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Theme="minorEastAsia" w:hAnsiTheme="minorEastAsia" w:eastAsiaTheme="minorEastAsia"/>
          <w:b/>
          <w:color w:val="auto"/>
          <w:kern w:val="0"/>
          <w:sz w:val="52"/>
          <w:szCs w:val="52"/>
        </w:rPr>
      </w:pPr>
    </w:p>
    <w:p>
      <w:pPr>
        <w:spacing w:line="360" w:lineRule="auto"/>
        <w:jc w:val="center"/>
        <w:rPr>
          <w:rFonts w:cs="宋体" w:asciiTheme="minorEastAsia" w:hAnsiTheme="minorEastAsia" w:eastAsiaTheme="minorEastAsia"/>
          <w:color w:val="auto"/>
          <w:sz w:val="36"/>
          <w:szCs w:val="36"/>
        </w:rPr>
      </w:pPr>
      <w:r>
        <w:rPr>
          <w:rFonts w:asciiTheme="minorEastAsia" w:hAnsiTheme="minorEastAsia" w:eastAsiaTheme="minorEastAsia"/>
          <w:b/>
          <w:color w:val="auto"/>
          <w:sz w:val="52"/>
          <w:szCs w:val="52"/>
        </w:rPr>
        <w:drawing>
          <wp:inline distT="0" distB="0" distL="114300" distR="114300">
            <wp:extent cx="2491105" cy="1848485"/>
            <wp:effectExtent l="0" t="0" r="4445" b="18415"/>
            <wp:docPr id="1" name="图片 1" descr="QQ截图20190808095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90808095141.jpg"/>
                    <pic:cNvPicPr>
                      <a:picLocks noChangeAspect="1"/>
                    </pic:cNvPicPr>
                  </pic:nvPicPr>
                  <pic:blipFill>
                    <a:blip r:embed="rId6"/>
                    <a:stretch>
                      <a:fillRect/>
                    </a:stretch>
                  </pic:blipFill>
                  <pic:spPr>
                    <a:xfrm>
                      <a:off x="0" y="0"/>
                      <a:ext cx="2491105" cy="1848485"/>
                    </a:xfrm>
                    <a:prstGeom prst="rect">
                      <a:avLst/>
                    </a:prstGeom>
                    <a:noFill/>
                    <a:ln>
                      <a:noFill/>
                    </a:ln>
                  </pic:spPr>
                </pic:pic>
              </a:graphicData>
            </a:graphic>
          </wp:inline>
        </w:drawing>
      </w:r>
    </w:p>
    <w:p>
      <w:pPr>
        <w:spacing w:line="360" w:lineRule="auto"/>
        <w:rPr>
          <w:rFonts w:cs="宋体" w:asciiTheme="minorEastAsia" w:hAnsiTheme="minorEastAsia" w:eastAsiaTheme="minorEastAsia"/>
          <w:color w:val="auto"/>
          <w:sz w:val="72"/>
          <w:szCs w:val="72"/>
        </w:rPr>
      </w:pPr>
      <w:r>
        <w:rPr>
          <w:rFonts w:cs="宋体" w:asciiTheme="minorEastAsia" w:hAnsiTheme="minorEastAsia" w:eastAsiaTheme="minorEastAsia"/>
          <w:color w:val="auto"/>
          <w:sz w:val="72"/>
          <w:szCs w:val="72"/>
        </w:rPr>
        <w:t xml:space="preserve">         </w:t>
      </w:r>
    </w:p>
    <w:p>
      <w:pPr>
        <w:shd w:val="clear" w:color="auto" w:fill="FFFFFF"/>
        <w:spacing w:line="360" w:lineRule="auto"/>
        <w:jc w:val="center"/>
        <w:textAlignment w:val="bottom"/>
        <w:rPr>
          <w:rFonts w:asciiTheme="minorEastAsia" w:hAnsiTheme="minorEastAsia" w:eastAsiaTheme="minorEastAsia"/>
          <w:b/>
          <w:color w:val="auto"/>
          <w:kern w:val="0"/>
          <w:sz w:val="52"/>
          <w:szCs w:val="52"/>
        </w:rPr>
      </w:pPr>
      <w:r>
        <w:rPr>
          <w:rFonts w:hint="eastAsia" w:asciiTheme="minorEastAsia" w:hAnsiTheme="minorEastAsia" w:eastAsiaTheme="minorEastAsia"/>
          <w:b/>
          <w:color w:val="auto"/>
          <w:kern w:val="0"/>
          <w:sz w:val="52"/>
          <w:szCs w:val="52"/>
        </w:rPr>
        <w:t>政府采购电子招标文件</w:t>
      </w:r>
    </w:p>
    <w:p>
      <w:pPr>
        <w:shd w:val="clear" w:color="auto" w:fill="FFFFFF"/>
        <w:spacing w:line="360" w:lineRule="auto"/>
        <w:jc w:val="center"/>
        <w:textAlignment w:val="bottom"/>
        <w:rPr>
          <w:rFonts w:asciiTheme="minorEastAsia" w:hAnsiTheme="minorEastAsia" w:eastAsiaTheme="minorEastAsia"/>
          <w:color w:val="auto"/>
          <w:sz w:val="28"/>
          <w:szCs w:val="28"/>
        </w:rPr>
      </w:pPr>
    </w:p>
    <w:p>
      <w:pPr>
        <w:shd w:val="clear" w:color="auto" w:fill="FFFFFF"/>
        <w:spacing w:line="360" w:lineRule="auto"/>
        <w:jc w:val="center"/>
        <w:textAlignment w:val="bottom"/>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项目编号：</w:t>
      </w:r>
      <w:r>
        <w:rPr>
          <w:rFonts w:hint="eastAsia" w:asciiTheme="minorEastAsia" w:hAnsiTheme="minorEastAsia" w:eastAsiaTheme="minorEastAsia"/>
          <w:color w:val="auto"/>
          <w:sz w:val="28"/>
          <w:szCs w:val="28"/>
          <w:lang w:eastAsia="zh-CN"/>
        </w:rPr>
        <w:t>ZJJTCG-2022-GK180号</w:t>
      </w:r>
    </w:p>
    <w:p>
      <w:pPr>
        <w:shd w:val="clear" w:color="auto" w:fill="FFFFFF"/>
        <w:tabs>
          <w:tab w:val="left" w:pos="1860"/>
        </w:tabs>
        <w:spacing w:line="360" w:lineRule="auto"/>
        <w:textAlignment w:val="bottom"/>
        <w:rPr>
          <w:rFonts w:asciiTheme="minorEastAsia" w:hAnsiTheme="minorEastAsia" w:eastAsiaTheme="minorEastAsia"/>
          <w:color w:val="auto"/>
          <w:kern w:val="0"/>
          <w:sz w:val="28"/>
        </w:rPr>
      </w:pPr>
    </w:p>
    <w:p>
      <w:pPr>
        <w:pStyle w:val="27"/>
        <w:spacing w:line="360" w:lineRule="auto"/>
        <w:rPr>
          <w:rFonts w:asciiTheme="minorEastAsia" w:hAnsiTheme="minorEastAsia" w:eastAsiaTheme="minorEastAsia"/>
          <w:color w:val="auto"/>
        </w:rPr>
      </w:pPr>
    </w:p>
    <w:p>
      <w:pPr>
        <w:shd w:val="clear" w:color="auto" w:fill="FFFFFF"/>
        <w:spacing w:line="360" w:lineRule="auto"/>
        <w:textAlignment w:val="bottom"/>
        <w:rPr>
          <w:rFonts w:asciiTheme="minorEastAsia" w:hAnsiTheme="minorEastAsia" w:eastAsiaTheme="minorEastAsia"/>
          <w:color w:val="auto"/>
          <w:kern w:val="0"/>
          <w:sz w:val="28"/>
        </w:rPr>
      </w:pPr>
    </w:p>
    <w:p>
      <w:pPr>
        <w:autoSpaceDE w:val="0"/>
        <w:autoSpaceDN w:val="0"/>
        <w:adjustRightInd w:val="0"/>
        <w:spacing w:line="360" w:lineRule="auto"/>
        <w:jc w:val="center"/>
        <w:rPr>
          <w:rFonts w:hint="eastAsia" w:asciiTheme="minorEastAsia" w:hAnsiTheme="minorEastAsia" w:eastAsiaTheme="minorEastAsia"/>
          <w:color w:val="auto"/>
          <w:kern w:val="0"/>
          <w:sz w:val="28"/>
          <w:lang w:eastAsia="zh-CN"/>
        </w:rPr>
      </w:pPr>
      <w:r>
        <w:rPr>
          <w:rFonts w:hint="eastAsia" w:asciiTheme="minorEastAsia" w:hAnsiTheme="minorEastAsia" w:eastAsiaTheme="minorEastAsia"/>
          <w:color w:val="auto"/>
          <w:kern w:val="0"/>
          <w:sz w:val="28"/>
        </w:rPr>
        <w:t>采购项目：</w:t>
      </w:r>
      <w:r>
        <w:rPr>
          <w:rFonts w:hint="eastAsia" w:asciiTheme="minorEastAsia" w:hAnsiTheme="minorEastAsia" w:eastAsiaTheme="minorEastAsia"/>
          <w:color w:val="auto"/>
          <w:kern w:val="0"/>
          <w:sz w:val="28"/>
          <w:lang w:eastAsia="zh-CN"/>
        </w:rPr>
        <w:t>“数字黄岩”智慧城市基础设施提升工程-共富大脑-优婚应用项目</w:t>
      </w:r>
    </w:p>
    <w:p>
      <w:pPr>
        <w:autoSpaceDE w:val="0"/>
        <w:autoSpaceDN w:val="0"/>
        <w:adjustRightInd w:val="0"/>
        <w:spacing w:line="360" w:lineRule="auto"/>
        <w:ind w:firstLine="560" w:firstLineChars="200"/>
        <w:rPr>
          <w:rFonts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采购单位：台州市黄岩区传媒集团（台州市黄岩区广播电视台）</w:t>
      </w:r>
    </w:p>
    <w:p>
      <w:pPr>
        <w:autoSpaceDE w:val="0"/>
        <w:autoSpaceDN w:val="0"/>
        <w:adjustRightInd w:val="0"/>
        <w:spacing w:line="360" w:lineRule="auto"/>
        <w:jc w:val="center"/>
        <w:rPr>
          <w:rFonts w:asciiTheme="minorEastAsia" w:hAnsiTheme="minorEastAsia" w:eastAsiaTheme="minorEastAsia"/>
          <w:color w:val="auto"/>
          <w:kern w:val="0"/>
          <w:sz w:val="28"/>
        </w:rPr>
      </w:pPr>
    </w:p>
    <w:p>
      <w:pPr>
        <w:autoSpaceDE w:val="0"/>
        <w:autoSpaceDN w:val="0"/>
        <w:adjustRightInd w:val="0"/>
        <w:spacing w:line="360" w:lineRule="auto"/>
        <w:jc w:val="center"/>
        <w:rPr>
          <w:rFonts w:asciiTheme="minorEastAsia" w:hAnsiTheme="minorEastAsia" w:eastAsiaTheme="minorEastAsia"/>
          <w:color w:val="auto"/>
          <w:kern w:val="0"/>
          <w:sz w:val="28"/>
        </w:rPr>
      </w:pPr>
    </w:p>
    <w:p>
      <w:pPr>
        <w:autoSpaceDE w:val="0"/>
        <w:autoSpaceDN w:val="0"/>
        <w:adjustRightInd w:val="0"/>
        <w:spacing w:line="360" w:lineRule="auto"/>
        <w:jc w:val="center"/>
        <w:rPr>
          <w:rFonts w:asciiTheme="minorEastAsia" w:hAnsiTheme="minorEastAsia" w:eastAsiaTheme="minorEastAsia"/>
          <w:color w:val="auto"/>
          <w:kern w:val="0"/>
          <w:sz w:val="28"/>
        </w:rPr>
      </w:pPr>
      <w:r>
        <w:rPr>
          <w:rFonts w:hint="eastAsia" w:asciiTheme="minorEastAsia" w:hAnsiTheme="minorEastAsia" w:eastAsiaTheme="minorEastAsia"/>
          <w:color w:val="auto"/>
          <w:kern w:val="0"/>
          <w:sz w:val="28"/>
        </w:rPr>
        <w:t>采购代理机构：浙江建通工程建设管理有限公司</w:t>
      </w:r>
    </w:p>
    <w:p>
      <w:pPr>
        <w:spacing w:line="360" w:lineRule="auto"/>
        <w:ind w:firstLine="560" w:firstLineChars="200"/>
        <w:jc w:val="center"/>
        <w:rPr>
          <w:rFonts w:cs="宋体" w:asciiTheme="minorEastAsia" w:hAnsiTheme="minorEastAsia" w:eastAsiaTheme="minorEastAsia"/>
          <w:color w:val="auto"/>
          <w:sz w:val="24"/>
          <w:szCs w:val="32"/>
        </w:rPr>
      </w:pPr>
      <w:r>
        <w:rPr>
          <w:rFonts w:hint="eastAsia" w:asciiTheme="minorEastAsia" w:hAnsiTheme="minorEastAsia" w:eastAsiaTheme="minorEastAsia"/>
          <w:color w:val="auto"/>
          <w:kern w:val="0"/>
          <w:sz w:val="28"/>
        </w:rPr>
        <w:t>2022年</w:t>
      </w:r>
      <w:r>
        <w:rPr>
          <w:rFonts w:hint="eastAsia" w:asciiTheme="minorEastAsia" w:hAnsiTheme="minorEastAsia" w:eastAsiaTheme="minorEastAsia"/>
          <w:color w:val="auto"/>
          <w:kern w:val="0"/>
          <w:sz w:val="28"/>
          <w:lang w:val="en-US" w:eastAsia="zh-CN"/>
        </w:rPr>
        <w:t>11</w:t>
      </w:r>
      <w:r>
        <w:rPr>
          <w:rFonts w:hint="eastAsia" w:asciiTheme="minorEastAsia" w:hAnsiTheme="minorEastAsia" w:eastAsiaTheme="minorEastAsia"/>
          <w:color w:val="auto"/>
          <w:kern w:val="0"/>
          <w:sz w:val="28"/>
        </w:rPr>
        <w:t>月</w:t>
      </w:r>
    </w:p>
    <w:p>
      <w:pPr>
        <w:spacing w:line="360" w:lineRule="auto"/>
        <w:ind w:firstLine="480" w:firstLineChars="200"/>
        <w:rPr>
          <w:rFonts w:cs="宋体" w:asciiTheme="minorEastAsia" w:hAnsiTheme="minorEastAsia" w:eastAsiaTheme="minorEastAsia"/>
          <w:color w:val="auto"/>
          <w:sz w:val="24"/>
          <w:szCs w:val="32"/>
        </w:rPr>
      </w:pPr>
    </w:p>
    <w:p>
      <w:pPr>
        <w:pStyle w:val="2"/>
        <w:spacing w:after="0" w:line="360" w:lineRule="auto"/>
        <w:rPr>
          <w:rFonts w:asciiTheme="minorEastAsia" w:hAnsiTheme="minorEastAsia" w:eastAsiaTheme="minorEastAsia"/>
          <w:color w:val="auto"/>
        </w:rPr>
      </w:pPr>
    </w:p>
    <w:p>
      <w:pPr>
        <w:spacing w:line="360" w:lineRule="auto"/>
        <w:ind w:firstLine="480" w:firstLineChars="200"/>
        <w:rPr>
          <w:rFonts w:cs="宋体"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rPr>
      </w:pPr>
    </w:p>
    <w:p>
      <w:pPr>
        <w:spacing w:line="360" w:lineRule="auto"/>
        <w:jc w:val="center"/>
        <w:rPr>
          <w:rFonts w:cs="Arial" w:asciiTheme="minorEastAsia" w:hAnsiTheme="minorEastAsia" w:eastAsiaTheme="minorEastAsia"/>
          <w:b/>
          <w:bCs/>
          <w:color w:val="auto"/>
          <w:sz w:val="36"/>
          <w:szCs w:val="36"/>
        </w:rPr>
      </w:pPr>
      <w:r>
        <w:rPr>
          <w:rFonts w:hint="eastAsia" w:cs="Arial" w:asciiTheme="minorEastAsia" w:hAnsiTheme="minorEastAsia" w:eastAsiaTheme="minorEastAsia"/>
          <w:b/>
          <w:bCs/>
          <w:color w:val="auto"/>
          <w:sz w:val="36"/>
          <w:szCs w:val="36"/>
        </w:rPr>
        <w:t>目</w:t>
      </w:r>
      <w:r>
        <w:rPr>
          <w:rFonts w:cs="Arial" w:asciiTheme="minorEastAsia" w:hAnsiTheme="minorEastAsia" w:eastAsiaTheme="minorEastAsia"/>
          <w:b/>
          <w:bCs/>
          <w:color w:val="auto"/>
          <w:sz w:val="36"/>
          <w:szCs w:val="36"/>
        </w:rPr>
        <w:t xml:space="preserve">  </w:t>
      </w:r>
      <w:r>
        <w:rPr>
          <w:rFonts w:hint="eastAsia" w:cs="Arial" w:asciiTheme="minorEastAsia" w:hAnsiTheme="minorEastAsia" w:eastAsiaTheme="minorEastAsia"/>
          <w:b/>
          <w:bCs/>
          <w:color w:val="auto"/>
          <w:sz w:val="36"/>
          <w:szCs w:val="36"/>
        </w:rPr>
        <w:t>录</w:t>
      </w:r>
    </w:p>
    <w:p>
      <w:pPr>
        <w:spacing w:line="360" w:lineRule="auto"/>
        <w:rPr>
          <w:rFonts w:cs="宋体" w:asciiTheme="minorEastAsia" w:hAnsiTheme="minorEastAsia" w:eastAsiaTheme="minorEastAsia"/>
          <w:color w:val="auto"/>
          <w:sz w:val="28"/>
          <w:szCs w:val="28"/>
        </w:rPr>
      </w:pPr>
    </w:p>
    <w:p>
      <w:pPr>
        <w:spacing w:line="360" w:lineRule="auto"/>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第一章</w:t>
      </w:r>
      <w:r>
        <w:rPr>
          <w:rFonts w:cs="宋体" w:asciiTheme="minorEastAsia" w:hAnsiTheme="minorEastAsia" w:eastAsiaTheme="minorEastAsia"/>
          <w:b/>
          <w:bCs/>
          <w:color w:val="auto"/>
          <w:sz w:val="32"/>
          <w:szCs w:val="32"/>
        </w:rPr>
        <w:t xml:space="preserve"> </w:t>
      </w:r>
      <w:r>
        <w:rPr>
          <w:rFonts w:hint="eastAsia" w:cs="宋体" w:asciiTheme="minorEastAsia" w:hAnsiTheme="minorEastAsia" w:eastAsiaTheme="minorEastAsia"/>
          <w:b/>
          <w:bCs/>
          <w:color w:val="auto"/>
          <w:sz w:val="32"/>
          <w:szCs w:val="32"/>
        </w:rPr>
        <w:t>公开招标采购公告</w:t>
      </w:r>
    </w:p>
    <w:p>
      <w:pPr>
        <w:spacing w:line="360" w:lineRule="auto"/>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第二章</w:t>
      </w:r>
      <w:r>
        <w:rPr>
          <w:rFonts w:cs="宋体" w:asciiTheme="minorEastAsia" w:hAnsiTheme="minorEastAsia" w:eastAsiaTheme="minorEastAsia"/>
          <w:b/>
          <w:bCs/>
          <w:color w:val="auto"/>
          <w:sz w:val="32"/>
          <w:szCs w:val="32"/>
        </w:rPr>
        <w:t xml:space="preserve"> </w:t>
      </w:r>
      <w:r>
        <w:rPr>
          <w:rFonts w:hint="eastAsia" w:cs="宋体" w:asciiTheme="minorEastAsia" w:hAnsiTheme="minorEastAsia" w:eastAsiaTheme="minorEastAsia"/>
          <w:b/>
          <w:bCs/>
          <w:color w:val="auto"/>
          <w:sz w:val="32"/>
          <w:szCs w:val="32"/>
        </w:rPr>
        <w:t>投标人须知</w:t>
      </w:r>
    </w:p>
    <w:p>
      <w:pPr>
        <w:spacing w:line="360" w:lineRule="auto"/>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第三章</w:t>
      </w:r>
      <w:r>
        <w:rPr>
          <w:rFonts w:cs="宋体" w:asciiTheme="minorEastAsia" w:hAnsiTheme="minorEastAsia" w:eastAsiaTheme="minorEastAsia"/>
          <w:b/>
          <w:bCs/>
          <w:color w:val="auto"/>
          <w:sz w:val="32"/>
          <w:szCs w:val="32"/>
        </w:rPr>
        <w:t xml:space="preserve"> </w:t>
      </w:r>
      <w:r>
        <w:rPr>
          <w:rFonts w:hint="eastAsia" w:cs="宋体" w:asciiTheme="minorEastAsia" w:hAnsiTheme="minorEastAsia" w:eastAsiaTheme="minorEastAsia"/>
          <w:b/>
          <w:bCs/>
          <w:color w:val="auto"/>
          <w:sz w:val="32"/>
          <w:szCs w:val="32"/>
        </w:rPr>
        <w:t>评标办法及评分标准</w:t>
      </w:r>
    </w:p>
    <w:p>
      <w:pPr>
        <w:spacing w:line="360" w:lineRule="auto"/>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第四章</w:t>
      </w:r>
      <w:r>
        <w:rPr>
          <w:rFonts w:cs="宋体" w:asciiTheme="minorEastAsia" w:hAnsiTheme="minorEastAsia" w:eastAsiaTheme="minorEastAsia"/>
          <w:b/>
          <w:bCs/>
          <w:color w:val="auto"/>
          <w:sz w:val="32"/>
          <w:szCs w:val="32"/>
        </w:rPr>
        <w:t xml:space="preserve"> </w:t>
      </w:r>
      <w:r>
        <w:rPr>
          <w:rFonts w:hint="eastAsia" w:cs="宋体" w:asciiTheme="minorEastAsia" w:hAnsiTheme="minorEastAsia" w:eastAsiaTheme="minorEastAsia"/>
          <w:b/>
          <w:bCs/>
          <w:color w:val="auto"/>
          <w:sz w:val="32"/>
          <w:szCs w:val="32"/>
        </w:rPr>
        <w:t>公开招标需求</w:t>
      </w:r>
    </w:p>
    <w:p>
      <w:pPr>
        <w:spacing w:line="360" w:lineRule="auto"/>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第五章</w:t>
      </w:r>
      <w:r>
        <w:rPr>
          <w:rFonts w:cs="宋体" w:asciiTheme="minorEastAsia" w:hAnsiTheme="minorEastAsia" w:eastAsiaTheme="minorEastAsia"/>
          <w:b/>
          <w:bCs/>
          <w:color w:val="auto"/>
          <w:sz w:val="32"/>
          <w:szCs w:val="32"/>
        </w:rPr>
        <w:t xml:space="preserve"> </w:t>
      </w:r>
      <w:r>
        <w:rPr>
          <w:rFonts w:hint="eastAsia" w:cs="宋体" w:asciiTheme="minorEastAsia" w:hAnsiTheme="minorEastAsia" w:eastAsiaTheme="minorEastAsia"/>
          <w:b/>
          <w:bCs/>
          <w:color w:val="auto"/>
          <w:sz w:val="32"/>
          <w:szCs w:val="32"/>
        </w:rPr>
        <w:t>政府采购合同主要条款指引</w:t>
      </w:r>
    </w:p>
    <w:p>
      <w:pPr>
        <w:spacing w:line="360" w:lineRule="auto"/>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第六章</w:t>
      </w:r>
      <w:r>
        <w:rPr>
          <w:rFonts w:cs="宋体" w:asciiTheme="minorEastAsia" w:hAnsiTheme="minorEastAsia" w:eastAsiaTheme="minorEastAsia"/>
          <w:b/>
          <w:bCs/>
          <w:color w:val="auto"/>
          <w:sz w:val="32"/>
          <w:szCs w:val="32"/>
        </w:rPr>
        <w:t xml:space="preserve"> </w:t>
      </w:r>
      <w:r>
        <w:rPr>
          <w:rFonts w:hint="eastAsia" w:cs="宋体" w:asciiTheme="minorEastAsia" w:hAnsiTheme="minorEastAsia" w:eastAsiaTheme="minorEastAsia"/>
          <w:b/>
          <w:bCs/>
          <w:color w:val="auto"/>
          <w:sz w:val="32"/>
          <w:szCs w:val="32"/>
        </w:rPr>
        <w:t>投标文件格式附件</w:t>
      </w: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szCs w:val="32"/>
        </w:rPr>
      </w:pPr>
    </w:p>
    <w:p>
      <w:pPr>
        <w:pStyle w:val="96"/>
        <w:spacing w:before="0" w:beforeAutospacing="0" w:after="0" w:afterAutospacing="0" w:line="360" w:lineRule="auto"/>
        <w:jc w:val="center"/>
        <w:outlineLvl w:val="0"/>
        <w:rPr>
          <w:rFonts w:hint="default" w:cs="宋体" w:asciiTheme="minorEastAsia" w:hAnsiTheme="minorEastAsia" w:eastAsiaTheme="minorEastAsia"/>
          <w:b w:val="0"/>
          <w:bCs w:val="0"/>
          <w:color w:val="auto"/>
          <w:sz w:val="32"/>
          <w:szCs w:val="32"/>
        </w:rPr>
      </w:pPr>
      <w:r>
        <w:rPr>
          <w:rFonts w:cs="宋体" w:asciiTheme="minorEastAsia" w:hAnsiTheme="minorEastAsia" w:eastAsiaTheme="minorEastAsia"/>
          <w:color w:val="auto"/>
          <w:sz w:val="32"/>
          <w:szCs w:val="32"/>
        </w:rPr>
        <w:t>第一章</w:t>
      </w:r>
      <w:r>
        <w:rPr>
          <w:rFonts w:hint="default" w:cs="宋体" w:asciiTheme="minorEastAsia" w:hAnsiTheme="minorEastAsia" w:eastAsiaTheme="minorEastAsia"/>
          <w:color w:val="auto"/>
          <w:sz w:val="32"/>
          <w:szCs w:val="32"/>
        </w:rPr>
        <w:t xml:space="preserve"> </w:t>
      </w:r>
      <w:r>
        <w:rPr>
          <w:rFonts w:cs="宋体" w:asciiTheme="minorEastAsia" w:hAnsiTheme="minorEastAsia" w:eastAsiaTheme="minorEastAsia"/>
          <w:color w:val="auto"/>
          <w:sz w:val="32"/>
          <w:szCs w:val="32"/>
        </w:rPr>
        <w:t>公开招标采购公告</w:t>
      </w:r>
    </w:p>
    <w:tbl>
      <w:tblPr>
        <w:tblStyle w:val="3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948" w:type="dxa"/>
            <w:noWrap/>
          </w:tcPr>
          <w:p>
            <w:pPr>
              <w:pStyle w:val="26"/>
              <w:spacing w:before="0" w:beforeAutospacing="0" w:after="0" w:afterAutospacing="0" w:line="360" w:lineRule="auto"/>
              <w:rPr>
                <w:rFonts w:cs="宋体"/>
                <w:color w:val="auto"/>
              </w:rPr>
            </w:pPr>
            <w:r>
              <w:rPr>
                <w:rFonts w:cs="宋体"/>
                <w:color w:val="auto"/>
              </w:rPr>
              <w:t>项目概况</w:t>
            </w:r>
          </w:p>
          <w:p>
            <w:pPr>
              <w:pStyle w:val="26"/>
              <w:spacing w:before="0" w:beforeAutospacing="0" w:after="0" w:afterAutospacing="0" w:line="360" w:lineRule="auto"/>
              <w:jc w:val="both"/>
              <w:rPr>
                <w:rFonts w:cs="宋体"/>
                <w:b/>
                <w:color w:val="auto"/>
                <w:kern w:val="2"/>
              </w:rPr>
            </w:pPr>
            <w:r>
              <w:rPr>
                <w:rFonts w:cs="宋体"/>
                <w:color w:val="auto"/>
              </w:rPr>
              <w:t> </w:t>
            </w:r>
            <w:r>
              <w:rPr>
                <w:rFonts w:cs="宋体"/>
                <w:color w:val="auto"/>
                <w:u w:val="single"/>
              </w:rPr>
              <w:t> </w:t>
            </w:r>
            <w:r>
              <w:rPr>
                <w:rFonts w:hint="eastAsia" w:cs="宋体"/>
                <w:color w:val="auto"/>
                <w:u w:val="single"/>
                <w:lang w:eastAsia="zh-CN"/>
              </w:rPr>
              <w:t>“数字黄岩”智慧城市基础设施提升工程-共富大脑-优婚应用项目</w:t>
            </w:r>
            <w:r>
              <w:rPr>
                <w:rFonts w:cs="宋体"/>
                <w:color w:val="auto"/>
                <w:u w:val="single"/>
              </w:rPr>
              <w:t>的</w:t>
            </w:r>
            <w:r>
              <w:rPr>
                <w:rFonts w:cs="宋体"/>
                <w:color w:val="auto"/>
              </w:rPr>
              <w:t>潜在供应商应在</w:t>
            </w:r>
            <w:r>
              <w:rPr>
                <w:rFonts w:cs="宋体"/>
                <w:color w:val="auto"/>
                <w:u w:val="single"/>
              </w:rPr>
              <w:t xml:space="preserve"> 线上获取 </w:t>
            </w:r>
            <w:r>
              <w:rPr>
                <w:rFonts w:cs="宋体"/>
                <w:color w:val="auto"/>
              </w:rPr>
              <w:t>获取（下载）采购文件，并于</w:t>
            </w:r>
            <w:r>
              <w:rPr>
                <w:rFonts w:hint="eastAsia" w:cs="宋体"/>
                <w:color w:val="auto"/>
                <w:u w:val="single"/>
                <w:lang w:eastAsia="zh-CN"/>
              </w:rPr>
              <w:t>2022年11月25日下午14:00</w:t>
            </w:r>
            <w:r>
              <w:rPr>
                <w:rFonts w:hint="eastAsia" w:cs="宋体"/>
                <w:color w:val="auto"/>
                <w:u w:val="single"/>
              </w:rPr>
              <w:t xml:space="preserve"> </w:t>
            </w:r>
            <w:r>
              <w:rPr>
                <w:rFonts w:cs="宋体"/>
                <w:color w:val="auto"/>
                <w:u w:val="single"/>
              </w:rPr>
              <w:t>（北京时间）前提交（上传）响应文件</w:t>
            </w:r>
          </w:p>
        </w:tc>
      </w:tr>
    </w:tbl>
    <w:p>
      <w:pPr>
        <w:pStyle w:val="26"/>
        <w:widowControl w:val="0"/>
        <w:numPr>
          <w:ilvl w:val="0"/>
          <w:numId w:val="3"/>
        </w:numPr>
        <w:spacing w:before="0" w:beforeAutospacing="0" w:after="0" w:afterAutospacing="0" w:line="360" w:lineRule="auto"/>
        <w:ind w:left="0" w:firstLine="482" w:firstLineChars="200"/>
        <w:jc w:val="both"/>
        <w:rPr>
          <w:rFonts w:cs="宋体"/>
          <w:b/>
          <w:color w:val="auto"/>
          <w:kern w:val="2"/>
        </w:rPr>
      </w:pPr>
      <w:r>
        <w:rPr>
          <w:rFonts w:cs="宋体"/>
          <w:b/>
          <w:color w:val="auto"/>
          <w:kern w:val="2"/>
        </w:rPr>
        <w:t>项目基本情况</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项目编号：</w:t>
      </w:r>
      <w:r>
        <w:rPr>
          <w:rFonts w:hint="eastAsia" w:ascii="宋体" w:hAnsi="宋体" w:cs="宋体"/>
          <w:color w:val="auto"/>
          <w:kern w:val="0"/>
          <w:sz w:val="24"/>
          <w:lang w:eastAsia="zh-CN"/>
        </w:rPr>
        <w:t>ZJJTCG-2022-GK180号</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项目名称：</w:t>
      </w:r>
      <w:r>
        <w:rPr>
          <w:rFonts w:hint="eastAsia" w:ascii="宋体" w:hAnsi="宋体" w:cs="宋体"/>
          <w:color w:val="auto"/>
          <w:kern w:val="0"/>
          <w:sz w:val="24"/>
          <w:lang w:eastAsia="zh-CN"/>
        </w:rPr>
        <w:t>“数字黄岩”智慧城市基础设施提升工程-共富大脑-优婚应用项目</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采购方式：公开招标</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预算金额（</w:t>
      </w:r>
      <w:r>
        <w:rPr>
          <w:rFonts w:hint="eastAsia" w:ascii="宋体" w:hAnsi="宋体" w:cs="宋体"/>
          <w:color w:val="auto"/>
          <w:kern w:val="0"/>
          <w:sz w:val="24"/>
          <w:lang w:eastAsia="zh-CN"/>
        </w:rPr>
        <w:t>万</w:t>
      </w:r>
      <w:r>
        <w:rPr>
          <w:rFonts w:hint="eastAsia" w:ascii="宋体" w:hAnsi="宋体" w:cs="宋体"/>
          <w:color w:val="auto"/>
          <w:kern w:val="0"/>
          <w:sz w:val="24"/>
        </w:rPr>
        <w:t>元）：</w:t>
      </w:r>
      <w:r>
        <w:rPr>
          <w:rFonts w:hint="eastAsia" w:ascii="宋体" w:hAnsi="宋体" w:cs="宋体"/>
          <w:color w:val="auto"/>
          <w:kern w:val="0"/>
          <w:sz w:val="24"/>
          <w:lang w:eastAsia="zh-CN"/>
        </w:rPr>
        <w:t>188.663855</w:t>
      </w:r>
    </w:p>
    <w:p>
      <w:pPr>
        <w:pStyle w:val="6"/>
        <w:spacing w:line="360" w:lineRule="auto"/>
        <w:ind w:firstLine="480" w:firstLineChars="200"/>
        <w:rPr>
          <w:rFonts w:hint="eastAsia" w:eastAsia="宋体"/>
          <w:color w:val="auto"/>
          <w:sz w:val="24"/>
          <w:lang w:eastAsia="zh-CN"/>
        </w:rPr>
      </w:pPr>
      <w:r>
        <w:rPr>
          <w:rFonts w:hint="eastAsia" w:ascii="宋体" w:hAnsi="宋体" w:cs="宋体"/>
          <w:color w:val="auto"/>
          <w:kern w:val="0"/>
          <w:sz w:val="24"/>
        </w:rPr>
        <w:t>最高限价（</w:t>
      </w:r>
      <w:r>
        <w:rPr>
          <w:rFonts w:hint="eastAsia" w:ascii="宋体" w:hAnsi="宋体" w:cs="宋体"/>
          <w:color w:val="auto"/>
          <w:kern w:val="0"/>
          <w:sz w:val="24"/>
          <w:lang w:eastAsia="zh-CN"/>
        </w:rPr>
        <w:t>万</w:t>
      </w:r>
      <w:r>
        <w:rPr>
          <w:rFonts w:hint="eastAsia" w:ascii="宋体" w:hAnsi="宋体" w:cs="宋体"/>
          <w:color w:val="auto"/>
          <w:kern w:val="0"/>
          <w:sz w:val="24"/>
        </w:rPr>
        <w:t>元）：</w:t>
      </w:r>
      <w:r>
        <w:rPr>
          <w:rFonts w:hint="eastAsia" w:ascii="宋体" w:hAnsi="宋体" w:cs="宋体"/>
          <w:color w:val="auto"/>
          <w:kern w:val="0"/>
          <w:sz w:val="24"/>
          <w:lang w:eastAsia="zh-CN"/>
        </w:rPr>
        <w:t>188.663855</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采购需求：</w:t>
      </w:r>
      <w:r>
        <w:rPr>
          <w:rFonts w:ascii="宋体" w:hAnsi="宋体"/>
          <w:color w:val="auto"/>
          <w:sz w:val="24"/>
        </w:rPr>
        <w:t>详见招标需求。</w:t>
      </w:r>
    </w:p>
    <w:p>
      <w:pPr>
        <w:pStyle w:val="6"/>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标项名称:</w:t>
      </w:r>
      <w:r>
        <w:rPr>
          <w:rFonts w:hint="eastAsia" w:ascii="宋体" w:hAnsi="宋体" w:cs="宋体"/>
          <w:color w:val="auto"/>
          <w:kern w:val="0"/>
          <w:sz w:val="24"/>
          <w:lang w:eastAsia="zh-CN"/>
        </w:rPr>
        <w:t>“数字黄岩”智慧城市基础设施提升工程-共富大脑-优婚应用项目</w:t>
      </w:r>
    </w:p>
    <w:p>
      <w:pPr>
        <w:pStyle w:val="6"/>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数量: 1  </w:t>
      </w:r>
      <w:r>
        <w:rPr>
          <w:rFonts w:hint="eastAsia" w:ascii="宋体" w:hAnsi="宋体" w:cs="宋体"/>
          <w:color w:val="auto"/>
          <w:kern w:val="0"/>
          <w:sz w:val="24"/>
        </w:rPr>
        <w:br w:type="textWrapping"/>
      </w:r>
      <w:r>
        <w:rPr>
          <w:rFonts w:hint="eastAsia" w:ascii="宋体" w:hAnsi="宋体" w:cs="宋体"/>
          <w:color w:val="auto"/>
          <w:kern w:val="0"/>
          <w:sz w:val="24"/>
        </w:rPr>
        <w:t>   预算金额（</w:t>
      </w:r>
      <w:r>
        <w:rPr>
          <w:rFonts w:hint="eastAsia" w:ascii="宋体" w:hAnsi="宋体" w:cs="宋体"/>
          <w:color w:val="auto"/>
          <w:kern w:val="0"/>
          <w:sz w:val="24"/>
          <w:lang w:eastAsia="zh-CN"/>
        </w:rPr>
        <w:t>万</w:t>
      </w:r>
      <w:r>
        <w:rPr>
          <w:rFonts w:hint="eastAsia" w:ascii="宋体" w:hAnsi="宋体" w:cs="宋体"/>
          <w:color w:val="auto"/>
          <w:kern w:val="0"/>
          <w:sz w:val="24"/>
        </w:rPr>
        <w:t>元）: </w:t>
      </w:r>
      <w:r>
        <w:rPr>
          <w:rFonts w:hint="eastAsia" w:ascii="宋体" w:hAnsi="宋体" w:cs="宋体"/>
          <w:color w:val="auto"/>
          <w:kern w:val="0"/>
          <w:sz w:val="24"/>
          <w:lang w:eastAsia="zh-CN"/>
        </w:rPr>
        <w:t>188.663855</w:t>
      </w:r>
    </w:p>
    <w:p>
      <w:pPr>
        <w:pStyle w:val="6"/>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简要规格描述或项目基本概况介绍、用途：详见招标需求。</w:t>
      </w:r>
      <w:r>
        <w:rPr>
          <w:rFonts w:hint="eastAsia" w:ascii="宋体" w:hAnsi="宋体" w:cs="宋体"/>
          <w:color w:val="auto"/>
          <w:kern w:val="0"/>
          <w:sz w:val="24"/>
        </w:rPr>
        <w:br w:type="textWrapping"/>
      </w:r>
      <w:r>
        <w:rPr>
          <w:rFonts w:hint="eastAsia" w:ascii="宋体" w:hAnsi="宋体" w:cs="宋体"/>
          <w:color w:val="auto"/>
          <w:kern w:val="0"/>
          <w:sz w:val="24"/>
        </w:rPr>
        <w:t>   备注： </w:t>
      </w:r>
    </w:p>
    <w:p>
      <w:pPr>
        <w:pStyle w:val="6"/>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合同履行期限：合同签订后3个月内完成项目施工；</w:t>
      </w:r>
      <w:r>
        <w:rPr>
          <w:rFonts w:hint="eastAsia" w:ascii="宋体" w:hAnsi="宋体" w:cs="宋体"/>
          <w:color w:val="auto"/>
          <w:kern w:val="0"/>
          <w:sz w:val="24"/>
          <w:lang w:eastAsia="zh-CN"/>
        </w:rPr>
        <w:t>服务期</w:t>
      </w:r>
      <w:r>
        <w:rPr>
          <w:rFonts w:hint="eastAsia"/>
          <w:sz w:val="24"/>
          <w:lang w:val="en-US" w:eastAsia="zh-CN"/>
        </w:rPr>
        <w:t>1</w:t>
      </w:r>
      <w:r>
        <w:rPr>
          <w:rFonts w:hint="eastAsia"/>
          <w:sz w:val="24"/>
        </w:rPr>
        <w:t>年，</w:t>
      </w:r>
      <w:r>
        <w:rPr>
          <w:rFonts w:hint="eastAsia" w:ascii="宋体" w:hAnsi="宋体" w:cs="宋体"/>
          <w:color w:val="auto"/>
          <w:kern w:val="0"/>
          <w:sz w:val="24"/>
        </w:rPr>
        <w:t>自项目最终验收合格之日开始计算。</w:t>
      </w:r>
    </w:p>
    <w:p>
      <w:pPr>
        <w:pStyle w:val="6"/>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本项目（否）接受联合体投标。</w:t>
      </w:r>
    </w:p>
    <w:p>
      <w:pPr>
        <w:pStyle w:val="26"/>
        <w:widowControl w:val="0"/>
        <w:numPr>
          <w:ilvl w:val="0"/>
          <w:numId w:val="3"/>
        </w:numPr>
        <w:spacing w:before="0" w:beforeAutospacing="0" w:after="0" w:afterAutospacing="0" w:line="360" w:lineRule="auto"/>
        <w:ind w:left="0" w:firstLine="482" w:firstLineChars="200"/>
        <w:jc w:val="both"/>
        <w:rPr>
          <w:rFonts w:cs="宋体"/>
          <w:b/>
          <w:color w:val="auto"/>
          <w:kern w:val="2"/>
        </w:rPr>
      </w:pPr>
      <w:r>
        <w:rPr>
          <w:rFonts w:cs="宋体"/>
          <w:b/>
          <w:color w:val="auto"/>
          <w:kern w:val="2"/>
        </w:rPr>
        <w:t>申请人的资格要求：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1.满足</w:t>
      </w:r>
      <w:r>
        <w:rPr>
          <w:rFonts w:hint="eastAsia" w:ascii="宋体" w:hAnsi="宋体" w:cs="宋体"/>
          <w:color w:val="auto"/>
          <w:sz w:val="24"/>
        </w:rPr>
        <w:t>《中华人民共和国政府采购法》第二十二条规定的供应商资格条件和浙财采监【2013】24号《关于规范政府采购供应商资格设定及资格审查的通知》第六条规定，且未被列入失信被执行人名单、重大税收违法案件当事人名单、政府采购严重违法失信行为记录名单。</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2.落实政府采购政策需满足的资格要求：</w:t>
      </w:r>
      <w:r>
        <w:rPr>
          <w:rFonts w:hint="eastAsia" w:ascii="宋体" w:hAnsi="宋体" w:cs="宋体"/>
          <w:color w:val="auto"/>
          <w:kern w:val="0"/>
          <w:sz w:val="24"/>
          <w:lang w:eastAsia="zh-CN"/>
        </w:rPr>
        <w:t>无</w:t>
      </w:r>
      <w:r>
        <w:rPr>
          <w:rFonts w:hint="eastAsia" w:ascii="宋体" w:hAnsi="宋体" w:cs="宋体"/>
          <w:color w:val="auto"/>
          <w:kern w:val="0"/>
          <w:sz w:val="24"/>
        </w:rPr>
        <w:t xml:space="preserve">。 </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3.本项目的特定资格要求：标项1：无。</w:t>
      </w:r>
    </w:p>
    <w:p>
      <w:pPr>
        <w:pStyle w:val="6"/>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4.本项目（否）接受联合体投标。</w:t>
      </w:r>
    </w:p>
    <w:p>
      <w:pPr>
        <w:pStyle w:val="26"/>
        <w:widowControl w:val="0"/>
        <w:numPr>
          <w:ilvl w:val="0"/>
          <w:numId w:val="3"/>
        </w:numPr>
        <w:spacing w:before="0" w:beforeAutospacing="0" w:after="0" w:afterAutospacing="0" w:line="360" w:lineRule="auto"/>
        <w:ind w:left="0" w:firstLine="482" w:firstLineChars="200"/>
        <w:jc w:val="both"/>
        <w:rPr>
          <w:rFonts w:cs="宋体"/>
          <w:b/>
          <w:color w:val="auto"/>
          <w:kern w:val="2"/>
        </w:rPr>
      </w:pPr>
      <w:r>
        <w:rPr>
          <w:rFonts w:hint="eastAsia" w:cs="宋体"/>
          <w:b/>
          <w:color w:val="auto"/>
          <w:kern w:val="2"/>
          <w:lang w:eastAsia="zh-CN"/>
        </w:rPr>
        <w:t>招标</w:t>
      </w:r>
      <w:r>
        <w:rPr>
          <w:rFonts w:cs="宋体"/>
          <w:b/>
          <w:color w:val="auto"/>
          <w:kern w:val="2"/>
        </w:rPr>
        <w:t>文件获取的方式、时间：</w:t>
      </w:r>
    </w:p>
    <w:p>
      <w:pPr>
        <w:pStyle w:val="26"/>
        <w:spacing w:before="0" w:beforeAutospacing="0" w:after="0" w:afterAutospacing="0" w:line="360" w:lineRule="auto"/>
        <w:rPr>
          <w:rFonts w:cs="宋体"/>
          <w:color w:val="auto"/>
        </w:rPr>
      </w:pPr>
      <w:r>
        <w:rPr>
          <w:rFonts w:hint="eastAsia" w:cs="宋体"/>
          <w:color w:val="auto"/>
        </w:rPr>
        <w:t>     时间：/至</w:t>
      </w:r>
      <w:r>
        <w:rPr>
          <w:rFonts w:hint="eastAsia" w:cs="宋体"/>
          <w:color w:val="auto"/>
          <w:u w:val="single"/>
          <w:lang w:eastAsia="zh-CN"/>
        </w:rPr>
        <w:t>2022年11月25日</w:t>
      </w:r>
      <w:r>
        <w:rPr>
          <w:rFonts w:hint="eastAsia" w:cs="宋体"/>
          <w:color w:val="auto"/>
        </w:rPr>
        <w:t>，每天上午00:00至12:00，下午12:00至23:59（北京时间，线上获取法定节假日均可，线下获取文件法定节假日除外）</w:t>
      </w:r>
    </w:p>
    <w:p>
      <w:pPr>
        <w:pStyle w:val="26"/>
        <w:spacing w:before="0" w:beforeAutospacing="0" w:after="0" w:afterAutospacing="0" w:line="360" w:lineRule="auto"/>
        <w:rPr>
          <w:rFonts w:cs="宋体"/>
          <w:color w:val="auto"/>
        </w:rPr>
      </w:pPr>
      <w:r>
        <w:rPr>
          <w:rFonts w:hint="eastAsia" w:cs="宋体"/>
          <w:color w:val="auto"/>
        </w:rPr>
        <w:t>    地点（网址）：浙江政府采购网（http://zfcg.czt.zj.gov.cn）  </w:t>
      </w:r>
    </w:p>
    <w:p>
      <w:pPr>
        <w:pStyle w:val="26"/>
        <w:spacing w:before="0" w:beforeAutospacing="0" w:after="0" w:afterAutospacing="0" w:line="360" w:lineRule="auto"/>
        <w:rPr>
          <w:rFonts w:cs="宋体"/>
          <w:color w:val="auto"/>
        </w:rPr>
      </w:pPr>
      <w:r>
        <w:rPr>
          <w:rFonts w:hint="eastAsia" w:cs="宋体"/>
          <w:color w:val="auto"/>
        </w:rPr>
        <w:t>    方式：供应商登录政采云平台https://www.zcygov.cn/在线申请获取采购文件（进入“项目采购”应用，在获取采购文件菜单中选择项目，申请获取采购文件） </w:t>
      </w:r>
    </w:p>
    <w:p>
      <w:pPr>
        <w:pStyle w:val="26"/>
        <w:spacing w:before="0" w:beforeAutospacing="0" w:after="0" w:afterAutospacing="0" w:line="360" w:lineRule="auto"/>
        <w:rPr>
          <w:rFonts w:cs="宋体"/>
          <w:color w:val="auto"/>
        </w:rPr>
      </w:pPr>
      <w:r>
        <w:rPr>
          <w:rFonts w:hint="eastAsia" w:cs="宋体"/>
          <w:color w:val="auto"/>
        </w:rPr>
        <w:t>    售价（元）：0 </w:t>
      </w:r>
    </w:p>
    <w:p>
      <w:pPr>
        <w:pStyle w:val="26"/>
        <w:spacing w:before="0" w:beforeAutospacing="0" w:after="0" w:afterAutospacing="0" w:line="360" w:lineRule="auto"/>
        <w:jc w:val="both"/>
        <w:rPr>
          <w:rFonts w:cs="宋体"/>
          <w:b/>
          <w:bCs/>
          <w:color w:val="auto"/>
        </w:rPr>
      </w:pPr>
      <w:r>
        <w:rPr>
          <w:rStyle w:val="32"/>
          <w:rFonts w:hint="eastAsia" w:cs="宋体"/>
          <w:bCs/>
          <w:color w:val="auto"/>
        </w:rPr>
        <w:t>四、响应文件提交（上传）</w:t>
      </w:r>
      <w:r>
        <w:rPr>
          <w:rFonts w:hint="eastAsia" w:cs="宋体"/>
          <w:b/>
          <w:bCs/>
          <w:color w:val="auto"/>
        </w:rPr>
        <w:t> </w:t>
      </w:r>
    </w:p>
    <w:p>
      <w:pPr>
        <w:pStyle w:val="26"/>
        <w:spacing w:before="0" w:beforeAutospacing="0" w:after="0" w:afterAutospacing="0" w:line="360" w:lineRule="auto"/>
        <w:rPr>
          <w:rFonts w:cs="宋体"/>
          <w:color w:val="auto"/>
        </w:rPr>
      </w:pPr>
      <w:r>
        <w:rPr>
          <w:rFonts w:hint="eastAsia" w:cs="宋体"/>
          <w:color w:val="auto"/>
        </w:rPr>
        <w:t>    截止时间：</w:t>
      </w:r>
      <w:r>
        <w:rPr>
          <w:rFonts w:hint="eastAsia" w:cs="宋体"/>
          <w:color w:val="auto"/>
          <w:lang w:eastAsia="zh-CN"/>
        </w:rPr>
        <w:t>2022年11月25日下午14:00</w:t>
      </w:r>
      <w:r>
        <w:rPr>
          <w:rFonts w:hint="eastAsia" w:cs="宋体"/>
          <w:color w:val="auto"/>
        </w:rPr>
        <w:t>（北京时间）</w:t>
      </w:r>
    </w:p>
    <w:p>
      <w:pPr>
        <w:pStyle w:val="26"/>
        <w:spacing w:before="0" w:beforeAutospacing="0" w:after="0" w:afterAutospacing="0" w:line="360" w:lineRule="auto"/>
        <w:rPr>
          <w:rFonts w:cs="宋体"/>
          <w:color w:val="auto"/>
        </w:rPr>
      </w:pPr>
      <w:r>
        <w:rPr>
          <w:rFonts w:hint="eastAsia" w:cs="宋体"/>
          <w:color w:val="auto"/>
        </w:rPr>
        <w:t>    地点（网址）：政府采购云平台（https://www.zcygov.cn）在线递交。  </w:t>
      </w:r>
    </w:p>
    <w:p>
      <w:pPr>
        <w:pStyle w:val="26"/>
        <w:spacing w:before="0" w:beforeAutospacing="0" w:after="0" w:afterAutospacing="0" w:line="360" w:lineRule="auto"/>
        <w:jc w:val="both"/>
        <w:rPr>
          <w:rFonts w:cs="宋体"/>
          <w:b/>
          <w:bCs/>
          <w:color w:val="auto"/>
        </w:rPr>
      </w:pPr>
      <w:r>
        <w:rPr>
          <w:rStyle w:val="32"/>
          <w:rFonts w:hint="eastAsia" w:cs="宋体"/>
          <w:bCs/>
          <w:color w:val="auto"/>
        </w:rPr>
        <w:t>五、响应文件开启</w:t>
      </w:r>
      <w:r>
        <w:rPr>
          <w:rFonts w:hint="eastAsia" w:cs="宋体"/>
          <w:b/>
          <w:bCs/>
          <w:color w:val="auto"/>
        </w:rPr>
        <w:t> </w:t>
      </w:r>
    </w:p>
    <w:p>
      <w:pPr>
        <w:pStyle w:val="26"/>
        <w:spacing w:before="0" w:beforeAutospacing="0" w:after="0" w:afterAutospacing="0" w:line="360" w:lineRule="auto"/>
        <w:rPr>
          <w:rFonts w:cs="宋体"/>
          <w:color w:val="auto"/>
        </w:rPr>
      </w:pPr>
      <w:r>
        <w:rPr>
          <w:rFonts w:hint="eastAsia" w:cs="宋体"/>
          <w:color w:val="auto"/>
        </w:rPr>
        <w:t>    开启时间：</w:t>
      </w:r>
      <w:r>
        <w:rPr>
          <w:rFonts w:hint="eastAsia" w:cs="宋体"/>
          <w:color w:val="auto"/>
          <w:lang w:eastAsia="zh-CN"/>
        </w:rPr>
        <w:t>2022年11月25日下午14:00</w:t>
      </w:r>
      <w:r>
        <w:rPr>
          <w:rFonts w:hint="eastAsia" w:cs="宋体"/>
          <w:color w:val="auto"/>
        </w:rPr>
        <w:t> （北京时间）</w:t>
      </w:r>
    </w:p>
    <w:p>
      <w:pPr>
        <w:pStyle w:val="26"/>
        <w:spacing w:before="0" w:beforeAutospacing="0" w:after="0" w:afterAutospacing="0" w:line="360" w:lineRule="auto"/>
        <w:rPr>
          <w:rFonts w:cs="宋体"/>
          <w:color w:val="auto"/>
        </w:rPr>
      </w:pPr>
      <w:r>
        <w:rPr>
          <w:rFonts w:hint="eastAsia" w:cs="宋体"/>
          <w:color w:val="auto"/>
        </w:rPr>
        <w:t>    地点（网址）：</w:t>
      </w:r>
      <w:r>
        <w:rPr>
          <w:rFonts w:hint="eastAsia" w:cs="宋体"/>
          <w:color w:val="auto"/>
          <w:lang w:eastAsia="zh-CN"/>
        </w:rPr>
        <w:t>黄岩区台州市黄岩区直下街69号3号楼208室 黄岩区采购中心208开标室</w:t>
      </w:r>
      <w:r>
        <w:rPr>
          <w:rFonts w:hint="eastAsia" w:cs="宋体"/>
          <w:color w:val="auto"/>
        </w:rPr>
        <w:t> </w:t>
      </w:r>
    </w:p>
    <w:p>
      <w:pPr>
        <w:pStyle w:val="26"/>
        <w:spacing w:before="0" w:beforeAutospacing="0" w:after="0" w:afterAutospacing="0" w:line="360" w:lineRule="auto"/>
        <w:jc w:val="both"/>
        <w:rPr>
          <w:rFonts w:cs="宋体"/>
          <w:b/>
          <w:bCs/>
          <w:color w:val="auto"/>
        </w:rPr>
      </w:pPr>
      <w:r>
        <w:rPr>
          <w:rStyle w:val="32"/>
          <w:rFonts w:hint="eastAsia" w:cs="宋体"/>
          <w:bCs/>
          <w:color w:val="auto"/>
        </w:rPr>
        <w:t>六、公告期限</w:t>
      </w:r>
    </w:p>
    <w:p>
      <w:pPr>
        <w:pStyle w:val="26"/>
        <w:spacing w:before="0" w:beforeAutospacing="0" w:after="0" w:afterAutospacing="0" w:line="360" w:lineRule="auto"/>
        <w:rPr>
          <w:rFonts w:cs="宋体"/>
          <w:color w:val="auto"/>
        </w:rPr>
      </w:pPr>
      <w:r>
        <w:rPr>
          <w:rFonts w:hint="eastAsia" w:cs="宋体"/>
          <w:color w:val="auto"/>
        </w:rPr>
        <w:t>    自本公告发布之日起5个工作日。</w:t>
      </w:r>
    </w:p>
    <w:p>
      <w:pPr>
        <w:pStyle w:val="26"/>
        <w:spacing w:before="0" w:beforeAutospacing="0" w:after="0" w:afterAutospacing="0" w:line="360" w:lineRule="auto"/>
        <w:jc w:val="both"/>
        <w:rPr>
          <w:rFonts w:cs="宋体"/>
          <w:b/>
          <w:bCs/>
          <w:color w:val="auto"/>
        </w:rPr>
      </w:pPr>
      <w:r>
        <w:rPr>
          <w:rStyle w:val="32"/>
          <w:rFonts w:hint="eastAsia" w:cs="宋体"/>
          <w:bCs/>
          <w:color w:val="auto"/>
        </w:rPr>
        <w:t>七、其他补充事宜</w:t>
      </w:r>
      <w:r>
        <w:rPr>
          <w:rFonts w:hint="eastAsia" w:cs="宋体"/>
          <w:b/>
          <w:bCs/>
          <w:color w:val="auto"/>
        </w:rPr>
        <w:t> </w:t>
      </w:r>
    </w:p>
    <w:p>
      <w:pPr>
        <w:pStyle w:val="26"/>
        <w:spacing w:before="0" w:beforeAutospacing="0" w:after="0" w:afterAutospacing="0" w:line="360" w:lineRule="auto"/>
        <w:rPr>
          <w:rFonts w:cs="宋体"/>
          <w:color w:val="auto"/>
        </w:rPr>
      </w:pPr>
      <w:r>
        <w:rPr>
          <w:rFonts w:hint="eastAsia" w:cs="宋体"/>
          <w:color w:val="auto"/>
        </w:rPr>
        <w:t>1.本项目实行电子投标，投标人应按照本项目</w:t>
      </w:r>
      <w:r>
        <w:rPr>
          <w:rFonts w:hint="eastAsia" w:cs="宋体"/>
          <w:color w:val="auto"/>
          <w:lang w:eastAsia="zh-CN"/>
        </w:rPr>
        <w:t>招标</w:t>
      </w:r>
      <w:r>
        <w:rPr>
          <w:rFonts w:hint="eastAsia" w:cs="宋体"/>
          <w:color w:val="auto"/>
        </w:rPr>
        <w:t>文件和政采云平台的要求编制、加密并递交投标文件。投标人在使用系统进行投标的过程中遇到涉及平台使用的任何问题，可致电政采云平台技术支持热线咨询，联系方</w:t>
      </w:r>
      <w:bookmarkStart w:id="5" w:name="_GoBack"/>
      <w:bookmarkEnd w:id="5"/>
      <w:r>
        <w:rPr>
          <w:rFonts w:hint="eastAsia" w:cs="宋体"/>
          <w:color w:val="auto"/>
        </w:rPr>
        <w:t>式：400-881-7190。</w:t>
      </w:r>
      <w:r>
        <w:rPr>
          <w:rFonts w:hint="eastAsia" w:cs="宋体"/>
          <w:color w:val="auto"/>
        </w:rPr>
        <w:br w:type="textWrapping"/>
      </w:r>
      <w:r>
        <w:rPr>
          <w:rFonts w:hint="eastAsia" w:cs="宋体"/>
          <w:color w:val="auto"/>
        </w:rPr>
        <w:t>2.投标人通过政采云平台电子投标工具制作投标文件，电子投标工具请供应商自行前往浙江政府采购网下载并安装，（下载网址：http://zfcg.czt.zj.gov.cn/bidClientTemplate/2019-05-27/12946.html）</w:t>
      </w:r>
      <w:r>
        <w:rPr>
          <w:rFonts w:hint="eastAsia" w:cs="宋体"/>
          <w:color w:val="auto"/>
        </w:rPr>
        <w:br w:type="textWrapping"/>
      </w:r>
      <w:r>
        <w:rPr>
          <w:rFonts w:hint="eastAsia" w:cs="宋体"/>
          <w:color w:val="auto"/>
        </w:rPr>
        <w:t>3.投标人应在开标前完成CA数字证书办理。（办理流程详见http://zfcg.czt.zj.gov.cn/bidClientTemplate/2019-05-27/12945.html，完成CA数字证书办理预计一周左右，请各投标人自行把握时间）</w:t>
      </w:r>
      <w:r>
        <w:rPr>
          <w:rFonts w:hint="eastAsia" w:cs="宋体"/>
          <w:color w:val="auto"/>
        </w:rPr>
        <w:br w:type="textWrapping"/>
      </w:r>
      <w:r>
        <w:rPr>
          <w:rFonts w:hint="eastAsia" w:cs="宋体"/>
          <w:color w:val="auto"/>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cs="宋体"/>
          <w:color w:val="auto"/>
        </w:rPr>
        <w:br w:type="textWrapping"/>
      </w:r>
      <w:r>
        <w:rPr>
          <w:rFonts w:hint="eastAsia" w:cs="宋体"/>
          <w:color w:val="auto"/>
        </w:rPr>
        <w:t>5.投标文件的组成、份数、密封、效力</w:t>
      </w:r>
      <w:r>
        <w:rPr>
          <w:rFonts w:hint="eastAsia" w:cs="宋体"/>
          <w:color w:val="auto"/>
        </w:rPr>
        <w:br w:type="textWrapping"/>
      </w:r>
      <w:r>
        <w:rPr>
          <w:rFonts w:hint="eastAsia" w:cs="宋体"/>
          <w:color w:val="auto"/>
        </w:rPr>
        <w:t>本项目实行电子投标，供应商应准备电子投标文件、以介质（U盘）存储的数据电文形式两类：</w:t>
      </w:r>
      <w:r>
        <w:rPr>
          <w:rFonts w:hint="eastAsia" w:cs="宋体"/>
          <w:color w:val="auto"/>
        </w:rPr>
        <w:br w:type="textWrapping"/>
      </w:r>
      <w:r>
        <w:rPr>
          <w:rFonts w:hint="eastAsia" w:cs="宋体"/>
          <w:color w:val="auto"/>
        </w:rPr>
        <w:t>5.1电子投标文件，按政采云平台项目采购--电子招投标操作指南及本</w:t>
      </w:r>
      <w:r>
        <w:rPr>
          <w:rFonts w:hint="eastAsia" w:cs="宋体"/>
          <w:color w:val="auto"/>
          <w:lang w:eastAsia="zh-CN"/>
        </w:rPr>
        <w:t>招标</w:t>
      </w:r>
      <w:r>
        <w:rPr>
          <w:rFonts w:hint="eastAsia" w:cs="宋体"/>
          <w:color w:val="auto"/>
        </w:rPr>
        <w:t>文件要求编制。</w:t>
      </w:r>
      <w:r>
        <w:rPr>
          <w:rFonts w:hint="eastAsia" w:cs="宋体"/>
          <w:color w:val="auto"/>
        </w:rPr>
        <w:br w:type="textWrapping"/>
      </w:r>
      <w:r>
        <w:rPr>
          <w:rFonts w:hint="eastAsia" w:cs="宋体"/>
          <w:color w:val="auto"/>
        </w:rPr>
        <w:t>5.2投标供应商在“政府采购云平台”完成“电子加密投标文件”的上传递交后，还可以（邮寄形式）在投标截止时间前递交以介质（U盘）存储的数据电文形式，“备份投标文件”应当密封包装并在包装上标注投标项目名称、投标单位名称并加盖公章。以介质（U盘）存储的数据电文形式需密封，可采用以下两种方式其中一种送达（逾期送达或未密封将被拒收）：</w:t>
      </w:r>
      <w:r>
        <w:rPr>
          <w:rFonts w:hint="eastAsia" w:cs="宋体"/>
          <w:color w:val="auto"/>
        </w:rPr>
        <w:br w:type="textWrapping"/>
      </w:r>
      <w:r>
        <w:rPr>
          <w:rFonts w:hint="eastAsia" w:cs="宋体"/>
          <w:color w:val="auto"/>
        </w:rPr>
        <w:t>①在投标截止时间前送交到开标地点；</w:t>
      </w:r>
      <w:r>
        <w:rPr>
          <w:rFonts w:hint="eastAsia" w:cs="宋体"/>
          <w:color w:val="auto"/>
        </w:rPr>
        <w:br w:type="textWrapping"/>
      </w:r>
      <w:r>
        <w:rPr>
          <w:rFonts w:hint="eastAsia" w:cs="宋体"/>
          <w:color w:val="auto"/>
        </w:rPr>
        <w:t>②采用邮寄方式，邮寄公司统一采用顺丰（包裹外包装上请注明单位、项目名称、联系电话等信息，以便代理机构作接收登记工作），邮寄接收截止时间为投标截止时间前一个工作日下午16:00整（邮寄地址：浙江建通工程建设管理有限公司（台州市黄岩区桔乡大道281号7楼，联系人：章先生，电话：0576-84271349；15958669222。))。逾期送达或未密封将被拒收。</w:t>
      </w:r>
      <w:r>
        <w:rPr>
          <w:rFonts w:hint="eastAsia" w:cs="宋体"/>
          <w:color w:val="auto"/>
        </w:rPr>
        <w:br w:type="textWrapping"/>
      </w:r>
      <w:r>
        <w:rPr>
          <w:rFonts w:hint="eastAsia" w:cs="宋体"/>
          <w:color w:val="auto"/>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r>
        <w:rPr>
          <w:rFonts w:hint="eastAsia" w:cs="宋体"/>
          <w:color w:val="auto"/>
        </w:rPr>
        <w:br w:type="textWrapping"/>
      </w:r>
      <w:r>
        <w:rPr>
          <w:rFonts w:hint="eastAsia" w:cs="宋体"/>
          <w:color w:val="auto"/>
        </w:rPr>
        <w:t>5.5投标文件启用顺序和效力：投标文件的启用，按先后顺位分别为电子投标文件、以介质存储的数据电文形式的备份投标文件。全部投标人的电子投标文件均已按时解密的，备份投标文件自动失效。</w:t>
      </w:r>
      <w:r>
        <w:rPr>
          <w:rFonts w:hint="eastAsia" w:cs="宋体"/>
          <w:color w:val="auto"/>
        </w:rPr>
        <w:br w:type="textWrapping"/>
      </w:r>
      <w:r>
        <w:rPr>
          <w:rFonts w:hint="eastAsia" w:cs="宋体"/>
          <w:color w:val="auto"/>
        </w:rPr>
        <w:t>5.6▲未传输递交电子投标文件的，投标无效。未按规定提供相应的备份投标文件，造成项目开评标活动无法进行下去的，投标无效。  </w:t>
      </w:r>
    </w:p>
    <w:p>
      <w:pPr>
        <w:pStyle w:val="26"/>
        <w:spacing w:before="0" w:beforeAutospacing="0" w:after="0" w:afterAutospacing="0" w:line="360" w:lineRule="auto"/>
        <w:rPr>
          <w:rFonts w:cs="宋体"/>
          <w:color w:val="auto"/>
        </w:rPr>
      </w:pPr>
      <w:r>
        <w:rPr>
          <w:rFonts w:hint="eastAsia" w:cs="宋体"/>
          <w:color w:val="auto"/>
        </w:rPr>
        <w:t>6.《浙江省财政厅关于进一步发挥政府采购政策功能全力推动经济稳进提质的通知》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6"/>
        <w:spacing w:before="0" w:beforeAutospacing="0" w:after="0" w:afterAutospacing="0" w:line="360" w:lineRule="auto"/>
        <w:rPr>
          <w:rFonts w:cs="宋体"/>
          <w:color w:val="auto"/>
        </w:rPr>
      </w:pPr>
      <w:r>
        <w:rPr>
          <w:rFonts w:hint="eastAsia" w:cs="宋体"/>
          <w:color w:val="auto"/>
        </w:rPr>
        <w:t>7.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宋体" w:hAnsi="宋体" w:cs="宋体"/>
          <w:color w:val="auto"/>
          <w:sz w:val="24"/>
        </w:rPr>
      </w:pPr>
      <w:r>
        <w:rPr>
          <w:rFonts w:hint="eastAsia" w:ascii="宋体" w:hAnsi="宋体" w:cs="宋体"/>
          <w:color w:val="auto"/>
          <w:sz w:val="24"/>
        </w:rPr>
        <w:t>8.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八、联系方式：</w:t>
      </w:r>
    </w:p>
    <w:p>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（一）采购代理机构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采购代理机构名称：浙江建通工程建设管理有限公司；</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项目联系人：章先生；联系电话：0576-84271349；</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报名联系人：范女士；联系电话：13216927290；</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地址：台州市黄岩区桔乡大道281号7楼</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接收供应商质疑联系人：蔡景；联系电话：0576-84271331；</w:t>
      </w:r>
    </w:p>
    <w:p>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 xml:space="preserve">（二）采购人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采购人名称：台州市黄岩区传媒集团（台州市黄岩区广播电视台）</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项目联系人：伍先生； 联系电话：0576-84765087</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质疑联系人：张先生； 联系电话：0576-84765098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地址：台州市黄岩区环城北路1路</w:t>
      </w:r>
    </w:p>
    <w:p>
      <w:pPr>
        <w:spacing w:line="360" w:lineRule="auto"/>
        <w:ind w:firstLine="472" w:firstLineChars="196"/>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（三）同级政府采购监督管理部门</w:t>
      </w:r>
    </w:p>
    <w:p>
      <w:pPr>
        <w:snapToGrid w:val="0"/>
        <w:spacing w:line="360" w:lineRule="auto"/>
        <w:ind w:firstLine="600" w:firstLineChars="2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同级政府采购监督管理部门名称：台州市黄岩区政府采购监管科；</w:t>
      </w:r>
    </w:p>
    <w:p>
      <w:pPr>
        <w:snapToGrid w:val="0"/>
        <w:spacing w:line="360" w:lineRule="auto"/>
        <w:ind w:firstLine="600" w:firstLineChars="2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联系人：宋先生；监督投诉电话：0576-84222959；</w:t>
      </w:r>
    </w:p>
    <w:p>
      <w:pPr>
        <w:snapToGrid w:val="0"/>
        <w:spacing w:line="360" w:lineRule="auto"/>
        <w:ind w:firstLine="600" w:firstLineChars="2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地址：台州市黄岩区劳动南路289号。</w:t>
      </w:r>
    </w:p>
    <w:p>
      <w:pPr>
        <w:spacing w:line="360" w:lineRule="auto"/>
        <w:jc w:val="right"/>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浙江建通工程建设管理有限公司</w:t>
      </w:r>
    </w:p>
    <w:p>
      <w:pPr>
        <w:spacing w:line="360" w:lineRule="auto"/>
        <w:ind w:firstLine="6240" w:firstLineChars="26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2022年</w:t>
      </w:r>
      <w:r>
        <w:rPr>
          <w:rFonts w:hint="eastAsia" w:cs="宋体" w:asciiTheme="minorEastAsia" w:hAnsiTheme="minorEastAsia" w:eastAsiaTheme="minorEastAsia"/>
          <w:color w:val="auto"/>
          <w:sz w:val="24"/>
          <w:szCs w:val="32"/>
          <w:lang w:val="en-US" w:eastAsia="zh-CN"/>
        </w:rPr>
        <w:t>11</w:t>
      </w:r>
      <w:r>
        <w:rPr>
          <w:rFonts w:hint="eastAsia" w:cs="宋体" w:asciiTheme="minorEastAsia" w:hAnsiTheme="minorEastAsia" w:eastAsiaTheme="minorEastAsia"/>
          <w:color w:val="auto"/>
          <w:sz w:val="24"/>
          <w:szCs w:val="32"/>
        </w:rPr>
        <w:t>月</w:t>
      </w: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23"/>
        <w:spacing w:line="360" w:lineRule="auto"/>
        <w:rPr>
          <w:rFonts w:cs="宋体" w:asciiTheme="minorEastAsia" w:hAnsiTheme="minorEastAsia" w:eastAsiaTheme="minorEastAsia"/>
          <w:color w:val="auto"/>
          <w:sz w:val="24"/>
        </w:rPr>
      </w:pPr>
    </w:p>
    <w:p>
      <w:pPr>
        <w:pStyle w:val="96"/>
        <w:spacing w:before="0" w:beforeAutospacing="0" w:after="0" w:afterAutospacing="0" w:line="360" w:lineRule="auto"/>
        <w:jc w:val="center"/>
        <w:outlineLvl w:val="0"/>
        <w:rPr>
          <w:rFonts w:hint="default" w:cs="宋体" w:asciiTheme="minorEastAsia" w:hAnsiTheme="minorEastAsia" w:eastAsiaTheme="minorEastAsia"/>
          <w:b w:val="0"/>
          <w:bCs w:val="0"/>
          <w:color w:val="auto"/>
          <w:sz w:val="32"/>
          <w:szCs w:val="32"/>
        </w:rPr>
      </w:pPr>
      <w:r>
        <w:rPr>
          <w:rFonts w:cs="宋体" w:asciiTheme="minorEastAsia" w:hAnsiTheme="minorEastAsia" w:eastAsiaTheme="minorEastAsia"/>
          <w:color w:val="auto"/>
          <w:sz w:val="32"/>
          <w:szCs w:val="32"/>
        </w:rPr>
        <w:t>第二章</w:t>
      </w:r>
      <w:r>
        <w:rPr>
          <w:rFonts w:hint="default" w:cs="宋体" w:asciiTheme="minorEastAsia" w:hAnsiTheme="minorEastAsia" w:eastAsiaTheme="minorEastAsia"/>
          <w:color w:val="auto"/>
          <w:sz w:val="32"/>
          <w:szCs w:val="32"/>
        </w:rPr>
        <w:t xml:space="preserve"> </w:t>
      </w:r>
      <w:r>
        <w:rPr>
          <w:rFonts w:cs="宋体" w:asciiTheme="minorEastAsia" w:hAnsiTheme="minorEastAsia" w:eastAsiaTheme="minorEastAsia"/>
          <w:color w:val="auto"/>
          <w:sz w:val="32"/>
          <w:szCs w:val="32"/>
        </w:rPr>
        <w:t>投标人须知</w:t>
      </w:r>
    </w:p>
    <w:p>
      <w:pPr>
        <w:spacing w:line="360" w:lineRule="auto"/>
        <w:jc w:val="center"/>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前附表</w:t>
      </w:r>
    </w:p>
    <w:tbl>
      <w:tblPr>
        <w:tblStyle w:val="29"/>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dxa"/>
            <w:vAlign w:val="center"/>
          </w:tcPr>
          <w:p>
            <w:pPr>
              <w:spacing w:line="360" w:lineRule="auto"/>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序号</w:t>
            </w:r>
          </w:p>
        </w:tc>
        <w:tc>
          <w:tcPr>
            <w:tcW w:w="1641" w:type="dxa"/>
            <w:vAlign w:val="center"/>
          </w:tcPr>
          <w:p>
            <w:pPr>
              <w:spacing w:line="360" w:lineRule="auto"/>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项</w:t>
            </w:r>
            <w:r>
              <w:rPr>
                <w:rFonts w:cs="宋体" w:asciiTheme="minorEastAsia" w:hAnsiTheme="minorEastAsia" w:eastAsiaTheme="minorEastAsia"/>
                <w:b/>
                <w:bCs/>
                <w:color w:val="auto"/>
                <w:sz w:val="24"/>
              </w:rPr>
              <w:t xml:space="preserve">    </w:t>
            </w:r>
            <w:r>
              <w:rPr>
                <w:rFonts w:hint="eastAsia" w:cs="宋体" w:asciiTheme="minorEastAsia" w:hAnsiTheme="minorEastAsia" w:eastAsiaTheme="minorEastAsia"/>
                <w:b/>
                <w:bCs/>
                <w:color w:val="auto"/>
                <w:sz w:val="24"/>
              </w:rPr>
              <w:t>目</w:t>
            </w:r>
          </w:p>
        </w:tc>
        <w:tc>
          <w:tcPr>
            <w:tcW w:w="6913" w:type="dxa"/>
            <w:vAlign w:val="center"/>
          </w:tcPr>
          <w:p>
            <w:pPr>
              <w:spacing w:line="360" w:lineRule="auto"/>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内</w:t>
            </w:r>
            <w:r>
              <w:rPr>
                <w:rFonts w:cs="宋体" w:asciiTheme="minorEastAsia" w:hAnsiTheme="minorEastAsia" w:eastAsiaTheme="minorEastAsia"/>
                <w:b/>
                <w:bCs/>
                <w:color w:val="auto"/>
                <w:sz w:val="24"/>
              </w:rPr>
              <w:t xml:space="preserve">                 </w:t>
            </w:r>
            <w:r>
              <w:rPr>
                <w:rFonts w:hint="eastAsia" w:cs="宋体" w:asciiTheme="minorEastAsia" w:hAnsiTheme="minorEastAsia" w:eastAsiaTheme="minorEastAsia"/>
                <w:b/>
                <w:bCs/>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1641"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项目说明</w:t>
            </w:r>
          </w:p>
        </w:tc>
        <w:tc>
          <w:tcPr>
            <w:tcW w:w="6913" w:type="dxa"/>
            <w:vAlign w:val="center"/>
          </w:tcPr>
          <w:p>
            <w:pPr>
              <w:spacing w:line="360" w:lineRule="auto"/>
              <w:jc w:val="left"/>
              <w:rPr>
                <w:rFonts w:cs="宋体" w:asciiTheme="minorEastAsia" w:hAnsiTheme="minorEastAsia" w:eastAsiaTheme="minorEastAsia"/>
                <w:b w:val="0"/>
                <w:bCs w:val="0"/>
                <w:color w:val="auto"/>
                <w:sz w:val="24"/>
              </w:rPr>
            </w:pPr>
            <w:r>
              <w:rPr>
                <w:rFonts w:hint="eastAsia" w:cs="宋体" w:asciiTheme="minorEastAsia" w:hAnsiTheme="minorEastAsia" w:eastAsiaTheme="minorEastAsia"/>
                <w:color w:val="auto"/>
                <w:sz w:val="24"/>
              </w:rPr>
              <w:t>项目类别：</w:t>
            </w:r>
            <w:r>
              <w:rPr>
                <w:rFonts w:hint="eastAsia" w:cs="宋体" w:asciiTheme="minorEastAsia" w:hAnsiTheme="minorEastAsia" w:eastAsiaTheme="minorEastAsia"/>
                <w:b w:val="0"/>
                <w:bCs w:val="0"/>
                <w:color w:val="auto"/>
                <w:sz w:val="24"/>
              </w:rPr>
              <w:t>软件和信息技术服务业</w:t>
            </w:r>
          </w:p>
          <w:p>
            <w:pPr>
              <w:spacing w:line="360"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b w:val="0"/>
                <w:bCs w:val="0"/>
                <w:color w:val="auto"/>
                <w:sz w:val="24"/>
              </w:rPr>
              <w:t>采购标的所属行业：根据《工业和信息化部</w:t>
            </w:r>
            <w:r>
              <w:rPr>
                <w:rFonts w:hint="eastAsia" w:cs="宋体" w:asciiTheme="minorEastAsia" w:hAnsiTheme="minorEastAsia" w:eastAsiaTheme="minorEastAsia"/>
                <w:color w:val="auto"/>
                <w:sz w:val="24"/>
              </w:rPr>
              <w:t>、国际统计局、国家发展和改革委员会、财政部关于印发中小企业划型标准规定的通知》（工信部联企业</w:t>
            </w:r>
            <w:r>
              <w:rPr>
                <w:rFonts w:cs="宋体" w:asciiTheme="minorEastAsia" w:hAnsiTheme="minorEastAsia" w:eastAsiaTheme="minorEastAsia"/>
                <w:color w:val="auto"/>
                <w:sz w:val="24"/>
              </w:rPr>
              <w:t>[2011]300号）规定，本项目采购标的对应的中小企业划分标准所属行业为：</w:t>
            </w:r>
            <w:r>
              <w:rPr>
                <w:rFonts w:hint="eastAsia" w:cs="宋体" w:asciiTheme="minorEastAsia" w:hAnsiTheme="minorEastAsia" w:eastAsiaTheme="minorEastAsia"/>
                <w:color w:val="auto"/>
                <w:sz w:val="24"/>
              </w:rPr>
              <w:t>软件和信息技术服务业</w:t>
            </w:r>
            <w:r>
              <w:rPr>
                <w:rFonts w:cs="宋体"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2</w:t>
            </w:r>
          </w:p>
        </w:tc>
        <w:tc>
          <w:tcPr>
            <w:tcW w:w="1641"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答疑会或</w:t>
            </w:r>
            <w:r>
              <w:rPr>
                <w:rFonts w:hint="eastAsia" w:cs="宋体" w:asciiTheme="minorEastAsia" w:hAnsiTheme="minorEastAsia" w:eastAsiaTheme="minorEastAsia"/>
                <w:color w:val="auto"/>
                <w:sz w:val="24"/>
              </w:rPr>
              <w:t>现场踏勘</w:t>
            </w:r>
          </w:p>
        </w:tc>
        <w:tc>
          <w:tcPr>
            <w:tcW w:w="6913"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3</w:t>
            </w:r>
          </w:p>
        </w:tc>
        <w:tc>
          <w:tcPr>
            <w:tcW w:w="1641" w:type="dxa"/>
            <w:vAlign w:val="center"/>
          </w:tcPr>
          <w:p>
            <w:pPr>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投标文件的组成、份数、效力</w:t>
            </w:r>
          </w:p>
        </w:tc>
        <w:tc>
          <w:tcPr>
            <w:tcW w:w="6913" w:type="dxa"/>
            <w:vAlign w:val="center"/>
          </w:tcPr>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本项目实行电子投标，供应商应准备电子投标文件、以介质（</w:t>
            </w:r>
            <w:r>
              <w:rPr>
                <w:rFonts w:cs="宋体" w:asciiTheme="minorEastAsia" w:hAnsiTheme="minorEastAsia" w:eastAsiaTheme="minorEastAsia"/>
                <w:color w:val="auto"/>
                <w:sz w:val="24"/>
              </w:rPr>
              <w:t>U盘）存储的数据电文形式的备份投标文件两类：</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1.电子投标文件，按政采云平台项目采购--电子招投标操作指南及本招标文件要求编制、递交。</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2.以介质（U盘）存储的数据电文形式的备份投标文件，按政采云平台项目采购-电子招投标操作指南中上传的电子投标文件格式，以U盘形式提供。</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3.投标文件启用顺序和效力：投标文件的启用，按先后顺位分别为电子投标文件、以介质（U盘）存储的数据电文形式的备份投标文件。顺位在先的投标文件已按时解密的，备份投标文件自动失效。在下一顺位的投标文件启用时，前一顺位的投标文件自动失效。</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p>
        </w:tc>
        <w:tc>
          <w:tcPr>
            <w:tcW w:w="1641"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投标有效期</w:t>
            </w:r>
          </w:p>
        </w:tc>
        <w:tc>
          <w:tcPr>
            <w:tcW w:w="6913"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投标有效期为开标后</w:t>
            </w:r>
            <w:r>
              <w:rPr>
                <w:rFonts w:cs="宋体" w:asciiTheme="minorEastAsia" w:hAnsiTheme="minorEastAsia" w:eastAsiaTheme="minorEastAsia"/>
                <w:color w:val="auto"/>
                <w:sz w:val="24"/>
              </w:rPr>
              <w:t>90天，</w:t>
            </w:r>
            <w:r>
              <w:rPr>
                <w:rFonts w:hint="eastAsia" w:cs="宋体" w:asciiTheme="minorEastAsia" w:hAnsiTheme="minorEastAsia" w:eastAsiaTheme="minorEastAsia"/>
                <w:color w:val="auto"/>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p>
        </w:tc>
        <w:tc>
          <w:tcPr>
            <w:tcW w:w="1641"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投标文件递交</w:t>
            </w:r>
          </w:p>
        </w:tc>
        <w:tc>
          <w:tcPr>
            <w:tcW w:w="6913" w:type="dxa"/>
            <w:vAlign w:val="center"/>
          </w:tcPr>
          <w:p>
            <w:pPr>
              <w:spacing w:line="360" w:lineRule="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截止时间：北京时间</w:t>
            </w:r>
            <w:r>
              <w:rPr>
                <w:rFonts w:hint="eastAsia" w:cs="宋体" w:asciiTheme="minorEastAsia" w:hAnsiTheme="minorEastAsia" w:eastAsiaTheme="minorEastAsia"/>
                <w:color w:val="auto"/>
                <w:sz w:val="24"/>
                <w:szCs w:val="32"/>
                <w:lang w:eastAsia="zh-CN"/>
              </w:rPr>
              <w:t>2022年11月25日下午14:00</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投标供应商应当在投标截止时间前将生成的“电子加密投标文件”上传递交至“政府采购云平台”。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6</w:t>
            </w:r>
          </w:p>
        </w:tc>
        <w:tc>
          <w:tcPr>
            <w:tcW w:w="1641"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开标时间及地点</w:t>
            </w:r>
          </w:p>
        </w:tc>
        <w:tc>
          <w:tcPr>
            <w:tcW w:w="6913" w:type="dxa"/>
            <w:vAlign w:val="center"/>
          </w:tcPr>
          <w:p>
            <w:pPr>
              <w:spacing w:line="360" w:lineRule="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时间：北京时间</w:t>
            </w:r>
            <w:r>
              <w:rPr>
                <w:rFonts w:hint="eastAsia" w:cs="宋体" w:asciiTheme="minorEastAsia" w:hAnsiTheme="minorEastAsia" w:eastAsiaTheme="minorEastAsia"/>
                <w:color w:val="auto"/>
                <w:sz w:val="24"/>
                <w:szCs w:val="32"/>
                <w:lang w:eastAsia="zh-CN"/>
              </w:rPr>
              <w:t>2022年11月25日下午14:00</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lang w:eastAsia="zh-CN"/>
              </w:rPr>
              <w:t>黄岩区台州市黄岩区直下街69号3号楼208室 黄岩区采购中心208开标室</w:t>
            </w:r>
            <w:r>
              <w:rPr>
                <w:rFonts w:cs="宋体"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7</w:t>
            </w:r>
          </w:p>
        </w:tc>
        <w:tc>
          <w:tcPr>
            <w:tcW w:w="1641"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6913" w:type="dxa"/>
            <w:vAlign w:val="center"/>
          </w:tcPr>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签订合同前乙方须向甲方提交合同金额的1%作为履约保证金（现金、转账或保函形式均可），项目验收合格后7个工作日内退还或解除保函。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8</w:t>
            </w:r>
          </w:p>
        </w:tc>
        <w:tc>
          <w:tcPr>
            <w:tcW w:w="1641" w:type="dxa"/>
            <w:vAlign w:val="center"/>
          </w:tcPr>
          <w:p>
            <w:pPr>
              <w:autoSpaceDE w:val="0"/>
              <w:autoSpaceDN w:val="0"/>
              <w:adjustRightIn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zh-CN"/>
              </w:rPr>
              <w:t>实质性条款</w:t>
            </w:r>
          </w:p>
        </w:tc>
        <w:tc>
          <w:tcPr>
            <w:tcW w:w="6913"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zh-CN"/>
              </w:rPr>
              <w:t>带“</w:t>
            </w:r>
            <w:r>
              <w:rPr>
                <w:rFonts w:hint="eastAsia" w:cs="宋体" w:asciiTheme="minorEastAsia" w:hAnsiTheme="minorEastAsia" w:eastAsiaTheme="minorEastAsia"/>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dxa"/>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9</w:t>
            </w:r>
          </w:p>
        </w:tc>
        <w:tc>
          <w:tcPr>
            <w:tcW w:w="1641"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样品及演示</w:t>
            </w:r>
          </w:p>
        </w:tc>
        <w:tc>
          <w:tcPr>
            <w:tcW w:w="6913" w:type="dxa"/>
            <w:vAlign w:val="center"/>
          </w:tcPr>
          <w:p>
            <w:pPr>
              <w:spacing w:line="360"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10</w:t>
            </w:r>
          </w:p>
        </w:tc>
        <w:tc>
          <w:tcPr>
            <w:tcW w:w="1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节能环保</w:t>
            </w:r>
          </w:p>
        </w:tc>
        <w:tc>
          <w:tcPr>
            <w:tcW w:w="691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11</w:t>
            </w:r>
          </w:p>
        </w:tc>
        <w:tc>
          <w:tcPr>
            <w:tcW w:w="1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解释权</w:t>
            </w:r>
          </w:p>
        </w:tc>
        <w:tc>
          <w:tcPr>
            <w:tcW w:w="691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本招标文件解释权属于采购人和浙江建通工程建设管理有限公司。</w:t>
            </w:r>
          </w:p>
        </w:tc>
      </w:tr>
    </w:tbl>
    <w:p>
      <w:pPr>
        <w:spacing w:line="360" w:lineRule="auto"/>
        <w:ind w:firstLine="420" w:firstLineChars="200"/>
        <w:jc w:val="left"/>
        <w:textAlignment w:val="bottom"/>
        <w:rPr>
          <w:rFonts w:ascii="宋体"/>
          <w:bCs/>
          <w:color w:val="auto"/>
          <w:kern w:val="0"/>
          <w:szCs w:val="21"/>
        </w:rPr>
      </w:pPr>
      <w:r>
        <w:rPr>
          <w:rFonts w:hint="eastAsia" w:ascii="宋体"/>
          <w:bCs/>
          <w:color w:val="auto"/>
          <w:kern w:val="0"/>
          <w:szCs w:val="21"/>
        </w:rPr>
        <w:t>注：以上内容如有变化将另行书面通知。如通知其中某一内容发生变化，其余未提及的将不作变动。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其余事项：中标供应商如有融资需求，可使用以下银行的政采贷服务。</w:t>
      </w:r>
    </w:p>
    <w:p>
      <w:pPr>
        <w:spacing w:line="360" w:lineRule="auto"/>
        <w:ind w:firstLine="3150" w:firstLineChars="1500"/>
        <w:rPr>
          <w:rFonts w:ascii="宋体" w:hAnsi="宋体" w:cs="宋体"/>
          <w:color w:val="auto"/>
          <w:szCs w:val="21"/>
        </w:rPr>
      </w:pPr>
      <w:r>
        <w:rPr>
          <w:rFonts w:hint="eastAsia" w:ascii="宋体" w:hAnsi="宋体" w:cs="宋体"/>
          <w:color w:val="auto"/>
          <w:szCs w:val="21"/>
        </w:rPr>
        <w:t>合同保函联系方式</w:t>
      </w:r>
    </w:p>
    <w:tbl>
      <w:tblPr>
        <w:tblStyle w:val="2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717"/>
        <w:gridCol w:w="1475"/>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银行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贷款年利率</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联系人</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中国工商银行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3.8%起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王霖</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中国农业银行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3.8%起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龚盛</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中国建设银行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3.8%起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梅晶晶</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中国银行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3.75%起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任茜</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浦发银行台州分行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4.05%起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王渊</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浦发银行椒江分行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4.05%起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孙瑞华</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交通银行台州分行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3.75%起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周翔宇</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招商银行台州分行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4.32%起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王海玲</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浙商银行台州分行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5.01%起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章涉漪</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中信银行台州分行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4.15%起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陈金园</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华夏银行台州分行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邱明达</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泰隆银行开发区支行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5.6%起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梁宛莉</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民泰银行椒江支行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5.8%起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陈慧珠</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绍兴银行台州分行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5.1%起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郭庭斌</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温州银行台州分行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4.55%起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王晓波</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平安银行台州分行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6.53%起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李俊丽</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宁波银行台州分行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4.35%起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戴莉丽</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金华银行台州分行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4.05%起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金雪婷</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台州银行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5.6%起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洪婷</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邮储银行台州分行</w:t>
            </w:r>
          </w:p>
        </w:tc>
        <w:tc>
          <w:tcPr>
            <w:tcW w:w="171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3.85%起</w:t>
            </w:r>
          </w:p>
        </w:tc>
        <w:tc>
          <w:tcPr>
            <w:tcW w:w="147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董庆</w:t>
            </w:r>
          </w:p>
        </w:tc>
        <w:tc>
          <w:tcPr>
            <w:tcW w:w="322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81888982/18957683735</w:t>
            </w:r>
          </w:p>
        </w:tc>
      </w:tr>
    </w:tbl>
    <w:p>
      <w:pPr>
        <w:pStyle w:val="98"/>
        <w:spacing w:line="360" w:lineRule="auto"/>
        <w:rPr>
          <w:rFonts w:ascii="宋体" w:hAnsi="宋体" w:cs="宋体"/>
          <w:color w:val="auto"/>
          <w:sz w:val="21"/>
          <w:szCs w:val="21"/>
        </w:rPr>
      </w:pPr>
    </w:p>
    <w:p>
      <w:pPr>
        <w:spacing w:line="360" w:lineRule="auto"/>
        <w:ind w:firstLine="735" w:firstLineChars="350"/>
        <w:jc w:val="center"/>
        <w:rPr>
          <w:rFonts w:ascii="宋体" w:hAnsi="宋体" w:cs="宋体"/>
          <w:color w:val="auto"/>
          <w:szCs w:val="21"/>
        </w:rPr>
      </w:pPr>
    </w:p>
    <w:p>
      <w:pPr>
        <w:spacing w:line="360" w:lineRule="auto"/>
        <w:ind w:firstLine="735" w:firstLineChars="350"/>
        <w:jc w:val="center"/>
        <w:rPr>
          <w:rFonts w:ascii="宋体" w:hAnsi="宋体" w:cs="宋体"/>
          <w:color w:val="auto"/>
          <w:szCs w:val="21"/>
        </w:rPr>
      </w:pPr>
      <w:r>
        <w:rPr>
          <w:rFonts w:hint="eastAsia" w:ascii="宋体" w:hAnsi="宋体" w:cs="宋体"/>
          <w:color w:val="auto"/>
          <w:szCs w:val="21"/>
        </w:rPr>
        <w:t>合同履约保函联系方式</w:t>
      </w:r>
    </w:p>
    <w:tbl>
      <w:tblPr>
        <w:tblStyle w:val="29"/>
        <w:tblW w:w="95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77"/>
        <w:gridCol w:w="2527"/>
        <w:gridCol w:w="1099"/>
        <w:gridCol w:w="1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保险公司名称</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保费率</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联系人</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中国人寿财产保险股份有限公司台州中心支公司</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年费率1%，最低保费500元</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徐凌</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永诚财产保险股份有限公司台州分公司</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年费率1%，最低保费1000元</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尹刚强</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华泰财产保险有限公司台州中心支公司</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年费率0.5%，最低保费1000元</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王灵芳</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中国大地财产保险股份有限公司台州中心支公司</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年费率1.5%，最低保费1000元</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徐小明</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阳光保险台州中心支公司</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年费率1%，最低保费500元</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林高明</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中华联合财产保险股份有限公司台州中心支公司</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年费率2%，最低保费500元</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王仙高</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中国人民财产保险股份有限公司台州中心支公司</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年费率0.3%，最低保费1000元</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王仙春</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417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永安财产保险股份有限公司台州中心支公司</w:t>
            </w:r>
          </w:p>
        </w:tc>
        <w:tc>
          <w:tcPr>
            <w:tcW w:w="252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年费率0.3%，最低保费1000</w:t>
            </w:r>
          </w:p>
        </w:tc>
        <w:tc>
          <w:tcPr>
            <w:tcW w:w="109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王春宇</w:t>
            </w:r>
          </w:p>
        </w:tc>
        <w:tc>
          <w:tcPr>
            <w:tcW w:w="171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13676675331</w:t>
            </w:r>
          </w:p>
        </w:tc>
      </w:tr>
    </w:tbl>
    <w:p>
      <w:pPr>
        <w:spacing w:line="360" w:lineRule="auto"/>
        <w:jc w:val="center"/>
        <w:rPr>
          <w:rFonts w:ascii="宋体" w:hAnsi="宋体" w:cs="宋体"/>
          <w:color w:val="auto"/>
          <w:szCs w:val="21"/>
        </w:rPr>
      </w:pPr>
    </w:p>
    <w:p>
      <w:pPr>
        <w:spacing w:line="360" w:lineRule="auto"/>
        <w:jc w:val="center"/>
        <w:rPr>
          <w:rFonts w:ascii="宋体" w:hAnsi="宋体" w:cs="宋体"/>
          <w:color w:val="auto"/>
          <w:szCs w:val="21"/>
        </w:rPr>
      </w:pPr>
      <w:r>
        <w:rPr>
          <w:rFonts w:hint="eastAsia" w:ascii="宋体" w:hAnsi="宋体" w:cs="宋体"/>
          <w:color w:val="auto"/>
          <w:szCs w:val="21"/>
        </w:rPr>
        <w:t>预付款保函联系方式</w:t>
      </w:r>
    </w:p>
    <w:tbl>
      <w:tblPr>
        <w:tblStyle w:val="29"/>
        <w:tblW w:w="94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28"/>
        <w:gridCol w:w="2518"/>
        <w:gridCol w:w="109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412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保险公司名称</w:t>
            </w:r>
          </w:p>
        </w:tc>
        <w:tc>
          <w:tcPr>
            <w:tcW w:w="251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保费率</w:t>
            </w:r>
          </w:p>
        </w:tc>
        <w:tc>
          <w:tcPr>
            <w:tcW w:w="109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联系人</w:t>
            </w:r>
          </w:p>
        </w:tc>
        <w:tc>
          <w:tcPr>
            <w:tcW w:w="170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412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中国人寿财产保险股份有限公司台州中心支公司</w:t>
            </w:r>
          </w:p>
        </w:tc>
        <w:tc>
          <w:tcPr>
            <w:tcW w:w="251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年费率3%，最低保费500元</w:t>
            </w:r>
          </w:p>
        </w:tc>
        <w:tc>
          <w:tcPr>
            <w:tcW w:w="109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徐凌</w:t>
            </w:r>
          </w:p>
        </w:tc>
        <w:tc>
          <w:tcPr>
            <w:tcW w:w="170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412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阳光保险台州中心支公司</w:t>
            </w:r>
          </w:p>
        </w:tc>
        <w:tc>
          <w:tcPr>
            <w:tcW w:w="251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年费率1%，最低保费500元</w:t>
            </w:r>
          </w:p>
        </w:tc>
        <w:tc>
          <w:tcPr>
            <w:tcW w:w="109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林高明</w:t>
            </w:r>
          </w:p>
        </w:tc>
        <w:tc>
          <w:tcPr>
            <w:tcW w:w="170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412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天安财产保险股份有限公司台州中心支公司</w:t>
            </w:r>
          </w:p>
        </w:tc>
        <w:tc>
          <w:tcPr>
            <w:tcW w:w="251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年费率1%-2%，最低保费500元</w:t>
            </w:r>
          </w:p>
        </w:tc>
        <w:tc>
          <w:tcPr>
            <w:tcW w:w="109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罗赛</w:t>
            </w:r>
          </w:p>
        </w:tc>
        <w:tc>
          <w:tcPr>
            <w:tcW w:w="170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13736605643</w:t>
            </w:r>
          </w:p>
        </w:tc>
      </w:tr>
    </w:tbl>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autoSpaceDE w:val="0"/>
        <w:autoSpaceDN w:val="0"/>
        <w:adjustRightInd w:val="0"/>
        <w:spacing w:line="360" w:lineRule="auto"/>
        <w:jc w:val="center"/>
        <w:outlineLvl w:val="1"/>
        <w:rPr>
          <w:rFonts w:ascii="宋体"/>
          <w:b/>
          <w:bCs/>
          <w:color w:val="auto"/>
          <w:sz w:val="24"/>
          <w:lang w:val="zh-CN"/>
        </w:rPr>
      </w:pPr>
    </w:p>
    <w:p>
      <w:pPr>
        <w:spacing w:line="360" w:lineRule="auto"/>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一</w:t>
      </w:r>
      <w:r>
        <w:rPr>
          <w:rFonts w:cs="宋体" w:asciiTheme="minorEastAsia" w:hAnsiTheme="minorEastAsia" w:eastAsiaTheme="minorEastAsia"/>
          <w:b/>
          <w:bCs/>
          <w:color w:val="auto"/>
          <w:sz w:val="24"/>
          <w:szCs w:val="32"/>
        </w:rPr>
        <w:t xml:space="preserve"> </w:t>
      </w:r>
      <w:r>
        <w:rPr>
          <w:rFonts w:hint="eastAsia" w:cs="宋体" w:asciiTheme="minorEastAsia" w:hAnsiTheme="minorEastAsia" w:eastAsiaTheme="minorEastAsia"/>
          <w:b/>
          <w:bCs/>
          <w:color w:val="auto"/>
          <w:sz w:val="24"/>
          <w:szCs w:val="32"/>
        </w:rPr>
        <w:t>、总</w:t>
      </w:r>
      <w:r>
        <w:rPr>
          <w:rFonts w:cs="宋体" w:asciiTheme="minorEastAsia" w:hAnsiTheme="minorEastAsia" w:eastAsiaTheme="minorEastAsia"/>
          <w:b/>
          <w:bCs/>
          <w:color w:val="auto"/>
          <w:sz w:val="24"/>
          <w:szCs w:val="32"/>
        </w:rPr>
        <w:t xml:space="preserve">  </w:t>
      </w:r>
      <w:r>
        <w:rPr>
          <w:rFonts w:hint="eastAsia" w:cs="宋体" w:asciiTheme="minorEastAsia" w:hAnsiTheme="minorEastAsia" w:eastAsiaTheme="minorEastAsia"/>
          <w:b/>
          <w:bCs/>
          <w:color w:val="auto"/>
          <w:sz w:val="24"/>
          <w:szCs w:val="32"/>
        </w:rPr>
        <w:t>则</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（一）</w:t>
      </w:r>
      <w:r>
        <w:rPr>
          <w:rFonts w:cs="宋体" w:asciiTheme="minorEastAsia" w:hAnsiTheme="minorEastAsia" w:eastAsiaTheme="minorEastAsia"/>
          <w:b/>
          <w:bCs/>
          <w:color w:val="auto"/>
          <w:sz w:val="24"/>
          <w:szCs w:val="32"/>
        </w:rPr>
        <w:t xml:space="preserve"> </w:t>
      </w:r>
      <w:r>
        <w:rPr>
          <w:rFonts w:hint="eastAsia" w:cs="宋体" w:asciiTheme="minorEastAsia" w:hAnsiTheme="minorEastAsia" w:eastAsiaTheme="minorEastAsia"/>
          <w:b/>
          <w:bCs/>
          <w:color w:val="auto"/>
          <w:sz w:val="24"/>
          <w:szCs w:val="32"/>
        </w:rPr>
        <w:t>适用范围</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本招标文件适用于本次项目的招标、投标、评标、定标、验收、合同履约、付款等行为（法律、法规另有规定的，从其规定）。</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（二）定义</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w:t>
      </w:r>
      <w:r>
        <w:rPr>
          <w:rFonts w:hint="eastAsia" w:cs="宋体" w:asciiTheme="minorEastAsia" w:hAnsiTheme="minorEastAsia" w:eastAsiaTheme="minorEastAsia"/>
          <w:color w:val="auto"/>
          <w:sz w:val="24"/>
          <w:szCs w:val="32"/>
          <w:lang w:val="zh-CN"/>
        </w:rPr>
        <w:t>“采购组织机构”指采购人委托组织招标的采购代理机构。</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2、采购人：是指委托采购代理机构采购本次项目的国家机关、事业单位和团体组织。</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3、投标人：是指向采购</w:t>
      </w:r>
      <w:r>
        <w:rPr>
          <w:rFonts w:hint="eastAsia" w:cs="宋体" w:asciiTheme="minorEastAsia" w:hAnsiTheme="minorEastAsia" w:eastAsiaTheme="minorEastAsia"/>
          <w:color w:val="auto"/>
          <w:sz w:val="24"/>
          <w:szCs w:val="32"/>
          <w:lang w:val="zh-CN"/>
        </w:rPr>
        <w:t>组织</w:t>
      </w:r>
      <w:r>
        <w:rPr>
          <w:rFonts w:hint="eastAsia" w:cs="宋体" w:asciiTheme="minorEastAsia" w:hAnsiTheme="minorEastAsia" w:eastAsiaTheme="minorEastAsia"/>
          <w:color w:val="auto"/>
          <w:sz w:val="24"/>
          <w:szCs w:val="32"/>
        </w:rPr>
        <w:t>机构提交投标文件的单位或个人。</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4、货物：是指各种形态和种类的物品，包括原材料、燃料、设备、产品等。</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6、“书面形式”包括信函、传真等。</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7、“▲”系指实质性要求条款。</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（三）投标费用</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不论投标结果如何，投标人均应自行承担所有与投标有关的全部费用（招标文件有相关规定除外）。</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（四）特别说明</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cs="宋体" w:asciiTheme="minorEastAsia" w:hAnsiTheme="minorEastAsia" w:eastAsiaTheme="minorEastAsia"/>
          <w:color w:val="auto"/>
          <w:sz w:val="24"/>
          <w:szCs w:val="32"/>
        </w:rPr>
        <w:tab/>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w:t>
      </w:r>
      <w:r>
        <w:rPr>
          <w:rFonts w:hint="eastAsia" w:cs="宋体" w:asciiTheme="minorEastAsia" w:hAnsiTheme="minorEastAsia" w:eastAsiaTheme="minorEastAsia"/>
          <w:color w:val="auto"/>
          <w:sz w:val="24"/>
          <w:szCs w:val="32"/>
        </w:rPr>
        <w:t>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5、为采购项目提供整体设计、规范编制或者项目管理、监理、检测等服务的供应商，不得再参加该采购项目的其他采购活动。</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6、投标文件格式中的表格式样可以根据项目差别做适当调整，但应当保持表格样式基本形态不变。</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7、单位负责人为同一人或者存在直接控股、管理关系的不同供应商，不得参加同一合同项下的政府采购活动。</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8、本项目不允许分包</w:t>
      </w:r>
      <w:r>
        <w:rPr>
          <w:rFonts w:hint="eastAsia" w:cs="宋体" w:asciiTheme="minorEastAsia" w:hAnsiTheme="minorEastAsia" w:eastAsiaTheme="minorEastAsia"/>
          <w:color w:val="auto"/>
          <w:sz w:val="24"/>
        </w:rPr>
        <w:t>。</w:t>
      </w:r>
    </w:p>
    <w:p>
      <w:pPr>
        <w:spacing w:line="360" w:lineRule="auto"/>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二、招标文件</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（一）招标文件由招标文件总目录所列内容组成。</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（二）招标文件的澄清或修改</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三、投标文件</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lang w:val="zh-CN"/>
        </w:rPr>
        <w:t>（一）</w:t>
      </w:r>
      <w:r>
        <w:rPr>
          <w:rFonts w:hint="eastAsia" w:cs="宋体" w:asciiTheme="minorEastAsia" w:hAnsiTheme="minorEastAsia" w:eastAsiaTheme="minorEastAsia"/>
          <w:b/>
          <w:bCs/>
          <w:color w:val="auto"/>
          <w:sz w:val="24"/>
          <w:szCs w:val="32"/>
        </w:rPr>
        <w:t>投标文件的组成</w:t>
      </w:r>
    </w:p>
    <w:p>
      <w:pPr>
        <w:spacing w:line="360" w:lineRule="auto"/>
        <w:ind w:firstLine="480" w:firstLineChars="200"/>
        <w:rPr>
          <w:rFonts w:cs="宋体" w:asciiTheme="minorEastAsia" w:hAnsiTheme="minorEastAsia" w:eastAsiaTheme="minorEastAsia"/>
          <w:color w:val="auto"/>
          <w:sz w:val="24"/>
          <w:szCs w:val="32"/>
          <w:lang w:val="zh-CN"/>
        </w:rPr>
      </w:pPr>
      <w:r>
        <w:rPr>
          <w:rFonts w:hint="eastAsia" w:cs="宋体" w:asciiTheme="minorEastAsia" w:hAnsiTheme="minorEastAsia" w:eastAsiaTheme="minorEastAsia"/>
          <w:color w:val="auto"/>
          <w:sz w:val="24"/>
          <w:szCs w:val="32"/>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cs="宋体" w:asciiTheme="minorEastAsia" w:hAnsiTheme="minorEastAsia" w:eastAsiaTheme="minorEastAsia"/>
          <w:color w:val="auto"/>
          <w:sz w:val="24"/>
          <w:szCs w:val="32"/>
          <w:lang w:val="zh-CN"/>
        </w:rPr>
        <w:t>】</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第一部分</w:t>
      </w:r>
      <w:r>
        <w:rPr>
          <w:rFonts w:cs="宋体" w:asciiTheme="minorEastAsia" w:hAnsiTheme="minorEastAsia" w:eastAsiaTheme="minorEastAsia"/>
          <w:b/>
          <w:bCs/>
          <w:color w:val="auto"/>
          <w:sz w:val="24"/>
          <w:szCs w:val="32"/>
        </w:rPr>
        <w:t xml:space="preserve"> </w:t>
      </w:r>
      <w:r>
        <w:rPr>
          <w:rFonts w:hint="eastAsia" w:cs="宋体" w:asciiTheme="minorEastAsia" w:hAnsiTheme="minorEastAsia" w:eastAsiaTheme="minorEastAsia"/>
          <w:b/>
          <w:bCs/>
          <w:color w:val="auto"/>
          <w:sz w:val="24"/>
          <w:szCs w:val="32"/>
        </w:rPr>
        <w:t>资格证明文件的组成：</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1）投标声明书；</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2）授权委托书（法定代表人亲自办理投标事宜的，则无需提交本证明书)；</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3）法人或者其他组织的营业执照等证明文件，自然人的身份证明；</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4</w:t>
      </w:r>
      <w:r>
        <w:rPr>
          <w:rFonts w:hint="eastAsia" w:cs="宋体" w:asciiTheme="minorEastAsia" w:hAnsiTheme="minorEastAsia" w:eastAsiaTheme="minorEastAsia"/>
          <w:color w:val="auto"/>
          <w:sz w:val="24"/>
          <w:szCs w:val="32"/>
        </w:rPr>
        <w:t>）财务状况报告，依法缴纳税收和社会保障资金的相关材料；</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5</w:t>
      </w:r>
      <w:r>
        <w:rPr>
          <w:rFonts w:hint="eastAsia" w:cs="宋体" w:asciiTheme="minorEastAsia" w:hAnsiTheme="minorEastAsia" w:eastAsiaTheme="minorEastAsia"/>
          <w:color w:val="auto"/>
          <w:sz w:val="24"/>
          <w:szCs w:val="32"/>
        </w:rPr>
        <w:t>）具备履行合同所必需的设备和专业技术能力的证明材料；</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hint="eastAsia" w:cs="宋体" w:asciiTheme="minorEastAsia" w:hAnsiTheme="minorEastAsia" w:eastAsiaTheme="minorEastAsia"/>
          <w:color w:val="auto"/>
          <w:sz w:val="24"/>
          <w:szCs w:val="32"/>
          <w:lang w:val="en-US" w:eastAsia="zh-CN"/>
        </w:rPr>
        <w:t>6</w:t>
      </w:r>
      <w:r>
        <w:rPr>
          <w:rFonts w:hint="eastAsia" w:cs="宋体" w:asciiTheme="minorEastAsia" w:hAnsiTheme="minorEastAsia" w:eastAsiaTheme="minorEastAsia"/>
          <w:color w:val="auto"/>
          <w:sz w:val="24"/>
          <w:szCs w:val="32"/>
        </w:rPr>
        <w:t>）提供采购公告中符合供应商特定条件的有效资质证书复印件（投标供应商特定条件中有要求的必须提供），以及需要说明的其他资料；</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第二部分</w:t>
      </w:r>
      <w:r>
        <w:rPr>
          <w:rFonts w:cs="宋体" w:asciiTheme="minorEastAsia" w:hAnsiTheme="minorEastAsia" w:eastAsiaTheme="minorEastAsia"/>
          <w:b/>
          <w:bCs/>
          <w:color w:val="auto"/>
          <w:sz w:val="24"/>
          <w:szCs w:val="32"/>
        </w:rPr>
        <w:t xml:space="preserve"> </w:t>
      </w:r>
      <w:r>
        <w:rPr>
          <w:rFonts w:hint="eastAsia" w:cs="宋体" w:asciiTheme="minorEastAsia" w:hAnsiTheme="minorEastAsia" w:eastAsiaTheme="minorEastAsia"/>
          <w:b/>
          <w:bCs/>
          <w:color w:val="auto"/>
          <w:sz w:val="24"/>
          <w:szCs w:val="32"/>
        </w:rPr>
        <w:t>商务与技术文件的组成：</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hint="eastAsia" w:cs="宋体" w:asciiTheme="minorEastAsia" w:hAnsiTheme="minorEastAsia" w:eastAsiaTheme="minorEastAsia"/>
          <w:color w:val="auto"/>
          <w:sz w:val="24"/>
          <w:szCs w:val="32"/>
          <w:highlight w:val="none"/>
          <w:shd w:val="clear" w:color="auto" w:fill="auto"/>
        </w:rPr>
        <w:t>（</w:t>
      </w:r>
      <w:r>
        <w:rPr>
          <w:rFonts w:cs="宋体" w:asciiTheme="minorEastAsia" w:hAnsiTheme="minorEastAsia" w:eastAsiaTheme="minorEastAsia"/>
          <w:color w:val="auto"/>
          <w:sz w:val="24"/>
          <w:szCs w:val="32"/>
          <w:highlight w:val="none"/>
          <w:shd w:val="clear" w:color="auto" w:fill="auto"/>
        </w:rPr>
        <w:t>1）投标人情况介绍（</w:t>
      </w:r>
      <w:r>
        <w:rPr>
          <w:rFonts w:hint="eastAsia" w:asciiTheme="minorEastAsia" w:hAnsiTheme="minorEastAsia" w:eastAsiaTheme="minorEastAsia"/>
          <w:color w:val="auto"/>
          <w:sz w:val="24"/>
          <w:highlight w:val="none"/>
          <w:shd w:val="clear" w:color="auto" w:fill="auto"/>
        </w:rPr>
        <w:t>综合实力、履约能力、资信及荣誉证书</w:t>
      </w:r>
      <w:r>
        <w:rPr>
          <w:rFonts w:hint="eastAsia" w:cs="宋体" w:asciiTheme="minorEastAsia" w:hAnsiTheme="minorEastAsia" w:eastAsiaTheme="minorEastAsia"/>
          <w:color w:val="auto"/>
          <w:sz w:val="24"/>
          <w:szCs w:val="32"/>
          <w:highlight w:val="none"/>
          <w:shd w:val="clear" w:color="auto" w:fill="auto"/>
        </w:rPr>
        <w:t>等）。</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hint="eastAsia" w:cs="宋体" w:asciiTheme="minorEastAsia" w:hAnsiTheme="minorEastAsia" w:eastAsiaTheme="minorEastAsia"/>
          <w:color w:val="auto"/>
          <w:sz w:val="24"/>
          <w:szCs w:val="32"/>
          <w:highlight w:val="none"/>
          <w:shd w:val="clear" w:color="auto" w:fill="auto"/>
        </w:rPr>
        <w:t>（</w:t>
      </w:r>
      <w:r>
        <w:rPr>
          <w:rFonts w:cs="宋体" w:asciiTheme="minorEastAsia" w:hAnsiTheme="minorEastAsia" w:eastAsiaTheme="minorEastAsia"/>
          <w:color w:val="auto"/>
          <w:sz w:val="24"/>
          <w:szCs w:val="32"/>
          <w:highlight w:val="none"/>
          <w:shd w:val="clear" w:color="auto" w:fill="auto"/>
        </w:rPr>
        <w:t>2</w:t>
      </w:r>
      <w:r>
        <w:rPr>
          <w:rFonts w:hint="eastAsia" w:cs="宋体" w:asciiTheme="minorEastAsia" w:hAnsiTheme="minorEastAsia" w:eastAsiaTheme="minorEastAsia"/>
          <w:color w:val="auto"/>
          <w:sz w:val="24"/>
          <w:szCs w:val="32"/>
          <w:highlight w:val="none"/>
          <w:shd w:val="clear" w:color="auto" w:fill="auto"/>
        </w:rPr>
        <w:t>）类似项目业绩</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hint="eastAsia" w:cs="宋体" w:asciiTheme="minorEastAsia" w:hAnsiTheme="minorEastAsia" w:eastAsiaTheme="minorEastAsia"/>
          <w:color w:val="auto"/>
          <w:sz w:val="24"/>
          <w:szCs w:val="32"/>
          <w:highlight w:val="none"/>
          <w:shd w:val="clear" w:color="auto" w:fill="auto"/>
        </w:rPr>
        <w:t>（</w:t>
      </w:r>
      <w:r>
        <w:rPr>
          <w:rFonts w:cs="宋体" w:asciiTheme="minorEastAsia" w:hAnsiTheme="minorEastAsia" w:eastAsiaTheme="minorEastAsia"/>
          <w:color w:val="auto"/>
          <w:sz w:val="24"/>
          <w:szCs w:val="32"/>
          <w:highlight w:val="none"/>
          <w:shd w:val="clear" w:color="auto" w:fill="auto"/>
        </w:rPr>
        <w:t>3</w:t>
      </w:r>
      <w:r>
        <w:rPr>
          <w:rFonts w:hint="eastAsia" w:cs="宋体" w:asciiTheme="minorEastAsia" w:hAnsiTheme="minorEastAsia" w:eastAsiaTheme="minorEastAsia"/>
          <w:color w:val="auto"/>
          <w:sz w:val="24"/>
          <w:szCs w:val="32"/>
          <w:highlight w:val="none"/>
          <w:shd w:val="clear" w:color="auto" w:fill="auto"/>
        </w:rPr>
        <w:t>）投标方案描述：</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cs="宋体" w:asciiTheme="minorEastAsia" w:hAnsiTheme="minorEastAsia" w:eastAsiaTheme="minorEastAsia"/>
          <w:color w:val="auto"/>
          <w:sz w:val="24"/>
          <w:szCs w:val="32"/>
          <w:highlight w:val="none"/>
          <w:shd w:val="clear" w:color="auto" w:fill="auto"/>
        </w:rPr>
        <w:t>A.项目需求的理解与分析(投标人对项目现状及需求的理解情况，对项目现状和需求描述的合理性、完整性、完善性)。</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cs="宋体" w:asciiTheme="minorEastAsia" w:hAnsiTheme="minorEastAsia" w:eastAsiaTheme="minorEastAsia"/>
          <w:color w:val="auto"/>
          <w:sz w:val="24"/>
          <w:szCs w:val="32"/>
          <w:highlight w:val="none"/>
          <w:shd w:val="clear" w:color="auto" w:fill="auto"/>
        </w:rPr>
        <w:t>B.</w:t>
      </w:r>
      <w:r>
        <w:rPr>
          <w:rFonts w:asciiTheme="minorEastAsia" w:hAnsiTheme="minorEastAsia" w:eastAsiaTheme="minorEastAsia"/>
          <w:color w:val="auto"/>
          <w:highlight w:val="none"/>
          <w:shd w:val="clear" w:color="auto" w:fill="auto"/>
        </w:rPr>
        <w:t xml:space="preserve"> </w:t>
      </w:r>
      <w:r>
        <w:rPr>
          <w:rFonts w:hint="eastAsia" w:cs="宋体" w:asciiTheme="minorEastAsia" w:hAnsiTheme="minorEastAsia" w:eastAsiaTheme="minorEastAsia"/>
          <w:color w:val="auto"/>
          <w:sz w:val="24"/>
          <w:szCs w:val="32"/>
          <w:highlight w:val="none"/>
          <w:shd w:val="clear" w:color="auto" w:fill="auto"/>
        </w:rPr>
        <w:t>项目建设方案；</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cs="宋体" w:asciiTheme="minorEastAsia" w:hAnsiTheme="minorEastAsia" w:eastAsiaTheme="minorEastAsia"/>
          <w:color w:val="auto"/>
          <w:sz w:val="24"/>
          <w:szCs w:val="32"/>
          <w:highlight w:val="none"/>
          <w:shd w:val="clear" w:color="auto" w:fill="auto"/>
        </w:rPr>
        <w:t>C.</w:t>
      </w:r>
      <w:r>
        <w:rPr>
          <w:rFonts w:asciiTheme="minorEastAsia" w:hAnsiTheme="minorEastAsia" w:eastAsiaTheme="minorEastAsia"/>
          <w:color w:val="auto"/>
          <w:highlight w:val="none"/>
          <w:shd w:val="clear" w:color="auto" w:fill="auto"/>
        </w:rPr>
        <w:t xml:space="preserve"> </w:t>
      </w:r>
      <w:r>
        <w:rPr>
          <w:rFonts w:hint="eastAsia" w:cs="宋体" w:asciiTheme="minorEastAsia" w:hAnsiTheme="minorEastAsia" w:eastAsiaTheme="minorEastAsia"/>
          <w:color w:val="auto"/>
          <w:sz w:val="24"/>
          <w:szCs w:val="32"/>
          <w:highlight w:val="none"/>
          <w:shd w:val="clear" w:color="auto" w:fill="auto"/>
        </w:rPr>
        <w:t>项目实际情况熟悉程度；</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cs="宋体" w:asciiTheme="minorEastAsia" w:hAnsiTheme="minorEastAsia" w:eastAsiaTheme="minorEastAsia"/>
          <w:color w:val="auto"/>
          <w:sz w:val="24"/>
          <w:szCs w:val="32"/>
          <w:highlight w:val="none"/>
          <w:shd w:val="clear" w:color="auto" w:fill="auto"/>
        </w:rPr>
        <w:t>D.</w:t>
      </w:r>
      <w:r>
        <w:rPr>
          <w:rFonts w:asciiTheme="minorEastAsia" w:hAnsiTheme="minorEastAsia" w:eastAsiaTheme="minorEastAsia"/>
          <w:color w:val="auto"/>
          <w:highlight w:val="none"/>
          <w:shd w:val="clear" w:color="auto" w:fill="auto"/>
        </w:rPr>
        <w:t xml:space="preserve"> </w:t>
      </w:r>
      <w:r>
        <w:rPr>
          <w:rFonts w:hint="eastAsia" w:cs="宋体" w:asciiTheme="minorEastAsia" w:hAnsiTheme="minorEastAsia" w:eastAsiaTheme="minorEastAsia"/>
          <w:color w:val="auto"/>
          <w:sz w:val="24"/>
          <w:szCs w:val="32"/>
          <w:highlight w:val="none"/>
          <w:shd w:val="clear" w:color="auto" w:fill="auto"/>
        </w:rPr>
        <w:t>合理化建议；</w:t>
      </w:r>
    </w:p>
    <w:p>
      <w:pPr>
        <w:spacing w:line="360" w:lineRule="auto"/>
        <w:ind w:firstLine="480" w:firstLineChars="200"/>
        <w:rPr>
          <w:rFonts w:hint="eastAsia" w:cs="宋体" w:asciiTheme="minorEastAsia" w:hAnsiTheme="minorEastAsia" w:eastAsiaTheme="minorEastAsia"/>
          <w:color w:val="auto"/>
          <w:sz w:val="24"/>
          <w:szCs w:val="24"/>
          <w:highlight w:val="none"/>
          <w:shd w:val="clear" w:color="auto" w:fill="auto"/>
        </w:rPr>
      </w:pPr>
      <w:r>
        <w:rPr>
          <w:rFonts w:hint="eastAsia" w:cs="宋体" w:asciiTheme="minorEastAsia" w:hAnsiTheme="minorEastAsia" w:eastAsiaTheme="minorEastAsia"/>
          <w:color w:val="auto"/>
          <w:sz w:val="24"/>
          <w:szCs w:val="24"/>
          <w:highlight w:val="none"/>
          <w:shd w:val="clear" w:color="auto" w:fill="auto"/>
        </w:rPr>
        <w:t>（</w:t>
      </w:r>
      <w:r>
        <w:rPr>
          <w:rFonts w:cs="宋体" w:asciiTheme="minorEastAsia" w:hAnsiTheme="minorEastAsia" w:eastAsiaTheme="minorEastAsia"/>
          <w:color w:val="auto"/>
          <w:sz w:val="24"/>
          <w:szCs w:val="24"/>
          <w:highlight w:val="none"/>
          <w:shd w:val="clear" w:color="auto" w:fill="auto"/>
        </w:rPr>
        <w:t>4）系统演示；演示说明：</w:t>
      </w:r>
      <w:r>
        <w:rPr>
          <w:rFonts w:hint="eastAsia" w:ascii="宋体" w:hAnsi="宋体" w:cs="宋体"/>
          <w:color w:val="000000"/>
          <w:kern w:val="0"/>
          <w:sz w:val="24"/>
          <w:szCs w:val="24"/>
          <w:lang w:bidi="ar"/>
        </w:rPr>
        <w:t>本次演示严格按照新冠疫情防控政策执行，采用录制视频的方式现场演示，提供真实系统演示的最高满分得20分，提供demo演示的最高满分得12分，提供PPT演示的最高满分得6分，根据演示内容打分，演示时间不得超过15分钟。</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hint="eastAsia" w:cs="宋体" w:asciiTheme="minorEastAsia" w:hAnsiTheme="minorEastAsia" w:eastAsiaTheme="minorEastAsia"/>
          <w:color w:val="auto"/>
          <w:sz w:val="24"/>
          <w:szCs w:val="32"/>
          <w:highlight w:val="none"/>
          <w:shd w:val="clear" w:color="auto" w:fill="auto"/>
        </w:rPr>
        <w:t>（</w:t>
      </w:r>
      <w:r>
        <w:rPr>
          <w:rFonts w:cs="宋体" w:asciiTheme="minorEastAsia" w:hAnsiTheme="minorEastAsia" w:eastAsiaTheme="minorEastAsia"/>
          <w:color w:val="auto"/>
          <w:sz w:val="24"/>
          <w:szCs w:val="32"/>
          <w:highlight w:val="none"/>
          <w:shd w:val="clear" w:color="auto" w:fill="auto"/>
        </w:rPr>
        <w:t>5</w:t>
      </w:r>
      <w:r>
        <w:rPr>
          <w:rFonts w:hint="eastAsia" w:cs="宋体" w:asciiTheme="minorEastAsia" w:hAnsiTheme="minorEastAsia" w:eastAsiaTheme="minorEastAsia"/>
          <w:color w:val="auto"/>
          <w:sz w:val="24"/>
          <w:szCs w:val="32"/>
          <w:highlight w:val="none"/>
          <w:shd w:val="clear" w:color="auto" w:fill="auto"/>
        </w:rPr>
        <w:t>）项目周期安排（包含</w:t>
      </w:r>
      <w:r>
        <w:rPr>
          <w:rFonts w:cs="宋体" w:asciiTheme="minorEastAsia" w:hAnsiTheme="minorEastAsia" w:eastAsiaTheme="minorEastAsia"/>
          <w:color w:val="auto"/>
          <w:sz w:val="24"/>
          <w:szCs w:val="32"/>
          <w:highlight w:val="none"/>
          <w:shd w:val="clear" w:color="auto" w:fill="auto"/>
        </w:rPr>
        <w:t>项目进度计划表</w:t>
      </w:r>
      <w:r>
        <w:rPr>
          <w:rFonts w:hint="eastAsia" w:cs="宋体" w:asciiTheme="minorEastAsia" w:hAnsiTheme="minorEastAsia" w:eastAsiaTheme="minorEastAsia"/>
          <w:color w:val="auto"/>
          <w:sz w:val="24"/>
          <w:szCs w:val="32"/>
          <w:highlight w:val="none"/>
          <w:shd w:val="clear" w:color="auto" w:fill="auto"/>
        </w:rPr>
        <w:t>）；</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hint="eastAsia" w:cs="宋体" w:asciiTheme="minorEastAsia" w:hAnsiTheme="minorEastAsia" w:eastAsiaTheme="minorEastAsia"/>
          <w:color w:val="auto"/>
          <w:sz w:val="24"/>
          <w:szCs w:val="32"/>
          <w:highlight w:val="none"/>
          <w:shd w:val="clear" w:color="auto" w:fill="auto"/>
        </w:rPr>
        <w:t>（</w:t>
      </w:r>
      <w:r>
        <w:rPr>
          <w:rFonts w:cs="宋体" w:asciiTheme="minorEastAsia" w:hAnsiTheme="minorEastAsia" w:eastAsiaTheme="minorEastAsia"/>
          <w:color w:val="auto"/>
          <w:sz w:val="24"/>
          <w:szCs w:val="32"/>
          <w:highlight w:val="none"/>
          <w:shd w:val="clear" w:color="auto" w:fill="auto"/>
        </w:rPr>
        <w:t>6</w:t>
      </w:r>
      <w:r>
        <w:rPr>
          <w:rFonts w:hint="eastAsia" w:cs="宋体" w:asciiTheme="minorEastAsia" w:hAnsiTheme="minorEastAsia" w:eastAsiaTheme="minorEastAsia"/>
          <w:color w:val="auto"/>
          <w:sz w:val="24"/>
          <w:szCs w:val="32"/>
          <w:highlight w:val="none"/>
          <w:shd w:val="clear" w:color="auto" w:fill="auto"/>
        </w:rPr>
        <w:t>）售后服务描述及承诺：</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cs="宋体" w:asciiTheme="minorEastAsia" w:hAnsiTheme="minorEastAsia" w:eastAsiaTheme="minorEastAsia"/>
          <w:color w:val="auto"/>
          <w:sz w:val="24"/>
          <w:szCs w:val="32"/>
          <w:highlight w:val="none"/>
          <w:shd w:val="clear" w:color="auto" w:fill="auto"/>
        </w:rPr>
        <w:t>A.</w:t>
      </w:r>
      <w:r>
        <w:rPr>
          <w:rFonts w:cs="宋体" w:asciiTheme="minorEastAsia" w:hAnsiTheme="minorEastAsia" w:eastAsiaTheme="minorEastAsia"/>
          <w:color w:val="auto"/>
          <w:sz w:val="24"/>
          <w:highlight w:val="none"/>
          <w:shd w:val="clear" w:color="auto" w:fill="auto"/>
        </w:rPr>
        <w:t xml:space="preserve"> 包括服务承诺、售后服务体系</w:t>
      </w:r>
    </w:p>
    <w:p>
      <w:pPr>
        <w:spacing w:line="360" w:lineRule="auto"/>
        <w:ind w:firstLine="480" w:firstLineChars="200"/>
        <w:rPr>
          <w:rFonts w:cs="宋体" w:asciiTheme="minorEastAsia" w:hAnsiTheme="minorEastAsia" w:eastAsiaTheme="minorEastAsia"/>
          <w:color w:val="auto"/>
          <w:sz w:val="24"/>
          <w:szCs w:val="32"/>
          <w:highlight w:val="none"/>
          <w:shd w:val="clear" w:color="auto" w:fill="auto"/>
        </w:rPr>
      </w:pPr>
      <w:r>
        <w:rPr>
          <w:rFonts w:hint="eastAsia" w:cs="宋体" w:asciiTheme="minorEastAsia" w:hAnsiTheme="minorEastAsia" w:eastAsiaTheme="minorEastAsia"/>
          <w:color w:val="auto"/>
          <w:sz w:val="24"/>
          <w:szCs w:val="32"/>
          <w:highlight w:val="none"/>
          <w:shd w:val="clear" w:color="auto" w:fill="auto"/>
        </w:rPr>
        <w:t>（</w:t>
      </w:r>
      <w:r>
        <w:rPr>
          <w:rFonts w:cs="宋体" w:asciiTheme="minorEastAsia" w:hAnsiTheme="minorEastAsia" w:eastAsiaTheme="minorEastAsia"/>
          <w:color w:val="auto"/>
          <w:sz w:val="24"/>
          <w:szCs w:val="32"/>
          <w:highlight w:val="none"/>
          <w:shd w:val="clear" w:color="auto" w:fill="auto"/>
        </w:rPr>
        <w:t>7</w:t>
      </w:r>
      <w:r>
        <w:rPr>
          <w:rFonts w:hint="eastAsia" w:cs="宋体" w:asciiTheme="minorEastAsia" w:hAnsiTheme="minorEastAsia" w:eastAsiaTheme="minorEastAsia"/>
          <w:color w:val="auto"/>
          <w:sz w:val="24"/>
          <w:szCs w:val="32"/>
          <w:highlight w:val="none"/>
          <w:shd w:val="clear" w:color="auto" w:fill="auto"/>
        </w:rPr>
        <w:t>）培训计划（包含</w:t>
      </w:r>
      <w:r>
        <w:rPr>
          <w:rFonts w:asciiTheme="minorEastAsia" w:hAnsiTheme="minorEastAsia" w:eastAsiaTheme="minorEastAsia"/>
          <w:color w:val="auto"/>
          <w:kern w:val="0"/>
          <w:sz w:val="24"/>
          <w:highlight w:val="none"/>
          <w:shd w:val="clear" w:color="auto" w:fill="auto"/>
        </w:rPr>
        <w:t>培训师资力量、培训对象、培训计划</w:t>
      </w:r>
      <w:r>
        <w:rPr>
          <w:rFonts w:hint="eastAsia" w:cs="宋体" w:asciiTheme="minorEastAsia" w:hAnsiTheme="minorEastAsia" w:eastAsiaTheme="minorEastAsia"/>
          <w:color w:val="auto"/>
          <w:sz w:val="24"/>
          <w:szCs w:val="32"/>
          <w:highlight w:val="none"/>
          <w:shd w:val="clear" w:color="auto" w:fill="auto"/>
        </w:rPr>
        <w:t>）</w:t>
      </w:r>
    </w:p>
    <w:p>
      <w:pPr>
        <w:spacing w:line="360" w:lineRule="auto"/>
        <w:ind w:firstLine="480" w:firstLineChars="200"/>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w:t>
      </w:r>
      <w:r>
        <w:rPr>
          <w:rFonts w:asciiTheme="minorEastAsia" w:hAnsiTheme="minorEastAsia" w:eastAsiaTheme="minorEastAsia"/>
          <w:color w:val="auto"/>
          <w:kern w:val="0"/>
          <w:sz w:val="24"/>
          <w:highlight w:val="none"/>
          <w:shd w:val="clear" w:color="auto" w:fill="auto"/>
        </w:rPr>
        <w:t>8</w:t>
      </w:r>
      <w:r>
        <w:rPr>
          <w:rFonts w:hint="eastAsia" w:asciiTheme="minorEastAsia" w:hAnsiTheme="minorEastAsia" w:eastAsiaTheme="minorEastAsia"/>
          <w:color w:val="auto"/>
          <w:kern w:val="0"/>
          <w:sz w:val="24"/>
          <w:highlight w:val="none"/>
          <w:shd w:val="clear" w:color="auto" w:fill="auto"/>
        </w:rPr>
        <w:t>）项目</w:t>
      </w:r>
      <w:r>
        <w:rPr>
          <w:rFonts w:asciiTheme="minorEastAsia" w:hAnsiTheme="minorEastAsia" w:eastAsiaTheme="minorEastAsia"/>
          <w:color w:val="auto"/>
          <w:kern w:val="0"/>
          <w:sz w:val="24"/>
          <w:highlight w:val="none"/>
          <w:shd w:val="clear" w:color="auto" w:fill="auto"/>
        </w:rPr>
        <w:t>测试</w:t>
      </w:r>
      <w:r>
        <w:rPr>
          <w:rFonts w:hint="eastAsia" w:asciiTheme="minorEastAsia" w:hAnsiTheme="minorEastAsia" w:eastAsiaTheme="minorEastAsia"/>
          <w:color w:val="auto"/>
          <w:kern w:val="0"/>
          <w:sz w:val="24"/>
          <w:highlight w:val="none"/>
          <w:shd w:val="clear" w:color="auto" w:fill="auto"/>
        </w:rPr>
        <w:t>方案（包含测试方案、测试内容）</w:t>
      </w:r>
    </w:p>
    <w:p>
      <w:pPr>
        <w:spacing w:line="360" w:lineRule="auto"/>
        <w:ind w:firstLine="480" w:firstLineChars="200"/>
        <w:rPr>
          <w:rFonts w:cs="宋体"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w:t>
      </w:r>
      <w:r>
        <w:rPr>
          <w:rFonts w:asciiTheme="minorEastAsia" w:hAnsiTheme="minorEastAsia" w:eastAsiaTheme="minorEastAsia"/>
          <w:color w:val="auto"/>
          <w:kern w:val="0"/>
          <w:sz w:val="24"/>
          <w:highlight w:val="none"/>
          <w:shd w:val="clear" w:color="auto" w:fill="auto"/>
        </w:rPr>
        <w:t>9</w:t>
      </w:r>
      <w:r>
        <w:rPr>
          <w:rFonts w:hint="eastAsia" w:asciiTheme="minorEastAsia" w:hAnsiTheme="minorEastAsia" w:eastAsiaTheme="minorEastAsia"/>
          <w:color w:val="auto"/>
          <w:kern w:val="0"/>
          <w:sz w:val="24"/>
          <w:highlight w:val="none"/>
          <w:shd w:val="clear" w:color="auto" w:fill="auto"/>
        </w:rPr>
        <w:t>）</w:t>
      </w:r>
      <w:r>
        <w:rPr>
          <w:rFonts w:hint="eastAsia" w:cs="宋体" w:asciiTheme="minorEastAsia" w:hAnsiTheme="minorEastAsia" w:eastAsiaTheme="minorEastAsia"/>
          <w:color w:val="auto"/>
          <w:sz w:val="24"/>
          <w:highlight w:val="none"/>
          <w:shd w:val="clear" w:color="auto" w:fill="auto"/>
        </w:rPr>
        <w:t>项目人员情况</w:t>
      </w:r>
    </w:p>
    <w:p>
      <w:pPr>
        <w:spacing w:line="360" w:lineRule="auto"/>
        <w:ind w:firstLine="482" w:firstLineChars="200"/>
        <w:rPr>
          <w:rFonts w:cs="宋体" w:asciiTheme="minorEastAsia" w:hAnsiTheme="minorEastAsia" w:eastAsiaTheme="minorEastAsia"/>
          <w:b/>
          <w:bCs/>
          <w:color w:val="auto"/>
          <w:sz w:val="24"/>
          <w:szCs w:val="32"/>
        </w:rPr>
      </w:pPr>
      <w:r>
        <w:rPr>
          <w:rFonts w:cs="宋体" w:asciiTheme="minorEastAsia" w:hAnsiTheme="minorEastAsia" w:eastAsiaTheme="minorEastAsia"/>
          <w:b/>
          <w:bCs/>
          <w:color w:val="auto"/>
          <w:sz w:val="24"/>
          <w:szCs w:val="32"/>
        </w:rPr>
        <w:t>3、报价文件的组成</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1）</w:t>
      </w:r>
      <w:r>
        <w:rPr>
          <w:rFonts w:hint="eastAsia" w:cs="宋体" w:asciiTheme="minorEastAsia" w:hAnsiTheme="minorEastAsia" w:eastAsiaTheme="minorEastAsia"/>
          <w:color w:val="auto"/>
          <w:sz w:val="24"/>
          <w:szCs w:val="32"/>
        </w:rPr>
        <w:t>报价内容由首次报价一览表、报价明细表</w:t>
      </w:r>
      <w:r>
        <w:rPr>
          <w:rFonts w:hint="eastAsia" w:cs="宋体" w:asciiTheme="minorEastAsia" w:hAnsiTheme="minorEastAsia" w:eastAsiaTheme="minorEastAsia"/>
          <w:color w:val="auto"/>
          <w:sz w:val="24"/>
          <w:szCs w:val="32"/>
          <w:lang w:eastAsia="zh-CN"/>
        </w:rPr>
        <w:t>、中小企业声明函</w:t>
      </w:r>
      <w:r>
        <w:rPr>
          <w:rFonts w:hint="eastAsia" w:cs="宋体" w:asciiTheme="minorEastAsia" w:hAnsiTheme="minorEastAsia" w:eastAsiaTheme="minorEastAsia"/>
          <w:color w:val="auto"/>
          <w:sz w:val="24"/>
          <w:szCs w:val="32"/>
        </w:rPr>
        <w:t>，以及供应商认为其他需要说明的内容组成。</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2）此报价为投标人一次性报出唯一的最终价格，包含其它一切所要涉及到的费用，有选择的报价将被拒绝。</w:t>
      </w:r>
    </w:p>
    <w:p>
      <w:pPr>
        <w:spacing w:line="360" w:lineRule="auto"/>
        <w:ind w:firstLine="480" w:firstLineChars="200"/>
        <w:rPr>
          <w:rFonts w:cs="宋体" w:asciiTheme="minorEastAsia" w:hAnsiTheme="minorEastAsia" w:eastAsiaTheme="minorEastAsia"/>
          <w:color w:val="auto"/>
          <w:sz w:val="24"/>
          <w:szCs w:val="32"/>
          <w:lang w:val="zh-CN"/>
        </w:rPr>
      </w:pPr>
      <w:r>
        <w:rPr>
          <w:rFonts w:hint="eastAsia" w:cs="宋体" w:asciiTheme="minorEastAsia" w:hAnsiTheme="minorEastAsia" w:eastAsiaTheme="minorEastAsia"/>
          <w:color w:val="auto"/>
          <w:sz w:val="24"/>
          <w:szCs w:val="32"/>
          <w:lang w:val="zh-CN"/>
        </w:rPr>
        <w:t>（</w:t>
      </w:r>
      <w:r>
        <w:rPr>
          <w:rFonts w:cs="宋体" w:asciiTheme="minorEastAsia" w:hAnsiTheme="minorEastAsia" w:eastAsiaTheme="minorEastAsia"/>
          <w:color w:val="auto"/>
          <w:sz w:val="24"/>
          <w:szCs w:val="32"/>
        </w:rPr>
        <w:t>3</w:t>
      </w:r>
      <w:r>
        <w:rPr>
          <w:rFonts w:hint="eastAsia" w:cs="宋体" w:asciiTheme="minorEastAsia" w:hAnsiTheme="minorEastAsia" w:eastAsiaTheme="minorEastAsia"/>
          <w:color w:val="auto"/>
          <w:sz w:val="24"/>
          <w:szCs w:val="32"/>
          <w:lang w:val="zh-CN"/>
        </w:rPr>
        <w:t>）本项目属交钥匙工程，中标人不得以任何理由增加费用。项目实施过程中可能涉及的所有财务成本已经包含投标总报价之中，对标书中未体现，但又是所必须的组件，都包含在本次报价中。同时，中标方需对项目建设期间的安全责任问题及第三方责任赔偿负责，投标的报价为包含实现本项目的所有功能及安全保障工作所需费用，所有价格均采用人民币报价，其应包括（但不限于）人员、管理、系统集成、安装调试、软件开发、试运行、等保测评费用、软件测试费用、质保、利润、税金、培训费等。投标人所投报的投标报价为投标人所能承受的整个项目的一次性最终最低报价（为本采购项目总价），如有漏项，视同已包含在其它项目中，合同总价和单价不做调整。</w:t>
      </w:r>
    </w:p>
    <w:p>
      <w:pPr>
        <w:spacing w:line="360" w:lineRule="auto"/>
        <w:ind w:firstLine="480" w:firstLineChars="200"/>
        <w:rPr>
          <w:rFonts w:cs="宋体" w:asciiTheme="minorEastAsia" w:hAnsiTheme="minorEastAsia" w:eastAsiaTheme="minorEastAsia"/>
          <w:color w:val="auto"/>
          <w:sz w:val="24"/>
          <w:szCs w:val="32"/>
          <w:lang w:val="zh-CN"/>
        </w:rPr>
      </w:pPr>
      <w:r>
        <w:rPr>
          <w:rFonts w:hint="eastAsia" w:cs="宋体" w:asciiTheme="minorEastAsia" w:hAnsiTheme="minorEastAsia" w:eastAsiaTheme="minorEastAsia"/>
          <w:color w:val="auto"/>
          <w:sz w:val="24"/>
          <w:szCs w:val="32"/>
          <w:lang w:val="zh-CN"/>
        </w:rPr>
        <w:t>（</w:t>
      </w:r>
      <w:r>
        <w:rPr>
          <w:rFonts w:cs="宋体" w:asciiTheme="minorEastAsia" w:hAnsiTheme="minorEastAsia" w:eastAsiaTheme="minorEastAsia"/>
          <w:color w:val="auto"/>
          <w:sz w:val="24"/>
          <w:szCs w:val="32"/>
        </w:rPr>
        <w:t>4</w:t>
      </w:r>
      <w:r>
        <w:rPr>
          <w:rFonts w:hint="eastAsia" w:cs="宋体" w:asciiTheme="minorEastAsia" w:hAnsiTheme="minorEastAsia" w:eastAsiaTheme="minorEastAsia"/>
          <w:color w:val="auto"/>
          <w:sz w:val="24"/>
          <w:szCs w:val="32"/>
          <w:lang w:val="zh-CN"/>
        </w:rPr>
        <w:t>）</w:t>
      </w:r>
      <w:r>
        <w:rPr>
          <w:rFonts w:hint="eastAsia" w:cs="宋体" w:asciiTheme="minorEastAsia" w:hAnsiTheme="minorEastAsia" w:eastAsiaTheme="minorEastAsia"/>
          <w:color w:val="auto"/>
          <w:sz w:val="24"/>
          <w:szCs w:val="32"/>
        </w:rPr>
        <w:t>政府采购优惠政策相关资料（如有）。</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5）相关报价单需打印或用不退色的墨水填写，</w:t>
      </w:r>
      <w:r>
        <w:rPr>
          <w:rFonts w:hint="eastAsia" w:cs="宋体" w:asciiTheme="minorEastAsia" w:hAnsiTheme="minorEastAsia" w:eastAsiaTheme="minorEastAsia"/>
          <w:color w:val="auto"/>
          <w:sz w:val="24"/>
          <w:szCs w:val="32"/>
        </w:rPr>
        <w:t>投标报价单不得涂改和增删，如有错漏必须修改，修改处须由同一签署人签字或盖章。由于字迹模糊或表达不清引起的后果由投标人负责。</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6）投标报价应按招标文件中相关附表格式填写。</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（二）投标文件的制作、封装及递交要求</w:t>
      </w:r>
    </w:p>
    <w:p>
      <w:pPr>
        <w:spacing w:line="360" w:lineRule="auto"/>
        <w:ind w:firstLine="482" w:firstLineChars="200"/>
        <w:rPr>
          <w:rFonts w:cs="宋体" w:asciiTheme="minorEastAsia" w:hAnsiTheme="minorEastAsia" w:eastAsiaTheme="minorEastAsia"/>
          <w:b/>
          <w:bCs/>
          <w:color w:val="auto"/>
          <w:sz w:val="24"/>
          <w:szCs w:val="32"/>
        </w:rPr>
      </w:pPr>
      <w:r>
        <w:rPr>
          <w:rFonts w:cs="宋体" w:asciiTheme="minorEastAsia" w:hAnsiTheme="minorEastAsia" w:eastAsiaTheme="minorEastAsia"/>
          <w:b/>
          <w:bCs/>
          <w:color w:val="auto"/>
          <w:sz w:val="24"/>
          <w:szCs w:val="32"/>
        </w:rPr>
        <w:t xml:space="preserve">1. </w:t>
      </w:r>
      <w:r>
        <w:rPr>
          <w:rFonts w:hint="eastAsia" w:cs="宋体" w:asciiTheme="minorEastAsia" w:hAnsiTheme="minorEastAsia" w:eastAsiaTheme="minorEastAsia"/>
          <w:b/>
          <w:bCs/>
          <w:color w:val="auto"/>
          <w:sz w:val="24"/>
          <w:szCs w:val="32"/>
        </w:rPr>
        <w:t>投标文件的编制</w:t>
      </w:r>
    </w:p>
    <w:p>
      <w:pPr>
        <w:spacing w:line="360" w:lineRule="auto"/>
        <w:ind w:firstLine="480" w:firstLineChars="200"/>
        <w:rPr>
          <w:rFonts w:cs="宋体" w:asciiTheme="minorEastAsia" w:hAnsiTheme="minorEastAsia" w:eastAsiaTheme="minorEastAsia"/>
          <w:color w:val="auto"/>
          <w:sz w:val="24"/>
          <w:lang w:val="en-GB"/>
        </w:rPr>
      </w:pPr>
      <w:r>
        <w:rPr>
          <w:rFonts w:cs="宋体" w:asciiTheme="minorEastAsia" w:hAnsiTheme="minorEastAsia" w:eastAsiaTheme="minorEastAsia"/>
          <w:color w:val="auto"/>
          <w:sz w:val="24"/>
        </w:rPr>
        <w:t>1</w:t>
      </w:r>
      <w:r>
        <w:rPr>
          <w:rFonts w:cs="宋体" w:asciiTheme="minorEastAsia" w:hAnsiTheme="minorEastAsia" w:eastAsiaTheme="minorEastAsia"/>
          <w:color w:val="auto"/>
          <w:sz w:val="24"/>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cs="宋体" w:asciiTheme="minorEastAsia" w:hAnsiTheme="minorEastAsia" w:eastAsiaTheme="minorEastAsia"/>
          <w:color w:val="auto"/>
          <w:sz w:val="24"/>
          <w:lang w:val="en-GB"/>
        </w:rPr>
      </w:pPr>
      <w:r>
        <w:rPr>
          <w:rFonts w:cs="宋体" w:asciiTheme="minorEastAsia" w:hAnsiTheme="minorEastAsia" w:eastAsiaTheme="minorEastAsia"/>
          <w:color w:val="auto"/>
          <w:sz w:val="24"/>
          <w:lang w:val="en-GB"/>
        </w:rPr>
        <w:t xml:space="preserve">1.2投标人应当按照本章节 </w:t>
      </w:r>
      <w:r>
        <w:rPr>
          <w:rFonts w:hint="eastAsia" w:cs="宋体" w:asciiTheme="minorEastAsia" w:hAnsiTheme="minorEastAsia" w:eastAsiaTheme="minorEastAsia"/>
          <w:color w:val="auto"/>
          <w:sz w:val="24"/>
          <w:lang w:val="en-GB"/>
        </w:rPr>
        <w:t>“投标文件组成”规定的内容及顺序在“政采云电子交易客户端”编制投标文件。其中</w:t>
      </w:r>
      <w:r>
        <w:rPr>
          <w:rFonts w:hint="eastAsia" w:cs="宋体" w:asciiTheme="minorEastAsia" w:hAnsiTheme="minorEastAsia" w:eastAsiaTheme="minorEastAsia"/>
          <w:color w:val="auto"/>
          <w:sz w:val="24"/>
        </w:rPr>
        <w:t>资格及商务技术文件</w:t>
      </w:r>
      <w:r>
        <w:rPr>
          <w:rFonts w:hint="eastAsia" w:cs="宋体" w:asciiTheme="minorEastAsia" w:hAnsiTheme="minorEastAsia" w:eastAsiaTheme="minorEastAsia"/>
          <w:color w:val="auto"/>
          <w:sz w:val="24"/>
          <w:lang w:val="en-GB"/>
        </w:rPr>
        <w:t>中不得出现本项目投标报价，如因投标人原因提前泄露投标报价，是投标人的责任。</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lang w:val="zh-CN"/>
        </w:rPr>
        <w:t>1.3投标文件分为</w:t>
      </w:r>
      <w:r>
        <w:rPr>
          <w:rFonts w:hint="eastAsia" w:cs="宋体" w:asciiTheme="minorEastAsia" w:hAnsiTheme="minorEastAsia" w:eastAsiaTheme="minorEastAsia"/>
          <w:color w:val="auto"/>
          <w:sz w:val="24"/>
        </w:rPr>
        <w:t>资格文件、商务技术文件、报价文件三部分</w:t>
      </w:r>
      <w:r>
        <w:rPr>
          <w:rFonts w:hint="eastAsia" w:cs="宋体" w:asciiTheme="minorEastAsia" w:hAnsiTheme="minorEastAsia" w:eastAsiaTheme="minorEastAsia"/>
          <w:color w:val="auto"/>
          <w:sz w:val="24"/>
          <w:lang w:val="zh-CN"/>
        </w:rPr>
        <w:t>。各投标人在编制投标文件时请按照采购文件第六部分规定的格式进行，</w:t>
      </w:r>
      <w:r>
        <w:rPr>
          <w:rFonts w:hint="eastAsia" w:cs="宋体" w:asciiTheme="minorEastAsia" w:hAnsiTheme="minorEastAsia" w:eastAsiaTheme="minorEastAsia"/>
          <w:color w:val="auto"/>
          <w:sz w:val="24"/>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cs="宋体" w:asciiTheme="minorEastAsia" w:hAnsiTheme="minorEastAsia" w:eastAsiaTheme="minorEastAsia"/>
          <w:color w:val="auto"/>
          <w:sz w:val="24"/>
          <w:lang w:val="en-GB"/>
        </w:rPr>
      </w:pPr>
      <w:r>
        <w:rPr>
          <w:rFonts w:cs="宋体" w:asciiTheme="minorEastAsia" w:hAnsiTheme="minorEastAsia" w:eastAsiaTheme="minorEastAsia"/>
          <w:color w:val="auto"/>
          <w:sz w:val="24"/>
          <w:lang w:val="en-GB"/>
        </w:rPr>
        <w:t>1.4《投标文件》内容不完整、</w:t>
      </w:r>
      <w:r>
        <w:rPr>
          <w:rFonts w:hint="eastAsia" w:cs="宋体" w:asciiTheme="minorEastAsia" w:hAnsiTheme="minorEastAsia" w:eastAsiaTheme="minorEastAsia"/>
          <w:color w:val="auto"/>
          <w:sz w:val="24"/>
          <w:lang w:val="zh-CN"/>
        </w:rPr>
        <w:t>混乱的编排导致投标文件被误读或评标委员会查找不到有效文件是投标人的责任。</w:t>
      </w:r>
      <w:r>
        <w:rPr>
          <w:rFonts w:hint="eastAsia" w:cs="宋体" w:asciiTheme="minorEastAsia" w:hAnsiTheme="minorEastAsia" w:eastAsiaTheme="minorEastAsia"/>
          <w:color w:val="auto"/>
          <w:sz w:val="24"/>
          <w:lang w:val="en-GB"/>
        </w:rPr>
        <w:t>《投标文件》因字迹潦草或表达不清所引起的后果由投标人负责。</w:t>
      </w:r>
    </w:p>
    <w:p>
      <w:pPr>
        <w:snapToGrid w:val="0"/>
        <w:spacing w:line="360" w:lineRule="auto"/>
        <w:ind w:firstLine="482" w:firstLineChars="200"/>
        <w:rPr>
          <w:rFonts w:cs="宋体" w:asciiTheme="minorEastAsia" w:hAnsiTheme="minorEastAsia" w:eastAsiaTheme="minorEastAsia"/>
          <w:b/>
          <w:bCs/>
          <w:color w:val="auto"/>
          <w:sz w:val="24"/>
          <w:lang w:val="en-GB"/>
        </w:rPr>
      </w:pPr>
      <w:r>
        <w:rPr>
          <w:rFonts w:cs="宋体" w:asciiTheme="minorEastAsia" w:hAnsiTheme="minorEastAsia" w:eastAsiaTheme="minorEastAsia"/>
          <w:b/>
          <w:bCs/>
          <w:color w:val="auto"/>
          <w:sz w:val="24"/>
          <w:lang w:val="en-GB"/>
        </w:rPr>
        <w:t>2.投标文件的签章</w:t>
      </w:r>
    </w:p>
    <w:p>
      <w:pPr>
        <w:pStyle w:val="87"/>
        <w:snapToGrid w:val="0"/>
        <w:spacing w:before="0"/>
        <w:ind w:firstLine="480"/>
        <w:rPr>
          <w:rFonts w:cs="宋体" w:asciiTheme="minorEastAsia" w:hAnsiTheme="minorEastAsia" w:eastAsiaTheme="minorEastAsia"/>
          <w:color w:val="auto"/>
          <w:szCs w:val="24"/>
          <w:lang w:val="en-GB"/>
        </w:rPr>
      </w:pPr>
      <w:r>
        <w:rPr>
          <w:rFonts w:hint="eastAsia" w:cs="宋体" w:asciiTheme="minorEastAsia" w:hAnsiTheme="minorEastAsia" w:eastAsiaTheme="minorEastAsia"/>
          <w:color w:val="auto"/>
          <w:szCs w:val="24"/>
          <w:lang w:val="en-GB"/>
        </w:rPr>
        <w:t>投标文件按照采购文件第六部分格式要求进行签署、盖章。投标人的投标文件未按照采购文件要求签署、盖章的，其投标无效；其中电子投标文件中所须加盖公章部分均采用</w:t>
      </w:r>
      <w:r>
        <w:rPr>
          <w:rFonts w:cs="宋体" w:asciiTheme="minorEastAsia" w:hAnsiTheme="minorEastAsia" w:eastAsiaTheme="minorEastAsia"/>
          <w:color w:val="auto"/>
          <w:szCs w:val="24"/>
          <w:lang w:val="en-GB"/>
        </w:rPr>
        <w:t>CA签章，并根据《政府采购项目电子交易管理操作指南-供应商》及本招标文件规定的格式和顺序编制电子投标文件并进行关联定位。</w:t>
      </w:r>
    </w:p>
    <w:p>
      <w:pPr>
        <w:pStyle w:val="17"/>
        <w:spacing w:line="360" w:lineRule="auto"/>
        <w:ind w:firstLine="482" w:firstLineChars="200"/>
        <w:rPr>
          <w:rFonts w:cs="宋体" w:asciiTheme="minorEastAsia" w:hAnsiTheme="minorEastAsia" w:eastAsiaTheme="minorEastAsia"/>
          <w:b/>
          <w:bCs/>
          <w:color w:val="auto"/>
          <w:sz w:val="24"/>
          <w:lang w:val="en-GB"/>
        </w:rPr>
      </w:pPr>
      <w:r>
        <w:rPr>
          <w:rFonts w:cs="宋体" w:asciiTheme="minorEastAsia" w:hAnsiTheme="minorEastAsia" w:eastAsiaTheme="minorEastAsia"/>
          <w:b/>
          <w:bCs/>
          <w:color w:val="auto"/>
          <w:sz w:val="24"/>
          <w:lang w:val="en-GB"/>
        </w:rPr>
        <w:t xml:space="preserve">3. </w:t>
      </w:r>
      <w:r>
        <w:rPr>
          <w:rFonts w:hint="eastAsia" w:cs="宋体" w:asciiTheme="minorEastAsia" w:hAnsiTheme="minorEastAsia" w:eastAsiaTheme="minorEastAsia"/>
          <w:b/>
          <w:bCs/>
          <w:color w:val="auto"/>
          <w:sz w:val="24"/>
          <w:lang w:val="en-GB"/>
        </w:rPr>
        <w:t>备份投标文件的密封与标志</w:t>
      </w:r>
    </w:p>
    <w:p>
      <w:pPr>
        <w:pStyle w:val="87"/>
        <w:spacing w:before="0"/>
        <w:ind w:firstLine="480"/>
        <w:rPr>
          <w:rFonts w:cs="宋体" w:asciiTheme="minorEastAsia" w:hAnsiTheme="minorEastAsia" w:eastAsiaTheme="minorEastAsia"/>
          <w:color w:val="auto"/>
          <w:szCs w:val="24"/>
          <w:lang w:val="en-GB"/>
        </w:rPr>
      </w:pPr>
      <w:r>
        <w:rPr>
          <w:rFonts w:cs="宋体" w:asciiTheme="minorEastAsia" w:hAnsiTheme="minorEastAsia" w:eastAsiaTheme="minorEastAsia"/>
          <w:color w:val="auto"/>
          <w:szCs w:val="24"/>
          <w:lang w:val="en-GB"/>
        </w:rPr>
        <w:t>3.1备份投标文件须密封包装。没有密封包装的投标文件，将被拒收。</w:t>
      </w:r>
    </w:p>
    <w:p>
      <w:pPr>
        <w:snapToGrid w:val="0"/>
        <w:spacing w:line="360" w:lineRule="auto"/>
        <w:ind w:firstLine="480" w:firstLineChars="200"/>
        <w:rPr>
          <w:rFonts w:cs="宋体" w:asciiTheme="minorEastAsia" w:hAnsiTheme="minorEastAsia" w:eastAsiaTheme="minorEastAsia"/>
          <w:color w:val="auto"/>
          <w:sz w:val="24"/>
          <w:lang w:val="en-GB"/>
        </w:rPr>
      </w:pPr>
      <w:r>
        <w:rPr>
          <w:rFonts w:cs="宋体" w:asciiTheme="minorEastAsia" w:hAnsiTheme="minorEastAsia" w:eastAsiaTheme="minorEastAsia"/>
          <w:color w:val="auto"/>
          <w:sz w:val="24"/>
          <w:lang w:val="en-GB"/>
        </w:rPr>
        <w:t>3.2备份投标文件包装封面物应写明项目名称、投标人名称(联合体投标的，包装物封面需注明联合体投标，并注明联合体成员各方的名称和联合体协议中约定的牵头人的名称)。</w:t>
      </w:r>
    </w:p>
    <w:p>
      <w:pPr>
        <w:pStyle w:val="87"/>
        <w:spacing w:before="0"/>
        <w:ind w:firstLine="482"/>
        <w:rPr>
          <w:rFonts w:cs="宋体" w:asciiTheme="minorEastAsia" w:hAnsiTheme="minorEastAsia" w:eastAsiaTheme="minorEastAsia"/>
          <w:b/>
          <w:bCs/>
          <w:color w:val="auto"/>
          <w:szCs w:val="24"/>
          <w:lang w:val="en-GB"/>
        </w:rPr>
      </w:pPr>
      <w:r>
        <w:rPr>
          <w:rFonts w:cs="宋体" w:asciiTheme="minorEastAsia" w:hAnsiTheme="minorEastAsia" w:eastAsiaTheme="minorEastAsia"/>
          <w:b/>
          <w:bCs/>
          <w:color w:val="auto"/>
          <w:szCs w:val="24"/>
          <w:lang w:val="en-GB"/>
        </w:rPr>
        <w:t xml:space="preserve">4. </w:t>
      </w:r>
      <w:r>
        <w:rPr>
          <w:rFonts w:hint="eastAsia" w:cs="宋体" w:asciiTheme="minorEastAsia" w:hAnsiTheme="minorEastAsia" w:eastAsiaTheme="minorEastAsia"/>
          <w:b/>
          <w:bCs/>
          <w:color w:val="auto"/>
          <w:szCs w:val="24"/>
          <w:lang w:val="en-GB"/>
        </w:rPr>
        <w:t>投标文件的上传和递交</w:t>
      </w:r>
    </w:p>
    <w:p>
      <w:pPr>
        <w:pStyle w:val="87"/>
        <w:spacing w:before="0"/>
        <w:ind w:firstLine="480"/>
        <w:rPr>
          <w:rFonts w:cs="宋体" w:asciiTheme="minorEastAsia" w:hAnsiTheme="minorEastAsia" w:eastAsiaTheme="minorEastAsia"/>
          <w:color w:val="auto"/>
          <w:szCs w:val="24"/>
          <w:lang w:val="en-GB"/>
        </w:rPr>
      </w:pPr>
      <w:r>
        <w:rPr>
          <w:rFonts w:cs="宋体" w:asciiTheme="minorEastAsia" w:hAnsiTheme="minorEastAsia" w:eastAsiaTheme="minorEastAsia"/>
          <w:color w:val="auto"/>
          <w:szCs w:val="24"/>
          <w:lang w:val="en-GB"/>
        </w:rPr>
        <w:t>4.1“投标文件”的上传、递交：见《前附表》。▲未传输递交电子投标文件的，投标无效。</w:t>
      </w:r>
    </w:p>
    <w:p>
      <w:pPr>
        <w:pStyle w:val="87"/>
        <w:spacing w:before="0"/>
        <w:ind w:firstLine="480"/>
        <w:rPr>
          <w:rFonts w:cs="宋体" w:asciiTheme="minorEastAsia" w:hAnsiTheme="minorEastAsia" w:eastAsiaTheme="minorEastAsia"/>
          <w:color w:val="auto"/>
          <w:szCs w:val="24"/>
          <w:lang w:val="en-GB"/>
        </w:rPr>
      </w:pPr>
      <w:r>
        <w:rPr>
          <w:rFonts w:cs="宋体" w:asciiTheme="minorEastAsia" w:hAnsiTheme="minorEastAsia" w:eastAsiaTheme="minorEastAsia"/>
          <w:color w:val="auto"/>
          <w:szCs w:val="24"/>
          <w:lang w:val="en-GB"/>
        </w:rPr>
        <w:t>4.</w:t>
      </w:r>
      <w:r>
        <w:rPr>
          <w:rFonts w:cs="宋体" w:asciiTheme="minorEastAsia" w:hAnsiTheme="minorEastAsia" w:eastAsiaTheme="minorEastAsia"/>
          <w:color w:val="auto"/>
          <w:szCs w:val="24"/>
        </w:rPr>
        <w:t>2</w:t>
      </w:r>
      <w:r>
        <w:rPr>
          <w:rFonts w:hint="eastAsia" w:cs="宋体" w:asciiTheme="minorEastAsia" w:hAnsiTheme="minorEastAsia" w:eastAsiaTheme="minorEastAsia"/>
          <w:color w:val="auto"/>
          <w:szCs w:val="24"/>
          <w:lang w:val="en-GB"/>
        </w:rPr>
        <w:t>投标人应当在投标截止时间将以介质存储的数据电文形式的备份投标文件密封送交到招标公告规定的投标地点。▲未按规定提供相应的备份投标文件，造成项目开评标活动无法进行下去的，投标无效。采购机构将拒绝接受逾期送达的投标文件。</w:t>
      </w:r>
    </w:p>
    <w:p>
      <w:pPr>
        <w:pStyle w:val="87"/>
        <w:spacing w:before="0"/>
        <w:ind w:firstLine="480"/>
        <w:rPr>
          <w:rFonts w:cs="宋体" w:asciiTheme="minorEastAsia" w:hAnsiTheme="minorEastAsia" w:eastAsiaTheme="minorEastAsia"/>
          <w:color w:val="auto"/>
          <w:szCs w:val="24"/>
          <w:lang w:val="en-GB"/>
        </w:rPr>
      </w:pPr>
      <w:r>
        <w:rPr>
          <w:rFonts w:cs="宋体" w:asciiTheme="minorEastAsia" w:hAnsiTheme="minorEastAsia" w:eastAsiaTheme="minorEastAsia"/>
          <w:color w:val="auto"/>
          <w:szCs w:val="24"/>
          <w:lang w:val="en-GB"/>
        </w:rPr>
        <w:t>4.</w:t>
      </w:r>
      <w:r>
        <w:rPr>
          <w:rFonts w:cs="宋体" w:asciiTheme="minorEastAsia" w:hAnsiTheme="minorEastAsia" w:eastAsiaTheme="minorEastAsia"/>
          <w:color w:val="auto"/>
          <w:szCs w:val="24"/>
        </w:rPr>
        <w:t>3</w:t>
      </w:r>
      <w:r>
        <w:rPr>
          <w:rFonts w:hint="eastAsia" w:cs="宋体" w:asciiTheme="minorEastAsia" w:hAnsiTheme="minorEastAsia" w:eastAsiaTheme="minorEastAsia"/>
          <w:color w:val="auto"/>
          <w:szCs w:val="24"/>
          <w:lang w:val="en-GB"/>
        </w:rPr>
        <w:t>投标文件的备选方案</w:t>
      </w:r>
    </w:p>
    <w:p>
      <w:pPr>
        <w:pStyle w:val="87"/>
        <w:spacing w:before="0"/>
        <w:ind w:firstLine="480"/>
        <w:rPr>
          <w:rFonts w:cs="宋体" w:asciiTheme="minorEastAsia" w:hAnsiTheme="minorEastAsia" w:eastAsiaTheme="minorEastAsia"/>
          <w:color w:val="auto"/>
          <w:szCs w:val="24"/>
          <w:lang w:val="en-GB"/>
        </w:rPr>
      </w:pPr>
      <w:r>
        <w:rPr>
          <w:rFonts w:hint="eastAsia" w:cs="宋体" w:asciiTheme="minorEastAsia" w:hAnsiTheme="minorEastAsia" w:eastAsiaTheme="minorEastAsia"/>
          <w:color w:val="auto"/>
          <w:szCs w:val="24"/>
          <w:lang w:val="en-GB"/>
        </w:rPr>
        <w:t>投标人不得递交任何的投标备选（替代）方案，否则其投标文件将作无效标处理。与“电子加密投标文件”同时生成的“备份投标文件”不是投标备选（替代）方案。</w:t>
      </w:r>
    </w:p>
    <w:p>
      <w:pPr>
        <w:pStyle w:val="17"/>
        <w:spacing w:line="360" w:lineRule="auto"/>
        <w:ind w:firstLine="480" w:firstLineChars="200"/>
        <w:rPr>
          <w:rFonts w:cs="宋体" w:asciiTheme="minorEastAsia" w:hAnsiTheme="minorEastAsia" w:eastAsiaTheme="minorEastAsia"/>
          <w:color w:val="auto"/>
          <w:sz w:val="24"/>
          <w:lang w:val="en-GB"/>
        </w:rPr>
      </w:pPr>
      <w:r>
        <w:rPr>
          <w:rFonts w:cs="宋体" w:asciiTheme="minorEastAsia" w:hAnsiTheme="minorEastAsia" w:eastAsiaTheme="minorEastAsia"/>
          <w:color w:val="auto"/>
          <w:sz w:val="24"/>
          <w:lang w:val="en-GB"/>
        </w:rPr>
        <w:t xml:space="preserve">5. </w:t>
      </w:r>
      <w:r>
        <w:rPr>
          <w:rFonts w:hint="eastAsia" w:cs="宋体" w:asciiTheme="minorEastAsia" w:hAnsiTheme="minorEastAsia" w:eastAsiaTheme="minorEastAsia"/>
          <w:color w:val="auto"/>
          <w:sz w:val="24"/>
          <w:lang w:val="en-GB"/>
        </w:rPr>
        <w:t>投标文件的补充、修改、撤回</w:t>
      </w:r>
    </w:p>
    <w:p>
      <w:pPr>
        <w:pStyle w:val="87"/>
        <w:spacing w:before="0"/>
        <w:ind w:firstLine="480"/>
        <w:rPr>
          <w:rFonts w:cs="宋体" w:asciiTheme="minorEastAsia" w:hAnsiTheme="minorEastAsia" w:eastAsiaTheme="minorEastAsia"/>
          <w:color w:val="auto"/>
          <w:szCs w:val="24"/>
          <w:lang w:val="en-GB"/>
        </w:rPr>
      </w:pPr>
      <w:r>
        <w:rPr>
          <w:rFonts w:cs="宋体" w:asciiTheme="minorEastAsia" w:hAnsiTheme="minorEastAsia" w:eastAsiaTheme="minorEastAsia"/>
          <w:color w:val="auto"/>
          <w:szCs w:val="24"/>
          <w:lang w:val="en-GB"/>
        </w:rPr>
        <w:t>5.1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87"/>
        <w:spacing w:before="0"/>
        <w:ind w:firstLine="480"/>
        <w:rPr>
          <w:rFonts w:cs="宋体" w:asciiTheme="minorEastAsia" w:hAnsiTheme="minorEastAsia" w:eastAsiaTheme="minorEastAsia"/>
          <w:color w:val="auto"/>
          <w:szCs w:val="24"/>
          <w:lang w:val="en-GB"/>
        </w:rPr>
      </w:pPr>
      <w:r>
        <w:rPr>
          <w:rFonts w:cs="宋体" w:asciiTheme="minorEastAsia" w:hAnsiTheme="minorEastAsia" w:eastAsiaTheme="minorEastAsia"/>
          <w:color w:val="auto"/>
          <w:szCs w:val="24"/>
          <w:lang w:val="en-GB"/>
        </w:rPr>
        <w:t>5.</w:t>
      </w:r>
      <w:r>
        <w:rPr>
          <w:rFonts w:cs="宋体" w:asciiTheme="minorEastAsia" w:hAnsiTheme="minorEastAsia" w:eastAsiaTheme="minorEastAsia"/>
          <w:color w:val="auto"/>
          <w:szCs w:val="24"/>
        </w:rPr>
        <w:t>2</w:t>
      </w:r>
      <w:r>
        <w:rPr>
          <w:rFonts w:hint="eastAsia" w:cs="宋体" w:asciiTheme="minorEastAsia" w:hAnsiTheme="minorEastAsia" w:eastAsiaTheme="minorEastAsia"/>
          <w:color w:val="auto"/>
          <w:szCs w:val="24"/>
          <w:lang w:val="en-GB"/>
        </w:rPr>
        <w:t>投标截止时间后，投标供应商不得撤回、修改投标文件。</w:t>
      </w:r>
    </w:p>
    <w:p>
      <w:pPr>
        <w:pStyle w:val="87"/>
        <w:spacing w:before="0"/>
        <w:ind w:firstLine="480"/>
        <w:rPr>
          <w:rFonts w:cs="宋体" w:asciiTheme="minorEastAsia" w:hAnsiTheme="minorEastAsia" w:eastAsiaTheme="minorEastAsia"/>
          <w:color w:val="auto"/>
          <w:szCs w:val="24"/>
          <w:lang w:val="en-GB"/>
        </w:rPr>
      </w:pPr>
      <w:r>
        <w:rPr>
          <w:rFonts w:cs="宋体" w:asciiTheme="minorEastAsia" w:hAnsiTheme="minorEastAsia" w:eastAsiaTheme="minorEastAsia"/>
          <w:color w:val="auto"/>
          <w:szCs w:val="24"/>
        </w:rPr>
        <w:t>5.3</w:t>
      </w:r>
      <w:r>
        <w:rPr>
          <w:rFonts w:hint="eastAsia" w:cs="宋体" w:asciiTheme="minorEastAsia" w:hAnsiTheme="minorEastAsia" w:eastAsiaTheme="minorEastAsia"/>
          <w:color w:val="auto"/>
          <w:szCs w:val="24"/>
          <w:lang w:val="en-GB"/>
        </w:rPr>
        <w:t>在开标后规定的投标有效期内，投标人不能撤销投标文件。</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（三）投标文件的有效期</w:t>
      </w:r>
    </w:p>
    <w:p>
      <w:pPr>
        <w:spacing w:line="360" w:lineRule="auto"/>
        <w:ind w:firstLine="480" w:firstLineChars="200"/>
        <w:rPr>
          <w:rFonts w:cs="宋体" w:asciiTheme="minorEastAsia" w:hAnsiTheme="minorEastAsia" w:eastAsiaTheme="minorEastAsia"/>
          <w:color w:val="auto"/>
          <w:sz w:val="24"/>
          <w:lang w:val="en-GB"/>
        </w:rPr>
      </w:pP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GB"/>
        </w:rPr>
        <w:t>自投标截止日起</w:t>
      </w:r>
      <w:r>
        <w:rPr>
          <w:rFonts w:cs="宋体" w:asciiTheme="minorEastAsia" w:hAnsiTheme="minorEastAsia" w:eastAsiaTheme="minorEastAsia"/>
          <w:color w:val="auto"/>
          <w:sz w:val="24"/>
          <w:lang w:val="en-GB"/>
        </w:rPr>
        <w:t>90天投标文件应保持有效。有效期不足的投标文件将被拒绝。</w:t>
      </w:r>
    </w:p>
    <w:p>
      <w:pPr>
        <w:spacing w:line="360" w:lineRule="auto"/>
        <w:ind w:firstLine="480" w:firstLineChars="200"/>
        <w:rPr>
          <w:rFonts w:cs="宋体" w:asciiTheme="minorEastAsia" w:hAnsiTheme="minorEastAsia" w:eastAsiaTheme="minorEastAsia"/>
          <w:color w:val="auto"/>
          <w:sz w:val="24"/>
          <w:lang w:val="en-GB"/>
        </w:rPr>
      </w:pPr>
      <w:r>
        <w:rPr>
          <w:rFonts w:cs="宋体" w:asciiTheme="minorEastAsia" w:hAnsiTheme="minorEastAsia" w:eastAsiaTheme="minorEastAsia"/>
          <w:color w:val="auto"/>
          <w:sz w:val="24"/>
        </w:rPr>
        <w:t>2、</w:t>
      </w:r>
      <w:r>
        <w:rPr>
          <w:rFonts w:hint="eastAsia" w:cs="宋体" w:asciiTheme="minorEastAsia" w:hAnsiTheme="minorEastAsia" w:eastAsiaTheme="minorEastAsia"/>
          <w:color w:val="auto"/>
          <w:sz w:val="24"/>
          <w:lang w:val="en-GB"/>
        </w:rPr>
        <w:t>在特殊情况下，采购人可与投标人协商延长投标文件的有效期，这种要求和答复均以书面形式进行。</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3、中标人的投标文件自开标之日起至合同履行完毕均应保持有效。</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szCs w:val="32"/>
        </w:rPr>
        <w:t>四、开标</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（一）开标事项</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采购组织机构在“招标公告”规定的时间和地点公开开标，本次招标采用先评审资格和商务技术方案，后公开并评审报价的办法实施。</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 xml:space="preserve">1）电子交易平台发生故障而无法登录访问的； </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2）电子交易平台应用或数据库出现错误，不能进行正常操作的；</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3）电子交易平台发现严重安全漏洞，有潜在泄密危险的；</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 xml:space="preserve">4）病毒发作导致不能进行正常操作的； </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5）其他无法保证电子交易的公平、公正和安全的情况。</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开标程序</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1、开标会由招标项目负责人主持，主持人宣布开标会议开始；</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 xml:space="preserve">2、主持人介绍参加开标会的人员名单； </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3、主持人宣布评标期间的有关事项，告知应当回避的情形,提请有关人员回避；对投标人进行签到验证。</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4、向各投标人发出电子加密投标文件【开始解密】通知，由投标人按招标文件规定的时间内自行进行投标文件解密。投标文件的制作和解密应使用同一个</w:t>
      </w:r>
      <w:r>
        <w:rPr>
          <w:rFonts w:hint="eastAsia" w:cs="宋体" w:asciiTheme="minorEastAsia" w:hAnsiTheme="minorEastAsia" w:eastAsiaTheme="minorEastAsia"/>
          <w:color w:val="auto"/>
          <w:sz w:val="24"/>
          <w:szCs w:val="32"/>
        </w:rPr>
        <w:t>数字证书，否则将可能解密失败。</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5、采购组织机构点击【开启标书信息】，开启标书成功后进入开标流程。</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6、资格及商务技术文件评审；</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7、由主持人公布无效投标的投标人名单、投标无效的原因及其他有效投标的评分汇总分；</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8、开启报价响应文件：采购代理机构成功开启报价响应文件后，方可查看各供应商报价情况。</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9、报价文件评审；</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10、由主持人公布无效投标的投标人名单、投标无效的原因及其他有效投标的报价文件得分；</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11、宣布综合得分结果及中标候选人名单；</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12、开标会议结束。</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五、评标</w:t>
      </w:r>
    </w:p>
    <w:p>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sz w:val="24"/>
          <w:szCs w:val="32"/>
        </w:rPr>
        <w:t>本项目采用不公开方式评标，评标的依据为招标文件和投标文件，本项目采用电子评审方法。</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（一）组建评标委员会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评标委员会由采购人代表和评审专家组成，成员人数为</w:t>
      </w:r>
      <w:r>
        <w:rPr>
          <w:rFonts w:cs="宋体" w:asciiTheme="minorEastAsia" w:hAnsiTheme="minorEastAsia" w:eastAsiaTheme="minorEastAsia"/>
          <w:color w:val="auto"/>
          <w:sz w:val="24"/>
        </w:rPr>
        <w:t>5人以上单数，其中评审专家不得少于成员总数的三分之二。</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（二）评标程序</w:t>
      </w:r>
    </w:p>
    <w:p>
      <w:pPr>
        <w:spacing w:line="360" w:lineRule="auto"/>
        <w:ind w:firstLine="482" w:firstLineChars="200"/>
        <w:rPr>
          <w:rFonts w:cs="宋体" w:asciiTheme="minorEastAsia" w:hAnsiTheme="minorEastAsia" w:eastAsiaTheme="minorEastAsia"/>
          <w:b/>
          <w:bCs/>
          <w:color w:val="auto"/>
          <w:sz w:val="24"/>
          <w:szCs w:val="32"/>
        </w:rPr>
      </w:pPr>
      <w:r>
        <w:rPr>
          <w:rFonts w:cs="宋体" w:asciiTheme="minorEastAsia" w:hAnsiTheme="minorEastAsia" w:eastAsiaTheme="minorEastAsia"/>
          <w:b/>
          <w:bCs/>
          <w:color w:val="auto"/>
          <w:sz w:val="24"/>
          <w:szCs w:val="32"/>
        </w:rPr>
        <w:t>1、资格审查</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cs="宋体" w:asciiTheme="minorEastAsia" w:hAnsiTheme="minorEastAsia" w:eastAsiaTheme="minorEastAsia"/>
          <w:b/>
          <w:bCs/>
          <w:color w:val="auto"/>
          <w:sz w:val="24"/>
          <w:szCs w:val="32"/>
        </w:rPr>
      </w:pPr>
      <w:r>
        <w:rPr>
          <w:rFonts w:cs="宋体" w:asciiTheme="minorEastAsia" w:hAnsiTheme="minorEastAsia" w:eastAsiaTheme="minorEastAsia"/>
          <w:b/>
          <w:bCs/>
          <w:color w:val="auto"/>
          <w:sz w:val="24"/>
          <w:szCs w:val="32"/>
        </w:rPr>
        <w:t>2、符合性审查</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cs="宋体" w:asciiTheme="minorEastAsia" w:hAnsiTheme="minorEastAsia" w:eastAsiaTheme="minorEastAsia"/>
          <w:b/>
          <w:bCs/>
          <w:color w:val="auto"/>
          <w:sz w:val="24"/>
          <w:szCs w:val="32"/>
        </w:rPr>
      </w:pPr>
      <w:r>
        <w:rPr>
          <w:rFonts w:cs="宋体" w:asciiTheme="minorEastAsia" w:hAnsiTheme="minorEastAsia" w:eastAsiaTheme="minorEastAsia"/>
          <w:b/>
          <w:bCs/>
          <w:color w:val="auto"/>
          <w:sz w:val="24"/>
          <w:szCs w:val="32"/>
        </w:rPr>
        <w:t>3、综合比较与评价</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1）对于投标文件中含义不明确、同类问题表述不一致或者有明显文字和</w:t>
      </w:r>
      <w:r>
        <w:rPr>
          <w:rFonts w:hint="eastAsia" w:cs="宋体" w:asciiTheme="minorEastAsia" w:hAnsiTheme="minorEastAsia" w:eastAsiaTheme="minorEastAsia"/>
          <w:color w:val="auto"/>
          <w:sz w:val="24"/>
        </w:rPr>
        <w:t>计算错误的内容，评标委员会应当以书面形式要求投标人作出必要的澄清、说明或者补正。</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2）评标委员会应当按照招标文件中规定的评标方法和标准，对符合性审查合格的投标文件进行商务和技术评估，综合比较与评价。</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3）评标时，评标委员会各成员应当独立对每个投标人的投标文件进行评价，并汇总每个投标人的得分。</w:t>
      </w:r>
    </w:p>
    <w:p>
      <w:pPr>
        <w:spacing w:line="360" w:lineRule="auto"/>
        <w:ind w:firstLine="482" w:firstLineChars="200"/>
        <w:rPr>
          <w:rFonts w:cs="宋体" w:asciiTheme="minorEastAsia" w:hAnsiTheme="minorEastAsia" w:eastAsiaTheme="minorEastAsia"/>
          <w:b/>
          <w:bCs/>
          <w:color w:val="auto"/>
          <w:sz w:val="24"/>
          <w:szCs w:val="32"/>
        </w:rPr>
      </w:pPr>
      <w:r>
        <w:rPr>
          <w:rFonts w:cs="宋体" w:asciiTheme="minorEastAsia" w:hAnsiTheme="minorEastAsia" w:eastAsiaTheme="minorEastAsia"/>
          <w:b/>
          <w:bCs/>
          <w:color w:val="auto"/>
          <w:sz w:val="24"/>
          <w:szCs w:val="32"/>
        </w:rPr>
        <w:t>4、得分确认及评审报告编写</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1）评标委员会对报价文件进行复核，对于系统计算出的价格分及总得分进行确认；</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2）评标委员会应当按照招标文件中规定的评标方法和标准，对符合性审查合格的投标文件进行商务和技术评估，综合比较与评价。</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3）评标委员会按评标原则及得分情况编写评审报告。</w:t>
      </w:r>
    </w:p>
    <w:p>
      <w:pPr>
        <w:spacing w:line="360" w:lineRule="auto"/>
        <w:ind w:firstLine="482" w:firstLineChars="200"/>
        <w:rPr>
          <w:rFonts w:cs="宋体" w:asciiTheme="minorEastAsia" w:hAnsiTheme="minorEastAsia" w:eastAsiaTheme="minorEastAsia"/>
          <w:b/>
          <w:bCs/>
          <w:color w:val="auto"/>
          <w:sz w:val="24"/>
          <w:szCs w:val="32"/>
        </w:rPr>
      </w:pPr>
      <w:r>
        <w:rPr>
          <w:rFonts w:cs="宋体" w:asciiTheme="minorEastAsia" w:hAnsiTheme="minorEastAsia" w:eastAsiaTheme="minorEastAsia"/>
          <w:b/>
          <w:bCs/>
          <w:color w:val="auto"/>
          <w:sz w:val="24"/>
          <w:szCs w:val="32"/>
        </w:rPr>
        <w:t>5、评价</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采购组织机构对评标委员会评审专家进行评价。</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（三）澄清问题的形式</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（1）评审中需要供应商对</w:t>
      </w:r>
      <w:r>
        <w:rPr>
          <w:rFonts w:hint="eastAsia" w:ascii="宋体" w:hAnsi="宋体" w:cs="宋体"/>
          <w:sz w:val="24"/>
          <w:szCs w:val="32"/>
          <w:lang w:eastAsia="zh-CN"/>
        </w:rPr>
        <w:t>招标</w:t>
      </w:r>
      <w:r>
        <w:rPr>
          <w:rFonts w:hint="eastAsia" w:ascii="宋体" w:hAnsi="宋体" w:cs="宋体"/>
          <w:sz w:val="24"/>
          <w:szCs w:val="32"/>
        </w:rPr>
        <w:t>响应文件作出澄清、说明或者补正的，评标委员会将以书面形式（或通过“政府采购云平台”）进行询标。给予供应商提交澄清说明或补正的时间为30分钟，供应商已经明确表示澄清说明或补正完毕的除外。供应商务必在线等待，留意手机短信，及时在线澄清、说明或补正。</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（2）供应商的的澄清、说明或补正将作为</w:t>
      </w:r>
      <w:r>
        <w:rPr>
          <w:rFonts w:hint="eastAsia" w:ascii="宋体" w:hAnsi="宋体" w:cs="宋体"/>
          <w:sz w:val="24"/>
          <w:szCs w:val="32"/>
          <w:lang w:eastAsia="zh-CN"/>
        </w:rPr>
        <w:t>投标</w:t>
      </w:r>
      <w:r>
        <w:rPr>
          <w:rFonts w:hint="eastAsia" w:ascii="宋体" w:hAnsi="宋体" w:cs="宋体"/>
          <w:sz w:val="24"/>
          <w:szCs w:val="32"/>
        </w:rPr>
        <w:t>响应文件的一部分。</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（四）错误修正</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投标文件报价出现前后不一致的，除招标文件另有规定外，按照下列规定修正：</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1、投标文件中开标一览表（报价表）内容与投标文件中相应内容不一致的，以开标一览表（报价表）为准；</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2、大写金额和小写金额不一致的，以大写金额为准；</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3、单价金额小数点或者百分比有明显错位的，以开标一览表的总价为准，并修改单价；</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4、总价金额与按单价汇总金额不一致的，以单价金额计算结果为准。</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（五）投标人存在下列情况之一的，投标无效</w:t>
      </w:r>
    </w:p>
    <w:p>
      <w:pPr>
        <w:spacing w:line="360" w:lineRule="auto"/>
        <w:ind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sz w:val="24"/>
          <w:szCs w:val="32"/>
        </w:rPr>
        <w:t>1、电子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2、资格及商务技术文件跟报价文件出现混装或在</w:t>
      </w:r>
      <w:r>
        <w:rPr>
          <w:rFonts w:hint="eastAsia" w:cs="宋体" w:asciiTheme="minorEastAsia" w:hAnsiTheme="minorEastAsia" w:eastAsiaTheme="minorEastAsia"/>
          <w:color w:val="auto"/>
          <w:sz w:val="24"/>
        </w:rPr>
        <w:t>资格及商务技术文件</w:t>
      </w:r>
      <w:r>
        <w:rPr>
          <w:rFonts w:hint="eastAsia" w:cs="宋体" w:asciiTheme="minorEastAsia" w:hAnsiTheme="minorEastAsia" w:eastAsiaTheme="minorEastAsia"/>
          <w:color w:val="auto"/>
          <w:sz w:val="24"/>
          <w:szCs w:val="32"/>
        </w:rPr>
        <w:t>中出现投标报价的，或者报价文件中报价的货物跟</w:t>
      </w:r>
      <w:r>
        <w:rPr>
          <w:rFonts w:hint="eastAsia" w:cs="宋体" w:asciiTheme="minorEastAsia" w:hAnsiTheme="minorEastAsia" w:eastAsiaTheme="minorEastAsia"/>
          <w:color w:val="auto"/>
          <w:sz w:val="24"/>
        </w:rPr>
        <w:t>资格及商务技术文件</w:t>
      </w:r>
      <w:r>
        <w:rPr>
          <w:rFonts w:hint="eastAsia" w:cs="宋体" w:asciiTheme="minorEastAsia" w:hAnsiTheme="minorEastAsia" w:eastAsiaTheme="minorEastAsia"/>
          <w:color w:val="auto"/>
          <w:sz w:val="24"/>
          <w:szCs w:val="32"/>
        </w:rPr>
        <w:t>中的投标货物出现重大偏差的；</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3、不具备招标文件中规定的资格要求的。</w:t>
      </w:r>
      <w:r>
        <w:rPr>
          <w:rFonts w:cs="宋体" w:asciiTheme="minorEastAsia" w:hAnsiTheme="minorEastAsia" w:eastAsiaTheme="minorEastAsia"/>
          <w:color w:val="auto"/>
          <w:sz w:val="24"/>
          <w:szCs w:val="32"/>
        </w:rPr>
        <w:tab/>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4、投标文件含有采购人不能接受的附加条件的。</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5、授权委托代理人未能出具身份证明或与法定代表人授权委托人身份不符的；</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7、报价超过招标文件中规定的预算金额/最高限价。</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8、投标参数未如实填写，完全复制粘贴招标参数的。</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9、投标文件提供虚假材料的。</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10、不符合中华人民共和国财政部令第87号《政府采购货物和服务招标投标管理办法》第三十七条情形之一的，视为投标人串通投标，其投标无效，并移送采购监管部门：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1）不同投标人的投标文件由同一单位或者个人编制；</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2）不同投标人委托同一单位或者个人办理投标事宜；</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3）不同投标人的投标文件载明的项目管理成员或者联系人员为同一人；</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4）不同投标人的投标文件异常一致或者投标报价呈规律性差异；</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w:t>
      </w:r>
      <w:r>
        <w:rPr>
          <w:rFonts w:cs="宋体" w:asciiTheme="minorEastAsia" w:hAnsiTheme="minorEastAsia" w:eastAsiaTheme="minorEastAsia"/>
          <w:color w:val="auto"/>
          <w:sz w:val="24"/>
          <w:szCs w:val="32"/>
        </w:rPr>
        <w:t>5）不同投标人的投标文件相互混装；</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11、不符合法律、法规和招标文件中规定的其他实质性要求的（招标文件</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中打“▲”内容及被拒绝的条款）。</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12、未传输递交电子投标文件的或者未按规定提供相应的备份投标文件，造成项目开评标活动无法进行下去的.</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（六）有下列情况之一的，本次招标作为废标处理</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1、出现影响采购公正的违法、违规行为的；</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2、评标委员会发现招标文件存在歧义、重大缺陷导致评标工作无法进行，或者招标文件内容违反国家有关强制性规定的； </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3、因重大变故，采购任务取消的；</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4、法律、法规和招标文件规定的其他导致评标结果无效的。</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（七）评标原则和评标办法</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2、评标办法。具体评标内容及评分标准等详见《第三章：评标方法及评分标准》。</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（八）评标过程的监控</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本项目评标过程实行全程录音、录像监控，政府采购监管部门视情进行现场监督，投标人在评标过程中所进行的试图影响评标结果的不公正活动，可能导致其投标被拒绝。</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六、定标</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3、发出中标通知书。采购组织机构在发布中标结果的同时，向中标人发出中标通知书。</w:t>
      </w:r>
    </w:p>
    <w:p>
      <w:pPr>
        <w:pStyle w:val="26"/>
        <w:spacing w:before="0" w:beforeAutospacing="0" w:after="0" w:afterAutospacing="0" w:line="360" w:lineRule="auto"/>
        <w:ind w:firstLine="480" w:firstLineChars="200"/>
        <w:jc w:val="both"/>
        <w:rPr>
          <w:rFonts w:cs="宋体" w:asciiTheme="minorEastAsia" w:hAnsiTheme="minorEastAsia" w:eastAsiaTheme="minorEastAsia"/>
          <w:color w:val="auto"/>
        </w:rPr>
      </w:pPr>
      <w:r>
        <w:rPr>
          <w:rFonts w:cs="宋体" w:asciiTheme="minorEastAsia" w:hAnsiTheme="minorEastAsia" w:eastAsiaTheme="minorEastAsia"/>
          <w:color w:val="auto"/>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cs="宋体" w:asciiTheme="minorEastAsia" w:hAnsiTheme="minorEastAsia" w:eastAsiaTheme="minorEastAsia"/>
          <w:color w:val="auto"/>
          <w:kern w:val="0"/>
          <w:sz w:val="24"/>
        </w:rPr>
      </w:pPr>
      <w:r>
        <w:rPr>
          <w:rFonts w:cs="宋体" w:asciiTheme="minorEastAsia" w:hAnsiTheme="minorEastAsia" w:eastAsiaTheme="minorEastAsia"/>
          <w:color w:val="auto"/>
          <w:sz w:val="24"/>
        </w:rPr>
        <w:t xml:space="preserve">5、招标代理费：按照《国家发展改革委关于 </w:t>
      </w:r>
      <w:r>
        <w:rPr>
          <w:rFonts w:hint="eastAsia" w:cs="宋体" w:asciiTheme="minorEastAsia" w:hAnsiTheme="minorEastAsia" w:eastAsiaTheme="minorEastAsia"/>
          <w:color w:val="auto"/>
          <w:sz w:val="24"/>
        </w:rPr>
        <w:t>进一步放开建设项目专业服务价格的通知》（发改价格</w:t>
      </w:r>
      <w:r>
        <w:rPr>
          <w:rFonts w:cs="宋体" w:asciiTheme="minorEastAsia" w:hAnsiTheme="minorEastAsia" w:eastAsiaTheme="minorEastAsia"/>
          <w:color w:val="auto"/>
          <w:sz w:val="24"/>
        </w:rPr>
        <w:t>2015 299号）</w:t>
      </w:r>
      <w:r>
        <w:rPr>
          <w:rFonts w:hint="eastAsia" w:cs="宋体" w:asciiTheme="minorEastAsia" w:hAnsiTheme="minorEastAsia" w:eastAsiaTheme="minorEastAsia"/>
          <w:color w:val="auto"/>
          <w:sz w:val="24"/>
        </w:rPr>
        <w:t>的53.8%</w:t>
      </w:r>
      <w:r>
        <w:rPr>
          <w:rFonts w:cs="宋体" w:asciiTheme="minorEastAsia" w:hAnsiTheme="minorEastAsia" w:eastAsiaTheme="minorEastAsia"/>
          <w:color w:val="auto"/>
          <w:sz w:val="24"/>
        </w:rPr>
        <w:t>执行，该费用中标人须在中标公告发出5日内一次性付清。</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户名：浙江建通工程建设管理有限公司；账号：510013155100010；开户银行：台州银行黄岩工业园区支行）财务电话：0576-84289062。</w:t>
      </w:r>
    </w:p>
    <w:tbl>
      <w:tblPr>
        <w:tblStyle w:val="29"/>
        <w:tblW w:w="9108" w:type="dxa"/>
        <w:tblInd w:w="0" w:type="dxa"/>
        <w:tblLayout w:type="autofit"/>
        <w:tblCellMar>
          <w:top w:w="0" w:type="dxa"/>
          <w:left w:w="108" w:type="dxa"/>
          <w:bottom w:w="0" w:type="dxa"/>
          <w:right w:w="108" w:type="dxa"/>
        </w:tblCellMar>
      </w:tblPr>
      <w:tblGrid>
        <w:gridCol w:w="3044"/>
        <w:gridCol w:w="1924"/>
        <w:gridCol w:w="1980"/>
        <w:gridCol w:w="2160"/>
      </w:tblGrid>
      <w:tr>
        <w:tblPrEx>
          <w:tblCellMar>
            <w:top w:w="0" w:type="dxa"/>
            <w:left w:w="108" w:type="dxa"/>
            <w:bottom w:w="0" w:type="dxa"/>
            <w:right w:w="108" w:type="dxa"/>
          </w:tblCellMar>
        </w:tblPrEx>
        <w:trPr>
          <w:trHeight w:val="1205"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ind w:firstLine="412"/>
              <w:outlineLvl w:val="1"/>
              <w:rPr>
                <w:rFonts w:cs="宋体"/>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16510</wp:posOffset>
                      </wp:positionV>
                      <wp:extent cx="1143000" cy="1089660"/>
                      <wp:effectExtent l="4445" t="4445" r="20955" b="23495"/>
                      <wp:wrapNone/>
                      <wp:docPr id="2" name="直接连接符 4"/>
                      <wp:cNvGraphicFramePr/>
                      <a:graphic xmlns:a="http://schemas.openxmlformats.org/drawingml/2006/main">
                        <a:graphicData uri="http://schemas.microsoft.com/office/word/2010/wordprocessingShape">
                          <wps:wsp>
                            <wps:cNvCnPr/>
                            <wps:spPr>
                              <a:xfrm>
                                <a:off x="0" y="0"/>
                                <a:ext cx="1143000" cy="108966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54pt;margin-top:1.3pt;height:85.8pt;width:90pt;z-index:251659264;mso-width-relative:page;mso-height-relative:page;" filled="f" stroked="t" coordsize="21600,21600" o:gfxdata="UEsDBAoAAAAAAIdO4kAAAAAAAAAAAAAAAAAEAAAAZHJzL1BLAwQUAAAACACHTuJAKVsJFNQAAAAJ&#10;AQAADwAAAGRycy9kb3ducmV2LnhtbE2PMU/DMBCFdyT+g3VIbNROREoU4nRACmJhoFTMbmySCPsc&#10;2W5c+PVcJxg/vdO777W7s7NsNSHOHiUUGwHM4OD1jKOEw3t/VwOLSaFW1qOR8G0i7Lrrq1Y12md8&#10;M+s+jYxKMDZKwpTS0nAeh8k4FTd+MUjZpw9OJcIwch1UpnJneSnEljs1I32Y1GKeJjN87U9OAhbp&#10;w+ac8hp+queqqPoX8dpLeXtTiEdgyZzT3zFc9EkdOnI6+hPqyCyxqGlLklBugVFe1hc+UvBwXwLv&#10;Wv5/QfcLUEsDBBQAAAAIAIdO4kCEb5Ss+wEAAOoDAAAOAAAAZHJzL2Uyb0RvYy54bWytU82O0zAQ&#10;viPxDpbvNEl3qZao6R62LBcElYAHmDpOY8l/8rhN+xK8ABI3OHHkztvs8hiMndKF5dIDOThjz/ib&#10;+T7PzK/3RrOdDKicbXg1KTmTVrhW2U3DP7y/fXbFGUawLWhnZcMPEvn14umT+eBrOXW9060MjEAs&#10;1oNveB+jr4sCRS8N4MR5acnZuWAg0jZsijbAQOhGF9OynBWDC60PTkhEOl2OTn5EDOcAuq5TQi6d&#10;2Bpp44gapIZIlLBXHvkiV9t1UsS3XYcyMt1wYhrzSknIXqe1WMyh3gTwvRLHEuCcEh5xMqAsJT1B&#10;LSEC2wb1D5RRIjh0XZwIZ4qRSFaEWFTlI23e9eBl5kJSoz+Jjv8PVrzZrQJTbcOnnFkw9OD3n77f&#10;ffzy88dnWu+/fWWXSaTBY02xN3YVjjv0q5AY77tg0p+4sH0W9nASVu4jE3RYVZcXZUmaC/JV5dWL&#10;2SxLXzxc9wHjK+kMS0bDtbKJOdSwe42RUlLo75B0rC0bGj67eJ5Agdqwo+cn03iignaT76LTqr1V&#10;WqcbGDbrGx3YDlIr5C8RI9y/wlKSJWA/xmXX2CS9hPalbVk8eBLJ0mzwVIKRLWda0igliwChjqD0&#10;OZGUWluqIGk7qpmstWsP9CRbH9SmJyWqXGXyUAvkeo/tmnrsz31GehjR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WwkU1AAAAAkBAAAPAAAAAAAAAAEAIAAAACIAAABkcnMvZG93bnJldi54bWxQ&#10;SwECFAAUAAAACACHTuJAhG+UrPsBAADqAwAADgAAAAAAAAABACAAAAAjAQAAZHJzL2Uyb0RvYy54&#10;bWxQSwUGAAAAAAYABgBZAQAAkAUAAAAA&#10;">
                      <v:fill on="f" focussize="0,0"/>
                      <v:stroke weight="0.5pt" color="#000000" joinstyle="round"/>
                      <v:imagedata o:title=""/>
                      <o:lock v:ext="edit" aspectratio="f"/>
                    </v:line>
                  </w:pict>
                </mc:Fallback>
              </mc:AlternateContent>
            </w:r>
            <w:r>
              <w:rPr>
                <w:rFonts w:cs="宋体"/>
                <w:color w:val="auto"/>
              </w:rPr>
              <w:t xml:space="preserve">             服</w:t>
            </w:r>
          </w:p>
          <w:p>
            <w:pPr>
              <w:pStyle w:val="17"/>
              <w:spacing w:line="360" w:lineRule="auto"/>
              <w:ind w:firstLine="412"/>
              <w:outlineLvl w:val="1"/>
              <w:rPr>
                <w:rFonts w:cs="宋体"/>
                <w:color w:val="auto"/>
              </w:rPr>
            </w:pPr>
            <w:r>
              <w:rPr>
                <w:rFonts w:cs="宋体"/>
                <w:color w:val="auto"/>
              </w:rPr>
              <w:t>费率型          务</w:t>
            </w:r>
          </w:p>
          <w:p>
            <w:pPr>
              <w:pStyle w:val="17"/>
              <w:spacing w:line="360" w:lineRule="auto"/>
              <w:ind w:firstLine="2302"/>
              <w:outlineLvl w:val="1"/>
              <w:rPr>
                <w:rFonts w:cs="宋体"/>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153670</wp:posOffset>
                      </wp:positionV>
                      <wp:extent cx="1828800" cy="495300"/>
                      <wp:effectExtent l="1905" t="6350" r="23495" b="6350"/>
                      <wp:wrapNone/>
                      <wp:docPr id="3" name="直接连接符 5"/>
                      <wp:cNvGraphicFramePr/>
                      <a:graphic xmlns:a="http://schemas.openxmlformats.org/drawingml/2006/main">
                        <a:graphicData uri="http://schemas.microsoft.com/office/word/2010/wordprocessingShape">
                          <wps:wsp>
                            <wps:cNvCnPr/>
                            <wps:spPr>
                              <a:xfrm>
                                <a:off x="0" y="0"/>
                                <a:ext cx="18288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0pt;margin-top:12.1pt;height:39pt;width:144pt;z-index:251660288;mso-width-relative:page;mso-height-relative:page;" filled="f" stroked="t" coordsize="21600,21600" o:gfxdata="UEsDBAoAAAAAAIdO4kAAAAAAAAAAAAAAAAAEAAAAZHJzL1BLAwQUAAAACACHTuJAjC3FTNQAAAAH&#10;AQAADwAAAGRycy9kb3ducmV2LnhtbE2PvU7EMBCEeyTewVokmhNnn0EoCnGuANLRcIBo9+IliYjX&#10;udj3A0/PUkE5O6OZb6v1KYzqQHMaIjtYLQ0o4jb6gTsHry/NVQEqZWSPY2Ry8EUJ1vX5WYWlj0d+&#10;psMmd0pKOJXooM95KrVObU8B0zJOxOJ9xDlgFjl32s94lPIwamvMrQ44sCz0ONF9T+3nZh8cpOaN&#10;ds33ol2Y9+sukt09PD2ic5cXK3MHKtMp/4XhF1/QoRambdyzT2p0II9kB/bGghLXFoUcthIz1oKu&#10;K/2fv/4BUEsDBBQAAAAIAIdO4kCzwDNh+QEAAOkDAAAOAAAAZHJzL2Uyb0RvYy54bWytU0uOEzEQ&#10;3SNxB8t70kmGoEwrnVlMGDYIIsEcoOJ2d1vyTy4nnVyCCyCxgxVL9txmhmNM2R0yMGyyoBfusuv5&#10;ud5zeXG1N5rtZEDlbMUnozFn0gpXK9tW/PbjzYs5ZxjB1qCdlRU/SORXy+fPFr0v5dR1TtcyMCKx&#10;WPa+4l2MviwKFJ00gCPnpaVk44KBSNPQFnWAntiNLqbj8auid6H2wQmJSKurIcmPjOEcQtc0SsiV&#10;E1sjbRxYg9QQSRJ2yiNf5mqbRor4vmlQRqYrTkpjHukQijdpLJYLKNsAvlPiWAKcU8ITTQaUpUNP&#10;VCuIwLZB/UNllAgOXRNHwpliEJIdIRWT8RNvPnTgZdZCVqM/mY7/j1a8260DU3XFLzizYOjC7z//&#10;uPv09dfPLzTef//GZsmk3mNJ2Gu7DscZ+nVIivdNMOlPWtg+G3s4GSv3kQlanMyn8/mYPBeUe3k5&#10;u6CYaIrH3T5gfCOdYSmouFY2CYcSdm8xDtDfkLSsLesrfjmbzogTqAsbun0KjSclaNu8F51W9Y3S&#10;Ou3A0G6udWA7SJ2Qv2MJf8HSISvAbsDlVIJB2UmoX9uaxYMnjyw9DZ5KMLLmTEt6SSnKyAhKn4Mk&#10;9dqSCcnawcwUbVx9oBvZ+qDajpyY5CpThjogW3bs1tRif84z0+MLXT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C3FTNQAAAAHAQAADwAAAAAAAAABACAAAAAiAAAAZHJzL2Rvd25yZXYueG1sUEsB&#10;AhQAFAAAAAgAh07iQLPAM2H5AQAA6QMAAA4AAAAAAAAAAQAgAAAAIwEAAGRycy9lMm9Eb2MueG1s&#10;UEsFBgAAAAAGAAYAWQEAAI4FAAAAAA==&#10;">
                      <v:fill on="f" focussize="0,0"/>
                      <v:stroke color="#000000" joinstyle="round"/>
                      <v:imagedata o:title=""/>
                      <o:lock v:ext="edit" aspectratio="f"/>
                    </v:line>
                  </w:pict>
                </mc:Fallback>
              </mc:AlternateContent>
            </w:r>
            <w:r>
              <w:rPr>
                <w:rFonts w:cs="宋体"/>
                <w:color w:val="auto"/>
              </w:rPr>
              <w:t>类</w:t>
            </w:r>
          </w:p>
          <w:p>
            <w:pPr>
              <w:pStyle w:val="17"/>
              <w:spacing w:line="360" w:lineRule="auto"/>
              <w:ind w:firstLine="2617"/>
              <w:outlineLvl w:val="1"/>
              <w:rPr>
                <w:rFonts w:cs="宋体"/>
                <w:color w:val="auto"/>
              </w:rPr>
            </w:pPr>
            <w:r>
              <w:rPr>
                <w:rFonts w:cs="宋体"/>
                <w:color w:val="auto"/>
              </w:rPr>
              <w:t>型</w:t>
            </w:r>
          </w:p>
          <w:p>
            <w:pPr>
              <w:pStyle w:val="17"/>
              <w:spacing w:line="360" w:lineRule="auto"/>
              <w:ind w:firstLine="105"/>
              <w:outlineLvl w:val="1"/>
              <w:rPr>
                <w:rFonts w:cs="宋体"/>
                <w:color w:val="auto"/>
              </w:rPr>
            </w:pPr>
            <w:r>
              <w:rPr>
                <w:rFonts w:cs="宋体"/>
                <w:color w:val="auto"/>
              </w:rPr>
              <w:t>中标金额（万元）</w:t>
            </w: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货物招标</w:t>
            </w: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服务招标</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工程招标</w:t>
            </w:r>
          </w:p>
        </w:tc>
      </w:tr>
      <w:tr>
        <w:tblPrEx>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ind w:firstLine="412"/>
              <w:jc w:val="center"/>
              <w:outlineLvl w:val="1"/>
              <w:rPr>
                <w:rFonts w:cs="宋体"/>
                <w:color w:val="auto"/>
              </w:rPr>
            </w:pPr>
            <w:r>
              <w:rPr>
                <w:rFonts w:cs="宋体"/>
                <w:color w:val="auto"/>
              </w:rPr>
              <w:t>100以下</w:t>
            </w: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1.5%</w:t>
            </w: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1.5%</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1.0%</w:t>
            </w:r>
          </w:p>
        </w:tc>
      </w:tr>
      <w:tr>
        <w:tblPrEx>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ind w:firstLine="412"/>
              <w:jc w:val="center"/>
              <w:outlineLvl w:val="1"/>
              <w:rPr>
                <w:rFonts w:cs="宋体"/>
                <w:color w:val="auto"/>
              </w:rPr>
            </w:pPr>
            <w:r>
              <w:rPr>
                <w:rFonts w:cs="宋体"/>
                <w:color w:val="auto"/>
              </w:rPr>
              <w:t>100-500</w:t>
            </w: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1.1%</w:t>
            </w: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0.8%</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0.7%</w:t>
            </w:r>
          </w:p>
        </w:tc>
      </w:tr>
      <w:tr>
        <w:tblPrEx>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ind w:firstLine="412"/>
              <w:jc w:val="center"/>
              <w:outlineLvl w:val="1"/>
              <w:rPr>
                <w:rFonts w:cs="宋体"/>
                <w:color w:val="auto"/>
              </w:rPr>
            </w:pPr>
            <w:r>
              <w:rPr>
                <w:rFonts w:cs="宋体"/>
                <w:color w:val="auto"/>
              </w:rPr>
              <w:t>500-1000</w:t>
            </w: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0.8%</w:t>
            </w: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0.45%</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17"/>
              <w:spacing w:line="360" w:lineRule="auto"/>
              <w:jc w:val="center"/>
              <w:outlineLvl w:val="1"/>
              <w:rPr>
                <w:rFonts w:cs="宋体"/>
                <w:color w:val="auto"/>
              </w:rPr>
            </w:pPr>
            <w:r>
              <w:rPr>
                <w:rFonts w:cs="宋体"/>
                <w:color w:val="auto"/>
              </w:rPr>
              <w:t>0.55%</w:t>
            </w:r>
          </w:p>
        </w:tc>
      </w:tr>
    </w:tbl>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七、合同签订及公告</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（一）签订合同</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1、采购人应当自中标通知书发出之日起</w:t>
      </w:r>
      <w:r>
        <w:rPr>
          <w:rFonts w:hint="eastAsia" w:cs="宋体" w:asciiTheme="minorEastAsia" w:hAnsiTheme="minorEastAsia" w:eastAsiaTheme="minorEastAsia"/>
          <w:color w:val="auto"/>
          <w:sz w:val="24"/>
          <w:lang w:val="en-US" w:eastAsia="zh-CN"/>
        </w:rPr>
        <w:t>3</w:t>
      </w:r>
      <w:r>
        <w:rPr>
          <w:rFonts w:cs="宋体" w:asciiTheme="minorEastAsia" w:hAnsiTheme="minorEastAsia" w:eastAsiaTheme="minorEastAsia"/>
          <w:color w:val="auto"/>
          <w:sz w:val="24"/>
        </w:rPr>
        <w:t>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2、采购人不得向中标人提出任何不合理的要求作为签订合同的条件。</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3、中标人无故拖延、拒签合同的,取消中标资格。</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（二）合同公告及备案</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1、采购人应当自政府采购合同签订之日起2个工作日内，在省级以上财政部门指定的政府采购信息发布媒体及相关网站上公告。</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2、采购人应当自政府采购合同签订之日起7个工作日内，将政府采购合同副本报同级人民政府财政部门备案以及采购组织机构存档。</w:t>
      </w:r>
    </w:p>
    <w:p>
      <w:pPr>
        <w:pStyle w:val="5"/>
        <w:spacing w:line="360" w:lineRule="auto"/>
        <w:rPr>
          <w:rFonts w:cs="宋体" w:asciiTheme="minorEastAsia" w:hAnsiTheme="minorEastAsia" w:eastAsiaTheme="minorEastAsia"/>
          <w:color w:val="auto"/>
        </w:rPr>
      </w:pPr>
    </w:p>
    <w:p>
      <w:pPr>
        <w:pStyle w:val="6"/>
        <w:spacing w:line="360" w:lineRule="auto"/>
        <w:rPr>
          <w:rFonts w:cs="宋体" w:asciiTheme="minorEastAsia" w:hAnsiTheme="minorEastAsia" w:eastAsiaTheme="minorEastAsia"/>
          <w:color w:val="auto"/>
          <w:sz w:val="24"/>
        </w:rPr>
      </w:pPr>
    </w:p>
    <w:p>
      <w:pPr>
        <w:pStyle w:val="7"/>
        <w:spacing w:line="360" w:lineRule="auto"/>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24"/>
        </w:rPr>
      </w:pPr>
    </w:p>
    <w:p>
      <w:pPr>
        <w:pStyle w:val="5"/>
        <w:spacing w:line="360" w:lineRule="auto"/>
        <w:rPr>
          <w:rFonts w:cs="宋体" w:asciiTheme="minorEastAsia" w:hAnsiTheme="minorEastAsia" w:eastAsiaTheme="minorEastAsia"/>
          <w:color w:val="auto"/>
        </w:rPr>
      </w:pPr>
    </w:p>
    <w:p>
      <w:pPr>
        <w:pStyle w:val="6"/>
        <w:spacing w:line="360" w:lineRule="auto"/>
        <w:rPr>
          <w:rFonts w:cs="宋体" w:asciiTheme="minorEastAsia" w:hAnsiTheme="minorEastAsia" w:eastAsiaTheme="minorEastAsia"/>
          <w:color w:val="auto"/>
          <w:sz w:val="24"/>
        </w:rPr>
      </w:pPr>
    </w:p>
    <w:p>
      <w:pPr>
        <w:pStyle w:val="7"/>
        <w:spacing w:line="360" w:lineRule="auto"/>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24"/>
        </w:rPr>
      </w:pPr>
    </w:p>
    <w:p>
      <w:pPr>
        <w:pStyle w:val="5"/>
        <w:spacing w:line="360" w:lineRule="auto"/>
        <w:rPr>
          <w:rFonts w:cs="宋体" w:asciiTheme="minorEastAsia" w:hAnsiTheme="minorEastAsia" w:eastAsiaTheme="minorEastAsia"/>
          <w:color w:val="auto"/>
        </w:rPr>
      </w:pPr>
    </w:p>
    <w:p>
      <w:pPr>
        <w:pStyle w:val="6"/>
        <w:spacing w:line="360" w:lineRule="auto"/>
        <w:rPr>
          <w:rFonts w:cs="宋体" w:asciiTheme="minorEastAsia" w:hAnsiTheme="minorEastAsia" w:eastAsiaTheme="minorEastAsia"/>
          <w:color w:val="auto"/>
          <w:sz w:val="24"/>
        </w:rPr>
      </w:pPr>
    </w:p>
    <w:p>
      <w:pPr>
        <w:pStyle w:val="7"/>
        <w:spacing w:line="360" w:lineRule="auto"/>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24"/>
        </w:rPr>
      </w:pPr>
    </w:p>
    <w:p>
      <w:pPr>
        <w:pStyle w:val="5"/>
        <w:spacing w:line="360" w:lineRule="auto"/>
        <w:rPr>
          <w:rFonts w:cs="宋体" w:asciiTheme="minorEastAsia" w:hAnsiTheme="minorEastAsia" w:eastAsiaTheme="minorEastAsia"/>
          <w:color w:val="auto"/>
        </w:rPr>
      </w:pPr>
    </w:p>
    <w:p>
      <w:pPr>
        <w:pStyle w:val="6"/>
        <w:spacing w:line="360" w:lineRule="auto"/>
        <w:rPr>
          <w:rFonts w:cs="宋体" w:asciiTheme="minorEastAsia" w:hAnsiTheme="minorEastAsia" w:eastAsiaTheme="minorEastAsia"/>
          <w:color w:val="auto"/>
          <w:sz w:val="24"/>
        </w:rPr>
      </w:pPr>
    </w:p>
    <w:p>
      <w:pPr>
        <w:pStyle w:val="7"/>
        <w:spacing w:line="360" w:lineRule="auto"/>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24"/>
        </w:rPr>
      </w:pPr>
    </w:p>
    <w:p>
      <w:pPr>
        <w:pStyle w:val="5"/>
        <w:spacing w:line="360" w:lineRule="auto"/>
        <w:rPr>
          <w:rFonts w:cs="宋体" w:asciiTheme="minorEastAsia" w:hAnsiTheme="minorEastAsia" w:eastAsiaTheme="minorEastAsia"/>
          <w:color w:val="auto"/>
        </w:rPr>
      </w:pPr>
    </w:p>
    <w:p>
      <w:pPr>
        <w:pStyle w:val="6"/>
        <w:spacing w:line="360" w:lineRule="auto"/>
        <w:rPr>
          <w:rFonts w:cs="宋体" w:asciiTheme="minorEastAsia" w:hAnsiTheme="minorEastAsia" w:eastAsiaTheme="minorEastAsia"/>
          <w:color w:val="auto"/>
          <w:sz w:val="24"/>
        </w:rPr>
      </w:pPr>
    </w:p>
    <w:p>
      <w:pPr>
        <w:pStyle w:val="7"/>
        <w:spacing w:line="360" w:lineRule="auto"/>
        <w:rPr>
          <w:rFonts w:cs="宋体" w:asciiTheme="minorEastAsia" w:hAnsiTheme="minorEastAsia" w:eastAsiaTheme="minorEastAsia"/>
          <w:color w:val="auto"/>
          <w:sz w:val="24"/>
        </w:rPr>
      </w:pPr>
    </w:p>
    <w:p>
      <w:pPr>
        <w:pStyle w:val="96"/>
        <w:spacing w:before="0" w:beforeAutospacing="0" w:after="0" w:afterAutospacing="0" w:line="360" w:lineRule="auto"/>
        <w:jc w:val="center"/>
        <w:outlineLvl w:val="0"/>
        <w:rPr>
          <w:rFonts w:hint="default" w:cs="宋体" w:asciiTheme="minorEastAsia" w:hAnsiTheme="minorEastAsia" w:eastAsiaTheme="minorEastAsia"/>
          <w:b w:val="0"/>
          <w:bCs w:val="0"/>
          <w:color w:val="auto"/>
          <w:sz w:val="32"/>
          <w:szCs w:val="32"/>
        </w:rPr>
      </w:pPr>
      <w:r>
        <w:rPr>
          <w:rFonts w:cs="宋体" w:asciiTheme="minorEastAsia" w:hAnsiTheme="minorEastAsia" w:eastAsiaTheme="minorEastAsia"/>
          <w:color w:val="auto"/>
          <w:sz w:val="32"/>
          <w:szCs w:val="32"/>
        </w:rPr>
        <w:t>第三章</w:t>
      </w:r>
      <w:r>
        <w:rPr>
          <w:rFonts w:hint="default" w:cs="宋体" w:asciiTheme="minorEastAsia" w:hAnsiTheme="minorEastAsia" w:eastAsiaTheme="minorEastAsia"/>
          <w:color w:val="auto"/>
          <w:sz w:val="32"/>
          <w:szCs w:val="32"/>
        </w:rPr>
        <w:t xml:space="preserve"> </w:t>
      </w:r>
      <w:r>
        <w:rPr>
          <w:rFonts w:cs="宋体" w:asciiTheme="minorEastAsia" w:hAnsiTheme="minorEastAsia" w:eastAsiaTheme="minorEastAsia"/>
          <w:color w:val="auto"/>
          <w:sz w:val="32"/>
          <w:szCs w:val="32"/>
        </w:rPr>
        <w:t>评标办法及评分标准</w:t>
      </w:r>
    </w:p>
    <w:p>
      <w:pPr>
        <w:autoSpaceDE w:val="0"/>
        <w:autoSpaceDN w:val="0"/>
        <w:spacing w:line="360" w:lineRule="auto"/>
        <w:ind w:firstLine="480" w:firstLineChars="200"/>
        <w:rPr>
          <w:rFonts w:cs="宋体" w:asciiTheme="minorEastAsia" w:hAnsiTheme="minorEastAsia" w:eastAsiaTheme="minorEastAsia"/>
          <w:b/>
          <w:i/>
          <w:color w:val="auto"/>
          <w:kern w:val="0"/>
          <w:sz w:val="24"/>
        </w:rPr>
      </w:pPr>
      <w:r>
        <w:rPr>
          <w:rFonts w:hint="eastAsia" w:cs="宋体" w:asciiTheme="minorEastAsia" w:hAnsiTheme="minorEastAsia" w:eastAsiaTheme="minorEastAsia"/>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二、本次招标项目的评标方法为综合评分法，总计</w:t>
      </w:r>
      <w:r>
        <w:rPr>
          <w:rFonts w:cs="宋体" w:asciiTheme="minorEastAsia" w:hAnsiTheme="minorEastAsia" w:eastAsiaTheme="minorEastAsia"/>
          <w:color w:val="auto"/>
          <w:sz w:val="24"/>
        </w:rPr>
        <w:t>100分，其中资格及</w:t>
      </w:r>
      <w:r>
        <w:rPr>
          <w:rFonts w:hint="eastAsia" w:cs="宋体" w:asciiTheme="minorEastAsia" w:hAnsiTheme="minorEastAsia" w:eastAsiaTheme="minorEastAsia"/>
          <w:bCs/>
          <w:color w:val="auto"/>
          <w:sz w:val="24"/>
          <w:lang w:val="zh-CN"/>
        </w:rPr>
        <w:t>商务技术文件分值</w:t>
      </w:r>
      <w:r>
        <w:rPr>
          <w:rFonts w:hint="eastAsia" w:cs="宋体" w:asciiTheme="minorEastAsia" w:hAnsiTheme="minorEastAsia" w:eastAsiaTheme="minorEastAsia"/>
          <w:bCs/>
          <w:color w:val="auto"/>
          <w:sz w:val="24"/>
        </w:rPr>
        <w:t>90</w:t>
      </w:r>
      <w:r>
        <w:rPr>
          <w:rFonts w:hint="eastAsia" w:cs="宋体" w:asciiTheme="minorEastAsia" w:hAnsiTheme="minorEastAsia" w:eastAsiaTheme="minorEastAsia"/>
          <w:bCs/>
          <w:color w:val="auto"/>
          <w:sz w:val="24"/>
          <w:lang w:val="zh-CN"/>
        </w:rPr>
        <w:t>分，投标报价分值</w:t>
      </w:r>
      <w:r>
        <w:rPr>
          <w:rFonts w:hint="eastAsia" w:cs="宋体" w:asciiTheme="minorEastAsia" w:hAnsiTheme="minorEastAsia" w:eastAsiaTheme="minorEastAsia"/>
          <w:bCs/>
          <w:color w:val="auto"/>
          <w:sz w:val="24"/>
        </w:rPr>
        <w:t>10</w:t>
      </w:r>
      <w:r>
        <w:rPr>
          <w:rFonts w:hint="eastAsia" w:cs="宋体" w:asciiTheme="minorEastAsia" w:hAnsiTheme="minorEastAsia" w:eastAsiaTheme="minorEastAsia"/>
          <w:bCs/>
          <w:color w:val="auto"/>
          <w:sz w:val="24"/>
          <w:lang w:val="zh-CN"/>
        </w:rPr>
        <w:t>分</w:t>
      </w:r>
      <w:r>
        <w:rPr>
          <w:rFonts w:hint="eastAsia" w:cs="宋体" w:asciiTheme="minorEastAsia" w:hAnsiTheme="minorEastAsia" w:eastAsiaTheme="minorEastAsia"/>
          <w:color w:val="auto"/>
          <w:sz w:val="24"/>
        </w:rPr>
        <w:t>。评标标准按评分细化条款及分值进行评审。</w:t>
      </w:r>
    </w:p>
    <w:p>
      <w:pPr>
        <w:autoSpaceDE w:val="0"/>
        <w:autoSpaceDN w:val="0"/>
        <w:adjustRightInd w:val="0"/>
        <w:spacing w:line="360" w:lineRule="auto"/>
        <w:ind w:firstLine="472"/>
        <w:rPr>
          <w:rFonts w:cs="宋体" w:asciiTheme="minorEastAsia" w:hAnsiTheme="minorEastAsia" w:eastAsiaTheme="minorEastAsia"/>
          <w:bCs/>
          <w:color w:val="auto"/>
          <w:sz w:val="24"/>
          <w:lang w:val="zh-CN"/>
        </w:rPr>
      </w:pPr>
      <w:r>
        <w:rPr>
          <w:rFonts w:hint="eastAsia" w:cs="宋体" w:asciiTheme="minorEastAsia" w:hAnsiTheme="minorEastAsia" w:eastAsiaTheme="minorEastAsia"/>
          <w:bCs/>
          <w:color w:val="auto"/>
          <w:sz w:val="24"/>
          <w:lang w:val="zh-CN"/>
        </w:rPr>
        <w:t>（一）</w:t>
      </w:r>
      <w:r>
        <w:rPr>
          <w:rFonts w:hint="eastAsia" w:cs="宋体" w:asciiTheme="minorEastAsia" w:hAnsiTheme="minorEastAsia" w:eastAsiaTheme="minorEastAsia"/>
          <w:color w:val="auto"/>
          <w:sz w:val="24"/>
        </w:rPr>
        <w:t>资格及</w:t>
      </w:r>
      <w:r>
        <w:rPr>
          <w:rFonts w:hint="eastAsia" w:cs="宋体" w:asciiTheme="minorEastAsia" w:hAnsiTheme="minorEastAsia" w:eastAsiaTheme="minorEastAsia"/>
          <w:bCs/>
          <w:color w:val="auto"/>
          <w:sz w:val="24"/>
          <w:lang w:val="zh-CN"/>
        </w:rPr>
        <w:t>商务技术文件中的客观分由评标委员会讨论后统一打分；其余在规定的分值内单独评定打分</w:t>
      </w:r>
      <w:r>
        <w:rPr>
          <w:rFonts w:hint="eastAsia" w:cs="宋体" w:asciiTheme="minorEastAsia" w:hAnsiTheme="minorEastAsia" w:eastAsiaTheme="minorEastAsia"/>
          <w:color w:val="auto"/>
          <w:sz w:val="24"/>
        </w:rPr>
        <w:t>（小数点后保留</w:t>
      </w:r>
      <w:r>
        <w:rPr>
          <w:rFonts w:cs="宋体" w:asciiTheme="minorEastAsia" w:hAnsiTheme="minorEastAsia" w:eastAsiaTheme="minorEastAsia"/>
          <w:color w:val="auto"/>
          <w:sz w:val="24"/>
        </w:rPr>
        <w:t>1位）</w:t>
      </w:r>
      <w:r>
        <w:rPr>
          <w:rFonts w:hint="eastAsia" w:cs="宋体" w:asciiTheme="minorEastAsia" w:hAnsiTheme="minorEastAsia" w:eastAsiaTheme="minorEastAsia"/>
          <w:bCs/>
          <w:color w:val="auto"/>
          <w:sz w:val="24"/>
          <w:lang w:val="zh-CN"/>
        </w:rPr>
        <w:t>。</w:t>
      </w:r>
    </w:p>
    <w:p>
      <w:pPr>
        <w:autoSpaceDE w:val="0"/>
        <w:autoSpaceDN w:val="0"/>
        <w:adjustRightInd w:val="0"/>
        <w:spacing w:line="360" w:lineRule="auto"/>
        <w:ind w:firstLine="472"/>
        <w:rPr>
          <w:rFonts w:cs="宋体" w:asciiTheme="minorEastAsia" w:hAnsiTheme="minorEastAsia" w:eastAsiaTheme="minorEastAsia"/>
          <w:bCs/>
          <w:color w:val="auto"/>
          <w:sz w:val="24"/>
          <w:shd w:val="clear" w:color="FFFFFF" w:fill="D9D9D9"/>
          <w:lang w:val="zh-CN"/>
        </w:rPr>
      </w:pPr>
      <w:r>
        <w:rPr>
          <w:rFonts w:hint="eastAsia" w:cs="宋体" w:asciiTheme="minorEastAsia" w:hAnsiTheme="minorEastAsia" w:eastAsiaTheme="minorEastAsia"/>
          <w:bCs/>
          <w:color w:val="auto"/>
          <w:sz w:val="24"/>
          <w:lang w:val="zh-CN"/>
        </w:rPr>
        <w:t>（二）各投标人</w:t>
      </w:r>
      <w:r>
        <w:rPr>
          <w:rFonts w:hint="eastAsia" w:cs="宋体" w:asciiTheme="minorEastAsia" w:hAnsiTheme="minorEastAsia" w:eastAsiaTheme="minorEastAsia"/>
          <w:color w:val="auto"/>
          <w:sz w:val="24"/>
        </w:rPr>
        <w:t>资格及</w:t>
      </w:r>
      <w:r>
        <w:rPr>
          <w:rFonts w:hint="eastAsia" w:cs="宋体" w:asciiTheme="minorEastAsia" w:hAnsiTheme="minorEastAsia" w:eastAsiaTheme="minorEastAsia"/>
          <w:bCs/>
          <w:color w:val="auto"/>
          <w:sz w:val="24"/>
          <w:lang w:val="zh-CN"/>
        </w:rPr>
        <w:t>商务技术文件</w:t>
      </w:r>
      <w:r>
        <w:rPr>
          <w:rFonts w:hint="eastAsia" w:cs="宋体" w:asciiTheme="minorEastAsia" w:hAnsiTheme="minorEastAsia" w:eastAsiaTheme="minorEastAsia"/>
          <w:color w:val="auto"/>
          <w:sz w:val="24"/>
          <w:lang w:val="zh-CN"/>
        </w:rPr>
        <w:t>得分按照评标委员会成</w:t>
      </w:r>
      <w:r>
        <w:rPr>
          <w:rFonts w:hint="eastAsia" w:cs="宋体" w:asciiTheme="minorEastAsia" w:hAnsiTheme="minorEastAsia" w:eastAsiaTheme="minorEastAsia"/>
          <w:bCs/>
          <w:color w:val="auto"/>
          <w:sz w:val="24"/>
          <w:lang w:val="zh-CN"/>
        </w:rPr>
        <w:t>员的独立评分结果汇总后的算术平均分计算</w:t>
      </w:r>
      <w:r>
        <w:rPr>
          <w:rFonts w:hint="eastAsia" w:cs="宋体" w:asciiTheme="minorEastAsia" w:hAnsiTheme="minorEastAsia" w:eastAsiaTheme="minorEastAsia"/>
          <w:color w:val="auto"/>
          <w:sz w:val="24"/>
        </w:rPr>
        <w:t>（小数点后保留</w:t>
      </w:r>
      <w:r>
        <w:rPr>
          <w:rFonts w:cs="宋体" w:asciiTheme="minorEastAsia" w:hAnsiTheme="minorEastAsia" w:eastAsiaTheme="minorEastAsia"/>
          <w:color w:val="auto"/>
          <w:sz w:val="24"/>
        </w:rPr>
        <w:t>2位）</w:t>
      </w:r>
      <w:r>
        <w:rPr>
          <w:rFonts w:hint="eastAsia" w:cs="宋体" w:asciiTheme="minorEastAsia" w:hAnsiTheme="minorEastAsia" w:eastAsiaTheme="minorEastAsia"/>
          <w:bCs/>
          <w:color w:val="auto"/>
          <w:sz w:val="24"/>
          <w:lang w:val="zh-CN"/>
        </w:rPr>
        <w:t>，计算公式为：</w:t>
      </w:r>
    </w:p>
    <w:p>
      <w:pPr>
        <w:autoSpaceDE w:val="0"/>
        <w:autoSpaceDN w:val="0"/>
        <w:adjustRightInd w:val="0"/>
        <w:spacing w:line="360" w:lineRule="auto"/>
        <w:ind w:firstLine="472"/>
        <w:rPr>
          <w:rFonts w:cs="宋体" w:asciiTheme="minorEastAsia" w:hAnsiTheme="minorEastAsia" w:eastAsiaTheme="minorEastAsia"/>
          <w:bCs/>
          <w:color w:val="auto"/>
          <w:sz w:val="24"/>
          <w:shd w:val="clear" w:color="FFFFFF" w:fill="D9D9D9"/>
          <w:lang w:val="zh-CN"/>
        </w:rPr>
      </w:pPr>
      <w:r>
        <w:rPr>
          <w:rFonts w:hint="eastAsia" w:cs="宋体" w:asciiTheme="minorEastAsia" w:hAnsiTheme="minorEastAsia" w:eastAsiaTheme="minorEastAsia"/>
          <w:color w:val="auto"/>
          <w:sz w:val="24"/>
        </w:rPr>
        <w:t>资格及</w:t>
      </w:r>
      <w:r>
        <w:rPr>
          <w:rFonts w:hint="eastAsia" w:cs="宋体" w:asciiTheme="minorEastAsia" w:hAnsiTheme="minorEastAsia" w:eastAsiaTheme="minorEastAsia"/>
          <w:bCs/>
          <w:color w:val="auto"/>
          <w:sz w:val="24"/>
          <w:lang w:val="zh-CN"/>
        </w:rPr>
        <w:t>商务技术文件</w:t>
      </w:r>
      <w:r>
        <w:rPr>
          <w:rFonts w:hint="eastAsia" w:cs="宋体" w:asciiTheme="minorEastAsia" w:hAnsiTheme="minorEastAsia" w:eastAsiaTheme="minorEastAsia"/>
          <w:color w:val="auto"/>
          <w:sz w:val="24"/>
        </w:rPr>
        <w:t>得分</w:t>
      </w:r>
      <w:r>
        <w:rPr>
          <w:rFonts w:cs="宋体" w:asciiTheme="minorEastAsia" w:hAnsiTheme="minorEastAsia" w:eastAsiaTheme="minorEastAsia"/>
          <w:bCs/>
          <w:color w:val="auto"/>
          <w:sz w:val="24"/>
          <w:lang w:val="zh-CN"/>
        </w:rPr>
        <w:t>=评标委员会所有成员评分合计数/评标委员会组成人员数。</w:t>
      </w:r>
    </w:p>
    <w:p>
      <w:pPr>
        <w:autoSpaceDE w:val="0"/>
        <w:autoSpaceDN w:val="0"/>
        <w:adjustRightInd w:val="0"/>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bCs/>
          <w:color w:val="auto"/>
          <w:sz w:val="24"/>
          <w:lang w:val="zh-CN"/>
        </w:rPr>
        <w:t>（三）</w:t>
      </w:r>
      <w:r>
        <w:rPr>
          <w:rFonts w:hint="eastAsia" w:cs="宋体" w:asciiTheme="minorEastAsia" w:hAnsiTheme="minorEastAsia" w:eastAsiaTheme="minorEastAsia"/>
          <w:color w:val="auto"/>
          <w:sz w:val="24"/>
          <w:lang w:val="zh-CN"/>
        </w:rPr>
        <w:t>投标报价得分采用低价优先法计算</w:t>
      </w:r>
      <w:r>
        <w:rPr>
          <w:rFonts w:hint="eastAsia" w:cs="宋体" w:asciiTheme="minorEastAsia" w:hAnsiTheme="minorEastAsia" w:eastAsiaTheme="minorEastAsia"/>
          <w:color w:val="auto"/>
          <w:sz w:val="24"/>
        </w:rPr>
        <w:t>（小数点后保留</w:t>
      </w:r>
      <w:r>
        <w:rPr>
          <w:rFonts w:cs="宋体" w:asciiTheme="minorEastAsia" w:hAnsiTheme="minorEastAsia" w:eastAsiaTheme="minorEastAsia"/>
          <w:color w:val="auto"/>
          <w:sz w:val="24"/>
        </w:rPr>
        <w:t>2位）</w:t>
      </w:r>
      <w:r>
        <w:rPr>
          <w:rFonts w:hint="eastAsia" w:cs="宋体" w:asciiTheme="minorEastAsia" w:hAnsiTheme="minorEastAsia" w:eastAsiaTheme="minorEastAsia"/>
          <w:color w:val="auto"/>
          <w:sz w:val="24"/>
          <w:lang w:val="zh-CN"/>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u w:val="single"/>
        </w:rPr>
        <w:t>投标报价得分</w:t>
      </w:r>
      <w:r>
        <w:rPr>
          <w:rFonts w:cs="宋体" w:asciiTheme="minorEastAsia" w:hAnsiTheme="minorEastAsia" w:eastAsiaTheme="minorEastAsia"/>
          <w:color w:val="auto"/>
          <w:sz w:val="24"/>
          <w:u w:val="single"/>
        </w:rPr>
        <w:t>=(评标基准价／投标报价)×</w:t>
      </w:r>
      <w:r>
        <w:rPr>
          <w:rFonts w:hint="eastAsia" w:cs="宋体" w:asciiTheme="minorEastAsia" w:hAnsiTheme="minorEastAsia" w:eastAsiaTheme="minorEastAsia"/>
          <w:color w:val="auto"/>
          <w:sz w:val="24"/>
          <w:u w:val="single"/>
        </w:rPr>
        <w:t>10</w:t>
      </w:r>
      <w:r>
        <w:rPr>
          <w:rFonts w:cs="宋体" w:asciiTheme="minorEastAsia" w:hAnsiTheme="minorEastAsia" w:eastAsiaTheme="minorEastAsia"/>
          <w:color w:val="auto"/>
          <w:sz w:val="24"/>
          <w:u w:val="single"/>
        </w:rPr>
        <w:t xml:space="preserve">%×100 </w:t>
      </w:r>
      <w:r>
        <w:rPr>
          <w:rFonts w:hint="eastAsia" w:cs="宋体" w:asciiTheme="minorEastAsia" w:hAnsiTheme="minorEastAsia" w:eastAsiaTheme="minorEastAsia"/>
          <w:color w:val="auto"/>
          <w:sz w:val="24"/>
          <w:u w:val="single"/>
        </w:rPr>
        <w:t>。</w:t>
      </w:r>
    </w:p>
    <w:p>
      <w:pPr>
        <w:autoSpaceDE w:val="0"/>
        <w:autoSpaceDN w:val="0"/>
        <w:adjustRightIn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（四）投标人综合得分＝资格及</w:t>
      </w:r>
      <w:r>
        <w:rPr>
          <w:rFonts w:hint="eastAsia" w:cs="宋体" w:asciiTheme="minorEastAsia" w:hAnsiTheme="minorEastAsia" w:eastAsiaTheme="minorEastAsia"/>
          <w:bCs/>
          <w:color w:val="auto"/>
          <w:sz w:val="24"/>
          <w:lang w:val="zh-CN"/>
        </w:rPr>
        <w:t>商务技术文件</w:t>
      </w:r>
      <w:r>
        <w:rPr>
          <w:rFonts w:hint="eastAsia" w:cs="宋体" w:asciiTheme="minorEastAsia" w:hAnsiTheme="minorEastAsia" w:eastAsiaTheme="minorEastAsia"/>
          <w:color w:val="auto"/>
          <w:sz w:val="24"/>
        </w:rPr>
        <w:t>得分＋投标报价得分。</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（五）政府采购政策及优惠：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根据财政部、工业和信息化部发布的《政府采购促进中小企业发展管理办法》【财库（2020）46号】，浙江省财政厅发布的《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人、采购代理机构应当对符合本办法规定的小微企业报价给予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0%的扣除，用扣除后的价格参加评审。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 的扣除。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%后参与评审。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pPr>
        <w:spacing w:line="360" w:lineRule="auto"/>
        <w:ind w:firstLine="480" w:firstLineChars="200"/>
        <w:rPr>
          <w:rFonts w:ascii="宋体" w:hAnsi="宋体" w:cs="宋体"/>
          <w:color w:val="auto"/>
          <w:sz w:val="24"/>
          <w:highlight w:val="none"/>
        </w:rPr>
      </w:pPr>
      <w:r>
        <w:rPr>
          <w:rFonts w:hint="eastAsia" w:ascii="Yu Gothic UI Semilight" w:hAnsi="Yu Gothic UI Semilight" w:eastAsia="Yu Gothic UI Semilight" w:cs="Yu Gothic UI Semilight"/>
          <w:color w:val="auto"/>
          <w:sz w:val="24"/>
          <w:highlight w:val="none"/>
        </w:rPr>
        <w:t>①</w:t>
      </w:r>
      <w:r>
        <w:rPr>
          <w:rFonts w:hint="eastAsia" w:ascii="宋体" w:hAnsi="宋体" w:cs="宋体"/>
          <w:color w:val="auto"/>
          <w:sz w:val="24"/>
          <w:highlight w:val="none"/>
        </w:rPr>
        <w:t>安置的残疾人占本单位在职职工人数的比例不低于25%（含25%），并且安置的残疾人人数不少于10人（含10人）；</w:t>
      </w:r>
    </w:p>
    <w:p>
      <w:pPr>
        <w:spacing w:line="360" w:lineRule="auto"/>
        <w:ind w:firstLine="480" w:firstLineChars="200"/>
        <w:rPr>
          <w:rFonts w:ascii="宋体" w:hAnsi="宋体" w:cs="宋体"/>
          <w:color w:val="auto"/>
          <w:sz w:val="24"/>
          <w:highlight w:val="none"/>
        </w:rPr>
      </w:pPr>
      <w:r>
        <w:rPr>
          <w:rFonts w:hint="eastAsia" w:ascii="Yu Gothic UI Semilight" w:hAnsi="Yu Gothic UI Semilight" w:eastAsia="Yu Gothic UI Semilight" w:cs="Yu Gothic UI Semilight"/>
          <w:color w:val="auto"/>
          <w:sz w:val="24"/>
          <w:highlight w:val="none"/>
        </w:rPr>
        <w:t>②</w:t>
      </w:r>
      <w:r>
        <w:rPr>
          <w:rFonts w:hint="eastAsia" w:ascii="宋体" w:hAnsi="宋体" w:cs="宋体"/>
          <w:color w:val="auto"/>
          <w:sz w:val="24"/>
          <w:highlight w:val="none"/>
        </w:rPr>
        <w:t>依法与安置的每位残疾人签订了一年以上（含一年）的劳动合同或服务协议；</w:t>
      </w:r>
    </w:p>
    <w:p>
      <w:pPr>
        <w:spacing w:line="360" w:lineRule="auto"/>
        <w:ind w:firstLine="480" w:firstLineChars="200"/>
        <w:rPr>
          <w:rFonts w:ascii="宋体" w:hAnsi="宋体" w:cs="宋体"/>
          <w:color w:val="auto"/>
          <w:sz w:val="24"/>
          <w:highlight w:val="none"/>
        </w:rPr>
      </w:pPr>
      <w:r>
        <w:rPr>
          <w:rFonts w:hint="eastAsia" w:ascii="Yu Gothic UI Semilight" w:hAnsi="Yu Gothic UI Semilight" w:eastAsia="Yu Gothic UI Semilight" w:cs="Yu Gothic UI Semilight"/>
          <w:color w:val="auto"/>
          <w:sz w:val="24"/>
          <w:highlight w:val="none"/>
        </w:rPr>
        <w:t>③</w:t>
      </w:r>
      <w:r>
        <w:rPr>
          <w:rFonts w:hint="eastAsia" w:ascii="宋体" w:hAnsi="宋体" w:cs="宋体"/>
          <w:color w:val="auto"/>
          <w:sz w:val="24"/>
          <w:highlight w:val="none"/>
        </w:rPr>
        <w:t>为安置的每位残疾人按月足额缴纳了基本养老保险、基本医疗保险、失业保险、工伤保险和生育保险等社会保险费；</w:t>
      </w:r>
    </w:p>
    <w:p>
      <w:pPr>
        <w:spacing w:line="360" w:lineRule="auto"/>
        <w:ind w:firstLine="480" w:firstLineChars="200"/>
        <w:rPr>
          <w:rFonts w:ascii="宋体" w:hAnsi="宋体" w:cs="宋体"/>
          <w:color w:val="auto"/>
          <w:sz w:val="24"/>
          <w:highlight w:val="none"/>
        </w:rPr>
      </w:pPr>
      <w:r>
        <w:rPr>
          <w:rFonts w:hint="eastAsia" w:ascii="Yu Gothic UI Semilight" w:hAnsi="Yu Gothic UI Semilight" w:eastAsia="Yu Gothic UI Semilight" w:cs="Yu Gothic UI Semilight"/>
          <w:color w:val="auto"/>
          <w:sz w:val="24"/>
          <w:highlight w:val="none"/>
        </w:rPr>
        <w:t>④</w:t>
      </w:r>
      <w:r>
        <w:rPr>
          <w:rFonts w:hint="eastAsia" w:ascii="宋体" w:hAnsi="宋体" w:cs="宋体"/>
          <w:color w:val="auto"/>
          <w:sz w:val="24"/>
          <w:highlight w:val="none"/>
        </w:rPr>
        <w:t>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注：得分以系统计算为准，保留2位小数。</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五、提供相同品牌产品的不同投标人参加同一合同项下投标的，按一家供应商认定：（</w:t>
      </w:r>
      <w:r>
        <w:rPr>
          <w:rFonts w:cs="宋体" w:asciiTheme="minorEastAsia" w:hAnsiTheme="minorEastAsia" w:eastAsiaTheme="minorEastAsia"/>
          <w:color w:val="auto"/>
          <w:sz w:val="24"/>
          <w:lang w:val="zh-CN"/>
        </w:rPr>
        <w:t>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rPr>
          <w:rFonts w:hint="eastAsia"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六、本次评分具体分值细化条款如下表：</w:t>
      </w:r>
    </w:p>
    <w:tbl>
      <w:tblPr>
        <w:tblStyle w:val="2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1245"/>
        <w:gridCol w:w="5732"/>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3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评分项目</w:t>
            </w:r>
          </w:p>
        </w:tc>
        <w:tc>
          <w:tcPr>
            <w:tcW w:w="336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评分标准</w:t>
            </w:r>
          </w:p>
        </w:tc>
        <w:tc>
          <w:tcPr>
            <w:tcW w:w="4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类似项目业绩</w:t>
            </w:r>
          </w:p>
        </w:tc>
        <w:tc>
          <w:tcPr>
            <w:tcW w:w="336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根据投标人提供的自2021年1月1日以来（以合同签订时间为准）类似政府数字化改革项目业绩情况进行打分，每提供1份政府数字化改革项目案例的得</w:t>
            </w:r>
            <w:r>
              <w:rPr>
                <w:rFonts w:hint="eastAsia" w:ascii="宋体" w:hAnsi="宋体" w:cs="宋体"/>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分，本项最多得</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注:在投标文件中必须同时提供合同复印件（应包含能够体现具体采购内容的部分）加盖公章，未提供不得分。</w:t>
            </w:r>
          </w:p>
        </w:tc>
        <w:tc>
          <w:tcPr>
            <w:tcW w:w="48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项目需求理解</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投标人对项目现状、业务需求及数据需求理解的全面、准确、具有针对性进行打分,项目现状了解全面，需求描述准确的</w:t>
            </w:r>
            <w:r>
              <w:rPr>
                <w:rStyle w:val="104"/>
                <w:rFonts w:hint="eastAsia" w:ascii="宋体" w:hAnsi="宋体" w:eastAsia="宋体" w:cs="宋体"/>
                <w:sz w:val="21"/>
                <w:szCs w:val="21"/>
                <w:lang w:val="en-US" w:eastAsia="zh-CN" w:bidi="ar"/>
              </w:rPr>
              <w:t>得</w:t>
            </w:r>
            <w:r>
              <w:rPr>
                <w:rFonts w:hint="eastAsia" w:ascii="宋体" w:hAnsi="宋体" w:eastAsia="宋体" w:cs="宋体"/>
                <w:i w:val="0"/>
                <w:iCs w:val="0"/>
                <w:color w:val="000000"/>
                <w:kern w:val="0"/>
                <w:sz w:val="21"/>
                <w:szCs w:val="21"/>
                <w:u w:val="none"/>
                <w:lang w:val="en-US" w:eastAsia="zh-CN" w:bidi="ar"/>
              </w:rPr>
              <w:t>3.6-5分，一般的得1.6-3.5分，其余的得0-1.5分。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技术方案总体评价</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需基于现实情况准确把握“数字黄岩”智慧城市基础设施提升工程-共富大脑-优婚应用，充分理解项目的整体要求，重点考察项目需求、技术路线、技术架构、网络架构，技术路线详细、技术架构、网络架构合理保障措施到位的得3.6-5分，一般的得1.6-3.5分，其余的得0-1.5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恋爱一件事</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方案应体现验真签约、寻觅广场、红娘服务、活动服务、恋爱知识圈等功能及子功能，根据功能设计的合理性打分，存在负偏离或缺漏项作扣分处理，本项最高9分，每负偏离或缺漏一个功能点扣0.5分，扣完为止。</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婚姻家庭一件事</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设计方案应体现家庭矛调处置、婚姻智能普法等功能及子功能，根据功能设计的合理性打分，存在负偏离或缺漏项作扣分处理，本项最高3分，每负偏离或缺漏一个功能点扣0.5分，扣完为止。</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平台监管一本帐</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方案应体现信用体系、预警处置、平台业务监管、平台运营管理、平台用户体系、平台人员管理、平台基础配置中心、系统能力等功能及子功能，根据功能设计的合理性打分，存在负偏离或缺漏项作扣分处理，本项最高10分，每负偏离或缺漏一个功能点扣0.5分，扣完为止。</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管理中心</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设计方案应体现个人中心自定义配置、红娘中心、中介中心等功能及子功能，根据功能设计的合理性打分，存在负偏离或缺漏项作扣分处理，本项最高6分，每负偏离或缺漏一个功能点扣0.5分，扣完为止。</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婚恋数据集成应用</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完善数据归集及治理方案（包含包括多源数据集成治理、应用场景算法模型、数据仓专题库），提供完善数据归集及治理方案（包含包括多源数据集成治理、应用场景算法模型、数据仓专题库）的得3.6-5分，一般的得1.6-3.5分，其余的得0-1.5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信息安全保障</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投标人需提供信息安全保障方案，整体方案应满足招标文件中信息安全防护等级的相关要求，信息安全保障方面全面、防护措施到位，切合项目实际情况的得3.6-5分，一般的得1.6-3.5分，其余的得0-1.5分。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3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系统演示</w:t>
            </w:r>
          </w:p>
        </w:tc>
        <w:tc>
          <w:tcPr>
            <w:tcW w:w="336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（一）需演示婚恋平台驾驶舱页面，页面要求包括平台驾驶舱首页、恋爱一件事驾驶舱、婚姻一件事驾驶舱、监管一本账驾驶舱；（0-2分）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（二）需演示移动端支持个人用户注册功能，要求实现对基本信息、兴趣爱好、择偶标准，验真信息进行补充和填写等信息，并支持跳过操作。（0-1分）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（三）演示企业WEB端支持企业上传功能，要求实现批量导入个人用户信息进行企业员工资料录入完成用户资料上传，并能在企业WEB端对已导入的企业个人用户信息进行编辑修改新增。（0-2分）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（四）需演示红娘信息填写功能，展示通过角色选择功能跳转红娘注册页面，红娘注册界面进行信息完善，针对红娘资质和信息进行填报。（0-2分）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需演示主动寻觅功能，移动端支持条件筛选、权重筛选，通过身高范围段、体重范围段、年龄范围段、学历、收入范围段、兴趣爱好范围、婚姻状况，根据筛选条件以及权重设置，展示符合数量和异性名片。（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（六）需演示心动对象详情功能，移动端支持点击人物卡片查看对方的详细信息，包含其脱敏后的基本信息、兴趣爱好、择偶标准等信息，并可进行心动收藏。（0-1分）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（七）需演示约会创建功能，移动端支持设定活动名称、描述、地点、时间、参与人信息创建创建约会功能。（0-1分）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（八）需演示约会签到功能，移动端支持到达约定的时间和地点后点击签到按钮进行签到，签到成功后给约会参与方发送消息提醒，在全员签到成功后和约会结束后进行系统约会状态变更。（0-2分）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（九）需演示约会评价功能，包括心动互评、评价红娘、评价用户，通过填写评价内容进行评价并展示。（0-2分）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（十）需演示企业联谊活动创建功能，展示通过设置活动主题、活动详细内容、活动地址、报名开始结束时间、活动开始结束时间、参与单身男女人数等信息创建企业联谊活动。（0-1分）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（十一）需演示活动评价功能，进行活动评价，通过活动结束后对本次活动、红娘进行评价打分和评价建议，并生成活动评价统计和生成个人评价记录。（0-1分）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（十二）需演示约会管理功能，可查看约会列表，包含约会信息、约会评价、约会个人用户信息、约会红娘信息、约会地点信息等信息。（0-1分）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（十三）需演示平台人员管理功能，包括部门人员管理、个人用户管理、企业用户管理、中介用户管理、红娘用户管理。（0-2分）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本次演示严格按照新冠疫情防控政策执行，采用录制视频的方式现场演示，提供真实系统演示的最高满分得20分，提供demo演示的最高满分得12分，提供PPT演示的最高满分得6分，根据演示内容打分，演示时间不得超过15分钟。</w:t>
            </w:r>
          </w:p>
        </w:tc>
        <w:tc>
          <w:tcPr>
            <w:tcW w:w="48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需针对本项目提供完善合理的项目实施方案，项目实施计划、组织架构、项目质量管理、项目进度管理、人员安排风险管理等要点，方案需依据本项目建设内容与实际情况进行针对性详细设计，项目实施计划详实、组织架构完善、质量管理及风险管理到位的得3.6-5分，一般的得1.6-3.5分，其余的得0-1.5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人员配备</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项目经理具有PMP（项目管理证书）的，提供得3分，不提供不得分。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1"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项目实施团队成员（项目经理除外）具备与本项目相适应的资质证书：计算机技术与软件专业技术资格、计算机程序设计、培训师等证书，每具有一个证书得1分，最高得3分。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培训服务</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投标人提供的培训计划，包括：培训内容、时间、地点、人次，是否有完整的培训方案，培训是否可落地执行等情况进行综合打分，培训方案完善，可落地执行的得3.6-5分，一般的得1.6-3.5分，其余的得0-1.5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售后服务承诺</w:t>
            </w:r>
          </w:p>
        </w:tc>
        <w:tc>
          <w:tcPr>
            <w:tcW w:w="33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售后服务承诺的内容和完善程度（包括定期巡检、服务网点数量、人员配备，故障修复时间方式及保障措施、应急抢修措施、服务承诺）综合打分，售后服务承诺完善，响应速度快的得3.6-5分，一般的得1.6-3.5分，其余的得0-1.5分。</w:t>
            </w:r>
          </w:p>
        </w:tc>
        <w:tc>
          <w:tcPr>
            <w:tcW w:w="4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bl>
    <w:p>
      <w:pPr>
        <w:pStyle w:val="4"/>
        <w:rPr>
          <w:rFonts w:hint="eastAsia" w:cs="宋体" w:asciiTheme="minorEastAsia" w:hAnsiTheme="minorEastAsia" w:eastAsiaTheme="minorEastAsia"/>
          <w:color w:val="auto"/>
          <w:sz w:val="24"/>
          <w:lang w:val="zh-CN"/>
        </w:rPr>
      </w:pPr>
    </w:p>
    <w:p>
      <w:pPr>
        <w:pStyle w:val="3"/>
        <w:rPr>
          <w:rFonts w:hint="eastAsia" w:cs="宋体" w:asciiTheme="minorEastAsia" w:hAnsiTheme="minorEastAsia" w:eastAsiaTheme="minorEastAsia"/>
          <w:color w:val="auto"/>
          <w:sz w:val="24"/>
          <w:lang w:val="zh-CN"/>
        </w:rPr>
      </w:pPr>
    </w:p>
    <w:p>
      <w:pPr>
        <w:rPr>
          <w:rFonts w:hint="eastAsia" w:cs="宋体" w:asciiTheme="minorEastAsia" w:hAnsiTheme="minorEastAsia" w:eastAsiaTheme="minorEastAsia"/>
          <w:color w:val="auto"/>
          <w:sz w:val="24"/>
          <w:lang w:val="zh-CN"/>
        </w:rPr>
      </w:pPr>
    </w:p>
    <w:p>
      <w:pPr>
        <w:pStyle w:val="36"/>
        <w:rPr>
          <w:rFonts w:hint="eastAsia" w:cs="宋体" w:asciiTheme="minorEastAsia" w:hAnsiTheme="minorEastAsia" w:eastAsiaTheme="minorEastAsia"/>
          <w:color w:val="auto"/>
          <w:sz w:val="24"/>
          <w:lang w:val="zh-CN"/>
        </w:rPr>
      </w:pPr>
    </w:p>
    <w:p>
      <w:pPr>
        <w:pStyle w:val="5"/>
        <w:rPr>
          <w:rFonts w:hint="eastAsia" w:cs="宋体" w:asciiTheme="minorEastAsia" w:hAnsiTheme="minorEastAsia" w:eastAsiaTheme="minorEastAsia"/>
          <w:color w:val="auto"/>
          <w:sz w:val="24"/>
          <w:lang w:val="zh-CN"/>
        </w:rPr>
      </w:pPr>
    </w:p>
    <w:p>
      <w:pPr>
        <w:pStyle w:val="6"/>
        <w:rPr>
          <w:rFonts w:hint="eastAsia" w:cs="宋体" w:asciiTheme="minorEastAsia" w:hAnsiTheme="minorEastAsia" w:eastAsiaTheme="minorEastAsia"/>
          <w:color w:val="auto"/>
          <w:sz w:val="24"/>
          <w:lang w:val="zh-CN"/>
        </w:rPr>
      </w:pPr>
    </w:p>
    <w:p>
      <w:pPr>
        <w:pStyle w:val="7"/>
        <w:rPr>
          <w:rFonts w:hint="eastAsia" w:cs="宋体" w:asciiTheme="minorEastAsia" w:hAnsiTheme="minorEastAsia" w:eastAsiaTheme="minorEastAsia"/>
          <w:color w:val="auto"/>
          <w:sz w:val="24"/>
          <w:lang w:val="zh-CN"/>
        </w:rPr>
      </w:pPr>
    </w:p>
    <w:p>
      <w:pPr>
        <w:pStyle w:val="96"/>
        <w:spacing w:before="0" w:beforeAutospacing="0" w:after="0" w:afterAutospacing="0" w:line="360" w:lineRule="auto"/>
        <w:jc w:val="center"/>
        <w:outlineLvl w:val="0"/>
        <w:rPr>
          <w:rFonts w:hint="default" w:asciiTheme="minorEastAsia" w:hAnsiTheme="minorEastAsia" w:eastAsiaTheme="minorEastAsia"/>
          <w:color w:val="auto"/>
          <w:sz w:val="32"/>
          <w:szCs w:val="32"/>
        </w:rPr>
      </w:pPr>
      <w:r>
        <w:rPr>
          <w:rFonts w:asciiTheme="minorEastAsia" w:hAnsiTheme="minorEastAsia" w:eastAsiaTheme="minorEastAsia"/>
          <w:color w:val="auto"/>
          <w:sz w:val="32"/>
          <w:szCs w:val="32"/>
        </w:rPr>
        <w:t>第四章</w:t>
      </w:r>
      <w:r>
        <w:rPr>
          <w:rFonts w:hint="default" w:asciiTheme="minorEastAsia" w:hAnsiTheme="minorEastAsia" w:eastAsiaTheme="minorEastAsia"/>
          <w:color w:val="auto"/>
          <w:sz w:val="32"/>
          <w:szCs w:val="32"/>
        </w:rPr>
        <w:t xml:space="preserve"> </w:t>
      </w:r>
      <w:r>
        <w:rPr>
          <w:rFonts w:asciiTheme="minorEastAsia" w:hAnsiTheme="minorEastAsia" w:eastAsiaTheme="minorEastAsia"/>
          <w:color w:val="auto"/>
          <w:sz w:val="32"/>
          <w:szCs w:val="32"/>
        </w:rPr>
        <w:t>公开招标需求</w:t>
      </w:r>
    </w:p>
    <w:p>
      <w:pPr>
        <w:spacing w:line="360" w:lineRule="auto"/>
        <w:outlineLvl w:val="1"/>
        <w:rPr>
          <w:rFonts w:asciiTheme="minorEastAsia" w:hAnsiTheme="minorEastAsia" w:eastAsiaTheme="minorEastAsia"/>
          <w:b/>
          <w:color w:val="auto"/>
          <w:sz w:val="24"/>
          <w:szCs w:val="20"/>
        </w:rPr>
      </w:pPr>
      <w:bookmarkStart w:id="0" w:name="_Toc202235414"/>
      <w:r>
        <w:rPr>
          <w:rFonts w:hint="eastAsia" w:asciiTheme="minorEastAsia" w:hAnsiTheme="minorEastAsia" w:eastAsiaTheme="minorEastAsia"/>
          <w:b/>
          <w:color w:val="auto"/>
          <w:sz w:val="24"/>
          <w:szCs w:val="20"/>
        </w:rPr>
        <w:t>一、招标项目一览表</w:t>
      </w:r>
    </w:p>
    <w:p>
      <w:pPr>
        <w:tabs>
          <w:tab w:val="left" w:pos="8280"/>
        </w:tabs>
        <w:autoSpaceDE w:val="0"/>
        <w:autoSpaceDN w:val="0"/>
        <w:adjustRightInd w:val="0"/>
        <w:spacing w:line="360" w:lineRule="auto"/>
        <w:ind w:right="25" w:firstLine="2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本次招标共</w:t>
      </w:r>
      <w:r>
        <w:rPr>
          <w:rFonts w:cs="宋体" w:asciiTheme="minorEastAsia" w:hAnsiTheme="minorEastAsia" w:eastAsiaTheme="minorEastAsia"/>
          <w:color w:val="auto"/>
          <w:sz w:val="24"/>
          <w:u w:val="single"/>
        </w:rPr>
        <w:t xml:space="preserve"> 1  </w:t>
      </w:r>
      <w:r>
        <w:rPr>
          <w:rFonts w:hint="eastAsia" w:cs="宋体" w:asciiTheme="minorEastAsia" w:hAnsiTheme="minorEastAsia" w:eastAsiaTheme="minorEastAsia"/>
          <w:color w:val="auto"/>
          <w:sz w:val="24"/>
        </w:rPr>
        <w:t>个标项，主要内容如下表：</w:t>
      </w:r>
      <w:bookmarkEnd w:id="0"/>
    </w:p>
    <w:tbl>
      <w:tblPr>
        <w:tblStyle w:val="2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146"/>
        <w:gridCol w:w="1172"/>
        <w:gridCol w:w="1427"/>
        <w:gridCol w:w="258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0"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标段</w:t>
            </w:r>
          </w:p>
        </w:tc>
        <w:tc>
          <w:tcPr>
            <w:tcW w:w="2146"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项目名称</w:t>
            </w:r>
          </w:p>
        </w:tc>
        <w:tc>
          <w:tcPr>
            <w:tcW w:w="1172"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数量</w:t>
            </w:r>
          </w:p>
        </w:tc>
        <w:tc>
          <w:tcPr>
            <w:tcW w:w="1427"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预算价/</w:t>
            </w:r>
            <w:r>
              <w:rPr>
                <w:rFonts w:asciiTheme="minorEastAsia" w:hAnsiTheme="minorEastAsia" w:eastAsiaTheme="minorEastAsia"/>
                <w:b/>
                <w:color w:val="auto"/>
                <w:sz w:val="24"/>
              </w:rPr>
              <w:t>最高限价</w:t>
            </w:r>
          </w:p>
        </w:tc>
        <w:tc>
          <w:tcPr>
            <w:tcW w:w="2583"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简要技术要求、用途</w:t>
            </w:r>
          </w:p>
        </w:tc>
        <w:tc>
          <w:tcPr>
            <w:tcW w:w="1187"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180" w:type="dxa"/>
            <w:vAlign w:val="center"/>
          </w:tcPr>
          <w:p>
            <w:pPr>
              <w:spacing w:line="360" w:lineRule="auto"/>
              <w:jc w:val="center"/>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2146" w:type="dxa"/>
            <w:vAlign w:val="center"/>
          </w:tcPr>
          <w:p>
            <w:pPr>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kern w:val="0"/>
                <w:sz w:val="24"/>
                <w:lang w:eastAsia="zh-CN"/>
              </w:rPr>
              <w:t>“数字黄岩”智慧城市基础设施提升工程-共富大脑-优婚应用项目</w:t>
            </w:r>
          </w:p>
        </w:tc>
        <w:tc>
          <w:tcPr>
            <w:tcW w:w="1172"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1项</w:t>
            </w:r>
          </w:p>
        </w:tc>
        <w:tc>
          <w:tcPr>
            <w:tcW w:w="1427"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188.663855</w:t>
            </w:r>
            <w:r>
              <w:rPr>
                <w:rFonts w:hint="eastAsia" w:asciiTheme="minorEastAsia" w:hAnsiTheme="minorEastAsia" w:eastAsiaTheme="minorEastAsia"/>
                <w:color w:val="auto"/>
                <w:sz w:val="24"/>
              </w:rPr>
              <w:t>万元</w:t>
            </w:r>
          </w:p>
        </w:tc>
        <w:tc>
          <w:tcPr>
            <w:tcW w:w="2583" w:type="dxa"/>
            <w:vAlign w:val="center"/>
          </w:tcPr>
          <w:p>
            <w:pPr>
              <w:spacing w:line="360" w:lineRule="auto"/>
              <w:jc w:val="center"/>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详见招标需求。</w:t>
            </w:r>
          </w:p>
        </w:tc>
        <w:tc>
          <w:tcPr>
            <w:tcW w:w="1187" w:type="dxa"/>
          </w:tcPr>
          <w:p>
            <w:pPr>
              <w:spacing w:line="360" w:lineRule="auto"/>
              <w:jc w:val="center"/>
              <w:rPr>
                <w:rFonts w:asciiTheme="minorEastAsia" w:hAnsiTheme="minorEastAsia" w:eastAsiaTheme="minorEastAsia"/>
                <w:color w:val="auto"/>
                <w:sz w:val="24"/>
              </w:rPr>
            </w:pPr>
          </w:p>
        </w:tc>
      </w:tr>
    </w:tbl>
    <w:p>
      <w:pPr>
        <w:spacing w:line="360" w:lineRule="auto"/>
        <w:rPr>
          <w:rFonts w:hint="eastAsia" w:ascii="宋体" w:hAnsi="宋体" w:eastAsia="宋体"/>
          <w:b/>
          <w:bCs/>
          <w:sz w:val="24"/>
          <w:lang w:eastAsia="zh-CN"/>
        </w:rPr>
      </w:pPr>
      <w:r>
        <w:rPr>
          <w:rFonts w:hint="eastAsia" w:ascii="宋体" w:hAnsi="宋体"/>
          <w:b/>
          <w:bCs/>
          <w:sz w:val="24"/>
          <w:szCs w:val="24"/>
          <w:lang w:eastAsia="zh-CN"/>
        </w:rPr>
        <w:t>二、项目背景</w:t>
      </w:r>
    </w:p>
    <w:p>
      <w:pPr>
        <w:spacing w:line="360" w:lineRule="auto"/>
        <w:ind w:firstLine="480" w:firstLineChars="200"/>
        <w:rPr>
          <w:rFonts w:ascii="宋体" w:hAnsi="宋体" w:cs="宋体"/>
          <w:sz w:val="24"/>
        </w:rPr>
      </w:pPr>
      <w:r>
        <w:rPr>
          <w:rFonts w:hint="eastAsia" w:ascii="宋体" w:hAnsi="宋体" w:cs="宋体"/>
          <w:sz w:val="24"/>
        </w:rPr>
        <w:t>2022年4月15日，浙江省委袁家军书记主持召开高质量发展建设共同富裕示范区重点工作推进会，强调各地各部门要深入学习贯彻习近平总书记关于共同富裕的重要论述精神，深刻领悟把握“国之大者”，进一步提高政治站位，强化使命担当，勇于创新突破，把握关键节点，突出全社会共商共建共享，扎实推进共同富裕示范区重点工作，加快打造标志性成果。</w:t>
      </w:r>
    </w:p>
    <w:p>
      <w:pPr>
        <w:spacing w:line="360" w:lineRule="auto"/>
        <w:ind w:firstLine="480" w:firstLineChars="200"/>
        <w:rPr>
          <w:rFonts w:ascii="宋体" w:hAnsi="宋体" w:cs="宋体"/>
          <w:sz w:val="24"/>
        </w:rPr>
      </w:pPr>
      <w:r>
        <w:rPr>
          <w:rFonts w:hint="eastAsia" w:ascii="宋体" w:hAnsi="宋体" w:cs="宋体"/>
          <w:sz w:val="24"/>
        </w:rPr>
        <w:t>会上袁书记强调，我们要系统探索破解不愿婚的群众关注的共性问题，做到人群覆盖更广泛、公共服务更优质、政策制度更有效。要聚焦优婚聚焦薄弱环节，构建新型婚育文化，完善公共服务体系，强化数字支撑体系，到2025年基本形成新型婚育文化。</w:t>
      </w:r>
    </w:p>
    <w:p>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本项目聚焦单身群体的婚恋需求，突出政府主导提供服务、市场协同运营支撑的可持续发展模式，以推动成婚促进优婚为切口，整合恋爱、婚姻家庭等一件事改革，建立婚恋资源“一张网”、婚介管理“一本账”，提供多元化创新婚恋服务，打造新型婚恋文化，推动城市包容性，带动婚恋产业发展，让农业转移人口“进得来、留得住”，实现群体和爱、家庭和谐、城市和美的幸福画卷。</w:t>
      </w:r>
    </w:p>
    <w:p>
      <w:pPr>
        <w:pStyle w:val="6"/>
        <w:rPr>
          <w:rFonts w:hint="eastAsia" w:ascii="宋体" w:hAnsi="宋体"/>
          <w:b/>
          <w:bCs/>
          <w:sz w:val="24"/>
        </w:rPr>
      </w:pPr>
    </w:p>
    <w:p>
      <w:pPr>
        <w:spacing w:line="360" w:lineRule="auto"/>
        <w:rPr>
          <w:rFonts w:hint="eastAsia" w:ascii="宋体" w:hAnsi="宋体" w:eastAsia="宋体"/>
          <w:b/>
          <w:bCs/>
          <w:sz w:val="24"/>
          <w:lang w:eastAsia="zh-CN"/>
        </w:rPr>
      </w:pPr>
      <w:r>
        <w:rPr>
          <w:rFonts w:hint="eastAsia" w:ascii="宋体" w:hAnsi="宋体"/>
          <w:b/>
          <w:bCs/>
          <w:sz w:val="24"/>
        </w:rPr>
        <w:t>三、</w:t>
      </w:r>
      <w:r>
        <w:rPr>
          <w:rFonts w:hint="eastAsia" w:ascii="宋体" w:hAnsi="宋体"/>
          <w:b/>
          <w:bCs/>
          <w:sz w:val="24"/>
          <w:lang w:eastAsia="zh-CN"/>
        </w:rPr>
        <w:t>采购清单</w:t>
      </w:r>
    </w:p>
    <w:tbl>
      <w:tblPr>
        <w:tblStyle w:val="29"/>
        <w:tblW w:w="8574" w:type="dxa"/>
        <w:tblInd w:w="98" w:type="dxa"/>
        <w:tblLayout w:type="fixed"/>
        <w:tblCellMar>
          <w:top w:w="0" w:type="dxa"/>
          <w:left w:w="108" w:type="dxa"/>
          <w:bottom w:w="0" w:type="dxa"/>
          <w:right w:w="108" w:type="dxa"/>
        </w:tblCellMar>
      </w:tblPr>
      <w:tblGrid>
        <w:gridCol w:w="512"/>
        <w:gridCol w:w="1028"/>
        <w:gridCol w:w="956"/>
        <w:gridCol w:w="5413"/>
        <w:gridCol w:w="665"/>
      </w:tblGrid>
      <w:tr>
        <w:tblPrEx>
          <w:tblCellMar>
            <w:top w:w="0" w:type="dxa"/>
            <w:left w:w="108" w:type="dxa"/>
            <w:bottom w:w="0" w:type="dxa"/>
            <w:right w:w="108" w:type="dxa"/>
          </w:tblCellMar>
        </w:tblPrEx>
        <w:trPr>
          <w:trHeight w:val="330" w:hRule="atLeast"/>
        </w:trPr>
        <w:tc>
          <w:tcPr>
            <w:tcW w:w="5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7397" w:type="dxa"/>
            <w:gridSpan w:val="3"/>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采购内容</w:t>
            </w:r>
          </w:p>
        </w:tc>
        <w:tc>
          <w:tcPr>
            <w:tcW w:w="66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r>
      <w:tr>
        <w:tblPrEx>
          <w:tblCellMar>
            <w:top w:w="0" w:type="dxa"/>
            <w:left w:w="108" w:type="dxa"/>
            <w:bottom w:w="0" w:type="dxa"/>
            <w:right w:w="108" w:type="dxa"/>
          </w:tblCellMar>
        </w:tblPrEx>
        <w:trPr>
          <w:trHeight w:val="575" w:hRule="atLeast"/>
        </w:trPr>
        <w:tc>
          <w:tcPr>
            <w:tcW w:w="512"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28"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优婚应用系统</w:t>
            </w:r>
          </w:p>
        </w:tc>
        <w:tc>
          <w:tcPr>
            <w:tcW w:w="95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恋爱一件事</w:t>
            </w:r>
          </w:p>
        </w:tc>
        <w:tc>
          <w:tcPr>
            <w:tcW w:w="5413"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功能模块包括但不限于：验真签约、寻觅广场、红娘服务、活动服务、恋爱知识圈等功能。</w:t>
            </w:r>
          </w:p>
        </w:tc>
        <w:tc>
          <w:tcPr>
            <w:tcW w:w="66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460"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95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婚姻家庭一件事</w:t>
            </w:r>
          </w:p>
        </w:tc>
        <w:tc>
          <w:tcPr>
            <w:tcW w:w="5413"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功能模块包括但不限于：家庭矛调处置、婚姻智能普法等功能。</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855"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95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平台监管一本帐</w:t>
            </w:r>
          </w:p>
        </w:tc>
        <w:tc>
          <w:tcPr>
            <w:tcW w:w="5413"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功能模块包括但不限于：信用体系、预警处置、平台业务监管、平台运营管理、平台用户体系、平台人员管理、平台基础配置中心、系统能力等功能。</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575"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95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管理中心</w:t>
            </w:r>
          </w:p>
        </w:tc>
        <w:tc>
          <w:tcPr>
            <w:tcW w:w="5413"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功能模块包括但不限于：个人中心自定义配置、红娘中心、中介中心等功能。</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560"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95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婚恋数据集成应用</w:t>
            </w:r>
          </w:p>
        </w:tc>
        <w:tc>
          <w:tcPr>
            <w:tcW w:w="5413"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包括多源数据集成治理、应用场景算法模型、数据仓专题库等。</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575"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956"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婚恋平台驾驶舱</w:t>
            </w:r>
          </w:p>
        </w:tc>
        <w:tc>
          <w:tcPr>
            <w:tcW w:w="5413"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包含平台驾驶舱首页、恋爱一件事驾驶舱、婚姻一件事驾驶舱、监管一本账驾驶舱等。</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380" w:hRule="atLeast"/>
        </w:trPr>
        <w:tc>
          <w:tcPr>
            <w:tcW w:w="512"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28"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政务云（三年）</w:t>
            </w: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应用ECS</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380"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备份ECS</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380"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RDS</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380"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000000"/>
                <w:kern w:val="0"/>
                <w:szCs w:val="21"/>
                <w:lang w:val="en-US" w:eastAsia="zh-Hans" w:bidi="ar"/>
              </w:rPr>
            </w:pPr>
            <w:r>
              <w:rPr>
                <w:rFonts w:hint="eastAsia" w:ascii="宋体" w:hAnsi="宋体" w:cs="宋体"/>
                <w:color w:val="000000"/>
                <w:kern w:val="0"/>
                <w:szCs w:val="21"/>
                <w:lang w:val="en-US" w:eastAsia="zh-Hans" w:bidi="ar"/>
              </w:rPr>
              <w:t>VPC</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default" w:ascii="宋体" w:hAnsi="宋体" w:cs="宋体"/>
                <w:color w:val="000000"/>
                <w:kern w:val="0"/>
                <w:szCs w:val="21"/>
                <w:lang w:bidi="ar"/>
              </w:rPr>
              <w:t>1</w:t>
            </w:r>
            <w:r>
              <w:rPr>
                <w:rFonts w:hint="eastAsia" w:ascii="宋体" w:hAnsi="宋体" w:cs="宋体"/>
                <w:color w:val="000000"/>
                <w:kern w:val="0"/>
                <w:szCs w:val="21"/>
                <w:lang w:val="en-US" w:eastAsia="zh-Hans" w:bidi="ar"/>
              </w:rPr>
              <w:t>项</w:t>
            </w:r>
          </w:p>
        </w:tc>
      </w:tr>
      <w:tr>
        <w:tblPrEx>
          <w:tblCellMar>
            <w:top w:w="0" w:type="dxa"/>
            <w:left w:w="108" w:type="dxa"/>
            <w:bottom w:w="0" w:type="dxa"/>
            <w:right w:w="108" w:type="dxa"/>
          </w:tblCellMar>
        </w:tblPrEx>
        <w:trPr>
          <w:trHeight w:val="380"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ODPS</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380"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政务云二级等保安全服务</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380"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前端应用ECS</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295" w:hRule="atLeast"/>
        </w:trPr>
        <w:tc>
          <w:tcPr>
            <w:tcW w:w="512"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28" w:type="dxa"/>
            <w:vMerge w:val="restar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其他采购项目</w:t>
            </w: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二级等保测评</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295"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软件测试</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295"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代码上云前检测</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r>
        <w:tblPrEx>
          <w:tblCellMar>
            <w:top w:w="0" w:type="dxa"/>
            <w:left w:w="108" w:type="dxa"/>
            <w:bottom w:w="0" w:type="dxa"/>
            <w:right w:w="108" w:type="dxa"/>
          </w:tblCellMar>
        </w:tblPrEx>
        <w:trPr>
          <w:trHeight w:val="295" w:hRule="atLeast"/>
        </w:trPr>
        <w:tc>
          <w:tcPr>
            <w:tcW w:w="512"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1028" w:type="dxa"/>
            <w:vMerge w:val="continue"/>
            <w:tcBorders>
              <w:top w:val="nil"/>
              <w:left w:val="nil"/>
              <w:bottom w:val="single" w:color="000000" w:sz="8" w:space="0"/>
              <w:right w:val="single" w:color="000000" w:sz="8" w:space="0"/>
            </w:tcBorders>
            <w:shd w:val="clear" w:color="auto" w:fill="FFFFFF"/>
            <w:vAlign w:val="center"/>
          </w:tcPr>
          <w:p>
            <w:pPr>
              <w:jc w:val="center"/>
              <w:rPr>
                <w:rFonts w:ascii="宋体" w:hAnsi="宋体" w:cs="宋体"/>
                <w:color w:val="000000"/>
                <w:szCs w:val="21"/>
              </w:rPr>
            </w:pPr>
          </w:p>
        </w:tc>
        <w:tc>
          <w:tcPr>
            <w:tcW w:w="6369" w:type="dxa"/>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绩效评估</w:t>
            </w:r>
          </w:p>
        </w:tc>
        <w:tc>
          <w:tcPr>
            <w:tcW w:w="66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1项</w:t>
            </w:r>
          </w:p>
        </w:tc>
      </w:tr>
    </w:tbl>
    <w:p>
      <w:pPr>
        <w:numPr>
          <w:ilvl w:val="0"/>
          <w:numId w:val="4"/>
        </w:numPr>
        <w:spacing w:line="360" w:lineRule="auto"/>
        <w:rPr>
          <w:rFonts w:hint="eastAsia" w:ascii="宋体" w:hAnsi="宋体"/>
          <w:b/>
          <w:bCs/>
          <w:sz w:val="24"/>
          <w:lang w:eastAsia="zh-CN"/>
        </w:rPr>
      </w:pPr>
      <w:r>
        <w:rPr>
          <w:rFonts w:hint="eastAsia" w:ascii="宋体" w:hAnsi="宋体"/>
          <w:b/>
          <w:bCs/>
          <w:sz w:val="24"/>
          <w:lang w:eastAsia="zh-CN"/>
        </w:rPr>
        <w:t>业务需求</w:t>
      </w:r>
    </w:p>
    <w:tbl>
      <w:tblPr>
        <w:tblStyle w:val="29"/>
        <w:tblW w:w="8424" w:type="dxa"/>
        <w:tblInd w:w="98" w:type="dxa"/>
        <w:tblLayout w:type="fixed"/>
        <w:tblCellMar>
          <w:top w:w="0" w:type="dxa"/>
          <w:left w:w="108" w:type="dxa"/>
          <w:bottom w:w="0" w:type="dxa"/>
          <w:right w:w="108" w:type="dxa"/>
        </w:tblCellMar>
      </w:tblPr>
      <w:tblGrid>
        <w:gridCol w:w="620"/>
        <w:gridCol w:w="1758"/>
        <w:gridCol w:w="1817"/>
        <w:gridCol w:w="1679"/>
        <w:gridCol w:w="2550"/>
      </w:tblGrid>
      <w:tr>
        <w:tblPrEx>
          <w:tblCellMar>
            <w:top w:w="0" w:type="dxa"/>
            <w:left w:w="108" w:type="dxa"/>
            <w:bottom w:w="0" w:type="dxa"/>
            <w:right w:w="108" w:type="dxa"/>
          </w:tblCellMar>
        </w:tblPrEx>
        <w:trPr>
          <w:trHeight w:val="20" w:hRule="atLeast"/>
        </w:trPr>
        <w:tc>
          <w:tcPr>
            <w:tcW w:w="62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75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系统功能模块</w:t>
            </w:r>
          </w:p>
        </w:tc>
        <w:tc>
          <w:tcPr>
            <w:tcW w:w="181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一级功能模块</w:t>
            </w:r>
          </w:p>
        </w:tc>
        <w:tc>
          <w:tcPr>
            <w:tcW w:w="167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二级功能模块</w:t>
            </w:r>
          </w:p>
        </w:tc>
        <w:tc>
          <w:tcPr>
            <w:tcW w:w="2550"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三级功能模块</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1758"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恋爱一件事</w:t>
            </w: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验真签约</w:t>
            </w:r>
          </w:p>
        </w:tc>
        <w:tc>
          <w:tcPr>
            <w:tcW w:w="1679" w:type="dxa"/>
            <w:vMerge w:val="restart"/>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个人信息认证中心</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个人注册</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企业上传</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中介添加</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认证绑定</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用户信息自动验真</w:t>
            </w: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资料上传</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auto" w:sz="4"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信息验证</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验真结果</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验真展示</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验真管理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服务方认证中心</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角色选择</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中介信息填写</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auto" w:sz="4"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红娘信息填写</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中介红娘导入</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企业信息填写</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服务方审核</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入驻审核管理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平台红娘审核</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中介红娘审核</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电子签约</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协议模板管理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角色协议查看</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电子签名</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签约管理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寻觅广场</w:t>
            </w: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画像指标管理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自动智能推荐</w:t>
            </w:r>
          </w:p>
        </w:tc>
        <w:tc>
          <w:tcPr>
            <w:tcW w:w="2550"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匹配度推荐</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auto" w:sz="4"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推荐更新</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主动寻觅应用</w:t>
            </w: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条件筛选</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权重筛选</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心动对象应用</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对象详情</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心动收藏</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auto" w:sz="4"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收藏查看</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红娘服务</w:t>
            </w:r>
          </w:p>
        </w:tc>
        <w:tc>
          <w:tcPr>
            <w:tcW w:w="1679" w:type="dxa"/>
            <w:vMerge w:val="restart"/>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红娘自动排行</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红娘红榜</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auto" w:sz="4"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红娘黑榜</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排行榜红娘详情</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红娘牵线</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委托红娘</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委托列表</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委托详情</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委托确认</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委托取消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auto" w:sz="4"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牵线沟通</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沟通记录</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红娘签约</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签约取消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签约列表</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一对一约会</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约会创建</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约会确认</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约会变更</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约会签到</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约会历史</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约会双向评价</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心动互评</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评价红娘</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评价用户</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活动服务</w:t>
            </w: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企业（单位）联谊</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活动申请</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申请反馈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活动创建</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活动确认</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兴趣主题活动</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兴趣活动创建</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兴趣活动标签</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兴趣推荐</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活动报名</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活动自定义配置</w:t>
            </w: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活动信息管理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auto" w:sz="4"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活动人员管理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单身码导出</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活动服务应用</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活动签到</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签到管理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企业活动心动推荐</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活动对象收藏</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活动评价</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往期活动</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恋爱知识圈</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自动推荐</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资讯点赞</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恋爱宝典</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幸福案例</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知识宣传</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恋爱知识圈管理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74</w:t>
            </w:r>
          </w:p>
        </w:tc>
        <w:tc>
          <w:tcPr>
            <w:tcW w:w="1758"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婚姻家庭一件事</w:t>
            </w: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家庭矛调处置</w:t>
            </w: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婚姻诉求应用</w:t>
            </w:r>
          </w:p>
        </w:tc>
        <w:tc>
          <w:tcPr>
            <w:tcW w:w="25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诉求上报</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诉求历史</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诉求操作</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协同处置</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协同流转</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协同台账</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79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诉求报告</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婚姻智能普法</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案例学习</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文章学习</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智能普法管理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83</w:t>
            </w:r>
          </w:p>
        </w:tc>
        <w:tc>
          <w:tcPr>
            <w:tcW w:w="1758"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平台监管一本帐</w:t>
            </w: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信用体系</w:t>
            </w: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优婚码</w:t>
            </w:r>
          </w:p>
        </w:tc>
        <w:tc>
          <w:tcPr>
            <w:tcW w:w="25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个人用户码</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红娘码</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用户信用积分</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信用规则设置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信用评定</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信用申诉</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申诉反馈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89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红娘星级评定</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星级规则设置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星级评定</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星级申诉</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申诉反馈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星级管理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中介信用等级</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等级规则设置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等级评定</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等级申诉</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申诉反馈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99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等级管理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预警处置</w:t>
            </w: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预警监管</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预警规则设置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个人异常行为预警</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红娘异常行为预警</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中介异常行为预警</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平台异常行为预警</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预警申诉</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申诉审批</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预警管理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黑名单管理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联合监管中心</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预警数据统计</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处置流转</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部门处置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监管历史</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整改接收</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整改反馈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整改审核</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投诉监管</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投诉建议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投诉历史</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投诉处置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投诉管理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平台业务监管</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约会管理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配对管理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平台运营管理</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公告管理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轮播图管理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常见问题</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榜单管理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平台用户体系</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企业用户同步</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政府用户同步</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用户单点登录</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用户群组</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用户权限</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平台人员管理</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部门人员管理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个人用户管理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企业用户管理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中介用户管理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红娘用户管理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平台基础配置中心</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短信模板管理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消息模板管理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运营管理员管理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139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操作日志</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系统能力</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信息脱敏</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平台短信包</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菜单管理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权限管理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系统监管</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版本管理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浙里办上架</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微信端适配</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适老化适配</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149</w:t>
            </w:r>
          </w:p>
        </w:tc>
        <w:tc>
          <w:tcPr>
            <w:tcW w:w="1758"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管理中心</w:t>
            </w: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个人中心自定义配置</w:t>
            </w: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个人状态切换</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150</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信息完善提醒</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151</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我的中介</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152</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约会活动评价</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153</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个人配对</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154</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个人消息管理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155</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红娘中心</w:t>
            </w: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委托管理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156</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签约管理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157</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158</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159</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红娘配对</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160</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红娘消息管理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161</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中介中心</w:t>
            </w: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中介红娘管理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162</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中介会员管理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163</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红娘评价管理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164</w:t>
            </w:r>
          </w:p>
        </w:tc>
        <w:tc>
          <w:tcPr>
            <w:tcW w:w="1758"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4229"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中介评价管理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165</w:t>
            </w:r>
          </w:p>
        </w:tc>
        <w:tc>
          <w:tcPr>
            <w:tcW w:w="1758"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婚恋数据集成应用</w:t>
            </w:r>
          </w:p>
        </w:tc>
        <w:tc>
          <w:tcPr>
            <w:tcW w:w="3496" w:type="dxa"/>
            <w:gridSpan w:val="2"/>
            <w:vMerge w:val="restart"/>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多源数据集成治理</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外部数据（对接方式）</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整合业务数据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auto" w:sz="4" w:space="0"/>
            </w:tcBorders>
            <w:shd w:val="clear" w:color="auto" w:fill="auto"/>
            <w:vAlign w:val="center"/>
          </w:tcPr>
          <w:p>
            <w:pPr>
              <w:jc w:val="center"/>
              <w:rPr>
                <w:rFonts w:ascii="宋体" w:hAnsi="宋体" w:cs="宋体"/>
                <w:color w:val="000000"/>
                <w:szCs w:val="21"/>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数据治理</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应用场景算法模型</w:t>
            </w:r>
          </w:p>
        </w:tc>
        <w:tc>
          <w:tcPr>
            <w:tcW w:w="255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婚恋配对模型</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异常预警模型</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数据仓专题库</w:t>
            </w: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基础数据库</w:t>
            </w:r>
          </w:p>
        </w:tc>
        <w:tc>
          <w:tcPr>
            <w:tcW w:w="25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用户数据库</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红娘数据库</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相亲企业（单位）群体数据库</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业务专题库</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用户业务数据库</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红娘业务数据库</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一对一约会数据库</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兴趣爱好圈活动数据库</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181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1679"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企业（单位）联谊数据库</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178</w:t>
            </w:r>
          </w:p>
        </w:tc>
        <w:tc>
          <w:tcPr>
            <w:tcW w:w="1758"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婚恋平台驾驶舱</w:t>
            </w: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平台驾驶舱首页</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平台数据总览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乡镇街道数据概览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恋爱一件事概览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婚姻一件事概览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监管一本账概览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恋爱一件事驾驶舱</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恋爱一件事总览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平台红娘数据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平台红娘榜单</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平台验真数据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男女匹配数据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一对一约会数据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企业相亲活动数据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兴趣爱好活动数据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各类活动列表</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婚姻一件事驾驶舱</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婚姻一件事总览</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调处事件分布</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194</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家庭矛调变更数据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195</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调处焦点热词</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196</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妇联调处数据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197</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部门协作数据</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198</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监管一本账驾驶舱</w:t>
            </w: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用户信用</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199</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红娘信用</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200</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中介信用</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201</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用户异常</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202</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红娘异常</w:t>
            </w:r>
          </w:p>
        </w:tc>
      </w:tr>
      <w:tr>
        <w:tblPrEx>
          <w:tblCellMar>
            <w:top w:w="0" w:type="dxa"/>
            <w:left w:w="108" w:type="dxa"/>
            <w:bottom w:w="0" w:type="dxa"/>
            <w:right w:w="108" w:type="dxa"/>
          </w:tblCellMar>
        </w:tblPrEx>
        <w:trPr>
          <w:trHeight w:val="20" w:hRule="atLeast"/>
        </w:trPr>
        <w:tc>
          <w:tcPr>
            <w:tcW w:w="6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203</w:t>
            </w:r>
          </w:p>
        </w:tc>
        <w:tc>
          <w:tcPr>
            <w:tcW w:w="175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c>
          <w:tcPr>
            <w:tcW w:w="349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25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联合监管中心数据</w:t>
            </w:r>
          </w:p>
        </w:tc>
      </w:tr>
    </w:tbl>
    <w:p>
      <w:pPr>
        <w:numPr>
          <w:ilvl w:val="0"/>
          <w:numId w:val="5"/>
        </w:numPr>
        <w:spacing w:line="360" w:lineRule="auto"/>
        <w:ind w:firstLine="480"/>
        <w:rPr>
          <w:rFonts w:ascii="宋体" w:hAnsi="宋体"/>
          <w:b/>
          <w:bCs/>
          <w:sz w:val="24"/>
        </w:rPr>
      </w:pPr>
      <w:r>
        <w:rPr>
          <w:rFonts w:hint="eastAsia" w:ascii="宋体" w:hAnsi="宋体"/>
          <w:b/>
          <w:bCs/>
          <w:sz w:val="24"/>
        </w:rPr>
        <w:t>其他服务要求</w:t>
      </w:r>
    </w:p>
    <w:p>
      <w:pPr>
        <w:spacing w:line="360" w:lineRule="auto"/>
        <w:ind w:firstLine="480"/>
        <w:rPr>
          <w:rFonts w:hint="eastAsia" w:ascii="宋体" w:hAnsi="宋体" w:cs="仿宋"/>
          <w:sz w:val="24"/>
          <w:lang w:bidi="ar"/>
        </w:rPr>
      </w:pPr>
      <w:r>
        <w:rPr>
          <w:rFonts w:hint="eastAsia" w:ascii="宋体" w:hAnsi="宋体" w:cs="仿宋"/>
          <w:sz w:val="24"/>
          <w:lang w:bidi="ar"/>
        </w:rPr>
        <w:t>1、根据项目建设需求，本项目需完成等保2.0标准的二级检测，首年检测费用由中标单位支付。</w:t>
      </w:r>
    </w:p>
    <w:p>
      <w:pPr>
        <w:spacing w:line="360" w:lineRule="auto"/>
        <w:ind w:firstLine="480"/>
        <w:rPr>
          <w:rFonts w:hint="eastAsia" w:ascii="宋体" w:hAnsi="宋体" w:cs="仿宋"/>
          <w:sz w:val="24"/>
          <w:lang w:bidi="ar"/>
        </w:rPr>
      </w:pPr>
      <w:r>
        <w:rPr>
          <w:rFonts w:hint="eastAsia" w:ascii="宋体" w:hAnsi="宋体" w:cs="仿宋"/>
          <w:sz w:val="24"/>
          <w:lang w:bidi="ar"/>
        </w:rPr>
        <w:t>2、投标人应在项目终验前提供平台软件第三方评测报告。</w:t>
      </w:r>
    </w:p>
    <w:p>
      <w:pPr>
        <w:spacing w:line="360" w:lineRule="auto"/>
        <w:ind w:firstLine="480" w:firstLineChars="200"/>
        <w:rPr>
          <w:rFonts w:ascii="宋体" w:hAnsi="宋体" w:cs="仿宋"/>
          <w:sz w:val="24"/>
          <w:lang w:bidi="ar"/>
        </w:rPr>
      </w:pPr>
      <w:r>
        <w:rPr>
          <w:rFonts w:ascii="宋体" w:hAnsi="宋体" w:cs="仿宋"/>
          <w:sz w:val="24"/>
          <w:lang w:bidi="ar"/>
        </w:rPr>
        <w:t>3</w:t>
      </w:r>
      <w:r>
        <w:rPr>
          <w:rFonts w:hint="eastAsia" w:ascii="宋体" w:hAnsi="宋体" w:cs="仿宋"/>
          <w:sz w:val="24"/>
          <w:lang w:bidi="ar"/>
        </w:rPr>
        <w:t>、本次平台建设完成后，要求根据浙江省大数据发展管理局</w:t>
      </w:r>
      <w:r>
        <w:rPr>
          <w:rFonts w:ascii="宋体" w:hAnsi="宋体" w:cs="仿宋"/>
          <w:color w:val="auto"/>
          <w:sz w:val="24"/>
          <w:szCs w:val="24"/>
          <w:lang w:bidi="ar"/>
        </w:rPr>
        <w:t>电子政务项目绩效评价指标体系</w:t>
      </w:r>
      <w:r>
        <w:rPr>
          <w:rFonts w:hint="eastAsia" w:ascii="宋体" w:hAnsi="宋体" w:cs="仿宋"/>
          <w:color w:val="auto"/>
          <w:sz w:val="24"/>
          <w:szCs w:val="24"/>
          <w:lang w:bidi="ar"/>
        </w:rPr>
        <w:t>出具第三方</w:t>
      </w:r>
      <w:r>
        <w:rPr>
          <w:rFonts w:hint="eastAsia" w:ascii="宋体" w:hAnsi="宋体" w:eastAsia="宋体" w:cs="仿宋"/>
          <w:color w:val="auto"/>
          <w:sz w:val="24"/>
          <w:szCs w:val="24"/>
          <w:lang w:bidi="ar"/>
        </w:rPr>
        <w:t>黄岩区电子政务项目绩效评价报告</w:t>
      </w:r>
      <w:r>
        <w:rPr>
          <w:rFonts w:hint="eastAsia" w:ascii="宋体" w:hAnsi="宋体" w:cs="仿宋"/>
          <w:sz w:val="24"/>
          <w:lang w:bidi="ar"/>
        </w:rPr>
        <w:t>。</w:t>
      </w:r>
    </w:p>
    <w:p>
      <w:pPr>
        <w:spacing w:line="360" w:lineRule="auto"/>
        <w:ind w:firstLine="482" w:firstLineChars="200"/>
        <w:rPr>
          <w:rFonts w:ascii="宋体" w:hAnsi="宋体"/>
          <w:b/>
          <w:bCs/>
          <w:sz w:val="24"/>
        </w:rPr>
      </w:pPr>
      <w:r>
        <w:rPr>
          <w:rFonts w:hint="eastAsia" w:ascii="宋体" w:hAnsi="宋体"/>
          <w:b/>
          <w:bCs/>
          <w:sz w:val="24"/>
          <w:lang w:eastAsia="zh-CN"/>
        </w:rPr>
        <w:t>五</w:t>
      </w:r>
      <w:r>
        <w:rPr>
          <w:rFonts w:hint="eastAsia" w:ascii="宋体" w:hAnsi="宋体"/>
          <w:b/>
          <w:bCs/>
          <w:sz w:val="24"/>
        </w:rPr>
        <w:t>、项目实施要求</w:t>
      </w:r>
    </w:p>
    <w:p>
      <w:pPr>
        <w:spacing w:line="360" w:lineRule="auto"/>
        <w:ind w:firstLine="480"/>
        <w:rPr>
          <w:rFonts w:ascii="宋体" w:hAnsi="宋体" w:cs="仿宋"/>
          <w:b/>
          <w:bCs/>
          <w:sz w:val="24"/>
          <w:lang w:bidi="ar"/>
        </w:rPr>
      </w:pPr>
      <w:r>
        <w:rPr>
          <w:rFonts w:hint="eastAsia" w:ascii="宋体" w:hAnsi="宋体" w:cs="仿宋"/>
          <w:b/>
          <w:bCs/>
          <w:sz w:val="24"/>
          <w:lang w:bidi="ar"/>
        </w:rPr>
        <w:t>1、项目进度要求</w:t>
      </w:r>
    </w:p>
    <w:p>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合同签订后3个月内完成项目施工；</w:t>
      </w:r>
      <w:r>
        <w:rPr>
          <w:rFonts w:hint="eastAsia" w:ascii="宋体" w:hAnsi="宋体" w:cs="宋体"/>
          <w:color w:val="auto"/>
          <w:kern w:val="0"/>
          <w:sz w:val="24"/>
          <w:lang w:eastAsia="zh-CN"/>
        </w:rPr>
        <w:t>服务期</w:t>
      </w:r>
      <w:r>
        <w:rPr>
          <w:rFonts w:hint="eastAsia"/>
          <w:sz w:val="24"/>
          <w:lang w:val="en-US" w:eastAsia="zh-CN"/>
        </w:rPr>
        <w:t>1</w:t>
      </w:r>
      <w:r>
        <w:rPr>
          <w:rFonts w:hint="eastAsia"/>
          <w:sz w:val="24"/>
        </w:rPr>
        <w:t>年，</w:t>
      </w:r>
      <w:r>
        <w:rPr>
          <w:rFonts w:hint="eastAsia" w:ascii="宋体" w:hAnsi="宋体" w:cs="宋体"/>
          <w:color w:val="auto"/>
          <w:kern w:val="0"/>
          <w:sz w:val="24"/>
        </w:rPr>
        <w:t>自项目最终验收合格之日开始计算。</w:t>
      </w:r>
    </w:p>
    <w:p>
      <w:pPr>
        <w:spacing w:line="360" w:lineRule="auto"/>
        <w:ind w:firstLine="480"/>
        <w:rPr>
          <w:rFonts w:ascii="宋体" w:hAnsi="宋体" w:cs="仿宋"/>
          <w:sz w:val="24"/>
          <w:lang w:bidi="ar"/>
        </w:rPr>
      </w:pPr>
      <w:r>
        <w:rPr>
          <w:rFonts w:hint="eastAsia" w:ascii="宋体" w:hAnsi="宋体" w:cs="仿宋"/>
          <w:sz w:val="24"/>
          <w:lang w:bidi="ar"/>
        </w:rPr>
        <w:t>投标人应按照上述时间安排，制定相应的项目实施详细进度计划，确定每个实施阶段的时间表及工作目标。</w:t>
      </w:r>
    </w:p>
    <w:p>
      <w:pPr>
        <w:spacing w:line="360" w:lineRule="auto"/>
        <w:ind w:firstLine="480"/>
        <w:rPr>
          <w:rFonts w:ascii="宋体" w:hAnsi="宋体" w:cs="仿宋"/>
          <w:b/>
          <w:bCs/>
          <w:sz w:val="24"/>
          <w:lang w:bidi="ar"/>
        </w:rPr>
      </w:pPr>
      <w:r>
        <w:rPr>
          <w:rFonts w:hint="eastAsia" w:ascii="宋体" w:hAnsi="宋体" w:cs="仿宋"/>
          <w:b/>
          <w:bCs/>
          <w:sz w:val="24"/>
          <w:lang w:bidi="ar"/>
        </w:rPr>
        <w:t>2、项目组织及实施要求</w:t>
      </w:r>
    </w:p>
    <w:p>
      <w:pPr>
        <w:spacing w:line="360" w:lineRule="auto"/>
        <w:ind w:firstLine="480"/>
        <w:rPr>
          <w:rFonts w:ascii="宋体" w:hAnsi="宋体" w:cs="仿宋"/>
          <w:sz w:val="24"/>
          <w:lang w:bidi="ar"/>
        </w:rPr>
      </w:pPr>
      <w:r>
        <w:rPr>
          <w:rFonts w:hint="eastAsia" w:ascii="宋体" w:hAnsi="宋体" w:cs="仿宋"/>
          <w:sz w:val="24"/>
          <w:lang w:bidi="ar"/>
        </w:rPr>
        <w:t>（1）为确保项目保质保量及如期完成，要求中标单位指定一名专职的项目经理，负责项目协调和调度工作。除项目经理外，须配备专职的项目团队，并提供相应的工作计划，按照项目实施的要求开展相应工作；配置专职的技术负责人，包括项目管理、系统设计、开发、测试、培训、质量保证人员。响应文件中提供项目团队人员配置情况表。</w:t>
      </w:r>
    </w:p>
    <w:p>
      <w:pPr>
        <w:spacing w:line="360" w:lineRule="auto"/>
        <w:ind w:firstLine="480"/>
        <w:rPr>
          <w:rFonts w:ascii="宋体" w:hAnsi="宋体" w:cs="仿宋"/>
          <w:sz w:val="24"/>
          <w:lang w:bidi="ar"/>
        </w:rPr>
      </w:pPr>
      <w:r>
        <w:rPr>
          <w:rFonts w:hint="eastAsia" w:ascii="宋体" w:hAnsi="宋体" w:cs="仿宋"/>
          <w:sz w:val="24"/>
          <w:lang w:bidi="ar"/>
        </w:rPr>
        <w:t>（2）要求中标单位在各阶段及时提供相应的项目管理文档、开发类文档及实施类文档，以便业主方及时了解项目进展情况。</w:t>
      </w:r>
    </w:p>
    <w:p>
      <w:pPr>
        <w:spacing w:line="360" w:lineRule="auto"/>
        <w:ind w:firstLine="480"/>
        <w:rPr>
          <w:rFonts w:ascii="宋体" w:hAnsi="宋体" w:cs="仿宋"/>
          <w:sz w:val="24"/>
          <w:lang w:bidi="ar"/>
        </w:rPr>
      </w:pPr>
      <w:r>
        <w:rPr>
          <w:rFonts w:hint="eastAsia" w:ascii="宋体" w:hAnsi="宋体" w:cs="仿宋"/>
          <w:sz w:val="24"/>
          <w:lang w:bidi="ar"/>
        </w:rPr>
        <w:t>（3）安装、测试要求</w:t>
      </w:r>
    </w:p>
    <w:p>
      <w:pPr>
        <w:spacing w:line="360" w:lineRule="auto"/>
        <w:ind w:firstLine="480"/>
        <w:rPr>
          <w:rFonts w:ascii="宋体" w:hAnsi="宋体" w:cs="仿宋"/>
          <w:sz w:val="24"/>
          <w:lang w:bidi="ar"/>
        </w:rPr>
      </w:pPr>
      <w:r>
        <w:rPr>
          <w:rFonts w:hint="eastAsia" w:ascii="宋体" w:hAnsi="宋体" w:cs="仿宋"/>
          <w:sz w:val="24"/>
          <w:lang w:bidi="ar"/>
        </w:rPr>
        <w:t>①中标单位负责本项目范围内应用软件的现场安装部署、测试和调试，保证系统功能、性能要求的实现。在安装、配置和测试、调试过程中，中标单位应对最终用户技术人员所提出的技术问题，给予满意的答复。</w:t>
      </w:r>
    </w:p>
    <w:p>
      <w:pPr>
        <w:spacing w:line="360" w:lineRule="auto"/>
        <w:ind w:firstLine="480"/>
        <w:rPr>
          <w:rFonts w:ascii="宋体" w:hAnsi="宋体" w:cs="仿宋"/>
          <w:sz w:val="24"/>
          <w:lang w:bidi="ar"/>
        </w:rPr>
      </w:pPr>
      <w:r>
        <w:rPr>
          <w:rFonts w:hint="eastAsia" w:ascii="宋体" w:hAnsi="宋体" w:cs="仿宋"/>
          <w:sz w:val="24"/>
          <w:lang w:bidi="ar"/>
        </w:rPr>
        <w:t>②要求有完整的安装和配置程序，具有详细的系统安装部署手册、管理与维护手册。系统实际安装与操作必须与说明书描述一致。</w:t>
      </w:r>
    </w:p>
    <w:p>
      <w:pPr>
        <w:spacing w:line="360" w:lineRule="auto"/>
        <w:ind w:firstLine="480"/>
        <w:rPr>
          <w:rFonts w:ascii="宋体" w:hAnsi="宋体" w:cs="仿宋"/>
          <w:sz w:val="24"/>
          <w:lang w:bidi="ar"/>
        </w:rPr>
      </w:pPr>
      <w:r>
        <w:rPr>
          <w:rFonts w:hint="eastAsia" w:ascii="宋体" w:hAnsi="宋体" w:cs="仿宋"/>
          <w:sz w:val="24"/>
          <w:lang w:bidi="ar"/>
        </w:rPr>
        <w:t>③在整个项目建设过程中，中标单位如果使用第三方产品，必须作出采购单位关于知识产权免责申明的承诺。</w:t>
      </w:r>
    </w:p>
    <w:p>
      <w:pPr>
        <w:spacing w:line="360" w:lineRule="auto"/>
        <w:ind w:firstLine="480"/>
        <w:rPr>
          <w:rFonts w:ascii="宋体" w:hAnsi="宋体" w:cs="仿宋"/>
          <w:sz w:val="24"/>
          <w:lang w:bidi="ar"/>
        </w:rPr>
      </w:pPr>
      <w:r>
        <w:rPr>
          <w:rFonts w:hint="eastAsia" w:ascii="宋体" w:hAnsi="宋体" w:cs="仿宋"/>
          <w:sz w:val="24"/>
          <w:lang w:bidi="ar"/>
        </w:rPr>
        <w:t>④中标单位需完成等保测试和软件测试（等保测评费及软件测试费用由中标单位支付），并对测试结果中出现的问题或缺陷进行整改，直到满足要求为止。</w:t>
      </w:r>
    </w:p>
    <w:p>
      <w:pPr>
        <w:spacing w:line="360" w:lineRule="auto"/>
        <w:ind w:firstLine="480"/>
        <w:rPr>
          <w:rFonts w:ascii="宋体" w:hAnsi="宋体" w:cs="仿宋"/>
          <w:b/>
          <w:bCs/>
          <w:sz w:val="24"/>
          <w:lang w:bidi="ar"/>
        </w:rPr>
      </w:pPr>
      <w:r>
        <w:rPr>
          <w:rFonts w:hint="eastAsia" w:ascii="宋体" w:hAnsi="宋体" w:cs="仿宋"/>
          <w:b/>
          <w:bCs/>
          <w:sz w:val="24"/>
          <w:lang w:bidi="ar"/>
        </w:rPr>
        <w:t>4、培训要求</w:t>
      </w:r>
    </w:p>
    <w:p>
      <w:pPr>
        <w:spacing w:line="360" w:lineRule="auto"/>
        <w:ind w:firstLine="480"/>
        <w:rPr>
          <w:rFonts w:ascii="宋体" w:hAnsi="宋体" w:cs="仿宋"/>
          <w:sz w:val="24"/>
          <w:lang w:bidi="ar"/>
        </w:rPr>
      </w:pPr>
      <w:r>
        <w:rPr>
          <w:rFonts w:hint="eastAsia" w:ascii="宋体" w:hAnsi="宋体" w:cs="仿宋"/>
          <w:sz w:val="24"/>
          <w:lang w:bidi="ar"/>
        </w:rPr>
        <w:t>由中标单位负责培训的组织管理，制定培训计划，评估培训效果。为了保证信息系统建设的质量，更好的满足大数据平台建设的需要，提高项目建设人员的业务水平和技术水平，对相关人员进行多方面、多层次的培训。培训主要分为管理知识培训、业务知识培训、专业技术培训内容。</w:t>
      </w:r>
    </w:p>
    <w:p>
      <w:pPr>
        <w:spacing w:line="360" w:lineRule="auto"/>
        <w:ind w:firstLine="480"/>
        <w:rPr>
          <w:rFonts w:ascii="宋体" w:hAnsi="宋体" w:cs="仿宋"/>
          <w:b/>
          <w:bCs/>
          <w:sz w:val="24"/>
          <w:lang w:bidi="ar"/>
        </w:rPr>
      </w:pPr>
      <w:r>
        <w:rPr>
          <w:rFonts w:hint="eastAsia" w:ascii="宋体" w:hAnsi="宋体" w:cs="仿宋"/>
          <w:b/>
          <w:bCs/>
          <w:sz w:val="24"/>
          <w:lang w:bidi="ar"/>
        </w:rPr>
        <w:t>5、运维服务要求</w:t>
      </w:r>
    </w:p>
    <w:p>
      <w:pPr>
        <w:spacing w:line="360" w:lineRule="auto"/>
        <w:ind w:firstLine="480"/>
        <w:rPr>
          <w:rFonts w:ascii="宋体" w:hAnsi="宋体" w:cs="仿宋"/>
          <w:sz w:val="24"/>
          <w:lang w:bidi="ar"/>
        </w:rPr>
      </w:pPr>
      <w:r>
        <w:rPr>
          <w:rFonts w:hint="eastAsia" w:ascii="宋体" w:hAnsi="宋体" w:cs="仿宋"/>
          <w:sz w:val="24"/>
          <w:lang w:bidi="ar"/>
        </w:rPr>
        <w:t>（1）中标单位应提供1年的项目免费运维服务，免费运维服务期自项目最终验收合格之日起计算，在运维服务期间，中标单位需按采购单位要求，无偿提供原有基础上的系统优化升级服务。</w:t>
      </w:r>
    </w:p>
    <w:p>
      <w:pPr>
        <w:spacing w:line="360" w:lineRule="auto"/>
        <w:ind w:firstLine="480"/>
        <w:rPr>
          <w:rFonts w:ascii="宋体" w:hAnsi="宋体" w:cs="仿宋"/>
          <w:sz w:val="24"/>
          <w:lang w:bidi="ar"/>
        </w:rPr>
      </w:pPr>
      <w:r>
        <w:rPr>
          <w:rFonts w:hint="eastAsia" w:ascii="宋体" w:hAnsi="宋体" w:cs="仿宋"/>
          <w:sz w:val="24"/>
          <w:lang w:bidi="ar"/>
        </w:rPr>
        <w:t>（2）中标单位须按采购单位要求建立运维工作机制，在免费运维服务期内提供7×24技术服务支持，确保系统故障能够最快速、便捷、有效的得到运维响应。在接到系统故障通知后必须在30分钟内响应。对于影响平台系统正常运行的严重故障，中标单位工程师及其它相关技术人员必须在在接到故障通知后6小时内查找原因并提出解决方案，一般要求保证系统在24小时之内修复，并需要提供确保承诺实现的措施。</w:t>
      </w:r>
    </w:p>
    <w:p>
      <w:pPr>
        <w:spacing w:line="360" w:lineRule="auto"/>
        <w:ind w:firstLine="480"/>
        <w:rPr>
          <w:rFonts w:ascii="宋体" w:hAnsi="宋体" w:cs="仿宋"/>
          <w:sz w:val="24"/>
          <w:lang w:bidi="ar"/>
        </w:rPr>
      </w:pPr>
      <w:r>
        <w:rPr>
          <w:rFonts w:hint="eastAsia" w:ascii="宋体" w:hAnsi="宋体" w:cs="仿宋"/>
          <w:sz w:val="24"/>
          <w:lang w:bidi="ar"/>
        </w:rPr>
        <w:t>（3）为保证系统正常、安全地运行，技术支持力量和优良的服务是系统正常、安全运行的保障。投标人应据此制定系统详细的技术支持与服务方案，包括服务内容、服务方式、服务响应时间、应急措施及组织结构。</w:t>
      </w:r>
    </w:p>
    <w:p>
      <w:pPr>
        <w:spacing w:line="360" w:lineRule="auto"/>
        <w:ind w:firstLine="480"/>
        <w:rPr>
          <w:rFonts w:ascii="宋体" w:hAnsi="宋体" w:cs="仿宋"/>
          <w:sz w:val="24"/>
          <w:lang w:bidi="ar"/>
        </w:rPr>
      </w:pPr>
      <w:r>
        <w:rPr>
          <w:rFonts w:hint="eastAsia" w:ascii="宋体" w:hAnsi="宋体" w:cs="仿宋"/>
          <w:sz w:val="24"/>
          <w:lang w:bidi="ar"/>
        </w:rPr>
        <w:t>（4）免费运维服务期结束后，中标单位应保证以优惠价格优先对采购单位进行产品技术支持和维护，并在响应文件中提供承诺。</w:t>
      </w:r>
    </w:p>
    <w:p>
      <w:pPr>
        <w:spacing w:line="360" w:lineRule="auto"/>
        <w:ind w:firstLine="480"/>
        <w:rPr>
          <w:rFonts w:ascii="宋体" w:hAnsi="宋体" w:cs="仿宋"/>
          <w:b/>
          <w:bCs/>
          <w:sz w:val="24"/>
          <w:lang w:bidi="ar"/>
        </w:rPr>
      </w:pPr>
      <w:r>
        <w:rPr>
          <w:rFonts w:hint="eastAsia" w:ascii="宋体" w:hAnsi="宋体" w:cs="仿宋"/>
          <w:b/>
          <w:bCs/>
          <w:sz w:val="24"/>
          <w:lang w:bidi="ar"/>
        </w:rPr>
        <w:t>6、本地化服务要求</w:t>
      </w:r>
    </w:p>
    <w:p>
      <w:pPr>
        <w:spacing w:line="360" w:lineRule="auto"/>
        <w:ind w:firstLine="480"/>
        <w:rPr>
          <w:rFonts w:ascii="宋体" w:hAnsi="宋体" w:cs="宋体"/>
          <w:sz w:val="24"/>
        </w:rPr>
      </w:pPr>
      <w:r>
        <w:rPr>
          <w:rFonts w:hint="eastAsia" w:ascii="宋体" w:hAnsi="宋体" w:cs="宋体"/>
          <w:sz w:val="24"/>
        </w:rPr>
        <w:t>投标人需对本项目承诺组建本地化服务团队，并出具承诺函加盖投标人公章。</w:t>
      </w:r>
    </w:p>
    <w:p>
      <w:pPr>
        <w:spacing w:line="360" w:lineRule="auto"/>
        <w:ind w:firstLine="480"/>
        <w:rPr>
          <w:rFonts w:ascii="宋体" w:hAnsi="宋体" w:cs="仿宋"/>
          <w:b/>
          <w:bCs/>
          <w:sz w:val="24"/>
          <w:lang w:bidi="ar"/>
        </w:rPr>
      </w:pPr>
      <w:r>
        <w:rPr>
          <w:rFonts w:hint="eastAsia" w:ascii="宋体" w:hAnsi="宋体" w:cs="仿宋"/>
          <w:b/>
          <w:bCs/>
          <w:sz w:val="24"/>
          <w:lang w:bidi="ar"/>
        </w:rPr>
        <w:t>7、项目验收要求</w:t>
      </w:r>
    </w:p>
    <w:p>
      <w:pPr>
        <w:spacing w:line="360" w:lineRule="auto"/>
        <w:ind w:firstLine="480"/>
        <w:rPr>
          <w:rFonts w:ascii="宋体" w:hAnsi="宋体" w:cs="仿宋"/>
          <w:sz w:val="24"/>
          <w:lang w:bidi="ar"/>
        </w:rPr>
      </w:pPr>
      <w:r>
        <w:rPr>
          <w:rFonts w:hint="eastAsia" w:ascii="宋体" w:hAnsi="宋体" w:cs="仿宋"/>
          <w:sz w:val="24"/>
          <w:lang w:bidi="ar"/>
        </w:rPr>
        <w:t>验收条件：已完成了合同要求的全部建设内容和文档资料，满足合同及</w:t>
      </w:r>
      <w:r>
        <w:rPr>
          <w:rFonts w:hint="eastAsia" w:ascii="宋体" w:hAnsi="宋体" w:cs="仿宋"/>
          <w:sz w:val="24"/>
          <w:lang w:eastAsia="zh-CN" w:bidi="ar"/>
        </w:rPr>
        <w:t>招标</w:t>
      </w:r>
      <w:r>
        <w:rPr>
          <w:rFonts w:hint="eastAsia" w:ascii="宋体" w:hAnsi="宋体" w:cs="仿宋"/>
          <w:sz w:val="24"/>
          <w:lang w:bidi="ar"/>
        </w:rPr>
        <w:t>文件、中标单位</w:t>
      </w:r>
      <w:r>
        <w:rPr>
          <w:rFonts w:hint="eastAsia" w:ascii="宋体" w:hAnsi="宋体" w:cs="仿宋"/>
          <w:sz w:val="24"/>
          <w:lang w:eastAsia="zh-CN" w:bidi="ar"/>
        </w:rPr>
        <w:t>招标</w:t>
      </w:r>
      <w:r>
        <w:rPr>
          <w:rFonts w:hint="eastAsia" w:ascii="宋体" w:hAnsi="宋体" w:cs="仿宋"/>
          <w:sz w:val="24"/>
          <w:lang w:bidi="ar"/>
        </w:rPr>
        <w:t>响应文件要求；试运行时性能满足合同要求；性能测试和试运行验收时出现的问题已被解决；项目通过第三方机构信息安全等保测评和软件测评。</w:t>
      </w:r>
    </w:p>
    <w:p>
      <w:pPr>
        <w:spacing w:line="360" w:lineRule="auto"/>
        <w:ind w:firstLine="482" w:firstLineChars="200"/>
        <w:rPr>
          <w:rFonts w:ascii="宋体" w:hAnsi="宋体"/>
          <w:b/>
          <w:bCs/>
          <w:sz w:val="24"/>
        </w:rPr>
      </w:pPr>
      <w:r>
        <w:rPr>
          <w:rFonts w:hint="eastAsia" w:ascii="宋体" w:hAnsi="宋体"/>
          <w:b/>
          <w:bCs/>
          <w:sz w:val="24"/>
          <w:lang w:eastAsia="zh-CN"/>
        </w:rPr>
        <w:t>六</w:t>
      </w:r>
      <w:r>
        <w:rPr>
          <w:rFonts w:hint="eastAsia" w:ascii="宋体" w:hAnsi="宋体"/>
          <w:b/>
          <w:bCs/>
          <w:sz w:val="24"/>
        </w:rPr>
        <w:t>、其他要求</w:t>
      </w:r>
    </w:p>
    <w:p>
      <w:pPr>
        <w:spacing w:line="360" w:lineRule="auto"/>
        <w:ind w:firstLine="480"/>
        <w:rPr>
          <w:rFonts w:ascii="宋体" w:hAnsi="宋体" w:cs="仿宋"/>
          <w:b/>
          <w:bCs/>
          <w:sz w:val="24"/>
          <w:lang w:bidi="ar"/>
        </w:rPr>
      </w:pPr>
      <w:r>
        <w:rPr>
          <w:rFonts w:hint="eastAsia" w:ascii="宋体" w:hAnsi="宋体" w:cs="仿宋"/>
          <w:b/>
          <w:bCs/>
          <w:sz w:val="24"/>
          <w:lang w:bidi="ar"/>
        </w:rPr>
        <w:t>1、适配国产操作系统</w:t>
      </w:r>
    </w:p>
    <w:p>
      <w:pPr>
        <w:spacing w:line="360" w:lineRule="auto"/>
        <w:ind w:firstLine="480"/>
        <w:rPr>
          <w:rFonts w:ascii="宋体" w:hAnsi="宋体" w:cs="仿宋"/>
          <w:sz w:val="24"/>
          <w:lang w:bidi="ar"/>
        </w:rPr>
      </w:pPr>
      <w:r>
        <w:rPr>
          <w:rFonts w:hint="eastAsia" w:ascii="宋体" w:hAnsi="宋体" w:cs="仿宋"/>
          <w:sz w:val="24"/>
          <w:lang w:bidi="ar"/>
        </w:rPr>
        <w:t>本项目除了对Windows系统适用外，PC端还支持国产操作系统，目前国产操作系统包括有：UOS统信操作系统、麒麟、中兴新支点。</w:t>
      </w:r>
    </w:p>
    <w:p>
      <w:pPr>
        <w:spacing w:line="360" w:lineRule="auto"/>
        <w:ind w:firstLine="480"/>
        <w:rPr>
          <w:rFonts w:ascii="宋体" w:hAnsi="宋体" w:cs="仿宋"/>
          <w:sz w:val="24"/>
          <w:lang w:bidi="ar"/>
        </w:rPr>
      </w:pPr>
      <w:r>
        <w:rPr>
          <w:rFonts w:hint="eastAsia" w:ascii="宋体" w:hAnsi="宋体" w:cs="仿宋"/>
          <w:sz w:val="24"/>
          <w:lang w:bidi="ar"/>
        </w:rPr>
        <w:t>本项目计划适配国产操作系统，具体以实际采购为准。</w:t>
      </w:r>
    </w:p>
    <w:p>
      <w:pPr>
        <w:spacing w:line="360" w:lineRule="auto"/>
        <w:ind w:firstLine="480"/>
        <w:rPr>
          <w:rFonts w:ascii="宋体" w:hAnsi="宋体" w:cs="仿宋"/>
          <w:b/>
          <w:bCs/>
          <w:sz w:val="24"/>
          <w:lang w:bidi="ar"/>
        </w:rPr>
      </w:pPr>
      <w:r>
        <w:rPr>
          <w:rFonts w:hint="eastAsia" w:ascii="宋体" w:hAnsi="宋体" w:cs="仿宋"/>
          <w:b/>
          <w:bCs/>
          <w:sz w:val="24"/>
          <w:lang w:bidi="ar"/>
        </w:rPr>
        <w:t>2、适配国产浏览器</w:t>
      </w:r>
    </w:p>
    <w:p>
      <w:pPr>
        <w:spacing w:line="360" w:lineRule="auto"/>
        <w:ind w:firstLine="480"/>
        <w:rPr>
          <w:rFonts w:ascii="宋体" w:hAnsi="宋体" w:cs="仿宋"/>
          <w:sz w:val="24"/>
          <w:lang w:bidi="ar"/>
        </w:rPr>
      </w:pPr>
      <w:r>
        <w:rPr>
          <w:rFonts w:hint="eastAsia" w:ascii="宋体" w:hAnsi="宋体" w:cs="仿宋"/>
          <w:sz w:val="24"/>
          <w:lang w:bidi="ar"/>
        </w:rPr>
        <w:t>本项目PC端建设需适配国产浏览器，同时兼容主流浏览器（包括火狐浏览器、谷歌浏览器、360浏览器）。</w:t>
      </w:r>
    </w:p>
    <w:p>
      <w:pPr>
        <w:spacing w:line="360" w:lineRule="auto"/>
        <w:ind w:firstLine="480"/>
        <w:rPr>
          <w:rFonts w:ascii="宋体" w:hAnsi="宋体" w:cs="仿宋"/>
          <w:b/>
          <w:bCs/>
          <w:sz w:val="24"/>
          <w:lang w:bidi="ar"/>
        </w:rPr>
      </w:pPr>
      <w:r>
        <w:rPr>
          <w:rFonts w:hint="eastAsia" w:ascii="宋体" w:hAnsi="宋体" w:cs="仿宋"/>
          <w:b/>
          <w:bCs/>
          <w:sz w:val="24"/>
          <w:lang w:bidi="ar"/>
        </w:rPr>
        <w:t>3、服务端支撑环境需求</w:t>
      </w:r>
    </w:p>
    <w:p>
      <w:pPr>
        <w:spacing w:line="360" w:lineRule="auto"/>
        <w:ind w:firstLine="480"/>
        <w:rPr>
          <w:rFonts w:ascii="宋体" w:hAnsi="宋体" w:cs="仿宋"/>
          <w:sz w:val="24"/>
          <w:lang w:bidi="ar"/>
        </w:rPr>
      </w:pPr>
      <w:r>
        <w:rPr>
          <w:rFonts w:hint="eastAsia" w:ascii="宋体" w:hAnsi="宋体" w:cs="仿宋"/>
          <w:sz w:val="24"/>
          <w:lang w:bidi="ar"/>
        </w:rPr>
        <w:t>本项目利用现有的服务器环境及相关的配置，不涉及新的适配内容。</w:t>
      </w:r>
    </w:p>
    <w:p>
      <w:pPr>
        <w:spacing w:line="360" w:lineRule="auto"/>
        <w:ind w:firstLine="482" w:firstLineChars="200"/>
        <w:rPr>
          <w:rFonts w:ascii="宋体" w:hAnsi="宋体"/>
          <w:b/>
          <w:bCs/>
          <w:sz w:val="24"/>
        </w:rPr>
      </w:pPr>
      <w:r>
        <w:rPr>
          <w:rFonts w:hint="eastAsia" w:ascii="宋体" w:hAnsi="宋体"/>
          <w:b/>
          <w:bCs/>
          <w:sz w:val="24"/>
          <w:lang w:eastAsia="zh-CN"/>
        </w:rPr>
        <w:t>七</w:t>
      </w:r>
      <w:r>
        <w:rPr>
          <w:rFonts w:hint="eastAsia" w:ascii="宋体" w:hAnsi="宋体"/>
          <w:b/>
          <w:bCs/>
          <w:sz w:val="24"/>
        </w:rPr>
        <w:t>、商务要求</w:t>
      </w:r>
    </w:p>
    <w:p>
      <w:pPr>
        <w:spacing w:line="360" w:lineRule="auto"/>
        <w:ind w:firstLine="480"/>
        <w:rPr>
          <w:rFonts w:ascii="宋体" w:hAnsi="宋体" w:cs="仿宋"/>
          <w:sz w:val="24"/>
          <w:lang w:bidi="ar"/>
        </w:rPr>
      </w:pPr>
      <w:r>
        <w:rPr>
          <w:rFonts w:hint="eastAsia" w:ascii="宋体" w:hAnsi="宋体" w:cs="仿宋"/>
          <w:sz w:val="24"/>
          <w:lang w:bidi="ar"/>
        </w:rPr>
        <w:t>1、履约保证金：签订合同前乙方须向甲方提交合同金额的1%作为履约保证金（现金、转账或保函形式均可），项目验收合格后7个工作日内退还或解除保函。</w:t>
      </w:r>
    </w:p>
    <w:p>
      <w:pPr>
        <w:spacing w:line="360" w:lineRule="auto"/>
        <w:ind w:firstLine="480"/>
        <w:rPr>
          <w:rFonts w:ascii="宋体" w:hAnsi="宋体" w:cs="仿宋"/>
          <w:sz w:val="24"/>
          <w:lang w:bidi="ar"/>
        </w:rPr>
      </w:pPr>
      <w:r>
        <w:rPr>
          <w:rFonts w:hint="eastAsia" w:ascii="宋体" w:hAnsi="宋体" w:cs="仿宋"/>
          <w:sz w:val="24"/>
          <w:lang w:bidi="ar"/>
        </w:rPr>
        <w:t>2、付款方式：</w:t>
      </w:r>
      <w:r>
        <w:rPr>
          <w:rFonts w:ascii="宋体" w:hAnsi="宋体" w:eastAsia="宋体" w:cs="宋体"/>
          <w:sz w:val="24"/>
          <w:szCs w:val="24"/>
        </w:rPr>
        <w:t>在签订合同后</w:t>
      </w:r>
      <w:r>
        <w:rPr>
          <w:rFonts w:hint="eastAsia" w:ascii="宋体" w:hAnsi="宋体" w:cs="宋体"/>
          <w:sz w:val="24"/>
          <w:szCs w:val="24"/>
          <w:lang w:val="en-US" w:eastAsia="zh-CN"/>
        </w:rPr>
        <w:t>7</w:t>
      </w:r>
      <w:r>
        <w:rPr>
          <w:rFonts w:ascii="宋体" w:hAnsi="宋体" w:eastAsia="宋体" w:cs="宋体"/>
          <w:sz w:val="24"/>
          <w:szCs w:val="24"/>
        </w:rPr>
        <w:t>个工作日内支付合同总额的60%，项目初验通过后</w:t>
      </w:r>
      <w:r>
        <w:rPr>
          <w:rFonts w:hint="eastAsia" w:ascii="宋体" w:hAnsi="宋体" w:cs="宋体"/>
          <w:sz w:val="24"/>
          <w:szCs w:val="24"/>
          <w:lang w:val="en-US" w:eastAsia="zh-CN"/>
        </w:rPr>
        <w:t>7</w:t>
      </w:r>
      <w:r>
        <w:rPr>
          <w:rFonts w:ascii="宋体" w:hAnsi="宋体" w:eastAsia="宋体" w:cs="宋体"/>
          <w:sz w:val="24"/>
          <w:szCs w:val="24"/>
        </w:rPr>
        <w:t>个工作日内支付合同总额的20%，项目终验通过后</w:t>
      </w:r>
      <w:r>
        <w:rPr>
          <w:rFonts w:hint="eastAsia" w:ascii="宋体" w:hAnsi="宋体" w:cs="宋体"/>
          <w:sz w:val="24"/>
          <w:szCs w:val="24"/>
          <w:lang w:val="en-US" w:eastAsia="zh-CN"/>
        </w:rPr>
        <w:t>7</w:t>
      </w:r>
      <w:r>
        <w:rPr>
          <w:rFonts w:ascii="宋体" w:hAnsi="宋体" w:eastAsia="宋体" w:cs="宋体"/>
          <w:sz w:val="24"/>
          <w:szCs w:val="24"/>
        </w:rPr>
        <w:t>个工作日内支付合同总额的20%。随付款进度提供正式税务发票（增值税专用发票）。</w:t>
      </w:r>
    </w:p>
    <w:p>
      <w:pPr>
        <w:spacing w:line="360" w:lineRule="auto"/>
        <w:ind w:firstLine="480"/>
        <w:rPr>
          <w:rFonts w:ascii="宋体" w:hAnsi="宋体" w:cs="仿宋"/>
          <w:sz w:val="24"/>
          <w:lang w:bidi="ar"/>
        </w:rPr>
      </w:pPr>
      <w:r>
        <w:rPr>
          <w:rFonts w:hint="eastAsia" w:ascii="宋体" w:hAnsi="宋体" w:cs="仿宋"/>
          <w:sz w:val="24"/>
          <w:lang w:bidi="ar"/>
        </w:rPr>
        <w:t>3、知识产权：本项目根据业主需求定制开发的软件，软件知识产权归业主方（出资方）所有。</w:t>
      </w:r>
    </w:p>
    <w:p>
      <w:pPr>
        <w:spacing w:line="360" w:lineRule="auto"/>
        <w:ind w:firstLine="480"/>
        <w:rPr>
          <w:rFonts w:asciiTheme="minorEastAsia" w:hAnsiTheme="minorEastAsia" w:eastAsiaTheme="minorEastAsia"/>
          <w:b/>
          <w:sz w:val="28"/>
        </w:rPr>
      </w:pPr>
      <w:r>
        <w:rPr>
          <w:rFonts w:hint="eastAsia" w:ascii="宋体" w:hAnsi="宋体" w:cs="仿宋"/>
          <w:sz w:val="24"/>
          <w:lang w:bidi="ar"/>
        </w:rPr>
        <w:t>4、免费运维服务期：1年，自项目最终验收合格之日开始计算。</w:t>
      </w:r>
    </w:p>
    <w:p>
      <w:pPr>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Pr>
        <w:pStyle w:val="4"/>
        <w:rPr>
          <w:color w:val="auto"/>
        </w:rPr>
      </w:pPr>
    </w:p>
    <w:p>
      <w:pPr>
        <w:pStyle w:val="3"/>
        <w:rPr>
          <w:color w:val="auto"/>
        </w:rPr>
      </w:pPr>
    </w:p>
    <w:p/>
    <w:p>
      <w:pPr>
        <w:pStyle w:val="96"/>
        <w:spacing w:before="0" w:beforeAutospacing="0" w:after="0" w:afterAutospacing="0" w:line="360" w:lineRule="auto"/>
        <w:jc w:val="center"/>
        <w:outlineLvl w:val="0"/>
        <w:rPr>
          <w:rFonts w:hint="default" w:cs="宋体" w:asciiTheme="minorEastAsia" w:hAnsiTheme="minorEastAsia" w:eastAsiaTheme="minorEastAsia"/>
          <w:b w:val="0"/>
          <w:bCs w:val="0"/>
          <w:color w:val="auto"/>
          <w:sz w:val="36"/>
          <w:szCs w:val="44"/>
        </w:rPr>
      </w:pPr>
      <w:r>
        <w:rPr>
          <w:rFonts w:asciiTheme="minorEastAsia" w:hAnsiTheme="minorEastAsia" w:eastAsiaTheme="minorEastAsia"/>
          <w:color w:val="auto"/>
          <w:sz w:val="32"/>
          <w:szCs w:val="32"/>
        </w:rPr>
        <w:t>第五章</w:t>
      </w:r>
      <w:r>
        <w:rPr>
          <w:rFonts w:hint="default" w:asciiTheme="minorEastAsia" w:hAnsiTheme="minorEastAsia" w:eastAsiaTheme="minorEastAsia"/>
          <w:color w:val="auto"/>
          <w:sz w:val="32"/>
          <w:szCs w:val="32"/>
        </w:rPr>
        <w:t xml:space="preserve"> </w:t>
      </w:r>
      <w:r>
        <w:rPr>
          <w:rFonts w:asciiTheme="minorEastAsia" w:hAnsiTheme="minorEastAsia" w:eastAsiaTheme="minorEastAsia"/>
          <w:color w:val="auto"/>
          <w:sz w:val="32"/>
          <w:szCs w:val="32"/>
        </w:rPr>
        <w:t>政府采购合同主要条款指引</w:t>
      </w:r>
    </w:p>
    <w:p>
      <w:pPr>
        <w:shd w:val="clear" w:color="auto" w:fill="FFFFFF"/>
        <w:spacing w:line="360" w:lineRule="auto"/>
        <w:ind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以下为成交后签定本项目合同的通用条款，成交供应商不得提出实质性的修改，关于专用条款将由采购人与成交供应商结合本项目具体情况协商后签订。</w:t>
      </w:r>
    </w:p>
    <w:p>
      <w:pPr>
        <w:shd w:val="clear" w:color="auto" w:fill="FFFFFF"/>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项目名称：</w:t>
      </w:r>
      <w:r>
        <w:rPr>
          <w:rFonts w:hint="eastAsia" w:cs="宋体" w:asciiTheme="minorEastAsia" w:hAnsiTheme="minorEastAsia" w:eastAsiaTheme="minorEastAsia"/>
          <w:color w:val="auto"/>
          <w:sz w:val="24"/>
          <w:u w:val="single"/>
          <w:lang w:eastAsia="zh-CN"/>
        </w:rPr>
        <w:t>“数字黄岩”智慧城市基础设施提升工程-共富大脑-优婚应用项目</w:t>
      </w:r>
      <w:r>
        <w:rPr>
          <w:rFonts w:cs="宋体" w:asciiTheme="minorEastAsia" w:hAnsiTheme="minorEastAsia" w:eastAsiaTheme="minorEastAsia"/>
          <w:color w:val="auto"/>
          <w:sz w:val="24"/>
        </w:rPr>
        <w:t xml:space="preserve">                                      </w:t>
      </w:r>
    </w:p>
    <w:p>
      <w:pPr>
        <w:shd w:val="clear" w:color="auto" w:fill="FFFFFF"/>
        <w:spacing w:line="360" w:lineRule="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u w:val="single"/>
          <w:lang w:eastAsia="zh-CN"/>
        </w:rPr>
        <w:t>ZJJTCG-2022-GK180号</w:t>
      </w:r>
    </w:p>
    <w:p>
      <w:pPr>
        <w:shd w:val="clear" w:color="auto" w:fill="FFFFFF"/>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甲</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方：</w:t>
      </w:r>
      <w:r>
        <w:rPr>
          <w:rFonts w:hint="eastAsia" w:cs="宋体" w:asciiTheme="minorEastAsia" w:hAnsiTheme="minorEastAsia" w:eastAsiaTheme="minorEastAsia"/>
          <w:color w:val="auto"/>
          <w:sz w:val="24"/>
          <w:u w:val="single"/>
        </w:rPr>
        <w:t>台州市黄岩区传媒集团（台州市黄岩区广播电视台）</w:t>
      </w:r>
      <w:r>
        <w:rPr>
          <w:rFonts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rPr>
        <w:t xml:space="preserve">                                                      乙    方：</w:t>
      </w:r>
      <w:r>
        <w:rPr>
          <w:rFonts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rPr>
        <w:t xml:space="preserve">   </w:t>
      </w:r>
      <w:r>
        <w:rPr>
          <w:rFonts w:cs="宋体" w:asciiTheme="minorEastAsia" w:hAnsiTheme="minorEastAsia" w:eastAsiaTheme="minorEastAsia"/>
          <w:b/>
          <w:color w:val="auto"/>
          <w:sz w:val="24"/>
        </w:rPr>
        <w:t xml:space="preserve">  </w:t>
      </w:r>
    </w:p>
    <w:p>
      <w:pPr>
        <w:pStyle w:val="17"/>
        <w:snapToGrid w:val="0"/>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甲、乙双方根据台州市黄岩区传媒集团（台州市黄岩区广播电视台）关于</w:t>
      </w:r>
      <w:r>
        <w:rPr>
          <w:rFonts w:hint="eastAsia" w:cs="宋体" w:asciiTheme="minorEastAsia" w:hAnsiTheme="minorEastAsia" w:eastAsiaTheme="minorEastAsia"/>
          <w:color w:val="auto"/>
          <w:sz w:val="24"/>
          <w:u w:val="single"/>
          <w:lang w:eastAsia="zh-CN"/>
        </w:rPr>
        <w:t>“数字黄岩”智慧城市基础设施提升工程-共富大脑-优婚应用项目招标</w:t>
      </w:r>
      <w:r>
        <w:rPr>
          <w:rFonts w:hint="eastAsia" w:cs="宋体" w:asciiTheme="minorEastAsia" w:hAnsiTheme="minorEastAsia" w:eastAsiaTheme="minorEastAsia"/>
          <w:color w:val="auto"/>
          <w:sz w:val="24"/>
        </w:rPr>
        <w:t>的结果，签署本合同。</w:t>
      </w:r>
    </w:p>
    <w:p>
      <w:pPr>
        <w:pStyle w:val="9"/>
        <w:widowControl/>
        <w:numPr>
          <w:ilvl w:val="0"/>
          <w:numId w:val="6"/>
        </w:numPr>
        <w:spacing w:before="0" w:after="0" w:line="360" w:lineRule="auto"/>
        <w:ind w:left="426" w:right="210" w:hanging="137"/>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合同文件：</w:t>
      </w:r>
      <w:r>
        <w:rPr>
          <w:rFonts w:cs="宋体" w:asciiTheme="minorEastAsia" w:hAnsiTheme="minorEastAsia" w:eastAsiaTheme="minorEastAsia"/>
          <w:color w:val="auto"/>
          <w:sz w:val="24"/>
          <w:szCs w:val="24"/>
          <w:lang w:val="zh-CN"/>
        </w:rPr>
        <w:t xml:space="preserve"> </w:t>
      </w:r>
    </w:p>
    <w:p>
      <w:pPr>
        <w:spacing w:line="360" w:lineRule="auto"/>
        <w:ind w:firstLine="480" w:firstLineChars="200"/>
        <w:rPr>
          <w:rFonts w:cs="宋体" w:asciiTheme="minorEastAsia" w:hAnsiTheme="minorEastAsia" w:eastAsiaTheme="minorEastAsia"/>
          <w:color w:val="auto"/>
          <w:sz w:val="24"/>
          <w:lang w:val="zh-CN"/>
        </w:rPr>
      </w:pPr>
      <w:r>
        <w:rPr>
          <w:rFonts w:cs="宋体" w:asciiTheme="minorEastAsia" w:hAnsiTheme="minorEastAsia" w:eastAsiaTheme="minorEastAsia"/>
          <w:color w:val="auto"/>
          <w:sz w:val="24"/>
          <w:lang w:val="zh-CN"/>
        </w:rPr>
        <w:t>1.合同条款。</w:t>
      </w:r>
    </w:p>
    <w:p>
      <w:pPr>
        <w:spacing w:line="360" w:lineRule="auto"/>
        <w:ind w:firstLine="480" w:firstLineChars="200"/>
        <w:rPr>
          <w:rFonts w:cs="宋体" w:asciiTheme="minorEastAsia" w:hAnsiTheme="minorEastAsia" w:eastAsiaTheme="minorEastAsia"/>
          <w:color w:val="auto"/>
          <w:sz w:val="24"/>
          <w:lang w:val="zh-CN"/>
        </w:rPr>
      </w:pPr>
      <w:r>
        <w:rPr>
          <w:rFonts w:cs="宋体" w:asciiTheme="minorEastAsia" w:hAnsiTheme="minorEastAsia" w:eastAsiaTheme="minorEastAsia"/>
          <w:color w:val="auto"/>
          <w:sz w:val="24"/>
          <w:lang w:val="zh-CN"/>
        </w:rPr>
        <w:t>2.中标通知书。</w:t>
      </w:r>
    </w:p>
    <w:p>
      <w:pPr>
        <w:spacing w:line="360" w:lineRule="auto"/>
        <w:ind w:firstLine="480" w:firstLineChars="200"/>
        <w:rPr>
          <w:rFonts w:cs="宋体" w:asciiTheme="minorEastAsia" w:hAnsiTheme="minorEastAsia" w:eastAsiaTheme="minorEastAsia"/>
          <w:color w:val="auto"/>
          <w:sz w:val="24"/>
          <w:lang w:val="zh-CN"/>
        </w:rPr>
      </w:pPr>
      <w:r>
        <w:rPr>
          <w:rFonts w:cs="宋体" w:asciiTheme="minorEastAsia" w:hAnsiTheme="minorEastAsia" w:eastAsiaTheme="minorEastAsia"/>
          <w:color w:val="auto"/>
          <w:sz w:val="24"/>
          <w:lang w:val="zh-CN"/>
        </w:rPr>
        <w:t>3.更正补充文件。</w:t>
      </w:r>
    </w:p>
    <w:p>
      <w:pPr>
        <w:spacing w:line="360" w:lineRule="auto"/>
        <w:ind w:firstLine="480" w:firstLineChars="200"/>
        <w:rPr>
          <w:rFonts w:cs="宋体" w:asciiTheme="minorEastAsia" w:hAnsiTheme="minorEastAsia" w:eastAsiaTheme="minorEastAsia"/>
          <w:color w:val="auto"/>
          <w:sz w:val="24"/>
          <w:lang w:val="zh-CN"/>
        </w:rPr>
      </w:pPr>
      <w:r>
        <w:rPr>
          <w:rFonts w:cs="宋体" w:asciiTheme="minorEastAsia" w:hAnsiTheme="minorEastAsia" w:eastAsiaTheme="minorEastAsia"/>
          <w:color w:val="auto"/>
          <w:sz w:val="24"/>
          <w:lang w:val="zh-CN"/>
        </w:rPr>
        <w:t>4.招标文件。</w:t>
      </w:r>
    </w:p>
    <w:p>
      <w:pPr>
        <w:spacing w:line="360" w:lineRule="auto"/>
        <w:ind w:firstLine="480" w:firstLineChars="200"/>
        <w:rPr>
          <w:rFonts w:cs="宋体" w:asciiTheme="minorEastAsia" w:hAnsiTheme="minorEastAsia" w:eastAsiaTheme="minorEastAsia"/>
          <w:color w:val="auto"/>
          <w:sz w:val="24"/>
          <w:lang w:val="zh-CN"/>
        </w:rPr>
      </w:pPr>
      <w:r>
        <w:rPr>
          <w:rFonts w:cs="宋体" w:asciiTheme="minorEastAsia" w:hAnsiTheme="minorEastAsia" w:eastAsiaTheme="minorEastAsia"/>
          <w:color w:val="auto"/>
          <w:sz w:val="24"/>
          <w:lang w:val="zh-CN"/>
        </w:rPr>
        <w:t>5.中标人投标文件。</w:t>
      </w:r>
    </w:p>
    <w:p>
      <w:pPr>
        <w:spacing w:line="360" w:lineRule="auto"/>
        <w:ind w:firstLine="480" w:firstLineChars="200"/>
        <w:rPr>
          <w:rFonts w:cs="宋体" w:asciiTheme="minorEastAsia" w:hAnsiTheme="minorEastAsia" w:eastAsiaTheme="minorEastAsia"/>
          <w:color w:val="auto"/>
          <w:sz w:val="24"/>
          <w:lang w:val="zh-CN"/>
        </w:rPr>
      </w:pPr>
      <w:r>
        <w:rPr>
          <w:rFonts w:cs="宋体" w:asciiTheme="minorEastAsia" w:hAnsiTheme="minorEastAsia" w:eastAsiaTheme="minorEastAsia"/>
          <w:color w:val="auto"/>
          <w:sz w:val="24"/>
          <w:lang w:val="zh-CN"/>
        </w:rPr>
        <w:t>6.其他。</w:t>
      </w:r>
    </w:p>
    <w:p>
      <w:pPr>
        <w:pStyle w:val="17"/>
        <w:snapToGrid w:val="0"/>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上述所指合同文件应认为是互相补充和解释的，但是有模棱两可或互相矛盾之处，以其所列内容顺序为准。</w:t>
      </w:r>
    </w:p>
    <w:p>
      <w:pPr>
        <w:pStyle w:val="9"/>
        <w:widowControl/>
        <w:numPr>
          <w:ilvl w:val="0"/>
          <w:numId w:val="6"/>
        </w:numPr>
        <w:spacing w:before="0" w:after="0" w:line="360" w:lineRule="auto"/>
        <w:ind w:left="426" w:right="210" w:hanging="137"/>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rPr>
        <w:t>项目</w:t>
      </w:r>
      <w:r>
        <w:rPr>
          <w:rFonts w:hint="eastAsia" w:cs="宋体" w:asciiTheme="minorEastAsia" w:hAnsiTheme="minorEastAsia" w:eastAsiaTheme="minorEastAsia"/>
          <w:color w:val="auto"/>
          <w:sz w:val="24"/>
          <w:szCs w:val="24"/>
          <w:lang w:val="zh-CN"/>
        </w:rPr>
        <w:t>内容</w:t>
      </w:r>
    </w:p>
    <w:p>
      <w:pPr>
        <w:pStyle w:val="9"/>
        <w:widowControl/>
        <w:numPr>
          <w:ilvl w:val="255"/>
          <w:numId w:val="0"/>
        </w:numPr>
        <w:spacing w:before="0" w:after="0" w:line="360" w:lineRule="auto"/>
        <w:ind w:left="289" w:right="210" w:firstLine="480" w:firstLineChars="200"/>
        <w:jc w:val="left"/>
        <w:rPr>
          <w:rFonts w:hint="eastAsia" w:cs="宋体" w:asciiTheme="minorEastAsia" w:hAnsiTheme="minorEastAsia" w:eastAsiaTheme="minorEastAsia"/>
          <w:b w:val="0"/>
          <w:bCs w:val="0"/>
          <w:color w:val="auto"/>
          <w:sz w:val="24"/>
          <w:szCs w:val="24"/>
          <w:lang w:val="zh-CN" w:eastAsia="zh-CN"/>
        </w:rPr>
      </w:pPr>
      <w:r>
        <w:rPr>
          <w:rFonts w:hint="eastAsia" w:cs="宋体" w:asciiTheme="minorEastAsia" w:hAnsiTheme="minorEastAsia" w:eastAsiaTheme="minorEastAsia"/>
          <w:b w:val="0"/>
          <w:bCs w:val="0"/>
          <w:color w:val="auto"/>
          <w:sz w:val="24"/>
        </w:rPr>
        <w:t>详见招投标文件</w:t>
      </w:r>
      <w:r>
        <w:rPr>
          <w:rFonts w:hint="eastAsia" w:cs="宋体" w:asciiTheme="minorEastAsia" w:hAnsiTheme="minorEastAsia" w:eastAsiaTheme="minorEastAsia"/>
          <w:b w:val="0"/>
          <w:bCs w:val="0"/>
          <w:color w:val="auto"/>
          <w:sz w:val="24"/>
          <w:lang w:eastAsia="zh-CN"/>
        </w:rPr>
        <w:t>。</w:t>
      </w:r>
    </w:p>
    <w:p>
      <w:pPr>
        <w:pStyle w:val="9"/>
        <w:widowControl/>
        <w:numPr>
          <w:ilvl w:val="0"/>
          <w:numId w:val="6"/>
        </w:numPr>
        <w:spacing w:before="0" w:after="0" w:line="360" w:lineRule="auto"/>
        <w:ind w:left="426" w:right="210" w:hanging="137"/>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合同金额</w:t>
      </w:r>
    </w:p>
    <w:p>
      <w:pPr>
        <w:pStyle w:val="17"/>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本合同金额为（大写）：</w:t>
      </w:r>
      <w:r>
        <w:rPr>
          <w:rFonts w:cs="宋体" w:asciiTheme="minorEastAsia" w:hAnsiTheme="minorEastAsia" w:eastAsiaTheme="minorEastAsia"/>
          <w:color w:val="auto"/>
          <w:sz w:val="24"/>
        </w:rPr>
        <w:t>_____________________元（￥_____________元）人民币。</w:t>
      </w:r>
      <w:r>
        <w:rPr>
          <w:rFonts w:hint="eastAsia" w:cs="宋体" w:asciiTheme="minorEastAsia" w:hAnsiTheme="minorEastAsia" w:eastAsiaTheme="minorEastAsia"/>
          <w:color w:val="auto"/>
          <w:sz w:val="24"/>
        </w:rPr>
        <w:t>投标的报价为包含实现本项目的所有功能及安全保障工作所需费用，所有价格均采用人民币报价，其应包括（但不限于）人员、管理、系统集成、安装调试、软件开发、试运行、等保测评费用、软件测试费用、质保、利润、税金、培训费等。</w:t>
      </w:r>
    </w:p>
    <w:p>
      <w:pPr>
        <w:pStyle w:val="9"/>
        <w:widowControl/>
        <w:numPr>
          <w:ilvl w:val="0"/>
          <w:numId w:val="6"/>
        </w:numPr>
        <w:spacing w:before="0" w:after="0" w:line="360" w:lineRule="auto"/>
        <w:ind w:left="426" w:right="210" w:hanging="137"/>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技术资料</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1.乙方应按招标文件规定的时间向甲方提供使用产品的有关技术资料。</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widowControl/>
        <w:numPr>
          <w:ilvl w:val="0"/>
          <w:numId w:val="6"/>
        </w:numPr>
        <w:spacing w:before="0" w:after="0" w:line="360" w:lineRule="auto"/>
        <w:ind w:left="426" w:right="210" w:hanging="137"/>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知识产权及产权担保</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1.乙方应保证所提供的产品或其任何一部分均不会侵犯任何第三方的知识产权。</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2.若侵犯,由乙方赔偿甲方因此遭受的损失（包括但不限于应对及追偿过程中所支付的律师费、差旅费、诉讼费、保全费、鉴定费、评估费等）。</w:t>
      </w:r>
    </w:p>
    <w:p>
      <w:pPr>
        <w:pStyle w:val="9"/>
        <w:widowControl/>
        <w:snapToGrid w:val="0"/>
        <w:spacing w:before="0" w:after="0" w:line="360" w:lineRule="auto"/>
        <w:ind w:left="289" w:right="210"/>
        <w:jc w:val="left"/>
        <w:rPr>
          <w:rFonts w:cs="宋体" w:asciiTheme="minorEastAsia" w:hAnsiTheme="minorEastAsia" w:eastAsiaTheme="minorEastAsia"/>
          <w:b w:val="0"/>
          <w:bCs w:val="0"/>
          <w:color w:val="auto"/>
          <w:sz w:val="24"/>
          <w:szCs w:val="24"/>
          <w:lang w:val="zh-CN"/>
        </w:rPr>
      </w:pPr>
      <w:r>
        <w:rPr>
          <w:rFonts w:hint="eastAsia" w:cs="宋体" w:asciiTheme="minorEastAsia" w:hAnsiTheme="minorEastAsia" w:eastAsiaTheme="minorEastAsia"/>
          <w:b w:val="0"/>
          <w:bCs w:val="0"/>
          <w:color w:val="auto"/>
          <w:sz w:val="24"/>
        </w:rPr>
        <w:t>3.乙方保证所交付的成果的所有权完全属于乙方且无任何抵押、查封等产权瑕</w:t>
      </w:r>
      <w:r>
        <w:rPr>
          <w:rFonts w:hint="eastAsia" w:cs="宋体" w:asciiTheme="minorEastAsia" w:hAnsiTheme="minorEastAsia" w:eastAsiaTheme="minorEastAsia"/>
          <w:b w:val="0"/>
          <w:bCs w:val="0"/>
          <w:color w:val="auto"/>
          <w:sz w:val="24"/>
          <w:szCs w:val="24"/>
          <w:lang w:val="zh-CN"/>
        </w:rPr>
        <w:t>疵。</w:t>
      </w:r>
    </w:p>
    <w:p>
      <w:pPr>
        <w:pStyle w:val="9"/>
        <w:widowControl/>
        <w:snapToGrid w:val="0"/>
        <w:spacing w:before="0" w:after="0" w:line="360" w:lineRule="auto"/>
        <w:ind w:left="289" w:right="210"/>
        <w:jc w:val="left"/>
        <w:rPr>
          <w:rFonts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4.本项目根据业主需求定制开发的软件，软件知识产权归业主方（出资方）所有。</w:t>
      </w:r>
    </w:p>
    <w:p>
      <w:pPr>
        <w:pStyle w:val="9"/>
        <w:widowControl/>
        <w:numPr>
          <w:ilvl w:val="0"/>
          <w:numId w:val="6"/>
        </w:numPr>
        <w:spacing w:before="0" w:after="0" w:line="360" w:lineRule="auto"/>
        <w:ind w:left="426" w:right="210" w:hanging="137"/>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履约保证金</w:t>
      </w:r>
    </w:p>
    <w:p>
      <w:pPr>
        <w:pStyle w:val="9"/>
        <w:widowControl/>
        <w:numPr>
          <w:ilvl w:val="255"/>
          <w:numId w:val="0"/>
        </w:numPr>
        <w:spacing w:before="0" w:after="0" w:line="360" w:lineRule="auto"/>
        <w:ind w:left="289" w:right="210" w:firstLine="480" w:firstLineChars="200"/>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b w:val="0"/>
          <w:bCs w:val="0"/>
          <w:color w:val="auto"/>
          <w:sz w:val="24"/>
        </w:rPr>
        <w:t>签订合同前乙方须向甲方提交合同金额的1%作为履约保证金（现金、转账或保函形式均可），项目验收合格后7个工作日内退还或解除保函。</w:t>
      </w:r>
    </w:p>
    <w:p>
      <w:pPr>
        <w:pStyle w:val="9"/>
        <w:widowControl/>
        <w:numPr>
          <w:ilvl w:val="0"/>
          <w:numId w:val="6"/>
        </w:numPr>
        <w:spacing w:before="0" w:after="0" w:line="360" w:lineRule="auto"/>
        <w:ind w:left="426" w:right="210" w:hanging="137"/>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转包或分包</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1.本合同范围的产品，应由乙方直接供应，不得转让他人供应；</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2.除非得到甲方的书面同意，乙方不得将本合同范围的产品全部或部分分包给他人供应；</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3.如有转让和未经甲方同意的分包行为，甲方有权解除合同，没收履约保证金并追究乙方的违约责任。</w:t>
      </w:r>
    </w:p>
    <w:p>
      <w:pPr>
        <w:pStyle w:val="9"/>
        <w:spacing w:before="0" w:after="0" w:line="360" w:lineRule="auto"/>
        <w:ind w:right="21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八、</w:t>
      </w:r>
      <w:r>
        <w:rPr>
          <w:rFonts w:hint="eastAsia" w:cs="宋体" w:asciiTheme="minorEastAsia" w:hAnsiTheme="minorEastAsia" w:eastAsiaTheme="minorEastAsia"/>
          <w:color w:val="auto"/>
          <w:sz w:val="24"/>
          <w:szCs w:val="24"/>
          <w:lang w:val="zh-CN"/>
        </w:rPr>
        <w:t>免费运维服务期</w:t>
      </w:r>
    </w:p>
    <w:p>
      <w:pPr>
        <w:pStyle w:val="9"/>
        <w:spacing w:before="0" w:after="0" w:line="360" w:lineRule="auto"/>
        <w:ind w:right="210" w:firstLine="480" w:firstLineChars="200"/>
        <w:rPr>
          <w:rFonts w:hint="eastAsia" w:ascii="宋体" w:hAnsi="宋体" w:cs="仿宋"/>
          <w:b w:val="0"/>
          <w:bCs w:val="0"/>
          <w:color w:val="auto"/>
          <w:sz w:val="24"/>
          <w:lang w:bidi="ar"/>
        </w:rPr>
      </w:pPr>
      <w:r>
        <w:rPr>
          <w:rFonts w:hint="eastAsia" w:cs="宋体" w:asciiTheme="minorEastAsia" w:hAnsiTheme="minorEastAsia" w:eastAsiaTheme="minorEastAsia"/>
          <w:b w:val="0"/>
          <w:bCs w:val="0"/>
          <w:color w:val="auto"/>
          <w:sz w:val="24"/>
          <w:szCs w:val="24"/>
          <w:lang w:val="zh-CN"/>
        </w:rPr>
        <w:t>免费运维服务期：</w:t>
      </w:r>
      <w:r>
        <w:rPr>
          <w:rFonts w:hint="eastAsia" w:ascii="宋体" w:hAnsi="宋体" w:cs="仿宋"/>
          <w:b w:val="0"/>
          <w:bCs w:val="0"/>
          <w:color w:val="auto"/>
          <w:sz w:val="24"/>
          <w:lang w:val="en-US" w:eastAsia="zh-CN" w:bidi="ar"/>
        </w:rPr>
        <w:t>1</w:t>
      </w:r>
      <w:r>
        <w:rPr>
          <w:rFonts w:hint="eastAsia" w:ascii="宋体" w:hAnsi="宋体" w:cs="仿宋"/>
          <w:b w:val="0"/>
          <w:bCs w:val="0"/>
          <w:color w:val="auto"/>
          <w:sz w:val="24"/>
          <w:lang w:bidi="ar"/>
        </w:rPr>
        <w:t>年，自项目最终验收合格之日开始计算。</w:t>
      </w:r>
    </w:p>
    <w:p>
      <w:pPr>
        <w:pStyle w:val="9"/>
        <w:spacing w:before="0" w:after="0" w:line="360" w:lineRule="auto"/>
        <w:ind w:right="210"/>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rPr>
        <w:t>九、项目工</w:t>
      </w:r>
      <w:r>
        <w:rPr>
          <w:rFonts w:hint="eastAsia" w:cs="宋体" w:asciiTheme="minorEastAsia" w:hAnsiTheme="minorEastAsia" w:eastAsiaTheme="minorEastAsia"/>
          <w:color w:val="auto"/>
          <w:sz w:val="24"/>
          <w:szCs w:val="24"/>
          <w:lang w:val="zh-CN"/>
        </w:rPr>
        <w:t>期、交</w:t>
      </w:r>
      <w:r>
        <w:rPr>
          <w:rFonts w:hint="eastAsia" w:cs="宋体" w:asciiTheme="minorEastAsia" w:hAnsiTheme="minorEastAsia" w:eastAsiaTheme="minorEastAsia"/>
          <w:color w:val="auto"/>
          <w:sz w:val="24"/>
          <w:szCs w:val="24"/>
        </w:rPr>
        <w:t>付</w:t>
      </w:r>
      <w:r>
        <w:rPr>
          <w:rFonts w:hint="eastAsia" w:cs="宋体" w:asciiTheme="minorEastAsia" w:hAnsiTheme="minorEastAsia" w:eastAsiaTheme="minorEastAsia"/>
          <w:color w:val="auto"/>
          <w:sz w:val="24"/>
          <w:szCs w:val="24"/>
          <w:lang w:val="zh-CN"/>
        </w:rPr>
        <w:t>方式及交</w:t>
      </w:r>
      <w:r>
        <w:rPr>
          <w:rFonts w:hint="eastAsia" w:cs="宋体" w:asciiTheme="minorEastAsia" w:hAnsiTheme="minorEastAsia" w:eastAsiaTheme="minorEastAsia"/>
          <w:color w:val="auto"/>
          <w:sz w:val="24"/>
          <w:szCs w:val="24"/>
        </w:rPr>
        <w:t>付</w:t>
      </w:r>
      <w:r>
        <w:rPr>
          <w:rFonts w:hint="eastAsia" w:cs="宋体" w:asciiTheme="minorEastAsia" w:hAnsiTheme="minorEastAsia" w:eastAsiaTheme="minorEastAsia"/>
          <w:color w:val="auto"/>
          <w:sz w:val="24"/>
          <w:szCs w:val="24"/>
          <w:lang w:val="zh-CN"/>
        </w:rPr>
        <w:t>地点</w:t>
      </w:r>
    </w:p>
    <w:p>
      <w:pPr>
        <w:pStyle w:val="6"/>
        <w:spacing w:line="360" w:lineRule="auto"/>
        <w:ind w:firstLine="480" w:firstLineChars="200"/>
        <w:rPr>
          <w:rFonts w:ascii="宋体" w:hAnsi="宋体" w:cs="宋体"/>
          <w:color w:val="auto"/>
          <w:kern w:val="0"/>
          <w:sz w:val="24"/>
        </w:rPr>
      </w:pPr>
      <w:r>
        <w:rPr>
          <w:rFonts w:cs="宋体" w:asciiTheme="minorEastAsia" w:hAnsiTheme="minorEastAsia" w:eastAsiaTheme="minorEastAsia"/>
          <w:bCs/>
          <w:color w:val="auto"/>
          <w:sz w:val="24"/>
        </w:rPr>
        <w:t xml:space="preserve">1. </w:t>
      </w:r>
      <w:r>
        <w:rPr>
          <w:rFonts w:hint="eastAsia" w:cs="宋体" w:asciiTheme="minorEastAsia" w:hAnsiTheme="minorEastAsia" w:eastAsiaTheme="minorEastAsia"/>
          <w:bCs/>
          <w:color w:val="auto"/>
          <w:sz w:val="24"/>
        </w:rPr>
        <w:t>项目工期：</w:t>
      </w:r>
      <w:r>
        <w:rPr>
          <w:rFonts w:hint="eastAsia" w:ascii="宋体" w:hAnsi="宋体" w:cs="宋体"/>
          <w:color w:val="auto"/>
          <w:kern w:val="0"/>
          <w:sz w:val="24"/>
        </w:rPr>
        <w:t>合同签订后3个月内完成项目施工；</w:t>
      </w:r>
      <w:r>
        <w:rPr>
          <w:rFonts w:hint="eastAsia" w:ascii="宋体" w:hAnsi="宋体" w:cs="宋体"/>
          <w:color w:val="auto"/>
          <w:kern w:val="0"/>
          <w:sz w:val="24"/>
          <w:lang w:eastAsia="zh-CN"/>
        </w:rPr>
        <w:t>服务期</w:t>
      </w:r>
      <w:r>
        <w:rPr>
          <w:rFonts w:hint="eastAsia"/>
          <w:sz w:val="24"/>
          <w:lang w:val="en-US" w:eastAsia="zh-CN"/>
        </w:rPr>
        <w:t>1</w:t>
      </w:r>
      <w:r>
        <w:rPr>
          <w:rFonts w:hint="eastAsia"/>
          <w:sz w:val="24"/>
        </w:rPr>
        <w:t>年，</w:t>
      </w:r>
      <w:r>
        <w:rPr>
          <w:rFonts w:hint="eastAsia" w:ascii="宋体" w:hAnsi="宋体" w:cs="宋体"/>
          <w:color w:val="auto"/>
          <w:kern w:val="0"/>
          <w:sz w:val="24"/>
        </w:rPr>
        <w:t>自项目最终验收合格之日开始计算。 </w:t>
      </w:r>
    </w:p>
    <w:p>
      <w:pPr>
        <w:spacing w:line="360" w:lineRule="auto"/>
        <w:ind w:firstLine="480"/>
        <w:rPr>
          <w:rFonts w:ascii="宋体" w:hAnsi="宋体" w:cs="仿宋"/>
          <w:color w:val="auto"/>
          <w:sz w:val="24"/>
          <w:lang w:bidi="ar"/>
        </w:rPr>
      </w:pPr>
      <w:r>
        <w:rPr>
          <w:rFonts w:hint="eastAsia" w:ascii="宋体" w:hAnsi="宋体" w:cs="仿宋"/>
          <w:color w:val="auto"/>
          <w:sz w:val="24"/>
          <w:lang w:bidi="ar"/>
        </w:rPr>
        <w:t>投标人应按照上述时间安排，制定相应的项目实施详细进度计划，确定每个实施阶段的时间表及工作目标。</w:t>
      </w:r>
    </w:p>
    <w:p>
      <w:pPr>
        <w:pStyle w:val="17"/>
        <w:snapToGrid w:val="0"/>
        <w:spacing w:line="360" w:lineRule="auto"/>
        <w:ind w:firstLine="480" w:firstLineChars="200"/>
        <w:rPr>
          <w:rFonts w:cs="宋体" w:asciiTheme="minorEastAsia" w:hAnsiTheme="minorEastAsia" w:eastAsiaTheme="minorEastAsia"/>
          <w:bCs/>
          <w:color w:val="auto"/>
          <w:sz w:val="24"/>
        </w:rPr>
      </w:pPr>
      <w:r>
        <w:rPr>
          <w:rFonts w:cs="宋体" w:asciiTheme="minorEastAsia" w:hAnsiTheme="minorEastAsia" w:eastAsiaTheme="minorEastAsia"/>
          <w:bCs/>
          <w:color w:val="auto"/>
          <w:sz w:val="24"/>
        </w:rPr>
        <w:t xml:space="preserve">2. </w:t>
      </w:r>
      <w:r>
        <w:rPr>
          <w:rFonts w:hint="eastAsia" w:cs="宋体" w:asciiTheme="minorEastAsia" w:hAnsiTheme="minorEastAsia" w:eastAsiaTheme="minorEastAsia"/>
          <w:bCs/>
          <w:color w:val="auto"/>
          <w:sz w:val="24"/>
        </w:rPr>
        <w:t>交付方式：</w:t>
      </w:r>
    </w:p>
    <w:p>
      <w:pPr>
        <w:pStyle w:val="17"/>
        <w:snapToGrid w:val="0"/>
        <w:spacing w:line="360" w:lineRule="auto"/>
        <w:ind w:firstLine="480" w:firstLineChars="200"/>
        <w:rPr>
          <w:rFonts w:cs="宋体" w:asciiTheme="minorEastAsia" w:hAnsiTheme="minorEastAsia" w:eastAsiaTheme="minorEastAsia"/>
          <w:b/>
          <w:color w:val="auto"/>
          <w:sz w:val="24"/>
        </w:rPr>
      </w:pPr>
      <w:r>
        <w:rPr>
          <w:rFonts w:cs="宋体" w:asciiTheme="minorEastAsia" w:hAnsiTheme="minorEastAsia" w:eastAsiaTheme="minorEastAsia"/>
          <w:bCs/>
          <w:color w:val="auto"/>
          <w:sz w:val="24"/>
        </w:rPr>
        <w:t xml:space="preserve">3. </w:t>
      </w:r>
      <w:r>
        <w:rPr>
          <w:rFonts w:hint="eastAsia" w:cs="宋体" w:asciiTheme="minorEastAsia" w:hAnsiTheme="minorEastAsia" w:eastAsiaTheme="minorEastAsia"/>
          <w:bCs/>
          <w:color w:val="auto"/>
          <w:sz w:val="24"/>
        </w:rPr>
        <w:t>交付地点：</w:t>
      </w:r>
    </w:p>
    <w:p>
      <w:pPr>
        <w:pStyle w:val="17"/>
        <w:snapToGrid w:val="0"/>
        <w:spacing w:line="360" w:lineRule="auto"/>
        <w:rPr>
          <w:rFonts w:cs="宋体" w:asciiTheme="minorEastAsia" w:hAnsiTheme="minorEastAsia" w:eastAsiaTheme="minorEastAsia"/>
          <w:b/>
          <w:bCs/>
          <w:caps/>
          <w:color w:val="auto"/>
          <w:sz w:val="24"/>
        </w:rPr>
      </w:pPr>
      <w:r>
        <w:rPr>
          <w:rFonts w:hint="eastAsia" w:cs="宋体" w:asciiTheme="minorEastAsia" w:hAnsiTheme="minorEastAsia" w:eastAsiaTheme="minorEastAsia"/>
          <w:b/>
          <w:bCs/>
          <w:caps/>
          <w:color w:val="auto"/>
          <w:sz w:val="24"/>
        </w:rPr>
        <w:t>十、付款方式</w:t>
      </w:r>
    </w:p>
    <w:p>
      <w:pPr>
        <w:spacing w:line="360" w:lineRule="auto"/>
        <w:ind w:firstLine="480"/>
        <w:rPr>
          <w:rFonts w:ascii="宋体" w:hAnsi="宋体" w:cs="仿宋"/>
          <w:sz w:val="24"/>
          <w:lang w:bidi="ar"/>
        </w:rPr>
      </w:pPr>
      <w:r>
        <w:rPr>
          <w:rFonts w:ascii="宋体" w:hAnsi="宋体" w:eastAsia="宋体" w:cs="宋体"/>
          <w:sz w:val="24"/>
          <w:szCs w:val="24"/>
        </w:rPr>
        <w:t>在签订合同后</w:t>
      </w:r>
      <w:r>
        <w:rPr>
          <w:rFonts w:hint="eastAsia" w:ascii="宋体" w:hAnsi="宋体" w:cs="宋体"/>
          <w:sz w:val="24"/>
          <w:szCs w:val="24"/>
          <w:lang w:val="en-US" w:eastAsia="zh-CN"/>
        </w:rPr>
        <w:t>7</w:t>
      </w:r>
      <w:r>
        <w:rPr>
          <w:rFonts w:ascii="宋体" w:hAnsi="宋体" w:eastAsia="宋体" w:cs="宋体"/>
          <w:sz w:val="24"/>
          <w:szCs w:val="24"/>
        </w:rPr>
        <w:t>个工作日内支付合同总额的60%，项目初验通过后</w:t>
      </w:r>
      <w:r>
        <w:rPr>
          <w:rFonts w:hint="eastAsia" w:ascii="宋体" w:hAnsi="宋体" w:cs="宋体"/>
          <w:sz w:val="24"/>
          <w:szCs w:val="24"/>
          <w:lang w:val="en-US" w:eastAsia="zh-CN"/>
        </w:rPr>
        <w:t>7</w:t>
      </w:r>
      <w:r>
        <w:rPr>
          <w:rFonts w:ascii="宋体" w:hAnsi="宋体" w:eastAsia="宋体" w:cs="宋体"/>
          <w:sz w:val="24"/>
          <w:szCs w:val="24"/>
        </w:rPr>
        <w:t>个工作日内支付合同总额的20%，项目终验通过后</w:t>
      </w:r>
      <w:r>
        <w:rPr>
          <w:rFonts w:hint="eastAsia" w:ascii="宋体" w:hAnsi="宋体" w:cs="宋体"/>
          <w:sz w:val="24"/>
          <w:szCs w:val="24"/>
          <w:lang w:val="en-US" w:eastAsia="zh-CN"/>
        </w:rPr>
        <w:t>7</w:t>
      </w:r>
      <w:r>
        <w:rPr>
          <w:rFonts w:ascii="宋体" w:hAnsi="宋体" w:eastAsia="宋体" w:cs="宋体"/>
          <w:sz w:val="24"/>
          <w:szCs w:val="24"/>
        </w:rPr>
        <w:t>个工作日内支付合同总额的20%。随付款进度提供正式税务发票（增值税专用发票）。</w:t>
      </w:r>
    </w:p>
    <w:p>
      <w:pPr>
        <w:pStyle w:val="9"/>
        <w:spacing w:before="0" w:after="0" w:line="360" w:lineRule="auto"/>
        <w:ind w:left="6" w:right="210"/>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rPr>
        <w:t>十一、</w:t>
      </w:r>
      <w:r>
        <w:rPr>
          <w:rFonts w:hint="eastAsia" w:cs="宋体" w:asciiTheme="minorEastAsia" w:hAnsiTheme="minorEastAsia" w:eastAsiaTheme="minorEastAsia"/>
          <w:color w:val="auto"/>
          <w:sz w:val="24"/>
          <w:szCs w:val="24"/>
          <w:lang w:val="zh-CN"/>
        </w:rPr>
        <w:t>税费</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本合同执行中相关的一切税费均由乙方负担。</w:t>
      </w:r>
    </w:p>
    <w:p>
      <w:pPr>
        <w:pStyle w:val="9"/>
        <w:spacing w:before="0" w:after="0" w:line="360" w:lineRule="auto"/>
        <w:ind w:left="6" w:right="210"/>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rPr>
        <w:t>十二、</w:t>
      </w:r>
      <w:r>
        <w:rPr>
          <w:rFonts w:hint="eastAsia" w:cs="宋体" w:asciiTheme="minorEastAsia" w:hAnsiTheme="minorEastAsia" w:eastAsiaTheme="minorEastAsia"/>
          <w:color w:val="auto"/>
          <w:sz w:val="24"/>
          <w:szCs w:val="24"/>
          <w:lang w:val="zh-CN"/>
        </w:rPr>
        <w:t>售后服务</w:t>
      </w:r>
    </w:p>
    <w:p>
      <w:pPr>
        <w:spacing w:line="360" w:lineRule="auto"/>
        <w:ind w:firstLine="480"/>
        <w:rPr>
          <w:rFonts w:ascii="宋体" w:hAnsi="宋体" w:cs="仿宋"/>
          <w:color w:val="auto"/>
          <w:sz w:val="24"/>
          <w:lang w:bidi="ar"/>
        </w:rPr>
      </w:pPr>
      <w:r>
        <w:rPr>
          <w:rFonts w:hint="eastAsia" w:ascii="宋体" w:hAnsi="宋体" w:cs="仿宋"/>
          <w:color w:val="auto"/>
          <w:sz w:val="24"/>
          <w:lang w:bidi="ar"/>
        </w:rPr>
        <w:t>（1）中标单位应提供</w:t>
      </w:r>
      <w:r>
        <w:rPr>
          <w:rFonts w:hint="eastAsia" w:ascii="宋体" w:hAnsi="宋体" w:cs="仿宋"/>
          <w:color w:val="auto"/>
          <w:sz w:val="24"/>
          <w:lang w:val="en-US" w:eastAsia="zh-CN" w:bidi="ar"/>
        </w:rPr>
        <w:t>1</w:t>
      </w:r>
      <w:r>
        <w:rPr>
          <w:rFonts w:hint="eastAsia" w:ascii="宋体" w:hAnsi="宋体" w:cs="仿宋"/>
          <w:color w:val="auto"/>
          <w:sz w:val="24"/>
          <w:lang w:bidi="ar"/>
        </w:rPr>
        <w:t>年的项目免费运维服务，免费运维服务期自项目最终验收合格之日起计算</w:t>
      </w:r>
      <w:r>
        <w:rPr>
          <w:rFonts w:hint="eastAsia" w:ascii="宋体" w:hAnsi="宋体" w:cs="仿宋"/>
          <w:color w:val="auto"/>
          <w:sz w:val="24"/>
          <w:lang w:eastAsia="zh-CN" w:bidi="ar"/>
        </w:rPr>
        <w:t>，</w:t>
      </w:r>
      <w:r>
        <w:rPr>
          <w:rFonts w:hint="eastAsia" w:ascii="宋体" w:hAnsi="宋体" w:cs="仿宋"/>
          <w:color w:val="auto"/>
          <w:sz w:val="24"/>
          <w:lang w:val="en-US" w:eastAsia="zh-CN" w:bidi="ar"/>
        </w:rPr>
        <w:t>在运维服务期间，中标单位需按采购单位要求，无偿提供原有基础上的系统优化升级服务</w:t>
      </w:r>
      <w:r>
        <w:rPr>
          <w:rFonts w:hint="eastAsia" w:ascii="宋体" w:hAnsi="宋体" w:cs="仿宋"/>
          <w:color w:val="auto"/>
          <w:sz w:val="24"/>
          <w:lang w:bidi="ar"/>
        </w:rPr>
        <w:t>。</w:t>
      </w:r>
    </w:p>
    <w:p>
      <w:pPr>
        <w:spacing w:line="360" w:lineRule="auto"/>
        <w:ind w:firstLine="480"/>
        <w:rPr>
          <w:rFonts w:ascii="宋体" w:hAnsi="宋体" w:cs="仿宋"/>
          <w:color w:val="auto"/>
          <w:sz w:val="24"/>
          <w:lang w:bidi="ar"/>
        </w:rPr>
      </w:pPr>
      <w:r>
        <w:rPr>
          <w:rFonts w:hint="eastAsia" w:ascii="宋体" w:hAnsi="宋体" w:cs="仿宋"/>
          <w:color w:val="auto"/>
          <w:sz w:val="24"/>
          <w:lang w:bidi="ar"/>
        </w:rPr>
        <w:t>（2）中标单位须按采购单位要求建立运维工作机制，在免费运维服务期内提供7×24技术服务支持，确保系统故障能够最快速、便捷、有效的得到运维响应。在接到系统故障通知后必须在30分钟内响应。对于影响平台系统正常运行的严重故障，中标单位工程师及其它相关技术人员必须在在接到故障通知后6小时内查找原因并提出解决方案，一般要求保证系统在24小时之内修复，并需要提供确保承诺实现的措施。</w:t>
      </w:r>
    </w:p>
    <w:p>
      <w:pPr>
        <w:spacing w:line="360" w:lineRule="auto"/>
        <w:ind w:firstLine="480"/>
        <w:rPr>
          <w:rFonts w:ascii="宋体" w:hAnsi="宋体" w:cs="仿宋"/>
          <w:color w:val="auto"/>
          <w:sz w:val="24"/>
          <w:lang w:bidi="ar"/>
        </w:rPr>
      </w:pPr>
      <w:r>
        <w:rPr>
          <w:rFonts w:hint="eastAsia" w:ascii="宋体" w:hAnsi="宋体" w:cs="仿宋"/>
          <w:color w:val="auto"/>
          <w:sz w:val="24"/>
          <w:lang w:bidi="ar"/>
        </w:rPr>
        <w:t>（3）为保证系统正常、安全地运行，技术支持力量和优良的服务是系统正常、安全运行的保障。投标人应据此制定系统详细的技术支持与服务方案，包括服务内容、服务方式、服务响应时间、应急措施及组织结构。</w:t>
      </w:r>
    </w:p>
    <w:p>
      <w:pPr>
        <w:spacing w:line="360" w:lineRule="auto"/>
        <w:ind w:firstLine="480"/>
        <w:rPr>
          <w:rFonts w:ascii="宋体" w:hAnsi="宋体" w:cs="仿宋"/>
          <w:color w:val="auto"/>
          <w:sz w:val="24"/>
          <w:lang w:bidi="ar"/>
        </w:rPr>
      </w:pPr>
      <w:r>
        <w:rPr>
          <w:rFonts w:hint="eastAsia" w:ascii="宋体" w:hAnsi="宋体" w:cs="仿宋"/>
          <w:color w:val="auto"/>
          <w:sz w:val="24"/>
          <w:lang w:bidi="ar"/>
        </w:rPr>
        <w:t>（4）免费运维服务期结束后，中标单位应保证以优惠价格优先对采购单位进行产品技术支持和维护，并在响应文件中提供承诺。</w:t>
      </w:r>
    </w:p>
    <w:p>
      <w:pPr>
        <w:pStyle w:val="9"/>
        <w:spacing w:before="0" w:after="0" w:line="360" w:lineRule="auto"/>
        <w:ind w:left="6" w:right="210"/>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rPr>
        <w:t>十三、</w:t>
      </w:r>
      <w:r>
        <w:rPr>
          <w:rFonts w:hint="eastAsia" w:cs="宋体" w:asciiTheme="minorEastAsia" w:hAnsiTheme="minorEastAsia" w:eastAsiaTheme="minorEastAsia"/>
          <w:color w:val="auto"/>
          <w:sz w:val="24"/>
          <w:szCs w:val="24"/>
          <w:lang w:val="zh-CN"/>
        </w:rPr>
        <w:t>调试和验收</w:t>
      </w:r>
    </w:p>
    <w:p>
      <w:pPr>
        <w:pStyle w:val="17"/>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1</w:t>
      </w:r>
      <w:r>
        <w:rPr>
          <w:rFonts w:cs="宋体" w:asciiTheme="minorEastAsia" w:hAnsiTheme="minorEastAsia" w:eastAsiaTheme="minorEastAsia"/>
          <w:color w:val="auto"/>
          <w:sz w:val="24"/>
        </w:rPr>
        <w:t>.乙方交付前应对产品做出全面检查和对验收文件进行整理，并列出清单，作为甲方验收和使用的技术条件依据，检验的结果应随产品交甲方。</w:t>
      </w:r>
    </w:p>
    <w:p>
      <w:pPr>
        <w:pStyle w:val="17"/>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w:t>
      </w:r>
      <w:r>
        <w:rPr>
          <w:rFonts w:cs="宋体" w:asciiTheme="minorEastAsia" w:hAnsiTheme="minorEastAsia" w:eastAsiaTheme="minorEastAsia"/>
          <w:color w:val="auto"/>
          <w:sz w:val="24"/>
        </w:rPr>
        <w:t>.甲方对乙方提供的产品在使用前进行调试时，乙方需负责安装并培训甲方的使用操作人员，并协助甲方一起调试，直到符合技术要求，系统进入试运行，试运行期满三个月无问题后，甲方才做最终验收。</w:t>
      </w:r>
    </w:p>
    <w:p>
      <w:pPr>
        <w:pStyle w:val="17"/>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asciiTheme="minorEastAsia" w:hAnsiTheme="minorEastAsia" w:eastAsiaTheme="minorEastAsia"/>
          <w:color w:val="auto"/>
          <w:sz w:val="24"/>
        </w:rPr>
        <w:t>.验收时乙方必须在现场，</w:t>
      </w:r>
      <w:r>
        <w:rPr>
          <w:rFonts w:hint="eastAsia" w:asciiTheme="minorEastAsia" w:hAnsiTheme="minorEastAsia" w:eastAsiaTheme="minorEastAsia"/>
          <w:color w:val="auto"/>
          <w:sz w:val="24"/>
        </w:rPr>
        <w:t>若验收未通过，乙方及及时整改，直至验收通过为止。最终验收时需通过等保测评并提供第三方软件测试报告。</w:t>
      </w:r>
      <w:r>
        <w:rPr>
          <w:rFonts w:asciiTheme="minorEastAsia" w:hAnsiTheme="minorEastAsia" w:eastAsiaTheme="minorEastAsia"/>
          <w:color w:val="auto"/>
          <w:sz w:val="24"/>
        </w:rPr>
        <w:t>验收完毕后作出验收结果报告。</w:t>
      </w:r>
    </w:p>
    <w:p>
      <w:pPr>
        <w:pStyle w:val="17"/>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.项目验收费用均由乙方承担，包含但不限于专家评审、等保测评、第三方软件测试报告等，费用包含在本项目投标报价中，不再增加。</w:t>
      </w:r>
    </w:p>
    <w:p>
      <w:pPr>
        <w:pStyle w:val="9"/>
        <w:spacing w:before="0" w:after="0" w:line="360" w:lineRule="auto"/>
        <w:ind w:left="6" w:right="210"/>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rPr>
        <w:t>十四、</w:t>
      </w:r>
      <w:r>
        <w:rPr>
          <w:rFonts w:hint="eastAsia" w:cs="宋体" w:asciiTheme="minorEastAsia" w:hAnsiTheme="minorEastAsia" w:eastAsiaTheme="minorEastAsia"/>
          <w:color w:val="auto"/>
          <w:sz w:val="24"/>
          <w:szCs w:val="24"/>
          <w:lang w:val="zh-CN"/>
        </w:rPr>
        <w:t>违约责任</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1.甲方无正当理由拒收产品的，甲方向乙方偿付拒收合同金额的</w:t>
      </w:r>
      <w:r>
        <w:rPr>
          <w:rFonts w:hint="eastAsia" w:cs="宋体" w:asciiTheme="minorEastAsia" w:hAnsiTheme="minorEastAsia" w:eastAsiaTheme="minorEastAsia"/>
          <w:color w:val="auto"/>
          <w:sz w:val="24"/>
          <w:u w:val="single"/>
          <w:lang w:eastAsia="zh-CN"/>
        </w:rPr>
        <w:t>千</w:t>
      </w:r>
      <w:r>
        <w:rPr>
          <w:rFonts w:hint="eastAsia" w:cs="宋体" w:asciiTheme="minorEastAsia" w:hAnsiTheme="minorEastAsia" w:eastAsiaTheme="minorEastAsia"/>
          <w:color w:val="auto"/>
          <w:sz w:val="24"/>
          <w:u w:val="single"/>
        </w:rPr>
        <w:t>分之五</w:t>
      </w:r>
      <w:r>
        <w:rPr>
          <w:rFonts w:hint="eastAsia" w:cs="宋体" w:asciiTheme="minorEastAsia" w:hAnsiTheme="minorEastAsia" w:eastAsiaTheme="minorEastAsia"/>
          <w:color w:val="auto"/>
          <w:sz w:val="24"/>
        </w:rPr>
        <w:t>违约金。</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2.甲方无故逾期验收和支付手续的,甲方应按逾期付款总额每日</w:t>
      </w:r>
      <w:r>
        <w:rPr>
          <w:rFonts w:hint="eastAsia" w:cs="宋体" w:asciiTheme="minorEastAsia" w:hAnsiTheme="minorEastAsia" w:eastAsiaTheme="minorEastAsia"/>
          <w:color w:val="auto"/>
          <w:sz w:val="24"/>
          <w:u w:val="single"/>
        </w:rPr>
        <w:t>万分之五</w:t>
      </w:r>
      <w:r>
        <w:rPr>
          <w:rFonts w:hint="eastAsia" w:cs="宋体" w:asciiTheme="minorEastAsia" w:hAnsiTheme="minorEastAsia" w:eastAsiaTheme="minorEastAsia"/>
          <w:color w:val="auto"/>
          <w:sz w:val="24"/>
        </w:rPr>
        <w:t>向乙方支付违约金。</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3、乙方逾期交付货物</w:t>
      </w:r>
      <w:r>
        <w:rPr>
          <w:rFonts w:hint="eastAsia" w:cs="宋体" w:asciiTheme="minorEastAsia" w:hAnsiTheme="minorEastAsia" w:eastAsiaTheme="minorEastAsia"/>
          <w:color w:val="auto"/>
          <w:sz w:val="24"/>
        </w:rPr>
        <w:t>或未按规范要求施工</w:t>
      </w:r>
      <w:r>
        <w:rPr>
          <w:rFonts w:cs="宋体" w:asciiTheme="minorEastAsia" w:hAnsiTheme="minorEastAsia" w:eastAsiaTheme="minorEastAsia"/>
          <w:color w:val="auto"/>
          <w:sz w:val="24"/>
        </w:rPr>
        <w:t>的，乙方应按逾期总额每日千分之六向甲方支付违约金，由甲方从待付货款中扣除。逾期超过约定日期10个工作日不能交货的，甲方可解除本合同。乙方因逾期</w:t>
      </w:r>
      <w:r>
        <w:rPr>
          <w:rFonts w:hint="eastAsia" w:cs="宋体" w:asciiTheme="minorEastAsia" w:hAnsiTheme="minorEastAsia" w:eastAsiaTheme="minorEastAsia"/>
          <w:color w:val="auto"/>
          <w:sz w:val="24"/>
        </w:rPr>
        <w:t>完工</w:t>
      </w:r>
      <w:r>
        <w:rPr>
          <w:rFonts w:cs="宋体" w:asciiTheme="minorEastAsia" w:hAnsiTheme="minorEastAsia" w:eastAsiaTheme="minorEastAsia"/>
          <w:color w:val="auto"/>
          <w:sz w:val="24"/>
        </w:rPr>
        <w:t xml:space="preserve">或因其他违约行为导致甲方解除合同的，履约保证金不予退回，乙方还须向甲方支付合同总值5%的违约金，如造成甲方损失超过违约金的，超出部分由乙方继续承担赔偿责任。 </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5、若发生纠纷，由违约方赔偿守约方因纠纷所支付的费用（包括但不限于</w:t>
      </w:r>
      <w:r>
        <w:rPr>
          <w:rFonts w:hint="eastAsia" w:cs="宋体" w:asciiTheme="minorEastAsia" w:hAnsiTheme="minorEastAsia" w:eastAsiaTheme="minorEastAsia"/>
          <w:color w:val="auto"/>
          <w:sz w:val="24"/>
        </w:rPr>
        <w:t>律师费、差旅费、诉讼费、保全费、鉴定费、评估费等）。</w:t>
      </w:r>
    </w:p>
    <w:p>
      <w:pPr>
        <w:pStyle w:val="9"/>
        <w:spacing w:before="0" w:after="0" w:line="360" w:lineRule="auto"/>
        <w:ind w:left="6" w:right="21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十五、</w:t>
      </w:r>
      <w:r>
        <w:rPr>
          <w:rFonts w:hint="eastAsia" w:cs="宋体" w:asciiTheme="minorEastAsia" w:hAnsiTheme="minorEastAsia" w:eastAsiaTheme="minorEastAsia"/>
          <w:color w:val="auto"/>
          <w:sz w:val="24"/>
          <w:szCs w:val="24"/>
          <w:lang w:val="zh-CN"/>
        </w:rPr>
        <w:t>不可抗力事件处理</w:t>
      </w:r>
    </w:p>
    <w:p>
      <w:pPr>
        <w:pStyle w:val="9"/>
        <w:spacing w:before="0" w:after="0" w:line="360" w:lineRule="auto"/>
        <w:ind w:left="6" w:right="210" w:firstLine="482" w:firstLineChars="200"/>
        <w:rPr>
          <w:rFonts w:cs="宋体" w:asciiTheme="minorEastAsia" w:hAnsiTheme="minorEastAsia" w:eastAsiaTheme="minorEastAsia"/>
          <w:bCs w:val="0"/>
          <w:caps/>
          <w:color w:val="auto"/>
          <w:sz w:val="24"/>
          <w:szCs w:val="24"/>
        </w:rPr>
      </w:pPr>
      <w:r>
        <w:rPr>
          <w:rFonts w:cs="宋体" w:asciiTheme="minorEastAsia" w:hAnsiTheme="minorEastAsia" w:eastAsiaTheme="minorEastAsia"/>
          <w:color w:val="auto"/>
          <w:sz w:val="24"/>
          <w:szCs w:val="24"/>
        </w:rPr>
        <w:t xml:space="preserve">1. </w:t>
      </w:r>
      <w:r>
        <w:rPr>
          <w:rFonts w:hint="eastAsia" w:cs="宋体" w:asciiTheme="minorEastAsia" w:hAnsiTheme="minorEastAsia" w:eastAsiaTheme="minorEastAsia"/>
          <w:color w:val="auto"/>
          <w:sz w:val="24"/>
          <w:szCs w:val="24"/>
        </w:rPr>
        <w:t>在合同有效期内，任何一方因不可抗力事件导致不能履行合同，则合同履行期可延长，其延长期与不可抗力影响期相同。</w:t>
      </w:r>
    </w:p>
    <w:p>
      <w:pPr>
        <w:pStyle w:val="17"/>
        <w:snapToGrid w:val="0"/>
        <w:spacing w:line="360" w:lineRule="auto"/>
        <w:ind w:firstLine="480" w:firstLineChars="200"/>
        <w:rPr>
          <w:rFonts w:cs="宋体" w:asciiTheme="minorEastAsia" w:hAnsiTheme="minorEastAsia" w:eastAsiaTheme="minorEastAsia"/>
          <w:bCs/>
          <w:color w:val="auto"/>
          <w:sz w:val="24"/>
        </w:rPr>
      </w:pPr>
      <w:r>
        <w:rPr>
          <w:rFonts w:cs="宋体" w:asciiTheme="minorEastAsia" w:hAnsiTheme="minorEastAsia" w:eastAsiaTheme="minorEastAsia"/>
          <w:bCs/>
          <w:color w:val="auto"/>
          <w:sz w:val="24"/>
        </w:rPr>
        <w:t xml:space="preserve">2. </w:t>
      </w:r>
      <w:r>
        <w:rPr>
          <w:rFonts w:hint="eastAsia" w:cs="宋体" w:asciiTheme="minorEastAsia" w:hAnsiTheme="minorEastAsia" w:eastAsiaTheme="minorEastAsia"/>
          <w:bCs/>
          <w:color w:val="auto"/>
          <w:sz w:val="24"/>
        </w:rPr>
        <w:t>不可抗力事件发生后，应立即通知对方，并寄送有关权威机构出具的证明。</w:t>
      </w:r>
    </w:p>
    <w:p>
      <w:pPr>
        <w:pStyle w:val="17"/>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bCs/>
          <w:color w:val="auto"/>
          <w:sz w:val="24"/>
        </w:rPr>
        <w:t xml:space="preserve">3. </w:t>
      </w:r>
      <w:r>
        <w:rPr>
          <w:rFonts w:hint="eastAsia" w:cs="宋体" w:asciiTheme="minorEastAsia" w:hAnsiTheme="minorEastAsia" w:eastAsiaTheme="minorEastAsia"/>
          <w:bCs/>
          <w:color w:val="auto"/>
          <w:sz w:val="24"/>
        </w:rPr>
        <w:t>不可抗力事件延续</w:t>
      </w:r>
      <w:r>
        <w:rPr>
          <w:rFonts w:cs="宋体" w:asciiTheme="minorEastAsia" w:hAnsiTheme="minorEastAsia" w:eastAsiaTheme="minorEastAsia"/>
          <w:bCs/>
          <w:color w:val="auto"/>
          <w:sz w:val="24"/>
        </w:rPr>
        <w:t>120天以上，双方应通过友好协商，确</w:t>
      </w:r>
      <w:r>
        <w:rPr>
          <w:rFonts w:hint="eastAsia" w:cs="宋体" w:asciiTheme="minorEastAsia" w:hAnsiTheme="minorEastAsia" w:eastAsiaTheme="minorEastAsia"/>
          <w:color w:val="auto"/>
          <w:sz w:val="24"/>
        </w:rPr>
        <w:t>定是否继续履行合同。</w:t>
      </w:r>
    </w:p>
    <w:p>
      <w:pPr>
        <w:pStyle w:val="9"/>
        <w:spacing w:before="0" w:after="0" w:line="360" w:lineRule="auto"/>
        <w:ind w:left="6" w:right="210"/>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rPr>
        <w:t>十六、</w:t>
      </w:r>
      <w:r>
        <w:rPr>
          <w:rFonts w:hint="eastAsia" w:cs="宋体" w:asciiTheme="minorEastAsia" w:hAnsiTheme="minorEastAsia" w:eastAsiaTheme="minorEastAsia"/>
          <w:color w:val="auto"/>
          <w:sz w:val="24"/>
          <w:szCs w:val="24"/>
          <w:lang w:val="zh-CN"/>
        </w:rPr>
        <w:t>解决争议的方法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如双方在履行合同时发生纠纷，应协商解决；协商不成时，可依法向甲方所在地人民法院提起诉讼。</w:t>
      </w:r>
      <w:r>
        <w:rPr>
          <w:rFonts w:cs="宋体" w:asciiTheme="minorEastAsia" w:hAnsiTheme="minorEastAsia" w:eastAsiaTheme="minorEastAsia"/>
          <w:color w:val="auto"/>
          <w:sz w:val="24"/>
        </w:rPr>
        <w:t xml:space="preserve"> </w:t>
      </w:r>
    </w:p>
    <w:p>
      <w:pPr>
        <w:pStyle w:val="9"/>
        <w:spacing w:before="0" w:after="0" w:line="360" w:lineRule="auto"/>
        <w:ind w:left="6" w:right="21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十七、</w:t>
      </w:r>
      <w:r>
        <w:rPr>
          <w:rFonts w:hint="eastAsia" w:cs="宋体" w:asciiTheme="minorEastAsia" w:hAnsiTheme="minorEastAsia" w:eastAsiaTheme="minorEastAsia"/>
          <w:color w:val="auto"/>
          <w:sz w:val="24"/>
          <w:szCs w:val="24"/>
          <w:lang w:val="zh-CN"/>
        </w:rPr>
        <w:t>合同生效及其它</w:t>
      </w:r>
      <w:r>
        <w:rPr>
          <w:rFonts w:cs="宋体" w:asciiTheme="minorEastAsia" w:hAnsiTheme="minorEastAsia" w:eastAsiaTheme="minorEastAsia"/>
          <w:color w:val="auto"/>
          <w:sz w:val="24"/>
          <w:szCs w:val="24"/>
        </w:rPr>
        <w:tab/>
      </w:r>
    </w:p>
    <w:p>
      <w:pPr>
        <w:pStyle w:val="5"/>
        <w:spacing w:line="360" w:lineRule="auto"/>
        <w:ind w:right="-88"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rPr>
        <w:t>1.合同经双方法定代表人或授权代表签字并加盖单位公章后生效。</w:t>
      </w:r>
    </w:p>
    <w:p>
      <w:pPr>
        <w:pStyle w:val="5"/>
        <w:spacing w:line="360" w:lineRule="auto"/>
        <w:ind w:right="-88"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rPr>
        <w:t>2.本合同未尽事宜，遵照《中华人民共和国民法典》有关条文执行。</w:t>
      </w:r>
    </w:p>
    <w:p>
      <w:pPr>
        <w:pStyle w:val="5"/>
        <w:spacing w:line="360" w:lineRule="auto"/>
        <w:ind w:right="-88"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rPr>
        <w:t>3.本合同一式八份。甲、乙双方及牵头单位各执两份，采购组织机构及同级人民政府财政采购监管部门各执一份。</w:t>
      </w:r>
    </w:p>
    <w:p>
      <w:pPr>
        <w:pStyle w:val="5"/>
        <w:spacing w:line="360" w:lineRule="auto"/>
        <w:ind w:right="-88" w:firstLine="480" w:firstLineChars="200"/>
        <w:rPr>
          <w:rFonts w:cs="宋体" w:asciiTheme="minorEastAsia" w:hAnsiTheme="minorEastAsia" w:eastAsiaTheme="minorEastAsia"/>
          <w:color w:val="auto"/>
        </w:rPr>
      </w:pPr>
      <w:r>
        <w:rPr>
          <w:rFonts w:cs="宋体" w:asciiTheme="minorEastAsia" w:hAnsiTheme="minorEastAsia" w:eastAsiaTheme="minorEastAsia"/>
          <w:color w:val="auto"/>
        </w:rPr>
        <w:t>4.本项目未尽事宜以招标文件、投标文件及澄清文件等为准，本合同中如有未尽事宜，由双方协商另行解决。</w:t>
      </w:r>
    </w:p>
    <w:p>
      <w:pPr>
        <w:spacing w:line="360" w:lineRule="auto"/>
        <w:rPr>
          <w:rFonts w:cs="宋体" w:asciiTheme="minorEastAsia" w:hAnsiTheme="minorEastAsia" w:eastAsiaTheme="minorEastAsia"/>
          <w:color w:val="auto"/>
          <w:sz w:val="24"/>
        </w:rPr>
      </w:pPr>
    </w:p>
    <w:p>
      <w:pPr>
        <w:pStyle w:val="2"/>
        <w:spacing w:after="0" w:line="360" w:lineRule="auto"/>
        <w:ind w:firstLine="480"/>
        <w:rPr>
          <w:rFonts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甲方（公章）</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乙方（公章）</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法定代表人：</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法定代表人：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委托代理人：</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委托代理人：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联系电话：</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联系电话：</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开户银行：</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开户银行：（必填）</w:t>
      </w:r>
    </w:p>
    <w:p>
      <w:pPr>
        <w:spacing w:line="360" w:lineRule="auto"/>
        <w:rPr>
          <w:rFonts w:cs="宋体" w:asciiTheme="minorEastAsia" w:hAnsiTheme="minorEastAsia" w:eastAsiaTheme="minorEastAsia"/>
          <w:b/>
          <w:bCs/>
          <w:color w:val="auto"/>
          <w:sz w:val="24"/>
        </w:rPr>
      </w:pPr>
      <w:r>
        <w:rPr>
          <w:rFonts w:hint="eastAsia" w:cs="宋体" w:asciiTheme="minorEastAsia" w:hAnsiTheme="minorEastAsia" w:eastAsiaTheme="minorEastAsia"/>
          <w:color w:val="auto"/>
          <w:sz w:val="24"/>
        </w:rPr>
        <w:t>账号：</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账号：（必填）</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地址及邮编：</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地址及邮编：</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签订时间：</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年</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月</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日</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签订时间：</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年</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月</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日</w:t>
      </w:r>
    </w:p>
    <w:p>
      <w:pPr>
        <w:pStyle w:val="5"/>
        <w:spacing w:line="360" w:lineRule="auto"/>
        <w:rPr>
          <w:color w:val="auto"/>
        </w:rPr>
      </w:pPr>
    </w:p>
    <w:p>
      <w:pPr>
        <w:pStyle w:val="27"/>
        <w:spacing w:line="360" w:lineRule="auto"/>
        <w:rPr>
          <w:rFonts w:asciiTheme="minorEastAsia" w:hAnsiTheme="minorEastAsia" w:eastAsiaTheme="minorEastAsia"/>
          <w:color w:val="auto"/>
          <w:sz w:val="24"/>
          <w:szCs w:val="24"/>
          <w:lang w:val="en-US"/>
        </w:rPr>
      </w:pPr>
    </w:p>
    <w:p>
      <w:pPr>
        <w:spacing w:line="360" w:lineRule="auto"/>
        <w:rPr>
          <w:rFonts w:asciiTheme="minorEastAsia" w:hAnsiTheme="minorEastAsia" w:eastAsiaTheme="minorEastAsia"/>
          <w:color w:val="auto"/>
          <w:sz w:val="28"/>
          <w:szCs w:val="28"/>
        </w:rPr>
      </w:pPr>
    </w:p>
    <w:p>
      <w:pPr>
        <w:pStyle w:val="27"/>
        <w:spacing w:line="360" w:lineRule="auto"/>
        <w:rPr>
          <w:rFonts w:asciiTheme="minorEastAsia" w:hAnsiTheme="minorEastAsia" w:eastAsiaTheme="minorEastAsia"/>
          <w:color w:val="auto"/>
          <w:szCs w:val="28"/>
          <w:lang w:val="en-US"/>
        </w:rPr>
      </w:pPr>
    </w:p>
    <w:p>
      <w:pPr>
        <w:spacing w:line="360" w:lineRule="auto"/>
        <w:rPr>
          <w:rFonts w:asciiTheme="minorEastAsia" w:hAnsiTheme="minorEastAsia" w:eastAsiaTheme="minorEastAsia"/>
          <w:color w:val="auto"/>
          <w:sz w:val="28"/>
          <w:szCs w:val="28"/>
        </w:rPr>
      </w:pPr>
    </w:p>
    <w:p>
      <w:pPr>
        <w:widowControl/>
        <w:spacing w:line="360" w:lineRule="auto"/>
        <w:jc w:val="left"/>
        <w:rPr>
          <w:rFonts w:asciiTheme="minorEastAsia" w:hAnsiTheme="minorEastAsia" w:eastAsiaTheme="minorEastAsia"/>
          <w:b/>
          <w:color w:val="auto"/>
          <w:kern w:val="0"/>
          <w:sz w:val="28"/>
          <w:szCs w:val="28"/>
        </w:rPr>
      </w:pPr>
      <w:r>
        <w:rPr>
          <w:rFonts w:asciiTheme="minorEastAsia" w:hAnsiTheme="minorEastAsia" w:eastAsiaTheme="minorEastAsia"/>
          <w:color w:val="auto"/>
          <w:sz w:val="28"/>
          <w:szCs w:val="28"/>
        </w:rPr>
        <w:br w:type="page"/>
      </w:r>
    </w:p>
    <w:p>
      <w:pPr>
        <w:pStyle w:val="96"/>
        <w:spacing w:before="0" w:beforeAutospacing="0" w:after="0" w:afterAutospacing="0" w:line="360" w:lineRule="auto"/>
        <w:jc w:val="center"/>
        <w:outlineLvl w:val="0"/>
        <w:rPr>
          <w:rFonts w:hint="default" w:asciiTheme="minorEastAsia" w:hAnsiTheme="minorEastAsia" w:eastAsiaTheme="minorEastAsia"/>
          <w:color w:val="auto"/>
          <w:sz w:val="32"/>
          <w:szCs w:val="32"/>
        </w:rPr>
      </w:pPr>
      <w:r>
        <w:rPr>
          <w:rFonts w:asciiTheme="minorEastAsia" w:hAnsiTheme="minorEastAsia" w:eastAsiaTheme="minorEastAsia"/>
          <w:color w:val="auto"/>
          <w:sz w:val="32"/>
          <w:szCs w:val="32"/>
        </w:rPr>
        <w:t>第六章</w:t>
      </w:r>
      <w:r>
        <w:rPr>
          <w:rFonts w:hint="default" w:asciiTheme="minorEastAsia" w:hAnsiTheme="minorEastAsia" w:eastAsiaTheme="minorEastAsia"/>
          <w:color w:val="auto"/>
          <w:sz w:val="32"/>
          <w:szCs w:val="32"/>
        </w:rPr>
        <w:t xml:space="preserve"> </w:t>
      </w:r>
      <w:r>
        <w:rPr>
          <w:rFonts w:asciiTheme="minorEastAsia" w:hAnsiTheme="minorEastAsia" w:eastAsiaTheme="minorEastAsia"/>
          <w:color w:val="auto"/>
          <w:sz w:val="32"/>
          <w:szCs w:val="32"/>
        </w:rPr>
        <w:t>投标文件格式附件</w:t>
      </w:r>
    </w:p>
    <w:p>
      <w:pPr>
        <w:spacing w:line="360" w:lineRule="auto"/>
        <w:rPr>
          <w:rFonts w:asciiTheme="minorEastAsia" w:hAnsiTheme="minorEastAsia" w:eastAsiaTheme="minorEastAsia"/>
          <w:b/>
          <w:color w:val="auto"/>
          <w:kern w:val="0"/>
          <w:sz w:val="28"/>
          <w:szCs w:val="28"/>
        </w:rPr>
      </w:pPr>
      <w:r>
        <w:rPr>
          <w:rFonts w:hint="eastAsia" w:cs="宋体" w:asciiTheme="minorEastAsia" w:hAnsiTheme="minorEastAsia" w:eastAsiaTheme="minorEastAsia"/>
          <w:b/>
          <w:bCs/>
          <w:color w:val="auto"/>
          <w:sz w:val="28"/>
          <w:szCs w:val="36"/>
        </w:rPr>
        <w:t>附件</w:t>
      </w:r>
      <w:r>
        <w:rPr>
          <w:rFonts w:cs="宋体" w:asciiTheme="minorEastAsia" w:hAnsiTheme="minorEastAsia" w:eastAsiaTheme="minorEastAsia"/>
          <w:b/>
          <w:bCs/>
          <w:color w:val="auto"/>
          <w:sz w:val="28"/>
          <w:szCs w:val="36"/>
        </w:rPr>
        <w:t>1　</w:t>
      </w:r>
      <w:r>
        <w:rPr>
          <w:rFonts w:hint="eastAsia" w:asciiTheme="minorEastAsia" w:hAnsiTheme="minorEastAsia" w:eastAsiaTheme="minorEastAsia"/>
          <w:color w:val="auto"/>
          <w:sz w:val="30"/>
          <w:szCs w:val="30"/>
        </w:rPr>
        <w:t>　　</w:t>
      </w:r>
      <w:r>
        <w:rPr>
          <w:rFonts w:asciiTheme="minorEastAsia" w:hAnsiTheme="minorEastAsia" w:eastAsiaTheme="minorEastAsia"/>
          <w:color w:val="auto"/>
          <w:sz w:val="30"/>
          <w:szCs w:val="30"/>
        </w:rPr>
        <w:t xml:space="preserve">                                       </w:t>
      </w:r>
      <w:r>
        <w:rPr>
          <w:rFonts w:asciiTheme="minorEastAsia" w:hAnsiTheme="minorEastAsia" w:eastAsiaTheme="minorEastAsia"/>
          <w:color w:val="auto"/>
          <w:sz w:val="30"/>
          <w:szCs w:val="30"/>
          <w:u w:val="single"/>
        </w:rPr>
        <w:t xml:space="preserve">   </w:t>
      </w:r>
      <w:r>
        <w:rPr>
          <w:rFonts w:hint="eastAsia" w:asciiTheme="minorEastAsia" w:hAnsiTheme="minorEastAsia" w:eastAsiaTheme="minorEastAsia"/>
          <w:bCs/>
          <w:color w:val="auto"/>
          <w:sz w:val="24"/>
        </w:rPr>
        <w:t>本</w:t>
      </w:r>
    </w:p>
    <w:p>
      <w:pPr>
        <w:spacing w:line="360" w:lineRule="auto"/>
        <w:rPr>
          <w:rFonts w:cs="宋体" w:asciiTheme="minorEastAsia" w:hAnsiTheme="minorEastAsia" w:eastAsiaTheme="minorEastAsia"/>
          <w:b/>
          <w:color w:val="auto"/>
          <w:sz w:val="30"/>
          <w:szCs w:val="30"/>
        </w:rPr>
      </w:pPr>
    </w:p>
    <w:p>
      <w:pPr>
        <w:spacing w:line="360" w:lineRule="auto"/>
        <w:jc w:val="center"/>
        <w:rPr>
          <w:rFonts w:asciiTheme="minorEastAsia" w:hAnsiTheme="minorEastAsia" w:eastAsiaTheme="minorEastAsia"/>
          <w:color w:val="auto"/>
          <w:spacing w:val="40"/>
          <w:sz w:val="52"/>
          <w:szCs w:val="52"/>
        </w:rPr>
      </w:pPr>
      <w:r>
        <w:rPr>
          <w:rFonts w:hint="eastAsia" w:asciiTheme="minorEastAsia" w:hAnsiTheme="minorEastAsia" w:eastAsiaTheme="minorEastAsia"/>
          <w:color w:val="auto"/>
          <w:spacing w:val="40"/>
          <w:sz w:val="52"/>
          <w:szCs w:val="52"/>
        </w:rPr>
        <w:t>项目名称</w:t>
      </w:r>
    </w:p>
    <w:p>
      <w:pPr>
        <w:spacing w:line="360" w:lineRule="auto"/>
        <w:jc w:val="center"/>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项目编号：</w:t>
      </w:r>
    </w:p>
    <w:p>
      <w:pPr>
        <w:autoSpaceDE w:val="0"/>
        <w:autoSpaceDN w:val="0"/>
        <w:adjustRightInd w:val="0"/>
        <w:spacing w:line="360" w:lineRule="auto"/>
        <w:jc w:val="center"/>
        <w:rPr>
          <w:rFonts w:cs="宋体" w:asciiTheme="minorEastAsia" w:hAnsiTheme="minorEastAsia" w:eastAsiaTheme="minorEastAsia"/>
          <w:color w:val="auto"/>
          <w:sz w:val="84"/>
          <w:szCs w:val="84"/>
          <w:lang w:val="zh-CN"/>
        </w:rPr>
      </w:pPr>
    </w:p>
    <w:p>
      <w:pPr>
        <w:autoSpaceDE w:val="0"/>
        <w:autoSpaceDN w:val="0"/>
        <w:adjustRightInd w:val="0"/>
        <w:spacing w:line="360" w:lineRule="auto"/>
        <w:jc w:val="center"/>
        <w:rPr>
          <w:rFonts w:cs="宋体" w:asciiTheme="minorEastAsia" w:hAnsiTheme="minorEastAsia" w:eastAsiaTheme="minorEastAsia"/>
          <w:color w:val="auto"/>
          <w:sz w:val="84"/>
          <w:szCs w:val="84"/>
          <w:lang w:val="zh-CN"/>
        </w:rPr>
      </w:pPr>
      <w:r>
        <w:rPr>
          <w:rFonts w:hint="eastAsia" w:cs="宋体" w:asciiTheme="minorEastAsia" w:hAnsiTheme="minorEastAsia" w:eastAsiaTheme="minorEastAsia"/>
          <w:color w:val="auto"/>
          <w:sz w:val="84"/>
          <w:szCs w:val="84"/>
          <w:lang w:val="zh-CN"/>
        </w:rPr>
        <w:t>投</w:t>
      </w:r>
    </w:p>
    <w:p>
      <w:pPr>
        <w:autoSpaceDE w:val="0"/>
        <w:autoSpaceDN w:val="0"/>
        <w:adjustRightInd w:val="0"/>
        <w:spacing w:line="360" w:lineRule="auto"/>
        <w:jc w:val="center"/>
        <w:rPr>
          <w:rFonts w:cs="宋体" w:asciiTheme="minorEastAsia" w:hAnsiTheme="minorEastAsia" w:eastAsiaTheme="minorEastAsia"/>
          <w:color w:val="auto"/>
          <w:sz w:val="84"/>
          <w:szCs w:val="84"/>
          <w:lang w:val="zh-CN"/>
        </w:rPr>
      </w:pPr>
      <w:r>
        <w:rPr>
          <w:rFonts w:hint="eastAsia" w:cs="宋体" w:asciiTheme="minorEastAsia" w:hAnsiTheme="minorEastAsia" w:eastAsiaTheme="minorEastAsia"/>
          <w:color w:val="auto"/>
          <w:sz w:val="84"/>
          <w:szCs w:val="84"/>
          <w:lang w:val="zh-CN"/>
        </w:rPr>
        <w:t>标</w:t>
      </w:r>
    </w:p>
    <w:p>
      <w:pPr>
        <w:autoSpaceDE w:val="0"/>
        <w:autoSpaceDN w:val="0"/>
        <w:adjustRightInd w:val="0"/>
        <w:spacing w:line="360" w:lineRule="auto"/>
        <w:jc w:val="center"/>
        <w:rPr>
          <w:rFonts w:asciiTheme="minorEastAsia" w:hAnsiTheme="minorEastAsia" w:eastAsiaTheme="minorEastAsia"/>
          <w:color w:val="auto"/>
          <w:sz w:val="84"/>
          <w:szCs w:val="84"/>
        </w:rPr>
      </w:pPr>
      <w:r>
        <w:rPr>
          <w:rFonts w:hint="eastAsia" w:cs="宋体" w:asciiTheme="minorEastAsia" w:hAnsiTheme="minorEastAsia" w:eastAsiaTheme="minorEastAsia"/>
          <w:color w:val="auto"/>
          <w:sz w:val="84"/>
          <w:szCs w:val="84"/>
          <w:lang w:val="zh-CN"/>
        </w:rPr>
        <w:t>文</w:t>
      </w:r>
    </w:p>
    <w:p>
      <w:pPr>
        <w:autoSpaceDE w:val="0"/>
        <w:autoSpaceDN w:val="0"/>
        <w:adjustRightInd w:val="0"/>
        <w:spacing w:line="360" w:lineRule="auto"/>
        <w:jc w:val="center"/>
        <w:rPr>
          <w:rFonts w:cs="宋体" w:asciiTheme="minorEastAsia" w:hAnsiTheme="minorEastAsia" w:eastAsiaTheme="minorEastAsia"/>
          <w:color w:val="auto"/>
          <w:sz w:val="84"/>
          <w:szCs w:val="84"/>
          <w:lang w:val="zh-CN"/>
        </w:rPr>
      </w:pPr>
      <w:r>
        <w:rPr>
          <w:rFonts w:hint="eastAsia" w:cs="宋体" w:asciiTheme="minorEastAsia" w:hAnsiTheme="minorEastAsia" w:eastAsiaTheme="minorEastAsia"/>
          <w:color w:val="auto"/>
          <w:sz w:val="84"/>
          <w:szCs w:val="84"/>
          <w:lang w:val="zh-CN"/>
        </w:rPr>
        <w:t>件</w:t>
      </w:r>
    </w:p>
    <w:p>
      <w:pPr>
        <w:autoSpaceDE w:val="0"/>
        <w:autoSpaceDN w:val="0"/>
        <w:adjustRightInd w:val="0"/>
        <w:spacing w:line="360" w:lineRule="auto"/>
        <w:jc w:val="center"/>
        <w:rPr>
          <w:rFonts w:asciiTheme="minorEastAsia" w:hAnsiTheme="minorEastAsia" w:eastAsiaTheme="minorEastAsia"/>
          <w:color w:val="auto"/>
          <w:sz w:val="36"/>
          <w:szCs w:val="36"/>
        </w:rPr>
      </w:pPr>
    </w:p>
    <w:p>
      <w:pPr>
        <w:autoSpaceDE w:val="0"/>
        <w:autoSpaceDN w:val="0"/>
        <w:adjustRightInd w:val="0"/>
        <w:spacing w:line="360" w:lineRule="auto"/>
        <w:jc w:val="center"/>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（资格及商务技术文件）</w:t>
      </w:r>
    </w:p>
    <w:p>
      <w:pPr>
        <w:autoSpaceDE w:val="0"/>
        <w:autoSpaceDN w:val="0"/>
        <w:adjustRightInd w:val="0"/>
        <w:spacing w:line="360" w:lineRule="auto"/>
        <w:rPr>
          <w:rFonts w:asciiTheme="minorEastAsia" w:hAnsiTheme="minorEastAsia" w:eastAsiaTheme="minorEastAsia"/>
          <w:color w:val="auto"/>
          <w:sz w:val="36"/>
          <w:szCs w:val="36"/>
        </w:rPr>
      </w:pPr>
    </w:p>
    <w:p>
      <w:pPr>
        <w:autoSpaceDE w:val="0"/>
        <w:autoSpaceDN w:val="0"/>
        <w:adjustRightInd w:val="0"/>
        <w:spacing w:line="360" w:lineRule="auto"/>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投标人全称（公章）：</w:t>
      </w:r>
    </w:p>
    <w:p>
      <w:pPr>
        <w:autoSpaceDE w:val="0"/>
        <w:autoSpaceDN w:val="0"/>
        <w:adjustRightInd w:val="0"/>
        <w:spacing w:line="360" w:lineRule="auto"/>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地址：</w:t>
      </w:r>
    </w:p>
    <w:p>
      <w:pPr>
        <w:autoSpaceDE w:val="0"/>
        <w:autoSpaceDN w:val="0"/>
        <w:adjustRightInd w:val="0"/>
        <w:spacing w:line="360" w:lineRule="auto"/>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时间：</w:t>
      </w:r>
    </w:p>
    <w:p>
      <w:pPr>
        <w:spacing w:line="360" w:lineRule="auto"/>
        <w:jc w:val="center"/>
        <w:rPr>
          <w:rFonts w:asciiTheme="minorEastAsia" w:hAnsiTheme="minorEastAsia" w:eastAsiaTheme="minorEastAsia"/>
          <w:b/>
          <w:bCs/>
          <w:color w:val="auto"/>
          <w:sz w:val="36"/>
          <w:szCs w:val="44"/>
        </w:rPr>
      </w:pPr>
      <w:r>
        <w:rPr>
          <w:rFonts w:hint="eastAsia" w:asciiTheme="minorEastAsia" w:hAnsiTheme="minorEastAsia" w:eastAsiaTheme="minorEastAsia"/>
          <w:b/>
          <w:bCs/>
          <w:color w:val="auto"/>
          <w:sz w:val="36"/>
          <w:szCs w:val="44"/>
        </w:rPr>
        <w:t>资格及商务技术文件目录</w:t>
      </w:r>
    </w:p>
    <w:p>
      <w:pPr>
        <w:spacing w:line="360" w:lineRule="auto"/>
        <w:jc w:val="center"/>
        <w:rPr>
          <w:rFonts w:cs="宋体" w:asciiTheme="minorEastAsia" w:hAnsiTheme="minorEastAsia" w:eastAsiaTheme="minorEastAsia"/>
          <w:b/>
          <w:bCs/>
          <w:color w:val="auto"/>
          <w:sz w:val="28"/>
          <w:szCs w:val="36"/>
        </w:rPr>
      </w:pPr>
      <w:r>
        <w:rPr>
          <w:rFonts w:hint="eastAsia" w:cs="宋体" w:asciiTheme="minorEastAsia" w:hAnsiTheme="minorEastAsia" w:eastAsiaTheme="minorEastAsia"/>
          <w:b/>
          <w:bCs/>
          <w:color w:val="auto"/>
          <w:sz w:val="28"/>
          <w:szCs w:val="36"/>
        </w:rPr>
        <w:t>第一部分</w:t>
      </w:r>
      <w:r>
        <w:rPr>
          <w:rFonts w:cs="宋体" w:asciiTheme="minorEastAsia" w:hAnsiTheme="minorEastAsia" w:eastAsiaTheme="minorEastAsia"/>
          <w:b/>
          <w:bCs/>
          <w:color w:val="auto"/>
          <w:sz w:val="28"/>
          <w:szCs w:val="36"/>
        </w:rPr>
        <w:t xml:space="preserve"> </w:t>
      </w:r>
      <w:r>
        <w:rPr>
          <w:rFonts w:hint="eastAsia" w:cs="宋体" w:asciiTheme="minorEastAsia" w:hAnsiTheme="minorEastAsia" w:eastAsiaTheme="minorEastAsia"/>
          <w:b/>
          <w:bCs/>
          <w:color w:val="auto"/>
          <w:sz w:val="28"/>
          <w:szCs w:val="36"/>
        </w:rPr>
        <w:t>资格证明文件目录</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1、投标声明书（附件2）；</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2、授权委托书（附件3）；</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3、法人或者其他组织的营业执照等证明文件，自然人的身份证明；</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4、财务状况报告，依法缴纳税收和社会保障资金的相关材料（附件</w:t>
      </w:r>
      <w:r>
        <w:rPr>
          <w:rFonts w:hint="eastAsia" w:cs="宋体" w:asciiTheme="minorEastAsia" w:hAnsiTheme="minorEastAsia" w:eastAsiaTheme="minorEastAsia"/>
          <w:color w:val="auto"/>
          <w:sz w:val="28"/>
          <w:szCs w:val="36"/>
        </w:rPr>
        <w:t>4</w:t>
      </w:r>
      <w:r>
        <w:rPr>
          <w:rFonts w:cs="宋体"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5、具备履行合同所必需的设备和专业技术能力的证明材料（根据项目性质提供）；</w:t>
      </w:r>
    </w:p>
    <w:p>
      <w:pPr>
        <w:spacing w:line="360" w:lineRule="auto"/>
        <w:ind w:firstLine="56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8"/>
          <w:szCs w:val="36"/>
        </w:rPr>
        <w:t>6、</w:t>
      </w:r>
      <w:r>
        <w:rPr>
          <w:rFonts w:hint="eastAsia" w:cs="宋体" w:asciiTheme="minorEastAsia" w:hAnsiTheme="minorEastAsia" w:eastAsiaTheme="minorEastAsia"/>
          <w:color w:val="auto"/>
          <w:sz w:val="28"/>
          <w:szCs w:val="36"/>
          <w:lang w:val="zh-CN"/>
        </w:rPr>
        <w:t>采购公告中符合供应商特定条件的有效资质证书复印件（投标供应商特定条件中有要求的必须提供），以及需要说明的其他资料</w:t>
      </w:r>
      <w:r>
        <w:rPr>
          <w:rFonts w:hint="eastAsia" w:cs="宋体" w:asciiTheme="minorEastAsia" w:hAnsiTheme="minorEastAsia" w:eastAsiaTheme="minorEastAsia"/>
          <w:color w:val="auto"/>
          <w:sz w:val="28"/>
          <w:szCs w:val="36"/>
        </w:rPr>
        <w:t>。</w:t>
      </w: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pStyle w:val="36"/>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288" w:lineRule="auto"/>
        <w:rPr>
          <w:rFonts w:asciiTheme="minorEastAsia" w:hAnsiTheme="minorEastAsia" w:eastAsiaTheme="minorEastAsia"/>
          <w:b/>
          <w:color w:val="auto"/>
          <w:sz w:val="24"/>
          <w:szCs w:val="22"/>
        </w:rPr>
      </w:pPr>
      <w:r>
        <w:rPr>
          <w:rFonts w:hint="eastAsia" w:asciiTheme="minorEastAsia" w:hAnsiTheme="minorEastAsia" w:eastAsiaTheme="minorEastAsia"/>
          <w:b/>
          <w:color w:val="auto"/>
          <w:sz w:val="24"/>
          <w:szCs w:val="22"/>
        </w:rPr>
        <w:t>附件</w:t>
      </w:r>
      <w:r>
        <w:rPr>
          <w:rFonts w:asciiTheme="minorEastAsia" w:hAnsiTheme="minorEastAsia" w:eastAsiaTheme="minorEastAsia"/>
          <w:b/>
          <w:color w:val="auto"/>
          <w:sz w:val="24"/>
          <w:szCs w:val="22"/>
        </w:rPr>
        <w:t>2</w:t>
      </w:r>
    </w:p>
    <w:p>
      <w:pPr>
        <w:spacing w:line="288" w:lineRule="auto"/>
        <w:jc w:val="center"/>
        <w:rPr>
          <w:rFonts w:asciiTheme="minorEastAsia" w:hAnsiTheme="minorEastAsia" w:eastAsiaTheme="minorEastAsia"/>
          <w:b/>
          <w:color w:val="auto"/>
          <w:kern w:val="0"/>
          <w:sz w:val="28"/>
          <w:szCs w:val="28"/>
          <w:lang w:val="zh-CN"/>
        </w:rPr>
      </w:pPr>
      <w:r>
        <w:rPr>
          <w:rFonts w:hint="eastAsia" w:asciiTheme="minorEastAsia" w:hAnsiTheme="minorEastAsia" w:eastAsiaTheme="minorEastAsia"/>
          <w:b/>
          <w:color w:val="auto"/>
          <w:kern w:val="0"/>
          <w:sz w:val="28"/>
          <w:szCs w:val="28"/>
          <w:lang w:val="zh-CN"/>
        </w:rPr>
        <w:t>投标声明书</w:t>
      </w:r>
    </w:p>
    <w:p>
      <w:pPr>
        <w:spacing w:line="288"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u w:val="single"/>
        </w:rPr>
        <w:t>台州市黄岩区传媒集团（台州市黄岩区广播电视台）、浙江建通工程建设管理有限公司</w:t>
      </w:r>
      <w:r>
        <w:rPr>
          <w:rFonts w:hint="eastAsia" w:cs="宋体" w:asciiTheme="minorEastAsia" w:hAnsiTheme="minorEastAsia" w:eastAsiaTheme="minorEastAsia"/>
          <w:color w:val="auto"/>
          <w:sz w:val="24"/>
          <w:szCs w:val="32"/>
        </w:rPr>
        <w:t>：</w:t>
      </w:r>
    </w:p>
    <w:p>
      <w:pPr>
        <w:spacing w:line="288"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u w:val="single"/>
        </w:rPr>
        <w:t>（投标人名称）</w:t>
      </w:r>
      <w:r>
        <w:rPr>
          <w:rFonts w:hint="eastAsia" w:cs="宋体" w:asciiTheme="minorEastAsia" w:hAnsiTheme="minorEastAsia" w:eastAsiaTheme="minorEastAsia"/>
          <w:color w:val="auto"/>
          <w:sz w:val="24"/>
          <w:szCs w:val="32"/>
        </w:rPr>
        <w:t>系中华人民共和国合法企业，经营地址</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rPr>
        <w:t>。</w:t>
      </w:r>
    </w:p>
    <w:p>
      <w:pPr>
        <w:spacing w:line="288"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我（</w:t>
      </w:r>
      <w:r>
        <w:rPr>
          <w:rFonts w:cs="宋体" w:asciiTheme="minorEastAsia" w:hAnsiTheme="minorEastAsia" w:eastAsiaTheme="minorEastAsia"/>
          <w:color w:val="auto"/>
          <w:sz w:val="24"/>
          <w:szCs w:val="32"/>
          <w:u w:val="single"/>
        </w:rPr>
        <w:t xml:space="preserve"> 姓名 </w:t>
      </w:r>
      <w:r>
        <w:rPr>
          <w:rFonts w:hint="eastAsia" w:cs="宋体" w:asciiTheme="minorEastAsia" w:hAnsiTheme="minorEastAsia" w:eastAsiaTheme="minorEastAsia"/>
          <w:color w:val="auto"/>
          <w:sz w:val="24"/>
          <w:szCs w:val="32"/>
        </w:rPr>
        <w:t>）系（</w:t>
      </w:r>
      <w:r>
        <w:rPr>
          <w:rFonts w:cs="宋体" w:asciiTheme="minorEastAsia" w:hAnsiTheme="minorEastAsia" w:eastAsiaTheme="minorEastAsia"/>
          <w:color w:val="auto"/>
          <w:sz w:val="24"/>
          <w:szCs w:val="32"/>
          <w:u w:val="single"/>
        </w:rPr>
        <w:t xml:space="preserve"> 投标人名称 </w:t>
      </w:r>
      <w:r>
        <w:rPr>
          <w:rFonts w:hint="eastAsia" w:cs="宋体" w:asciiTheme="minorEastAsia" w:hAnsiTheme="minorEastAsia" w:eastAsiaTheme="minorEastAsia"/>
          <w:color w:val="auto"/>
          <w:sz w:val="24"/>
          <w:szCs w:val="32"/>
        </w:rPr>
        <w:t>）的法定代表人，我公司自愿参加贵方组织的（</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u w:val="single"/>
          <w:lang w:eastAsia="zh-CN"/>
        </w:rPr>
        <w:t>“数字黄岩”智慧城市基础设施提升工程-共富大脑-优婚应用项目</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rPr>
        <w:t>）（编号为</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u w:val="single"/>
          <w:lang w:eastAsia="zh-CN"/>
        </w:rPr>
        <w:t>ZJJTCG-2022-GK180号</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rPr>
        <w:t>）的投标，为此，我公司就本次投标有关事项郑重声明如下：</w:t>
      </w:r>
    </w:p>
    <w:p>
      <w:pPr>
        <w:spacing w:line="288"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288"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288"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3、我</w:t>
      </w:r>
      <w:r>
        <w:rPr>
          <w:rFonts w:hint="eastAsia" w:cs="宋体" w:asciiTheme="minorEastAsia" w:hAnsiTheme="minorEastAsia" w:eastAsiaTheme="minorEastAsia"/>
          <w:color w:val="auto"/>
          <w:sz w:val="24"/>
          <w:szCs w:val="32"/>
          <w:lang w:val="zh-CN"/>
        </w:rPr>
        <w:t>公司</w:t>
      </w:r>
      <w:r>
        <w:rPr>
          <w:rFonts w:hint="eastAsia" w:cs="宋体" w:asciiTheme="minorEastAsia" w:hAnsiTheme="minorEastAsia" w:eastAsiaTheme="minorEastAsia"/>
          <w:color w:val="auto"/>
          <w:sz w:val="24"/>
          <w:szCs w:val="32"/>
        </w:rPr>
        <w:t>不是采购人的附属机构；在获知本项目采购信息后，与采购人聘请的为此项目提供咨询服务的公司及其附属机构没有任何联系。</w:t>
      </w:r>
    </w:p>
    <w:p>
      <w:pPr>
        <w:spacing w:line="288" w:lineRule="auto"/>
        <w:ind w:firstLine="480" w:firstLineChars="200"/>
        <w:rPr>
          <w:rFonts w:cs="宋体" w:asciiTheme="minorEastAsia" w:hAnsiTheme="minorEastAsia" w:eastAsiaTheme="minorEastAsia"/>
          <w:color w:val="auto"/>
          <w:sz w:val="24"/>
          <w:szCs w:val="32"/>
          <w:lang w:val="af-ZA"/>
        </w:rPr>
      </w:pPr>
      <w:r>
        <w:rPr>
          <w:rFonts w:cs="宋体" w:asciiTheme="minorEastAsia" w:hAnsiTheme="minorEastAsia" w:eastAsiaTheme="minorEastAsia"/>
          <w:color w:val="auto"/>
          <w:sz w:val="24"/>
          <w:szCs w:val="32"/>
        </w:rPr>
        <w:t>4、我</w:t>
      </w:r>
      <w:r>
        <w:rPr>
          <w:rFonts w:hint="eastAsia" w:cs="宋体" w:asciiTheme="minorEastAsia" w:hAnsiTheme="minorEastAsia" w:eastAsiaTheme="minorEastAsia"/>
          <w:color w:val="auto"/>
          <w:sz w:val="24"/>
          <w:szCs w:val="32"/>
          <w:lang w:val="zh-CN"/>
        </w:rPr>
        <w:t>公司</w:t>
      </w:r>
      <w:r>
        <w:rPr>
          <w:rFonts w:hint="eastAsia" w:cs="宋体" w:asciiTheme="minorEastAsia" w:hAnsiTheme="minorEastAsia" w:eastAsiaTheme="minorEastAsia"/>
          <w:color w:val="auto"/>
          <w:sz w:val="24"/>
          <w:szCs w:val="32"/>
        </w:rPr>
        <w:t>保证，</w:t>
      </w:r>
      <w:r>
        <w:rPr>
          <w:rFonts w:hint="eastAsia" w:cs="宋体" w:asciiTheme="minorEastAsia" w:hAnsiTheme="minorEastAsia" w:eastAsiaTheme="minorEastAsia"/>
          <w:color w:val="auto"/>
          <w:sz w:val="24"/>
          <w:szCs w:val="32"/>
          <w:lang w:val="af-ZA"/>
        </w:rPr>
        <w:t>采购人在中华人民共和国境内使用</w:t>
      </w:r>
      <w:r>
        <w:rPr>
          <w:rFonts w:hint="eastAsia" w:cs="宋体" w:asciiTheme="minorEastAsia" w:hAnsiTheme="minorEastAsia" w:eastAsiaTheme="minorEastAsia"/>
          <w:color w:val="auto"/>
          <w:sz w:val="24"/>
          <w:szCs w:val="32"/>
        </w:rPr>
        <w:t>我</w:t>
      </w:r>
      <w:r>
        <w:rPr>
          <w:rFonts w:hint="eastAsia" w:cs="宋体" w:asciiTheme="minorEastAsia" w:hAnsiTheme="minorEastAsia" w:eastAsiaTheme="minorEastAsia"/>
          <w:color w:val="auto"/>
          <w:sz w:val="24"/>
          <w:szCs w:val="32"/>
          <w:lang w:val="zh-CN"/>
        </w:rPr>
        <w:t>公司</w:t>
      </w:r>
      <w:r>
        <w:rPr>
          <w:rFonts w:hint="eastAsia" w:cs="宋体" w:asciiTheme="minorEastAsia" w:hAnsiTheme="minorEastAsia" w:eastAsiaTheme="minorEastAsia"/>
          <w:color w:val="auto"/>
          <w:sz w:val="24"/>
          <w:szCs w:val="32"/>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288"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lang w:val="af-ZA"/>
        </w:rPr>
        <w:t>5、我</w:t>
      </w:r>
      <w:r>
        <w:rPr>
          <w:rFonts w:hint="eastAsia" w:cs="宋体" w:asciiTheme="minorEastAsia" w:hAnsiTheme="minorEastAsia" w:eastAsiaTheme="minorEastAsia"/>
          <w:color w:val="auto"/>
          <w:sz w:val="24"/>
          <w:szCs w:val="32"/>
          <w:lang w:val="zh-CN"/>
        </w:rPr>
        <w:t>公司</w:t>
      </w:r>
      <w:r>
        <w:rPr>
          <w:rFonts w:hint="eastAsia" w:cs="宋体" w:asciiTheme="minorEastAsia" w:hAnsiTheme="minorEastAsia" w:eastAsiaTheme="minorEastAsia"/>
          <w:color w:val="auto"/>
          <w:sz w:val="24"/>
          <w:szCs w:val="32"/>
          <w:lang w:val="af-ZA"/>
        </w:rPr>
        <w:t>严格履行政府采购合同，不降低合同约定的产品质量和服务，不擅自变更、中止、终止合同，或拒绝履行合同义务；</w:t>
      </w:r>
    </w:p>
    <w:p>
      <w:pPr>
        <w:spacing w:line="288"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6、以上事项如有虚假或隐瞒，我</w:t>
      </w:r>
      <w:r>
        <w:rPr>
          <w:rFonts w:hint="eastAsia" w:cs="宋体" w:asciiTheme="minorEastAsia" w:hAnsiTheme="minorEastAsia" w:eastAsiaTheme="minorEastAsia"/>
          <w:color w:val="auto"/>
          <w:sz w:val="24"/>
          <w:szCs w:val="32"/>
          <w:lang w:val="zh-CN"/>
        </w:rPr>
        <w:t>公司</w:t>
      </w:r>
      <w:r>
        <w:rPr>
          <w:rFonts w:hint="eastAsia" w:cs="宋体" w:asciiTheme="minorEastAsia" w:hAnsiTheme="minorEastAsia" w:eastAsiaTheme="minorEastAsia"/>
          <w:color w:val="auto"/>
          <w:sz w:val="24"/>
          <w:szCs w:val="32"/>
        </w:rPr>
        <w:t>愿意承担一切后果，并不再寻求任何旨在减轻或免除法律责任的辩解。</w:t>
      </w:r>
    </w:p>
    <w:p>
      <w:pPr>
        <w:spacing w:line="288" w:lineRule="auto"/>
        <w:ind w:firstLine="480" w:firstLineChars="200"/>
        <w:rPr>
          <w:rFonts w:cs="宋体" w:asciiTheme="minorEastAsia" w:hAnsiTheme="minorEastAsia" w:eastAsiaTheme="minorEastAsia"/>
          <w:color w:val="auto"/>
          <w:sz w:val="24"/>
          <w:szCs w:val="32"/>
          <w:lang w:val="zh-CN"/>
        </w:rPr>
      </w:pPr>
      <w:r>
        <w:rPr>
          <w:rFonts w:hint="eastAsia" w:cs="宋体" w:asciiTheme="minorEastAsia" w:hAnsiTheme="minorEastAsia" w:eastAsiaTheme="minorEastAsia"/>
          <w:color w:val="auto"/>
          <w:sz w:val="24"/>
          <w:szCs w:val="32"/>
          <w:lang w:val="zh-CN"/>
        </w:rPr>
        <w:t>本单位若违反以上承诺，将无条件接受项目主管部门和有关监督管理部门的调查，并愿意承担取消中标资格、没收履约保证金及限制在本地区参与投标等一切法律责任。</w:t>
      </w:r>
    </w:p>
    <w:p>
      <w:pPr>
        <w:spacing w:line="288" w:lineRule="auto"/>
        <w:ind w:firstLine="4560" w:firstLineChars="1900"/>
        <w:rPr>
          <w:rFonts w:cs="宋体" w:asciiTheme="minorEastAsia" w:hAnsiTheme="minorEastAsia" w:eastAsiaTheme="minorEastAsia"/>
          <w:color w:val="auto"/>
          <w:sz w:val="24"/>
          <w:szCs w:val="32"/>
          <w:lang w:val="zh-CN"/>
        </w:rPr>
      </w:pPr>
      <w:r>
        <w:rPr>
          <w:rFonts w:hint="eastAsia" w:cs="宋体" w:asciiTheme="minorEastAsia" w:hAnsiTheme="minorEastAsia" w:eastAsiaTheme="minorEastAsia"/>
          <w:color w:val="auto"/>
          <w:sz w:val="24"/>
          <w:szCs w:val="32"/>
          <w:lang w:val="zh-CN"/>
        </w:rPr>
        <w:t>投标人名称（公章）：</w:t>
      </w:r>
    </w:p>
    <w:p>
      <w:pPr>
        <w:spacing w:line="288" w:lineRule="auto"/>
        <w:ind w:firstLine="4560" w:firstLineChars="1900"/>
        <w:rPr>
          <w:rFonts w:cs="宋体" w:asciiTheme="minorEastAsia" w:hAnsiTheme="minorEastAsia" w:eastAsiaTheme="minorEastAsia"/>
          <w:color w:val="auto"/>
          <w:sz w:val="24"/>
          <w:szCs w:val="32"/>
          <w:lang w:val="zh-CN"/>
        </w:rPr>
      </w:pPr>
      <w:r>
        <w:rPr>
          <w:rFonts w:hint="eastAsia" w:cs="宋体" w:asciiTheme="minorEastAsia" w:hAnsiTheme="minorEastAsia" w:eastAsiaTheme="minorEastAsia"/>
          <w:color w:val="auto"/>
          <w:sz w:val="24"/>
          <w:szCs w:val="32"/>
          <w:lang w:val="zh-CN"/>
        </w:rPr>
        <w:t>法定代表人或授权委托人（签字）：</w:t>
      </w:r>
    </w:p>
    <w:p>
      <w:pPr>
        <w:spacing w:line="288" w:lineRule="auto"/>
        <w:ind w:firstLine="4560" w:firstLineChars="1900"/>
        <w:rPr>
          <w:rFonts w:cs="宋体" w:asciiTheme="minorEastAsia" w:hAnsiTheme="minorEastAsia" w:eastAsiaTheme="minorEastAsia"/>
          <w:color w:val="auto"/>
          <w:sz w:val="24"/>
          <w:szCs w:val="32"/>
          <w:lang w:val="zh-CN"/>
        </w:rPr>
      </w:pPr>
      <w:r>
        <w:rPr>
          <w:rFonts w:hint="eastAsia" w:cs="宋体" w:asciiTheme="minorEastAsia" w:hAnsiTheme="minorEastAsia" w:eastAsiaTheme="minorEastAsia"/>
          <w:color w:val="auto"/>
          <w:sz w:val="24"/>
          <w:szCs w:val="32"/>
          <w:lang w:val="zh-CN"/>
        </w:rPr>
        <w:t>日期：</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lang w:val="zh-CN"/>
        </w:rPr>
        <w:t>年</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lang w:val="zh-CN"/>
        </w:rPr>
        <w:t>月</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lang w:val="zh-CN"/>
        </w:rPr>
        <w:t>日</w:t>
      </w:r>
    </w:p>
    <w:p>
      <w:pPr>
        <w:spacing w:line="360" w:lineRule="auto"/>
        <w:rPr>
          <w:rFonts w:asciiTheme="minorEastAsia" w:hAnsiTheme="minorEastAsia" w:eastAsiaTheme="minorEastAsia"/>
          <w:b/>
          <w:color w:val="auto"/>
          <w:sz w:val="28"/>
        </w:rPr>
      </w:pPr>
    </w:p>
    <w:p>
      <w:pPr>
        <w:spacing w:line="360" w:lineRule="auto"/>
        <w:rPr>
          <w:rFonts w:asciiTheme="minorEastAsia" w:hAnsiTheme="minorEastAsia" w:eastAsiaTheme="minorEastAsia"/>
          <w:b/>
          <w:color w:val="auto"/>
          <w:sz w:val="28"/>
        </w:rPr>
      </w:pPr>
      <w:r>
        <w:rPr>
          <w:rFonts w:hint="eastAsia" w:asciiTheme="minorEastAsia" w:hAnsiTheme="minorEastAsia" w:eastAsiaTheme="minorEastAsia"/>
          <w:b/>
          <w:color w:val="auto"/>
          <w:sz w:val="28"/>
        </w:rPr>
        <w:t>附件</w:t>
      </w:r>
      <w:r>
        <w:rPr>
          <w:rFonts w:asciiTheme="minorEastAsia" w:hAnsiTheme="minorEastAsia" w:eastAsiaTheme="minorEastAsia"/>
          <w:b/>
          <w:color w:val="auto"/>
          <w:sz w:val="28"/>
        </w:rPr>
        <w:t>3</w:t>
      </w:r>
    </w:p>
    <w:p>
      <w:pPr>
        <w:spacing w:line="360" w:lineRule="auto"/>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授权委托书</w:t>
      </w:r>
    </w:p>
    <w:p>
      <w:pPr>
        <w:spacing w:line="360" w:lineRule="auto"/>
        <w:jc w:val="left"/>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u w:val="single"/>
        </w:rPr>
        <w:t>台州市黄岩区传媒集团（台州市黄岩区广播电视台）、浙江建通工程建设管理有限公司</w:t>
      </w:r>
      <w:r>
        <w:rPr>
          <w:rFonts w:hint="eastAsia" w:cs="宋体" w:asciiTheme="minorEastAsia" w:hAnsiTheme="minorEastAsia" w:eastAsiaTheme="minorEastAsia"/>
          <w:color w:val="auto"/>
          <w:sz w:val="24"/>
          <w:szCs w:val="32"/>
        </w:rPr>
        <w:t>：</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u w:val="single"/>
        </w:rPr>
        <w:t>（投标人全称）</w:t>
      </w:r>
      <w:r>
        <w:rPr>
          <w:rFonts w:hint="eastAsia" w:cs="宋体" w:asciiTheme="minorEastAsia" w:hAnsiTheme="minorEastAsia" w:eastAsiaTheme="minorEastAsia"/>
          <w:color w:val="auto"/>
          <w:sz w:val="24"/>
          <w:szCs w:val="32"/>
        </w:rPr>
        <w:t>法定代表人（或营业执照中单位负责人）</w:t>
      </w:r>
      <w:r>
        <w:rPr>
          <w:rFonts w:cs="宋体" w:asciiTheme="minorEastAsia" w:hAnsiTheme="minorEastAsia" w:eastAsiaTheme="minorEastAsia"/>
          <w:color w:val="auto"/>
          <w:sz w:val="24"/>
          <w:szCs w:val="32"/>
          <w:u w:val="single"/>
        </w:rPr>
        <w:tab/>
      </w:r>
      <w:r>
        <w:rPr>
          <w:rFonts w:hint="eastAsia" w:cs="宋体" w:asciiTheme="minorEastAsia" w:hAnsiTheme="minorEastAsia" w:eastAsiaTheme="minorEastAsia"/>
          <w:color w:val="auto"/>
          <w:sz w:val="24"/>
          <w:szCs w:val="32"/>
          <w:u w:val="single"/>
        </w:rPr>
        <w:t>（法定代表人或营业执照中单位负责人姓名）</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rPr>
        <w:t>授权</w:t>
      </w:r>
      <w:r>
        <w:rPr>
          <w:rFonts w:cs="宋体" w:asciiTheme="minorEastAsia" w:hAnsiTheme="minorEastAsia" w:eastAsiaTheme="minorEastAsia"/>
          <w:color w:val="auto"/>
          <w:sz w:val="24"/>
          <w:szCs w:val="32"/>
          <w:u w:val="single"/>
        </w:rPr>
        <w:t xml:space="preserve"> （授权委托代理人姓名） </w:t>
      </w:r>
      <w:r>
        <w:rPr>
          <w:rFonts w:hint="eastAsia" w:cs="宋体" w:asciiTheme="minorEastAsia" w:hAnsiTheme="minorEastAsia" w:eastAsiaTheme="minorEastAsia"/>
          <w:color w:val="auto"/>
          <w:sz w:val="24"/>
          <w:szCs w:val="32"/>
        </w:rPr>
        <w:t>为授权委托代理人，参加贵单位组织的</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u w:val="single"/>
          <w:lang w:eastAsia="zh-CN"/>
        </w:rPr>
        <w:t>“数字黄岩”智慧城市基础设施提升工程-共富大脑-优婚应用项目</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授权委托代理人无转委托权，特此委托。</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法定代表人签字或盖章：</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投标人全称（公章）：</w:t>
      </w:r>
      <w:r>
        <w:rPr>
          <w:rFonts w:cs="宋体" w:asciiTheme="minorEastAsia" w:hAnsiTheme="minorEastAsia" w:eastAsiaTheme="minorEastAsia"/>
          <w:color w:val="auto"/>
          <w:sz w:val="24"/>
          <w:szCs w:val="32"/>
        </w:rPr>
        <w:t xml:space="preserve">                      </w:t>
      </w:r>
      <w:r>
        <w:rPr>
          <w:rFonts w:hint="eastAsia" w:cs="宋体" w:asciiTheme="minorEastAsia" w:hAnsiTheme="minorEastAsia" w:eastAsiaTheme="minorEastAsia"/>
          <w:color w:val="auto"/>
          <w:sz w:val="24"/>
          <w:szCs w:val="32"/>
          <w:lang w:val="zh-CN"/>
        </w:rPr>
        <w:t>日期：</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lang w:val="zh-CN"/>
        </w:rPr>
        <w:t>年</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lang w:val="zh-CN"/>
        </w:rPr>
        <w:t>月</w:t>
      </w:r>
      <w:r>
        <w:rPr>
          <w:rFonts w:cs="宋体" w:asciiTheme="minorEastAsia" w:hAnsiTheme="minorEastAsia" w:eastAsiaTheme="minorEastAsia"/>
          <w:color w:val="auto"/>
          <w:sz w:val="24"/>
          <w:szCs w:val="32"/>
          <w:u w:val="single"/>
        </w:rPr>
        <w:t xml:space="preserve">    </w:t>
      </w:r>
      <w:r>
        <w:rPr>
          <w:rFonts w:hint="eastAsia" w:cs="宋体" w:asciiTheme="minorEastAsia" w:hAnsiTheme="minorEastAsia" w:eastAsiaTheme="minorEastAsia"/>
          <w:color w:val="auto"/>
          <w:sz w:val="24"/>
          <w:szCs w:val="32"/>
          <w:lang w:val="zh-CN"/>
        </w:rPr>
        <w:t>日</w:t>
      </w:r>
    </w:p>
    <w:p>
      <w:pPr>
        <w:spacing w:line="360" w:lineRule="auto"/>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法定代表身份证复印件粘帖处</w:t>
            </w:r>
          </w:p>
        </w:tc>
      </w:tr>
    </w:tbl>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法定代表人姓名：</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传真：</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手机：</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详细通讯地址：</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邮政编码：</w:t>
      </w:r>
    </w:p>
    <w:p>
      <w:pPr>
        <w:spacing w:line="360" w:lineRule="auto"/>
        <w:rPr>
          <w:rFonts w:asciiTheme="minorEastAsia" w:hAnsiTheme="minorEastAsia" w:eastAsiaTheme="minorEastAsia"/>
          <w:b/>
          <w:color w:val="auto"/>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授权委托代理人身份证复印件粘帖处</w:t>
            </w:r>
          </w:p>
        </w:tc>
      </w:tr>
    </w:tbl>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授权委托代理人姓名：</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职务：</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传真：</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手机：</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详细通讯地址：</w:t>
      </w:r>
    </w:p>
    <w:p>
      <w:pPr>
        <w:spacing w:line="360" w:lineRule="auto"/>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邮政编码：</w:t>
      </w:r>
    </w:p>
    <w:p>
      <w:pPr>
        <w:spacing w:line="360" w:lineRule="auto"/>
        <w:rPr>
          <w:rFonts w:cs="宋体" w:asciiTheme="minorEastAsia" w:hAnsiTheme="minorEastAsia" w:eastAsiaTheme="minorEastAsia"/>
          <w:b/>
          <w:bCs/>
          <w:color w:val="auto"/>
          <w:sz w:val="28"/>
          <w:szCs w:val="36"/>
        </w:rPr>
      </w:pPr>
      <w:r>
        <w:rPr>
          <w:rFonts w:hint="eastAsia" w:cs="宋体" w:asciiTheme="minorEastAsia" w:hAnsiTheme="minorEastAsia" w:eastAsiaTheme="minorEastAsia"/>
          <w:b/>
          <w:bCs/>
          <w:color w:val="auto"/>
          <w:sz w:val="28"/>
          <w:szCs w:val="36"/>
        </w:rPr>
        <w:t>附件</w:t>
      </w:r>
      <w:r>
        <w:rPr>
          <w:rFonts w:cs="宋体" w:asciiTheme="minorEastAsia" w:hAnsiTheme="minorEastAsia" w:eastAsiaTheme="minorEastAsia"/>
          <w:b/>
          <w:bCs/>
          <w:color w:val="auto"/>
          <w:sz w:val="28"/>
          <w:szCs w:val="36"/>
        </w:rPr>
        <w:t>4</w:t>
      </w:r>
    </w:p>
    <w:p>
      <w:pPr>
        <w:spacing w:line="360" w:lineRule="auto"/>
        <w:jc w:val="center"/>
        <w:rPr>
          <w:rFonts w:cs="宋体" w:asciiTheme="minorEastAsia" w:hAnsiTheme="minorEastAsia" w:eastAsiaTheme="minorEastAsia"/>
          <w:b/>
          <w:bCs/>
          <w:color w:val="auto"/>
          <w:sz w:val="32"/>
          <w:szCs w:val="40"/>
        </w:rPr>
      </w:pPr>
      <w:bookmarkStart w:id="1" w:name="_Toc495302720"/>
      <w:r>
        <w:rPr>
          <w:rFonts w:hint="eastAsia" w:cs="宋体" w:asciiTheme="minorEastAsia" w:hAnsiTheme="minorEastAsia" w:eastAsiaTheme="minorEastAsia"/>
          <w:b/>
          <w:bCs/>
          <w:color w:val="auto"/>
          <w:sz w:val="32"/>
          <w:szCs w:val="40"/>
        </w:rPr>
        <w:t>财务状况报告</w:t>
      </w:r>
      <w:bookmarkEnd w:id="1"/>
    </w:p>
    <w:p>
      <w:pPr>
        <w:spacing w:line="360" w:lineRule="auto"/>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投标人可提供以下一种材料作为本单位财务状态报告：</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1.提供经审计的财务报告，包括资产负载表、利润表、现金流量表、所有者权益变动表及其附注复印件；</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2.银行出具的资信证明复印件；</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3.复印件需要盖章确认。</w:t>
      </w:r>
    </w:p>
    <w:p>
      <w:pPr>
        <w:spacing w:line="360" w:lineRule="auto"/>
        <w:ind w:firstLine="480" w:firstLineChars="200"/>
        <w:rPr>
          <w:rFonts w:cs="宋体" w:asciiTheme="minorEastAsia" w:hAnsiTheme="minorEastAsia" w:eastAsiaTheme="minorEastAsia"/>
          <w:color w:val="auto"/>
          <w:sz w:val="24"/>
          <w:szCs w:val="32"/>
          <w:lang w:val="zh-CN"/>
        </w:rPr>
      </w:pPr>
    </w:p>
    <w:p>
      <w:pPr>
        <w:spacing w:line="360" w:lineRule="auto"/>
        <w:ind w:firstLine="480" w:firstLineChars="200"/>
        <w:rPr>
          <w:rFonts w:cs="宋体" w:asciiTheme="minorEastAsia" w:hAnsiTheme="minorEastAsia" w:eastAsiaTheme="minorEastAsia"/>
          <w:color w:val="auto"/>
          <w:sz w:val="24"/>
          <w:szCs w:val="32"/>
          <w:lang w:val="zh-CN"/>
        </w:rPr>
      </w:pPr>
    </w:p>
    <w:p>
      <w:pPr>
        <w:spacing w:line="360" w:lineRule="auto"/>
        <w:jc w:val="center"/>
        <w:rPr>
          <w:rFonts w:cs="宋体" w:asciiTheme="minorEastAsia" w:hAnsiTheme="minorEastAsia" w:eastAsiaTheme="minorEastAsia"/>
          <w:b/>
          <w:bCs/>
          <w:color w:val="auto"/>
          <w:sz w:val="32"/>
          <w:szCs w:val="40"/>
        </w:rPr>
      </w:pPr>
      <w:bookmarkStart w:id="2" w:name="_Toc495302721"/>
      <w:r>
        <w:rPr>
          <w:rFonts w:hint="eastAsia" w:cs="宋体" w:asciiTheme="minorEastAsia" w:hAnsiTheme="minorEastAsia" w:eastAsiaTheme="minorEastAsia"/>
          <w:b/>
          <w:bCs/>
          <w:color w:val="auto"/>
          <w:sz w:val="32"/>
          <w:szCs w:val="40"/>
        </w:rPr>
        <w:t>依法缴纳税收和社会保障资金</w:t>
      </w:r>
      <w:bookmarkEnd w:id="2"/>
    </w:p>
    <w:p>
      <w:pPr>
        <w:spacing w:line="360" w:lineRule="auto"/>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依法缴纳税收和社会保障资金的相关材料要求：</w:t>
      </w:r>
    </w:p>
    <w:p>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营业执照属于三证合一的，则不需要提供税务登记证复印件。营业执照属于五证合一的，则不需要提供税务登记证和社会保险登记证复印件。</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1.提供投标人税务登记证（国税、地税）和参加本项目采购活动前近三个月内相应税务机关出具的完税证明，包括缴纳增值税、企业所得税等凭据的复印件；</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2.提供投标人社会保险登记证和参加政府采购活动前近三个月内缴纳社会保险的凭据（专用收据或社会保险缴纳清单）复印件；</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3.依法免税或不需要缴纳社会保障资金的投标人，应提供相应文件证明其依法免税或不需要缴纳社会保障资金的材料复印件；</w:t>
      </w:r>
    </w:p>
    <w:p>
      <w:pPr>
        <w:spacing w:line="360" w:lineRule="auto"/>
        <w:ind w:firstLine="480" w:firstLineChars="200"/>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4.复印件需要盖章确认。</w:t>
      </w:r>
    </w:p>
    <w:p>
      <w:pPr>
        <w:spacing w:line="360" w:lineRule="auto"/>
        <w:ind w:firstLine="480" w:firstLineChars="200"/>
        <w:rPr>
          <w:rFonts w:cs="宋体" w:asciiTheme="minorEastAsia" w:hAnsiTheme="minorEastAsia" w:eastAsiaTheme="minorEastAsia"/>
          <w:color w:val="auto"/>
          <w:sz w:val="24"/>
          <w:szCs w:val="32"/>
          <w:lang w:val="zh-CN"/>
        </w:rPr>
      </w:pPr>
    </w:p>
    <w:p>
      <w:pPr>
        <w:spacing w:line="360" w:lineRule="auto"/>
        <w:ind w:firstLine="480" w:firstLineChars="200"/>
        <w:rPr>
          <w:rFonts w:cs="宋体" w:asciiTheme="minorEastAsia" w:hAnsiTheme="minorEastAsia" w:eastAsiaTheme="minorEastAsia"/>
          <w:color w:val="auto"/>
          <w:sz w:val="24"/>
          <w:szCs w:val="32"/>
          <w:lang w:val="zh-CN"/>
        </w:rPr>
      </w:pPr>
    </w:p>
    <w:p>
      <w:pPr>
        <w:spacing w:line="360" w:lineRule="auto"/>
        <w:ind w:firstLine="480" w:firstLineChars="200"/>
        <w:rPr>
          <w:rFonts w:cs="宋体" w:asciiTheme="minorEastAsia" w:hAnsiTheme="minorEastAsia" w:eastAsiaTheme="minorEastAsia"/>
          <w:color w:val="auto"/>
          <w:sz w:val="24"/>
          <w:szCs w:val="32"/>
          <w:lang w:val="zh-CN"/>
        </w:rPr>
      </w:pPr>
    </w:p>
    <w:p>
      <w:pPr>
        <w:spacing w:line="360" w:lineRule="auto"/>
        <w:ind w:firstLine="480" w:firstLineChars="200"/>
        <w:rPr>
          <w:rFonts w:cs="宋体" w:asciiTheme="minorEastAsia" w:hAnsiTheme="minorEastAsia" w:eastAsiaTheme="minorEastAsia"/>
          <w:color w:val="auto"/>
          <w:sz w:val="24"/>
          <w:szCs w:val="32"/>
          <w:lang w:val="zh-CN"/>
        </w:rPr>
      </w:pPr>
    </w:p>
    <w:p>
      <w:pPr>
        <w:spacing w:line="360" w:lineRule="auto"/>
        <w:ind w:firstLine="480" w:firstLineChars="200"/>
        <w:rPr>
          <w:rFonts w:cs="宋体" w:asciiTheme="minorEastAsia" w:hAnsiTheme="minorEastAsia" w:eastAsiaTheme="minorEastAsia"/>
          <w:color w:val="auto"/>
          <w:sz w:val="24"/>
          <w:szCs w:val="32"/>
          <w:lang w:val="zh-CN"/>
        </w:rPr>
      </w:pPr>
    </w:p>
    <w:p>
      <w:pPr>
        <w:spacing w:line="360" w:lineRule="auto"/>
        <w:ind w:firstLine="480" w:firstLineChars="200"/>
        <w:rPr>
          <w:rFonts w:cs="宋体" w:asciiTheme="minorEastAsia" w:hAnsiTheme="minorEastAsia" w:eastAsiaTheme="minorEastAsia"/>
          <w:color w:val="auto"/>
          <w:sz w:val="24"/>
          <w:szCs w:val="32"/>
          <w:lang w:val="zh-CN"/>
        </w:rPr>
      </w:pPr>
    </w:p>
    <w:p>
      <w:pPr>
        <w:spacing w:line="360" w:lineRule="auto"/>
        <w:ind w:firstLine="480" w:firstLineChars="200"/>
        <w:rPr>
          <w:rFonts w:cs="宋体" w:asciiTheme="minorEastAsia" w:hAnsiTheme="minorEastAsia" w:eastAsiaTheme="minorEastAsia"/>
          <w:color w:val="auto"/>
          <w:sz w:val="24"/>
          <w:szCs w:val="32"/>
          <w:lang w:val="zh-CN"/>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hint="eastAsia" w:cs="宋体" w:asciiTheme="minorEastAsia" w:hAnsiTheme="minorEastAsia" w:eastAsiaTheme="minorEastAsia"/>
          <w:b/>
          <w:color w:val="auto"/>
          <w:sz w:val="28"/>
          <w:szCs w:val="28"/>
          <w:lang w:val="en-US" w:eastAsia="zh-CN"/>
        </w:rPr>
      </w:pPr>
      <w:r>
        <w:rPr>
          <w:rFonts w:hint="eastAsia" w:cs="宋体" w:asciiTheme="minorEastAsia" w:hAnsiTheme="minorEastAsia" w:eastAsiaTheme="minorEastAsia"/>
          <w:b/>
          <w:color w:val="auto"/>
          <w:sz w:val="28"/>
          <w:szCs w:val="28"/>
        </w:rPr>
        <w:t>附件</w:t>
      </w:r>
      <w:r>
        <w:rPr>
          <w:rFonts w:hint="eastAsia" w:cs="宋体" w:asciiTheme="minorEastAsia" w:hAnsiTheme="minorEastAsia" w:eastAsiaTheme="minorEastAsia"/>
          <w:b/>
          <w:color w:val="auto"/>
          <w:sz w:val="28"/>
          <w:szCs w:val="28"/>
          <w:lang w:val="en-US" w:eastAsia="zh-CN"/>
        </w:rPr>
        <w:t>5</w:t>
      </w:r>
    </w:p>
    <w:p>
      <w:pPr>
        <w:pStyle w:val="94"/>
        <w:snapToGrid w:val="0"/>
        <w:spacing w:line="336" w:lineRule="auto"/>
        <w:ind w:firstLine="482" w:firstLineChars="200"/>
        <w:rPr>
          <w:rFonts w:cs="宋体" w:asciiTheme="minorEastAsia" w:hAnsiTheme="minorEastAsia" w:eastAsiaTheme="minorEastAsia"/>
          <w:b/>
          <w:color w:val="auto"/>
          <w:sz w:val="24"/>
          <w:szCs w:val="24"/>
          <w:lang w:val="en-GB"/>
        </w:rPr>
      </w:pPr>
      <w:r>
        <w:rPr>
          <w:rFonts w:cs="宋体" w:asciiTheme="minorEastAsia" w:hAnsiTheme="minorEastAsia" w:eastAsiaTheme="minorEastAsia"/>
          <w:b/>
          <w:color w:val="auto"/>
          <w:sz w:val="24"/>
          <w:szCs w:val="24"/>
        </w:rPr>
        <w:t>(参加本项目采购活动的供应商须填写“政府采购活动现场确认声明书”，并在开标后30分钟内将扫描件发送至代理机构邮箱752306200@qq.com)</w:t>
      </w:r>
    </w:p>
    <w:p>
      <w:pPr>
        <w:snapToGrid w:val="0"/>
        <w:spacing w:line="336"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政府采购活动现场确认声明书</w:t>
      </w:r>
    </w:p>
    <w:p>
      <w:pPr>
        <w:pStyle w:val="94"/>
        <w:tabs>
          <w:tab w:val="left" w:pos="8231"/>
        </w:tabs>
        <w:snapToGrid w:val="0"/>
        <w:spacing w:line="336" w:lineRule="auto"/>
        <w:rPr>
          <w:rFonts w:cs="宋体" w:asciiTheme="minorEastAsia" w:hAnsiTheme="minorEastAsia" w:eastAsiaTheme="minorEastAsia"/>
          <w:b/>
          <w:color w:val="auto"/>
          <w:sz w:val="24"/>
          <w:szCs w:val="24"/>
        </w:rPr>
      </w:pPr>
      <w:r>
        <w:rPr>
          <w:rFonts w:cs="宋体" w:asciiTheme="minorEastAsia" w:hAnsiTheme="minorEastAsia" w:eastAsiaTheme="minorEastAsia"/>
          <w:color w:val="auto"/>
          <w:kern w:val="0"/>
          <w:sz w:val="24"/>
          <w:szCs w:val="24"/>
          <w:u w:val="single"/>
        </w:rPr>
        <w:t xml:space="preserve"> 浙江建通工程建设管理有限公司 </w:t>
      </w:r>
      <w:r>
        <w:rPr>
          <w:rFonts w:hint="eastAsia" w:cs="宋体" w:asciiTheme="minorEastAsia" w:hAnsiTheme="minorEastAsia" w:eastAsiaTheme="minorEastAsia"/>
          <w:color w:val="auto"/>
          <w:kern w:val="0"/>
          <w:sz w:val="24"/>
          <w:szCs w:val="24"/>
        </w:rPr>
        <w:t>（采购组织机构名称）：</w:t>
      </w:r>
      <w:r>
        <w:rPr>
          <w:rFonts w:cs="宋体" w:asciiTheme="minorEastAsia" w:hAnsiTheme="minorEastAsia" w:eastAsiaTheme="minorEastAsia"/>
          <w:color w:val="auto"/>
          <w:kern w:val="0"/>
          <w:sz w:val="24"/>
          <w:szCs w:val="24"/>
        </w:rPr>
        <w:tab/>
      </w:r>
    </w:p>
    <w:p>
      <w:pPr>
        <w:pStyle w:val="94"/>
        <w:snapToGrid w:val="0"/>
        <w:spacing w:line="336" w:lineRule="auto"/>
        <w:ind w:firstLine="504" w:firstLineChars="200"/>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本人经由</w:t>
      </w:r>
      <w:r>
        <w:rPr>
          <w:rFonts w:cs="宋体" w:asciiTheme="minorEastAsia" w:hAnsiTheme="minorEastAsia" w:eastAsiaTheme="minorEastAsia"/>
          <w:color w:val="auto"/>
          <w:spacing w:val="6"/>
          <w:sz w:val="24"/>
          <w:szCs w:val="24"/>
          <w:u w:val="single"/>
        </w:rPr>
        <w:t xml:space="preserve">                  （单位）</w:t>
      </w:r>
      <w:r>
        <w:rPr>
          <w:rFonts w:hint="eastAsia" w:cs="宋体" w:asciiTheme="minorEastAsia" w:hAnsiTheme="minorEastAsia" w:eastAsiaTheme="minorEastAsia"/>
          <w:color w:val="auto"/>
          <w:spacing w:val="6"/>
          <w:sz w:val="24"/>
          <w:szCs w:val="24"/>
        </w:rPr>
        <w:t>负责人</w:t>
      </w:r>
      <w:r>
        <w:rPr>
          <w:rFonts w:cs="宋体" w:asciiTheme="minorEastAsia" w:hAnsiTheme="minorEastAsia" w:eastAsiaTheme="minorEastAsia"/>
          <w:color w:val="auto"/>
          <w:spacing w:val="6"/>
          <w:sz w:val="24"/>
          <w:szCs w:val="24"/>
          <w:u w:val="single"/>
        </w:rPr>
        <w:t xml:space="preserve">        （姓名）</w:t>
      </w:r>
      <w:r>
        <w:rPr>
          <w:rFonts w:hint="eastAsia" w:cs="宋体" w:asciiTheme="minorEastAsia" w:hAnsiTheme="minorEastAsia" w:eastAsiaTheme="minorEastAsia"/>
          <w:color w:val="auto"/>
          <w:spacing w:val="6"/>
          <w:sz w:val="24"/>
          <w:szCs w:val="24"/>
        </w:rPr>
        <w:t>合法授权参加</w:t>
      </w:r>
      <w:r>
        <w:rPr>
          <w:rFonts w:cs="宋体" w:asciiTheme="minorEastAsia" w:hAnsiTheme="minorEastAsia" w:eastAsiaTheme="minorEastAsia"/>
          <w:bCs/>
          <w:color w:val="auto"/>
          <w:spacing w:val="6"/>
          <w:sz w:val="24"/>
          <w:szCs w:val="24"/>
          <w:u w:val="single"/>
        </w:rPr>
        <w:t xml:space="preserve">           </w:t>
      </w:r>
      <w:r>
        <w:rPr>
          <w:rFonts w:hint="eastAsia" w:cs="宋体" w:asciiTheme="minorEastAsia" w:hAnsiTheme="minorEastAsia" w:eastAsiaTheme="minorEastAsia"/>
          <w:color w:val="auto"/>
          <w:spacing w:val="6"/>
          <w:sz w:val="24"/>
          <w:szCs w:val="24"/>
        </w:rPr>
        <w:t>（编号：</w:t>
      </w:r>
      <w:r>
        <w:rPr>
          <w:rFonts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pacing w:val="6"/>
          <w:sz w:val="24"/>
          <w:szCs w:val="24"/>
        </w:rPr>
        <w:t>）政府采购活动，经与本单位法人代表（负责人）联系确认，现就有关公平竞争事项郑重声明如下：</w:t>
      </w:r>
      <w:r>
        <w:rPr>
          <w:rFonts w:cs="宋体" w:asciiTheme="minorEastAsia" w:hAnsiTheme="minorEastAsia" w:eastAsiaTheme="minorEastAsia"/>
          <w:color w:val="auto"/>
          <w:spacing w:val="6"/>
          <w:sz w:val="24"/>
          <w:szCs w:val="24"/>
        </w:rPr>
        <w:t xml:space="preserve"> </w:t>
      </w:r>
    </w:p>
    <w:p>
      <w:pPr>
        <w:pStyle w:val="95"/>
        <w:widowControl/>
        <w:numPr>
          <w:ilvl w:val="0"/>
          <w:numId w:val="7"/>
        </w:numPr>
        <w:snapToGrid w:val="0"/>
        <w:spacing w:line="336" w:lineRule="auto"/>
        <w:ind w:firstLine="453" w:firstLineChars="189"/>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本单位与采购人之间</w:t>
      </w:r>
      <w:r>
        <w:rPr>
          <w:rFonts w:hint="default" w:cs="宋体" w:asciiTheme="minorEastAsia" w:hAnsiTheme="minorEastAsia" w:eastAsiaTheme="minorEastAsia"/>
          <w:color w:val="auto"/>
          <w:kern w:val="0"/>
          <w:sz w:val="24"/>
          <w:szCs w:val="24"/>
        </w:rPr>
        <w:t xml:space="preserve"> </w:t>
      </w:r>
      <w:r>
        <w:rPr>
          <w:rFonts w:cs="宋体" w:asciiTheme="minorEastAsia" w:hAnsiTheme="minorEastAsia" w:eastAsiaTheme="minorEastAsia"/>
          <w:color w:val="auto"/>
          <w:kern w:val="0"/>
          <w:sz w:val="24"/>
          <w:szCs w:val="24"/>
        </w:rPr>
        <w:t>□不存在利害关系</w:t>
      </w:r>
      <w:r>
        <w:rPr>
          <w:rFonts w:hint="default" w:cs="宋体" w:asciiTheme="minorEastAsia" w:hAnsiTheme="minorEastAsia" w:eastAsiaTheme="minorEastAsia"/>
          <w:color w:val="auto"/>
          <w:kern w:val="0"/>
          <w:sz w:val="24"/>
          <w:szCs w:val="24"/>
        </w:rPr>
        <w:t xml:space="preserve"> </w:t>
      </w:r>
      <w:r>
        <w:rPr>
          <w:rFonts w:cs="宋体" w:asciiTheme="minorEastAsia" w:hAnsiTheme="minorEastAsia" w:eastAsiaTheme="minorEastAsia"/>
          <w:color w:val="auto"/>
          <w:kern w:val="0"/>
          <w:sz w:val="24"/>
          <w:szCs w:val="24"/>
        </w:rPr>
        <w:t>□存在下列利害关系</w:t>
      </w:r>
      <w:r>
        <w:rPr>
          <w:rFonts w:hint="default" w:cs="宋体" w:asciiTheme="minorEastAsia" w:hAnsiTheme="minorEastAsia" w:eastAsiaTheme="minorEastAsia"/>
          <w:color w:val="auto"/>
          <w:kern w:val="0"/>
          <w:sz w:val="24"/>
          <w:szCs w:val="24"/>
          <w:u w:val="single"/>
        </w:rPr>
        <w:t xml:space="preserve">           </w:t>
      </w:r>
      <w:r>
        <w:rPr>
          <w:rFonts w:cs="宋体" w:asciiTheme="minorEastAsia" w:hAnsiTheme="minorEastAsia" w:eastAsiaTheme="minorEastAsia"/>
          <w:color w:val="auto"/>
          <w:kern w:val="0"/>
          <w:sz w:val="24"/>
          <w:szCs w:val="24"/>
        </w:rPr>
        <w:t>：</w:t>
      </w:r>
    </w:p>
    <w:p>
      <w:pPr>
        <w:pStyle w:val="95"/>
        <w:widowControl/>
        <w:snapToGrid w:val="0"/>
        <w:spacing w:line="336" w:lineRule="auto"/>
        <w:rPr>
          <w:rFonts w:hint="default" w:cs="宋体" w:asciiTheme="minorEastAsia" w:hAnsiTheme="minorEastAsia" w:eastAsiaTheme="minorEastAsia"/>
          <w:color w:val="auto"/>
          <w:kern w:val="0"/>
          <w:sz w:val="24"/>
          <w:szCs w:val="24"/>
        </w:rPr>
      </w:pPr>
      <w:r>
        <w:rPr>
          <w:rFonts w:hint="default" w:cs="宋体" w:asciiTheme="minorEastAsia" w:hAnsiTheme="minorEastAsia" w:eastAsiaTheme="minorEastAsia"/>
          <w:color w:val="auto"/>
          <w:kern w:val="0"/>
          <w:sz w:val="24"/>
          <w:szCs w:val="24"/>
        </w:rPr>
        <w:t xml:space="preserve">  A.投资关系    B.行政隶属关系    C.业务指导关系</w:t>
      </w:r>
    </w:p>
    <w:p>
      <w:pPr>
        <w:pStyle w:val="95"/>
        <w:widowControl/>
        <w:snapToGrid w:val="0"/>
        <w:spacing w:line="336" w:lineRule="auto"/>
        <w:rPr>
          <w:rFonts w:hint="default" w:cs="宋体" w:asciiTheme="minorEastAsia" w:hAnsiTheme="minorEastAsia" w:eastAsiaTheme="minorEastAsia"/>
          <w:color w:val="auto"/>
          <w:kern w:val="0"/>
          <w:sz w:val="24"/>
          <w:szCs w:val="24"/>
        </w:rPr>
      </w:pPr>
      <w:r>
        <w:rPr>
          <w:rFonts w:hint="default" w:cs="宋体" w:asciiTheme="minorEastAsia" w:hAnsiTheme="minorEastAsia" w:eastAsiaTheme="minorEastAsia"/>
          <w:color w:val="auto"/>
          <w:kern w:val="0"/>
          <w:sz w:val="24"/>
          <w:szCs w:val="24"/>
        </w:rPr>
        <w:t xml:space="preserve">  D.其他可能</w:t>
      </w:r>
      <w:r>
        <w:rPr>
          <w:rFonts w:cs="宋体" w:asciiTheme="minorEastAsia" w:hAnsiTheme="minorEastAsia" w:eastAsiaTheme="minorEastAsia"/>
          <w:color w:val="auto"/>
          <w:sz w:val="24"/>
          <w:szCs w:val="24"/>
        </w:rPr>
        <w:t>影响采购公正的</w:t>
      </w:r>
      <w:r>
        <w:rPr>
          <w:rFonts w:cs="宋体" w:asciiTheme="minorEastAsia" w:hAnsiTheme="minorEastAsia" w:eastAsiaTheme="minorEastAsia"/>
          <w:color w:val="auto"/>
          <w:kern w:val="0"/>
          <w:sz w:val="24"/>
          <w:szCs w:val="24"/>
        </w:rPr>
        <w:t>利害关系</w:t>
      </w:r>
      <w:r>
        <w:rPr>
          <w:rFonts w:cs="宋体" w:asciiTheme="minorEastAsia" w:hAnsiTheme="minorEastAsia" w:eastAsiaTheme="minorEastAsia"/>
          <w:color w:val="auto"/>
          <w:kern w:val="0"/>
          <w:sz w:val="24"/>
          <w:szCs w:val="24"/>
          <w:u w:val="single"/>
        </w:rPr>
        <w:t>（如有，请如实说明）</w:t>
      </w:r>
      <w:r>
        <w:rPr>
          <w:rFonts w:hint="default" w:cs="宋体" w:asciiTheme="minorEastAsia" w:hAnsiTheme="minorEastAsia" w:eastAsiaTheme="minorEastAsia"/>
          <w:color w:val="auto"/>
          <w:kern w:val="0"/>
          <w:sz w:val="24"/>
          <w:szCs w:val="24"/>
          <w:u w:val="single"/>
        </w:rPr>
        <w:t xml:space="preserve">                 </w:t>
      </w:r>
      <w:r>
        <w:rPr>
          <w:rFonts w:cs="宋体" w:asciiTheme="minorEastAsia" w:hAnsiTheme="minorEastAsia" w:eastAsiaTheme="minorEastAsia"/>
          <w:color w:val="auto"/>
          <w:kern w:val="0"/>
          <w:sz w:val="24"/>
          <w:szCs w:val="24"/>
        </w:rPr>
        <w:t>。</w:t>
      </w:r>
    </w:p>
    <w:p>
      <w:pPr>
        <w:pStyle w:val="95"/>
        <w:widowControl/>
        <w:snapToGrid w:val="0"/>
        <w:spacing w:line="336" w:lineRule="auto"/>
        <w:rPr>
          <w:rFonts w:hint="default" w:cs="宋体" w:asciiTheme="minorEastAsia" w:hAnsiTheme="minorEastAsia" w:eastAsiaTheme="minorEastAsia"/>
          <w:color w:val="auto"/>
          <w:kern w:val="0"/>
          <w:sz w:val="24"/>
          <w:szCs w:val="24"/>
        </w:rPr>
      </w:pPr>
      <w:r>
        <w:rPr>
          <w:rFonts w:hint="default" w:cs="宋体" w:asciiTheme="minorEastAsia" w:hAnsiTheme="minorEastAsia" w:eastAsiaTheme="minorEastAsia"/>
          <w:color w:val="auto"/>
          <w:spacing w:val="6"/>
          <w:sz w:val="24"/>
          <w:szCs w:val="24"/>
        </w:rPr>
        <w:t xml:space="preserve">  二、</w:t>
      </w:r>
      <w:r>
        <w:rPr>
          <w:rFonts w:cs="宋体" w:asciiTheme="minorEastAsia" w:hAnsiTheme="minorEastAsia" w:eastAsiaTheme="minorEastAsia"/>
          <w:color w:val="auto"/>
          <w:kern w:val="0"/>
          <w:sz w:val="24"/>
          <w:szCs w:val="24"/>
        </w:rPr>
        <w:t>现已清楚知道参加本项目采购活动的其他所有供应商名称，本单位</w:t>
      </w:r>
      <w:r>
        <w:rPr>
          <w:rFonts w:hint="default" w:cs="宋体" w:asciiTheme="minorEastAsia" w:hAnsiTheme="minorEastAsia" w:eastAsiaTheme="minorEastAsia"/>
          <w:color w:val="auto"/>
          <w:kern w:val="0"/>
          <w:sz w:val="24"/>
          <w:szCs w:val="24"/>
        </w:rPr>
        <w:t xml:space="preserve"> </w:t>
      </w:r>
      <w:r>
        <w:rPr>
          <w:rFonts w:cs="宋体" w:asciiTheme="minorEastAsia" w:hAnsiTheme="minorEastAsia" w:eastAsiaTheme="minorEastAsia"/>
          <w:color w:val="auto"/>
          <w:kern w:val="0"/>
          <w:sz w:val="24"/>
          <w:szCs w:val="24"/>
        </w:rPr>
        <w:t>□与其他所有供应商之间均不存在利害关系</w:t>
      </w:r>
      <w:r>
        <w:rPr>
          <w:rFonts w:hint="default" w:cs="宋体" w:asciiTheme="minorEastAsia" w:hAnsiTheme="minorEastAsia" w:eastAsiaTheme="minorEastAsia"/>
          <w:color w:val="auto"/>
          <w:kern w:val="0"/>
          <w:sz w:val="24"/>
          <w:szCs w:val="24"/>
        </w:rPr>
        <w:t xml:space="preserve"> </w:t>
      </w:r>
      <w:r>
        <w:rPr>
          <w:rFonts w:cs="宋体" w:asciiTheme="minorEastAsia" w:hAnsiTheme="minorEastAsia" w:eastAsiaTheme="minorEastAsia"/>
          <w:color w:val="auto"/>
          <w:kern w:val="0"/>
          <w:sz w:val="24"/>
          <w:szCs w:val="24"/>
        </w:rPr>
        <w:t>□与</w:t>
      </w:r>
      <w:r>
        <w:rPr>
          <w:rFonts w:hint="default" w:cs="宋体" w:asciiTheme="minorEastAsia" w:hAnsiTheme="minorEastAsia" w:eastAsiaTheme="minorEastAsia"/>
          <w:color w:val="auto"/>
          <w:kern w:val="0"/>
          <w:sz w:val="24"/>
          <w:szCs w:val="24"/>
          <w:u w:val="single"/>
        </w:rPr>
        <w:t xml:space="preserve">           （供应商名称）</w:t>
      </w:r>
      <w:r>
        <w:rPr>
          <w:rFonts w:cs="宋体" w:asciiTheme="minorEastAsia" w:hAnsiTheme="minorEastAsia" w:eastAsiaTheme="minorEastAsia"/>
          <w:color w:val="auto"/>
          <w:kern w:val="0"/>
          <w:sz w:val="24"/>
          <w:szCs w:val="24"/>
        </w:rPr>
        <w:t>之间存在下列利害关系</w:t>
      </w:r>
      <w:r>
        <w:rPr>
          <w:rFonts w:hint="default" w:cs="宋体" w:asciiTheme="minorEastAsia" w:hAnsiTheme="minorEastAsia" w:eastAsiaTheme="minorEastAsia"/>
          <w:color w:val="auto"/>
          <w:kern w:val="0"/>
          <w:sz w:val="24"/>
          <w:szCs w:val="24"/>
          <w:u w:val="single"/>
        </w:rPr>
        <w:t xml:space="preserve">          </w:t>
      </w:r>
      <w:r>
        <w:rPr>
          <w:rFonts w:cs="宋体" w:asciiTheme="minorEastAsia" w:hAnsiTheme="minorEastAsia" w:eastAsiaTheme="minorEastAsia"/>
          <w:color w:val="auto"/>
          <w:kern w:val="0"/>
          <w:sz w:val="24"/>
          <w:szCs w:val="24"/>
        </w:rPr>
        <w:t>：</w:t>
      </w:r>
    </w:p>
    <w:p>
      <w:pPr>
        <w:pStyle w:val="94"/>
        <w:snapToGrid w:val="0"/>
        <w:spacing w:line="336" w:lineRule="auto"/>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xml:space="preserve">  A.法定代表人或负责人或实际控制人是同一人</w:t>
      </w:r>
    </w:p>
    <w:p>
      <w:pPr>
        <w:pStyle w:val="94"/>
        <w:snapToGrid w:val="0"/>
        <w:spacing w:line="336" w:lineRule="auto"/>
        <w:rPr>
          <w:rFonts w:cs="宋体" w:asciiTheme="minorEastAsia" w:hAnsiTheme="minorEastAsia" w:eastAsiaTheme="minorEastAsia"/>
          <w:color w:val="auto"/>
          <w:spacing w:val="6"/>
          <w:sz w:val="24"/>
          <w:szCs w:val="24"/>
        </w:rPr>
      </w:pPr>
      <w:r>
        <w:rPr>
          <w:rFonts w:cs="宋体" w:asciiTheme="minorEastAsia" w:hAnsiTheme="minorEastAsia" w:eastAsiaTheme="minorEastAsia"/>
          <w:color w:val="auto"/>
          <w:kern w:val="0"/>
          <w:sz w:val="24"/>
          <w:szCs w:val="24"/>
        </w:rPr>
        <w:t xml:space="preserve">  B.法定代表人或负责人或实际控制人是夫妻关系</w:t>
      </w:r>
    </w:p>
    <w:p>
      <w:pPr>
        <w:pStyle w:val="94"/>
        <w:snapToGrid w:val="0"/>
        <w:spacing w:line="336" w:lineRule="auto"/>
        <w:rPr>
          <w:rFonts w:cs="宋体" w:asciiTheme="minorEastAsia" w:hAnsiTheme="minorEastAsia" w:eastAsiaTheme="minorEastAsia"/>
          <w:color w:val="auto"/>
          <w:spacing w:val="6"/>
          <w:sz w:val="24"/>
          <w:szCs w:val="24"/>
        </w:rPr>
      </w:pPr>
      <w:r>
        <w:rPr>
          <w:rFonts w:cs="宋体" w:asciiTheme="minorEastAsia" w:hAnsiTheme="minorEastAsia" w:eastAsiaTheme="minorEastAsia"/>
          <w:color w:val="auto"/>
          <w:kern w:val="0"/>
          <w:sz w:val="24"/>
          <w:szCs w:val="24"/>
        </w:rPr>
        <w:t xml:space="preserve">  C.法定代表人或负责人或实际控制人是直系血亲关系</w:t>
      </w:r>
    </w:p>
    <w:p>
      <w:pPr>
        <w:pStyle w:val="94"/>
        <w:snapToGrid w:val="0"/>
        <w:spacing w:line="336" w:lineRule="auto"/>
        <w:rPr>
          <w:rFonts w:cs="宋体" w:asciiTheme="minorEastAsia" w:hAnsiTheme="minorEastAsia" w:eastAsiaTheme="minorEastAsia"/>
          <w:color w:val="auto"/>
          <w:spacing w:val="6"/>
          <w:sz w:val="24"/>
          <w:szCs w:val="24"/>
        </w:rPr>
      </w:pPr>
      <w:r>
        <w:rPr>
          <w:rFonts w:cs="宋体" w:asciiTheme="minorEastAsia" w:hAnsiTheme="minorEastAsia" w:eastAsiaTheme="minorEastAsia"/>
          <w:color w:val="auto"/>
          <w:kern w:val="0"/>
          <w:sz w:val="24"/>
          <w:szCs w:val="24"/>
        </w:rPr>
        <w:t xml:space="preserve">  D.法定代表人或负责人或实际控制人存在三代以内旁系血亲关系</w:t>
      </w:r>
    </w:p>
    <w:p>
      <w:pPr>
        <w:pStyle w:val="94"/>
        <w:snapToGrid w:val="0"/>
        <w:spacing w:line="336" w:lineRule="auto"/>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xml:space="preserve">  E.法定代表人或负责人或实际控制人存在近姻亲关系</w:t>
      </w:r>
    </w:p>
    <w:p>
      <w:pPr>
        <w:pStyle w:val="94"/>
        <w:snapToGrid w:val="0"/>
        <w:spacing w:line="336" w:lineRule="auto"/>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xml:space="preserve">  F.法定代表人或负责人或实际控制人存在股份控制或实际控制关系</w:t>
      </w:r>
    </w:p>
    <w:p>
      <w:pPr>
        <w:pStyle w:val="94"/>
        <w:snapToGrid w:val="0"/>
        <w:spacing w:line="336" w:lineRule="auto"/>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xml:space="preserve">  </w:t>
      </w:r>
      <w:bookmarkStart w:id="3" w:name="_Toc20814"/>
      <w:r>
        <w:rPr>
          <w:rFonts w:cs="宋体" w:asciiTheme="minorEastAsia" w:hAnsiTheme="minorEastAsia" w:eastAsiaTheme="minorEastAsia"/>
          <w:color w:val="auto"/>
          <w:kern w:val="0"/>
          <w:sz w:val="24"/>
          <w:szCs w:val="24"/>
        </w:rPr>
        <w:t>G.存在共同直接或间接投资设立子公司、联营企业和合营企业情况</w:t>
      </w:r>
      <w:bookmarkEnd w:id="3"/>
    </w:p>
    <w:p>
      <w:pPr>
        <w:pStyle w:val="94"/>
        <w:snapToGrid w:val="0"/>
        <w:spacing w:line="336" w:lineRule="auto"/>
        <w:rPr>
          <w:rFonts w:cs="宋体" w:asciiTheme="minorEastAsia" w:hAnsiTheme="minorEastAsia" w:eastAsiaTheme="minorEastAsia"/>
          <w:color w:val="auto"/>
          <w:sz w:val="24"/>
          <w:szCs w:val="24"/>
        </w:rPr>
      </w:pPr>
      <w:r>
        <w:rPr>
          <w:rFonts w:cs="宋体" w:asciiTheme="minorEastAsia" w:hAnsiTheme="minorEastAsia" w:eastAsiaTheme="minorEastAsia"/>
          <w:color w:val="auto"/>
          <w:kern w:val="0"/>
          <w:sz w:val="24"/>
          <w:szCs w:val="24"/>
        </w:rPr>
        <w:t xml:space="preserve">  H.存在分级代理或代销关系、同一生产制造商关系、</w:t>
      </w:r>
      <w:r>
        <w:rPr>
          <w:rFonts w:hint="eastAsia" w:cs="宋体" w:asciiTheme="minorEastAsia" w:hAnsiTheme="minorEastAsia" w:eastAsiaTheme="minorEastAsia"/>
          <w:color w:val="auto"/>
          <w:sz w:val="24"/>
          <w:szCs w:val="24"/>
        </w:rPr>
        <w:t>管理关系、重要业务（占主营业务收入</w:t>
      </w:r>
      <w:r>
        <w:rPr>
          <w:rFonts w:cs="宋体" w:asciiTheme="minorEastAsia" w:hAnsiTheme="minorEastAsia" w:eastAsiaTheme="minorEastAsia"/>
          <w:color w:val="auto"/>
          <w:sz w:val="24"/>
          <w:szCs w:val="24"/>
        </w:rPr>
        <w:t>50%以上）或重要财务往来关系（如融资）等其他实质性控制关系</w:t>
      </w:r>
    </w:p>
    <w:p>
      <w:pPr>
        <w:pStyle w:val="94"/>
        <w:snapToGrid w:val="0"/>
        <w:spacing w:line="336" w:lineRule="auto"/>
        <w:rPr>
          <w:rFonts w:cs="宋体" w:asciiTheme="minorEastAsia" w:hAnsiTheme="minorEastAsia" w:eastAsiaTheme="minorEastAsia"/>
          <w:color w:val="auto"/>
          <w:spacing w:val="6"/>
          <w:sz w:val="24"/>
          <w:szCs w:val="24"/>
        </w:rPr>
      </w:pPr>
      <w:r>
        <w:rPr>
          <w:rFonts w:cs="宋体" w:asciiTheme="minorEastAsia" w:hAnsiTheme="minorEastAsia" w:eastAsiaTheme="minorEastAsia"/>
          <w:color w:val="auto"/>
          <w:sz w:val="24"/>
          <w:szCs w:val="24"/>
        </w:rPr>
        <w:t xml:space="preserve">    I</w:t>
      </w:r>
      <w:r>
        <w:rPr>
          <w:rFonts w:cs="宋体" w:asciiTheme="minorEastAsia" w:hAnsiTheme="minorEastAsia" w:eastAsiaTheme="minorEastAsia"/>
          <w:color w:val="auto"/>
          <w:kern w:val="0"/>
          <w:sz w:val="24"/>
          <w:szCs w:val="24"/>
        </w:rPr>
        <w:t>.</w:t>
      </w:r>
      <w:r>
        <w:rPr>
          <w:rFonts w:hint="eastAsia" w:cs="宋体" w:asciiTheme="minorEastAsia" w:hAnsiTheme="minorEastAsia" w:eastAsiaTheme="minorEastAsia"/>
          <w:color w:val="auto"/>
          <w:sz w:val="24"/>
          <w:szCs w:val="24"/>
        </w:rPr>
        <w:t>其他利害关系情况</w:t>
      </w:r>
      <w:r>
        <w:rPr>
          <w:rFonts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kern w:val="0"/>
          <w:sz w:val="24"/>
          <w:szCs w:val="24"/>
        </w:rPr>
        <w:t>。</w:t>
      </w:r>
    </w:p>
    <w:p>
      <w:pPr>
        <w:pStyle w:val="95"/>
        <w:widowControl/>
        <w:numPr>
          <w:ilvl w:val="0"/>
          <w:numId w:val="8"/>
        </w:numPr>
        <w:snapToGrid w:val="0"/>
        <w:spacing w:line="336" w:lineRule="auto"/>
        <w:ind w:firstLine="453" w:firstLineChars="189"/>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sz w:val="24"/>
          <w:szCs w:val="24"/>
        </w:rPr>
        <w:t>现已清楚知道并</w:t>
      </w:r>
      <w:r>
        <w:rPr>
          <w:rFonts w:cs="宋体" w:asciiTheme="minorEastAsia" w:hAnsiTheme="minorEastAsia" w:eastAsiaTheme="minorEastAsia"/>
          <w:color w:val="auto"/>
          <w:kern w:val="0"/>
          <w:sz w:val="24"/>
          <w:szCs w:val="24"/>
        </w:rPr>
        <w:t>严格遵守政府采购法律法规和现场纪律。</w:t>
      </w:r>
    </w:p>
    <w:p>
      <w:pPr>
        <w:pStyle w:val="95"/>
        <w:widowControl/>
        <w:numPr>
          <w:ilvl w:val="0"/>
          <w:numId w:val="8"/>
        </w:numPr>
        <w:snapToGrid w:val="0"/>
        <w:spacing w:line="336" w:lineRule="auto"/>
        <w:ind w:firstLine="453" w:firstLineChars="189"/>
        <w:rPr>
          <w:rFonts w:hint="default"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我发现</w:t>
      </w:r>
      <w:r>
        <w:rPr>
          <w:rFonts w:hint="default" w:cs="宋体" w:asciiTheme="minorEastAsia" w:hAnsiTheme="minorEastAsia" w:eastAsiaTheme="minorEastAsia"/>
          <w:color w:val="auto"/>
          <w:kern w:val="0"/>
          <w:sz w:val="24"/>
          <w:szCs w:val="24"/>
          <w:u w:val="single"/>
        </w:rPr>
        <w:t xml:space="preserve">                    </w:t>
      </w:r>
      <w:r>
        <w:rPr>
          <w:rFonts w:cs="宋体" w:asciiTheme="minorEastAsia" w:hAnsiTheme="minorEastAsia" w:eastAsiaTheme="minorEastAsia"/>
          <w:color w:val="auto"/>
          <w:kern w:val="0"/>
          <w:sz w:val="24"/>
          <w:szCs w:val="24"/>
        </w:rPr>
        <w:t>供应商之间存在或可能存在上述第二条第</w:t>
      </w:r>
      <w:r>
        <w:rPr>
          <w:rFonts w:hint="default" w:cs="宋体" w:asciiTheme="minorEastAsia" w:hAnsiTheme="minorEastAsia" w:eastAsiaTheme="minorEastAsia"/>
          <w:color w:val="auto"/>
          <w:kern w:val="0"/>
          <w:sz w:val="24"/>
          <w:szCs w:val="24"/>
          <w:u w:val="single"/>
        </w:rPr>
        <w:t xml:space="preserve">        </w:t>
      </w:r>
      <w:r>
        <w:rPr>
          <w:rFonts w:cs="宋体" w:asciiTheme="minorEastAsia" w:hAnsiTheme="minorEastAsia" w:eastAsiaTheme="minorEastAsia"/>
          <w:color w:val="auto"/>
          <w:kern w:val="0"/>
          <w:sz w:val="24"/>
          <w:szCs w:val="24"/>
        </w:rPr>
        <w:t>项利害关系。</w:t>
      </w:r>
    </w:p>
    <w:p>
      <w:pPr>
        <w:pStyle w:val="94"/>
        <w:snapToGrid w:val="0"/>
        <w:spacing w:line="336" w:lineRule="auto"/>
        <w:ind w:firstLine="480" w:firstLineChars="200"/>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 xml:space="preserve">                                         （供应商代表签名）                         </w:t>
      </w:r>
    </w:p>
    <w:p>
      <w:pPr>
        <w:spacing w:line="336"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年   月   日</w:t>
      </w:r>
    </w:p>
    <w:p>
      <w:pPr>
        <w:pStyle w:val="5"/>
        <w:rPr>
          <w:color w:val="auto"/>
        </w:rPr>
      </w:pPr>
    </w:p>
    <w:p>
      <w:pPr>
        <w:spacing w:line="360" w:lineRule="auto"/>
        <w:jc w:val="center"/>
        <w:rPr>
          <w:rFonts w:cs="宋体" w:asciiTheme="minorEastAsia" w:hAnsiTheme="minorEastAsia" w:eastAsiaTheme="minorEastAsia"/>
          <w:b/>
          <w:bCs/>
          <w:color w:val="auto"/>
          <w:sz w:val="28"/>
          <w:szCs w:val="36"/>
        </w:rPr>
      </w:pPr>
      <w:r>
        <w:rPr>
          <w:rFonts w:hint="eastAsia" w:cs="宋体" w:asciiTheme="minorEastAsia" w:hAnsiTheme="minorEastAsia" w:eastAsiaTheme="minorEastAsia"/>
          <w:b/>
          <w:bCs/>
          <w:color w:val="auto"/>
          <w:sz w:val="28"/>
          <w:szCs w:val="36"/>
          <w:lang w:val="zh-CN"/>
        </w:rPr>
        <w:t>第二部分</w:t>
      </w:r>
      <w:r>
        <w:rPr>
          <w:rFonts w:cs="宋体" w:asciiTheme="minorEastAsia" w:hAnsiTheme="minorEastAsia" w:eastAsiaTheme="minorEastAsia"/>
          <w:b/>
          <w:bCs/>
          <w:color w:val="auto"/>
          <w:sz w:val="28"/>
          <w:szCs w:val="36"/>
          <w:lang w:val="zh-CN"/>
        </w:rPr>
        <w:t xml:space="preserve"> </w:t>
      </w:r>
      <w:r>
        <w:rPr>
          <w:rFonts w:hint="eastAsia" w:cs="宋体" w:asciiTheme="minorEastAsia" w:hAnsiTheme="minorEastAsia" w:eastAsiaTheme="minorEastAsia"/>
          <w:b/>
          <w:bCs/>
          <w:color w:val="auto"/>
          <w:sz w:val="28"/>
          <w:szCs w:val="36"/>
          <w:lang w:val="zh-CN"/>
        </w:rPr>
        <w:t>商务与技术文件</w:t>
      </w:r>
      <w:r>
        <w:rPr>
          <w:rFonts w:hint="eastAsia" w:cs="宋体" w:asciiTheme="minorEastAsia" w:hAnsiTheme="minorEastAsia" w:eastAsiaTheme="minorEastAsia"/>
          <w:b/>
          <w:bCs/>
          <w:color w:val="auto"/>
          <w:sz w:val="28"/>
          <w:szCs w:val="36"/>
        </w:rPr>
        <w:t>目录</w:t>
      </w:r>
    </w:p>
    <w:p>
      <w:pPr>
        <w:spacing w:line="360" w:lineRule="auto"/>
        <w:rPr>
          <w:rFonts w:cs="宋体" w:asciiTheme="minorEastAsia" w:hAnsiTheme="minorEastAsia" w:eastAsiaTheme="minorEastAsia"/>
          <w:b/>
          <w:bCs/>
          <w:color w:val="auto"/>
          <w:sz w:val="28"/>
          <w:szCs w:val="36"/>
          <w:lang w:val="zh-CN"/>
        </w:rPr>
      </w:pPr>
      <w:r>
        <w:rPr>
          <w:rFonts w:hint="eastAsia" w:cs="宋体" w:asciiTheme="minorEastAsia" w:hAnsiTheme="minorEastAsia" w:eastAsiaTheme="minorEastAsia"/>
          <w:b/>
          <w:bCs/>
          <w:color w:val="auto"/>
          <w:sz w:val="28"/>
          <w:szCs w:val="36"/>
          <w:lang w:val="zh-CN"/>
        </w:rPr>
        <w:t>一、技术方案描述部分</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1、投标人情况介绍（附件</w:t>
      </w:r>
      <w:r>
        <w:rPr>
          <w:rFonts w:hint="eastAsia" w:cs="宋体" w:asciiTheme="minorEastAsia" w:hAnsiTheme="minorEastAsia" w:eastAsiaTheme="minorEastAsia"/>
          <w:color w:val="auto"/>
          <w:sz w:val="28"/>
          <w:szCs w:val="36"/>
          <w:lang w:val="en-US" w:eastAsia="zh-CN"/>
        </w:rPr>
        <w:t>6</w:t>
      </w:r>
      <w:r>
        <w:rPr>
          <w:rFonts w:cs="宋体"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2、项目</w:t>
      </w:r>
      <w:r>
        <w:rPr>
          <w:rFonts w:hint="eastAsia" w:cs="宋体" w:asciiTheme="minorEastAsia" w:hAnsiTheme="minorEastAsia" w:eastAsiaTheme="minorEastAsia"/>
          <w:color w:val="auto"/>
          <w:sz w:val="28"/>
          <w:szCs w:val="36"/>
        </w:rPr>
        <w:t>技术方案“结合评分要点，格式自拟”</w:t>
      </w:r>
      <w:r>
        <w:rPr>
          <w:rFonts w:cs="宋体"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3、项目组织实施方案；</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4、项目实施人员一览表（附件</w:t>
      </w:r>
      <w:r>
        <w:rPr>
          <w:rFonts w:hint="eastAsia" w:cs="宋体" w:asciiTheme="minorEastAsia" w:hAnsiTheme="minorEastAsia" w:eastAsiaTheme="minorEastAsia"/>
          <w:color w:val="auto"/>
          <w:sz w:val="28"/>
          <w:szCs w:val="36"/>
          <w:lang w:val="en-US" w:eastAsia="zh-CN"/>
        </w:rPr>
        <w:t>7</w:t>
      </w:r>
      <w:r>
        <w:rPr>
          <w:rFonts w:cs="宋体"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5、项目负责人资格情况表(附件</w:t>
      </w:r>
      <w:r>
        <w:rPr>
          <w:rFonts w:hint="eastAsia" w:cs="宋体" w:asciiTheme="minorEastAsia" w:hAnsiTheme="minorEastAsia" w:eastAsiaTheme="minorEastAsia"/>
          <w:color w:val="auto"/>
          <w:sz w:val="28"/>
          <w:szCs w:val="36"/>
          <w:lang w:val="en-US" w:eastAsia="zh-CN"/>
        </w:rPr>
        <w:t>8</w:t>
      </w:r>
      <w:r>
        <w:rPr>
          <w:rFonts w:cs="宋体" w:asciiTheme="minorEastAsia" w:hAnsiTheme="minorEastAsia" w:eastAsiaTheme="minorEastAsia"/>
          <w:color w:val="auto"/>
          <w:sz w:val="28"/>
          <w:szCs w:val="36"/>
        </w:rPr>
        <w:t xml:space="preserve">)； </w:t>
      </w:r>
    </w:p>
    <w:p>
      <w:pPr>
        <w:spacing w:line="360" w:lineRule="auto"/>
        <w:jc w:val="left"/>
        <w:rPr>
          <w:rFonts w:cs="宋体" w:asciiTheme="minorEastAsia" w:hAnsiTheme="minorEastAsia" w:eastAsiaTheme="minorEastAsia"/>
          <w:b/>
          <w:bCs/>
          <w:color w:val="auto"/>
          <w:sz w:val="28"/>
          <w:szCs w:val="36"/>
          <w:lang w:val="zh-CN"/>
        </w:rPr>
      </w:pPr>
      <w:r>
        <w:rPr>
          <w:rFonts w:hint="eastAsia" w:cs="宋体" w:asciiTheme="minorEastAsia" w:hAnsiTheme="minorEastAsia" w:eastAsiaTheme="minorEastAsia"/>
          <w:b/>
          <w:bCs/>
          <w:color w:val="auto"/>
          <w:sz w:val="28"/>
          <w:szCs w:val="36"/>
          <w:lang w:val="zh-CN"/>
        </w:rPr>
        <w:t>二、投标产品描述部分</w:t>
      </w:r>
    </w:p>
    <w:p>
      <w:pPr>
        <w:spacing w:line="360" w:lineRule="auto"/>
        <w:ind w:firstLine="560" w:firstLineChars="200"/>
        <w:rPr>
          <w:rFonts w:cs="宋体" w:asciiTheme="minorEastAsia" w:hAnsiTheme="minorEastAsia" w:eastAsiaTheme="minorEastAsia"/>
          <w:color w:val="auto"/>
          <w:sz w:val="28"/>
          <w:szCs w:val="36"/>
        </w:rPr>
      </w:pPr>
      <w:r>
        <w:rPr>
          <w:rFonts w:hint="eastAsia" w:cs="宋体" w:asciiTheme="minorEastAsia" w:hAnsiTheme="minorEastAsia" w:eastAsiaTheme="minorEastAsia"/>
          <w:color w:val="auto"/>
          <w:sz w:val="28"/>
          <w:szCs w:val="36"/>
        </w:rPr>
        <w:t>2</w:t>
      </w:r>
      <w:r>
        <w:rPr>
          <w:rFonts w:cs="宋体" w:asciiTheme="minorEastAsia" w:hAnsiTheme="minorEastAsia" w:eastAsiaTheme="minorEastAsia"/>
          <w:color w:val="auto"/>
          <w:sz w:val="28"/>
          <w:szCs w:val="36"/>
        </w:rPr>
        <w:t>、技术需求响应表（附件</w:t>
      </w:r>
      <w:r>
        <w:rPr>
          <w:rFonts w:hint="eastAsia" w:cs="宋体" w:asciiTheme="minorEastAsia" w:hAnsiTheme="minorEastAsia" w:eastAsiaTheme="minorEastAsia"/>
          <w:color w:val="auto"/>
          <w:sz w:val="28"/>
          <w:szCs w:val="36"/>
          <w:lang w:val="en-US" w:eastAsia="zh-CN"/>
        </w:rPr>
        <w:t>9</w:t>
      </w:r>
      <w:r>
        <w:rPr>
          <w:rFonts w:cs="宋体"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hint="eastAsia" w:cs="宋体" w:asciiTheme="minorEastAsia" w:hAnsiTheme="minorEastAsia" w:eastAsiaTheme="minorEastAsia"/>
          <w:color w:val="auto"/>
          <w:sz w:val="28"/>
          <w:szCs w:val="36"/>
        </w:rPr>
        <w:t>3</w:t>
      </w:r>
      <w:r>
        <w:rPr>
          <w:rFonts w:cs="宋体" w:asciiTheme="minorEastAsia" w:hAnsiTheme="minorEastAsia" w:eastAsiaTheme="minorEastAsia"/>
          <w:color w:val="auto"/>
          <w:sz w:val="28"/>
          <w:szCs w:val="36"/>
        </w:rPr>
        <w:t>、投标人需要说明的其他内容；（包括可能影响投标人技术性能评分项的各类证明材料）</w:t>
      </w:r>
    </w:p>
    <w:p>
      <w:pPr>
        <w:spacing w:line="360" w:lineRule="auto"/>
        <w:jc w:val="left"/>
        <w:rPr>
          <w:rFonts w:cs="宋体" w:asciiTheme="minorEastAsia" w:hAnsiTheme="minorEastAsia" w:eastAsiaTheme="minorEastAsia"/>
          <w:b/>
          <w:bCs/>
          <w:color w:val="auto"/>
          <w:sz w:val="28"/>
          <w:szCs w:val="36"/>
          <w:lang w:val="zh-CN"/>
        </w:rPr>
      </w:pPr>
      <w:r>
        <w:rPr>
          <w:rFonts w:hint="eastAsia" w:cs="宋体" w:asciiTheme="minorEastAsia" w:hAnsiTheme="minorEastAsia" w:eastAsiaTheme="minorEastAsia"/>
          <w:b/>
          <w:bCs/>
          <w:color w:val="auto"/>
          <w:sz w:val="28"/>
          <w:szCs w:val="36"/>
          <w:lang w:val="zh-CN"/>
        </w:rPr>
        <w:t>三、商务响应部分</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1、证书一览表（附件1</w:t>
      </w:r>
      <w:r>
        <w:rPr>
          <w:rFonts w:hint="eastAsia" w:cs="宋体" w:asciiTheme="minorEastAsia" w:hAnsiTheme="minorEastAsia" w:eastAsiaTheme="minorEastAsia"/>
          <w:color w:val="auto"/>
          <w:sz w:val="28"/>
          <w:szCs w:val="36"/>
          <w:lang w:val="en-US" w:eastAsia="zh-CN"/>
        </w:rPr>
        <w:t>0</w:t>
      </w:r>
      <w:r>
        <w:rPr>
          <w:rFonts w:cs="宋体"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2、类似项目的成功案例（附件</w:t>
      </w:r>
      <w:r>
        <w:rPr>
          <w:rFonts w:hint="eastAsia" w:cs="宋体" w:asciiTheme="minorEastAsia" w:hAnsiTheme="minorEastAsia" w:eastAsiaTheme="minorEastAsia"/>
          <w:color w:val="auto"/>
          <w:sz w:val="28"/>
          <w:szCs w:val="36"/>
        </w:rPr>
        <w:t>1</w:t>
      </w:r>
      <w:r>
        <w:rPr>
          <w:rFonts w:hint="eastAsia" w:cs="宋体" w:asciiTheme="minorEastAsia" w:hAnsiTheme="minorEastAsia" w:eastAsiaTheme="minorEastAsia"/>
          <w:color w:val="auto"/>
          <w:sz w:val="28"/>
          <w:szCs w:val="36"/>
          <w:lang w:val="en-US" w:eastAsia="zh-CN"/>
        </w:rPr>
        <w:t>1</w:t>
      </w:r>
      <w:r>
        <w:rPr>
          <w:rFonts w:cs="宋体"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 xml:space="preserve">3、资信及商务需求响应表 </w:t>
      </w:r>
      <w:r>
        <w:rPr>
          <w:rFonts w:hint="eastAsia" w:cs="宋体" w:asciiTheme="minorEastAsia" w:hAnsiTheme="minorEastAsia" w:eastAsiaTheme="minorEastAsia"/>
          <w:color w:val="auto"/>
          <w:sz w:val="28"/>
          <w:szCs w:val="36"/>
        </w:rPr>
        <w:t>（附件</w:t>
      </w:r>
      <w:r>
        <w:rPr>
          <w:rFonts w:cs="宋体" w:asciiTheme="minorEastAsia" w:hAnsiTheme="minorEastAsia" w:eastAsiaTheme="minorEastAsia"/>
          <w:color w:val="auto"/>
          <w:sz w:val="28"/>
          <w:szCs w:val="36"/>
        </w:rPr>
        <w:t>1</w:t>
      </w:r>
      <w:r>
        <w:rPr>
          <w:rFonts w:hint="eastAsia" w:cs="宋体" w:asciiTheme="minorEastAsia" w:hAnsiTheme="minorEastAsia" w:eastAsiaTheme="minorEastAsia"/>
          <w:color w:val="auto"/>
          <w:sz w:val="28"/>
          <w:szCs w:val="36"/>
          <w:lang w:val="en-US" w:eastAsia="zh-CN"/>
        </w:rPr>
        <w:t>2</w:t>
      </w:r>
      <w:r>
        <w:rPr>
          <w:rFonts w:cs="宋体"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4、售后服务情况表（附件</w:t>
      </w:r>
      <w:r>
        <w:rPr>
          <w:rFonts w:hint="eastAsia" w:cs="宋体" w:asciiTheme="minorEastAsia" w:hAnsiTheme="minorEastAsia" w:eastAsiaTheme="minorEastAsia"/>
          <w:color w:val="auto"/>
          <w:sz w:val="28"/>
          <w:szCs w:val="36"/>
        </w:rPr>
        <w:t>1</w:t>
      </w:r>
      <w:r>
        <w:rPr>
          <w:rFonts w:hint="eastAsia" w:cs="宋体" w:asciiTheme="minorEastAsia" w:hAnsiTheme="minorEastAsia" w:eastAsiaTheme="minorEastAsia"/>
          <w:color w:val="auto"/>
          <w:sz w:val="28"/>
          <w:szCs w:val="36"/>
          <w:lang w:val="en-US" w:eastAsia="zh-CN"/>
        </w:rPr>
        <w:t>3</w:t>
      </w:r>
      <w:r>
        <w:rPr>
          <w:rFonts w:cs="宋体" w:asciiTheme="minorEastAsia" w:hAnsiTheme="minorEastAsia" w:eastAsiaTheme="minorEastAsia"/>
          <w:color w:val="auto"/>
          <w:sz w:val="28"/>
          <w:szCs w:val="36"/>
        </w:rPr>
        <w:t>）；</w:t>
      </w:r>
    </w:p>
    <w:p>
      <w:pPr>
        <w:pStyle w:val="58"/>
        <w:shd w:val="clear" w:color="auto" w:fill="FFFFFF"/>
        <w:spacing w:before="0" w:beforeAutospacing="0" w:after="0" w:afterAutospacing="0" w:line="360" w:lineRule="auto"/>
        <w:ind w:firstLine="560" w:firstLineChars="200"/>
        <w:rPr>
          <w:rFonts w:asciiTheme="minorEastAsia" w:hAnsiTheme="minorEastAsia" w:eastAsiaTheme="minorEastAsia"/>
          <w:color w:val="auto"/>
          <w:sz w:val="28"/>
          <w:szCs w:val="36"/>
        </w:rPr>
      </w:pPr>
      <w:r>
        <w:rPr>
          <w:rFonts w:hint="eastAsia" w:asciiTheme="minorEastAsia" w:hAnsiTheme="minorEastAsia" w:eastAsiaTheme="minorEastAsia"/>
          <w:color w:val="auto"/>
          <w:sz w:val="28"/>
          <w:szCs w:val="36"/>
        </w:rPr>
        <w:t>5、</w:t>
      </w:r>
      <w:r>
        <w:rPr>
          <w:rFonts w:asciiTheme="minorEastAsia" w:hAnsiTheme="minorEastAsia" w:eastAsiaTheme="minorEastAsia"/>
          <w:color w:val="auto"/>
          <w:sz w:val="28"/>
          <w:szCs w:val="36"/>
        </w:rPr>
        <w:t>自评分（附件1</w:t>
      </w:r>
      <w:r>
        <w:rPr>
          <w:rFonts w:hint="eastAsia" w:asciiTheme="minorEastAsia" w:hAnsiTheme="minorEastAsia" w:eastAsiaTheme="minorEastAsia"/>
          <w:color w:val="auto"/>
          <w:sz w:val="28"/>
          <w:szCs w:val="36"/>
          <w:lang w:val="en-US" w:eastAsia="zh-CN"/>
        </w:rPr>
        <w:t>4</w:t>
      </w:r>
      <w:r>
        <w:rPr>
          <w:rFonts w:asciiTheme="minorEastAsia" w:hAnsiTheme="minorEastAsia" w:eastAsiaTheme="minorEastAsia"/>
          <w:color w:val="auto"/>
          <w:sz w:val="28"/>
          <w:szCs w:val="36"/>
        </w:rPr>
        <w:t>）</w:t>
      </w:r>
    </w:p>
    <w:p>
      <w:pPr>
        <w:spacing w:line="360" w:lineRule="auto"/>
        <w:ind w:firstLine="560" w:firstLineChars="200"/>
        <w:rPr>
          <w:rFonts w:cs="宋体" w:asciiTheme="minorEastAsia" w:hAnsiTheme="minorEastAsia" w:eastAsiaTheme="minorEastAsia"/>
          <w:color w:val="auto"/>
          <w:sz w:val="28"/>
          <w:szCs w:val="36"/>
        </w:rPr>
      </w:pPr>
      <w:r>
        <w:rPr>
          <w:rFonts w:hint="eastAsia" w:cs="宋体" w:asciiTheme="minorEastAsia" w:hAnsiTheme="minorEastAsia" w:eastAsiaTheme="minorEastAsia"/>
          <w:color w:val="auto"/>
          <w:sz w:val="28"/>
          <w:szCs w:val="36"/>
        </w:rPr>
        <w:t>6</w:t>
      </w:r>
      <w:r>
        <w:rPr>
          <w:rFonts w:cs="宋体" w:asciiTheme="minorEastAsia" w:hAnsiTheme="minorEastAsia" w:eastAsiaTheme="minorEastAsia"/>
          <w:color w:val="auto"/>
          <w:sz w:val="28"/>
          <w:szCs w:val="36"/>
        </w:rPr>
        <w:t>、投标人需要说明的其他内容。</w:t>
      </w:r>
    </w:p>
    <w:p>
      <w:pPr>
        <w:spacing w:line="360" w:lineRule="auto"/>
        <w:rPr>
          <w:rFonts w:cs="宋体" w:asciiTheme="minorEastAsia" w:hAnsiTheme="minorEastAsia" w:eastAsiaTheme="minorEastAsia"/>
          <w:b/>
          <w:bCs/>
          <w:color w:val="auto"/>
          <w:sz w:val="28"/>
          <w:szCs w:val="36"/>
          <w:lang w:val="zh-CN"/>
        </w:rPr>
      </w:pPr>
    </w:p>
    <w:p>
      <w:pPr>
        <w:spacing w:line="360" w:lineRule="auto"/>
        <w:rPr>
          <w:rFonts w:cs="宋体" w:asciiTheme="minorEastAsia" w:hAnsiTheme="minorEastAsia" w:eastAsiaTheme="minorEastAsia"/>
          <w:b/>
          <w:bCs/>
          <w:color w:val="auto"/>
          <w:sz w:val="28"/>
          <w:szCs w:val="36"/>
          <w:lang w:val="zh-CN"/>
        </w:rPr>
      </w:pPr>
    </w:p>
    <w:p>
      <w:pPr>
        <w:pStyle w:val="5"/>
        <w:rPr>
          <w:color w:val="auto"/>
          <w:lang w:val="zh-CN"/>
        </w:rPr>
      </w:pPr>
    </w:p>
    <w:p>
      <w:pPr>
        <w:pStyle w:val="6"/>
        <w:rPr>
          <w:color w:val="auto"/>
          <w:lang w:val="zh-CN"/>
        </w:rPr>
      </w:pPr>
    </w:p>
    <w:p>
      <w:pPr>
        <w:pStyle w:val="7"/>
        <w:rPr>
          <w:color w:val="auto"/>
          <w:lang w:val="zh-CN"/>
        </w:rPr>
      </w:pPr>
    </w:p>
    <w:p>
      <w:pPr>
        <w:spacing w:line="360" w:lineRule="auto"/>
        <w:rPr>
          <w:rFonts w:hint="eastAsia" w:cs="宋体" w:asciiTheme="minorEastAsia" w:hAnsiTheme="minorEastAsia" w:eastAsiaTheme="minorEastAsia"/>
          <w:b/>
          <w:bCs/>
          <w:color w:val="auto"/>
          <w:sz w:val="28"/>
          <w:szCs w:val="36"/>
          <w:lang w:val="zh-CN" w:eastAsia="zh-CN"/>
        </w:rPr>
      </w:pPr>
      <w:r>
        <w:rPr>
          <w:rFonts w:hint="eastAsia" w:cs="宋体" w:asciiTheme="minorEastAsia" w:hAnsiTheme="minorEastAsia" w:eastAsiaTheme="minorEastAsia"/>
          <w:b/>
          <w:bCs/>
          <w:color w:val="auto"/>
          <w:sz w:val="28"/>
          <w:szCs w:val="36"/>
          <w:lang w:val="zh-CN"/>
        </w:rPr>
        <w:t>附件</w:t>
      </w:r>
      <w:r>
        <w:rPr>
          <w:rFonts w:hint="eastAsia" w:cs="宋体" w:asciiTheme="minorEastAsia" w:hAnsiTheme="minorEastAsia" w:eastAsiaTheme="minorEastAsia"/>
          <w:b/>
          <w:bCs/>
          <w:color w:val="auto"/>
          <w:sz w:val="28"/>
          <w:szCs w:val="36"/>
          <w:lang w:val="en-US" w:eastAsia="zh-CN"/>
        </w:rPr>
        <w:t>6</w:t>
      </w:r>
    </w:p>
    <w:p>
      <w:pPr>
        <w:spacing w:line="360" w:lineRule="auto"/>
        <w:jc w:val="center"/>
        <w:rPr>
          <w:rFonts w:cs="宋体" w:asciiTheme="minorEastAsia" w:hAnsiTheme="minorEastAsia" w:eastAsiaTheme="minorEastAsia"/>
          <w:b/>
          <w:bCs/>
          <w:color w:val="auto"/>
          <w:sz w:val="32"/>
          <w:szCs w:val="40"/>
          <w:lang w:val="zh-CN"/>
        </w:rPr>
      </w:pPr>
      <w:r>
        <w:rPr>
          <w:rFonts w:hint="eastAsia" w:cs="宋体" w:asciiTheme="minorEastAsia" w:hAnsiTheme="minorEastAsia" w:eastAsiaTheme="minorEastAsia"/>
          <w:b/>
          <w:bCs/>
          <w:color w:val="auto"/>
          <w:sz w:val="32"/>
          <w:szCs w:val="40"/>
          <w:lang w:val="zh-CN"/>
        </w:rPr>
        <w:t>投标人基本情况表</w:t>
      </w: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企业名称</w:t>
            </w:r>
          </w:p>
        </w:tc>
        <w:tc>
          <w:tcPr>
            <w:tcW w:w="3765" w:type="dxa"/>
            <w:gridSpan w:val="6"/>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56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法人代表</w:t>
            </w:r>
          </w:p>
        </w:tc>
        <w:tc>
          <w:tcPr>
            <w:tcW w:w="2608" w:type="dxa"/>
            <w:gridSpan w:val="3"/>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w:t>
            </w:r>
          </w:p>
        </w:tc>
        <w:tc>
          <w:tcPr>
            <w:tcW w:w="3765" w:type="dxa"/>
            <w:gridSpan w:val="6"/>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56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企业性质</w:t>
            </w:r>
          </w:p>
        </w:tc>
        <w:tc>
          <w:tcPr>
            <w:tcW w:w="2608" w:type="dxa"/>
            <w:gridSpan w:val="3"/>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股东姓名</w:t>
            </w:r>
          </w:p>
        </w:tc>
        <w:tc>
          <w:tcPr>
            <w:tcW w:w="690" w:type="dxa"/>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p>
        </w:tc>
        <w:tc>
          <w:tcPr>
            <w:tcW w:w="960" w:type="dxa"/>
            <w:gridSpan w:val="2"/>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股权结构（</w:t>
            </w:r>
            <w:r>
              <w:rPr>
                <w:rFonts w:cs="宋体" w:asciiTheme="minorEastAsia" w:hAnsiTheme="minorEastAsia" w:eastAsiaTheme="minorEastAsia"/>
                <w:color w:val="auto"/>
                <w:sz w:val="24"/>
              </w:rPr>
              <w:t>%）</w:t>
            </w:r>
          </w:p>
        </w:tc>
        <w:tc>
          <w:tcPr>
            <w:tcW w:w="2115" w:type="dxa"/>
            <w:gridSpan w:val="3"/>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p>
          <w:p>
            <w:pPr>
              <w:spacing w:line="360" w:lineRule="auto"/>
              <w:jc w:val="center"/>
              <w:rPr>
                <w:rFonts w:cs="宋体" w:asciiTheme="minorEastAsia" w:hAnsiTheme="minorEastAsia" w:eastAsiaTheme="minorEastAsia"/>
                <w:color w:val="auto"/>
                <w:sz w:val="24"/>
              </w:rPr>
            </w:pPr>
          </w:p>
        </w:tc>
        <w:tc>
          <w:tcPr>
            <w:tcW w:w="156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股东关系</w:t>
            </w:r>
          </w:p>
        </w:tc>
        <w:tc>
          <w:tcPr>
            <w:tcW w:w="2608" w:type="dxa"/>
            <w:gridSpan w:val="3"/>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联系人姓名</w:t>
            </w:r>
          </w:p>
        </w:tc>
        <w:tc>
          <w:tcPr>
            <w:tcW w:w="690" w:type="dxa"/>
            <w:vMerge w:val="restart"/>
            <w:tcBorders>
              <w:top w:val="nil"/>
            </w:tcBorders>
            <w:shd w:val="clear" w:color="auto" w:fill="auto"/>
            <w:vAlign w:val="center"/>
          </w:tcPr>
          <w:p>
            <w:pPr>
              <w:spacing w:line="360" w:lineRule="auto"/>
              <w:jc w:val="center"/>
              <w:rPr>
                <w:rFonts w:cs="宋体" w:asciiTheme="minorEastAsia" w:hAnsiTheme="minorEastAsia" w:eastAsiaTheme="minorEastAsia"/>
                <w:color w:val="auto"/>
                <w:sz w:val="24"/>
              </w:rPr>
            </w:pPr>
          </w:p>
        </w:tc>
        <w:tc>
          <w:tcPr>
            <w:tcW w:w="960" w:type="dxa"/>
            <w:gridSpan w:val="2"/>
            <w:tcBorders>
              <w:top w:val="nil"/>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固定电话</w:t>
            </w:r>
          </w:p>
        </w:tc>
        <w:tc>
          <w:tcPr>
            <w:tcW w:w="2115" w:type="dxa"/>
            <w:gridSpan w:val="3"/>
            <w:tcBorders>
              <w:top w:val="nil"/>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p>
          <w:p>
            <w:pPr>
              <w:spacing w:line="360" w:lineRule="auto"/>
              <w:jc w:val="center"/>
              <w:rPr>
                <w:rFonts w:cs="宋体" w:asciiTheme="minorEastAsia" w:hAnsiTheme="minorEastAsia" w:eastAsiaTheme="minorEastAsia"/>
                <w:color w:val="auto"/>
                <w:sz w:val="24"/>
              </w:rPr>
            </w:pPr>
          </w:p>
        </w:tc>
        <w:tc>
          <w:tcPr>
            <w:tcW w:w="1560" w:type="dxa"/>
            <w:vMerge w:val="restart"/>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传真</w:t>
            </w:r>
          </w:p>
        </w:tc>
        <w:tc>
          <w:tcPr>
            <w:tcW w:w="2608" w:type="dxa"/>
            <w:gridSpan w:val="3"/>
            <w:vMerge w:val="restart"/>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p>
        </w:tc>
        <w:tc>
          <w:tcPr>
            <w:tcW w:w="690" w:type="dxa"/>
            <w:vMerge w:val="continue"/>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p>
        </w:tc>
        <w:tc>
          <w:tcPr>
            <w:tcW w:w="960" w:type="dxa"/>
            <w:gridSpan w:val="2"/>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手机</w:t>
            </w:r>
          </w:p>
        </w:tc>
        <w:tc>
          <w:tcPr>
            <w:tcW w:w="2115" w:type="dxa"/>
            <w:gridSpan w:val="3"/>
            <w:tcBorders>
              <w:bottom w:val="single" w:color="auto" w:sz="4" w:space="0"/>
            </w:tcBorders>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560" w:type="dxa"/>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2608" w:type="dxa"/>
            <w:gridSpan w:val="3"/>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企</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概</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况</w:t>
            </w:r>
          </w:p>
        </w:tc>
        <w:tc>
          <w:tcPr>
            <w:tcW w:w="690" w:type="dxa"/>
            <w:tcBorders>
              <w:top w:val="nil"/>
            </w:tcBorders>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职工人数</w:t>
            </w:r>
          </w:p>
        </w:tc>
        <w:tc>
          <w:tcPr>
            <w:tcW w:w="960" w:type="dxa"/>
            <w:gridSpan w:val="2"/>
            <w:tcBorders>
              <w:top w:val="nil"/>
            </w:tcBorders>
            <w:shd w:val="clear" w:color="auto" w:fill="auto"/>
            <w:vAlign w:val="center"/>
          </w:tcPr>
          <w:p>
            <w:pPr>
              <w:spacing w:line="360" w:lineRule="auto"/>
              <w:jc w:val="center"/>
              <w:rPr>
                <w:rFonts w:cs="宋体" w:asciiTheme="minorEastAsia" w:hAnsiTheme="minorEastAsia" w:eastAsiaTheme="minorEastAsia"/>
                <w:color w:val="auto"/>
                <w:sz w:val="24"/>
              </w:rPr>
            </w:pPr>
          </w:p>
        </w:tc>
        <w:tc>
          <w:tcPr>
            <w:tcW w:w="926" w:type="dxa"/>
            <w:tcBorders>
              <w:top w:val="nil"/>
            </w:tcBorders>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具备大专以上学历人数</w:t>
            </w:r>
          </w:p>
        </w:tc>
        <w:tc>
          <w:tcPr>
            <w:tcW w:w="1189" w:type="dxa"/>
            <w:gridSpan w:val="2"/>
            <w:tcBorders>
              <w:top w:val="nil"/>
            </w:tcBorders>
            <w:shd w:val="clear" w:color="auto" w:fill="auto"/>
            <w:vAlign w:val="center"/>
          </w:tcPr>
          <w:p>
            <w:pPr>
              <w:spacing w:line="360" w:lineRule="auto"/>
              <w:jc w:val="center"/>
              <w:rPr>
                <w:rFonts w:cs="宋体" w:asciiTheme="minorEastAsia" w:hAnsiTheme="minorEastAsia" w:eastAsiaTheme="minorEastAsia"/>
                <w:color w:val="auto"/>
                <w:sz w:val="24"/>
              </w:rPr>
            </w:pPr>
          </w:p>
          <w:p>
            <w:pPr>
              <w:spacing w:line="360" w:lineRule="auto"/>
              <w:jc w:val="center"/>
              <w:rPr>
                <w:rFonts w:cs="宋体" w:asciiTheme="minorEastAsia" w:hAnsiTheme="minorEastAsia" w:eastAsiaTheme="minorEastAsia"/>
                <w:color w:val="auto"/>
                <w:sz w:val="24"/>
              </w:rPr>
            </w:pPr>
          </w:p>
          <w:p>
            <w:pPr>
              <w:spacing w:line="360" w:lineRule="auto"/>
              <w:jc w:val="center"/>
              <w:rPr>
                <w:rFonts w:cs="宋体" w:asciiTheme="minorEastAsia" w:hAnsiTheme="minorEastAsia" w:eastAsiaTheme="minorEastAsia"/>
                <w:color w:val="auto"/>
                <w:sz w:val="24"/>
              </w:rPr>
            </w:pPr>
          </w:p>
        </w:tc>
        <w:tc>
          <w:tcPr>
            <w:tcW w:w="156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国家授予技术职称人数</w:t>
            </w:r>
          </w:p>
        </w:tc>
        <w:tc>
          <w:tcPr>
            <w:tcW w:w="2608" w:type="dxa"/>
            <w:gridSpan w:val="3"/>
            <w:shd w:val="clear" w:color="auto" w:fill="auto"/>
            <w:vAlign w:val="center"/>
          </w:tcPr>
          <w:p>
            <w:pPr>
              <w:spacing w:line="360" w:lineRule="auto"/>
              <w:jc w:val="center"/>
              <w:rPr>
                <w:rFonts w:cs="宋体" w:asciiTheme="minorEastAsia" w:hAnsiTheme="minorEastAsia" w:eastAsiaTheme="minorEastAsia"/>
                <w:color w:val="auto"/>
                <w:sz w:val="24"/>
              </w:rPr>
            </w:pPr>
          </w:p>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69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占地面积</w:t>
            </w:r>
          </w:p>
        </w:tc>
        <w:tc>
          <w:tcPr>
            <w:tcW w:w="960"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p>
        </w:tc>
        <w:tc>
          <w:tcPr>
            <w:tcW w:w="926"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建筑面积</w:t>
            </w:r>
          </w:p>
        </w:tc>
        <w:tc>
          <w:tcPr>
            <w:tcW w:w="1189"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平方米</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□自有</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□租赁</w:t>
            </w:r>
          </w:p>
        </w:tc>
        <w:tc>
          <w:tcPr>
            <w:tcW w:w="156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生产经营场所及场所的设施与设备</w:t>
            </w:r>
          </w:p>
        </w:tc>
        <w:tc>
          <w:tcPr>
            <w:tcW w:w="2608" w:type="dxa"/>
            <w:gridSpan w:val="3"/>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69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注册资金</w:t>
            </w:r>
          </w:p>
        </w:tc>
        <w:tc>
          <w:tcPr>
            <w:tcW w:w="960"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p>
        </w:tc>
        <w:tc>
          <w:tcPr>
            <w:tcW w:w="926"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注册发证机关</w:t>
            </w:r>
          </w:p>
        </w:tc>
        <w:tc>
          <w:tcPr>
            <w:tcW w:w="2749" w:type="dxa"/>
            <w:gridSpan w:val="3"/>
            <w:shd w:val="clear" w:color="auto" w:fill="auto"/>
            <w:vAlign w:val="center"/>
          </w:tcPr>
          <w:p>
            <w:pPr>
              <w:spacing w:line="360" w:lineRule="auto"/>
              <w:jc w:val="center"/>
              <w:rPr>
                <w:rFonts w:cs="宋体" w:asciiTheme="minorEastAsia" w:hAnsiTheme="minorEastAsia" w:eastAsiaTheme="minorEastAsia"/>
                <w:color w:val="auto"/>
                <w:sz w:val="24"/>
              </w:rPr>
            </w:pPr>
          </w:p>
          <w:p>
            <w:pPr>
              <w:spacing w:line="360" w:lineRule="auto"/>
              <w:jc w:val="center"/>
              <w:rPr>
                <w:rFonts w:cs="宋体" w:asciiTheme="minorEastAsia" w:hAnsiTheme="minorEastAsia" w:eastAsiaTheme="minorEastAsia"/>
                <w:color w:val="auto"/>
                <w:sz w:val="24"/>
              </w:rPr>
            </w:pPr>
          </w:p>
        </w:tc>
        <w:tc>
          <w:tcPr>
            <w:tcW w:w="1675"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公司成立时间</w:t>
            </w:r>
          </w:p>
        </w:tc>
        <w:tc>
          <w:tcPr>
            <w:tcW w:w="933" w:type="dxa"/>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690"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核准经营范围</w:t>
            </w:r>
          </w:p>
        </w:tc>
        <w:tc>
          <w:tcPr>
            <w:tcW w:w="7243" w:type="dxa"/>
            <w:gridSpan w:val="9"/>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7933" w:type="dxa"/>
            <w:gridSpan w:val="10"/>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2．</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企业有关资质获证情况</w:t>
            </w:r>
          </w:p>
        </w:tc>
        <w:tc>
          <w:tcPr>
            <w:tcW w:w="1355" w:type="dxa"/>
            <w:gridSpan w:val="2"/>
            <w:vMerge w:val="restart"/>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产品生产许可证情况（对需获得生产许可证的产品要填写此栏）</w:t>
            </w:r>
          </w:p>
        </w:tc>
        <w:tc>
          <w:tcPr>
            <w:tcW w:w="1333" w:type="dxa"/>
            <w:gridSpan w:val="3"/>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产品名称</w:t>
            </w:r>
          </w:p>
        </w:tc>
        <w:tc>
          <w:tcPr>
            <w:tcW w:w="1077"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发证机关</w:t>
            </w:r>
          </w:p>
        </w:tc>
        <w:tc>
          <w:tcPr>
            <w:tcW w:w="1617"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编号</w:t>
            </w:r>
          </w:p>
        </w:tc>
        <w:tc>
          <w:tcPr>
            <w:tcW w:w="1618"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发证时间</w:t>
            </w:r>
          </w:p>
        </w:tc>
        <w:tc>
          <w:tcPr>
            <w:tcW w:w="933" w:type="dxa"/>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80" w:type="dxa"/>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355" w:type="dxa"/>
            <w:gridSpan w:val="2"/>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333" w:type="dxa"/>
            <w:gridSpan w:val="3"/>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077" w:type="dxa"/>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617"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p>
        </w:tc>
        <w:tc>
          <w:tcPr>
            <w:tcW w:w="2551"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80" w:type="dxa"/>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355"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企业通过质量体系、环保体系、计量等认证情况</w:t>
            </w:r>
          </w:p>
        </w:tc>
        <w:tc>
          <w:tcPr>
            <w:tcW w:w="6578" w:type="dxa"/>
            <w:gridSpan w:val="8"/>
            <w:shd w:val="clear" w:color="auto" w:fill="auto"/>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spacing w:line="360" w:lineRule="auto"/>
              <w:jc w:val="center"/>
              <w:rPr>
                <w:rFonts w:cs="宋体" w:asciiTheme="minorEastAsia" w:hAnsiTheme="minorEastAsia" w:eastAsiaTheme="minorEastAsia"/>
                <w:color w:val="auto"/>
                <w:sz w:val="24"/>
              </w:rPr>
            </w:pPr>
          </w:p>
        </w:tc>
        <w:tc>
          <w:tcPr>
            <w:tcW w:w="1355" w:type="dxa"/>
            <w:gridSpan w:val="2"/>
            <w:shd w:val="clear" w:color="auto" w:fill="auto"/>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企业获得专利情况</w:t>
            </w:r>
          </w:p>
        </w:tc>
        <w:tc>
          <w:tcPr>
            <w:tcW w:w="6578" w:type="dxa"/>
            <w:gridSpan w:val="8"/>
            <w:shd w:val="clear" w:color="auto" w:fill="auto"/>
            <w:vAlign w:val="center"/>
          </w:tcPr>
          <w:p>
            <w:pPr>
              <w:spacing w:line="360" w:lineRule="auto"/>
              <w:jc w:val="center"/>
              <w:rPr>
                <w:rFonts w:cs="宋体" w:asciiTheme="minorEastAsia" w:hAnsiTheme="minorEastAsia" w:eastAsiaTheme="minorEastAsia"/>
                <w:color w:val="auto"/>
                <w:sz w:val="24"/>
              </w:rPr>
            </w:pPr>
          </w:p>
        </w:tc>
      </w:tr>
    </w:tbl>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r>
        <w:rPr>
          <w:rFonts w:hint="eastAsia" w:asciiTheme="minorEastAsia" w:hAnsiTheme="minorEastAsia" w:eastAsiaTheme="minorEastAsia"/>
          <w:b/>
          <w:bCs/>
          <w:color w:val="auto"/>
          <w:sz w:val="24"/>
          <w:szCs w:val="32"/>
        </w:rPr>
        <w:t>要求：</w:t>
      </w:r>
      <w:r>
        <w:rPr>
          <w:rFonts w:cs="宋体" w:asciiTheme="minorEastAsia" w:hAnsiTheme="minorEastAsia" w:eastAsiaTheme="minorEastAsia"/>
          <w:color w:val="auto"/>
          <w:sz w:val="24"/>
          <w:szCs w:val="32"/>
        </w:rPr>
        <w:t>1.姓名栏必须将所有股东都统计在内，若非股份公司此行（第三行）无需填写；</w:t>
      </w:r>
    </w:p>
    <w:p>
      <w:pPr>
        <w:spacing w:line="360" w:lineRule="auto"/>
        <w:rPr>
          <w:rFonts w:cs="宋体"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8"/>
        </w:rPr>
        <w:t>附件</w:t>
      </w:r>
      <w:r>
        <w:rPr>
          <w:rFonts w:hint="eastAsia" w:asciiTheme="minorEastAsia" w:hAnsiTheme="minorEastAsia" w:eastAsiaTheme="minorEastAsia"/>
          <w:b/>
          <w:color w:val="auto"/>
          <w:sz w:val="28"/>
          <w:lang w:val="en-US" w:eastAsia="zh-CN"/>
        </w:rPr>
        <w:t>7</w:t>
      </w:r>
    </w:p>
    <w:p>
      <w:pPr>
        <w:spacing w:line="360" w:lineRule="auto"/>
        <w:jc w:val="center"/>
        <w:rPr>
          <w:rFonts w:cs="宋体" w:asciiTheme="minorEastAsia" w:hAnsiTheme="minorEastAsia" w:eastAsiaTheme="minorEastAsia"/>
          <w:b/>
          <w:bCs/>
          <w:color w:val="auto"/>
          <w:sz w:val="32"/>
          <w:szCs w:val="40"/>
          <w:lang w:val="zh-CN"/>
        </w:rPr>
      </w:pPr>
      <w:r>
        <w:rPr>
          <w:rFonts w:hint="eastAsia" w:cs="宋体" w:asciiTheme="minorEastAsia" w:hAnsiTheme="minorEastAsia" w:eastAsiaTheme="minorEastAsia"/>
          <w:b/>
          <w:bCs/>
          <w:color w:val="auto"/>
          <w:sz w:val="32"/>
          <w:szCs w:val="40"/>
          <w:lang w:val="zh-CN"/>
        </w:rPr>
        <w:t>项目实施人员一览表</w:t>
      </w:r>
    </w:p>
    <w:p>
      <w:pPr>
        <w:spacing w:line="360" w:lineRule="auto"/>
        <w:jc w:val="center"/>
        <w:rPr>
          <w:rFonts w:asciiTheme="minorEastAsia" w:hAnsiTheme="minorEastAsia" w:eastAsiaTheme="minorEastAsia"/>
          <w:color w:val="auto"/>
          <w:sz w:val="24"/>
          <w:szCs w:val="32"/>
        </w:rPr>
      </w:pPr>
      <w:r>
        <w:rPr>
          <w:rFonts w:hint="eastAsia" w:asciiTheme="minorEastAsia" w:hAnsiTheme="minorEastAsia" w:eastAsiaTheme="minorEastAsia"/>
          <w:color w:val="auto"/>
          <w:sz w:val="24"/>
          <w:szCs w:val="32"/>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24"/>
                <w:szCs w:val="20"/>
              </w:rPr>
            </w:pPr>
            <w:r>
              <w:rPr>
                <w:rFonts w:hint="eastAsia" w:asciiTheme="minorEastAsia" w:hAnsiTheme="minorEastAsia" w:eastAsiaTheme="minorEastAsia"/>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24"/>
                <w:szCs w:val="20"/>
              </w:rPr>
            </w:pPr>
            <w:r>
              <w:rPr>
                <w:rFonts w:hint="eastAsia" w:asciiTheme="minorEastAsia" w:hAnsiTheme="minorEastAsia" w:eastAsiaTheme="minorEastAsia"/>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24"/>
                <w:szCs w:val="20"/>
              </w:rPr>
            </w:pPr>
            <w:r>
              <w:rPr>
                <w:rFonts w:hint="eastAsia" w:asciiTheme="minorEastAsia" w:hAnsiTheme="minorEastAsia" w:eastAsiaTheme="minorEastAsia"/>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24"/>
                <w:szCs w:val="20"/>
              </w:rPr>
            </w:pPr>
            <w:r>
              <w:rPr>
                <w:rFonts w:hint="eastAsia" w:asciiTheme="minorEastAsia" w:hAnsiTheme="minorEastAsia" w:eastAsiaTheme="minorEastAsia"/>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24"/>
                <w:szCs w:val="20"/>
              </w:rPr>
            </w:pPr>
            <w:r>
              <w:rPr>
                <w:rFonts w:hint="eastAsia" w:asciiTheme="minorEastAsia" w:hAnsiTheme="minorEastAsia" w:eastAsiaTheme="minorEastAsia"/>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24"/>
                <w:szCs w:val="20"/>
              </w:rPr>
            </w:pPr>
            <w:r>
              <w:rPr>
                <w:rFonts w:hint="eastAsia" w:asciiTheme="minorEastAsia" w:hAnsiTheme="minorEastAsia" w:eastAsiaTheme="minorEastAsia"/>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bCs/>
                <w:color w:val="auto"/>
                <w:sz w:val="24"/>
                <w:szCs w:val="20"/>
              </w:rPr>
            </w:pPr>
            <w:r>
              <w:rPr>
                <w:rFonts w:hint="eastAsia" w:asciiTheme="minorEastAsia" w:hAnsiTheme="minorEastAsia" w:eastAsiaTheme="minorEastAsia"/>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bCs/>
                <w:color w:val="auto"/>
                <w:sz w:val="24"/>
                <w:szCs w:val="20"/>
              </w:rPr>
            </w:pPr>
            <w:r>
              <w:rPr>
                <w:rFonts w:hint="eastAsia" w:asciiTheme="minorEastAsia" w:hAnsiTheme="minorEastAsia" w:eastAsiaTheme="minorEastAsia"/>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8"/>
              <w:snapToGrid w:val="0"/>
              <w:spacing w:line="360" w:lineRule="auto"/>
              <w:ind w:left="5250"/>
              <w:rPr>
                <w:rFonts w:asciiTheme="minorEastAsia" w:hAnsiTheme="minorEastAsia" w:eastAsiaTheme="minorEastAsia"/>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8"/>
              <w:snapToGrid w:val="0"/>
              <w:spacing w:line="360" w:lineRule="auto"/>
              <w:ind w:left="5250"/>
              <w:rPr>
                <w:rFonts w:asciiTheme="minorEastAsia" w:hAnsiTheme="minorEastAsia" w:eastAsiaTheme="minorEastAsia"/>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8"/>
              <w:spacing w:line="360" w:lineRule="auto"/>
              <w:ind w:left="5250"/>
              <w:rPr>
                <w:rFonts w:asciiTheme="minorEastAsia" w:hAnsiTheme="minorEastAsia" w:eastAsiaTheme="minorEastAsia"/>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Theme="minorEastAsia" w:hAnsiTheme="minorEastAsia" w:eastAsiaTheme="minorEastAsia"/>
                <w:b/>
                <w:color w:val="auto"/>
                <w:kern w:val="44"/>
                <w:sz w:val="24"/>
                <w:szCs w:val="20"/>
              </w:rPr>
            </w:pPr>
          </w:p>
        </w:tc>
      </w:tr>
    </w:tbl>
    <w:p>
      <w:pPr>
        <w:spacing w:line="360" w:lineRule="auto"/>
        <w:jc w:val="left"/>
        <w:rPr>
          <w:rFonts w:asciiTheme="minorEastAsia" w:hAnsiTheme="minorEastAsia" w:eastAsiaTheme="minorEastAsia"/>
          <w:b/>
          <w:bCs/>
          <w:color w:val="auto"/>
          <w:sz w:val="24"/>
          <w:szCs w:val="32"/>
        </w:rPr>
      </w:pPr>
      <w:r>
        <w:rPr>
          <w:rFonts w:hint="eastAsia" w:asciiTheme="minorEastAsia" w:hAnsiTheme="minorEastAsia" w:eastAsiaTheme="minorEastAsia"/>
          <w:b/>
          <w:bCs/>
          <w:color w:val="auto"/>
          <w:sz w:val="24"/>
          <w:szCs w:val="32"/>
        </w:rPr>
        <w:t>要求：</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1.在填写时，如本表格不适合投标单位的实际情况，可根据本表格式自行划表填写。</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2.附人员证书复印件；</w:t>
      </w:r>
    </w:p>
    <w:p>
      <w:pPr>
        <w:spacing w:line="360" w:lineRule="auto"/>
        <w:jc w:val="left"/>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　　</w:t>
      </w:r>
      <w:r>
        <w:rPr>
          <w:rFonts w:cs="宋体" w:asciiTheme="minorEastAsia" w:hAnsiTheme="minorEastAsia" w:eastAsiaTheme="minorEastAsia"/>
          <w:color w:val="auto"/>
          <w:sz w:val="24"/>
          <w:szCs w:val="32"/>
        </w:rPr>
        <w:t>3.出具上述人员在本单位服务的外部证明，如：投标截止日之前六个月参加社会保险的《投保单》或《社会保险参保人员证明》等。</w:t>
      </w:r>
    </w:p>
    <w:p>
      <w:pPr>
        <w:spacing w:line="360" w:lineRule="auto"/>
        <w:rPr>
          <w:rFonts w:cs="宋体" w:asciiTheme="minorEastAsia" w:hAnsiTheme="minorEastAsia" w:eastAsiaTheme="minorEastAsia"/>
          <w:color w:val="auto"/>
          <w:sz w:val="24"/>
          <w:szCs w:val="32"/>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b/>
          <w:color w:val="auto"/>
          <w:sz w:val="28"/>
        </w:rPr>
      </w:pPr>
    </w:p>
    <w:p>
      <w:pPr>
        <w:spacing w:line="360" w:lineRule="auto"/>
        <w:rPr>
          <w:rFonts w:asciiTheme="minorEastAsia" w:hAnsiTheme="minorEastAsia" w:eastAsiaTheme="minorEastAsia"/>
          <w:b/>
          <w:color w:val="auto"/>
          <w:sz w:val="28"/>
        </w:rPr>
      </w:pPr>
    </w:p>
    <w:p>
      <w:pPr>
        <w:spacing w:line="360" w:lineRule="auto"/>
        <w:rPr>
          <w:rFonts w:asciiTheme="minorEastAsia" w:hAnsiTheme="minorEastAsia" w:eastAsiaTheme="minorEastAsia"/>
          <w:b/>
          <w:color w:val="auto"/>
          <w:sz w:val="28"/>
        </w:rPr>
      </w:pPr>
    </w:p>
    <w:p>
      <w:pPr>
        <w:spacing w:line="360" w:lineRule="auto"/>
        <w:rPr>
          <w:rFonts w:hint="eastAsia" w:asciiTheme="minorEastAsia" w:hAnsiTheme="minorEastAsia" w:eastAsiaTheme="minorEastAsia"/>
          <w:b/>
          <w:color w:val="auto"/>
          <w:sz w:val="28"/>
          <w:lang w:eastAsia="zh-CN"/>
        </w:rPr>
      </w:pPr>
      <w:r>
        <w:rPr>
          <w:rFonts w:hint="eastAsia" w:asciiTheme="minorEastAsia" w:hAnsiTheme="minorEastAsia" w:eastAsiaTheme="minorEastAsia"/>
          <w:b/>
          <w:color w:val="auto"/>
          <w:sz w:val="28"/>
        </w:rPr>
        <w:t>附件</w:t>
      </w:r>
      <w:r>
        <w:rPr>
          <w:rFonts w:hint="eastAsia" w:asciiTheme="minorEastAsia" w:hAnsiTheme="minorEastAsia" w:eastAsiaTheme="minorEastAsia"/>
          <w:b/>
          <w:color w:val="auto"/>
          <w:sz w:val="28"/>
          <w:lang w:val="en-US" w:eastAsia="zh-CN"/>
        </w:rPr>
        <w:t>8</w:t>
      </w:r>
    </w:p>
    <w:p>
      <w:pPr>
        <w:spacing w:line="360" w:lineRule="auto"/>
        <w:ind w:right="-1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项目负责人资格情况表</w:t>
      </w:r>
    </w:p>
    <w:p>
      <w:pPr>
        <w:spacing w:line="360" w:lineRule="auto"/>
        <w:rPr>
          <w:rFonts w:asciiTheme="minorEastAsia" w:hAnsiTheme="minorEastAsia" w:eastAsiaTheme="minorEastAsia"/>
          <w:color w:val="auto"/>
          <w:sz w:val="24"/>
          <w:szCs w:val="32"/>
        </w:rPr>
      </w:pPr>
      <w:r>
        <w:rPr>
          <w:rFonts w:hint="eastAsia" w:asciiTheme="minorEastAsia" w:hAnsiTheme="minorEastAsia" w:eastAsiaTheme="minorEastAsia"/>
          <w:color w:val="auto"/>
          <w:sz w:val="24"/>
          <w:szCs w:val="32"/>
        </w:rPr>
        <w:t>采购项目：</w:t>
      </w:r>
      <w:r>
        <w:rPr>
          <w:rFonts w:asciiTheme="minorEastAsia" w:hAnsiTheme="minorEastAsia" w:eastAsiaTheme="minorEastAsia"/>
          <w:color w:val="auto"/>
          <w:sz w:val="24"/>
          <w:szCs w:val="32"/>
        </w:rPr>
        <w:t xml:space="preserve">                                        </w:t>
      </w:r>
      <w:r>
        <w:rPr>
          <w:rFonts w:hint="eastAsia" w:asciiTheme="minorEastAsia" w:hAnsiTheme="minorEastAsia" w:eastAsiaTheme="minorEastAsia"/>
          <w:color w:val="auto"/>
          <w:sz w:val="24"/>
          <w:szCs w:val="32"/>
        </w:rPr>
        <w:t>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注：业绩证明应提供旁证材料</w:t>
            </w:r>
          </w:p>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heme="minorEastAsia" w:hAnsiTheme="minorEastAsia" w:eastAsiaTheme="minorEastAsia"/>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heme="minorEastAsia" w:hAnsiTheme="minorEastAsia" w:eastAsiaTheme="minorEastAsia"/>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heme="minorEastAsia" w:hAnsiTheme="minorEastAsia" w:eastAsiaTheme="minorEastAsia"/>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heme="minorEastAsia" w:hAnsiTheme="minorEastAsia" w:eastAsiaTheme="minorEastAsia"/>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heme="minorEastAsia" w:hAnsiTheme="minorEastAsia" w:eastAsiaTheme="minorEastAsia"/>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heme="minorEastAsia" w:hAnsiTheme="minorEastAsia" w:eastAsiaTheme="minorEastAsia"/>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Theme="minorEastAsia" w:hAnsiTheme="minorEastAsia" w:eastAsiaTheme="minorEastAsia"/>
                <w:b/>
                <w:bCs/>
                <w:color w:val="auto"/>
                <w:sz w:val="24"/>
                <w:lang w:val="zh-CN"/>
              </w:rPr>
            </w:pPr>
          </w:p>
        </w:tc>
      </w:tr>
    </w:tbl>
    <w:p>
      <w:pPr>
        <w:spacing w:line="360" w:lineRule="auto"/>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jc w:val="left"/>
        <w:rPr>
          <w:rFonts w:hint="eastAsia" w:cs="宋体" w:asciiTheme="minorEastAsia" w:hAnsiTheme="minorEastAsia" w:eastAsiaTheme="minorEastAsia"/>
          <w:b/>
          <w:bCs/>
          <w:color w:val="auto"/>
          <w:sz w:val="28"/>
          <w:szCs w:val="36"/>
          <w:lang w:eastAsia="zh-CN"/>
        </w:rPr>
      </w:pPr>
      <w:r>
        <w:rPr>
          <w:rFonts w:hint="eastAsia" w:cs="宋体" w:asciiTheme="minorEastAsia" w:hAnsiTheme="minorEastAsia" w:eastAsiaTheme="minorEastAsia"/>
          <w:b/>
          <w:bCs/>
          <w:color w:val="auto"/>
          <w:sz w:val="28"/>
          <w:szCs w:val="36"/>
          <w:lang w:val="zh-CN"/>
        </w:rPr>
        <w:t>附件</w:t>
      </w:r>
      <w:r>
        <w:rPr>
          <w:rFonts w:hint="eastAsia" w:cs="宋体" w:asciiTheme="minorEastAsia" w:hAnsiTheme="minorEastAsia" w:eastAsiaTheme="minorEastAsia"/>
          <w:b/>
          <w:bCs/>
          <w:color w:val="auto"/>
          <w:sz w:val="28"/>
          <w:szCs w:val="36"/>
          <w:lang w:val="en-US" w:eastAsia="zh-CN"/>
        </w:rPr>
        <w:t>9</w:t>
      </w:r>
    </w:p>
    <w:p>
      <w:pPr>
        <w:spacing w:line="360" w:lineRule="auto"/>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kern w:val="0"/>
          <w:sz w:val="32"/>
          <w:szCs w:val="32"/>
        </w:rPr>
        <w:t>技术需求响应表</w:t>
      </w:r>
    </w:p>
    <w:p>
      <w:pPr>
        <w:spacing w:line="360" w:lineRule="auto"/>
        <w:rPr>
          <w:rFonts w:asciiTheme="minorEastAsia" w:hAnsiTheme="minorEastAsia" w:eastAsiaTheme="minorEastAsia"/>
          <w:color w:val="auto"/>
          <w:sz w:val="24"/>
        </w:rPr>
      </w:pPr>
    </w:p>
    <w:tbl>
      <w:tblPr>
        <w:tblStyle w:val="29"/>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52"/>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23"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序号</w:t>
            </w:r>
          </w:p>
        </w:tc>
        <w:tc>
          <w:tcPr>
            <w:tcW w:w="2752"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名称</w:t>
            </w:r>
          </w:p>
        </w:tc>
        <w:tc>
          <w:tcPr>
            <w:tcW w:w="1560"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招标参数</w:t>
            </w:r>
          </w:p>
        </w:tc>
        <w:tc>
          <w:tcPr>
            <w:tcW w:w="1401"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投标参数</w:t>
            </w:r>
          </w:p>
        </w:tc>
        <w:tc>
          <w:tcPr>
            <w:tcW w:w="1365"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23" w:type="dxa"/>
            <w:vAlign w:val="center"/>
          </w:tcPr>
          <w:p>
            <w:pPr>
              <w:spacing w:line="360" w:lineRule="auto"/>
              <w:jc w:val="center"/>
              <w:rPr>
                <w:rFonts w:asciiTheme="minorEastAsia" w:hAnsiTheme="minorEastAsia" w:eastAsiaTheme="minorEastAsia"/>
                <w:b/>
                <w:bCs/>
                <w:color w:val="auto"/>
                <w:sz w:val="24"/>
              </w:rPr>
            </w:pPr>
          </w:p>
        </w:tc>
        <w:tc>
          <w:tcPr>
            <w:tcW w:w="2752" w:type="dxa"/>
            <w:vAlign w:val="center"/>
          </w:tcPr>
          <w:p>
            <w:pPr>
              <w:spacing w:line="360" w:lineRule="auto"/>
              <w:jc w:val="center"/>
              <w:rPr>
                <w:rFonts w:asciiTheme="minorEastAsia" w:hAnsiTheme="minorEastAsia" w:eastAsiaTheme="minorEastAsia"/>
                <w:b/>
                <w:bCs/>
                <w:color w:val="auto"/>
                <w:sz w:val="24"/>
              </w:rPr>
            </w:pPr>
          </w:p>
        </w:tc>
        <w:tc>
          <w:tcPr>
            <w:tcW w:w="1560" w:type="dxa"/>
            <w:vAlign w:val="center"/>
          </w:tcPr>
          <w:p>
            <w:pPr>
              <w:spacing w:line="360" w:lineRule="auto"/>
              <w:jc w:val="center"/>
              <w:rPr>
                <w:rFonts w:asciiTheme="minorEastAsia" w:hAnsiTheme="minorEastAsia" w:eastAsiaTheme="minorEastAsia"/>
                <w:b/>
                <w:bCs/>
                <w:color w:val="auto"/>
                <w:sz w:val="24"/>
              </w:rPr>
            </w:pPr>
          </w:p>
        </w:tc>
        <w:tc>
          <w:tcPr>
            <w:tcW w:w="1401" w:type="dxa"/>
            <w:vAlign w:val="center"/>
          </w:tcPr>
          <w:p>
            <w:pPr>
              <w:spacing w:line="360" w:lineRule="auto"/>
              <w:jc w:val="center"/>
              <w:rPr>
                <w:rFonts w:asciiTheme="minorEastAsia" w:hAnsiTheme="minorEastAsia" w:eastAsiaTheme="minorEastAsia"/>
                <w:b/>
                <w:bCs/>
                <w:color w:val="auto"/>
                <w:sz w:val="24"/>
              </w:rPr>
            </w:pPr>
          </w:p>
        </w:tc>
        <w:tc>
          <w:tcPr>
            <w:tcW w:w="1365" w:type="dxa"/>
            <w:vAlign w:val="center"/>
          </w:tcPr>
          <w:p>
            <w:pPr>
              <w:spacing w:line="360" w:lineRule="auto"/>
              <w:jc w:val="center"/>
              <w:rPr>
                <w:rFonts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spacing w:line="360" w:lineRule="auto"/>
              <w:jc w:val="center"/>
              <w:rPr>
                <w:rFonts w:asciiTheme="minorEastAsia" w:hAnsiTheme="minorEastAsia" w:eastAsiaTheme="minorEastAsia"/>
                <w:b/>
                <w:bCs/>
                <w:color w:val="auto"/>
                <w:sz w:val="24"/>
              </w:rPr>
            </w:pPr>
          </w:p>
        </w:tc>
        <w:tc>
          <w:tcPr>
            <w:tcW w:w="2752" w:type="dxa"/>
            <w:vAlign w:val="center"/>
          </w:tcPr>
          <w:p>
            <w:pPr>
              <w:spacing w:line="360" w:lineRule="auto"/>
              <w:jc w:val="center"/>
              <w:rPr>
                <w:rFonts w:asciiTheme="minorEastAsia" w:hAnsiTheme="minorEastAsia" w:eastAsiaTheme="minorEastAsia"/>
                <w:b/>
                <w:bCs/>
                <w:color w:val="auto"/>
                <w:sz w:val="24"/>
              </w:rPr>
            </w:pPr>
          </w:p>
        </w:tc>
        <w:tc>
          <w:tcPr>
            <w:tcW w:w="1560" w:type="dxa"/>
            <w:vAlign w:val="center"/>
          </w:tcPr>
          <w:p>
            <w:pPr>
              <w:spacing w:line="360" w:lineRule="auto"/>
              <w:jc w:val="center"/>
              <w:rPr>
                <w:rFonts w:asciiTheme="minorEastAsia" w:hAnsiTheme="minorEastAsia" w:eastAsiaTheme="minorEastAsia"/>
                <w:b/>
                <w:bCs/>
                <w:color w:val="auto"/>
                <w:sz w:val="24"/>
              </w:rPr>
            </w:pPr>
          </w:p>
        </w:tc>
        <w:tc>
          <w:tcPr>
            <w:tcW w:w="1401" w:type="dxa"/>
            <w:vAlign w:val="center"/>
          </w:tcPr>
          <w:p>
            <w:pPr>
              <w:spacing w:line="360" w:lineRule="auto"/>
              <w:jc w:val="center"/>
              <w:rPr>
                <w:rFonts w:asciiTheme="minorEastAsia" w:hAnsiTheme="minorEastAsia" w:eastAsiaTheme="minorEastAsia"/>
                <w:b/>
                <w:bCs/>
                <w:color w:val="auto"/>
                <w:sz w:val="24"/>
              </w:rPr>
            </w:pPr>
          </w:p>
        </w:tc>
        <w:tc>
          <w:tcPr>
            <w:tcW w:w="1365" w:type="dxa"/>
            <w:vAlign w:val="center"/>
          </w:tcPr>
          <w:p>
            <w:pPr>
              <w:spacing w:line="360" w:lineRule="auto"/>
              <w:jc w:val="center"/>
              <w:rPr>
                <w:rFonts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spacing w:line="360" w:lineRule="auto"/>
              <w:jc w:val="center"/>
              <w:rPr>
                <w:rFonts w:asciiTheme="minorEastAsia" w:hAnsiTheme="minorEastAsia" w:eastAsiaTheme="minorEastAsia"/>
                <w:b/>
                <w:bCs/>
                <w:color w:val="auto"/>
                <w:sz w:val="24"/>
              </w:rPr>
            </w:pPr>
          </w:p>
        </w:tc>
        <w:tc>
          <w:tcPr>
            <w:tcW w:w="2752" w:type="dxa"/>
            <w:vAlign w:val="center"/>
          </w:tcPr>
          <w:p>
            <w:pPr>
              <w:spacing w:line="360" w:lineRule="auto"/>
              <w:jc w:val="center"/>
              <w:rPr>
                <w:rFonts w:asciiTheme="minorEastAsia" w:hAnsiTheme="minorEastAsia" w:eastAsiaTheme="minorEastAsia"/>
                <w:b/>
                <w:bCs/>
                <w:color w:val="auto"/>
                <w:sz w:val="24"/>
              </w:rPr>
            </w:pPr>
          </w:p>
        </w:tc>
        <w:tc>
          <w:tcPr>
            <w:tcW w:w="1560" w:type="dxa"/>
            <w:vAlign w:val="center"/>
          </w:tcPr>
          <w:p>
            <w:pPr>
              <w:spacing w:line="360" w:lineRule="auto"/>
              <w:jc w:val="center"/>
              <w:rPr>
                <w:rFonts w:asciiTheme="minorEastAsia" w:hAnsiTheme="minorEastAsia" w:eastAsiaTheme="minorEastAsia"/>
                <w:b/>
                <w:bCs/>
                <w:color w:val="auto"/>
                <w:sz w:val="24"/>
              </w:rPr>
            </w:pPr>
          </w:p>
        </w:tc>
        <w:tc>
          <w:tcPr>
            <w:tcW w:w="1401" w:type="dxa"/>
            <w:vAlign w:val="center"/>
          </w:tcPr>
          <w:p>
            <w:pPr>
              <w:spacing w:line="360" w:lineRule="auto"/>
              <w:jc w:val="center"/>
              <w:rPr>
                <w:rFonts w:asciiTheme="minorEastAsia" w:hAnsiTheme="minorEastAsia" w:eastAsiaTheme="minorEastAsia"/>
                <w:b/>
                <w:bCs/>
                <w:color w:val="auto"/>
                <w:sz w:val="24"/>
              </w:rPr>
            </w:pPr>
          </w:p>
        </w:tc>
        <w:tc>
          <w:tcPr>
            <w:tcW w:w="1365" w:type="dxa"/>
            <w:vAlign w:val="center"/>
          </w:tcPr>
          <w:p>
            <w:pPr>
              <w:spacing w:line="360" w:lineRule="auto"/>
              <w:jc w:val="center"/>
              <w:rPr>
                <w:rFonts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spacing w:line="360" w:lineRule="auto"/>
              <w:jc w:val="center"/>
              <w:rPr>
                <w:rFonts w:asciiTheme="minorEastAsia" w:hAnsiTheme="minorEastAsia" w:eastAsiaTheme="minorEastAsia"/>
                <w:b/>
                <w:bCs/>
                <w:color w:val="auto"/>
                <w:sz w:val="24"/>
              </w:rPr>
            </w:pPr>
          </w:p>
        </w:tc>
        <w:tc>
          <w:tcPr>
            <w:tcW w:w="2752" w:type="dxa"/>
            <w:vAlign w:val="center"/>
          </w:tcPr>
          <w:p>
            <w:pPr>
              <w:spacing w:line="360" w:lineRule="auto"/>
              <w:jc w:val="center"/>
              <w:rPr>
                <w:rFonts w:asciiTheme="minorEastAsia" w:hAnsiTheme="minorEastAsia" w:eastAsiaTheme="minorEastAsia"/>
                <w:b/>
                <w:bCs/>
                <w:color w:val="auto"/>
                <w:sz w:val="24"/>
              </w:rPr>
            </w:pPr>
          </w:p>
        </w:tc>
        <w:tc>
          <w:tcPr>
            <w:tcW w:w="1560" w:type="dxa"/>
            <w:vAlign w:val="center"/>
          </w:tcPr>
          <w:p>
            <w:pPr>
              <w:spacing w:line="360" w:lineRule="auto"/>
              <w:jc w:val="center"/>
              <w:rPr>
                <w:rFonts w:asciiTheme="minorEastAsia" w:hAnsiTheme="minorEastAsia" w:eastAsiaTheme="minorEastAsia"/>
                <w:b/>
                <w:bCs/>
                <w:color w:val="auto"/>
                <w:sz w:val="24"/>
              </w:rPr>
            </w:pPr>
          </w:p>
        </w:tc>
        <w:tc>
          <w:tcPr>
            <w:tcW w:w="1401" w:type="dxa"/>
            <w:vAlign w:val="center"/>
          </w:tcPr>
          <w:p>
            <w:pPr>
              <w:spacing w:line="360" w:lineRule="auto"/>
              <w:jc w:val="center"/>
              <w:rPr>
                <w:rFonts w:asciiTheme="minorEastAsia" w:hAnsiTheme="minorEastAsia" w:eastAsiaTheme="minorEastAsia"/>
                <w:b/>
                <w:bCs/>
                <w:color w:val="auto"/>
                <w:sz w:val="24"/>
              </w:rPr>
            </w:pPr>
          </w:p>
        </w:tc>
        <w:tc>
          <w:tcPr>
            <w:tcW w:w="1365" w:type="dxa"/>
            <w:vAlign w:val="center"/>
          </w:tcPr>
          <w:p>
            <w:pPr>
              <w:spacing w:line="360" w:lineRule="auto"/>
              <w:jc w:val="center"/>
              <w:rPr>
                <w:rFonts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23" w:type="dxa"/>
            <w:vAlign w:val="center"/>
          </w:tcPr>
          <w:p>
            <w:pPr>
              <w:spacing w:line="360" w:lineRule="auto"/>
              <w:jc w:val="center"/>
              <w:rPr>
                <w:rFonts w:asciiTheme="minorEastAsia" w:hAnsiTheme="minorEastAsia" w:eastAsiaTheme="minorEastAsia"/>
                <w:b/>
                <w:bCs/>
                <w:color w:val="auto"/>
                <w:sz w:val="24"/>
              </w:rPr>
            </w:pPr>
          </w:p>
        </w:tc>
        <w:tc>
          <w:tcPr>
            <w:tcW w:w="2752" w:type="dxa"/>
            <w:vAlign w:val="center"/>
          </w:tcPr>
          <w:p>
            <w:pPr>
              <w:spacing w:line="360" w:lineRule="auto"/>
              <w:jc w:val="center"/>
              <w:rPr>
                <w:rFonts w:asciiTheme="minorEastAsia" w:hAnsiTheme="minorEastAsia" w:eastAsiaTheme="minorEastAsia"/>
                <w:b/>
                <w:bCs/>
                <w:color w:val="auto"/>
                <w:sz w:val="24"/>
              </w:rPr>
            </w:pPr>
          </w:p>
        </w:tc>
        <w:tc>
          <w:tcPr>
            <w:tcW w:w="1560" w:type="dxa"/>
            <w:vAlign w:val="center"/>
          </w:tcPr>
          <w:p>
            <w:pPr>
              <w:spacing w:line="360" w:lineRule="auto"/>
              <w:jc w:val="center"/>
              <w:rPr>
                <w:rFonts w:asciiTheme="minorEastAsia" w:hAnsiTheme="minorEastAsia" w:eastAsiaTheme="minorEastAsia"/>
                <w:b/>
                <w:bCs/>
                <w:color w:val="auto"/>
                <w:sz w:val="24"/>
              </w:rPr>
            </w:pPr>
          </w:p>
        </w:tc>
        <w:tc>
          <w:tcPr>
            <w:tcW w:w="1401" w:type="dxa"/>
            <w:vAlign w:val="center"/>
          </w:tcPr>
          <w:p>
            <w:pPr>
              <w:spacing w:line="360" w:lineRule="auto"/>
              <w:jc w:val="center"/>
              <w:rPr>
                <w:rFonts w:asciiTheme="minorEastAsia" w:hAnsiTheme="minorEastAsia" w:eastAsiaTheme="minorEastAsia"/>
                <w:b/>
                <w:bCs/>
                <w:color w:val="auto"/>
                <w:sz w:val="24"/>
              </w:rPr>
            </w:pPr>
          </w:p>
        </w:tc>
        <w:tc>
          <w:tcPr>
            <w:tcW w:w="1365" w:type="dxa"/>
            <w:vAlign w:val="center"/>
          </w:tcPr>
          <w:p>
            <w:pPr>
              <w:spacing w:line="360" w:lineRule="auto"/>
              <w:jc w:val="center"/>
              <w:rPr>
                <w:rFonts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23" w:type="dxa"/>
            <w:vAlign w:val="center"/>
          </w:tcPr>
          <w:p>
            <w:pPr>
              <w:spacing w:line="360" w:lineRule="auto"/>
              <w:jc w:val="center"/>
              <w:rPr>
                <w:rFonts w:asciiTheme="minorEastAsia" w:hAnsiTheme="minorEastAsia" w:eastAsiaTheme="minorEastAsia"/>
                <w:b/>
                <w:bCs/>
                <w:color w:val="auto"/>
                <w:sz w:val="24"/>
              </w:rPr>
            </w:pPr>
          </w:p>
        </w:tc>
        <w:tc>
          <w:tcPr>
            <w:tcW w:w="2752" w:type="dxa"/>
            <w:vAlign w:val="center"/>
          </w:tcPr>
          <w:p>
            <w:pPr>
              <w:spacing w:line="360" w:lineRule="auto"/>
              <w:jc w:val="center"/>
              <w:rPr>
                <w:rFonts w:asciiTheme="minorEastAsia" w:hAnsiTheme="minorEastAsia" w:eastAsiaTheme="minorEastAsia"/>
                <w:b/>
                <w:bCs/>
                <w:color w:val="auto"/>
                <w:sz w:val="24"/>
              </w:rPr>
            </w:pPr>
          </w:p>
        </w:tc>
        <w:tc>
          <w:tcPr>
            <w:tcW w:w="1560" w:type="dxa"/>
            <w:vAlign w:val="center"/>
          </w:tcPr>
          <w:p>
            <w:pPr>
              <w:spacing w:line="360" w:lineRule="auto"/>
              <w:jc w:val="center"/>
              <w:rPr>
                <w:rFonts w:asciiTheme="minorEastAsia" w:hAnsiTheme="minorEastAsia" w:eastAsiaTheme="minorEastAsia"/>
                <w:b/>
                <w:bCs/>
                <w:color w:val="auto"/>
                <w:sz w:val="24"/>
              </w:rPr>
            </w:pPr>
          </w:p>
        </w:tc>
        <w:tc>
          <w:tcPr>
            <w:tcW w:w="1401" w:type="dxa"/>
            <w:vAlign w:val="center"/>
          </w:tcPr>
          <w:p>
            <w:pPr>
              <w:spacing w:line="360" w:lineRule="auto"/>
              <w:jc w:val="center"/>
              <w:rPr>
                <w:rFonts w:asciiTheme="minorEastAsia" w:hAnsiTheme="minorEastAsia" w:eastAsiaTheme="minorEastAsia"/>
                <w:b/>
                <w:bCs/>
                <w:color w:val="auto"/>
                <w:sz w:val="24"/>
              </w:rPr>
            </w:pPr>
          </w:p>
        </w:tc>
        <w:tc>
          <w:tcPr>
            <w:tcW w:w="1365" w:type="dxa"/>
            <w:vAlign w:val="center"/>
          </w:tcPr>
          <w:p>
            <w:pPr>
              <w:spacing w:line="360" w:lineRule="auto"/>
              <w:jc w:val="center"/>
              <w:rPr>
                <w:rFonts w:asciiTheme="minorEastAsia" w:hAnsiTheme="minorEastAsia" w:eastAsiaTheme="minorEastAsia"/>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spacing w:line="360" w:lineRule="auto"/>
              <w:jc w:val="center"/>
              <w:rPr>
                <w:rFonts w:asciiTheme="minorEastAsia" w:hAnsiTheme="minorEastAsia" w:eastAsiaTheme="minorEastAsia"/>
                <w:b/>
                <w:bCs/>
                <w:color w:val="auto"/>
                <w:sz w:val="24"/>
              </w:rPr>
            </w:pPr>
          </w:p>
        </w:tc>
        <w:tc>
          <w:tcPr>
            <w:tcW w:w="2752" w:type="dxa"/>
            <w:vAlign w:val="center"/>
          </w:tcPr>
          <w:p>
            <w:pPr>
              <w:spacing w:line="360" w:lineRule="auto"/>
              <w:jc w:val="center"/>
              <w:rPr>
                <w:rFonts w:asciiTheme="minorEastAsia" w:hAnsiTheme="minorEastAsia" w:eastAsiaTheme="minorEastAsia"/>
                <w:b/>
                <w:bCs/>
                <w:color w:val="auto"/>
                <w:sz w:val="24"/>
              </w:rPr>
            </w:pPr>
          </w:p>
        </w:tc>
        <w:tc>
          <w:tcPr>
            <w:tcW w:w="1560" w:type="dxa"/>
            <w:vAlign w:val="center"/>
          </w:tcPr>
          <w:p>
            <w:pPr>
              <w:spacing w:line="360" w:lineRule="auto"/>
              <w:jc w:val="center"/>
              <w:rPr>
                <w:rFonts w:asciiTheme="minorEastAsia" w:hAnsiTheme="minorEastAsia" w:eastAsiaTheme="minorEastAsia"/>
                <w:b/>
                <w:bCs/>
                <w:color w:val="auto"/>
                <w:sz w:val="24"/>
              </w:rPr>
            </w:pPr>
          </w:p>
        </w:tc>
        <w:tc>
          <w:tcPr>
            <w:tcW w:w="1401" w:type="dxa"/>
            <w:vAlign w:val="center"/>
          </w:tcPr>
          <w:p>
            <w:pPr>
              <w:spacing w:line="360" w:lineRule="auto"/>
              <w:jc w:val="center"/>
              <w:rPr>
                <w:rFonts w:asciiTheme="minorEastAsia" w:hAnsiTheme="minorEastAsia" w:eastAsiaTheme="minorEastAsia"/>
                <w:b/>
                <w:bCs/>
                <w:color w:val="auto"/>
                <w:sz w:val="24"/>
              </w:rPr>
            </w:pPr>
          </w:p>
        </w:tc>
        <w:tc>
          <w:tcPr>
            <w:tcW w:w="1365" w:type="dxa"/>
            <w:vAlign w:val="center"/>
          </w:tcPr>
          <w:p>
            <w:pPr>
              <w:spacing w:line="360" w:lineRule="auto"/>
              <w:jc w:val="center"/>
              <w:rPr>
                <w:rFonts w:asciiTheme="minorEastAsia" w:hAnsiTheme="minorEastAsia" w:eastAsiaTheme="minorEastAsia"/>
                <w:b/>
                <w:bCs/>
                <w:color w:val="auto"/>
                <w:sz w:val="24"/>
              </w:rPr>
            </w:pPr>
          </w:p>
        </w:tc>
      </w:tr>
    </w:tbl>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要求：</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1.本表参照本招标文件“第四章 </w:t>
      </w:r>
      <w:r>
        <w:rPr>
          <w:rFonts w:hint="eastAsia" w:asciiTheme="minorEastAsia" w:hAnsiTheme="minorEastAsia" w:eastAsiaTheme="minorEastAsia"/>
          <w:color w:val="auto"/>
          <w:sz w:val="24"/>
        </w:rPr>
        <w:t>公开招标需求”内容填制，对照招标文件要求在“偏离情况”栏注明“正偏离”、“负偏离”或“无偏离”。</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p>
    <w:p>
      <w:pPr>
        <w:spacing w:line="360" w:lineRule="auto"/>
        <w:jc w:val="left"/>
        <w:rPr>
          <w:rFonts w:hint="eastAsia" w:cs="宋体" w:asciiTheme="minorEastAsia" w:hAnsiTheme="minorEastAsia" w:eastAsiaTheme="minorEastAsia"/>
          <w:b/>
          <w:bCs/>
          <w:color w:val="auto"/>
          <w:sz w:val="28"/>
          <w:szCs w:val="36"/>
          <w:lang w:eastAsia="zh-CN"/>
        </w:rPr>
      </w:pPr>
      <w:r>
        <w:rPr>
          <w:rFonts w:hint="eastAsia" w:cs="宋体" w:asciiTheme="minorEastAsia" w:hAnsiTheme="minorEastAsia" w:eastAsiaTheme="minorEastAsia"/>
          <w:b/>
          <w:bCs/>
          <w:color w:val="auto"/>
          <w:sz w:val="28"/>
          <w:szCs w:val="36"/>
          <w:lang w:val="zh-CN"/>
        </w:rPr>
        <w:t>附件</w:t>
      </w:r>
      <w:r>
        <w:rPr>
          <w:rFonts w:cs="宋体" w:asciiTheme="minorEastAsia" w:hAnsiTheme="minorEastAsia" w:eastAsiaTheme="minorEastAsia"/>
          <w:b/>
          <w:bCs/>
          <w:color w:val="auto"/>
          <w:sz w:val="28"/>
          <w:szCs w:val="36"/>
        </w:rPr>
        <w:t>1</w:t>
      </w:r>
      <w:r>
        <w:rPr>
          <w:rFonts w:hint="eastAsia" w:cs="宋体" w:asciiTheme="minorEastAsia" w:hAnsiTheme="minorEastAsia" w:eastAsiaTheme="minorEastAsia"/>
          <w:b/>
          <w:bCs/>
          <w:color w:val="auto"/>
          <w:sz w:val="28"/>
          <w:szCs w:val="36"/>
          <w:lang w:val="en-US" w:eastAsia="zh-CN"/>
        </w:rPr>
        <w:t>0</w:t>
      </w:r>
    </w:p>
    <w:p>
      <w:pPr>
        <w:spacing w:line="360" w:lineRule="auto"/>
        <w:jc w:val="center"/>
        <w:rPr>
          <w:rFonts w:cs="宋体" w:asciiTheme="minorEastAsia" w:hAnsiTheme="minorEastAsia" w:eastAsiaTheme="minorEastAsia"/>
          <w:b/>
          <w:bCs/>
          <w:color w:val="auto"/>
          <w:sz w:val="32"/>
          <w:szCs w:val="40"/>
          <w:lang w:val="zh-CN"/>
        </w:rPr>
      </w:pPr>
      <w:r>
        <w:rPr>
          <w:rFonts w:hint="eastAsia" w:cs="宋体" w:asciiTheme="minorEastAsia" w:hAnsiTheme="minorEastAsia" w:eastAsiaTheme="minorEastAsia"/>
          <w:b/>
          <w:bCs/>
          <w:color w:val="auto"/>
          <w:sz w:val="32"/>
          <w:szCs w:val="40"/>
          <w:lang w:val="zh-CN"/>
        </w:rPr>
        <w:t>证书一览表</w:t>
      </w:r>
    </w:p>
    <w:p>
      <w:pPr>
        <w:spacing w:line="360" w:lineRule="auto"/>
        <w:jc w:val="left"/>
        <w:rPr>
          <w:rFonts w:cs="宋体" w:asciiTheme="minorEastAsia" w:hAnsiTheme="minorEastAsia" w:eastAsiaTheme="minorEastAsia"/>
          <w:b/>
          <w:bCs/>
          <w:color w:val="auto"/>
          <w:sz w:val="24"/>
          <w:szCs w:val="32"/>
          <w:lang w:val="zh-CN"/>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2"/>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证书名称</w:t>
            </w:r>
          </w:p>
        </w:tc>
        <w:tc>
          <w:tcPr>
            <w:tcW w:w="2258" w:type="dxa"/>
            <w:tcBorders>
              <w:top w:val="double" w:color="auto" w:sz="4" w:space="0"/>
            </w:tcBorders>
          </w:tcPr>
          <w:p>
            <w:pPr>
              <w:pStyle w:val="62"/>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发证单位</w:t>
            </w:r>
          </w:p>
        </w:tc>
        <w:tc>
          <w:tcPr>
            <w:tcW w:w="2260" w:type="dxa"/>
            <w:tcBorders>
              <w:top w:val="double" w:color="auto" w:sz="4" w:space="0"/>
            </w:tcBorders>
          </w:tcPr>
          <w:p>
            <w:pPr>
              <w:pStyle w:val="62"/>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证书等级</w:t>
            </w:r>
          </w:p>
        </w:tc>
        <w:tc>
          <w:tcPr>
            <w:tcW w:w="2047" w:type="dxa"/>
            <w:tcBorders>
              <w:top w:val="double" w:color="auto" w:sz="4" w:space="0"/>
              <w:right w:val="single" w:color="auto" w:sz="4" w:space="0"/>
            </w:tcBorders>
          </w:tcPr>
          <w:p>
            <w:pPr>
              <w:pStyle w:val="62"/>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cs="Arial" w:asciiTheme="minorEastAsia" w:hAnsiTheme="minorEastAsia" w:eastAsiaTheme="minorEastAsia"/>
                <w:color w:val="auto"/>
                <w:szCs w:val="21"/>
              </w:rPr>
            </w:pPr>
          </w:p>
        </w:tc>
        <w:tc>
          <w:tcPr>
            <w:tcW w:w="2258" w:type="dxa"/>
          </w:tcPr>
          <w:p>
            <w:pPr>
              <w:pStyle w:val="62"/>
              <w:spacing w:line="360" w:lineRule="auto"/>
              <w:jc w:val="center"/>
              <w:rPr>
                <w:rFonts w:cs="Arial" w:asciiTheme="minorEastAsia" w:hAnsiTheme="minorEastAsia" w:eastAsiaTheme="minorEastAsia"/>
                <w:color w:val="auto"/>
                <w:szCs w:val="21"/>
              </w:rPr>
            </w:pPr>
          </w:p>
        </w:tc>
        <w:tc>
          <w:tcPr>
            <w:tcW w:w="2260" w:type="dxa"/>
          </w:tcPr>
          <w:p>
            <w:pPr>
              <w:pStyle w:val="62"/>
              <w:spacing w:line="360" w:lineRule="auto"/>
              <w:jc w:val="center"/>
              <w:rPr>
                <w:rFonts w:cs="Arial" w:asciiTheme="minorEastAsia" w:hAnsiTheme="minorEastAsia" w:eastAsiaTheme="minorEastAsia"/>
                <w:color w:val="auto"/>
                <w:szCs w:val="21"/>
              </w:rPr>
            </w:pPr>
          </w:p>
        </w:tc>
        <w:tc>
          <w:tcPr>
            <w:tcW w:w="2047" w:type="dxa"/>
            <w:tcBorders>
              <w:right w:val="single" w:color="auto" w:sz="4" w:space="0"/>
            </w:tcBorders>
          </w:tcPr>
          <w:p>
            <w:pPr>
              <w:pStyle w:val="62"/>
              <w:spacing w:line="360" w:lineRule="auto"/>
              <w:jc w:val="center"/>
              <w:rPr>
                <w:rFonts w:cs="Arial"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cs="Arial" w:asciiTheme="minorEastAsia" w:hAnsiTheme="minorEastAsia" w:eastAsiaTheme="minorEastAsia"/>
                <w:color w:val="auto"/>
                <w:szCs w:val="21"/>
              </w:rPr>
            </w:pPr>
          </w:p>
        </w:tc>
        <w:tc>
          <w:tcPr>
            <w:tcW w:w="2258" w:type="dxa"/>
          </w:tcPr>
          <w:p>
            <w:pPr>
              <w:pStyle w:val="62"/>
              <w:spacing w:line="360" w:lineRule="auto"/>
              <w:jc w:val="center"/>
              <w:rPr>
                <w:rFonts w:cs="Arial" w:asciiTheme="minorEastAsia" w:hAnsiTheme="minorEastAsia" w:eastAsiaTheme="minorEastAsia"/>
                <w:color w:val="auto"/>
                <w:szCs w:val="21"/>
              </w:rPr>
            </w:pPr>
          </w:p>
        </w:tc>
        <w:tc>
          <w:tcPr>
            <w:tcW w:w="2260" w:type="dxa"/>
          </w:tcPr>
          <w:p>
            <w:pPr>
              <w:pStyle w:val="62"/>
              <w:spacing w:line="360" w:lineRule="auto"/>
              <w:jc w:val="center"/>
              <w:rPr>
                <w:rFonts w:cs="Arial" w:asciiTheme="minorEastAsia" w:hAnsiTheme="minorEastAsia" w:eastAsiaTheme="minorEastAsia"/>
                <w:color w:val="auto"/>
                <w:szCs w:val="21"/>
              </w:rPr>
            </w:pPr>
          </w:p>
        </w:tc>
        <w:tc>
          <w:tcPr>
            <w:tcW w:w="2047" w:type="dxa"/>
            <w:tcBorders>
              <w:right w:val="single" w:color="auto" w:sz="4" w:space="0"/>
            </w:tcBorders>
          </w:tcPr>
          <w:p>
            <w:pPr>
              <w:pStyle w:val="62"/>
              <w:spacing w:line="360" w:lineRule="auto"/>
              <w:jc w:val="center"/>
              <w:rPr>
                <w:rFonts w:cs="Arial"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cs="Arial" w:asciiTheme="minorEastAsia" w:hAnsiTheme="minorEastAsia" w:eastAsiaTheme="minorEastAsia"/>
                <w:color w:val="auto"/>
                <w:szCs w:val="21"/>
              </w:rPr>
            </w:pPr>
          </w:p>
        </w:tc>
        <w:tc>
          <w:tcPr>
            <w:tcW w:w="2258" w:type="dxa"/>
          </w:tcPr>
          <w:p>
            <w:pPr>
              <w:pStyle w:val="62"/>
              <w:spacing w:line="360" w:lineRule="auto"/>
              <w:jc w:val="center"/>
              <w:rPr>
                <w:rFonts w:cs="Arial" w:asciiTheme="minorEastAsia" w:hAnsiTheme="minorEastAsia" w:eastAsiaTheme="minorEastAsia"/>
                <w:color w:val="auto"/>
                <w:szCs w:val="21"/>
              </w:rPr>
            </w:pPr>
          </w:p>
        </w:tc>
        <w:tc>
          <w:tcPr>
            <w:tcW w:w="2260" w:type="dxa"/>
          </w:tcPr>
          <w:p>
            <w:pPr>
              <w:pStyle w:val="62"/>
              <w:spacing w:line="360" w:lineRule="auto"/>
              <w:jc w:val="center"/>
              <w:rPr>
                <w:rFonts w:cs="Arial" w:asciiTheme="minorEastAsia" w:hAnsiTheme="minorEastAsia" w:eastAsiaTheme="minorEastAsia"/>
                <w:color w:val="auto"/>
                <w:szCs w:val="21"/>
              </w:rPr>
            </w:pPr>
          </w:p>
        </w:tc>
        <w:tc>
          <w:tcPr>
            <w:tcW w:w="2047" w:type="dxa"/>
            <w:tcBorders>
              <w:right w:val="single" w:color="auto" w:sz="4" w:space="0"/>
            </w:tcBorders>
          </w:tcPr>
          <w:p>
            <w:pPr>
              <w:pStyle w:val="62"/>
              <w:spacing w:line="360" w:lineRule="auto"/>
              <w:jc w:val="center"/>
              <w:rPr>
                <w:rFonts w:cs="Arial"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cs="Arial" w:asciiTheme="minorEastAsia" w:hAnsiTheme="minorEastAsia" w:eastAsiaTheme="minorEastAsia"/>
                <w:color w:val="auto"/>
                <w:szCs w:val="21"/>
              </w:rPr>
            </w:pPr>
          </w:p>
        </w:tc>
        <w:tc>
          <w:tcPr>
            <w:tcW w:w="2258" w:type="dxa"/>
          </w:tcPr>
          <w:p>
            <w:pPr>
              <w:pStyle w:val="62"/>
              <w:spacing w:line="360" w:lineRule="auto"/>
              <w:jc w:val="center"/>
              <w:rPr>
                <w:rFonts w:cs="Arial" w:asciiTheme="minorEastAsia" w:hAnsiTheme="minorEastAsia" w:eastAsiaTheme="minorEastAsia"/>
                <w:color w:val="auto"/>
                <w:szCs w:val="21"/>
              </w:rPr>
            </w:pPr>
          </w:p>
        </w:tc>
        <w:tc>
          <w:tcPr>
            <w:tcW w:w="2260" w:type="dxa"/>
          </w:tcPr>
          <w:p>
            <w:pPr>
              <w:pStyle w:val="62"/>
              <w:spacing w:line="360" w:lineRule="auto"/>
              <w:jc w:val="center"/>
              <w:rPr>
                <w:rFonts w:cs="Arial" w:asciiTheme="minorEastAsia" w:hAnsiTheme="minorEastAsia" w:eastAsiaTheme="minorEastAsia"/>
                <w:color w:val="auto"/>
                <w:szCs w:val="21"/>
              </w:rPr>
            </w:pPr>
          </w:p>
        </w:tc>
        <w:tc>
          <w:tcPr>
            <w:tcW w:w="2047" w:type="dxa"/>
            <w:tcBorders>
              <w:right w:val="single" w:color="auto" w:sz="4" w:space="0"/>
            </w:tcBorders>
          </w:tcPr>
          <w:p>
            <w:pPr>
              <w:pStyle w:val="62"/>
              <w:spacing w:line="360" w:lineRule="auto"/>
              <w:jc w:val="center"/>
              <w:rPr>
                <w:rFonts w:cs="Arial"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cs="Arial" w:asciiTheme="minorEastAsia" w:hAnsiTheme="minorEastAsia" w:eastAsiaTheme="minorEastAsia"/>
                <w:color w:val="auto"/>
                <w:szCs w:val="21"/>
              </w:rPr>
            </w:pPr>
          </w:p>
        </w:tc>
        <w:tc>
          <w:tcPr>
            <w:tcW w:w="2258" w:type="dxa"/>
          </w:tcPr>
          <w:p>
            <w:pPr>
              <w:pStyle w:val="62"/>
              <w:spacing w:line="360" w:lineRule="auto"/>
              <w:jc w:val="center"/>
              <w:rPr>
                <w:rFonts w:cs="Arial" w:asciiTheme="minorEastAsia" w:hAnsiTheme="minorEastAsia" w:eastAsiaTheme="minorEastAsia"/>
                <w:color w:val="auto"/>
                <w:szCs w:val="21"/>
              </w:rPr>
            </w:pPr>
          </w:p>
        </w:tc>
        <w:tc>
          <w:tcPr>
            <w:tcW w:w="2260" w:type="dxa"/>
          </w:tcPr>
          <w:p>
            <w:pPr>
              <w:pStyle w:val="62"/>
              <w:spacing w:line="360" w:lineRule="auto"/>
              <w:jc w:val="center"/>
              <w:rPr>
                <w:rFonts w:cs="Arial" w:asciiTheme="minorEastAsia" w:hAnsiTheme="minorEastAsia" w:eastAsiaTheme="minorEastAsia"/>
                <w:color w:val="auto"/>
                <w:szCs w:val="21"/>
              </w:rPr>
            </w:pPr>
          </w:p>
        </w:tc>
        <w:tc>
          <w:tcPr>
            <w:tcW w:w="2047" w:type="dxa"/>
            <w:tcBorders>
              <w:right w:val="single" w:color="auto" w:sz="4" w:space="0"/>
            </w:tcBorders>
          </w:tcPr>
          <w:p>
            <w:pPr>
              <w:pStyle w:val="62"/>
              <w:spacing w:line="360" w:lineRule="auto"/>
              <w:jc w:val="center"/>
              <w:rPr>
                <w:rFonts w:cs="Arial"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cs="Arial" w:asciiTheme="minorEastAsia" w:hAnsiTheme="minorEastAsia" w:eastAsiaTheme="minorEastAsia"/>
                <w:color w:val="auto"/>
                <w:szCs w:val="21"/>
              </w:rPr>
            </w:pPr>
          </w:p>
        </w:tc>
        <w:tc>
          <w:tcPr>
            <w:tcW w:w="2258" w:type="dxa"/>
          </w:tcPr>
          <w:p>
            <w:pPr>
              <w:pStyle w:val="62"/>
              <w:spacing w:line="360" w:lineRule="auto"/>
              <w:jc w:val="center"/>
              <w:rPr>
                <w:rFonts w:cs="Arial" w:asciiTheme="minorEastAsia" w:hAnsiTheme="minorEastAsia" w:eastAsiaTheme="minorEastAsia"/>
                <w:color w:val="auto"/>
                <w:szCs w:val="21"/>
              </w:rPr>
            </w:pPr>
          </w:p>
        </w:tc>
        <w:tc>
          <w:tcPr>
            <w:tcW w:w="2260" w:type="dxa"/>
          </w:tcPr>
          <w:p>
            <w:pPr>
              <w:pStyle w:val="62"/>
              <w:spacing w:line="360" w:lineRule="auto"/>
              <w:jc w:val="center"/>
              <w:rPr>
                <w:rFonts w:cs="Arial" w:asciiTheme="minorEastAsia" w:hAnsiTheme="minorEastAsia" w:eastAsiaTheme="minorEastAsia"/>
                <w:color w:val="auto"/>
                <w:szCs w:val="21"/>
              </w:rPr>
            </w:pPr>
          </w:p>
        </w:tc>
        <w:tc>
          <w:tcPr>
            <w:tcW w:w="2047" w:type="dxa"/>
            <w:tcBorders>
              <w:right w:val="single" w:color="auto" w:sz="4" w:space="0"/>
            </w:tcBorders>
          </w:tcPr>
          <w:p>
            <w:pPr>
              <w:pStyle w:val="62"/>
              <w:spacing w:line="360" w:lineRule="auto"/>
              <w:jc w:val="center"/>
              <w:rPr>
                <w:rFonts w:cs="Arial"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2"/>
              <w:spacing w:line="360" w:lineRule="auto"/>
              <w:jc w:val="center"/>
              <w:rPr>
                <w:rFonts w:cs="Arial" w:asciiTheme="minorEastAsia" w:hAnsiTheme="minorEastAsia" w:eastAsiaTheme="minorEastAsia"/>
                <w:color w:val="auto"/>
                <w:szCs w:val="21"/>
              </w:rPr>
            </w:pPr>
          </w:p>
        </w:tc>
        <w:tc>
          <w:tcPr>
            <w:tcW w:w="2258" w:type="dxa"/>
            <w:tcBorders>
              <w:bottom w:val="double" w:color="auto" w:sz="4" w:space="0"/>
            </w:tcBorders>
          </w:tcPr>
          <w:p>
            <w:pPr>
              <w:pStyle w:val="62"/>
              <w:spacing w:line="360" w:lineRule="auto"/>
              <w:jc w:val="center"/>
              <w:rPr>
                <w:rFonts w:cs="Arial" w:asciiTheme="minorEastAsia" w:hAnsiTheme="minorEastAsia" w:eastAsiaTheme="minorEastAsia"/>
                <w:color w:val="auto"/>
                <w:szCs w:val="21"/>
              </w:rPr>
            </w:pPr>
          </w:p>
        </w:tc>
        <w:tc>
          <w:tcPr>
            <w:tcW w:w="2260" w:type="dxa"/>
            <w:tcBorders>
              <w:bottom w:val="double" w:color="auto" w:sz="4" w:space="0"/>
            </w:tcBorders>
          </w:tcPr>
          <w:p>
            <w:pPr>
              <w:pStyle w:val="62"/>
              <w:spacing w:line="360" w:lineRule="auto"/>
              <w:jc w:val="center"/>
              <w:rPr>
                <w:rFonts w:cs="Arial" w:asciiTheme="minorEastAsia" w:hAnsiTheme="minorEastAsia" w:eastAsiaTheme="minorEastAsia"/>
                <w:color w:val="auto"/>
                <w:szCs w:val="21"/>
              </w:rPr>
            </w:pPr>
          </w:p>
        </w:tc>
        <w:tc>
          <w:tcPr>
            <w:tcW w:w="2047" w:type="dxa"/>
            <w:tcBorders>
              <w:bottom w:val="double" w:color="auto" w:sz="4" w:space="0"/>
              <w:right w:val="single" w:color="auto" w:sz="4" w:space="0"/>
            </w:tcBorders>
          </w:tcPr>
          <w:p>
            <w:pPr>
              <w:pStyle w:val="62"/>
              <w:spacing w:line="360" w:lineRule="auto"/>
              <w:jc w:val="center"/>
              <w:rPr>
                <w:rFonts w:cs="Arial" w:asciiTheme="minorEastAsia" w:hAnsiTheme="minorEastAsia" w:eastAsiaTheme="minorEastAsia"/>
                <w:color w:val="auto"/>
                <w:szCs w:val="21"/>
              </w:rPr>
            </w:pPr>
          </w:p>
        </w:tc>
      </w:tr>
    </w:tbl>
    <w:p>
      <w:pPr>
        <w:spacing w:line="360" w:lineRule="auto"/>
        <w:jc w:val="left"/>
        <w:rPr>
          <w:rFonts w:cs="宋体" w:asciiTheme="minorEastAsia" w:hAnsiTheme="minorEastAsia" w:eastAsiaTheme="minorEastAsia"/>
          <w:b/>
          <w:bCs/>
          <w:color w:val="auto"/>
          <w:sz w:val="24"/>
          <w:szCs w:val="32"/>
          <w:lang w:val="zh-CN"/>
        </w:rPr>
      </w:pP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要求：</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1.填写投标人获得资质、认证或企业信誉证书；</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2.附所列证书复印件或其他证明材料。</w:t>
      </w:r>
    </w:p>
    <w:p>
      <w:pPr>
        <w:spacing w:line="360" w:lineRule="auto"/>
        <w:jc w:val="left"/>
        <w:rPr>
          <w:rFonts w:cs="宋体" w:asciiTheme="minorEastAsia" w:hAnsiTheme="minorEastAsia" w:eastAsiaTheme="minorEastAsia"/>
          <w:b/>
          <w:bCs/>
          <w:color w:val="auto"/>
          <w:sz w:val="24"/>
          <w:szCs w:val="32"/>
          <w:lang w:val="zh-CN"/>
        </w:rPr>
      </w:pPr>
    </w:p>
    <w:p>
      <w:pPr>
        <w:spacing w:line="360" w:lineRule="auto"/>
        <w:jc w:val="left"/>
        <w:rPr>
          <w:rFonts w:cs="宋体" w:asciiTheme="minorEastAsia" w:hAnsiTheme="minorEastAsia" w:eastAsiaTheme="minorEastAsia"/>
          <w:b/>
          <w:bCs/>
          <w:color w:val="auto"/>
          <w:sz w:val="24"/>
          <w:szCs w:val="32"/>
          <w:lang w:val="zh-CN"/>
        </w:rPr>
      </w:pPr>
    </w:p>
    <w:p>
      <w:pPr>
        <w:spacing w:line="360" w:lineRule="auto"/>
        <w:jc w:val="left"/>
        <w:rPr>
          <w:rFonts w:cs="宋体" w:asciiTheme="minorEastAsia" w:hAnsiTheme="minorEastAsia" w:eastAsiaTheme="minorEastAsia"/>
          <w:b/>
          <w:bCs/>
          <w:color w:val="auto"/>
          <w:sz w:val="24"/>
          <w:szCs w:val="32"/>
          <w:lang w:val="zh-CN"/>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b/>
          <w:bCs/>
          <w:color w:val="auto"/>
          <w:sz w:val="24"/>
        </w:rPr>
      </w:pPr>
    </w:p>
    <w:p>
      <w:pPr>
        <w:spacing w:line="360" w:lineRule="auto"/>
        <w:rPr>
          <w:rFonts w:asciiTheme="minorEastAsia" w:hAnsiTheme="minorEastAsia" w:eastAsiaTheme="minorEastAsia"/>
          <w:b/>
          <w:bCs/>
          <w:color w:val="auto"/>
          <w:sz w:val="24"/>
        </w:rPr>
      </w:pPr>
    </w:p>
    <w:p>
      <w:pPr>
        <w:spacing w:line="360" w:lineRule="auto"/>
        <w:rPr>
          <w:rFonts w:asciiTheme="minorEastAsia" w:hAnsiTheme="minorEastAsia" w:eastAsiaTheme="minorEastAsia"/>
          <w:b/>
          <w:bCs/>
          <w:color w:val="auto"/>
          <w:sz w:val="24"/>
        </w:rPr>
      </w:pPr>
    </w:p>
    <w:p>
      <w:pPr>
        <w:spacing w:line="360" w:lineRule="auto"/>
        <w:rPr>
          <w:rFonts w:asciiTheme="minorEastAsia" w:hAnsiTheme="minorEastAsia" w:eastAsiaTheme="minorEastAsia"/>
          <w:b/>
          <w:bCs/>
          <w:color w:val="auto"/>
          <w:sz w:val="24"/>
        </w:rPr>
      </w:pPr>
    </w:p>
    <w:p>
      <w:pPr>
        <w:spacing w:line="360" w:lineRule="auto"/>
        <w:rPr>
          <w:rFonts w:asciiTheme="minorEastAsia" w:hAnsiTheme="minorEastAsia" w:eastAsiaTheme="minorEastAsia"/>
          <w:b/>
          <w:bCs/>
          <w:color w:val="auto"/>
          <w:sz w:val="24"/>
        </w:rPr>
      </w:pPr>
    </w:p>
    <w:p>
      <w:pPr>
        <w:spacing w:line="360" w:lineRule="auto"/>
        <w:rPr>
          <w:rFonts w:asciiTheme="minorEastAsia" w:hAnsiTheme="minorEastAsia" w:eastAsiaTheme="minorEastAsia"/>
          <w:b/>
          <w:bCs/>
          <w:color w:val="auto"/>
          <w:sz w:val="24"/>
        </w:rPr>
      </w:pPr>
    </w:p>
    <w:p>
      <w:pPr>
        <w:spacing w:line="360" w:lineRule="auto"/>
        <w:rPr>
          <w:rFonts w:asciiTheme="minorEastAsia" w:hAnsiTheme="minorEastAsia" w:eastAsiaTheme="minorEastAsia"/>
          <w:b/>
          <w:bCs/>
          <w:color w:val="auto"/>
          <w:sz w:val="24"/>
        </w:rPr>
      </w:pPr>
    </w:p>
    <w:p>
      <w:pPr>
        <w:spacing w:line="360" w:lineRule="auto"/>
        <w:jc w:val="left"/>
        <w:rPr>
          <w:rFonts w:hint="eastAsia" w:cs="宋体" w:asciiTheme="minorEastAsia" w:hAnsiTheme="minorEastAsia" w:eastAsiaTheme="minorEastAsia"/>
          <w:b/>
          <w:bCs/>
          <w:color w:val="auto"/>
          <w:sz w:val="28"/>
          <w:szCs w:val="36"/>
          <w:lang w:eastAsia="zh-CN"/>
        </w:rPr>
      </w:pPr>
      <w:r>
        <w:rPr>
          <w:rFonts w:hint="eastAsia" w:cs="宋体" w:asciiTheme="minorEastAsia" w:hAnsiTheme="minorEastAsia" w:eastAsiaTheme="minorEastAsia"/>
          <w:b/>
          <w:bCs/>
          <w:color w:val="auto"/>
          <w:sz w:val="28"/>
          <w:szCs w:val="36"/>
          <w:lang w:val="zh-CN"/>
        </w:rPr>
        <w:t>附件</w:t>
      </w:r>
      <w:r>
        <w:rPr>
          <w:rFonts w:cs="宋体" w:asciiTheme="minorEastAsia" w:hAnsiTheme="minorEastAsia" w:eastAsiaTheme="minorEastAsia"/>
          <w:b/>
          <w:bCs/>
          <w:color w:val="auto"/>
          <w:sz w:val="28"/>
          <w:szCs w:val="36"/>
          <w:lang w:val="zh-CN"/>
        </w:rPr>
        <w:t>1</w:t>
      </w:r>
      <w:r>
        <w:rPr>
          <w:rFonts w:hint="eastAsia" w:cs="宋体" w:asciiTheme="minorEastAsia" w:hAnsiTheme="minorEastAsia" w:eastAsiaTheme="minorEastAsia"/>
          <w:b/>
          <w:bCs/>
          <w:color w:val="auto"/>
          <w:sz w:val="28"/>
          <w:szCs w:val="36"/>
          <w:lang w:val="en-US" w:eastAsia="zh-CN"/>
        </w:rPr>
        <w:t>1</w:t>
      </w:r>
    </w:p>
    <w:p>
      <w:pPr>
        <w:spacing w:line="360" w:lineRule="auto"/>
        <w:jc w:val="center"/>
        <w:rPr>
          <w:rFonts w:cs="宋体" w:asciiTheme="minorEastAsia" w:hAnsiTheme="minorEastAsia" w:eastAsiaTheme="minorEastAsia"/>
          <w:b/>
          <w:bCs/>
          <w:color w:val="auto"/>
          <w:sz w:val="32"/>
          <w:szCs w:val="40"/>
          <w:lang w:val="zh-CN"/>
        </w:rPr>
      </w:pPr>
      <w:r>
        <w:rPr>
          <w:rFonts w:hint="eastAsia" w:cs="宋体" w:asciiTheme="minorEastAsia" w:hAnsiTheme="minorEastAsia" w:eastAsiaTheme="minorEastAsia"/>
          <w:b/>
          <w:bCs/>
          <w:color w:val="auto"/>
          <w:sz w:val="32"/>
          <w:szCs w:val="40"/>
          <w:lang w:val="zh-CN"/>
        </w:rPr>
        <w:t>投标人类似项目实施情况一览表</w:t>
      </w:r>
    </w:p>
    <w:p>
      <w:pPr>
        <w:spacing w:line="360" w:lineRule="auto"/>
        <w:rPr>
          <w:rFonts w:asciiTheme="minorEastAsia" w:hAnsiTheme="minorEastAsia" w:eastAsiaTheme="minorEastAsia"/>
          <w:b/>
          <w:bCs/>
          <w:color w:val="auto"/>
          <w:sz w:val="24"/>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jc w:val="center"/>
              <w:rPr>
                <w:rFonts w:cs="Arial" w:asciiTheme="minorEastAsia" w:hAnsiTheme="minorEastAsia" w:eastAsiaTheme="minorEastAsia"/>
                <w:color w:val="auto"/>
                <w:sz w:val="24"/>
              </w:rPr>
            </w:pPr>
            <w:r>
              <w:rPr>
                <w:rFonts w:cs="Arial" w:asciiTheme="minorEastAsia" w:hAnsiTheme="minorEastAsia" w:eastAsiaTheme="minorEastAsia"/>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jc w:val="center"/>
              <w:rPr>
                <w:rFonts w:cs="Arial" w:asciiTheme="minorEastAsia" w:hAnsiTheme="minorEastAsia" w:eastAsiaTheme="minorEastAsia"/>
                <w:color w:val="auto"/>
                <w:sz w:val="24"/>
              </w:rPr>
            </w:pPr>
            <w:r>
              <w:rPr>
                <w:rFonts w:cs="Arial" w:asciiTheme="minorEastAsia" w:hAnsiTheme="minorEastAsia" w:eastAsiaTheme="minorEastAsia"/>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jc w:val="center"/>
              <w:rPr>
                <w:rFonts w:cs="Arial" w:asciiTheme="minorEastAsia" w:hAnsiTheme="minorEastAsia" w:eastAsiaTheme="minorEastAsia"/>
                <w:color w:val="auto"/>
                <w:sz w:val="24"/>
              </w:rPr>
            </w:pPr>
            <w:r>
              <w:rPr>
                <w:rFonts w:cs="Arial" w:asciiTheme="minorEastAsia" w:hAnsiTheme="minorEastAsia" w:eastAsiaTheme="minorEastAsia"/>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cs="Arial" w:asciiTheme="minorEastAsia" w:hAnsiTheme="minorEastAsia" w:eastAsiaTheme="minorEastAsia"/>
                <w:color w:val="auto"/>
                <w:sz w:val="24"/>
              </w:rPr>
            </w:pPr>
          </w:p>
        </w:tc>
      </w:tr>
    </w:tbl>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要求：</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1.业绩证明应提供证明材料（合同复印件可只提供首页、含金额页、盖章页并加盖投标人公章）；</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2.报价供应商可按此表格式复制。</w:t>
      </w: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jc w:val="left"/>
        <w:rPr>
          <w:rFonts w:hint="eastAsia" w:cs="宋体" w:asciiTheme="minorEastAsia" w:hAnsiTheme="minorEastAsia" w:eastAsiaTheme="minorEastAsia"/>
          <w:b/>
          <w:bCs/>
          <w:color w:val="auto"/>
          <w:sz w:val="28"/>
          <w:szCs w:val="36"/>
          <w:lang w:eastAsia="zh-CN"/>
        </w:rPr>
      </w:pPr>
      <w:r>
        <w:rPr>
          <w:rFonts w:hint="eastAsia" w:cs="宋体" w:asciiTheme="minorEastAsia" w:hAnsiTheme="minorEastAsia" w:eastAsiaTheme="minorEastAsia"/>
          <w:b/>
          <w:bCs/>
          <w:color w:val="auto"/>
          <w:sz w:val="28"/>
          <w:szCs w:val="36"/>
          <w:lang w:val="zh-CN"/>
        </w:rPr>
        <w:t>附件</w:t>
      </w:r>
      <w:r>
        <w:rPr>
          <w:rFonts w:cs="宋体" w:asciiTheme="minorEastAsia" w:hAnsiTheme="minorEastAsia" w:eastAsiaTheme="minorEastAsia"/>
          <w:b/>
          <w:bCs/>
          <w:color w:val="auto"/>
          <w:sz w:val="28"/>
          <w:szCs w:val="36"/>
          <w:lang w:val="zh-CN"/>
        </w:rPr>
        <w:t>1</w:t>
      </w:r>
      <w:r>
        <w:rPr>
          <w:rFonts w:hint="eastAsia" w:cs="宋体" w:asciiTheme="minorEastAsia" w:hAnsiTheme="minorEastAsia" w:eastAsiaTheme="minorEastAsia"/>
          <w:b/>
          <w:bCs/>
          <w:color w:val="auto"/>
          <w:sz w:val="28"/>
          <w:szCs w:val="36"/>
          <w:lang w:val="en-US" w:eastAsia="zh-CN"/>
        </w:rPr>
        <w:t>2</w:t>
      </w:r>
    </w:p>
    <w:p>
      <w:pPr>
        <w:spacing w:line="360" w:lineRule="auto"/>
        <w:jc w:val="center"/>
        <w:rPr>
          <w:rFonts w:cs="宋体" w:asciiTheme="minorEastAsia" w:hAnsiTheme="minorEastAsia" w:eastAsiaTheme="minorEastAsia"/>
          <w:b/>
          <w:bCs/>
          <w:color w:val="auto"/>
          <w:sz w:val="32"/>
          <w:szCs w:val="40"/>
          <w:lang w:val="zh-CN"/>
        </w:rPr>
      </w:pPr>
      <w:r>
        <w:rPr>
          <w:rFonts w:hint="eastAsia" w:cs="宋体" w:asciiTheme="minorEastAsia" w:hAnsiTheme="minorEastAsia" w:eastAsiaTheme="minorEastAsia"/>
          <w:b/>
          <w:bCs/>
          <w:color w:val="auto"/>
          <w:sz w:val="32"/>
          <w:szCs w:val="40"/>
          <w:lang w:val="zh-CN"/>
        </w:rPr>
        <w:t>资信及商务需求响应表</w:t>
      </w:r>
    </w:p>
    <w:p>
      <w:pPr>
        <w:spacing w:line="360" w:lineRule="auto"/>
        <w:rPr>
          <w:rFonts w:asciiTheme="minorEastAsia" w:hAnsiTheme="minorEastAsia" w:eastAsiaTheme="minorEastAsia"/>
          <w:b/>
          <w:color w:val="auto"/>
          <w:sz w:val="24"/>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序号</w:t>
            </w:r>
          </w:p>
        </w:tc>
        <w:tc>
          <w:tcPr>
            <w:tcW w:w="1785" w:type="dxa"/>
            <w:vAlign w:val="center"/>
          </w:tcPr>
          <w:p>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 xml:space="preserve">   </w:t>
            </w:r>
            <w:r>
              <w:rPr>
                <w:rFonts w:hint="eastAsia" w:asciiTheme="minorEastAsia" w:hAnsiTheme="minorEastAsia" w:eastAsiaTheme="minorEastAsia"/>
                <w:b/>
                <w:color w:val="auto"/>
                <w:sz w:val="24"/>
              </w:rPr>
              <w:t>内容</w:t>
            </w:r>
          </w:p>
        </w:tc>
        <w:tc>
          <w:tcPr>
            <w:tcW w:w="1785" w:type="dxa"/>
            <w:vAlign w:val="center"/>
          </w:tcPr>
          <w:p>
            <w:pPr>
              <w:spacing w:line="360" w:lineRule="auto"/>
              <w:ind w:left="53" w:leftChars="25" w:firstLine="241" w:firstLineChars="1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招标需求</w:t>
            </w:r>
          </w:p>
        </w:tc>
        <w:tc>
          <w:tcPr>
            <w:tcW w:w="1365" w:type="dxa"/>
            <w:vAlign w:val="center"/>
          </w:tcPr>
          <w:p>
            <w:pPr>
              <w:spacing w:line="360" w:lineRule="auto"/>
              <w:ind w:left="152"/>
              <w:rPr>
                <w:rFonts w:asciiTheme="minorEastAsia" w:hAnsiTheme="minorEastAsia" w:eastAsiaTheme="minorEastAsia"/>
                <w:b/>
                <w:color w:val="auto"/>
                <w:sz w:val="24"/>
              </w:rPr>
            </w:pPr>
            <w:r>
              <w:rPr>
                <w:rFonts w:hint="eastAsia" w:asciiTheme="minorEastAsia" w:hAnsiTheme="minorEastAsia" w:eastAsiaTheme="minorEastAsia"/>
                <w:b/>
                <w:color w:val="auto"/>
                <w:sz w:val="24"/>
              </w:rPr>
              <w:t>是否响应</w:t>
            </w:r>
          </w:p>
        </w:tc>
        <w:tc>
          <w:tcPr>
            <w:tcW w:w="2625"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Theme="minorEastAsia" w:hAnsiTheme="minorEastAsia" w:eastAsiaTheme="minorEastAsia"/>
                <w:color w:val="auto"/>
                <w:sz w:val="24"/>
              </w:rPr>
            </w:pPr>
          </w:p>
        </w:tc>
        <w:tc>
          <w:tcPr>
            <w:tcW w:w="1785" w:type="dxa"/>
            <w:vAlign w:val="center"/>
          </w:tcPr>
          <w:p>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售后服务保障要求</w:t>
            </w:r>
          </w:p>
        </w:tc>
        <w:tc>
          <w:tcPr>
            <w:tcW w:w="1785" w:type="dxa"/>
            <w:vAlign w:val="center"/>
          </w:tcPr>
          <w:p>
            <w:pPr>
              <w:spacing w:line="360" w:lineRule="auto"/>
              <w:rPr>
                <w:rFonts w:asciiTheme="minorEastAsia" w:hAnsiTheme="minorEastAsia" w:eastAsiaTheme="minorEastAsia"/>
                <w:color w:val="auto"/>
                <w:sz w:val="24"/>
              </w:rPr>
            </w:pPr>
          </w:p>
        </w:tc>
        <w:tc>
          <w:tcPr>
            <w:tcW w:w="1365" w:type="dxa"/>
            <w:vAlign w:val="center"/>
          </w:tcPr>
          <w:p>
            <w:pPr>
              <w:spacing w:line="360" w:lineRule="auto"/>
              <w:rPr>
                <w:rFonts w:asciiTheme="minorEastAsia" w:hAnsiTheme="minorEastAsia" w:eastAsiaTheme="minorEastAsia"/>
                <w:color w:val="auto"/>
                <w:sz w:val="24"/>
              </w:rPr>
            </w:pPr>
          </w:p>
        </w:tc>
        <w:tc>
          <w:tcPr>
            <w:tcW w:w="2625" w:type="dxa"/>
            <w:vAlign w:val="center"/>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Theme="minorEastAsia" w:hAnsiTheme="minorEastAsia" w:eastAsiaTheme="minorEastAsia"/>
                <w:color w:val="auto"/>
                <w:sz w:val="24"/>
              </w:rPr>
            </w:pPr>
          </w:p>
        </w:tc>
        <w:tc>
          <w:tcPr>
            <w:tcW w:w="1785" w:type="dxa"/>
            <w:vAlign w:val="center"/>
          </w:tcPr>
          <w:p>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备品备件及耗材等要求</w:t>
            </w:r>
          </w:p>
        </w:tc>
        <w:tc>
          <w:tcPr>
            <w:tcW w:w="1785" w:type="dxa"/>
            <w:vAlign w:val="center"/>
          </w:tcPr>
          <w:p>
            <w:pPr>
              <w:spacing w:line="360" w:lineRule="auto"/>
              <w:rPr>
                <w:rFonts w:asciiTheme="minorEastAsia" w:hAnsiTheme="minorEastAsia" w:eastAsiaTheme="minorEastAsia"/>
                <w:color w:val="auto"/>
                <w:sz w:val="24"/>
              </w:rPr>
            </w:pPr>
          </w:p>
        </w:tc>
        <w:tc>
          <w:tcPr>
            <w:tcW w:w="1365" w:type="dxa"/>
            <w:vAlign w:val="center"/>
          </w:tcPr>
          <w:p>
            <w:pPr>
              <w:spacing w:line="360" w:lineRule="auto"/>
              <w:rPr>
                <w:rFonts w:asciiTheme="minorEastAsia" w:hAnsiTheme="minorEastAsia" w:eastAsiaTheme="minorEastAsia"/>
                <w:color w:val="auto"/>
                <w:sz w:val="24"/>
              </w:rPr>
            </w:pPr>
          </w:p>
        </w:tc>
        <w:tc>
          <w:tcPr>
            <w:tcW w:w="2625" w:type="dxa"/>
            <w:vAlign w:val="center"/>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Theme="minorEastAsia" w:hAnsiTheme="minorEastAsia" w:eastAsiaTheme="minorEastAsia"/>
                <w:color w:val="auto"/>
                <w:sz w:val="24"/>
              </w:rPr>
            </w:pPr>
          </w:p>
        </w:tc>
        <w:tc>
          <w:tcPr>
            <w:tcW w:w="1785" w:type="dxa"/>
            <w:vAlign w:val="center"/>
          </w:tcPr>
          <w:p>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质保期</w:t>
            </w:r>
          </w:p>
        </w:tc>
        <w:tc>
          <w:tcPr>
            <w:tcW w:w="1785" w:type="dxa"/>
            <w:vAlign w:val="center"/>
          </w:tcPr>
          <w:p>
            <w:pPr>
              <w:spacing w:line="360" w:lineRule="auto"/>
              <w:rPr>
                <w:rFonts w:asciiTheme="minorEastAsia" w:hAnsiTheme="minorEastAsia" w:eastAsiaTheme="minorEastAsia"/>
                <w:color w:val="auto"/>
                <w:sz w:val="24"/>
              </w:rPr>
            </w:pPr>
          </w:p>
        </w:tc>
        <w:tc>
          <w:tcPr>
            <w:tcW w:w="1365" w:type="dxa"/>
            <w:vAlign w:val="center"/>
          </w:tcPr>
          <w:p>
            <w:pPr>
              <w:spacing w:line="360" w:lineRule="auto"/>
              <w:rPr>
                <w:rFonts w:asciiTheme="minorEastAsia" w:hAnsiTheme="minorEastAsia" w:eastAsiaTheme="minorEastAsia"/>
                <w:color w:val="auto"/>
                <w:sz w:val="24"/>
              </w:rPr>
            </w:pPr>
          </w:p>
        </w:tc>
        <w:tc>
          <w:tcPr>
            <w:tcW w:w="2625" w:type="dxa"/>
            <w:vAlign w:val="center"/>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Theme="minorEastAsia" w:hAnsiTheme="minorEastAsia" w:eastAsiaTheme="minorEastAsia"/>
                <w:color w:val="auto"/>
                <w:sz w:val="24"/>
              </w:rPr>
            </w:pPr>
          </w:p>
        </w:tc>
        <w:tc>
          <w:tcPr>
            <w:tcW w:w="1785" w:type="dxa"/>
            <w:vAlign w:val="center"/>
          </w:tcPr>
          <w:p>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交货和服务</w:t>
            </w:r>
          </w:p>
          <w:p>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时间及地点</w:t>
            </w:r>
          </w:p>
        </w:tc>
        <w:tc>
          <w:tcPr>
            <w:tcW w:w="1785" w:type="dxa"/>
            <w:vAlign w:val="center"/>
          </w:tcPr>
          <w:p>
            <w:pPr>
              <w:spacing w:line="360" w:lineRule="auto"/>
              <w:rPr>
                <w:rFonts w:asciiTheme="minorEastAsia" w:hAnsiTheme="minorEastAsia" w:eastAsiaTheme="minorEastAsia"/>
                <w:color w:val="auto"/>
                <w:sz w:val="24"/>
              </w:rPr>
            </w:pPr>
          </w:p>
        </w:tc>
        <w:tc>
          <w:tcPr>
            <w:tcW w:w="1365" w:type="dxa"/>
            <w:vAlign w:val="center"/>
          </w:tcPr>
          <w:p>
            <w:pPr>
              <w:spacing w:line="360" w:lineRule="auto"/>
              <w:rPr>
                <w:rFonts w:asciiTheme="minorEastAsia" w:hAnsiTheme="minorEastAsia" w:eastAsiaTheme="minorEastAsia"/>
                <w:color w:val="auto"/>
                <w:sz w:val="24"/>
              </w:rPr>
            </w:pPr>
          </w:p>
        </w:tc>
        <w:tc>
          <w:tcPr>
            <w:tcW w:w="2625" w:type="dxa"/>
            <w:vAlign w:val="center"/>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Theme="minorEastAsia" w:hAnsiTheme="minorEastAsia" w:eastAsiaTheme="minorEastAsia"/>
                <w:color w:val="auto"/>
                <w:sz w:val="24"/>
              </w:rPr>
            </w:pPr>
          </w:p>
        </w:tc>
        <w:tc>
          <w:tcPr>
            <w:tcW w:w="1785" w:type="dxa"/>
            <w:vAlign w:val="center"/>
          </w:tcPr>
          <w:p>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付款条件</w:t>
            </w:r>
          </w:p>
        </w:tc>
        <w:tc>
          <w:tcPr>
            <w:tcW w:w="1785" w:type="dxa"/>
            <w:vAlign w:val="center"/>
          </w:tcPr>
          <w:p>
            <w:pPr>
              <w:spacing w:line="360" w:lineRule="auto"/>
              <w:rPr>
                <w:rFonts w:asciiTheme="minorEastAsia" w:hAnsiTheme="minorEastAsia" w:eastAsiaTheme="minorEastAsia"/>
                <w:color w:val="auto"/>
                <w:sz w:val="24"/>
              </w:rPr>
            </w:pPr>
          </w:p>
        </w:tc>
        <w:tc>
          <w:tcPr>
            <w:tcW w:w="1365" w:type="dxa"/>
            <w:vAlign w:val="center"/>
          </w:tcPr>
          <w:p>
            <w:pPr>
              <w:spacing w:line="360" w:lineRule="auto"/>
              <w:rPr>
                <w:rFonts w:asciiTheme="minorEastAsia" w:hAnsiTheme="minorEastAsia" w:eastAsiaTheme="minorEastAsia"/>
                <w:color w:val="auto"/>
                <w:sz w:val="24"/>
              </w:rPr>
            </w:pPr>
          </w:p>
        </w:tc>
        <w:tc>
          <w:tcPr>
            <w:tcW w:w="2625" w:type="dxa"/>
            <w:vAlign w:val="center"/>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Theme="minorEastAsia" w:hAnsiTheme="minorEastAsia" w:eastAsiaTheme="minorEastAsia"/>
                <w:color w:val="auto"/>
                <w:sz w:val="24"/>
              </w:rPr>
            </w:pPr>
          </w:p>
        </w:tc>
        <w:tc>
          <w:tcPr>
            <w:tcW w:w="1785" w:type="dxa"/>
            <w:vAlign w:val="center"/>
          </w:tcPr>
          <w:p>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1785" w:type="dxa"/>
            <w:vAlign w:val="center"/>
          </w:tcPr>
          <w:p>
            <w:pPr>
              <w:spacing w:line="360" w:lineRule="auto"/>
              <w:rPr>
                <w:rFonts w:asciiTheme="minorEastAsia" w:hAnsiTheme="minorEastAsia" w:eastAsiaTheme="minorEastAsia"/>
                <w:color w:val="auto"/>
                <w:sz w:val="24"/>
              </w:rPr>
            </w:pPr>
          </w:p>
        </w:tc>
        <w:tc>
          <w:tcPr>
            <w:tcW w:w="1365" w:type="dxa"/>
            <w:vAlign w:val="center"/>
          </w:tcPr>
          <w:p>
            <w:pPr>
              <w:spacing w:line="360" w:lineRule="auto"/>
              <w:rPr>
                <w:rFonts w:asciiTheme="minorEastAsia" w:hAnsiTheme="minorEastAsia" w:eastAsiaTheme="minorEastAsia"/>
                <w:color w:val="auto"/>
                <w:sz w:val="24"/>
              </w:rPr>
            </w:pPr>
          </w:p>
        </w:tc>
        <w:tc>
          <w:tcPr>
            <w:tcW w:w="2625" w:type="dxa"/>
            <w:vAlign w:val="center"/>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pacing w:line="360" w:lineRule="auto"/>
              <w:rPr>
                <w:rFonts w:asciiTheme="minorEastAsia" w:hAnsiTheme="minorEastAsia" w:eastAsiaTheme="minorEastAsia"/>
                <w:color w:val="auto"/>
                <w:sz w:val="24"/>
              </w:rPr>
            </w:pPr>
          </w:p>
        </w:tc>
        <w:tc>
          <w:tcPr>
            <w:tcW w:w="1785" w:type="dxa"/>
          </w:tcPr>
          <w:p>
            <w:pPr>
              <w:snapToGrid w:val="0"/>
              <w:spacing w:line="360" w:lineRule="auto"/>
              <w:rPr>
                <w:rFonts w:asciiTheme="minorEastAsia" w:hAnsiTheme="minorEastAsia" w:eastAsiaTheme="minorEastAsia"/>
                <w:color w:val="auto"/>
                <w:sz w:val="24"/>
              </w:rPr>
            </w:pPr>
          </w:p>
        </w:tc>
        <w:tc>
          <w:tcPr>
            <w:tcW w:w="1785" w:type="dxa"/>
            <w:vAlign w:val="center"/>
          </w:tcPr>
          <w:p>
            <w:pPr>
              <w:spacing w:line="360" w:lineRule="auto"/>
              <w:rPr>
                <w:rFonts w:asciiTheme="minorEastAsia" w:hAnsiTheme="minorEastAsia" w:eastAsiaTheme="minorEastAsia"/>
                <w:color w:val="auto"/>
                <w:sz w:val="24"/>
              </w:rPr>
            </w:pPr>
          </w:p>
        </w:tc>
        <w:tc>
          <w:tcPr>
            <w:tcW w:w="1365" w:type="dxa"/>
            <w:vAlign w:val="center"/>
          </w:tcPr>
          <w:p>
            <w:pPr>
              <w:spacing w:line="360" w:lineRule="auto"/>
              <w:rPr>
                <w:rFonts w:asciiTheme="minorEastAsia" w:hAnsiTheme="minorEastAsia" w:eastAsiaTheme="minorEastAsia"/>
                <w:color w:val="auto"/>
                <w:sz w:val="24"/>
              </w:rPr>
            </w:pPr>
          </w:p>
        </w:tc>
        <w:tc>
          <w:tcPr>
            <w:tcW w:w="2625" w:type="dxa"/>
            <w:vAlign w:val="center"/>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Theme="minorEastAsia" w:hAnsiTheme="minorEastAsia" w:eastAsiaTheme="minorEastAsia"/>
                <w:color w:val="auto"/>
                <w:sz w:val="24"/>
              </w:rPr>
            </w:pPr>
          </w:p>
        </w:tc>
        <w:tc>
          <w:tcPr>
            <w:tcW w:w="1785" w:type="dxa"/>
          </w:tcPr>
          <w:p>
            <w:pPr>
              <w:snapToGrid w:val="0"/>
              <w:spacing w:line="360" w:lineRule="auto"/>
              <w:rPr>
                <w:rFonts w:asciiTheme="minorEastAsia" w:hAnsiTheme="minorEastAsia" w:eastAsiaTheme="minorEastAsia"/>
                <w:color w:val="auto"/>
                <w:sz w:val="24"/>
              </w:rPr>
            </w:pPr>
          </w:p>
        </w:tc>
        <w:tc>
          <w:tcPr>
            <w:tcW w:w="1785" w:type="dxa"/>
            <w:vAlign w:val="center"/>
          </w:tcPr>
          <w:p>
            <w:pPr>
              <w:spacing w:line="360" w:lineRule="auto"/>
              <w:rPr>
                <w:rFonts w:asciiTheme="minorEastAsia" w:hAnsiTheme="minorEastAsia" w:eastAsiaTheme="minorEastAsia"/>
                <w:color w:val="auto"/>
                <w:sz w:val="24"/>
              </w:rPr>
            </w:pPr>
          </w:p>
        </w:tc>
        <w:tc>
          <w:tcPr>
            <w:tcW w:w="1365" w:type="dxa"/>
            <w:vAlign w:val="center"/>
          </w:tcPr>
          <w:p>
            <w:pPr>
              <w:spacing w:line="360" w:lineRule="auto"/>
              <w:rPr>
                <w:rFonts w:asciiTheme="minorEastAsia" w:hAnsiTheme="minorEastAsia" w:eastAsiaTheme="minorEastAsia"/>
                <w:color w:val="auto"/>
                <w:sz w:val="24"/>
              </w:rPr>
            </w:pPr>
          </w:p>
        </w:tc>
        <w:tc>
          <w:tcPr>
            <w:tcW w:w="2625" w:type="dxa"/>
            <w:vAlign w:val="center"/>
          </w:tcPr>
          <w:p>
            <w:pPr>
              <w:spacing w:line="360" w:lineRule="auto"/>
              <w:rPr>
                <w:rFonts w:asciiTheme="minorEastAsia" w:hAnsiTheme="minorEastAsia" w:eastAsiaTheme="minorEastAsia"/>
                <w:color w:val="auto"/>
                <w:sz w:val="24"/>
              </w:rPr>
            </w:pPr>
          </w:p>
        </w:tc>
      </w:tr>
    </w:tbl>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tabs>
          <w:tab w:val="left" w:pos="2460"/>
        </w:tabs>
        <w:spacing w:line="360" w:lineRule="auto"/>
        <w:rPr>
          <w:rFonts w:hint="eastAsia" w:asciiTheme="minorEastAsia" w:hAnsiTheme="minorEastAsia" w:eastAsiaTheme="minorEastAsia"/>
          <w:b/>
          <w:color w:val="auto"/>
          <w:sz w:val="28"/>
          <w:lang w:eastAsia="zh-CN"/>
        </w:rPr>
      </w:pPr>
      <w:r>
        <w:rPr>
          <w:rFonts w:hint="eastAsia" w:asciiTheme="minorEastAsia" w:hAnsiTheme="minorEastAsia" w:eastAsiaTheme="minorEastAsia"/>
          <w:b/>
          <w:color w:val="auto"/>
          <w:sz w:val="28"/>
        </w:rPr>
        <w:t>附件</w:t>
      </w:r>
      <w:r>
        <w:rPr>
          <w:rFonts w:asciiTheme="minorEastAsia" w:hAnsiTheme="minorEastAsia" w:eastAsiaTheme="minorEastAsia"/>
          <w:b/>
          <w:color w:val="auto"/>
          <w:sz w:val="28"/>
        </w:rPr>
        <w:t>1</w:t>
      </w:r>
      <w:r>
        <w:rPr>
          <w:rFonts w:hint="eastAsia" w:asciiTheme="minorEastAsia" w:hAnsiTheme="minorEastAsia" w:eastAsiaTheme="minorEastAsia"/>
          <w:b/>
          <w:color w:val="auto"/>
          <w:sz w:val="28"/>
          <w:lang w:val="en-US" w:eastAsia="zh-CN"/>
        </w:rPr>
        <w:t>3</w:t>
      </w:r>
    </w:p>
    <w:p>
      <w:pPr>
        <w:spacing w:line="36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售后服务情况表</w:t>
      </w:r>
    </w:p>
    <w:p>
      <w:pPr>
        <w:spacing w:line="360" w:lineRule="auto"/>
        <w:rPr>
          <w:rFonts w:asciiTheme="minorEastAsia" w:hAnsiTheme="minorEastAsia" w:eastAsiaTheme="minorEastAsia"/>
          <w:b/>
          <w:color w:val="auto"/>
          <w:sz w:val="24"/>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3"/>
              <w:spacing w:line="360" w:lineRule="auto"/>
              <w:jc w:val="center"/>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序号</w:t>
            </w:r>
          </w:p>
        </w:tc>
        <w:tc>
          <w:tcPr>
            <w:tcW w:w="2355" w:type="dxa"/>
            <w:tcBorders>
              <w:top w:val="single" w:color="auto" w:sz="4" w:space="0"/>
            </w:tcBorders>
            <w:vAlign w:val="center"/>
          </w:tcPr>
          <w:p>
            <w:pPr>
              <w:pStyle w:val="63"/>
              <w:spacing w:line="360" w:lineRule="auto"/>
              <w:jc w:val="center"/>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项目</w:t>
            </w:r>
          </w:p>
        </w:tc>
        <w:tc>
          <w:tcPr>
            <w:tcW w:w="4061" w:type="dxa"/>
            <w:tcBorders>
              <w:top w:val="single" w:color="auto" w:sz="4" w:space="0"/>
            </w:tcBorders>
            <w:vAlign w:val="center"/>
          </w:tcPr>
          <w:p>
            <w:pPr>
              <w:pStyle w:val="63"/>
              <w:spacing w:line="360" w:lineRule="auto"/>
              <w:jc w:val="center"/>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投标人情况</w:t>
            </w:r>
          </w:p>
        </w:tc>
        <w:tc>
          <w:tcPr>
            <w:tcW w:w="1373" w:type="dxa"/>
            <w:tcBorders>
              <w:top w:val="single" w:color="auto" w:sz="4" w:space="0"/>
            </w:tcBorders>
            <w:vAlign w:val="center"/>
          </w:tcPr>
          <w:p>
            <w:pPr>
              <w:pStyle w:val="63"/>
              <w:spacing w:line="360" w:lineRule="auto"/>
              <w:jc w:val="center"/>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63"/>
              <w:spacing w:line="360" w:lineRule="auto"/>
              <w:jc w:val="center"/>
              <w:rPr>
                <w:rFonts w:cs="Arial" w:asciiTheme="minorEastAsia" w:hAnsiTheme="minorEastAsia" w:eastAsiaTheme="minorEastAsia"/>
                <w:bCs/>
                <w:color w:val="auto"/>
                <w:sz w:val="24"/>
              </w:rPr>
            </w:pPr>
            <w:r>
              <w:rPr>
                <w:rFonts w:cs="Arial" w:asciiTheme="minorEastAsia" w:hAnsiTheme="minorEastAsia" w:eastAsiaTheme="minorEastAsia"/>
                <w:bCs/>
                <w:color w:val="auto"/>
                <w:sz w:val="24"/>
              </w:rPr>
              <w:t>1</w:t>
            </w:r>
          </w:p>
        </w:tc>
        <w:tc>
          <w:tcPr>
            <w:tcW w:w="2355" w:type="dxa"/>
            <w:vMerge w:val="restart"/>
            <w:vAlign w:val="center"/>
          </w:tcPr>
          <w:p>
            <w:pPr>
              <w:pStyle w:val="63"/>
              <w:widowControl/>
              <w:spacing w:line="360" w:lineRule="auto"/>
              <w:jc w:val="left"/>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保修期内售后服务情况</w:t>
            </w:r>
            <w:r>
              <w:rPr>
                <w:rFonts w:cs="Arial" w:asciiTheme="minorEastAsia" w:hAnsiTheme="minorEastAsia" w:eastAsiaTheme="minorEastAsia"/>
                <w:bCs/>
                <w:color w:val="auto"/>
                <w:sz w:val="24"/>
              </w:rPr>
              <w:t>(</w:t>
            </w:r>
            <w:r>
              <w:rPr>
                <w:rFonts w:hint="eastAsia" w:cs="Arial" w:asciiTheme="minorEastAsia" w:hAnsiTheme="minorEastAsia" w:eastAsiaTheme="minorEastAsia"/>
                <w:bCs/>
                <w:color w:val="auto"/>
                <w:sz w:val="24"/>
              </w:rPr>
              <w:t>服务方式、服务网点、售后服务的内容和措施等等，可用附页和宣传材料</w:t>
            </w:r>
            <w:r>
              <w:rPr>
                <w:rFonts w:cs="Arial" w:asciiTheme="minorEastAsia" w:hAnsiTheme="minorEastAsia" w:eastAsiaTheme="minorEastAsia"/>
                <w:bCs/>
                <w:color w:val="auto"/>
                <w:sz w:val="24"/>
              </w:rPr>
              <w:t>)</w:t>
            </w:r>
          </w:p>
        </w:tc>
        <w:tc>
          <w:tcPr>
            <w:tcW w:w="4061" w:type="dxa"/>
          </w:tcPr>
          <w:p>
            <w:pPr>
              <w:pStyle w:val="63"/>
              <w:spacing w:line="360" w:lineRule="auto"/>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生产厂商售后服务情况：</w:t>
            </w:r>
          </w:p>
        </w:tc>
        <w:tc>
          <w:tcPr>
            <w:tcW w:w="1373" w:type="dxa"/>
          </w:tcPr>
          <w:p>
            <w:pPr>
              <w:pStyle w:val="63"/>
              <w:spacing w:line="360" w:lineRule="auto"/>
              <w:rPr>
                <w:rFonts w:cs="Arial"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63"/>
              <w:widowControl/>
              <w:spacing w:line="360" w:lineRule="auto"/>
              <w:jc w:val="left"/>
              <w:rPr>
                <w:rFonts w:cs="Arial" w:asciiTheme="minorEastAsia" w:hAnsiTheme="minorEastAsia" w:eastAsiaTheme="minorEastAsia"/>
                <w:bCs/>
                <w:color w:val="auto"/>
                <w:sz w:val="24"/>
              </w:rPr>
            </w:pPr>
          </w:p>
        </w:tc>
        <w:tc>
          <w:tcPr>
            <w:tcW w:w="2355" w:type="dxa"/>
            <w:vMerge w:val="continue"/>
            <w:vAlign w:val="center"/>
          </w:tcPr>
          <w:p>
            <w:pPr>
              <w:pStyle w:val="63"/>
              <w:widowControl/>
              <w:spacing w:line="360" w:lineRule="auto"/>
              <w:jc w:val="left"/>
              <w:rPr>
                <w:rFonts w:cs="Arial" w:asciiTheme="minorEastAsia" w:hAnsiTheme="minorEastAsia" w:eastAsiaTheme="minorEastAsia"/>
                <w:bCs/>
                <w:color w:val="auto"/>
                <w:sz w:val="24"/>
              </w:rPr>
            </w:pPr>
          </w:p>
        </w:tc>
        <w:tc>
          <w:tcPr>
            <w:tcW w:w="4061" w:type="dxa"/>
          </w:tcPr>
          <w:p>
            <w:pPr>
              <w:pStyle w:val="63"/>
              <w:spacing w:line="360" w:lineRule="auto"/>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投标人售后服务情况：</w:t>
            </w:r>
          </w:p>
        </w:tc>
        <w:tc>
          <w:tcPr>
            <w:tcW w:w="1373" w:type="dxa"/>
          </w:tcPr>
          <w:p>
            <w:pPr>
              <w:pStyle w:val="63"/>
              <w:spacing w:line="360" w:lineRule="auto"/>
              <w:jc w:val="left"/>
              <w:rPr>
                <w:rFonts w:cs="Arial"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63"/>
              <w:spacing w:line="360" w:lineRule="auto"/>
              <w:jc w:val="center"/>
              <w:rPr>
                <w:rFonts w:cs="Arial" w:asciiTheme="minorEastAsia" w:hAnsiTheme="minorEastAsia" w:eastAsiaTheme="minorEastAsia"/>
                <w:bCs/>
                <w:color w:val="auto"/>
                <w:sz w:val="24"/>
              </w:rPr>
            </w:pPr>
            <w:r>
              <w:rPr>
                <w:rFonts w:cs="Arial" w:asciiTheme="minorEastAsia" w:hAnsiTheme="minorEastAsia" w:eastAsiaTheme="minorEastAsia"/>
                <w:bCs/>
                <w:color w:val="auto"/>
                <w:sz w:val="24"/>
              </w:rPr>
              <w:t>2</w:t>
            </w:r>
          </w:p>
        </w:tc>
        <w:tc>
          <w:tcPr>
            <w:tcW w:w="2355" w:type="dxa"/>
            <w:vAlign w:val="center"/>
          </w:tcPr>
          <w:p>
            <w:pPr>
              <w:pStyle w:val="63"/>
              <w:spacing w:line="360" w:lineRule="auto"/>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保修期后售后服务</w:t>
            </w:r>
          </w:p>
        </w:tc>
        <w:tc>
          <w:tcPr>
            <w:tcW w:w="4061" w:type="dxa"/>
          </w:tcPr>
          <w:p>
            <w:pPr>
              <w:pStyle w:val="63"/>
              <w:widowControl/>
              <w:spacing w:line="360" w:lineRule="auto"/>
              <w:jc w:val="left"/>
              <w:rPr>
                <w:rFonts w:cs="Arial" w:asciiTheme="minorEastAsia" w:hAnsiTheme="minorEastAsia" w:eastAsiaTheme="minorEastAsia"/>
                <w:bCs/>
                <w:color w:val="auto"/>
                <w:sz w:val="24"/>
              </w:rPr>
            </w:pPr>
          </w:p>
          <w:p>
            <w:pPr>
              <w:pStyle w:val="63"/>
              <w:widowControl/>
              <w:spacing w:line="360" w:lineRule="auto"/>
              <w:jc w:val="left"/>
              <w:rPr>
                <w:rFonts w:cs="Arial" w:asciiTheme="minorEastAsia" w:hAnsiTheme="minorEastAsia" w:eastAsiaTheme="minorEastAsia"/>
                <w:bCs/>
                <w:color w:val="auto"/>
                <w:sz w:val="24"/>
              </w:rPr>
            </w:pPr>
          </w:p>
          <w:p>
            <w:pPr>
              <w:pStyle w:val="63"/>
              <w:spacing w:line="360" w:lineRule="auto"/>
              <w:rPr>
                <w:rFonts w:cs="Arial" w:asciiTheme="minorEastAsia" w:hAnsiTheme="minorEastAsia" w:eastAsiaTheme="minorEastAsia"/>
                <w:bCs/>
                <w:color w:val="auto"/>
                <w:sz w:val="24"/>
              </w:rPr>
            </w:pPr>
          </w:p>
        </w:tc>
        <w:tc>
          <w:tcPr>
            <w:tcW w:w="1373" w:type="dxa"/>
          </w:tcPr>
          <w:p>
            <w:pPr>
              <w:pStyle w:val="63"/>
              <w:widowControl/>
              <w:spacing w:line="360" w:lineRule="auto"/>
              <w:jc w:val="left"/>
              <w:rPr>
                <w:rFonts w:cs="Arial" w:asciiTheme="minorEastAsia" w:hAnsiTheme="minorEastAsia" w:eastAsiaTheme="minorEastAsia"/>
                <w:bCs/>
                <w:color w:val="auto"/>
                <w:sz w:val="24"/>
              </w:rPr>
            </w:pPr>
          </w:p>
          <w:p>
            <w:pPr>
              <w:pStyle w:val="63"/>
              <w:widowControl/>
              <w:spacing w:line="360" w:lineRule="auto"/>
              <w:jc w:val="left"/>
              <w:rPr>
                <w:rFonts w:cs="Arial" w:asciiTheme="minorEastAsia" w:hAnsiTheme="minorEastAsia" w:eastAsiaTheme="minorEastAsia"/>
                <w:bCs/>
                <w:color w:val="auto"/>
                <w:sz w:val="24"/>
              </w:rPr>
            </w:pPr>
          </w:p>
          <w:p>
            <w:pPr>
              <w:pStyle w:val="63"/>
              <w:spacing w:line="360" w:lineRule="auto"/>
              <w:rPr>
                <w:rFonts w:cs="Arial"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63"/>
              <w:widowControl/>
              <w:spacing w:line="360" w:lineRule="auto"/>
              <w:jc w:val="left"/>
              <w:rPr>
                <w:rFonts w:cs="Arial" w:asciiTheme="minorEastAsia" w:hAnsiTheme="minorEastAsia" w:eastAsiaTheme="minorEastAsia"/>
                <w:bCs/>
                <w:color w:val="auto"/>
                <w:sz w:val="24"/>
              </w:rPr>
            </w:pPr>
            <w:r>
              <w:rPr>
                <w:rFonts w:cs="Arial" w:asciiTheme="minorEastAsia" w:hAnsiTheme="minorEastAsia" w:eastAsiaTheme="minorEastAsia"/>
                <w:bCs/>
                <w:color w:val="auto"/>
                <w:sz w:val="24"/>
              </w:rPr>
              <w:t xml:space="preserve"> 3</w:t>
            </w:r>
          </w:p>
        </w:tc>
        <w:tc>
          <w:tcPr>
            <w:tcW w:w="2355" w:type="dxa"/>
            <w:vAlign w:val="center"/>
          </w:tcPr>
          <w:p>
            <w:pPr>
              <w:pStyle w:val="63"/>
              <w:widowControl/>
              <w:spacing w:line="360" w:lineRule="auto"/>
              <w:jc w:val="left"/>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培训方案（可用附页）</w:t>
            </w:r>
          </w:p>
        </w:tc>
        <w:tc>
          <w:tcPr>
            <w:tcW w:w="4061" w:type="dxa"/>
          </w:tcPr>
          <w:p>
            <w:pPr>
              <w:pStyle w:val="63"/>
              <w:widowControl/>
              <w:spacing w:line="360" w:lineRule="auto"/>
              <w:jc w:val="left"/>
              <w:rPr>
                <w:rFonts w:cs="Arial" w:asciiTheme="minorEastAsia" w:hAnsiTheme="minorEastAsia" w:eastAsiaTheme="minorEastAsia"/>
                <w:bCs/>
                <w:i/>
                <w:color w:val="auto"/>
                <w:sz w:val="24"/>
              </w:rPr>
            </w:pPr>
          </w:p>
          <w:p>
            <w:pPr>
              <w:pStyle w:val="63"/>
              <w:widowControl/>
              <w:spacing w:line="360" w:lineRule="auto"/>
              <w:jc w:val="left"/>
              <w:rPr>
                <w:rFonts w:cs="Arial" w:asciiTheme="minorEastAsia" w:hAnsiTheme="minorEastAsia" w:eastAsiaTheme="minorEastAsia"/>
                <w:bCs/>
                <w:i/>
                <w:color w:val="auto"/>
                <w:sz w:val="24"/>
              </w:rPr>
            </w:pPr>
          </w:p>
        </w:tc>
        <w:tc>
          <w:tcPr>
            <w:tcW w:w="1373" w:type="dxa"/>
          </w:tcPr>
          <w:p>
            <w:pPr>
              <w:pStyle w:val="63"/>
              <w:widowControl/>
              <w:spacing w:line="360" w:lineRule="auto"/>
              <w:jc w:val="left"/>
              <w:rPr>
                <w:rFonts w:cs="Arial" w:asciiTheme="minorEastAsia" w:hAnsiTheme="minorEastAsia" w:eastAsiaTheme="minorEastAsia"/>
                <w:bCs/>
                <w:i/>
                <w:color w:val="auto"/>
                <w:sz w:val="24"/>
              </w:rPr>
            </w:pPr>
          </w:p>
          <w:p>
            <w:pPr>
              <w:pStyle w:val="63"/>
              <w:widowControl/>
              <w:spacing w:line="360" w:lineRule="auto"/>
              <w:jc w:val="left"/>
              <w:rPr>
                <w:rFonts w:cs="Arial" w:asciiTheme="minorEastAsia" w:hAnsiTheme="minorEastAsia" w:eastAsiaTheme="minorEastAsia"/>
                <w:bCs/>
                <w:i/>
                <w:color w:val="auto"/>
                <w:sz w:val="24"/>
              </w:rPr>
            </w:pPr>
          </w:p>
          <w:p>
            <w:pPr>
              <w:pStyle w:val="63"/>
              <w:widowControl/>
              <w:spacing w:line="360" w:lineRule="auto"/>
              <w:jc w:val="left"/>
              <w:rPr>
                <w:rFonts w:cs="Arial" w:asciiTheme="minorEastAsia" w:hAnsiTheme="minorEastAsia" w:eastAsiaTheme="minorEastAsia"/>
                <w:bCs/>
                <w:i/>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3"/>
              <w:widowControl/>
              <w:spacing w:line="360" w:lineRule="auto"/>
              <w:jc w:val="left"/>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w:t>
            </w:r>
          </w:p>
        </w:tc>
        <w:tc>
          <w:tcPr>
            <w:tcW w:w="2355" w:type="dxa"/>
            <w:tcBorders>
              <w:bottom w:val="single" w:color="auto" w:sz="4" w:space="0"/>
            </w:tcBorders>
            <w:vAlign w:val="center"/>
          </w:tcPr>
          <w:p>
            <w:pPr>
              <w:pStyle w:val="63"/>
              <w:widowControl/>
              <w:spacing w:line="360" w:lineRule="auto"/>
              <w:jc w:val="left"/>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w:t>
            </w:r>
          </w:p>
        </w:tc>
        <w:tc>
          <w:tcPr>
            <w:tcW w:w="4061" w:type="dxa"/>
            <w:tcBorders>
              <w:bottom w:val="single" w:color="auto" w:sz="4" w:space="0"/>
            </w:tcBorders>
          </w:tcPr>
          <w:p>
            <w:pPr>
              <w:pStyle w:val="63"/>
              <w:widowControl/>
              <w:spacing w:line="360" w:lineRule="auto"/>
              <w:jc w:val="left"/>
              <w:rPr>
                <w:rFonts w:cs="Arial" w:asciiTheme="minorEastAsia" w:hAnsiTheme="minorEastAsia" w:eastAsiaTheme="minorEastAsia"/>
                <w:bCs/>
                <w:color w:val="auto"/>
                <w:sz w:val="24"/>
              </w:rPr>
            </w:pPr>
          </w:p>
        </w:tc>
        <w:tc>
          <w:tcPr>
            <w:tcW w:w="1373" w:type="dxa"/>
            <w:tcBorders>
              <w:bottom w:val="single" w:color="auto" w:sz="4" w:space="0"/>
            </w:tcBorders>
          </w:tcPr>
          <w:p>
            <w:pPr>
              <w:pStyle w:val="63"/>
              <w:widowControl/>
              <w:spacing w:line="360" w:lineRule="auto"/>
              <w:jc w:val="left"/>
              <w:rPr>
                <w:rFonts w:cs="Arial" w:asciiTheme="minorEastAsia" w:hAnsiTheme="minorEastAsia" w:eastAsiaTheme="minorEastAsia"/>
                <w:bCs/>
                <w:color w:val="auto"/>
                <w:sz w:val="24"/>
              </w:rPr>
            </w:pPr>
          </w:p>
        </w:tc>
      </w:tr>
    </w:tbl>
    <w:p>
      <w:pPr>
        <w:spacing w:line="360" w:lineRule="auto"/>
        <w:ind w:left="549" w:hanging="549" w:hangingChars="171"/>
        <w:jc w:val="center"/>
        <w:rPr>
          <w:rFonts w:asciiTheme="minorEastAsia" w:hAnsiTheme="minorEastAsia" w:eastAsiaTheme="minorEastAsia"/>
          <w:b/>
          <w:color w:val="auto"/>
          <w:sz w:val="32"/>
          <w:szCs w:val="32"/>
        </w:rPr>
      </w:pPr>
    </w:p>
    <w:p>
      <w:pPr>
        <w:spacing w:line="360" w:lineRule="auto"/>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rPr>
          <w:rFonts w:cs="宋体" w:asciiTheme="minorEastAsia" w:hAnsiTheme="minorEastAsia" w:eastAsiaTheme="minorEastAsia"/>
          <w:color w:val="auto"/>
          <w:sz w:val="24"/>
          <w:szCs w:val="32"/>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sz w:val="24"/>
        </w:rPr>
      </w:pPr>
    </w:p>
    <w:p>
      <w:pPr>
        <w:pStyle w:val="5"/>
        <w:spacing w:line="360" w:lineRule="auto"/>
        <w:rPr>
          <w:rFonts w:asciiTheme="minorEastAsia" w:hAnsiTheme="minorEastAsia" w:eastAsiaTheme="minorEastAsia"/>
          <w:color w:val="auto"/>
        </w:rPr>
      </w:pPr>
    </w:p>
    <w:p>
      <w:pPr>
        <w:spacing w:line="360" w:lineRule="auto"/>
        <w:rPr>
          <w:rFonts w:cs="宋体" w:asciiTheme="minorEastAsia" w:hAnsiTheme="minorEastAsia" w:eastAsiaTheme="minorEastAsia"/>
          <w:b/>
          <w:bCs/>
          <w:color w:val="auto"/>
          <w:sz w:val="28"/>
          <w:szCs w:val="36"/>
        </w:rPr>
      </w:pPr>
      <w:r>
        <w:rPr>
          <w:rFonts w:hint="eastAsia" w:cs="宋体" w:asciiTheme="minorEastAsia" w:hAnsiTheme="minorEastAsia" w:eastAsiaTheme="minorEastAsia"/>
          <w:b/>
          <w:bCs/>
          <w:color w:val="auto"/>
          <w:sz w:val="28"/>
          <w:szCs w:val="36"/>
        </w:rPr>
        <w:t>附件</w:t>
      </w:r>
      <w:r>
        <w:rPr>
          <w:rFonts w:cs="宋体" w:asciiTheme="minorEastAsia" w:hAnsiTheme="minorEastAsia" w:eastAsiaTheme="minorEastAsia"/>
          <w:b/>
          <w:bCs/>
          <w:color w:val="auto"/>
          <w:sz w:val="28"/>
          <w:szCs w:val="36"/>
        </w:rPr>
        <w:t>1</w:t>
      </w:r>
      <w:r>
        <w:rPr>
          <w:rFonts w:hint="eastAsia" w:cs="宋体" w:asciiTheme="minorEastAsia" w:hAnsiTheme="minorEastAsia" w:eastAsiaTheme="minorEastAsia"/>
          <w:b/>
          <w:bCs/>
          <w:color w:val="auto"/>
          <w:sz w:val="28"/>
          <w:szCs w:val="36"/>
          <w:lang w:val="en-US" w:eastAsia="zh-CN"/>
        </w:rPr>
        <w:t>4</w:t>
      </w:r>
      <w:r>
        <w:rPr>
          <w:rFonts w:hint="eastAsia" w:cs="宋体" w:asciiTheme="minorEastAsia" w:hAnsiTheme="minorEastAsia" w:eastAsiaTheme="minorEastAsia"/>
          <w:b/>
          <w:bCs/>
          <w:color w:val="auto"/>
          <w:sz w:val="28"/>
          <w:szCs w:val="36"/>
        </w:rPr>
        <w:t xml:space="preserve">                    自评表</w:t>
      </w:r>
    </w:p>
    <w:p>
      <w:pPr>
        <w:pStyle w:val="2"/>
        <w:spacing w:after="0" w:line="360" w:lineRule="auto"/>
        <w:rPr>
          <w:rFonts w:cs="宋体" w:asciiTheme="minorEastAsia" w:hAnsiTheme="minorEastAsia" w:eastAsiaTheme="minorEastAsia"/>
          <w:b/>
          <w:bCs/>
          <w:color w:val="auto"/>
          <w:sz w:val="28"/>
          <w:szCs w:val="36"/>
        </w:rPr>
      </w:pPr>
    </w:p>
    <w:p>
      <w:pPr>
        <w:pStyle w:val="5"/>
        <w:rPr>
          <w:rFonts w:cs="宋体" w:asciiTheme="minorEastAsia" w:hAnsiTheme="minorEastAsia" w:eastAsiaTheme="minorEastAsia"/>
          <w:b/>
          <w:bCs/>
          <w:color w:val="auto"/>
          <w:sz w:val="28"/>
          <w:szCs w:val="36"/>
        </w:rPr>
      </w:pPr>
    </w:p>
    <w:p>
      <w:pPr>
        <w:pStyle w:val="6"/>
        <w:rPr>
          <w:rFonts w:cs="宋体" w:asciiTheme="minorEastAsia" w:hAnsiTheme="minorEastAsia" w:eastAsiaTheme="minorEastAsia"/>
          <w:b/>
          <w:bCs/>
          <w:color w:val="auto"/>
          <w:sz w:val="28"/>
          <w:szCs w:val="36"/>
        </w:rPr>
      </w:pPr>
    </w:p>
    <w:p>
      <w:pPr>
        <w:pStyle w:val="7"/>
        <w:rPr>
          <w:rFonts w:cs="宋体" w:asciiTheme="minorEastAsia" w:hAnsiTheme="minorEastAsia" w:eastAsiaTheme="minorEastAsia"/>
          <w:b/>
          <w:bCs/>
          <w:color w:val="auto"/>
          <w:sz w:val="28"/>
          <w:szCs w:val="36"/>
        </w:rPr>
      </w:pPr>
    </w:p>
    <w:p>
      <w:pPr>
        <w:rPr>
          <w:rFonts w:cs="宋体" w:asciiTheme="minorEastAsia" w:hAnsiTheme="minorEastAsia" w:eastAsiaTheme="minorEastAsia"/>
          <w:b/>
          <w:bCs/>
          <w:color w:val="auto"/>
          <w:sz w:val="28"/>
          <w:szCs w:val="36"/>
        </w:rPr>
      </w:pPr>
    </w:p>
    <w:p>
      <w:pPr>
        <w:pStyle w:val="6"/>
        <w:rPr>
          <w:rFonts w:cs="宋体" w:asciiTheme="minorEastAsia" w:hAnsiTheme="minorEastAsia" w:eastAsiaTheme="minorEastAsia"/>
          <w:b/>
          <w:bCs/>
          <w:color w:val="auto"/>
          <w:sz w:val="28"/>
          <w:szCs w:val="36"/>
        </w:rPr>
      </w:pPr>
    </w:p>
    <w:p>
      <w:pPr>
        <w:pStyle w:val="7"/>
        <w:rPr>
          <w:rFonts w:cs="宋体" w:asciiTheme="minorEastAsia" w:hAnsiTheme="minorEastAsia" w:eastAsiaTheme="minorEastAsia"/>
          <w:b/>
          <w:bCs/>
          <w:color w:val="auto"/>
          <w:sz w:val="28"/>
          <w:szCs w:val="36"/>
        </w:rPr>
      </w:pPr>
    </w:p>
    <w:p>
      <w:pPr>
        <w:rPr>
          <w:rFonts w:cs="宋体" w:asciiTheme="minorEastAsia" w:hAnsiTheme="minorEastAsia" w:eastAsiaTheme="minorEastAsia"/>
          <w:b/>
          <w:bCs/>
          <w:color w:val="auto"/>
          <w:sz w:val="28"/>
          <w:szCs w:val="36"/>
        </w:rPr>
      </w:pPr>
    </w:p>
    <w:p>
      <w:pPr>
        <w:pStyle w:val="6"/>
        <w:rPr>
          <w:rFonts w:cs="宋体" w:asciiTheme="minorEastAsia" w:hAnsiTheme="minorEastAsia" w:eastAsiaTheme="minorEastAsia"/>
          <w:b/>
          <w:bCs/>
          <w:color w:val="auto"/>
          <w:sz w:val="28"/>
          <w:szCs w:val="36"/>
        </w:rPr>
      </w:pPr>
    </w:p>
    <w:p>
      <w:pPr>
        <w:pStyle w:val="7"/>
        <w:rPr>
          <w:rFonts w:cs="宋体" w:asciiTheme="minorEastAsia" w:hAnsiTheme="minorEastAsia" w:eastAsiaTheme="minorEastAsia"/>
          <w:b/>
          <w:bCs/>
          <w:color w:val="auto"/>
          <w:sz w:val="28"/>
          <w:szCs w:val="36"/>
        </w:rPr>
      </w:pPr>
    </w:p>
    <w:p>
      <w:pPr>
        <w:rPr>
          <w:rFonts w:cs="宋体" w:asciiTheme="minorEastAsia" w:hAnsiTheme="minorEastAsia" w:eastAsiaTheme="minorEastAsia"/>
          <w:b/>
          <w:bCs/>
          <w:color w:val="auto"/>
          <w:sz w:val="28"/>
          <w:szCs w:val="36"/>
        </w:rPr>
      </w:pPr>
    </w:p>
    <w:p>
      <w:pPr>
        <w:pStyle w:val="6"/>
        <w:rPr>
          <w:rFonts w:cs="宋体" w:asciiTheme="minorEastAsia" w:hAnsiTheme="minorEastAsia" w:eastAsiaTheme="minorEastAsia"/>
          <w:b/>
          <w:bCs/>
          <w:color w:val="auto"/>
          <w:sz w:val="28"/>
          <w:szCs w:val="36"/>
        </w:rPr>
      </w:pPr>
    </w:p>
    <w:p>
      <w:pPr>
        <w:pStyle w:val="7"/>
        <w:rPr>
          <w:rFonts w:cs="宋体" w:asciiTheme="minorEastAsia" w:hAnsiTheme="minorEastAsia" w:eastAsiaTheme="minorEastAsia"/>
          <w:b/>
          <w:bCs/>
          <w:color w:val="auto"/>
          <w:sz w:val="28"/>
          <w:szCs w:val="36"/>
        </w:rPr>
      </w:pPr>
    </w:p>
    <w:p>
      <w:pPr>
        <w:rPr>
          <w:rFonts w:cs="宋体" w:asciiTheme="minorEastAsia" w:hAnsiTheme="minorEastAsia" w:eastAsiaTheme="minorEastAsia"/>
          <w:b/>
          <w:bCs/>
          <w:color w:val="auto"/>
          <w:sz w:val="28"/>
          <w:szCs w:val="36"/>
        </w:rPr>
      </w:pPr>
    </w:p>
    <w:p>
      <w:pPr>
        <w:pStyle w:val="6"/>
        <w:rPr>
          <w:rFonts w:cs="宋体" w:asciiTheme="minorEastAsia" w:hAnsiTheme="minorEastAsia" w:eastAsiaTheme="minorEastAsia"/>
          <w:b/>
          <w:bCs/>
          <w:color w:val="auto"/>
          <w:sz w:val="28"/>
          <w:szCs w:val="36"/>
        </w:rPr>
      </w:pPr>
    </w:p>
    <w:p>
      <w:pPr>
        <w:pStyle w:val="7"/>
        <w:rPr>
          <w:rFonts w:cs="宋体" w:asciiTheme="minorEastAsia" w:hAnsiTheme="minorEastAsia" w:eastAsiaTheme="minorEastAsia"/>
          <w:b/>
          <w:bCs/>
          <w:color w:val="auto"/>
          <w:sz w:val="28"/>
          <w:szCs w:val="36"/>
        </w:rPr>
      </w:pPr>
    </w:p>
    <w:p>
      <w:pPr>
        <w:rPr>
          <w:rFonts w:cs="宋体" w:asciiTheme="minorEastAsia" w:hAnsiTheme="minorEastAsia" w:eastAsiaTheme="minorEastAsia"/>
          <w:b/>
          <w:bCs/>
          <w:color w:val="auto"/>
          <w:sz w:val="28"/>
          <w:szCs w:val="36"/>
        </w:rPr>
      </w:pPr>
    </w:p>
    <w:p>
      <w:pPr>
        <w:pStyle w:val="6"/>
      </w:pPr>
    </w:p>
    <w:p>
      <w:pPr>
        <w:pStyle w:val="5"/>
        <w:rPr>
          <w:rFonts w:cs="宋体" w:asciiTheme="minorEastAsia" w:hAnsiTheme="minorEastAsia" w:eastAsiaTheme="minorEastAsia"/>
          <w:b/>
          <w:bCs/>
          <w:color w:val="auto"/>
          <w:sz w:val="28"/>
          <w:szCs w:val="36"/>
        </w:rPr>
      </w:pPr>
    </w:p>
    <w:p>
      <w:pPr>
        <w:pStyle w:val="6"/>
        <w:rPr>
          <w:rFonts w:cs="宋体" w:asciiTheme="minorEastAsia" w:hAnsiTheme="minorEastAsia" w:eastAsiaTheme="minorEastAsia"/>
          <w:b/>
          <w:bCs/>
          <w:color w:val="auto"/>
          <w:sz w:val="28"/>
          <w:szCs w:val="36"/>
        </w:rPr>
      </w:pPr>
    </w:p>
    <w:p>
      <w:pPr>
        <w:pStyle w:val="7"/>
        <w:rPr>
          <w:rFonts w:cs="宋体" w:asciiTheme="minorEastAsia" w:hAnsiTheme="minorEastAsia" w:eastAsiaTheme="minorEastAsia"/>
          <w:b/>
          <w:bCs/>
          <w:color w:val="auto"/>
          <w:sz w:val="28"/>
          <w:szCs w:val="36"/>
        </w:rPr>
      </w:pPr>
    </w:p>
    <w:p>
      <w:pPr>
        <w:rPr>
          <w:rFonts w:cs="宋体" w:asciiTheme="minorEastAsia" w:hAnsiTheme="minorEastAsia" w:eastAsiaTheme="minorEastAsia"/>
          <w:b/>
          <w:bCs/>
          <w:color w:val="auto"/>
          <w:sz w:val="28"/>
          <w:szCs w:val="36"/>
        </w:rPr>
      </w:pPr>
    </w:p>
    <w:p>
      <w:pPr>
        <w:pStyle w:val="4"/>
        <w:rPr>
          <w:rFonts w:cs="宋体" w:asciiTheme="minorEastAsia" w:hAnsiTheme="minorEastAsia" w:eastAsiaTheme="minorEastAsia"/>
          <w:b/>
          <w:bCs/>
          <w:color w:val="auto"/>
          <w:sz w:val="28"/>
          <w:szCs w:val="36"/>
        </w:rPr>
      </w:pPr>
    </w:p>
    <w:p>
      <w:pPr>
        <w:pStyle w:val="3"/>
        <w:rPr>
          <w:rFonts w:cs="宋体" w:asciiTheme="minorEastAsia" w:hAnsiTheme="minorEastAsia" w:eastAsiaTheme="minorEastAsia"/>
          <w:b/>
          <w:bCs/>
          <w:color w:val="auto"/>
          <w:sz w:val="28"/>
          <w:szCs w:val="36"/>
        </w:rPr>
      </w:pPr>
    </w:p>
    <w:p>
      <w:pPr>
        <w:spacing w:line="360" w:lineRule="auto"/>
        <w:rPr>
          <w:rFonts w:cs="宋体" w:asciiTheme="minorEastAsia" w:hAnsiTheme="minorEastAsia" w:eastAsiaTheme="minorEastAsia"/>
          <w:b/>
          <w:bCs/>
          <w:color w:val="auto"/>
          <w:sz w:val="28"/>
          <w:szCs w:val="36"/>
        </w:rPr>
      </w:pPr>
      <w:r>
        <w:rPr>
          <w:rFonts w:hint="eastAsia" w:cs="宋体" w:asciiTheme="minorEastAsia" w:hAnsiTheme="minorEastAsia" w:eastAsiaTheme="minorEastAsia"/>
          <w:b/>
          <w:bCs/>
          <w:color w:val="auto"/>
          <w:sz w:val="28"/>
          <w:szCs w:val="36"/>
        </w:rPr>
        <w:t>附件1</w:t>
      </w:r>
      <w:r>
        <w:rPr>
          <w:rFonts w:hint="eastAsia" w:cs="宋体" w:asciiTheme="minorEastAsia" w:hAnsiTheme="minorEastAsia" w:eastAsiaTheme="minorEastAsia"/>
          <w:b/>
          <w:bCs/>
          <w:color w:val="auto"/>
          <w:sz w:val="28"/>
          <w:szCs w:val="36"/>
          <w:lang w:val="en-US" w:eastAsia="zh-CN"/>
        </w:rPr>
        <w:t>5</w:t>
      </w:r>
      <w:r>
        <w:rPr>
          <w:rFonts w:cs="宋体" w:asciiTheme="minorEastAsia" w:hAnsiTheme="minorEastAsia" w:eastAsiaTheme="minorEastAsia"/>
          <w:b/>
          <w:bCs/>
          <w:color w:val="auto"/>
          <w:sz w:val="28"/>
          <w:szCs w:val="36"/>
        </w:rPr>
        <w:t>　</w:t>
      </w:r>
      <w:r>
        <w:rPr>
          <w:rFonts w:hint="eastAsia" w:asciiTheme="minorEastAsia" w:hAnsiTheme="minorEastAsia" w:eastAsiaTheme="minorEastAsia"/>
          <w:color w:val="auto"/>
          <w:sz w:val="30"/>
          <w:szCs w:val="30"/>
        </w:rPr>
        <w:t>　</w:t>
      </w:r>
      <w:r>
        <w:rPr>
          <w:rFonts w:asciiTheme="minorEastAsia" w:hAnsiTheme="minorEastAsia" w:eastAsiaTheme="minorEastAsia"/>
          <w:color w:val="auto"/>
          <w:sz w:val="30"/>
          <w:szCs w:val="30"/>
        </w:rPr>
        <w:t xml:space="preserve">                                       </w:t>
      </w:r>
      <w:r>
        <w:rPr>
          <w:rFonts w:asciiTheme="minorEastAsia" w:hAnsiTheme="minorEastAsia" w:eastAsiaTheme="minorEastAsia"/>
          <w:color w:val="auto"/>
          <w:sz w:val="30"/>
          <w:szCs w:val="30"/>
          <w:u w:val="single"/>
        </w:rPr>
        <w:t xml:space="preserve">   </w:t>
      </w:r>
      <w:r>
        <w:rPr>
          <w:rFonts w:hint="eastAsia" w:asciiTheme="minorEastAsia" w:hAnsiTheme="minorEastAsia" w:eastAsiaTheme="minorEastAsia"/>
          <w:bCs/>
          <w:color w:val="auto"/>
          <w:sz w:val="24"/>
        </w:rPr>
        <w:t>本</w:t>
      </w:r>
    </w:p>
    <w:p>
      <w:pPr>
        <w:spacing w:line="360" w:lineRule="auto"/>
        <w:jc w:val="center"/>
        <w:rPr>
          <w:rFonts w:asciiTheme="minorEastAsia" w:hAnsiTheme="minorEastAsia" w:eastAsiaTheme="minorEastAsia"/>
          <w:color w:val="auto"/>
          <w:spacing w:val="40"/>
          <w:sz w:val="52"/>
          <w:szCs w:val="52"/>
        </w:rPr>
      </w:pPr>
      <w:r>
        <w:rPr>
          <w:rFonts w:hint="eastAsia" w:asciiTheme="minorEastAsia" w:hAnsiTheme="minorEastAsia" w:eastAsiaTheme="minorEastAsia"/>
          <w:color w:val="auto"/>
          <w:spacing w:val="40"/>
          <w:sz w:val="52"/>
          <w:szCs w:val="52"/>
        </w:rPr>
        <w:t>项目名称</w:t>
      </w:r>
    </w:p>
    <w:p>
      <w:pPr>
        <w:spacing w:line="360" w:lineRule="auto"/>
        <w:jc w:val="center"/>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项目编号：</w:t>
      </w:r>
    </w:p>
    <w:p>
      <w:pPr>
        <w:spacing w:line="360" w:lineRule="auto"/>
        <w:jc w:val="center"/>
        <w:rPr>
          <w:rFonts w:asciiTheme="minorEastAsia" w:hAnsiTheme="minorEastAsia" w:eastAsiaTheme="minorEastAsia"/>
          <w:b/>
          <w:color w:val="auto"/>
          <w:spacing w:val="40"/>
          <w:sz w:val="84"/>
          <w:szCs w:val="84"/>
        </w:rPr>
      </w:pPr>
    </w:p>
    <w:p>
      <w:pPr>
        <w:spacing w:line="360" w:lineRule="auto"/>
        <w:jc w:val="center"/>
        <w:rPr>
          <w:rFonts w:asciiTheme="minorEastAsia" w:hAnsiTheme="minorEastAsia" w:eastAsiaTheme="minorEastAsia"/>
          <w:b/>
          <w:color w:val="auto"/>
          <w:spacing w:val="40"/>
          <w:sz w:val="84"/>
          <w:szCs w:val="84"/>
        </w:rPr>
      </w:pPr>
      <w:r>
        <w:rPr>
          <w:rFonts w:hint="eastAsia" w:asciiTheme="minorEastAsia" w:hAnsiTheme="minorEastAsia" w:eastAsiaTheme="minorEastAsia"/>
          <w:b/>
          <w:color w:val="auto"/>
          <w:spacing w:val="40"/>
          <w:sz w:val="84"/>
          <w:szCs w:val="84"/>
        </w:rPr>
        <w:t>报</w:t>
      </w:r>
    </w:p>
    <w:p>
      <w:pPr>
        <w:spacing w:line="360" w:lineRule="auto"/>
        <w:jc w:val="center"/>
        <w:rPr>
          <w:rFonts w:asciiTheme="minorEastAsia" w:hAnsiTheme="minorEastAsia" w:eastAsiaTheme="minorEastAsia"/>
          <w:b/>
          <w:color w:val="auto"/>
          <w:spacing w:val="40"/>
          <w:sz w:val="84"/>
          <w:szCs w:val="84"/>
        </w:rPr>
      </w:pPr>
      <w:r>
        <w:rPr>
          <w:rFonts w:hint="eastAsia" w:asciiTheme="minorEastAsia" w:hAnsiTheme="minorEastAsia" w:eastAsiaTheme="minorEastAsia"/>
          <w:b/>
          <w:color w:val="auto"/>
          <w:spacing w:val="40"/>
          <w:sz w:val="84"/>
          <w:szCs w:val="84"/>
        </w:rPr>
        <w:t>价</w:t>
      </w:r>
    </w:p>
    <w:p>
      <w:pPr>
        <w:spacing w:line="360" w:lineRule="auto"/>
        <w:jc w:val="center"/>
        <w:rPr>
          <w:rFonts w:asciiTheme="minorEastAsia" w:hAnsiTheme="minorEastAsia" w:eastAsiaTheme="minorEastAsia"/>
          <w:b/>
          <w:color w:val="auto"/>
          <w:spacing w:val="40"/>
          <w:sz w:val="84"/>
          <w:szCs w:val="84"/>
        </w:rPr>
      </w:pPr>
      <w:r>
        <w:rPr>
          <w:rFonts w:hint="eastAsia" w:asciiTheme="minorEastAsia" w:hAnsiTheme="minorEastAsia" w:eastAsiaTheme="minorEastAsia"/>
          <w:b/>
          <w:color w:val="auto"/>
          <w:spacing w:val="40"/>
          <w:sz w:val="84"/>
          <w:szCs w:val="84"/>
        </w:rPr>
        <w:t>文</w:t>
      </w:r>
    </w:p>
    <w:p>
      <w:pPr>
        <w:spacing w:line="360" w:lineRule="auto"/>
        <w:jc w:val="center"/>
        <w:rPr>
          <w:rFonts w:asciiTheme="minorEastAsia" w:hAnsiTheme="minorEastAsia" w:eastAsiaTheme="minorEastAsia"/>
          <w:b/>
          <w:color w:val="auto"/>
          <w:spacing w:val="40"/>
          <w:sz w:val="84"/>
          <w:szCs w:val="84"/>
        </w:rPr>
      </w:pPr>
      <w:r>
        <w:rPr>
          <w:rFonts w:hint="eastAsia" w:asciiTheme="minorEastAsia" w:hAnsiTheme="minorEastAsia" w:eastAsiaTheme="minorEastAsia"/>
          <w:b/>
          <w:color w:val="auto"/>
          <w:spacing w:val="40"/>
          <w:sz w:val="84"/>
          <w:szCs w:val="84"/>
        </w:rPr>
        <w:t>件</w:t>
      </w:r>
    </w:p>
    <w:p>
      <w:pPr>
        <w:spacing w:line="360" w:lineRule="auto"/>
        <w:jc w:val="center"/>
        <w:rPr>
          <w:rFonts w:asciiTheme="minorEastAsia" w:hAnsiTheme="minorEastAsia" w:eastAsiaTheme="minorEastAsia"/>
          <w:color w:val="auto"/>
          <w:sz w:val="36"/>
          <w:szCs w:val="36"/>
        </w:rPr>
      </w:pPr>
    </w:p>
    <w:p>
      <w:pPr>
        <w:spacing w:line="360" w:lineRule="auto"/>
        <w:jc w:val="center"/>
        <w:rPr>
          <w:rFonts w:asciiTheme="minorEastAsia" w:hAnsiTheme="minorEastAsia" w:eastAsiaTheme="minorEastAsia"/>
          <w:color w:val="auto"/>
          <w:sz w:val="36"/>
          <w:szCs w:val="36"/>
        </w:rPr>
      </w:pPr>
    </w:p>
    <w:p>
      <w:pPr>
        <w:spacing w:line="360" w:lineRule="auto"/>
        <w:ind w:right="532"/>
        <w:jc w:val="center"/>
        <w:rPr>
          <w:rFonts w:asciiTheme="minorEastAsia" w:hAnsiTheme="minorEastAsia" w:eastAsiaTheme="minorEastAsia"/>
          <w:color w:val="auto"/>
          <w:sz w:val="36"/>
          <w:szCs w:val="36"/>
        </w:rPr>
      </w:pPr>
    </w:p>
    <w:p>
      <w:pPr>
        <w:spacing w:line="360" w:lineRule="auto"/>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供应商全称（公章）：</w:t>
      </w:r>
    </w:p>
    <w:p>
      <w:pPr>
        <w:spacing w:line="360" w:lineRule="auto"/>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地址：</w:t>
      </w:r>
    </w:p>
    <w:p>
      <w:pPr>
        <w:spacing w:line="360" w:lineRule="auto"/>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时间：</w:t>
      </w: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jc w:val="center"/>
        <w:rPr>
          <w:rFonts w:cs="宋体" w:asciiTheme="minorEastAsia" w:hAnsiTheme="minorEastAsia" w:eastAsiaTheme="minorEastAsia"/>
          <w:b/>
          <w:bCs/>
          <w:color w:val="auto"/>
          <w:sz w:val="32"/>
          <w:szCs w:val="40"/>
          <w:lang w:val="zh-CN"/>
        </w:rPr>
      </w:pPr>
      <w:r>
        <w:rPr>
          <w:rFonts w:hint="eastAsia" w:cs="宋体" w:asciiTheme="minorEastAsia" w:hAnsiTheme="minorEastAsia" w:eastAsiaTheme="minorEastAsia"/>
          <w:b/>
          <w:bCs/>
          <w:color w:val="auto"/>
          <w:sz w:val="32"/>
          <w:szCs w:val="40"/>
          <w:lang w:val="zh-CN"/>
        </w:rPr>
        <w:t>报价文件目录</w:t>
      </w:r>
    </w:p>
    <w:p>
      <w:pPr>
        <w:spacing w:line="360" w:lineRule="auto"/>
        <w:rPr>
          <w:rFonts w:asciiTheme="minorEastAsia" w:hAnsiTheme="minorEastAsia" w:eastAsiaTheme="minorEastAsia"/>
          <w:color w:val="auto"/>
          <w:sz w:val="24"/>
        </w:rPr>
      </w:pPr>
    </w:p>
    <w:p>
      <w:pPr>
        <w:spacing w:line="360" w:lineRule="auto"/>
        <w:jc w:val="left"/>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1、开标一览表（附件1</w:t>
      </w:r>
      <w:r>
        <w:rPr>
          <w:rFonts w:hint="eastAsia" w:cs="宋体" w:asciiTheme="minorEastAsia" w:hAnsiTheme="minorEastAsia" w:eastAsiaTheme="minorEastAsia"/>
          <w:color w:val="auto"/>
          <w:sz w:val="28"/>
          <w:szCs w:val="36"/>
          <w:lang w:val="en-US" w:eastAsia="zh-CN"/>
        </w:rPr>
        <w:t>6</w:t>
      </w:r>
      <w:r>
        <w:rPr>
          <w:rFonts w:cs="宋体" w:asciiTheme="minorEastAsia" w:hAnsiTheme="minorEastAsia" w:eastAsiaTheme="minorEastAsia"/>
          <w:color w:val="auto"/>
          <w:sz w:val="28"/>
          <w:szCs w:val="36"/>
        </w:rPr>
        <w:t>）；</w:t>
      </w:r>
    </w:p>
    <w:p>
      <w:pPr>
        <w:spacing w:line="360" w:lineRule="auto"/>
        <w:jc w:val="left"/>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2、报价明细表（附件1</w:t>
      </w:r>
      <w:r>
        <w:rPr>
          <w:rFonts w:hint="eastAsia" w:cs="宋体" w:asciiTheme="minorEastAsia" w:hAnsiTheme="minorEastAsia" w:eastAsiaTheme="minorEastAsia"/>
          <w:color w:val="auto"/>
          <w:sz w:val="28"/>
          <w:szCs w:val="36"/>
          <w:lang w:val="en-US" w:eastAsia="zh-CN"/>
        </w:rPr>
        <w:t>7</w:t>
      </w:r>
      <w:r>
        <w:rPr>
          <w:rFonts w:cs="宋体" w:asciiTheme="minorEastAsia" w:hAnsiTheme="minorEastAsia" w:eastAsiaTheme="minorEastAsia"/>
          <w:color w:val="auto"/>
          <w:sz w:val="28"/>
          <w:szCs w:val="36"/>
        </w:rPr>
        <w:t>）；</w:t>
      </w:r>
    </w:p>
    <w:p>
      <w:pPr>
        <w:spacing w:line="360" w:lineRule="auto"/>
        <w:jc w:val="left"/>
        <w:rPr>
          <w:rFonts w:cs="宋体" w:asciiTheme="minorEastAsia" w:hAnsiTheme="minorEastAsia" w:eastAsiaTheme="minorEastAsia"/>
          <w:color w:val="auto"/>
          <w:sz w:val="28"/>
          <w:szCs w:val="36"/>
        </w:rPr>
      </w:pPr>
      <w:r>
        <w:rPr>
          <w:rFonts w:cs="宋体" w:asciiTheme="minorEastAsia" w:hAnsiTheme="minorEastAsia" w:eastAsiaTheme="minorEastAsia"/>
          <w:color w:val="auto"/>
          <w:sz w:val="28"/>
          <w:szCs w:val="36"/>
        </w:rPr>
        <w:t>3、</w:t>
      </w:r>
      <w:r>
        <w:rPr>
          <w:rFonts w:hint="eastAsia" w:cs="宋体" w:asciiTheme="minorEastAsia" w:hAnsiTheme="minorEastAsia" w:eastAsiaTheme="minorEastAsia"/>
          <w:color w:val="auto"/>
          <w:sz w:val="28"/>
          <w:szCs w:val="36"/>
        </w:rPr>
        <w:t>中小企业声明函</w:t>
      </w:r>
      <w:r>
        <w:rPr>
          <w:rFonts w:cs="宋体" w:asciiTheme="minorEastAsia" w:hAnsiTheme="minorEastAsia" w:eastAsiaTheme="minorEastAsia"/>
          <w:color w:val="auto"/>
          <w:sz w:val="28"/>
          <w:szCs w:val="36"/>
        </w:rPr>
        <w:t>（附件1</w:t>
      </w:r>
      <w:r>
        <w:rPr>
          <w:rFonts w:hint="eastAsia" w:cs="宋体" w:asciiTheme="minorEastAsia" w:hAnsiTheme="minorEastAsia" w:eastAsiaTheme="minorEastAsia"/>
          <w:color w:val="auto"/>
          <w:sz w:val="28"/>
          <w:szCs w:val="36"/>
          <w:lang w:val="en-US" w:eastAsia="zh-CN"/>
        </w:rPr>
        <w:t>8</w:t>
      </w:r>
      <w:r>
        <w:rPr>
          <w:rFonts w:cs="宋体" w:asciiTheme="minorEastAsia" w:hAnsiTheme="minorEastAsia" w:eastAsiaTheme="minorEastAsia"/>
          <w:color w:val="auto"/>
          <w:sz w:val="28"/>
          <w:szCs w:val="36"/>
        </w:rPr>
        <w:t>）；</w:t>
      </w:r>
    </w:p>
    <w:p>
      <w:pPr>
        <w:spacing w:line="360" w:lineRule="auto"/>
        <w:jc w:val="left"/>
        <w:rPr>
          <w:rFonts w:cs="宋体" w:asciiTheme="minorEastAsia" w:hAnsiTheme="minorEastAsia" w:eastAsiaTheme="minorEastAsia"/>
          <w:color w:val="auto"/>
          <w:sz w:val="28"/>
          <w:szCs w:val="36"/>
        </w:rPr>
      </w:pPr>
      <w:r>
        <w:rPr>
          <w:rFonts w:hint="eastAsia" w:cs="宋体" w:asciiTheme="minorEastAsia" w:hAnsiTheme="minorEastAsia" w:eastAsiaTheme="minorEastAsia"/>
          <w:color w:val="auto"/>
          <w:sz w:val="28"/>
          <w:szCs w:val="36"/>
          <w:lang w:val="en-US" w:eastAsia="zh-CN"/>
        </w:rPr>
        <w:t>4、</w:t>
      </w:r>
      <w:r>
        <w:rPr>
          <w:rFonts w:cs="宋体" w:asciiTheme="minorEastAsia" w:hAnsiTheme="minorEastAsia" w:eastAsiaTheme="minorEastAsia"/>
          <w:color w:val="auto"/>
          <w:sz w:val="28"/>
          <w:szCs w:val="36"/>
        </w:rPr>
        <w:t>针对报价投标人认为其他需要说明的；</w:t>
      </w: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pStyle w:val="5"/>
        <w:rPr>
          <w:rFonts w:cs="宋体" w:asciiTheme="minorEastAsia" w:hAnsiTheme="minorEastAsia" w:eastAsiaTheme="minorEastAsia"/>
          <w:color w:val="auto"/>
          <w:szCs w:val="32"/>
        </w:rPr>
      </w:pPr>
    </w:p>
    <w:p>
      <w:pPr>
        <w:pStyle w:val="6"/>
        <w:rPr>
          <w:color w:val="auto"/>
        </w:rPr>
      </w:pPr>
    </w:p>
    <w:p>
      <w:pPr>
        <w:spacing w:line="360" w:lineRule="auto"/>
        <w:rPr>
          <w:rFonts w:cs="宋体" w:asciiTheme="minorEastAsia" w:hAnsiTheme="minorEastAsia" w:eastAsiaTheme="minorEastAsia"/>
          <w:color w:val="auto"/>
          <w:sz w:val="24"/>
          <w:szCs w:val="32"/>
        </w:rPr>
      </w:pPr>
    </w:p>
    <w:p>
      <w:pPr>
        <w:spacing w:line="360" w:lineRule="auto"/>
        <w:rPr>
          <w:rFonts w:cs="宋体" w:asciiTheme="minorEastAsia" w:hAnsiTheme="minorEastAsia" w:eastAsiaTheme="minorEastAsia"/>
          <w:color w:val="auto"/>
          <w:sz w:val="24"/>
          <w:szCs w:val="32"/>
        </w:rPr>
      </w:pPr>
    </w:p>
    <w:p>
      <w:pPr>
        <w:spacing w:line="360" w:lineRule="auto"/>
        <w:rPr>
          <w:rFonts w:hint="eastAsia" w:asciiTheme="minorEastAsia" w:hAnsiTheme="minorEastAsia" w:eastAsiaTheme="minorEastAsia"/>
          <w:b/>
          <w:color w:val="auto"/>
          <w:sz w:val="28"/>
          <w:lang w:eastAsia="zh-CN"/>
        </w:rPr>
      </w:pPr>
      <w:r>
        <w:rPr>
          <w:rFonts w:hint="eastAsia" w:asciiTheme="minorEastAsia" w:hAnsiTheme="minorEastAsia" w:eastAsiaTheme="minorEastAsia"/>
          <w:b/>
          <w:color w:val="auto"/>
          <w:sz w:val="28"/>
        </w:rPr>
        <w:t>附件</w:t>
      </w:r>
      <w:r>
        <w:rPr>
          <w:rFonts w:asciiTheme="minorEastAsia" w:hAnsiTheme="minorEastAsia" w:eastAsiaTheme="minorEastAsia"/>
          <w:b/>
          <w:color w:val="auto"/>
          <w:sz w:val="28"/>
        </w:rPr>
        <w:t>1</w:t>
      </w:r>
      <w:r>
        <w:rPr>
          <w:rFonts w:hint="eastAsia" w:asciiTheme="minorEastAsia" w:hAnsiTheme="minorEastAsia" w:eastAsiaTheme="minorEastAsia"/>
          <w:b/>
          <w:color w:val="auto"/>
          <w:sz w:val="28"/>
          <w:lang w:val="en-US" w:eastAsia="zh-CN"/>
        </w:rPr>
        <w:t>6</w:t>
      </w:r>
    </w:p>
    <w:p>
      <w:pPr>
        <w:spacing w:line="360" w:lineRule="auto"/>
        <w:ind w:left="-2" w:hanging="2"/>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spacing w:line="360" w:lineRule="auto"/>
        <w:ind w:left="-2" w:hanging="2"/>
        <w:jc w:val="center"/>
        <w:rPr>
          <w:rFonts w:asciiTheme="minorEastAsia" w:hAnsiTheme="minorEastAsia" w:eastAsiaTheme="minorEastAsia"/>
          <w:b/>
          <w:color w:val="auto"/>
          <w:sz w:val="32"/>
          <w:szCs w:val="32"/>
        </w:rPr>
      </w:pPr>
    </w:p>
    <w:p>
      <w:pPr>
        <w:spacing w:line="360" w:lineRule="auto"/>
        <w:ind w:firstLine="480" w:firstLineChars="200"/>
        <w:jc w:val="left"/>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项目名称：</w:t>
      </w:r>
    </w:p>
    <w:p>
      <w:pPr>
        <w:spacing w:line="360" w:lineRule="auto"/>
        <w:ind w:firstLine="480" w:firstLineChars="200"/>
        <w:jc w:val="left"/>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项目编号：</w:t>
      </w:r>
      <w:r>
        <w:rPr>
          <w:rFonts w:cs="宋体" w:asciiTheme="minorEastAsia" w:hAnsiTheme="minorEastAsia" w:eastAsiaTheme="minorEastAsia"/>
          <w:color w:val="auto"/>
          <w:sz w:val="24"/>
          <w:szCs w:val="32"/>
        </w:rPr>
        <w:t xml:space="preserve">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360" w:lineRule="auto"/>
              <w:jc w:val="center"/>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投标总报价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元</w:t>
            </w:r>
            <w:r>
              <w:rPr>
                <w:rFonts w:asciiTheme="minorEastAsia" w:hAnsiTheme="minorEastAsia" w:eastAsiaTheme="minorEastAsia"/>
                <w:color w:val="auto"/>
                <w:sz w:val="24"/>
              </w:rPr>
              <w:t>)</w:t>
            </w:r>
          </w:p>
        </w:tc>
        <w:tc>
          <w:tcPr>
            <w:tcW w:w="1349" w:type="dxa"/>
            <w:vAlign w:val="center"/>
          </w:tcPr>
          <w:p>
            <w:pPr>
              <w:autoSpaceDE w:val="0"/>
              <w:autoSpaceDN w:val="0"/>
              <w:spacing w:line="360" w:lineRule="auto"/>
              <w:jc w:val="center"/>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大写</w:t>
            </w:r>
          </w:p>
        </w:tc>
        <w:tc>
          <w:tcPr>
            <w:tcW w:w="4629" w:type="dxa"/>
            <w:vAlign w:val="center"/>
          </w:tcPr>
          <w:p>
            <w:pPr>
              <w:autoSpaceDE w:val="0"/>
              <w:autoSpaceDN w:val="0"/>
              <w:spacing w:line="360" w:lineRule="auto"/>
              <w:jc w:val="center"/>
              <w:textAlignment w:val="bottom"/>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pacing w:line="360" w:lineRule="auto"/>
              <w:rPr>
                <w:rFonts w:asciiTheme="minorEastAsia" w:hAnsiTheme="minorEastAsia" w:eastAsiaTheme="minorEastAsia"/>
                <w:color w:val="auto"/>
                <w:sz w:val="24"/>
              </w:rPr>
            </w:pPr>
          </w:p>
        </w:tc>
        <w:tc>
          <w:tcPr>
            <w:tcW w:w="1349" w:type="dxa"/>
            <w:vAlign w:val="center"/>
          </w:tcPr>
          <w:p>
            <w:pPr>
              <w:autoSpaceDE w:val="0"/>
              <w:autoSpaceDN w:val="0"/>
              <w:spacing w:line="360" w:lineRule="auto"/>
              <w:jc w:val="center"/>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小写</w:t>
            </w:r>
          </w:p>
        </w:tc>
        <w:tc>
          <w:tcPr>
            <w:tcW w:w="4629" w:type="dxa"/>
            <w:vAlign w:val="center"/>
          </w:tcPr>
          <w:p>
            <w:pPr>
              <w:autoSpaceDE w:val="0"/>
              <w:autoSpaceDN w:val="0"/>
              <w:spacing w:line="360" w:lineRule="auto"/>
              <w:jc w:val="center"/>
              <w:textAlignment w:val="bottom"/>
              <w:rPr>
                <w:rFonts w:asciiTheme="minorEastAsia" w:hAnsiTheme="minorEastAsia" w:eastAsiaTheme="minorEastAsia"/>
                <w:color w:val="auto"/>
                <w:sz w:val="24"/>
              </w:rPr>
            </w:pPr>
          </w:p>
        </w:tc>
      </w:tr>
    </w:tbl>
    <w:p>
      <w:pPr>
        <w:spacing w:line="360" w:lineRule="auto"/>
        <w:ind w:firstLine="480" w:firstLineChars="200"/>
        <w:jc w:val="left"/>
        <w:rPr>
          <w:rFonts w:cs="宋体" w:asciiTheme="minorEastAsia" w:hAnsiTheme="minorEastAsia" w:eastAsiaTheme="minorEastAsia"/>
          <w:color w:val="auto"/>
          <w:sz w:val="24"/>
          <w:szCs w:val="32"/>
        </w:rPr>
      </w:pPr>
    </w:p>
    <w:p>
      <w:pPr>
        <w:spacing w:line="360" w:lineRule="auto"/>
        <w:jc w:val="left"/>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填报要求：</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w:t>
      </w:r>
      <w:r>
        <w:rPr>
          <w:rFonts w:hint="eastAsia" w:cs="宋体" w:asciiTheme="minorEastAsia" w:hAnsiTheme="minorEastAsia" w:eastAsiaTheme="minorEastAsia"/>
          <w:color w:val="auto"/>
          <w:sz w:val="24"/>
          <w:szCs w:val="32"/>
        </w:rPr>
        <w:t>本项目属交钥匙工程，中标人不得以任何理由增加费用。项目实施过程中可能涉及的所有财务成本已经包含投标总报价之中，对标书中未体现，但又是所必须的组件，都包含在本次报价中。同时，中标方需对项目建设期间的安全责任问题及第三方责任赔偿负责，投标的报价为包含实现本项目的所有功能及安全保障工作所需费用，所有价格均采用人民币报价，其应包括（但不限于）人员、管理、系统集成、安装调试、软件开发、试运行、等保测评费用、软件测试费用、质保、利润、税金、培训费等。</w:t>
      </w:r>
      <w:r>
        <w:rPr>
          <w:rFonts w:cs="宋体" w:asciiTheme="minorEastAsia" w:hAnsiTheme="minorEastAsia" w:eastAsiaTheme="minorEastAsia"/>
          <w:color w:val="auto"/>
          <w:sz w:val="24"/>
          <w:szCs w:val="32"/>
        </w:rPr>
        <w:t>投标人所投报的投标报价为投标人所能承受的整个项目的一次性最终最低报价(为本采购项目总价)，如有漏项，视同已包含在其它项目中，合同总价和单价不做调整。</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2.报价一经涂改，应在涂改处加盖单位公章，或者由法定代表人或授权委托代理人签字或盖章，否则其投标作无效标处理。</w:t>
      </w:r>
    </w:p>
    <w:p>
      <w:pPr>
        <w:spacing w:line="360" w:lineRule="auto"/>
        <w:rPr>
          <w:rFonts w:asciiTheme="minorEastAsia" w:hAnsiTheme="minorEastAsia" w:eastAsiaTheme="minorEastAsia"/>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spacing w:line="360" w:lineRule="auto"/>
        <w:jc w:val="left"/>
        <w:rPr>
          <w:rFonts w:cs="宋体" w:asciiTheme="minorEastAsia" w:hAnsiTheme="minorEastAsia" w:eastAsiaTheme="minorEastAsia"/>
          <w:color w:val="auto"/>
          <w:sz w:val="24"/>
          <w:szCs w:val="32"/>
        </w:rPr>
      </w:pPr>
    </w:p>
    <w:p>
      <w:pPr>
        <w:spacing w:line="360" w:lineRule="auto"/>
        <w:rPr>
          <w:rFonts w:hint="eastAsia" w:asciiTheme="minorEastAsia" w:hAnsiTheme="minorEastAsia" w:eastAsiaTheme="minorEastAsia"/>
          <w:b/>
          <w:color w:val="auto"/>
          <w:sz w:val="28"/>
          <w:lang w:eastAsia="zh-CN"/>
        </w:rPr>
      </w:pPr>
      <w:r>
        <w:rPr>
          <w:rFonts w:hint="eastAsia" w:asciiTheme="minorEastAsia" w:hAnsiTheme="minorEastAsia" w:eastAsiaTheme="minorEastAsia"/>
          <w:b/>
          <w:color w:val="auto"/>
          <w:sz w:val="28"/>
        </w:rPr>
        <w:t>附件</w:t>
      </w:r>
      <w:r>
        <w:rPr>
          <w:rFonts w:asciiTheme="minorEastAsia" w:hAnsiTheme="minorEastAsia" w:eastAsiaTheme="minorEastAsia"/>
          <w:b/>
          <w:color w:val="auto"/>
          <w:sz w:val="28"/>
        </w:rPr>
        <w:t>1</w:t>
      </w:r>
      <w:r>
        <w:rPr>
          <w:rFonts w:hint="eastAsia" w:asciiTheme="minorEastAsia" w:hAnsiTheme="minorEastAsia" w:eastAsiaTheme="minorEastAsia"/>
          <w:b/>
          <w:color w:val="auto"/>
          <w:sz w:val="28"/>
          <w:lang w:val="en-US" w:eastAsia="zh-CN"/>
        </w:rPr>
        <w:t>7</w:t>
      </w:r>
    </w:p>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b/>
          <w:color w:val="auto"/>
          <w:sz w:val="32"/>
          <w:szCs w:val="32"/>
        </w:rPr>
        <w:t>报价明细表</w:t>
      </w:r>
    </w:p>
    <w:p>
      <w:pPr>
        <w:spacing w:line="360" w:lineRule="auto"/>
        <w:ind w:firstLine="480" w:firstLineChars="200"/>
        <w:jc w:val="left"/>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项目名称：</w:t>
      </w:r>
    </w:p>
    <w:p>
      <w:pPr>
        <w:spacing w:line="360" w:lineRule="auto"/>
        <w:ind w:firstLine="480" w:firstLineChars="200"/>
        <w:jc w:val="left"/>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项目编号：</w:t>
      </w:r>
      <w:r>
        <w:rPr>
          <w:rFonts w:cs="宋体" w:asciiTheme="minorEastAsia" w:hAnsiTheme="minorEastAsia" w:eastAsiaTheme="minorEastAsia"/>
          <w:color w:val="auto"/>
          <w:sz w:val="24"/>
          <w:szCs w:val="32"/>
        </w:rPr>
        <w:t xml:space="preserve">                                       [单位：人民币/元]</w:t>
      </w:r>
    </w:p>
    <w:tbl>
      <w:tblPr>
        <w:tblStyle w:val="2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806"/>
        <w:gridCol w:w="2234"/>
        <w:gridCol w:w="1168"/>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vAlign w:val="center"/>
          </w:tcPr>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序号</w:t>
            </w:r>
          </w:p>
        </w:tc>
        <w:tc>
          <w:tcPr>
            <w:tcW w:w="280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报价项目</w:t>
            </w:r>
          </w:p>
        </w:tc>
        <w:tc>
          <w:tcPr>
            <w:tcW w:w="2234" w:type="dxa"/>
            <w:vAlign w:val="center"/>
          </w:tcPr>
          <w:p>
            <w:pPr>
              <w:spacing w:line="360" w:lineRule="auto"/>
              <w:ind w:left="52"/>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数量</w:t>
            </w:r>
          </w:p>
        </w:tc>
        <w:tc>
          <w:tcPr>
            <w:tcW w:w="1168"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单价</w:t>
            </w:r>
          </w:p>
        </w:tc>
        <w:tc>
          <w:tcPr>
            <w:tcW w:w="992"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小计</w:t>
            </w:r>
          </w:p>
        </w:tc>
        <w:tc>
          <w:tcPr>
            <w:tcW w:w="709" w:type="dxa"/>
            <w:vAlign w:val="center"/>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vAlign w:val="center"/>
          </w:tcPr>
          <w:p>
            <w:pPr>
              <w:spacing w:line="360" w:lineRule="auto"/>
              <w:rPr>
                <w:rFonts w:asciiTheme="minorEastAsia" w:hAnsiTheme="minorEastAsia" w:eastAsiaTheme="minorEastAsia"/>
                <w:b/>
                <w:color w:val="auto"/>
                <w:sz w:val="24"/>
              </w:rPr>
            </w:pPr>
          </w:p>
        </w:tc>
        <w:tc>
          <w:tcPr>
            <w:tcW w:w="280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p>
        </w:tc>
        <w:tc>
          <w:tcPr>
            <w:tcW w:w="2234" w:type="dxa"/>
            <w:vAlign w:val="center"/>
          </w:tcPr>
          <w:p>
            <w:pPr>
              <w:spacing w:line="360" w:lineRule="auto"/>
              <w:ind w:left="52"/>
              <w:jc w:val="center"/>
              <w:rPr>
                <w:rFonts w:asciiTheme="minorEastAsia" w:hAnsiTheme="minorEastAsia" w:eastAsiaTheme="minorEastAsia"/>
                <w:b/>
                <w:color w:val="auto"/>
                <w:sz w:val="24"/>
              </w:rPr>
            </w:pPr>
          </w:p>
        </w:tc>
        <w:tc>
          <w:tcPr>
            <w:tcW w:w="1168" w:type="dxa"/>
            <w:vAlign w:val="center"/>
          </w:tcPr>
          <w:p>
            <w:pPr>
              <w:spacing w:line="360" w:lineRule="auto"/>
              <w:jc w:val="center"/>
              <w:rPr>
                <w:rFonts w:asciiTheme="minorEastAsia" w:hAnsiTheme="minorEastAsia" w:eastAsiaTheme="minorEastAsia"/>
                <w:b/>
                <w:color w:val="auto"/>
                <w:sz w:val="24"/>
              </w:rPr>
            </w:pPr>
          </w:p>
        </w:tc>
        <w:tc>
          <w:tcPr>
            <w:tcW w:w="992" w:type="dxa"/>
            <w:vAlign w:val="center"/>
          </w:tcPr>
          <w:p>
            <w:pPr>
              <w:spacing w:line="360" w:lineRule="auto"/>
              <w:jc w:val="center"/>
              <w:rPr>
                <w:rFonts w:asciiTheme="minorEastAsia" w:hAnsiTheme="minorEastAsia" w:eastAsiaTheme="minorEastAsia"/>
                <w:b/>
                <w:color w:val="auto"/>
                <w:sz w:val="24"/>
              </w:rPr>
            </w:pPr>
          </w:p>
        </w:tc>
        <w:tc>
          <w:tcPr>
            <w:tcW w:w="709" w:type="dxa"/>
            <w:vAlign w:val="center"/>
          </w:tcPr>
          <w:p>
            <w:pPr>
              <w:spacing w:line="360" w:lineRule="auto"/>
              <w:jc w:val="center"/>
              <w:rPr>
                <w:rFonts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vAlign w:val="center"/>
          </w:tcPr>
          <w:p>
            <w:pPr>
              <w:spacing w:line="360" w:lineRule="auto"/>
              <w:rPr>
                <w:rFonts w:asciiTheme="minorEastAsia" w:hAnsiTheme="minorEastAsia" w:eastAsiaTheme="minorEastAsia"/>
                <w:b/>
                <w:color w:val="auto"/>
                <w:sz w:val="24"/>
              </w:rPr>
            </w:pPr>
          </w:p>
        </w:tc>
        <w:tc>
          <w:tcPr>
            <w:tcW w:w="280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p>
        </w:tc>
        <w:tc>
          <w:tcPr>
            <w:tcW w:w="2234" w:type="dxa"/>
            <w:vAlign w:val="center"/>
          </w:tcPr>
          <w:p>
            <w:pPr>
              <w:spacing w:line="360" w:lineRule="auto"/>
              <w:ind w:left="52"/>
              <w:jc w:val="center"/>
              <w:rPr>
                <w:rFonts w:asciiTheme="minorEastAsia" w:hAnsiTheme="minorEastAsia" w:eastAsiaTheme="minorEastAsia"/>
                <w:b/>
                <w:color w:val="auto"/>
                <w:sz w:val="24"/>
              </w:rPr>
            </w:pPr>
          </w:p>
        </w:tc>
        <w:tc>
          <w:tcPr>
            <w:tcW w:w="1168" w:type="dxa"/>
            <w:vAlign w:val="center"/>
          </w:tcPr>
          <w:p>
            <w:pPr>
              <w:spacing w:line="360" w:lineRule="auto"/>
              <w:jc w:val="center"/>
              <w:rPr>
                <w:rFonts w:asciiTheme="minorEastAsia" w:hAnsiTheme="minorEastAsia" w:eastAsiaTheme="minorEastAsia"/>
                <w:b/>
                <w:color w:val="auto"/>
                <w:sz w:val="24"/>
              </w:rPr>
            </w:pPr>
          </w:p>
        </w:tc>
        <w:tc>
          <w:tcPr>
            <w:tcW w:w="992" w:type="dxa"/>
            <w:vAlign w:val="center"/>
          </w:tcPr>
          <w:p>
            <w:pPr>
              <w:spacing w:line="360" w:lineRule="auto"/>
              <w:jc w:val="center"/>
              <w:rPr>
                <w:rFonts w:asciiTheme="minorEastAsia" w:hAnsiTheme="minorEastAsia" w:eastAsiaTheme="minorEastAsia"/>
                <w:b/>
                <w:color w:val="auto"/>
                <w:sz w:val="24"/>
              </w:rPr>
            </w:pPr>
          </w:p>
        </w:tc>
        <w:tc>
          <w:tcPr>
            <w:tcW w:w="709" w:type="dxa"/>
            <w:vAlign w:val="center"/>
          </w:tcPr>
          <w:p>
            <w:pPr>
              <w:spacing w:line="360" w:lineRule="auto"/>
              <w:jc w:val="center"/>
              <w:rPr>
                <w:rFonts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vAlign w:val="center"/>
          </w:tcPr>
          <w:p>
            <w:pPr>
              <w:spacing w:line="360" w:lineRule="auto"/>
              <w:rPr>
                <w:rFonts w:asciiTheme="minorEastAsia" w:hAnsiTheme="minorEastAsia" w:eastAsiaTheme="minorEastAsia"/>
                <w:b/>
                <w:color w:val="auto"/>
                <w:sz w:val="24"/>
              </w:rPr>
            </w:pPr>
          </w:p>
        </w:tc>
        <w:tc>
          <w:tcPr>
            <w:tcW w:w="280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p>
        </w:tc>
        <w:tc>
          <w:tcPr>
            <w:tcW w:w="2234" w:type="dxa"/>
            <w:vAlign w:val="center"/>
          </w:tcPr>
          <w:p>
            <w:pPr>
              <w:spacing w:line="360" w:lineRule="auto"/>
              <w:ind w:left="52"/>
              <w:jc w:val="center"/>
              <w:rPr>
                <w:rFonts w:asciiTheme="minorEastAsia" w:hAnsiTheme="minorEastAsia" w:eastAsiaTheme="minorEastAsia"/>
                <w:b/>
                <w:color w:val="auto"/>
                <w:sz w:val="24"/>
              </w:rPr>
            </w:pPr>
          </w:p>
        </w:tc>
        <w:tc>
          <w:tcPr>
            <w:tcW w:w="1168" w:type="dxa"/>
            <w:vAlign w:val="center"/>
          </w:tcPr>
          <w:p>
            <w:pPr>
              <w:spacing w:line="360" w:lineRule="auto"/>
              <w:jc w:val="center"/>
              <w:rPr>
                <w:rFonts w:asciiTheme="minorEastAsia" w:hAnsiTheme="minorEastAsia" w:eastAsiaTheme="minorEastAsia"/>
                <w:b/>
                <w:color w:val="auto"/>
                <w:sz w:val="24"/>
              </w:rPr>
            </w:pPr>
          </w:p>
        </w:tc>
        <w:tc>
          <w:tcPr>
            <w:tcW w:w="992" w:type="dxa"/>
            <w:vAlign w:val="center"/>
          </w:tcPr>
          <w:p>
            <w:pPr>
              <w:spacing w:line="360" w:lineRule="auto"/>
              <w:jc w:val="center"/>
              <w:rPr>
                <w:rFonts w:asciiTheme="minorEastAsia" w:hAnsiTheme="minorEastAsia" w:eastAsiaTheme="minorEastAsia"/>
                <w:b/>
                <w:color w:val="auto"/>
                <w:sz w:val="24"/>
              </w:rPr>
            </w:pPr>
          </w:p>
        </w:tc>
        <w:tc>
          <w:tcPr>
            <w:tcW w:w="709" w:type="dxa"/>
            <w:vAlign w:val="center"/>
          </w:tcPr>
          <w:p>
            <w:pPr>
              <w:spacing w:line="360" w:lineRule="auto"/>
              <w:jc w:val="center"/>
              <w:rPr>
                <w:rFonts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vAlign w:val="center"/>
          </w:tcPr>
          <w:p>
            <w:pPr>
              <w:spacing w:line="360" w:lineRule="auto"/>
              <w:rPr>
                <w:rFonts w:asciiTheme="minorEastAsia" w:hAnsiTheme="minorEastAsia" w:eastAsiaTheme="minorEastAsia"/>
                <w:b/>
                <w:color w:val="auto"/>
                <w:sz w:val="24"/>
              </w:rPr>
            </w:pPr>
          </w:p>
        </w:tc>
        <w:tc>
          <w:tcPr>
            <w:tcW w:w="280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p>
        </w:tc>
        <w:tc>
          <w:tcPr>
            <w:tcW w:w="2234" w:type="dxa"/>
            <w:vAlign w:val="center"/>
          </w:tcPr>
          <w:p>
            <w:pPr>
              <w:spacing w:line="360" w:lineRule="auto"/>
              <w:ind w:left="52"/>
              <w:jc w:val="center"/>
              <w:rPr>
                <w:rFonts w:asciiTheme="minorEastAsia" w:hAnsiTheme="minorEastAsia" w:eastAsiaTheme="minorEastAsia"/>
                <w:b/>
                <w:color w:val="auto"/>
                <w:sz w:val="24"/>
              </w:rPr>
            </w:pPr>
          </w:p>
        </w:tc>
        <w:tc>
          <w:tcPr>
            <w:tcW w:w="1168" w:type="dxa"/>
            <w:vAlign w:val="center"/>
          </w:tcPr>
          <w:p>
            <w:pPr>
              <w:spacing w:line="360" w:lineRule="auto"/>
              <w:jc w:val="center"/>
              <w:rPr>
                <w:rFonts w:asciiTheme="minorEastAsia" w:hAnsiTheme="minorEastAsia" w:eastAsiaTheme="minorEastAsia"/>
                <w:b/>
                <w:color w:val="auto"/>
                <w:sz w:val="24"/>
              </w:rPr>
            </w:pPr>
          </w:p>
        </w:tc>
        <w:tc>
          <w:tcPr>
            <w:tcW w:w="992" w:type="dxa"/>
            <w:vAlign w:val="center"/>
          </w:tcPr>
          <w:p>
            <w:pPr>
              <w:spacing w:line="360" w:lineRule="auto"/>
              <w:jc w:val="center"/>
              <w:rPr>
                <w:rFonts w:asciiTheme="minorEastAsia" w:hAnsiTheme="minorEastAsia" w:eastAsiaTheme="minorEastAsia"/>
                <w:b/>
                <w:color w:val="auto"/>
                <w:sz w:val="24"/>
              </w:rPr>
            </w:pPr>
          </w:p>
        </w:tc>
        <w:tc>
          <w:tcPr>
            <w:tcW w:w="709" w:type="dxa"/>
            <w:vAlign w:val="center"/>
          </w:tcPr>
          <w:p>
            <w:pPr>
              <w:spacing w:line="360" w:lineRule="auto"/>
              <w:jc w:val="center"/>
              <w:rPr>
                <w:rFonts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vAlign w:val="center"/>
          </w:tcPr>
          <w:p>
            <w:pPr>
              <w:spacing w:line="360" w:lineRule="auto"/>
              <w:rPr>
                <w:rFonts w:asciiTheme="minorEastAsia" w:hAnsiTheme="minorEastAsia" w:eastAsiaTheme="minorEastAsia"/>
                <w:b/>
                <w:color w:val="auto"/>
                <w:sz w:val="24"/>
              </w:rPr>
            </w:pPr>
          </w:p>
        </w:tc>
        <w:tc>
          <w:tcPr>
            <w:tcW w:w="280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p>
        </w:tc>
        <w:tc>
          <w:tcPr>
            <w:tcW w:w="2234" w:type="dxa"/>
            <w:vAlign w:val="center"/>
          </w:tcPr>
          <w:p>
            <w:pPr>
              <w:spacing w:line="360" w:lineRule="auto"/>
              <w:ind w:left="52"/>
              <w:jc w:val="center"/>
              <w:rPr>
                <w:rFonts w:asciiTheme="minorEastAsia" w:hAnsiTheme="minorEastAsia" w:eastAsiaTheme="minorEastAsia"/>
                <w:b/>
                <w:color w:val="auto"/>
                <w:sz w:val="24"/>
              </w:rPr>
            </w:pPr>
          </w:p>
        </w:tc>
        <w:tc>
          <w:tcPr>
            <w:tcW w:w="1168" w:type="dxa"/>
            <w:vAlign w:val="center"/>
          </w:tcPr>
          <w:p>
            <w:pPr>
              <w:spacing w:line="360" w:lineRule="auto"/>
              <w:jc w:val="center"/>
              <w:rPr>
                <w:rFonts w:asciiTheme="minorEastAsia" w:hAnsiTheme="minorEastAsia" w:eastAsiaTheme="minorEastAsia"/>
                <w:b/>
                <w:color w:val="auto"/>
                <w:sz w:val="24"/>
              </w:rPr>
            </w:pPr>
          </w:p>
        </w:tc>
        <w:tc>
          <w:tcPr>
            <w:tcW w:w="992" w:type="dxa"/>
            <w:vAlign w:val="center"/>
          </w:tcPr>
          <w:p>
            <w:pPr>
              <w:spacing w:line="360" w:lineRule="auto"/>
              <w:jc w:val="center"/>
              <w:rPr>
                <w:rFonts w:asciiTheme="minorEastAsia" w:hAnsiTheme="minorEastAsia" w:eastAsiaTheme="minorEastAsia"/>
                <w:b/>
                <w:color w:val="auto"/>
                <w:sz w:val="24"/>
              </w:rPr>
            </w:pPr>
          </w:p>
        </w:tc>
        <w:tc>
          <w:tcPr>
            <w:tcW w:w="709" w:type="dxa"/>
            <w:vAlign w:val="center"/>
          </w:tcPr>
          <w:p>
            <w:pPr>
              <w:spacing w:line="360" w:lineRule="auto"/>
              <w:jc w:val="center"/>
              <w:rPr>
                <w:rFonts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合计人民币：大写</w:t>
            </w:r>
            <w:r>
              <w:rPr>
                <w:rFonts w:asciiTheme="minorEastAsia" w:hAnsiTheme="minorEastAsia" w:eastAsiaTheme="minorEastAsia"/>
                <w:b/>
                <w:color w:val="auto"/>
                <w:sz w:val="24"/>
              </w:rPr>
              <w:t xml:space="preserve">                               </w:t>
            </w:r>
            <w:r>
              <w:rPr>
                <w:rFonts w:hint="eastAsia" w:asciiTheme="minorEastAsia" w:hAnsiTheme="minorEastAsia" w:eastAsiaTheme="minorEastAsia"/>
                <w:b/>
                <w:color w:val="auto"/>
                <w:sz w:val="24"/>
              </w:rPr>
              <w:t>小写</w:t>
            </w:r>
          </w:p>
        </w:tc>
      </w:tr>
    </w:tbl>
    <w:p>
      <w:pPr>
        <w:spacing w:line="360" w:lineRule="auto"/>
        <w:jc w:val="left"/>
        <w:rPr>
          <w:rFonts w:cs="宋体" w:asciiTheme="minorEastAsia" w:hAnsiTheme="minorEastAsia" w:eastAsiaTheme="minorEastAsia"/>
          <w:b/>
          <w:bCs/>
          <w:color w:val="auto"/>
          <w:sz w:val="24"/>
          <w:szCs w:val="32"/>
        </w:rPr>
      </w:pPr>
      <w:r>
        <w:rPr>
          <w:rFonts w:hint="eastAsia" w:cs="宋体" w:asciiTheme="minorEastAsia" w:hAnsiTheme="minorEastAsia" w:eastAsiaTheme="minorEastAsia"/>
          <w:b/>
          <w:bCs/>
          <w:color w:val="auto"/>
          <w:sz w:val="24"/>
          <w:szCs w:val="32"/>
        </w:rPr>
        <w:t>要求：</w:t>
      </w:r>
    </w:p>
    <w:p>
      <w:pPr>
        <w:spacing w:line="360" w:lineRule="auto"/>
        <w:ind w:firstLine="480" w:firstLineChars="200"/>
        <w:jc w:val="left"/>
        <w:rPr>
          <w:rFonts w:cs="宋体" w:asciiTheme="minorEastAsia" w:hAnsiTheme="minorEastAsia" w:eastAsiaTheme="minorEastAsia"/>
          <w:color w:val="auto"/>
          <w:sz w:val="24"/>
          <w:szCs w:val="32"/>
        </w:rPr>
      </w:pPr>
      <w:r>
        <w:rPr>
          <w:rFonts w:cs="宋体" w:asciiTheme="minorEastAsia" w:hAnsiTheme="minorEastAsia" w:eastAsiaTheme="minorEastAsia"/>
          <w:color w:val="auto"/>
          <w:sz w:val="24"/>
          <w:szCs w:val="32"/>
        </w:rPr>
        <w:t>1.本表为《开标一览表》的报价明细表，</w:t>
      </w:r>
      <w:r>
        <w:rPr>
          <w:rFonts w:hint="eastAsia" w:cs="宋体" w:asciiTheme="minorEastAsia" w:hAnsiTheme="minorEastAsia" w:eastAsiaTheme="minorEastAsia"/>
          <w:color w:val="auto"/>
          <w:sz w:val="24"/>
        </w:rPr>
        <w:t>以上表格要求细分项目及报价，需提供</w:t>
      </w:r>
      <w:bookmarkStart w:id="4" w:name="_Toc78171641"/>
      <w:r>
        <w:rPr>
          <w:rFonts w:hint="eastAsia" w:cs="宋体" w:asciiTheme="minorEastAsia" w:hAnsiTheme="minorEastAsia" w:eastAsiaTheme="minorEastAsia"/>
          <w:color w:val="auto"/>
          <w:sz w:val="24"/>
        </w:rPr>
        <w:t>费用构成明细</w:t>
      </w:r>
      <w:bookmarkEnd w:id="4"/>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szCs w:val="32"/>
        </w:rPr>
        <w:t>如有缺项、漏项，视为投标报价中已包含相关费用，采购人无需另外支付任何费用。</w:t>
      </w:r>
    </w:p>
    <w:p>
      <w:pPr>
        <w:spacing w:line="360" w:lineRule="auto"/>
        <w:ind w:firstLine="480" w:firstLineChars="200"/>
        <w:jc w:val="left"/>
        <w:rPr>
          <w:rFonts w:cs="宋体" w:asciiTheme="minorEastAsia" w:hAnsiTheme="minorEastAsia" w:eastAsiaTheme="minorEastAsia"/>
          <w:color w:val="auto"/>
          <w:sz w:val="24"/>
          <w:szCs w:val="32"/>
          <w:lang w:val="zh-CN"/>
        </w:rPr>
      </w:pPr>
      <w:r>
        <w:rPr>
          <w:rFonts w:cs="宋体" w:asciiTheme="minorEastAsia" w:hAnsiTheme="minorEastAsia" w:eastAsiaTheme="minorEastAsia"/>
          <w:color w:val="auto"/>
          <w:sz w:val="24"/>
          <w:szCs w:val="32"/>
        </w:rPr>
        <w:t>2.</w:t>
      </w:r>
      <w:r>
        <w:rPr>
          <w:rFonts w:hint="eastAsia" w:cs="宋体" w:asciiTheme="minorEastAsia" w:hAnsiTheme="minorEastAsia" w:eastAsiaTheme="minorEastAsia"/>
          <w:color w:val="auto"/>
          <w:sz w:val="24"/>
          <w:szCs w:val="32"/>
          <w:lang w:val="zh-CN"/>
        </w:rPr>
        <w:t>“报价明细表”中的报价合计应与“开标一览表”中的投标总报价相一致，不一致时，以开标一览表为准。</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授权委托代理人签字或盖章：</w:t>
      </w:r>
      <w:r>
        <w:rPr>
          <w:rFonts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u w:val="single"/>
        </w:rPr>
        <w:t xml:space="preserve">                         </w:t>
      </w:r>
    </w:p>
    <w:p>
      <w:pPr>
        <w:tabs>
          <w:tab w:val="left" w:pos="2460"/>
        </w:tabs>
        <w:spacing w:line="360" w:lineRule="auto"/>
        <w:rPr>
          <w:rFonts w:asciiTheme="minorEastAsia" w:hAnsiTheme="minorEastAsia" w:eastAsiaTheme="minorEastAsia"/>
          <w:b/>
          <w:color w:val="auto"/>
          <w:sz w:val="28"/>
        </w:rPr>
      </w:pPr>
    </w:p>
    <w:p>
      <w:pPr>
        <w:tabs>
          <w:tab w:val="left" w:pos="2460"/>
        </w:tabs>
        <w:spacing w:line="360" w:lineRule="auto"/>
        <w:rPr>
          <w:rFonts w:asciiTheme="minorEastAsia" w:hAnsiTheme="minorEastAsia" w:eastAsiaTheme="minorEastAsia"/>
          <w:b/>
          <w:color w:val="auto"/>
          <w:sz w:val="28"/>
        </w:rPr>
      </w:pPr>
    </w:p>
    <w:p>
      <w:pPr>
        <w:tabs>
          <w:tab w:val="left" w:pos="2460"/>
        </w:tabs>
        <w:spacing w:line="360" w:lineRule="auto"/>
        <w:rPr>
          <w:rFonts w:asciiTheme="minorEastAsia" w:hAnsiTheme="minorEastAsia" w:eastAsiaTheme="minorEastAsia"/>
          <w:b/>
          <w:color w:val="auto"/>
          <w:sz w:val="28"/>
        </w:rPr>
      </w:pPr>
    </w:p>
    <w:p>
      <w:pPr>
        <w:pStyle w:val="36"/>
        <w:rPr>
          <w:rFonts w:asciiTheme="minorEastAsia" w:hAnsiTheme="minorEastAsia" w:eastAsiaTheme="minorEastAsia"/>
          <w:b/>
          <w:color w:val="auto"/>
          <w:sz w:val="28"/>
        </w:rPr>
      </w:pPr>
    </w:p>
    <w:p>
      <w:pPr>
        <w:pStyle w:val="68"/>
        <w:snapToGrid w:val="0"/>
        <w:spacing w:line="360" w:lineRule="auto"/>
        <w:rPr>
          <w:rFonts w:hint="default" w:cs="宋体" w:asciiTheme="minorEastAsia" w:hAnsiTheme="minorEastAsia" w:eastAsiaTheme="minorEastAsia"/>
          <w:b/>
          <w:color w:val="auto"/>
          <w:sz w:val="28"/>
          <w:szCs w:val="28"/>
          <w:lang w:val="en-US" w:eastAsia="zh-CN"/>
        </w:rPr>
      </w:pPr>
      <w:r>
        <w:rPr>
          <w:rFonts w:hint="eastAsia" w:cs="宋体" w:asciiTheme="minorEastAsia" w:hAnsiTheme="minorEastAsia" w:eastAsiaTheme="minorEastAsia"/>
          <w:b/>
          <w:color w:val="auto"/>
          <w:sz w:val="28"/>
          <w:szCs w:val="28"/>
        </w:rPr>
        <w:t>附件</w:t>
      </w:r>
      <w:r>
        <w:rPr>
          <w:rFonts w:hint="eastAsia" w:cs="宋体" w:asciiTheme="minorEastAsia" w:hAnsiTheme="minorEastAsia" w:eastAsiaTheme="minorEastAsia"/>
          <w:b/>
          <w:color w:val="auto"/>
          <w:sz w:val="28"/>
          <w:szCs w:val="28"/>
          <w:lang w:val="en-US" w:eastAsia="zh-CN"/>
        </w:rPr>
        <w:t>18</w:t>
      </w:r>
    </w:p>
    <w:p>
      <w:pPr>
        <w:spacing w:line="36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中小企业声明函（货物）</w:t>
      </w:r>
    </w:p>
    <w:p>
      <w:pPr>
        <w:spacing w:line="360" w:lineRule="auto"/>
        <w:ind w:firstLine="480" w:firstLineChars="2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本公司郑重声明，根据《政府采购促进中小企业发展管理办法》（财库﹝</w:t>
      </w:r>
      <w:r>
        <w:rPr>
          <w:rFonts w:asciiTheme="minorEastAsia" w:hAnsiTheme="minorEastAsia" w:eastAsiaTheme="minorEastAsia"/>
          <w:bCs/>
          <w:color w:val="auto"/>
          <w:sz w:val="24"/>
        </w:rPr>
        <w:t xml:space="preserve">2020﹞46 </w:t>
      </w:r>
      <w:r>
        <w:rPr>
          <w:rFonts w:hint="eastAsia" w:asciiTheme="minorEastAsia" w:hAnsiTheme="minorEastAsia" w:eastAsiaTheme="minorEastAsia"/>
          <w:bCs/>
          <w:color w:val="auto"/>
          <w:sz w:val="24"/>
        </w:rPr>
        <w:t>号）的规定，本公司参加</w:t>
      </w:r>
      <w:r>
        <w:rPr>
          <w:rFonts w:hint="eastAsia" w:asciiTheme="minorEastAsia" w:hAnsiTheme="minorEastAsia" w:eastAsiaTheme="minorEastAsia"/>
          <w:bCs/>
          <w:color w:val="auto"/>
          <w:sz w:val="24"/>
          <w:u w:val="single"/>
        </w:rPr>
        <w:t>（单位名称）</w:t>
      </w:r>
      <w:r>
        <w:rPr>
          <w:rFonts w:hint="eastAsia" w:asciiTheme="minorEastAsia" w:hAnsiTheme="minorEastAsia" w:eastAsiaTheme="minorEastAsia"/>
          <w:bCs/>
          <w:color w:val="auto"/>
          <w:sz w:val="24"/>
        </w:rPr>
        <w:t>的</w:t>
      </w:r>
      <w:r>
        <w:rPr>
          <w:rFonts w:hint="eastAsia" w:asciiTheme="minorEastAsia" w:hAnsiTheme="minorEastAsia" w:eastAsiaTheme="minorEastAsia"/>
          <w:bCs/>
          <w:color w:val="auto"/>
          <w:sz w:val="24"/>
          <w:u w:val="single"/>
        </w:rPr>
        <w:t>（项目名称）</w:t>
      </w:r>
      <w:r>
        <w:rPr>
          <w:rFonts w:hint="eastAsia" w:asciiTheme="minorEastAsia" w:hAnsiTheme="minorEastAsia" w:eastAsiaTheme="minorEastAsia"/>
          <w:bCs/>
          <w:color w:val="auto"/>
          <w:sz w:val="24"/>
        </w:rPr>
        <w:t>采购活动，提供的货物全部由符合政策要求的中小企业制造。相关企业的具体情况如下：</w:t>
      </w:r>
      <w:r>
        <w:rPr>
          <w:rFonts w:asciiTheme="minorEastAsia" w:hAnsiTheme="minorEastAsia" w:eastAsiaTheme="minorEastAsia"/>
          <w:bCs/>
          <w:color w:val="auto"/>
          <w:sz w:val="24"/>
        </w:rPr>
        <w:t xml:space="preserve"> </w:t>
      </w:r>
    </w:p>
    <w:p>
      <w:pPr>
        <w:spacing w:line="360" w:lineRule="auto"/>
        <w:ind w:firstLine="480" w:firstLineChars="200"/>
        <w:jc w:val="left"/>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u w:val="single"/>
        </w:rPr>
        <w:t>（标的名称）</w:t>
      </w:r>
      <w:r>
        <w:rPr>
          <w:rFonts w:hint="eastAsia" w:asciiTheme="minorEastAsia" w:hAnsiTheme="minorEastAsia" w:eastAsiaTheme="minorEastAsia"/>
          <w:bCs/>
          <w:color w:val="auto"/>
          <w:sz w:val="24"/>
        </w:rPr>
        <w:t>，属于</w:t>
      </w:r>
      <w:r>
        <w:rPr>
          <w:rFonts w:hint="eastAsia" w:asciiTheme="minorEastAsia" w:hAnsiTheme="minorEastAsia" w:eastAsiaTheme="minorEastAsia"/>
          <w:bCs/>
          <w:color w:val="auto"/>
          <w:sz w:val="24"/>
          <w:u w:val="single"/>
        </w:rPr>
        <w:t>（采购文件中明确的所属行业）</w:t>
      </w:r>
      <w:r>
        <w:rPr>
          <w:rFonts w:hint="eastAsia" w:asciiTheme="minorEastAsia" w:hAnsiTheme="minorEastAsia" w:eastAsiaTheme="minorEastAsia"/>
          <w:bCs/>
          <w:color w:val="auto"/>
          <w:sz w:val="24"/>
        </w:rPr>
        <w:t>行业；制造商为</w:t>
      </w:r>
      <w:r>
        <w:rPr>
          <w:rFonts w:hint="eastAsia" w:asciiTheme="minorEastAsia" w:hAnsiTheme="minorEastAsia" w:eastAsiaTheme="minorEastAsia"/>
          <w:bCs/>
          <w:color w:val="auto"/>
          <w:sz w:val="24"/>
          <w:u w:val="single"/>
        </w:rPr>
        <w:t>（企业名称）</w:t>
      </w:r>
      <w:r>
        <w:rPr>
          <w:rFonts w:hint="eastAsia" w:asciiTheme="minorEastAsia" w:hAnsiTheme="minorEastAsia" w:eastAsiaTheme="minorEastAsia"/>
          <w:bCs/>
          <w:color w:val="auto"/>
          <w:sz w:val="24"/>
        </w:rPr>
        <w:t>，从业人员</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人，营业收入为</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万元，资产总额为</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万元</w:t>
      </w:r>
      <w:r>
        <w:rPr>
          <w:rStyle w:val="35"/>
          <w:rFonts w:asciiTheme="minorEastAsia" w:hAnsiTheme="minorEastAsia" w:eastAsiaTheme="minorEastAsia"/>
          <w:bCs/>
          <w:color w:val="auto"/>
          <w:sz w:val="24"/>
        </w:rPr>
        <w:footnoteReference w:id="0"/>
      </w:r>
      <w:r>
        <w:rPr>
          <w:rFonts w:hint="eastAsia" w:asciiTheme="minorEastAsia" w:hAnsiTheme="minorEastAsia" w:eastAsiaTheme="minorEastAsia"/>
          <w:bCs/>
          <w:color w:val="auto"/>
          <w:sz w:val="24"/>
        </w:rPr>
        <w:t>，属于</w:t>
      </w:r>
      <w:r>
        <w:rPr>
          <w:rFonts w:hint="eastAsia" w:asciiTheme="minorEastAsia" w:hAnsiTheme="minorEastAsia" w:eastAsiaTheme="minorEastAsia"/>
          <w:bCs/>
          <w:color w:val="auto"/>
          <w:sz w:val="24"/>
          <w:u w:val="single"/>
        </w:rPr>
        <w:t>（中型企业、小型企业、微型企业）</w:t>
      </w:r>
      <w:r>
        <w:rPr>
          <w:rFonts w:hint="eastAsia" w:asciiTheme="minorEastAsia" w:hAnsiTheme="minorEastAsia" w:eastAsiaTheme="minorEastAsia"/>
          <w:bCs/>
          <w:color w:val="auto"/>
          <w:sz w:val="24"/>
        </w:rPr>
        <w:t>；</w:t>
      </w:r>
    </w:p>
    <w:p>
      <w:pPr>
        <w:spacing w:line="360" w:lineRule="auto"/>
        <w:ind w:firstLine="480" w:firstLineChars="200"/>
        <w:jc w:val="left"/>
        <w:rPr>
          <w:rFonts w:asciiTheme="minorEastAsia" w:hAnsiTheme="minorEastAsia" w:eastAsiaTheme="minorEastAsia"/>
          <w:bCs/>
          <w:color w:val="auto"/>
          <w:sz w:val="24"/>
        </w:rPr>
      </w:pP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u w:val="single"/>
        </w:rPr>
        <w:t>（标的名称）</w:t>
      </w:r>
      <w:r>
        <w:rPr>
          <w:rFonts w:hint="eastAsia" w:asciiTheme="minorEastAsia" w:hAnsiTheme="minorEastAsia" w:eastAsiaTheme="minorEastAsia"/>
          <w:bCs/>
          <w:color w:val="auto"/>
          <w:sz w:val="24"/>
        </w:rPr>
        <w:t>，属于</w:t>
      </w:r>
      <w:r>
        <w:rPr>
          <w:rFonts w:hint="eastAsia" w:asciiTheme="minorEastAsia" w:hAnsiTheme="minorEastAsia" w:eastAsiaTheme="minorEastAsia"/>
          <w:bCs/>
          <w:color w:val="auto"/>
          <w:sz w:val="24"/>
          <w:u w:val="single"/>
        </w:rPr>
        <w:t>（采购文件中明确的所属行业）</w:t>
      </w:r>
      <w:r>
        <w:rPr>
          <w:rFonts w:hint="eastAsia" w:asciiTheme="minorEastAsia" w:hAnsiTheme="minorEastAsia" w:eastAsiaTheme="minorEastAsia"/>
          <w:bCs/>
          <w:color w:val="auto"/>
          <w:sz w:val="24"/>
        </w:rPr>
        <w:t>行业；制造商为</w:t>
      </w:r>
      <w:r>
        <w:rPr>
          <w:rFonts w:hint="eastAsia" w:asciiTheme="minorEastAsia" w:hAnsiTheme="minorEastAsia" w:eastAsiaTheme="minorEastAsia"/>
          <w:bCs/>
          <w:color w:val="auto"/>
          <w:sz w:val="24"/>
          <w:u w:val="single"/>
        </w:rPr>
        <w:t>（企业名称）</w:t>
      </w:r>
      <w:r>
        <w:rPr>
          <w:rFonts w:hint="eastAsia" w:asciiTheme="minorEastAsia" w:hAnsiTheme="minorEastAsia" w:eastAsiaTheme="minorEastAsia"/>
          <w:bCs/>
          <w:color w:val="auto"/>
          <w:sz w:val="24"/>
        </w:rPr>
        <w:t>，从业人员</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人，营业收入为</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万元，资产总额为</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万元，属于</w:t>
      </w:r>
      <w:r>
        <w:rPr>
          <w:rFonts w:hint="eastAsia" w:asciiTheme="minorEastAsia" w:hAnsiTheme="minorEastAsia" w:eastAsiaTheme="minorEastAsia"/>
          <w:bCs/>
          <w:color w:val="auto"/>
          <w:sz w:val="24"/>
          <w:u w:val="single"/>
        </w:rPr>
        <w:t>（中型企业、小型企业、微型企业）</w:t>
      </w:r>
      <w:r>
        <w:rPr>
          <w:rFonts w:hint="eastAsia" w:asciiTheme="minorEastAsia" w:hAnsiTheme="minorEastAsia" w:eastAsiaTheme="minorEastAsia"/>
          <w:bCs/>
          <w:color w:val="auto"/>
          <w:sz w:val="24"/>
        </w:rPr>
        <w:t>；</w:t>
      </w:r>
    </w:p>
    <w:p>
      <w:pPr>
        <w:spacing w:line="360" w:lineRule="auto"/>
        <w:ind w:firstLine="480" w:firstLineChars="2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p>
    <w:p>
      <w:pPr>
        <w:spacing w:line="360" w:lineRule="auto"/>
        <w:ind w:firstLine="480" w:firstLineChars="2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本企业对上述声明内容的真实性负责。如有虚假，将依法承担相应责任。</w:t>
      </w:r>
      <w:r>
        <w:rPr>
          <w:rFonts w:asciiTheme="minorEastAsia" w:hAnsiTheme="minorEastAsia" w:eastAsiaTheme="minorEastAsia"/>
          <w:bCs/>
          <w:color w:val="auto"/>
          <w:sz w:val="24"/>
        </w:rPr>
        <w:t xml:space="preserve"> </w:t>
      </w:r>
    </w:p>
    <w:p>
      <w:pPr>
        <w:spacing w:line="360" w:lineRule="auto"/>
        <w:jc w:val="left"/>
        <w:rPr>
          <w:rFonts w:asciiTheme="minorEastAsia" w:hAnsiTheme="minorEastAsia" w:eastAsiaTheme="minorEastAsia"/>
          <w:bCs/>
          <w:color w:val="auto"/>
          <w:sz w:val="24"/>
        </w:rPr>
      </w:pPr>
    </w:p>
    <w:p>
      <w:pPr>
        <w:spacing w:line="360" w:lineRule="auto"/>
        <w:ind w:firstLine="4800" w:firstLineChars="20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企业名称（盖章）：</w:t>
      </w:r>
    </w:p>
    <w:p>
      <w:pPr>
        <w:spacing w:line="360" w:lineRule="auto"/>
        <w:ind w:firstLine="4800" w:firstLineChars="20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日</w:t>
      </w:r>
      <w:r>
        <w:rPr>
          <w:rFonts w:asciiTheme="minorEastAsia" w:hAnsiTheme="minorEastAsia" w:eastAsiaTheme="minorEastAsia"/>
          <w:bCs/>
          <w:color w:val="auto"/>
          <w:sz w:val="24"/>
        </w:rPr>
        <w:t xml:space="preserve">    </w:t>
      </w:r>
      <w:r>
        <w:rPr>
          <w:rFonts w:hint="eastAsia" w:asciiTheme="minorEastAsia" w:hAnsiTheme="minorEastAsia" w:eastAsiaTheme="minorEastAsia"/>
          <w:bCs/>
          <w:color w:val="auto"/>
          <w:sz w:val="24"/>
        </w:rPr>
        <w:t>期：</w:t>
      </w: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中小企业声明函（工程、服务）</w:t>
      </w:r>
    </w:p>
    <w:p>
      <w:pPr>
        <w:spacing w:line="360" w:lineRule="auto"/>
        <w:ind w:firstLine="480" w:firstLineChars="2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本公司郑重声明，根据《政府采购促进中小企业发展管理办法》（财库﹝</w:t>
      </w:r>
      <w:r>
        <w:rPr>
          <w:rFonts w:asciiTheme="minorEastAsia" w:hAnsiTheme="minorEastAsia" w:eastAsiaTheme="minorEastAsia"/>
          <w:bCs/>
          <w:color w:val="auto"/>
          <w:sz w:val="24"/>
        </w:rPr>
        <w:t xml:space="preserve">2020﹞46 </w:t>
      </w:r>
      <w:r>
        <w:rPr>
          <w:rFonts w:hint="eastAsia" w:asciiTheme="minorEastAsia" w:hAnsiTheme="minorEastAsia" w:eastAsiaTheme="minorEastAsia"/>
          <w:bCs/>
          <w:color w:val="auto"/>
          <w:sz w:val="24"/>
        </w:rPr>
        <w:t>号）的规定，本公司参加</w:t>
      </w:r>
      <w:r>
        <w:rPr>
          <w:rFonts w:hint="eastAsia" w:asciiTheme="minorEastAsia" w:hAnsiTheme="minorEastAsia" w:eastAsiaTheme="minorEastAsia"/>
          <w:bCs/>
          <w:color w:val="auto"/>
          <w:sz w:val="24"/>
          <w:u w:val="single"/>
        </w:rPr>
        <w:t>（单位名称）</w:t>
      </w:r>
      <w:r>
        <w:rPr>
          <w:rFonts w:hint="eastAsia" w:asciiTheme="minorEastAsia" w:hAnsiTheme="minorEastAsia" w:eastAsiaTheme="minorEastAsia"/>
          <w:bCs/>
          <w:color w:val="auto"/>
          <w:sz w:val="24"/>
        </w:rPr>
        <w:t>的</w:t>
      </w:r>
      <w:r>
        <w:rPr>
          <w:rFonts w:hint="eastAsia" w:asciiTheme="minorEastAsia" w:hAnsiTheme="minorEastAsia" w:eastAsiaTheme="minorEastAsia"/>
          <w:bCs/>
          <w:color w:val="auto"/>
          <w:sz w:val="24"/>
          <w:u w:val="single"/>
        </w:rPr>
        <w:t>（项目名称）</w:t>
      </w:r>
      <w:r>
        <w:rPr>
          <w:rFonts w:hint="eastAsia" w:asciiTheme="minorEastAsia" w:hAnsiTheme="minorEastAsia" w:eastAsiaTheme="minorEastAsia"/>
          <w:bCs/>
          <w:color w:val="auto"/>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u w:val="single"/>
        </w:rPr>
        <w:t>（标的名称）</w:t>
      </w:r>
      <w:r>
        <w:rPr>
          <w:rFonts w:hint="eastAsia" w:asciiTheme="minorEastAsia" w:hAnsiTheme="minorEastAsia" w:eastAsiaTheme="minorEastAsia"/>
          <w:bCs/>
          <w:color w:val="auto"/>
          <w:sz w:val="24"/>
        </w:rPr>
        <w:t>，属于</w:t>
      </w:r>
      <w:r>
        <w:rPr>
          <w:rFonts w:hint="eastAsia" w:asciiTheme="minorEastAsia" w:hAnsiTheme="minorEastAsia" w:eastAsiaTheme="minorEastAsia"/>
          <w:bCs/>
          <w:color w:val="auto"/>
          <w:sz w:val="24"/>
          <w:u w:val="single"/>
        </w:rPr>
        <w:t>（采购文件中明确的所属行业）</w:t>
      </w:r>
      <w:r>
        <w:rPr>
          <w:rFonts w:hint="eastAsia" w:asciiTheme="minorEastAsia" w:hAnsiTheme="minorEastAsia" w:eastAsiaTheme="minorEastAsia"/>
          <w:bCs/>
          <w:color w:val="auto"/>
          <w:sz w:val="24"/>
        </w:rPr>
        <w:t>；承建（承接）企业为</w:t>
      </w:r>
      <w:r>
        <w:rPr>
          <w:rFonts w:hint="eastAsia" w:asciiTheme="minorEastAsia" w:hAnsiTheme="minorEastAsia" w:eastAsiaTheme="minorEastAsia"/>
          <w:bCs/>
          <w:color w:val="auto"/>
          <w:sz w:val="24"/>
          <w:u w:val="single"/>
        </w:rPr>
        <w:t>（企业名称）</w:t>
      </w:r>
      <w:r>
        <w:rPr>
          <w:rFonts w:hint="eastAsia" w:asciiTheme="minorEastAsia" w:hAnsiTheme="minorEastAsia" w:eastAsiaTheme="minorEastAsia"/>
          <w:bCs/>
          <w:color w:val="auto"/>
          <w:sz w:val="24"/>
        </w:rPr>
        <w:t>，从业人员</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人，营业收入为</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万元，资产总额为</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万元</w:t>
      </w:r>
      <w:r>
        <w:rPr>
          <w:rStyle w:val="35"/>
          <w:rFonts w:asciiTheme="minorEastAsia" w:hAnsiTheme="minorEastAsia" w:eastAsiaTheme="minorEastAsia"/>
          <w:bCs/>
          <w:color w:val="auto"/>
          <w:sz w:val="24"/>
        </w:rPr>
        <w:footnoteReference w:id="1"/>
      </w:r>
      <w:r>
        <w:rPr>
          <w:rFonts w:hint="eastAsia" w:asciiTheme="minorEastAsia" w:hAnsiTheme="minorEastAsia" w:eastAsiaTheme="minorEastAsia"/>
          <w:bCs/>
          <w:color w:val="auto"/>
          <w:sz w:val="24"/>
        </w:rPr>
        <w:t>，属于</w:t>
      </w:r>
      <w:r>
        <w:rPr>
          <w:rFonts w:hint="eastAsia" w:asciiTheme="minorEastAsia" w:hAnsiTheme="minorEastAsia" w:eastAsiaTheme="minorEastAsia"/>
          <w:bCs/>
          <w:color w:val="auto"/>
          <w:sz w:val="24"/>
          <w:u w:val="single"/>
        </w:rPr>
        <w:t>（中型企业、小型企业、微型企业）</w:t>
      </w:r>
      <w:r>
        <w:rPr>
          <w:rFonts w:hint="eastAsia" w:asciiTheme="minorEastAsia" w:hAnsiTheme="minorEastAsia" w:eastAsiaTheme="minorEastAsia"/>
          <w:bCs/>
          <w:color w:val="auto"/>
          <w:sz w:val="24"/>
        </w:rPr>
        <w:t>；</w:t>
      </w:r>
    </w:p>
    <w:p>
      <w:pPr>
        <w:spacing w:line="360" w:lineRule="auto"/>
        <w:ind w:firstLine="480" w:firstLineChars="200"/>
        <w:jc w:val="left"/>
        <w:rPr>
          <w:rFonts w:asciiTheme="minorEastAsia" w:hAnsiTheme="minorEastAsia" w:eastAsiaTheme="minorEastAsia"/>
          <w:bCs/>
          <w:color w:val="auto"/>
          <w:sz w:val="24"/>
        </w:rPr>
      </w:pP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u w:val="single"/>
        </w:rPr>
        <w:t>（标的名称）</w:t>
      </w:r>
      <w:r>
        <w:rPr>
          <w:rFonts w:hint="eastAsia" w:asciiTheme="minorEastAsia" w:hAnsiTheme="minorEastAsia" w:eastAsiaTheme="minorEastAsia"/>
          <w:bCs/>
          <w:color w:val="auto"/>
          <w:sz w:val="24"/>
        </w:rPr>
        <w:t>，属于</w:t>
      </w:r>
      <w:r>
        <w:rPr>
          <w:rFonts w:hint="eastAsia" w:asciiTheme="minorEastAsia" w:hAnsiTheme="minorEastAsia" w:eastAsiaTheme="minorEastAsia"/>
          <w:bCs/>
          <w:color w:val="auto"/>
          <w:sz w:val="24"/>
          <w:u w:val="single"/>
        </w:rPr>
        <w:t>（采购文件中明确的所属行业）</w:t>
      </w:r>
      <w:r>
        <w:rPr>
          <w:rFonts w:hint="eastAsia" w:asciiTheme="minorEastAsia" w:hAnsiTheme="minorEastAsia" w:eastAsiaTheme="minorEastAsia"/>
          <w:bCs/>
          <w:color w:val="auto"/>
          <w:sz w:val="24"/>
        </w:rPr>
        <w:t>；承建（承接）企业为</w:t>
      </w:r>
      <w:r>
        <w:rPr>
          <w:rFonts w:hint="eastAsia" w:asciiTheme="minorEastAsia" w:hAnsiTheme="minorEastAsia" w:eastAsiaTheme="minorEastAsia"/>
          <w:bCs/>
          <w:color w:val="auto"/>
          <w:sz w:val="24"/>
          <w:u w:val="single"/>
        </w:rPr>
        <w:t>（企业名称）</w:t>
      </w:r>
      <w:r>
        <w:rPr>
          <w:rFonts w:hint="eastAsia" w:asciiTheme="minorEastAsia" w:hAnsiTheme="minorEastAsia" w:eastAsiaTheme="minorEastAsia"/>
          <w:bCs/>
          <w:color w:val="auto"/>
          <w:sz w:val="24"/>
        </w:rPr>
        <w:t>，从业人员</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人，营业收入为</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万元，资产总额为</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万元，属于</w:t>
      </w:r>
      <w:r>
        <w:rPr>
          <w:rFonts w:hint="eastAsia" w:asciiTheme="minorEastAsia" w:hAnsiTheme="minorEastAsia" w:eastAsiaTheme="minorEastAsia"/>
          <w:bCs/>
          <w:color w:val="auto"/>
          <w:sz w:val="24"/>
          <w:u w:val="single"/>
        </w:rPr>
        <w:t>（中型企业、小型企业、微型企业）</w:t>
      </w:r>
      <w:r>
        <w:rPr>
          <w:rFonts w:hint="eastAsia" w:asciiTheme="minorEastAsia" w:hAnsiTheme="minorEastAsia" w:eastAsiaTheme="minorEastAsia"/>
          <w:bCs/>
          <w:color w:val="auto"/>
          <w:sz w:val="24"/>
        </w:rPr>
        <w:t>；</w:t>
      </w:r>
    </w:p>
    <w:p>
      <w:pPr>
        <w:spacing w:line="360" w:lineRule="auto"/>
        <w:ind w:firstLine="480" w:firstLineChars="2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p>
    <w:p>
      <w:pPr>
        <w:spacing w:line="360" w:lineRule="auto"/>
        <w:ind w:firstLine="480" w:firstLineChars="2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本企业对上述声明内容的真实性负责。如有虚假，将依法承担相应责任。</w:t>
      </w:r>
      <w:r>
        <w:rPr>
          <w:rFonts w:asciiTheme="minorEastAsia" w:hAnsiTheme="minorEastAsia" w:eastAsiaTheme="minorEastAsia"/>
          <w:bCs/>
          <w:color w:val="auto"/>
          <w:sz w:val="24"/>
        </w:rPr>
        <w:t xml:space="preserve"> </w:t>
      </w:r>
    </w:p>
    <w:p>
      <w:pPr>
        <w:spacing w:line="360" w:lineRule="auto"/>
        <w:jc w:val="left"/>
        <w:rPr>
          <w:rFonts w:asciiTheme="minorEastAsia" w:hAnsiTheme="minorEastAsia" w:eastAsiaTheme="minorEastAsia"/>
          <w:bCs/>
          <w:color w:val="auto"/>
          <w:sz w:val="24"/>
        </w:rPr>
      </w:pPr>
    </w:p>
    <w:p>
      <w:pPr>
        <w:spacing w:line="360" w:lineRule="auto"/>
        <w:ind w:firstLine="4800" w:firstLineChars="20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企业名称（盖章）：</w:t>
      </w:r>
    </w:p>
    <w:p>
      <w:pPr>
        <w:spacing w:line="360" w:lineRule="auto"/>
        <w:ind w:firstLine="4800" w:firstLineChars="20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日</w:t>
      </w:r>
      <w:r>
        <w:rPr>
          <w:rFonts w:asciiTheme="minorEastAsia" w:hAnsiTheme="minorEastAsia" w:eastAsiaTheme="minorEastAsia"/>
          <w:bCs/>
          <w:color w:val="auto"/>
          <w:sz w:val="24"/>
        </w:rPr>
        <w:t xml:space="preserve">    </w:t>
      </w:r>
      <w:r>
        <w:rPr>
          <w:rFonts w:hint="eastAsia" w:asciiTheme="minorEastAsia" w:hAnsiTheme="minorEastAsia" w:eastAsiaTheme="minorEastAsia"/>
          <w:bCs/>
          <w:color w:val="auto"/>
          <w:sz w:val="24"/>
        </w:rPr>
        <w:t>期：</w:t>
      </w: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jc w:val="left"/>
        <w:rPr>
          <w:rFonts w:asciiTheme="minorEastAsia" w:hAnsiTheme="minorEastAsia" w:eastAsiaTheme="minorEastAsia"/>
          <w:bCs/>
          <w:color w:val="auto"/>
          <w:sz w:val="24"/>
        </w:rPr>
      </w:pPr>
    </w:p>
    <w:p>
      <w:pPr>
        <w:spacing w:line="360" w:lineRule="auto"/>
        <w:ind w:left="-2" w:hanging="2"/>
        <w:jc w:val="center"/>
        <w:rPr>
          <w:rFonts w:asciiTheme="minorEastAsia" w:hAnsiTheme="minorEastAsia" w:eastAsiaTheme="minorEastAsia"/>
          <w:b/>
          <w:color w:val="auto"/>
          <w:sz w:val="32"/>
          <w:szCs w:val="32"/>
          <w:lang w:val="en-GB"/>
        </w:rPr>
      </w:pPr>
      <w:r>
        <w:rPr>
          <w:rFonts w:hint="eastAsia" w:asciiTheme="minorEastAsia" w:hAnsiTheme="minorEastAsia" w:eastAsiaTheme="minorEastAsia"/>
          <w:b/>
          <w:color w:val="auto"/>
          <w:sz w:val="32"/>
          <w:szCs w:val="32"/>
          <w:lang w:val="en-GB"/>
        </w:rPr>
        <w:t>残疾人福利性单位声明函</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本单位郑重声明，根据《财政部</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民政部</w:t>
      </w:r>
      <w:r>
        <w:rPr>
          <w:rFonts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中国残疾人联合会关于促进残疾人就业政府采购政策的通知》（财库〔</w:t>
      </w:r>
      <w:r>
        <w:rPr>
          <w:rFonts w:cs="宋体" w:asciiTheme="minorEastAsia" w:hAnsiTheme="minorEastAsia" w:eastAsiaTheme="minorEastAsia"/>
          <w:color w:val="auto"/>
          <w:sz w:val="24"/>
        </w:rPr>
        <w:t>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color w:val="auto"/>
          <w:sz w:val="24"/>
        </w:rPr>
      </w:pPr>
    </w:p>
    <w:p>
      <w:pPr>
        <w:spacing w:line="360" w:lineRule="auto"/>
        <w:ind w:firstLine="3120" w:firstLineChars="13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单位名称（单位公章）：</w:t>
      </w:r>
    </w:p>
    <w:p>
      <w:pPr>
        <w:spacing w:line="360" w:lineRule="auto"/>
        <w:ind w:firstLine="5040" w:firstLineChars="2100"/>
        <w:rPr>
          <w:rFonts w:asciiTheme="minorEastAsia" w:hAnsiTheme="minorEastAsia" w:eastAsiaTheme="minorEastAsia"/>
          <w:color w:val="auto"/>
        </w:rPr>
      </w:pPr>
      <w:r>
        <w:rPr>
          <w:rFonts w:hint="eastAsia" w:asciiTheme="minorEastAsia" w:hAnsiTheme="minorEastAsia" w:eastAsiaTheme="minorEastAsia"/>
          <w:bCs/>
          <w:color w:val="auto"/>
          <w:sz w:val="24"/>
        </w:rPr>
        <w:t>日期：</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年</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月</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日</w:t>
      </w: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pStyle w:val="68"/>
        <w:snapToGrid w:val="0"/>
        <w:spacing w:line="360" w:lineRule="auto"/>
        <w:rPr>
          <w:rFonts w:cs="宋体" w:asciiTheme="minorEastAsia" w:hAnsiTheme="minorEastAsia" w:eastAsiaTheme="minorEastAsia"/>
          <w:b/>
          <w:color w:val="auto"/>
          <w:sz w:val="28"/>
          <w:szCs w:val="28"/>
        </w:rPr>
      </w:pPr>
    </w:p>
    <w:p>
      <w:pPr>
        <w:tabs>
          <w:tab w:val="left" w:pos="2460"/>
        </w:tabs>
        <w:spacing w:line="360" w:lineRule="auto"/>
        <w:rPr>
          <w:rFonts w:asciiTheme="minorEastAsia" w:hAnsiTheme="minorEastAsia" w:eastAsiaTheme="minorEastAsia"/>
          <w:b/>
          <w:color w:val="auto"/>
          <w:sz w:val="28"/>
        </w:rPr>
      </w:pPr>
    </w:p>
    <w:sectPr>
      <w:headerReference r:id="rId4"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20B0604020202020204"/>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2000019F" w:csb1="4F01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Yu Gothic UI Semilight">
    <w:altName w:val="Meiryo UI"/>
    <w:panose1 w:val="020B0400000000000000"/>
    <w:charset w:val="80"/>
    <w:family w:val="swiss"/>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3"/>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 w:id="1">
    <w:p>
      <w:pPr>
        <w:pStyle w:val="23"/>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台州市黄岩区政府采购电子招标文件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40</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71</w:t>
    </w:r>
    <w:r>
      <w:rPr>
        <w:b/>
        <w:i/>
        <w:color w:val="000000"/>
        <w:spacing w:val="-20"/>
        <w:kern w:val="0"/>
        <w:sz w:val="18"/>
        <w:u w:val="single"/>
      </w:rPr>
      <w:fldChar w:fldCharType="end"/>
    </w:r>
    <w:r>
      <w:rPr>
        <w:rFonts w:hint="eastAsia"/>
        <w:b/>
        <w:i/>
        <w:color w:val="000000"/>
        <w:spacing w:val="-20"/>
        <w:kern w:val="0"/>
        <w:sz w:val="18"/>
        <w:u w:val="single"/>
      </w:rPr>
      <w:t>页</w:t>
    </w:r>
  </w:p>
  <w:p>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3"/>
      <w:lvlText w:val="%1."/>
      <w:lvlJc w:val="left"/>
      <w:pPr>
        <w:tabs>
          <w:tab w:val="left" w:pos="360"/>
        </w:tabs>
        <w:ind w:left="360" w:hanging="360"/>
      </w:pPr>
      <w:rPr>
        <w:rFonts w:cs="Times New Roman"/>
      </w:rPr>
    </w:lvl>
  </w:abstractNum>
  <w:abstractNum w:abstractNumId="1">
    <w:nsid w:val="DE36ACE6"/>
    <w:multiLevelType w:val="multilevel"/>
    <w:tmpl w:val="DE36ACE6"/>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11"/>
      <w:suff w:val="nothing"/>
      <w:lvlText w:val="（%4）"/>
      <w:lvlJc w:val="left"/>
      <w:pPr>
        <w:ind w:left="18"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EF18860C"/>
    <w:multiLevelType w:val="singleLevel"/>
    <w:tmpl w:val="EF18860C"/>
    <w:lvl w:ilvl="0" w:tentative="0">
      <w:start w:val="4"/>
      <w:numFmt w:val="chineseCounting"/>
      <w:suff w:val="nothing"/>
      <w:lvlText w:val="%1、"/>
      <w:lvlJc w:val="left"/>
      <w:rPr>
        <w:rFonts w:hint="eastAsia"/>
      </w:rPr>
    </w:lvl>
  </w:abstractNum>
  <w:abstractNum w:abstractNumId="4">
    <w:nsid w:val="24E8D456"/>
    <w:multiLevelType w:val="singleLevel"/>
    <w:tmpl w:val="24E8D456"/>
    <w:lvl w:ilvl="0" w:tentative="0">
      <w:start w:val="1"/>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4E333D5"/>
    <w:multiLevelType w:val="multilevel"/>
    <w:tmpl w:val="64E333D5"/>
    <w:lvl w:ilvl="0" w:tentative="0">
      <w:start w:val="1"/>
      <w:numFmt w:val="chineseCountingThousand"/>
      <w:lvlText w:val="%1、"/>
      <w:lvlJc w:val="left"/>
      <w:pPr>
        <w:ind w:left="2020" w:hanging="420"/>
      </w:pPr>
    </w:lvl>
    <w:lvl w:ilvl="1" w:tentative="0">
      <w:start w:val="1"/>
      <w:numFmt w:val="decimal"/>
      <w:lvlText w:val="%2、"/>
      <w:lvlJc w:val="left"/>
      <w:pPr>
        <w:ind w:left="2380" w:hanging="360"/>
      </w:pPr>
      <w:rPr>
        <w:rFonts w:hint="default"/>
      </w:rPr>
    </w:lvl>
    <w:lvl w:ilvl="2" w:tentative="0">
      <w:start w:val="1"/>
      <w:numFmt w:val="lowerRoman"/>
      <w:lvlText w:val="%3."/>
      <w:lvlJc w:val="right"/>
      <w:pPr>
        <w:ind w:left="2860" w:hanging="420"/>
      </w:pPr>
    </w:lvl>
    <w:lvl w:ilvl="3" w:tentative="0">
      <w:start w:val="1"/>
      <w:numFmt w:val="decimal"/>
      <w:lvlText w:val="%4."/>
      <w:lvlJc w:val="left"/>
      <w:pPr>
        <w:ind w:left="3280" w:hanging="420"/>
      </w:pPr>
    </w:lvl>
    <w:lvl w:ilvl="4" w:tentative="0">
      <w:start w:val="1"/>
      <w:numFmt w:val="lowerLetter"/>
      <w:lvlText w:val="%5)"/>
      <w:lvlJc w:val="left"/>
      <w:pPr>
        <w:ind w:left="3700" w:hanging="420"/>
      </w:pPr>
    </w:lvl>
    <w:lvl w:ilvl="5" w:tentative="0">
      <w:start w:val="1"/>
      <w:numFmt w:val="lowerRoman"/>
      <w:lvlText w:val="%6."/>
      <w:lvlJc w:val="right"/>
      <w:pPr>
        <w:ind w:left="4120" w:hanging="420"/>
      </w:pPr>
    </w:lvl>
    <w:lvl w:ilvl="6" w:tentative="0">
      <w:start w:val="1"/>
      <w:numFmt w:val="decimal"/>
      <w:lvlText w:val="%7."/>
      <w:lvlJc w:val="left"/>
      <w:pPr>
        <w:ind w:left="4540" w:hanging="420"/>
      </w:pPr>
    </w:lvl>
    <w:lvl w:ilvl="7" w:tentative="0">
      <w:start w:val="1"/>
      <w:numFmt w:val="lowerLetter"/>
      <w:lvlText w:val="%8)"/>
      <w:lvlJc w:val="left"/>
      <w:pPr>
        <w:ind w:left="4960" w:hanging="420"/>
      </w:pPr>
    </w:lvl>
    <w:lvl w:ilvl="8" w:tentative="0">
      <w:start w:val="1"/>
      <w:numFmt w:val="lowerRoman"/>
      <w:lvlText w:val="%9."/>
      <w:lvlJc w:val="right"/>
      <w:pPr>
        <w:ind w:left="5380" w:hanging="420"/>
      </w:pPr>
    </w:lvl>
  </w:abstractNum>
  <w:num w:numId="1">
    <w:abstractNumId w:val="1"/>
  </w:num>
  <w:num w:numId="2">
    <w:abstractNumId w:val="0"/>
  </w:num>
  <w:num w:numId="3">
    <w:abstractNumId w:val="2"/>
    <w:lvlOverride w:ilvl="0">
      <w:lvl w:ilvl="0" w:tentative="1">
        <w:start w:val="1"/>
        <w:numFmt w:val="chineseCountingThousand"/>
        <w:suff w:val="space"/>
        <w:lvlText w:val="%1、"/>
        <w:lvlJc w:val="left"/>
        <w:pPr>
          <w:ind w:left="846"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4">
    <w:abstractNumId w:val="3"/>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DBlNjY1YTFiZGMzMWY2NGRhMGVlZjg2ZDgyYWYifQ=="/>
  </w:docVars>
  <w:rsids>
    <w:rsidRoot w:val="0E970358"/>
    <w:rsid w:val="00002284"/>
    <w:rsid w:val="000036AA"/>
    <w:rsid w:val="00016260"/>
    <w:rsid w:val="0002035B"/>
    <w:rsid w:val="000403F7"/>
    <w:rsid w:val="00046963"/>
    <w:rsid w:val="00052AC4"/>
    <w:rsid w:val="0006294D"/>
    <w:rsid w:val="00062AB3"/>
    <w:rsid w:val="000630DA"/>
    <w:rsid w:val="00063AE3"/>
    <w:rsid w:val="000B1CA1"/>
    <w:rsid w:val="000E7446"/>
    <w:rsid w:val="00104B75"/>
    <w:rsid w:val="00107BF6"/>
    <w:rsid w:val="00127A3F"/>
    <w:rsid w:val="001334F2"/>
    <w:rsid w:val="001358F3"/>
    <w:rsid w:val="001617C5"/>
    <w:rsid w:val="00165F2A"/>
    <w:rsid w:val="00167DAA"/>
    <w:rsid w:val="001748BC"/>
    <w:rsid w:val="00180836"/>
    <w:rsid w:val="001857C4"/>
    <w:rsid w:val="001A3118"/>
    <w:rsid w:val="001B0361"/>
    <w:rsid w:val="001B25BB"/>
    <w:rsid w:val="001C1E33"/>
    <w:rsid w:val="001C6DEC"/>
    <w:rsid w:val="001E2C72"/>
    <w:rsid w:val="00201D2F"/>
    <w:rsid w:val="00201D62"/>
    <w:rsid w:val="00203C2F"/>
    <w:rsid w:val="0021318F"/>
    <w:rsid w:val="00241352"/>
    <w:rsid w:val="0024774D"/>
    <w:rsid w:val="00263B08"/>
    <w:rsid w:val="00266275"/>
    <w:rsid w:val="002823F1"/>
    <w:rsid w:val="002A0215"/>
    <w:rsid w:val="002A1620"/>
    <w:rsid w:val="002A31C8"/>
    <w:rsid w:val="002A744A"/>
    <w:rsid w:val="002C0C3A"/>
    <w:rsid w:val="002C1995"/>
    <w:rsid w:val="002D232D"/>
    <w:rsid w:val="002E71FC"/>
    <w:rsid w:val="003102FB"/>
    <w:rsid w:val="00320A62"/>
    <w:rsid w:val="0033011F"/>
    <w:rsid w:val="00332E30"/>
    <w:rsid w:val="00353DAF"/>
    <w:rsid w:val="00390252"/>
    <w:rsid w:val="00394F4B"/>
    <w:rsid w:val="003A1C9D"/>
    <w:rsid w:val="003A34E1"/>
    <w:rsid w:val="003B0B2D"/>
    <w:rsid w:val="003C020E"/>
    <w:rsid w:val="003C5E00"/>
    <w:rsid w:val="003E6DE1"/>
    <w:rsid w:val="003F03DB"/>
    <w:rsid w:val="003F595C"/>
    <w:rsid w:val="003F78E0"/>
    <w:rsid w:val="00441A56"/>
    <w:rsid w:val="00441FAE"/>
    <w:rsid w:val="00445FD8"/>
    <w:rsid w:val="00446CEF"/>
    <w:rsid w:val="00491BDF"/>
    <w:rsid w:val="004B4165"/>
    <w:rsid w:val="004D2199"/>
    <w:rsid w:val="004D2F02"/>
    <w:rsid w:val="004D7D9D"/>
    <w:rsid w:val="004F3675"/>
    <w:rsid w:val="00501A00"/>
    <w:rsid w:val="005218E6"/>
    <w:rsid w:val="00531666"/>
    <w:rsid w:val="005357AE"/>
    <w:rsid w:val="00542F87"/>
    <w:rsid w:val="00543AF7"/>
    <w:rsid w:val="00582587"/>
    <w:rsid w:val="00586423"/>
    <w:rsid w:val="005B3389"/>
    <w:rsid w:val="00616E31"/>
    <w:rsid w:val="006216D4"/>
    <w:rsid w:val="006336C5"/>
    <w:rsid w:val="00636172"/>
    <w:rsid w:val="00646CA0"/>
    <w:rsid w:val="006540F3"/>
    <w:rsid w:val="00655E3C"/>
    <w:rsid w:val="006627CF"/>
    <w:rsid w:val="00674C42"/>
    <w:rsid w:val="006C171C"/>
    <w:rsid w:val="006E5A80"/>
    <w:rsid w:val="006F23A1"/>
    <w:rsid w:val="006F4DFE"/>
    <w:rsid w:val="00715AAD"/>
    <w:rsid w:val="0075349E"/>
    <w:rsid w:val="00757205"/>
    <w:rsid w:val="00783370"/>
    <w:rsid w:val="00793C81"/>
    <w:rsid w:val="007A2629"/>
    <w:rsid w:val="007A4C35"/>
    <w:rsid w:val="007B5ADE"/>
    <w:rsid w:val="007C1005"/>
    <w:rsid w:val="007D0C27"/>
    <w:rsid w:val="007F2E1D"/>
    <w:rsid w:val="007F5FAF"/>
    <w:rsid w:val="00802325"/>
    <w:rsid w:val="008025DE"/>
    <w:rsid w:val="008154BD"/>
    <w:rsid w:val="00816C34"/>
    <w:rsid w:val="00823978"/>
    <w:rsid w:val="00837CFC"/>
    <w:rsid w:val="00847BE5"/>
    <w:rsid w:val="00860399"/>
    <w:rsid w:val="0088066B"/>
    <w:rsid w:val="008A4030"/>
    <w:rsid w:val="008A6C4B"/>
    <w:rsid w:val="008A7ECB"/>
    <w:rsid w:val="008D10D3"/>
    <w:rsid w:val="008E781F"/>
    <w:rsid w:val="00912983"/>
    <w:rsid w:val="00944004"/>
    <w:rsid w:val="00950D4F"/>
    <w:rsid w:val="00981409"/>
    <w:rsid w:val="009B3E22"/>
    <w:rsid w:val="009C390E"/>
    <w:rsid w:val="009E0F06"/>
    <w:rsid w:val="009F3459"/>
    <w:rsid w:val="009F36F6"/>
    <w:rsid w:val="009F3E14"/>
    <w:rsid w:val="009F6B06"/>
    <w:rsid w:val="00A051B2"/>
    <w:rsid w:val="00A12F71"/>
    <w:rsid w:val="00A17880"/>
    <w:rsid w:val="00A25F97"/>
    <w:rsid w:val="00A30B75"/>
    <w:rsid w:val="00A7125C"/>
    <w:rsid w:val="00A730CA"/>
    <w:rsid w:val="00AF276E"/>
    <w:rsid w:val="00B0420E"/>
    <w:rsid w:val="00B14E5C"/>
    <w:rsid w:val="00B54072"/>
    <w:rsid w:val="00B655BE"/>
    <w:rsid w:val="00B75416"/>
    <w:rsid w:val="00B820F3"/>
    <w:rsid w:val="00B903F0"/>
    <w:rsid w:val="00BE0ADF"/>
    <w:rsid w:val="00C13058"/>
    <w:rsid w:val="00C21F15"/>
    <w:rsid w:val="00C30842"/>
    <w:rsid w:val="00C44AFB"/>
    <w:rsid w:val="00C529F6"/>
    <w:rsid w:val="00C52E14"/>
    <w:rsid w:val="00C767D4"/>
    <w:rsid w:val="00C772FD"/>
    <w:rsid w:val="00CA4FCE"/>
    <w:rsid w:val="00CA7C58"/>
    <w:rsid w:val="00CB0437"/>
    <w:rsid w:val="00CC232E"/>
    <w:rsid w:val="00CD1804"/>
    <w:rsid w:val="00D038E0"/>
    <w:rsid w:val="00D12F1F"/>
    <w:rsid w:val="00D264AC"/>
    <w:rsid w:val="00D5269F"/>
    <w:rsid w:val="00D570CD"/>
    <w:rsid w:val="00D63C83"/>
    <w:rsid w:val="00D84E89"/>
    <w:rsid w:val="00D97232"/>
    <w:rsid w:val="00DA25C4"/>
    <w:rsid w:val="00DB2B95"/>
    <w:rsid w:val="00DB6334"/>
    <w:rsid w:val="00DC4AFD"/>
    <w:rsid w:val="00DD6289"/>
    <w:rsid w:val="00DE0CB9"/>
    <w:rsid w:val="00DE19AE"/>
    <w:rsid w:val="00E030FE"/>
    <w:rsid w:val="00E14625"/>
    <w:rsid w:val="00E236B1"/>
    <w:rsid w:val="00E319E7"/>
    <w:rsid w:val="00E35E5E"/>
    <w:rsid w:val="00E372BC"/>
    <w:rsid w:val="00E400FD"/>
    <w:rsid w:val="00EB2B46"/>
    <w:rsid w:val="00ED0061"/>
    <w:rsid w:val="00EF2797"/>
    <w:rsid w:val="00F06F70"/>
    <w:rsid w:val="00F127FF"/>
    <w:rsid w:val="00F409C9"/>
    <w:rsid w:val="00F64E95"/>
    <w:rsid w:val="00F74D1E"/>
    <w:rsid w:val="00F835F4"/>
    <w:rsid w:val="00F93A7E"/>
    <w:rsid w:val="00F94869"/>
    <w:rsid w:val="00FC331D"/>
    <w:rsid w:val="00FF2863"/>
    <w:rsid w:val="01037416"/>
    <w:rsid w:val="0162067B"/>
    <w:rsid w:val="01935887"/>
    <w:rsid w:val="01AA4F6D"/>
    <w:rsid w:val="022010E6"/>
    <w:rsid w:val="022F3D89"/>
    <w:rsid w:val="02533F0F"/>
    <w:rsid w:val="025F5180"/>
    <w:rsid w:val="026B5F45"/>
    <w:rsid w:val="02DB0DBF"/>
    <w:rsid w:val="03887300"/>
    <w:rsid w:val="047B1736"/>
    <w:rsid w:val="04B50744"/>
    <w:rsid w:val="04CC341D"/>
    <w:rsid w:val="04F102C8"/>
    <w:rsid w:val="05036BE0"/>
    <w:rsid w:val="050E0A99"/>
    <w:rsid w:val="05137CD7"/>
    <w:rsid w:val="05B946F9"/>
    <w:rsid w:val="0601112C"/>
    <w:rsid w:val="060B26E0"/>
    <w:rsid w:val="06445431"/>
    <w:rsid w:val="06546597"/>
    <w:rsid w:val="065522E1"/>
    <w:rsid w:val="06C21960"/>
    <w:rsid w:val="071D6DDA"/>
    <w:rsid w:val="073D4ECF"/>
    <w:rsid w:val="07556A5B"/>
    <w:rsid w:val="075F206A"/>
    <w:rsid w:val="07F711B4"/>
    <w:rsid w:val="084974E6"/>
    <w:rsid w:val="085879B3"/>
    <w:rsid w:val="08DE7A29"/>
    <w:rsid w:val="09170415"/>
    <w:rsid w:val="0919484B"/>
    <w:rsid w:val="09691BA7"/>
    <w:rsid w:val="09AA767A"/>
    <w:rsid w:val="09DF1307"/>
    <w:rsid w:val="09F70F78"/>
    <w:rsid w:val="0A207EE3"/>
    <w:rsid w:val="0AB97872"/>
    <w:rsid w:val="0ADB4F19"/>
    <w:rsid w:val="0B6F6C6A"/>
    <w:rsid w:val="0B8819E5"/>
    <w:rsid w:val="0BA736BC"/>
    <w:rsid w:val="0BCA4FAC"/>
    <w:rsid w:val="0C1E2BA0"/>
    <w:rsid w:val="0C3C47DA"/>
    <w:rsid w:val="0C765CB2"/>
    <w:rsid w:val="0C9C6F93"/>
    <w:rsid w:val="0CC82676"/>
    <w:rsid w:val="0D0D122B"/>
    <w:rsid w:val="0D350943"/>
    <w:rsid w:val="0DAC1076"/>
    <w:rsid w:val="0DB14344"/>
    <w:rsid w:val="0E970358"/>
    <w:rsid w:val="0F81461E"/>
    <w:rsid w:val="0FA042F0"/>
    <w:rsid w:val="0FAD1D84"/>
    <w:rsid w:val="10053DFB"/>
    <w:rsid w:val="10392EAE"/>
    <w:rsid w:val="103F136E"/>
    <w:rsid w:val="104B680F"/>
    <w:rsid w:val="10706EC2"/>
    <w:rsid w:val="114D620F"/>
    <w:rsid w:val="11714978"/>
    <w:rsid w:val="1241037C"/>
    <w:rsid w:val="124E3B3B"/>
    <w:rsid w:val="125D753C"/>
    <w:rsid w:val="12807280"/>
    <w:rsid w:val="12B874F8"/>
    <w:rsid w:val="1312189C"/>
    <w:rsid w:val="132C11E5"/>
    <w:rsid w:val="135E01BE"/>
    <w:rsid w:val="13763D70"/>
    <w:rsid w:val="138331A5"/>
    <w:rsid w:val="13FC1BC3"/>
    <w:rsid w:val="1447004C"/>
    <w:rsid w:val="148463E6"/>
    <w:rsid w:val="14AC4493"/>
    <w:rsid w:val="14BE0D84"/>
    <w:rsid w:val="14D20D9B"/>
    <w:rsid w:val="150E3E1D"/>
    <w:rsid w:val="15A72BED"/>
    <w:rsid w:val="1621170E"/>
    <w:rsid w:val="16436E04"/>
    <w:rsid w:val="16875127"/>
    <w:rsid w:val="16D8586C"/>
    <w:rsid w:val="17336109"/>
    <w:rsid w:val="17854713"/>
    <w:rsid w:val="18820ED2"/>
    <w:rsid w:val="18B91D2B"/>
    <w:rsid w:val="18C40414"/>
    <w:rsid w:val="18E11A7C"/>
    <w:rsid w:val="19400FD7"/>
    <w:rsid w:val="19746C76"/>
    <w:rsid w:val="19BC3C3E"/>
    <w:rsid w:val="1A0E6B24"/>
    <w:rsid w:val="1A633EB7"/>
    <w:rsid w:val="1A6A6D44"/>
    <w:rsid w:val="1A817123"/>
    <w:rsid w:val="1A8564E4"/>
    <w:rsid w:val="1B252E0C"/>
    <w:rsid w:val="1B3409E4"/>
    <w:rsid w:val="1B5A7FDE"/>
    <w:rsid w:val="1B674FFA"/>
    <w:rsid w:val="1BFD4A6D"/>
    <w:rsid w:val="1C093ECB"/>
    <w:rsid w:val="1C093F03"/>
    <w:rsid w:val="1C2A1FDB"/>
    <w:rsid w:val="1C3E389D"/>
    <w:rsid w:val="1C3F11A2"/>
    <w:rsid w:val="1C474BDF"/>
    <w:rsid w:val="1CB2657B"/>
    <w:rsid w:val="1CE301EF"/>
    <w:rsid w:val="1CE4433A"/>
    <w:rsid w:val="1CE8448F"/>
    <w:rsid w:val="1D0A52C3"/>
    <w:rsid w:val="1DC530BD"/>
    <w:rsid w:val="1DD722C7"/>
    <w:rsid w:val="1E4110C2"/>
    <w:rsid w:val="1E58234F"/>
    <w:rsid w:val="1E6B51AC"/>
    <w:rsid w:val="1E9955EF"/>
    <w:rsid w:val="1EE84AA8"/>
    <w:rsid w:val="1EF51558"/>
    <w:rsid w:val="1F0A52C1"/>
    <w:rsid w:val="1F801285"/>
    <w:rsid w:val="1FB44255"/>
    <w:rsid w:val="20DC1314"/>
    <w:rsid w:val="210A1C2C"/>
    <w:rsid w:val="21554746"/>
    <w:rsid w:val="2240754D"/>
    <w:rsid w:val="228447E5"/>
    <w:rsid w:val="22A07E10"/>
    <w:rsid w:val="22A55883"/>
    <w:rsid w:val="22BE6527"/>
    <w:rsid w:val="23052E2B"/>
    <w:rsid w:val="23424F53"/>
    <w:rsid w:val="236928EA"/>
    <w:rsid w:val="236E14E2"/>
    <w:rsid w:val="23AA29DA"/>
    <w:rsid w:val="23CA5A17"/>
    <w:rsid w:val="23DF164F"/>
    <w:rsid w:val="24186BF6"/>
    <w:rsid w:val="24422580"/>
    <w:rsid w:val="249B1C75"/>
    <w:rsid w:val="24EA31B9"/>
    <w:rsid w:val="24FE2F42"/>
    <w:rsid w:val="252B3E7F"/>
    <w:rsid w:val="25596066"/>
    <w:rsid w:val="255D1533"/>
    <w:rsid w:val="25A30BE3"/>
    <w:rsid w:val="25C11B38"/>
    <w:rsid w:val="25E90F07"/>
    <w:rsid w:val="268A132E"/>
    <w:rsid w:val="26DE30DF"/>
    <w:rsid w:val="27AA2389"/>
    <w:rsid w:val="28215C9F"/>
    <w:rsid w:val="28363842"/>
    <w:rsid w:val="288D1E5B"/>
    <w:rsid w:val="28A04D94"/>
    <w:rsid w:val="28D61B63"/>
    <w:rsid w:val="28E64005"/>
    <w:rsid w:val="29033920"/>
    <w:rsid w:val="29325462"/>
    <w:rsid w:val="293D28A2"/>
    <w:rsid w:val="29744295"/>
    <w:rsid w:val="29D148D0"/>
    <w:rsid w:val="29D23CA8"/>
    <w:rsid w:val="2A4665A4"/>
    <w:rsid w:val="2AB651B9"/>
    <w:rsid w:val="2AC803DC"/>
    <w:rsid w:val="2AD54F07"/>
    <w:rsid w:val="2AF71430"/>
    <w:rsid w:val="2B045C6D"/>
    <w:rsid w:val="2B332FCC"/>
    <w:rsid w:val="2B520C88"/>
    <w:rsid w:val="2B67284F"/>
    <w:rsid w:val="2BDF2239"/>
    <w:rsid w:val="2C977B8E"/>
    <w:rsid w:val="2CD85887"/>
    <w:rsid w:val="2DB034A1"/>
    <w:rsid w:val="2DFA303A"/>
    <w:rsid w:val="2F402F53"/>
    <w:rsid w:val="2F870F9F"/>
    <w:rsid w:val="2FB154C3"/>
    <w:rsid w:val="2FFF024B"/>
    <w:rsid w:val="30057500"/>
    <w:rsid w:val="30143D85"/>
    <w:rsid w:val="303E0EE9"/>
    <w:rsid w:val="306C1617"/>
    <w:rsid w:val="31192A64"/>
    <w:rsid w:val="316110D8"/>
    <w:rsid w:val="316A5F3C"/>
    <w:rsid w:val="31752B09"/>
    <w:rsid w:val="31851332"/>
    <w:rsid w:val="31C317A2"/>
    <w:rsid w:val="323A7CA1"/>
    <w:rsid w:val="32842A04"/>
    <w:rsid w:val="32D82730"/>
    <w:rsid w:val="32F45B15"/>
    <w:rsid w:val="33FA4868"/>
    <w:rsid w:val="341018E5"/>
    <w:rsid w:val="341548E3"/>
    <w:rsid w:val="358130C1"/>
    <w:rsid w:val="359B739A"/>
    <w:rsid w:val="35A1280D"/>
    <w:rsid w:val="36295308"/>
    <w:rsid w:val="36623E0E"/>
    <w:rsid w:val="369500CA"/>
    <w:rsid w:val="36A839CA"/>
    <w:rsid w:val="37712A39"/>
    <w:rsid w:val="37CE51C3"/>
    <w:rsid w:val="38837005"/>
    <w:rsid w:val="39697DDF"/>
    <w:rsid w:val="39EF2C39"/>
    <w:rsid w:val="39F464BC"/>
    <w:rsid w:val="3AAA7E09"/>
    <w:rsid w:val="3AC11113"/>
    <w:rsid w:val="3AD86A55"/>
    <w:rsid w:val="3AE50057"/>
    <w:rsid w:val="3AE50133"/>
    <w:rsid w:val="3B0225C2"/>
    <w:rsid w:val="3B036495"/>
    <w:rsid w:val="3B345EA5"/>
    <w:rsid w:val="3B641BB6"/>
    <w:rsid w:val="3C2E2875"/>
    <w:rsid w:val="3C610D3E"/>
    <w:rsid w:val="3D002EB6"/>
    <w:rsid w:val="3D12278C"/>
    <w:rsid w:val="3D1275D3"/>
    <w:rsid w:val="3D895B03"/>
    <w:rsid w:val="3DB531EC"/>
    <w:rsid w:val="3DBB71E5"/>
    <w:rsid w:val="3DF904B5"/>
    <w:rsid w:val="3E8833F9"/>
    <w:rsid w:val="3F1A5E93"/>
    <w:rsid w:val="3F4971D2"/>
    <w:rsid w:val="3F4F2C57"/>
    <w:rsid w:val="3F8238BE"/>
    <w:rsid w:val="3FBF5CA2"/>
    <w:rsid w:val="3FC33065"/>
    <w:rsid w:val="402C7CAF"/>
    <w:rsid w:val="40555351"/>
    <w:rsid w:val="4069555E"/>
    <w:rsid w:val="4085624A"/>
    <w:rsid w:val="409150BB"/>
    <w:rsid w:val="40D83598"/>
    <w:rsid w:val="411D0B4D"/>
    <w:rsid w:val="41392598"/>
    <w:rsid w:val="4139570F"/>
    <w:rsid w:val="41785E5A"/>
    <w:rsid w:val="420358DF"/>
    <w:rsid w:val="42B069DA"/>
    <w:rsid w:val="42BA3667"/>
    <w:rsid w:val="42E54EF2"/>
    <w:rsid w:val="43036342"/>
    <w:rsid w:val="43314318"/>
    <w:rsid w:val="436C3479"/>
    <w:rsid w:val="437775B5"/>
    <w:rsid w:val="43D63208"/>
    <w:rsid w:val="43D911A2"/>
    <w:rsid w:val="441D3C1B"/>
    <w:rsid w:val="44E23928"/>
    <w:rsid w:val="4525678B"/>
    <w:rsid w:val="45313620"/>
    <w:rsid w:val="4563730C"/>
    <w:rsid w:val="456B496E"/>
    <w:rsid w:val="45B97AEC"/>
    <w:rsid w:val="45D513DD"/>
    <w:rsid w:val="46682058"/>
    <w:rsid w:val="46851352"/>
    <w:rsid w:val="469934FB"/>
    <w:rsid w:val="472C67BA"/>
    <w:rsid w:val="473B0898"/>
    <w:rsid w:val="478D6F40"/>
    <w:rsid w:val="48694FA0"/>
    <w:rsid w:val="488E768B"/>
    <w:rsid w:val="48E64A08"/>
    <w:rsid w:val="48E9368C"/>
    <w:rsid w:val="48EE62AA"/>
    <w:rsid w:val="49472517"/>
    <w:rsid w:val="49F077DC"/>
    <w:rsid w:val="49F41D5E"/>
    <w:rsid w:val="4A7B5D2D"/>
    <w:rsid w:val="4AC276DE"/>
    <w:rsid w:val="4B0379EA"/>
    <w:rsid w:val="4B1E31F7"/>
    <w:rsid w:val="4B2E6E93"/>
    <w:rsid w:val="4B9E1068"/>
    <w:rsid w:val="4BB45828"/>
    <w:rsid w:val="4BCB3573"/>
    <w:rsid w:val="4BD47574"/>
    <w:rsid w:val="4C3F0520"/>
    <w:rsid w:val="4CA2462E"/>
    <w:rsid w:val="4CE75373"/>
    <w:rsid w:val="4D5934CA"/>
    <w:rsid w:val="4DBA747C"/>
    <w:rsid w:val="4DF166D7"/>
    <w:rsid w:val="4E187FD4"/>
    <w:rsid w:val="4EA478DF"/>
    <w:rsid w:val="4ED2056F"/>
    <w:rsid w:val="4EED6474"/>
    <w:rsid w:val="4F004459"/>
    <w:rsid w:val="4F0A02F5"/>
    <w:rsid w:val="4FAB0C6C"/>
    <w:rsid w:val="4FC01A84"/>
    <w:rsid w:val="50B31E75"/>
    <w:rsid w:val="50E91F96"/>
    <w:rsid w:val="51612CF6"/>
    <w:rsid w:val="51B032E1"/>
    <w:rsid w:val="51C87CAC"/>
    <w:rsid w:val="522C29C1"/>
    <w:rsid w:val="535B40DB"/>
    <w:rsid w:val="53E92A8A"/>
    <w:rsid w:val="54164665"/>
    <w:rsid w:val="542B6499"/>
    <w:rsid w:val="54471133"/>
    <w:rsid w:val="551C1AFA"/>
    <w:rsid w:val="55BA4166"/>
    <w:rsid w:val="56547E4D"/>
    <w:rsid w:val="566D4B95"/>
    <w:rsid w:val="5682580A"/>
    <w:rsid w:val="569D760B"/>
    <w:rsid w:val="571D6CF2"/>
    <w:rsid w:val="572656D4"/>
    <w:rsid w:val="575E29D0"/>
    <w:rsid w:val="578671EF"/>
    <w:rsid w:val="584A0D06"/>
    <w:rsid w:val="585C73B7"/>
    <w:rsid w:val="59002040"/>
    <w:rsid w:val="59234CED"/>
    <w:rsid w:val="59AD06A4"/>
    <w:rsid w:val="59C87D86"/>
    <w:rsid w:val="5A402088"/>
    <w:rsid w:val="5A4D586D"/>
    <w:rsid w:val="5A6249B0"/>
    <w:rsid w:val="5A6925CD"/>
    <w:rsid w:val="5A826B71"/>
    <w:rsid w:val="5AFD23E5"/>
    <w:rsid w:val="5B28D57E"/>
    <w:rsid w:val="5BC54695"/>
    <w:rsid w:val="5C5964A4"/>
    <w:rsid w:val="5CA348A0"/>
    <w:rsid w:val="5D006F55"/>
    <w:rsid w:val="5D250C38"/>
    <w:rsid w:val="5DA0376E"/>
    <w:rsid w:val="5E411164"/>
    <w:rsid w:val="5EAB55E1"/>
    <w:rsid w:val="5EE84C68"/>
    <w:rsid w:val="5F897623"/>
    <w:rsid w:val="5FA703FC"/>
    <w:rsid w:val="5FBB233D"/>
    <w:rsid w:val="602463B0"/>
    <w:rsid w:val="6026592A"/>
    <w:rsid w:val="603E0038"/>
    <w:rsid w:val="607032D7"/>
    <w:rsid w:val="607B0A45"/>
    <w:rsid w:val="60894EB2"/>
    <w:rsid w:val="60E07B05"/>
    <w:rsid w:val="61422824"/>
    <w:rsid w:val="617B4109"/>
    <w:rsid w:val="61930D84"/>
    <w:rsid w:val="621D5BA4"/>
    <w:rsid w:val="624D267E"/>
    <w:rsid w:val="629973C3"/>
    <w:rsid w:val="63197EAF"/>
    <w:rsid w:val="635B6748"/>
    <w:rsid w:val="63716666"/>
    <w:rsid w:val="63947A95"/>
    <w:rsid w:val="639C71F6"/>
    <w:rsid w:val="63F564DB"/>
    <w:rsid w:val="6401505A"/>
    <w:rsid w:val="64082543"/>
    <w:rsid w:val="641F38D2"/>
    <w:rsid w:val="646B77D9"/>
    <w:rsid w:val="647C3D75"/>
    <w:rsid w:val="648E5C86"/>
    <w:rsid w:val="65EA539D"/>
    <w:rsid w:val="661722D0"/>
    <w:rsid w:val="6665217E"/>
    <w:rsid w:val="6687640F"/>
    <w:rsid w:val="66DD68CE"/>
    <w:rsid w:val="672633EB"/>
    <w:rsid w:val="676F49FF"/>
    <w:rsid w:val="67AE4D3B"/>
    <w:rsid w:val="67B05ABC"/>
    <w:rsid w:val="67B167D1"/>
    <w:rsid w:val="67DB0789"/>
    <w:rsid w:val="67E17416"/>
    <w:rsid w:val="67E33A6D"/>
    <w:rsid w:val="685F1C50"/>
    <w:rsid w:val="68D949E0"/>
    <w:rsid w:val="68E97D71"/>
    <w:rsid w:val="69270811"/>
    <w:rsid w:val="699022E9"/>
    <w:rsid w:val="69F7592E"/>
    <w:rsid w:val="6A371444"/>
    <w:rsid w:val="6A416CEB"/>
    <w:rsid w:val="6A533F46"/>
    <w:rsid w:val="6A714498"/>
    <w:rsid w:val="6A8B1B8F"/>
    <w:rsid w:val="6ACC12B7"/>
    <w:rsid w:val="6B042ECC"/>
    <w:rsid w:val="6B5517F4"/>
    <w:rsid w:val="6C1625B8"/>
    <w:rsid w:val="6D1374F4"/>
    <w:rsid w:val="6E51707D"/>
    <w:rsid w:val="6FC330B5"/>
    <w:rsid w:val="706731A9"/>
    <w:rsid w:val="70715A48"/>
    <w:rsid w:val="707E6A91"/>
    <w:rsid w:val="708F6EAB"/>
    <w:rsid w:val="70C654E5"/>
    <w:rsid w:val="7105308A"/>
    <w:rsid w:val="712A7408"/>
    <w:rsid w:val="713B071E"/>
    <w:rsid w:val="72520998"/>
    <w:rsid w:val="727151E7"/>
    <w:rsid w:val="72C60D24"/>
    <w:rsid w:val="73276B60"/>
    <w:rsid w:val="737C3FD6"/>
    <w:rsid w:val="7444613E"/>
    <w:rsid w:val="745919C6"/>
    <w:rsid w:val="74676780"/>
    <w:rsid w:val="74702A9A"/>
    <w:rsid w:val="75745308"/>
    <w:rsid w:val="76081DD7"/>
    <w:rsid w:val="761C2BBB"/>
    <w:rsid w:val="76443A46"/>
    <w:rsid w:val="7671701C"/>
    <w:rsid w:val="76745439"/>
    <w:rsid w:val="76F76542"/>
    <w:rsid w:val="772628C0"/>
    <w:rsid w:val="774065EE"/>
    <w:rsid w:val="776A1DE8"/>
    <w:rsid w:val="77AA6501"/>
    <w:rsid w:val="77BF66BF"/>
    <w:rsid w:val="785D00CA"/>
    <w:rsid w:val="78D02752"/>
    <w:rsid w:val="78F35C85"/>
    <w:rsid w:val="7933429A"/>
    <w:rsid w:val="79580479"/>
    <w:rsid w:val="79981E7C"/>
    <w:rsid w:val="7A2268E6"/>
    <w:rsid w:val="7A2A3425"/>
    <w:rsid w:val="7A350C22"/>
    <w:rsid w:val="7AA57BE5"/>
    <w:rsid w:val="7AE47595"/>
    <w:rsid w:val="7AE71001"/>
    <w:rsid w:val="7B1642C0"/>
    <w:rsid w:val="7B1D5419"/>
    <w:rsid w:val="7B46196F"/>
    <w:rsid w:val="7B9C5778"/>
    <w:rsid w:val="7B9D5A99"/>
    <w:rsid w:val="7BA32D25"/>
    <w:rsid w:val="7BCD64E7"/>
    <w:rsid w:val="7CA37938"/>
    <w:rsid w:val="7CEC298C"/>
    <w:rsid w:val="7D1910D1"/>
    <w:rsid w:val="7D4150C5"/>
    <w:rsid w:val="7D6E784A"/>
    <w:rsid w:val="7D89270F"/>
    <w:rsid w:val="7DA40BBF"/>
    <w:rsid w:val="7DCE65E1"/>
    <w:rsid w:val="7DDD6CEA"/>
    <w:rsid w:val="7DED0920"/>
    <w:rsid w:val="7DF27D61"/>
    <w:rsid w:val="7E636E14"/>
    <w:rsid w:val="7EF41589"/>
    <w:rsid w:val="7F32693E"/>
    <w:rsid w:val="7F5344FF"/>
    <w:rsid w:val="DF5DDC7E"/>
    <w:rsid w:val="DFB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9" w:name="heading 5" w:locked="1"/>
    <w:lsdException w:qFormat="1" w:unhideWhenUsed="0" w:uiPriority="0"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nhideWhenUsed="0" w:uiPriority="39" w:semiHidden="0"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semiHidden="0" w:name="caption" w:locked="1"/>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iPriority="99" w:semiHidden="0" w:name="Body Text Indent 3" w:locked="1"/>
    <w:lsdException w:qFormat="1" w:unhideWhenUsed="0" w:uiPriority="99" w:semiHidden="0" w:name="Block Text" w:locked="1"/>
    <w:lsdException w:qFormat="1" w:uiPriority="99"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40"/>
    <w:qFormat/>
    <w:uiPriority w:val="99"/>
    <w:pPr>
      <w:keepNext/>
      <w:keepLines/>
      <w:spacing w:before="340" w:after="330" w:line="578" w:lineRule="auto"/>
      <w:outlineLvl w:val="0"/>
    </w:pPr>
    <w:rPr>
      <w:b/>
      <w:bCs/>
      <w:kern w:val="44"/>
      <w:sz w:val="44"/>
      <w:szCs w:val="44"/>
    </w:rPr>
  </w:style>
  <w:style w:type="paragraph" w:styleId="9">
    <w:name w:val="heading 2"/>
    <w:basedOn w:val="1"/>
    <w:next w:val="1"/>
    <w:link w:val="41"/>
    <w:qFormat/>
    <w:uiPriority w:val="99"/>
    <w:pPr>
      <w:keepNext/>
      <w:keepLines/>
      <w:spacing w:before="260" w:after="260" w:line="416" w:lineRule="auto"/>
      <w:outlineLvl w:val="1"/>
    </w:pPr>
    <w:rPr>
      <w:rFonts w:ascii="Calibri Light" w:hAnsi="Calibri Light"/>
      <w:b/>
      <w:bCs/>
      <w:sz w:val="32"/>
      <w:szCs w:val="32"/>
    </w:rPr>
  </w:style>
  <w:style w:type="paragraph" w:styleId="10">
    <w:name w:val="heading 3"/>
    <w:basedOn w:val="1"/>
    <w:next w:val="1"/>
    <w:link w:val="44"/>
    <w:qFormat/>
    <w:uiPriority w:val="99"/>
    <w:pPr>
      <w:keepNext/>
      <w:keepLines/>
      <w:spacing w:before="260" w:after="260" w:line="416" w:lineRule="auto"/>
      <w:outlineLvl w:val="2"/>
    </w:pPr>
    <w:rPr>
      <w:b/>
      <w:bCs/>
      <w:sz w:val="32"/>
      <w:szCs w:val="32"/>
    </w:rPr>
  </w:style>
  <w:style w:type="paragraph" w:styleId="11">
    <w:name w:val="heading 4"/>
    <w:basedOn w:val="1"/>
    <w:next w:val="1"/>
    <w:unhideWhenUsed/>
    <w:qFormat/>
    <w:locked/>
    <w:uiPriority w:val="0"/>
    <w:pPr>
      <w:keepNext/>
      <w:keepLines/>
      <w:numPr>
        <w:ilvl w:val="3"/>
        <w:numId w:val="1"/>
      </w:numPr>
      <w:tabs>
        <w:tab w:val="left" w:pos="0"/>
      </w:tabs>
      <w:spacing w:before="280" w:after="290" w:line="377" w:lineRule="auto"/>
      <w:ind w:left="0"/>
      <w:outlineLvl w:val="3"/>
    </w:pPr>
    <w:rPr>
      <w:rFonts w:ascii="Arial" w:hAnsi="Arial" w:eastAsia="黑体"/>
      <w:b/>
      <w:bCs/>
      <w:sz w:val="24"/>
      <w:szCs w:val="28"/>
    </w:rPr>
  </w:style>
  <w:style w:type="paragraph" w:styleId="12">
    <w:name w:val="heading 6"/>
    <w:basedOn w:val="1"/>
    <w:next w:val="1"/>
    <w:qFormat/>
    <w:locked/>
    <w:uiPriority w:val="0"/>
    <w:pPr>
      <w:keepNext/>
      <w:keepLines/>
      <w:adjustRightInd w:val="0"/>
      <w:spacing w:before="240" w:after="64" w:line="320" w:lineRule="atLeast"/>
      <w:jc w:val="left"/>
      <w:textAlignment w:val="baseline"/>
      <w:outlineLvl w:val="5"/>
    </w:pPr>
    <w:rPr>
      <w:rFonts w:ascii="Arial" w:hAnsi="Arial" w:eastAsia="黑体"/>
      <w:b/>
      <w:bCs/>
      <w:spacing w:val="8"/>
      <w:kern w:val="0"/>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locked/>
    <w:uiPriority w:val="0"/>
    <w:pPr>
      <w:ind w:firstLine="420"/>
    </w:pPr>
  </w:style>
  <w:style w:type="paragraph" w:styleId="3">
    <w:name w:val="Body Text Indent"/>
    <w:basedOn w:val="1"/>
    <w:next w:val="4"/>
    <w:link w:val="47"/>
    <w:qFormat/>
    <w:uiPriority w:val="99"/>
    <w:pPr>
      <w:spacing w:after="120"/>
      <w:ind w:left="420" w:leftChars="200"/>
    </w:pPr>
  </w:style>
  <w:style w:type="paragraph" w:styleId="4">
    <w:name w:val="Normal Indent"/>
    <w:basedOn w:val="1"/>
    <w:next w:val="3"/>
    <w:qFormat/>
    <w:uiPriority w:val="99"/>
    <w:pPr>
      <w:ind w:firstLine="420"/>
    </w:pPr>
    <w:rPr>
      <w:szCs w:val="20"/>
    </w:rPr>
  </w:style>
  <w:style w:type="paragraph" w:styleId="5">
    <w:name w:val="Body Text"/>
    <w:basedOn w:val="1"/>
    <w:next w:val="6"/>
    <w:link w:val="45"/>
    <w:qFormat/>
    <w:uiPriority w:val="99"/>
    <w:pPr>
      <w:spacing w:line="360" w:lineRule="exact"/>
    </w:pPr>
    <w:rPr>
      <w:sz w:val="24"/>
    </w:rPr>
  </w:style>
  <w:style w:type="paragraph" w:styleId="6">
    <w:name w:val="Body Text First Indent"/>
    <w:basedOn w:val="5"/>
    <w:next w:val="7"/>
    <w:qFormat/>
    <w:locked/>
    <w:uiPriority w:val="99"/>
    <w:pPr>
      <w:ind w:firstLine="420"/>
    </w:pPr>
    <w:rPr>
      <w:sz w:val="21"/>
    </w:rPr>
  </w:style>
  <w:style w:type="paragraph" w:styleId="7">
    <w:name w:val="toc 6"/>
    <w:basedOn w:val="1"/>
    <w:next w:val="1"/>
    <w:qFormat/>
    <w:locked/>
    <w:uiPriority w:val="39"/>
    <w:pPr>
      <w:widowControl/>
      <w:ind w:left="1000"/>
      <w:jc w:val="left"/>
    </w:pPr>
    <w:rPr>
      <w:kern w:val="0"/>
      <w:sz w:val="18"/>
      <w:szCs w:val="20"/>
    </w:rPr>
  </w:style>
  <w:style w:type="paragraph" w:styleId="13">
    <w:name w:val="List Number"/>
    <w:basedOn w:val="1"/>
    <w:qFormat/>
    <w:uiPriority w:val="99"/>
    <w:pPr>
      <w:numPr>
        <w:ilvl w:val="0"/>
        <w:numId w:val="2"/>
      </w:numPr>
    </w:pPr>
  </w:style>
  <w:style w:type="paragraph" w:styleId="14">
    <w:name w:val="caption"/>
    <w:basedOn w:val="1"/>
    <w:next w:val="1"/>
    <w:unhideWhenUsed/>
    <w:qFormat/>
    <w:locked/>
    <w:uiPriority w:val="35"/>
    <w:pPr>
      <w:jc w:val="center"/>
    </w:pPr>
    <w:rPr>
      <w:rFonts w:eastAsia="黑体"/>
      <w:szCs w:val="20"/>
    </w:rPr>
  </w:style>
  <w:style w:type="paragraph" w:styleId="15">
    <w:name w:val="annotation text"/>
    <w:basedOn w:val="1"/>
    <w:link w:val="46"/>
    <w:qFormat/>
    <w:uiPriority w:val="99"/>
    <w:pPr>
      <w:jc w:val="left"/>
    </w:pPr>
  </w:style>
  <w:style w:type="paragraph" w:styleId="16">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7">
    <w:name w:val="Plain Text"/>
    <w:basedOn w:val="1"/>
    <w:next w:val="18"/>
    <w:link w:val="48"/>
    <w:qFormat/>
    <w:uiPriority w:val="0"/>
    <w:rPr>
      <w:rFonts w:ascii="宋体" w:hAnsi="Courier New"/>
    </w:rPr>
  </w:style>
  <w:style w:type="paragraph" w:styleId="18">
    <w:name w:val="Date"/>
    <w:basedOn w:val="1"/>
    <w:next w:val="1"/>
    <w:link w:val="49"/>
    <w:qFormat/>
    <w:uiPriority w:val="99"/>
    <w:pPr>
      <w:ind w:left="2500" w:leftChars="2500"/>
    </w:pPr>
    <w:rPr>
      <w:rFonts w:ascii="Calibri" w:hAnsi="Calibri" w:eastAsia="楷体_GB2312"/>
      <w:sz w:val="32"/>
      <w:szCs w:val="22"/>
    </w:rPr>
  </w:style>
  <w:style w:type="paragraph" w:styleId="19">
    <w:name w:val="Balloon Text"/>
    <w:basedOn w:val="1"/>
    <w:link w:val="50"/>
    <w:qFormat/>
    <w:uiPriority w:val="99"/>
    <w:rPr>
      <w:sz w:val="18"/>
      <w:szCs w:val="18"/>
    </w:rPr>
  </w:style>
  <w:style w:type="paragraph" w:styleId="20">
    <w:name w:val="footer"/>
    <w:basedOn w:val="1"/>
    <w:link w:val="51"/>
    <w:qFormat/>
    <w:uiPriority w:val="99"/>
    <w:pPr>
      <w:tabs>
        <w:tab w:val="center" w:pos="4153"/>
        <w:tab w:val="right" w:pos="8306"/>
      </w:tabs>
      <w:snapToGrid w:val="0"/>
      <w:jc w:val="left"/>
    </w:pPr>
    <w:rPr>
      <w:sz w:val="18"/>
    </w:rPr>
  </w:style>
  <w:style w:type="paragraph" w:styleId="21">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4"/>
    <w:basedOn w:val="1"/>
    <w:next w:val="1"/>
    <w:qFormat/>
    <w:locked/>
    <w:uiPriority w:val="39"/>
    <w:pPr>
      <w:widowControl/>
      <w:ind w:left="600"/>
      <w:jc w:val="left"/>
    </w:pPr>
    <w:rPr>
      <w:kern w:val="0"/>
      <w:sz w:val="18"/>
      <w:szCs w:val="20"/>
    </w:rPr>
  </w:style>
  <w:style w:type="paragraph" w:styleId="23">
    <w:name w:val="footnote text"/>
    <w:basedOn w:val="1"/>
    <w:unhideWhenUsed/>
    <w:qFormat/>
    <w:locked/>
    <w:uiPriority w:val="99"/>
    <w:pPr>
      <w:snapToGrid w:val="0"/>
      <w:jc w:val="left"/>
    </w:pPr>
    <w:rPr>
      <w:sz w:val="18"/>
    </w:rPr>
  </w:style>
  <w:style w:type="paragraph" w:styleId="24">
    <w:name w:val="Body Text Indent 3"/>
    <w:basedOn w:val="1"/>
    <w:link w:val="92"/>
    <w:unhideWhenUsed/>
    <w:qFormat/>
    <w:locked/>
    <w:uiPriority w:val="99"/>
    <w:pPr>
      <w:spacing w:after="120"/>
      <w:ind w:left="420" w:leftChars="200"/>
    </w:pPr>
    <w:rPr>
      <w:sz w:val="16"/>
      <w:szCs w:val="16"/>
    </w:rPr>
  </w:style>
  <w:style w:type="paragraph" w:styleId="25">
    <w:name w:val="toc 2"/>
    <w:basedOn w:val="1"/>
    <w:next w:val="1"/>
    <w:qFormat/>
    <w:uiPriority w:val="99"/>
    <w:pPr>
      <w:ind w:left="420" w:leftChars="200"/>
    </w:pPr>
  </w:style>
  <w:style w:type="paragraph" w:styleId="26">
    <w:name w:val="Normal (Web)"/>
    <w:basedOn w:val="1"/>
    <w:next w:val="25"/>
    <w:link w:val="90"/>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annotation subject"/>
    <w:basedOn w:val="15"/>
    <w:next w:val="15"/>
    <w:link w:val="53"/>
    <w:qFormat/>
    <w:uiPriority w:val="99"/>
    <w:rPr>
      <w:b/>
      <w:bCs/>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0"/>
    <w:rPr>
      <w:b/>
    </w:rPr>
  </w:style>
  <w:style w:type="character" w:styleId="33">
    <w:name w:val="Hyperlink"/>
    <w:unhideWhenUsed/>
    <w:qFormat/>
    <w:locked/>
    <w:uiPriority w:val="99"/>
    <w:rPr>
      <w:color w:val="0000FF"/>
      <w:u w:val="single"/>
    </w:rPr>
  </w:style>
  <w:style w:type="character" w:styleId="34">
    <w:name w:val="annotation reference"/>
    <w:basedOn w:val="31"/>
    <w:qFormat/>
    <w:uiPriority w:val="99"/>
    <w:rPr>
      <w:rFonts w:cs="Times New Roman"/>
      <w:sz w:val="21"/>
      <w:szCs w:val="21"/>
    </w:rPr>
  </w:style>
  <w:style w:type="character" w:styleId="35">
    <w:name w:val="footnote reference"/>
    <w:basedOn w:val="31"/>
    <w:unhideWhenUsed/>
    <w:qFormat/>
    <w:locked/>
    <w:uiPriority w:val="99"/>
    <w:rPr>
      <w:vertAlign w:val="superscript"/>
    </w:rPr>
  </w:style>
  <w:style w:type="paragraph" w:customStyle="1" w:styleId="36">
    <w:name w:val="表格文字"/>
    <w:basedOn w:val="3"/>
    <w:next w:val="5"/>
    <w:qFormat/>
    <w:uiPriority w:val="0"/>
    <w:pPr>
      <w:tabs>
        <w:tab w:val="left" w:pos="720"/>
        <w:tab w:val="left" w:pos="1260"/>
        <w:tab w:val="left" w:pos="2160"/>
        <w:tab w:val="left" w:pos="2880"/>
        <w:tab w:val="left" w:pos="3600"/>
        <w:tab w:val="left" w:pos="4320"/>
        <w:tab w:val="left" w:pos="5040"/>
        <w:tab w:val="left" w:pos="5760"/>
      </w:tabs>
      <w:jc w:val="left"/>
    </w:pPr>
    <w:rPr>
      <w:kern w:val="21"/>
      <w:szCs w:val="21"/>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Fließtext"/>
    <w:basedOn w:val="1"/>
    <w:qFormat/>
    <w:uiPriority w:val="0"/>
    <w:pPr>
      <w:overflowPunct w:val="0"/>
      <w:autoSpaceDE w:val="0"/>
      <w:autoSpaceDN w:val="0"/>
      <w:adjustRightInd w:val="0"/>
      <w:textAlignment w:val="baseline"/>
    </w:pPr>
    <w:rPr>
      <w:kern w:val="28"/>
      <w:szCs w:val="20"/>
    </w:rPr>
  </w:style>
  <w:style w:type="paragraph" w:customStyle="1" w:styleId="39">
    <w:name w:val="Intense Quote"/>
    <w:basedOn w:val="1"/>
    <w:next w:val="1"/>
    <w:qFormat/>
    <w:uiPriority w:val="0"/>
    <w:pPr>
      <w:spacing w:before="200" w:after="280"/>
      <w:ind w:left="936" w:right="936"/>
    </w:pPr>
    <w:rPr>
      <w:i/>
      <w:color w:val="4F81BD"/>
      <w:sz w:val="20"/>
    </w:rPr>
  </w:style>
  <w:style w:type="character" w:customStyle="1" w:styleId="40">
    <w:name w:val="标题 1 字符"/>
    <w:basedOn w:val="31"/>
    <w:link w:val="8"/>
    <w:qFormat/>
    <w:locked/>
    <w:uiPriority w:val="99"/>
    <w:rPr>
      <w:rFonts w:ascii="Times New Roman" w:hAnsi="Times New Roman" w:cs="Times New Roman"/>
      <w:b/>
      <w:bCs/>
      <w:kern w:val="44"/>
      <w:sz w:val="44"/>
      <w:szCs w:val="44"/>
    </w:rPr>
  </w:style>
  <w:style w:type="character" w:customStyle="1" w:styleId="41">
    <w:name w:val="标题 2 字符"/>
    <w:basedOn w:val="31"/>
    <w:link w:val="9"/>
    <w:semiHidden/>
    <w:qFormat/>
    <w:locked/>
    <w:uiPriority w:val="99"/>
    <w:rPr>
      <w:rFonts w:ascii="Cambria" w:hAnsi="Cambria" w:eastAsia="宋体" w:cs="Times New Roman"/>
      <w:b/>
      <w:bCs/>
      <w:sz w:val="32"/>
      <w:szCs w:val="32"/>
    </w:rPr>
  </w:style>
  <w:style w:type="paragraph" w:customStyle="1" w:styleId="42">
    <w:name w:val="正文（首行缩进2字符）"/>
    <w:basedOn w:val="1"/>
    <w:qFormat/>
    <w:uiPriority w:val="0"/>
    <w:pPr>
      <w:spacing w:line="360" w:lineRule="auto"/>
      <w:ind w:firstLine="420" w:firstLineChars="200"/>
    </w:pPr>
    <w:rPr>
      <w:szCs w:val="21"/>
    </w:rPr>
  </w:style>
  <w:style w:type="paragraph" w:customStyle="1" w:styleId="43">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4">
    <w:name w:val="标题 3 字符"/>
    <w:basedOn w:val="31"/>
    <w:link w:val="10"/>
    <w:semiHidden/>
    <w:qFormat/>
    <w:locked/>
    <w:uiPriority w:val="99"/>
    <w:rPr>
      <w:rFonts w:cs="Times New Roman"/>
      <w:b/>
      <w:bCs/>
      <w:sz w:val="32"/>
      <w:szCs w:val="32"/>
    </w:rPr>
  </w:style>
  <w:style w:type="character" w:customStyle="1" w:styleId="45">
    <w:name w:val="正文文本 字符"/>
    <w:basedOn w:val="31"/>
    <w:link w:val="5"/>
    <w:semiHidden/>
    <w:qFormat/>
    <w:locked/>
    <w:uiPriority w:val="99"/>
    <w:rPr>
      <w:rFonts w:cs="Times New Roman"/>
      <w:sz w:val="24"/>
      <w:szCs w:val="24"/>
    </w:rPr>
  </w:style>
  <w:style w:type="character" w:customStyle="1" w:styleId="46">
    <w:name w:val="批注文字 字符"/>
    <w:basedOn w:val="31"/>
    <w:link w:val="15"/>
    <w:qFormat/>
    <w:locked/>
    <w:uiPriority w:val="99"/>
    <w:rPr>
      <w:rFonts w:ascii="Times New Roman" w:hAnsi="Times New Roman" w:eastAsia="宋体" w:cs="Times New Roman"/>
      <w:kern w:val="2"/>
      <w:sz w:val="24"/>
      <w:szCs w:val="24"/>
    </w:rPr>
  </w:style>
  <w:style w:type="character" w:customStyle="1" w:styleId="47">
    <w:name w:val="正文文本缩进 字符"/>
    <w:basedOn w:val="31"/>
    <w:link w:val="3"/>
    <w:qFormat/>
    <w:locked/>
    <w:uiPriority w:val="99"/>
    <w:rPr>
      <w:rFonts w:cs="Times New Roman"/>
      <w:kern w:val="2"/>
      <w:sz w:val="24"/>
      <w:szCs w:val="24"/>
    </w:rPr>
  </w:style>
  <w:style w:type="character" w:customStyle="1" w:styleId="48">
    <w:name w:val="纯文本 字符"/>
    <w:basedOn w:val="31"/>
    <w:link w:val="17"/>
    <w:semiHidden/>
    <w:qFormat/>
    <w:locked/>
    <w:uiPriority w:val="99"/>
    <w:rPr>
      <w:rFonts w:ascii="宋体" w:hAnsi="Courier New" w:cs="Courier New"/>
      <w:sz w:val="21"/>
      <w:szCs w:val="21"/>
    </w:rPr>
  </w:style>
  <w:style w:type="character" w:customStyle="1" w:styleId="49">
    <w:name w:val="日期 字符"/>
    <w:basedOn w:val="31"/>
    <w:link w:val="18"/>
    <w:semiHidden/>
    <w:qFormat/>
    <w:locked/>
    <w:uiPriority w:val="99"/>
    <w:rPr>
      <w:rFonts w:cs="Times New Roman"/>
      <w:sz w:val="24"/>
      <w:szCs w:val="24"/>
    </w:rPr>
  </w:style>
  <w:style w:type="character" w:customStyle="1" w:styleId="50">
    <w:name w:val="批注框文本 字符"/>
    <w:basedOn w:val="31"/>
    <w:link w:val="19"/>
    <w:qFormat/>
    <w:locked/>
    <w:uiPriority w:val="99"/>
    <w:rPr>
      <w:rFonts w:ascii="Times New Roman" w:hAnsi="Times New Roman" w:eastAsia="宋体" w:cs="Times New Roman"/>
      <w:kern w:val="2"/>
      <w:sz w:val="18"/>
      <w:szCs w:val="18"/>
    </w:rPr>
  </w:style>
  <w:style w:type="character" w:customStyle="1" w:styleId="51">
    <w:name w:val="页脚 字符"/>
    <w:basedOn w:val="31"/>
    <w:link w:val="20"/>
    <w:semiHidden/>
    <w:qFormat/>
    <w:locked/>
    <w:uiPriority w:val="99"/>
    <w:rPr>
      <w:rFonts w:cs="Times New Roman"/>
      <w:sz w:val="18"/>
      <w:szCs w:val="18"/>
    </w:rPr>
  </w:style>
  <w:style w:type="character" w:customStyle="1" w:styleId="52">
    <w:name w:val="页眉 字符"/>
    <w:basedOn w:val="31"/>
    <w:link w:val="21"/>
    <w:semiHidden/>
    <w:qFormat/>
    <w:locked/>
    <w:uiPriority w:val="99"/>
    <w:rPr>
      <w:rFonts w:cs="Times New Roman"/>
      <w:sz w:val="18"/>
      <w:szCs w:val="18"/>
    </w:rPr>
  </w:style>
  <w:style w:type="character" w:customStyle="1" w:styleId="53">
    <w:name w:val="批注主题 字符"/>
    <w:basedOn w:val="46"/>
    <w:link w:val="28"/>
    <w:qFormat/>
    <w:locked/>
    <w:uiPriority w:val="99"/>
    <w:rPr>
      <w:rFonts w:ascii="Times New Roman" w:hAnsi="Times New Roman" w:eastAsia="宋体" w:cs="Times New Roman"/>
      <w:b/>
      <w:bCs/>
      <w:kern w:val="2"/>
      <w:sz w:val="24"/>
      <w:szCs w:val="24"/>
    </w:rPr>
  </w:style>
  <w:style w:type="paragraph" w:customStyle="1" w:styleId="54">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55">
    <w:name w:val="List Paragraph"/>
    <w:basedOn w:val="1"/>
    <w:qFormat/>
    <w:uiPriority w:val="99"/>
    <w:pPr>
      <w:ind w:firstLine="420" w:firstLineChars="200"/>
    </w:pPr>
    <w:rPr>
      <w:rFonts w:ascii="Calibri" w:hAnsi="Calibri"/>
      <w:szCs w:val="22"/>
    </w:rPr>
  </w:style>
  <w:style w:type="paragraph" w:customStyle="1" w:styleId="56">
    <w:name w:val="列出段落1"/>
    <w:basedOn w:val="1"/>
    <w:qFormat/>
    <w:uiPriority w:val="99"/>
    <w:pPr>
      <w:ind w:firstLine="420" w:firstLineChars="200"/>
    </w:pPr>
    <w:rPr>
      <w:rFonts w:ascii="Calibri" w:hAnsi="Calibri"/>
      <w:kern w:val="0"/>
      <w:szCs w:val="20"/>
    </w:rPr>
  </w:style>
  <w:style w:type="paragraph" w:customStyle="1" w:styleId="57">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9">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4"/>
    <w:qFormat/>
    <w:uiPriority w:val="99"/>
    <w:rPr>
      <w:rFonts w:ascii="Times New Roman" w:hAnsi="Times New Roman" w:eastAsia="宋体" w:cs="Times New Roman"/>
      <w:sz w:val="21"/>
      <w:szCs w:val="22"/>
      <w:lang w:val="en-US" w:eastAsia="zh-CN" w:bidi="ar-SA"/>
    </w:rPr>
  </w:style>
  <w:style w:type="paragraph" w:customStyle="1" w:styleId="61">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_3"/>
    <w:basedOn w:val="63"/>
    <w:qFormat/>
    <w:uiPriority w:val="99"/>
    <w:pPr>
      <w:widowControl/>
      <w:jc w:val="left"/>
    </w:pPr>
    <w:rPr>
      <w:rFonts w:ascii="宋体" w:hAnsi="Courier New"/>
      <w:szCs w:val="21"/>
    </w:rPr>
  </w:style>
  <w:style w:type="paragraph" w:customStyle="1" w:styleId="65">
    <w:name w:val="纯文本_0_1"/>
    <w:basedOn w:val="1"/>
    <w:qFormat/>
    <w:uiPriority w:val="99"/>
    <w:pPr>
      <w:widowControl/>
      <w:jc w:val="left"/>
    </w:pPr>
    <w:rPr>
      <w:rFonts w:ascii="宋体" w:hAnsi="Courier New"/>
      <w:szCs w:val="21"/>
    </w:rPr>
  </w:style>
  <w:style w:type="paragraph" w:customStyle="1" w:styleId="6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1">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2">
    <w:name w:val="font11"/>
    <w:basedOn w:val="31"/>
    <w:qFormat/>
    <w:uiPriority w:val="0"/>
    <w:rPr>
      <w:rFonts w:hint="default" w:ascii="Times New Roman" w:hAnsi="Times New Roman" w:cs="Times New Roman"/>
      <w:color w:val="000000"/>
      <w:sz w:val="24"/>
      <w:szCs w:val="24"/>
      <w:u w:val="none"/>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31"/>
    <w:qFormat/>
    <w:uiPriority w:val="0"/>
    <w:rPr>
      <w:rFonts w:hint="eastAsia" w:ascii="宋体" w:hAnsi="宋体" w:eastAsia="宋体" w:cs="宋体"/>
      <w:color w:val="000000"/>
      <w:sz w:val="24"/>
      <w:szCs w:val="24"/>
      <w:u w:val="none"/>
    </w:rPr>
  </w:style>
  <w:style w:type="paragraph" w:customStyle="1" w:styleId="75">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6">
    <w:name w:val="p18"/>
    <w:basedOn w:val="1"/>
    <w:qFormat/>
    <w:uiPriority w:val="99"/>
    <w:pPr>
      <w:widowControl/>
      <w:spacing w:line="748" w:lineRule="atLeast"/>
      <w:ind w:left="-527" w:firstLine="527"/>
    </w:pPr>
    <w:rPr>
      <w:rFonts w:ascii="宋体" w:hAnsi="宋体" w:cs="宋体"/>
      <w:kern w:val="0"/>
      <w:sz w:val="24"/>
    </w:rPr>
  </w:style>
  <w:style w:type="paragraph" w:customStyle="1" w:styleId="77">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8">
    <w:name w:val="投标正文"/>
    <w:basedOn w:val="1"/>
    <w:qFormat/>
    <w:uiPriority w:val="0"/>
    <w:pPr>
      <w:spacing w:line="360" w:lineRule="auto"/>
      <w:ind w:left="100" w:firstLine="480" w:firstLineChars="200"/>
    </w:pPr>
    <w:rPr>
      <w:rFonts w:ascii="Calibri" w:hAnsi="Calibri"/>
      <w:sz w:val="24"/>
    </w:rPr>
  </w:style>
  <w:style w:type="paragraph" w:customStyle="1" w:styleId="79">
    <w:name w:val="投标文件正文"/>
    <w:basedOn w:val="1"/>
    <w:qFormat/>
    <w:uiPriority w:val="0"/>
    <w:pPr>
      <w:spacing w:afterLines="50" w:line="360" w:lineRule="auto"/>
      <w:ind w:firstLine="200" w:firstLineChars="200"/>
    </w:pPr>
    <w:rPr>
      <w:rFonts w:hint="eastAsia" w:ascii="宋体" w:hAnsi="宋体"/>
      <w:color w:val="000000"/>
      <w:sz w:val="24"/>
    </w:rPr>
  </w:style>
  <w:style w:type="paragraph" w:customStyle="1" w:styleId="80">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1">
    <w:name w:val="投标标题3"/>
    <w:qFormat/>
    <w:uiPriority w:val="0"/>
    <w:pPr>
      <w:keepNext/>
      <w:keepLines/>
      <w:widowControl w:val="0"/>
      <w:spacing w:beforeLines="50"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82">
    <w:name w:val="BodyText1I2"/>
    <w:basedOn w:val="83"/>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83">
    <w:name w:val="BodyTextIndent"/>
    <w:basedOn w:val="1"/>
    <w:next w:val="1"/>
    <w:qFormat/>
    <w:uiPriority w:val="0"/>
    <w:pPr>
      <w:widowControl/>
      <w:snapToGrid w:val="0"/>
      <w:spacing w:before="120" w:line="400" w:lineRule="atLeast"/>
      <w:ind w:firstLine="570"/>
      <w:textAlignment w:val="bottom"/>
    </w:pPr>
    <w:rPr>
      <w:rFonts w:ascii="宋体"/>
      <w:kern w:val="0"/>
      <w:sz w:val="24"/>
      <w:szCs w:val="20"/>
    </w:rPr>
  </w:style>
  <w:style w:type="paragraph" w:customStyle="1" w:styleId="8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8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2"/>
    <w:basedOn w:val="1"/>
    <w:qFormat/>
    <w:uiPriority w:val="0"/>
    <w:pPr>
      <w:spacing w:before="156" w:line="360" w:lineRule="auto"/>
      <w:ind w:firstLine="510" w:firstLineChars="200"/>
    </w:pPr>
    <w:rPr>
      <w:sz w:val="24"/>
      <w:szCs w:val="20"/>
    </w:rPr>
  </w:style>
  <w:style w:type="paragraph" w:customStyle="1" w:styleId="88">
    <w:name w:val="！正文（四号字）"/>
    <w:qFormat/>
    <w:uiPriority w:val="0"/>
    <w:pPr>
      <w:snapToGrid w:val="0"/>
      <w:spacing w:line="360" w:lineRule="auto"/>
      <w:ind w:firstLine="200" w:firstLineChars="200"/>
      <w:jc w:val="both"/>
    </w:pPr>
    <w:rPr>
      <w:rFonts w:ascii="Calibri" w:hAnsi="Calibri" w:eastAsia="宋体" w:cs="Times New Roman"/>
      <w:sz w:val="24"/>
      <w:szCs w:val="28"/>
      <w:lang w:val="en-US" w:eastAsia="zh-CN" w:bidi="ar-SA"/>
    </w:rPr>
  </w:style>
  <w:style w:type="paragraph" w:customStyle="1" w:styleId="89">
    <w:name w:val="Table Paragraph"/>
    <w:basedOn w:val="1"/>
    <w:qFormat/>
    <w:uiPriority w:val="1"/>
    <w:rPr>
      <w:rFonts w:ascii="宋体" w:hAnsi="宋体" w:cs="宋体"/>
      <w:lang w:val="zh-CN" w:bidi="zh-CN"/>
    </w:rPr>
  </w:style>
  <w:style w:type="character" w:customStyle="1" w:styleId="90">
    <w:name w:val="普通(网站) 字符"/>
    <w:link w:val="26"/>
    <w:qFormat/>
    <w:locked/>
    <w:uiPriority w:val="99"/>
    <w:rPr>
      <w:rFonts w:ascii="宋体" w:hAnsi="宋体"/>
      <w:sz w:val="24"/>
      <w:szCs w:val="24"/>
    </w:rPr>
  </w:style>
  <w:style w:type="paragraph" w:customStyle="1" w:styleId="91">
    <w:name w:val="标题 51"/>
    <w:basedOn w:val="1"/>
    <w:qFormat/>
    <w:uiPriority w:val="1"/>
    <w:pPr>
      <w:autoSpaceDE w:val="0"/>
      <w:autoSpaceDN w:val="0"/>
      <w:ind w:left="1942"/>
      <w:jc w:val="left"/>
      <w:outlineLvl w:val="5"/>
    </w:pPr>
    <w:rPr>
      <w:rFonts w:ascii="宋体" w:hAnsi="宋体" w:cs="宋体"/>
      <w:b/>
      <w:bCs/>
      <w:kern w:val="0"/>
      <w:szCs w:val="21"/>
      <w:lang w:val="zh-CN" w:bidi="zh-CN"/>
    </w:rPr>
  </w:style>
  <w:style w:type="character" w:customStyle="1" w:styleId="92">
    <w:name w:val="正文文本缩进 3 字符"/>
    <w:basedOn w:val="31"/>
    <w:link w:val="24"/>
    <w:semiHidden/>
    <w:qFormat/>
    <w:uiPriority w:val="99"/>
    <w:rPr>
      <w:kern w:val="2"/>
      <w:sz w:val="16"/>
      <w:szCs w:val="16"/>
    </w:rPr>
  </w:style>
  <w:style w:type="paragraph" w:customStyle="1" w:styleId="93">
    <w:name w:val="_正文段落"/>
    <w:basedOn w:val="1"/>
    <w:qFormat/>
    <w:uiPriority w:val="0"/>
    <w:pPr>
      <w:spacing w:beforeLines="15" w:afterLines="15" w:line="360" w:lineRule="auto"/>
      <w:ind w:firstLine="200" w:firstLineChars="200"/>
    </w:pPr>
    <w:rPr>
      <w:kern w:val="0"/>
      <w:sz w:val="24"/>
    </w:rPr>
  </w:style>
  <w:style w:type="paragraph" w:customStyle="1" w:styleId="94">
    <w:name w:val="纯文本1"/>
    <w:basedOn w:val="1"/>
    <w:qFormat/>
    <w:uiPriority w:val="0"/>
    <w:pPr>
      <w:adjustRightInd w:val="0"/>
      <w:textAlignment w:val="baseline"/>
    </w:pPr>
    <w:rPr>
      <w:rFonts w:ascii="宋体" w:hAnsi="Courier New" w:eastAsia="楷体_GB2312"/>
      <w:sz w:val="28"/>
      <w:szCs w:val="20"/>
    </w:rPr>
  </w:style>
  <w:style w:type="paragraph" w:customStyle="1" w:styleId="9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
    <w:name w:val="style1"/>
    <w:basedOn w:val="1"/>
    <w:qFormat/>
    <w:uiPriority w:val="0"/>
    <w:pPr>
      <w:widowControl/>
      <w:spacing w:before="100" w:beforeAutospacing="1" w:after="100" w:afterAutospacing="1"/>
      <w:jc w:val="left"/>
    </w:pPr>
    <w:rPr>
      <w:rFonts w:hint="eastAsia" w:ascii="宋体" w:hAnsi="宋体"/>
      <w:b/>
      <w:bCs/>
      <w:kern w:val="0"/>
      <w:sz w:val="27"/>
      <w:szCs w:val="27"/>
    </w:rPr>
  </w:style>
  <w:style w:type="character" w:customStyle="1" w:styleId="97">
    <w:name w:val="纯文本 Char1"/>
    <w:qFormat/>
    <w:locked/>
    <w:uiPriority w:val="0"/>
    <w:rPr>
      <w:rFonts w:ascii="宋体" w:hAnsi="Courier New" w:eastAsia="宋体" w:cs="Times New Roman"/>
      <w:szCs w:val="24"/>
    </w:rPr>
  </w:style>
  <w:style w:type="paragraph" w:customStyle="1" w:styleId="98">
    <w:name w:val="_Style 3"/>
    <w:basedOn w:val="1"/>
    <w:next w:val="1"/>
    <w:qFormat/>
    <w:uiPriority w:val="99"/>
    <w:pPr>
      <w:pBdr>
        <w:bottom w:val="single" w:color="auto" w:sz="6" w:space="1"/>
      </w:pBdr>
      <w:jc w:val="center"/>
    </w:pPr>
    <w:rPr>
      <w:rFonts w:ascii="Arial"/>
      <w:vanish/>
      <w:sz w:val="16"/>
    </w:rPr>
  </w:style>
  <w:style w:type="paragraph" w:customStyle="1" w:styleId="99">
    <w:name w:val="=正文="/>
    <w:qFormat/>
    <w:uiPriority w:val="0"/>
    <w:pPr>
      <w:widowControl w:val="0"/>
      <w:spacing w:beforeLines="50" w:line="360" w:lineRule="auto"/>
      <w:ind w:firstLine="200" w:firstLineChars="200"/>
      <w:jc w:val="both"/>
    </w:pPr>
    <w:rPr>
      <w:rFonts w:ascii="宋体" w:hAnsi="宋体" w:eastAsia="宋体" w:cstheme="minorBidi"/>
      <w:kern w:val="2"/>
      <w:sz w:val="24"/>
      <w:szCs w:val="21"/>
      <w:lang w:val="en-US" w:eastAsia="zh-CN" w:bidi="ar-SA"/>
    </w:rPr>
  </w:style>
  <w:style w:type="paragraph" w:customStyle="1" w:styleId="100">
    <w:name w:val="首行缩进"/>
    <w:basedOn w:val="1"/>
    <w:qFormat/>
    <w:uiPriority w:val="0"/>
    <w:pPr>
      <w:spacing w:line="360" w:lineRule="auto"/>
      <w:ind w:firstLine="480" w:firstLineChars="200"/>
    </w:pPr>
    <w:rPr>
      <w:rFonts w:ascii="Calibri" w:hAnsi="Calibri"/>
      <w:sz w:val="24"/>
      <w:lang w:val="zh-CN"/>
    </w:rPr>
  </w:style>
  <w:style w:type="paragraph" w:customStyle="1" w:styleId="101">
    <w:name w:val="样式 标题 2 + Times New Roman 四号 非加粗 段前: 5 磅 段后: 0 磅 行距: 固定值 20..."/>
    <w:basedOn w:val="9"/>
    <w:qFormat/>
    <w:uiPriority w:val="0"/>
    <w:pPr>
      <w:spacing w:before="100" w:after="0" w:line="400" w:lineRule="exact"/>
    </w:pPr>
    <w:rPr>
      <w:rFonts w:ascii="Times New Roman" w:hAnsi="Times New Roman" w:eastAsia="黑体" w:cs="宋体"/>
      <w:b w:val="0"/>
      <w:bCs w:val="0"/>
      <w:sz w:val="28"/>
      <w:szCs w:val="20"/>
    </w:rPr>
  </w:style>
  <w:style w:type="paragraph" w:customStyle="1" w:styleId="10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3">
    <w:name w:val="a正文"/>
    <w:basedOn w:val="1"/>
    <w:qFormat/>
    <w:uiPriority w:val="0"/>
    <w:pPr>
      <w:ind w:firstLine="480" w:firstLineChars="200"/>
    </w:pPr>
  </w:style>
  <w:style w:type="character" w:customStyle="1" w:styleId="104">
    <w:name w:val="font21"/>
    <w:basedOn w:val="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67</Pages>
  <Words>29611</Words>
  <Characters>31504</Characters>
  <Lines>281</Lines>
  <Paragraphs>79</Paragraphs>
  <TotalTime>17</TotalTime>
  <ScaleCrop>false</ScaleCrop>
  <LinksUpToDate>false</LinksUpToDate>
  <CharactersWithSpaces>33553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2022-06-25T06:16:00Z</dcterms:created>
  <dc:creator>S-mile</dc:creator>
  <cp:lastModifiedBy>Administrator</cp:lastModifiedBy>
  <cp:lastPrinted>2022-09-19T10:49:00Z</cp:lastPrinted>
  <dcterms:modified xsi:type="dcterms:W3CDTF">2022-11-04T06:42:45Z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87C3C50FF0DB480C865C80F6F07459AB</vt:lpwstr>
  </property>
</Properties>
</file>