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bookmarkStart w:id="0" w:name="_Toc331502476"/>
      <w:bookmarkStart w:id="1" w:name="_Toc331502477"/>
    </w:p>
    <w:p>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p>
    <w:p>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r>
        <w:rPr>
          <w:rFonts w:hint="eastAsia" w:asciiTheme="minorEastAsia" w:hAnsiTheme="minorEastAsia" w:eastAsiaTheme="minorEastAsia" w:cstheme="minorEastAsia"/>
          <w:b/>
          <w:color w:val="auto"/>
          <w:kern w:val="0"/>
          <w:sz w:val="52"/>
          <w:szCs w:val="52"/>
          <w:highlight w:val="none"/>
        </w:rPr>
        <w:t>政府采购电子招标文件</w:t>
      </w:r>
    </w:p>
    <w:p>
      <w:pPr>
        <w:shd w:val="clear"/>
        <w:wordWrap w:val="0"/>
        <w:ind w:firstLine="2400" w:firstLineChars="750"/>
        <w:jc w:val="left"/>
        <w:rPr>
          <w:rFonts w:hint="eastAsia" w:asciiTheme="minorEastAsia" w:hAnsiTheme="minorEastAsia" w:eastAsiaTheme="minorEastAsia" w:cstheme="minorEastAsia"/>
          <w:color w:val="auto"/>
          <w:sz w:val="32"/>
          <w:szCs w:val="32"/>
          <w:highlight w:val="none"/>
          <w:u w:val="single"/>
          <w:lang w:val="en-US" w:eastAsia="zh-CN"/>
        </w:rPr>
      </w:pPr>
      <w:r>
        <w:rPr>
          <w:rFonts w:hint="eastAsia" w:asciiTheme="minorEastAsia" w:hAnsiTheme="minorEastAsia" w:eastAsiaTheme="minorEastAsia" w:cstheme="minorEastAsia"/>
          <w:color w:val="auto"/>
          <w:sz w:val="32"/>
          <w:szCs w:val="32"/>
          <w:highlight w:val="none"/>
        </w:rPr>
        <w:t>招标编号:</w:t>
      </w:r>
      <w:r>
        <w:rPr>
          <w:rFonts w:hint="eastAsia" w:asciiTheme="minorEastAsia" w:hAnsiTheme="minorEastAsia" w:eastAsiaTheme="minorEastAsia" w:cstheme="minorEastAsia"/>
          <w:color w:val="auto"/>
          <w:sz w:val="32"/>
          <w:szCs w:val="32"/>
          <w:highlight w:val="none"/>
          <w:u w:val="single"/>
          <w:lang w:eastAsia="zh-CN"/>
        </w:rPr>
        <w:t>JJLQ2023-009</w:t>
      </w: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084" w:firstLineChars="300"/>
        <w:jc w:val="both"/>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sz w:val="36"/>
          <w:highlight w:val="none"/>
        </w:rPr>
        <w:t>（线上电子招投标）</w:t>
      </w:r>
    </w:p>
    <w:p>
      <w:pPr>
        <w:shd w:val="clea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32"/>
          <w:szCs w:val="32"/>
          <w:highlight w:val="none"/>
        </w:rPr>
      </w:pPr>
    </w:p>
    <w:p>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sz w:val="30"/>
          <w:szCs w:val="30"/>
          <w:highlight w:val="none"/>
        </w:rPr>
        <w:t>采购项目</w:t>
      </w:r>
      <w:r>
        <w:rPr>
          <w:rFonts w:hint="eastAsia" w:asciiTheme="minorEastAsia" w:hAnsiTheme="minorEastAsia" w:eastAsiaTheme="minorEastAsia" w:cstheme="minorEastAsia"/>
          <w:color w:val="auto"/>
          <w:sz w:val="30"/>
          <w:szCs w:val="30"/>
          <w:highlight w:val="none"/>
          <w:lang w:eastAsia="zh-CN"/>
        </w:rPr>
        <w:t>：路桥区农村文化礼堂社会化运行和社区文化家园精品建设运营服务采购项目</w:t>
      </w:r>
    </w:p>
    <w:p>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val="en-US" w:eastAsia="zh-CN"/>
        </w:rPr>
      </w:pPr>
      <w:r>
        <w:rPr>
          <w:rFonts w:hint="eastAsia" w:asciiTheme="minorEastAsia" w:hAnsiTheme="minorEastAsia" w:eastAsiaTheme="minorEastAsia" w:cstheme="minorEastAsia"/>
          <w:color w:val="auto"/>
          <w:kern w:val="0"/>
          <w:sz w:val="30"/>
          <w:szCs w:val="30"/>
          <w:highlight w:val="none"/>
          <w:lang w:val="en-US" w:eastAsia="zh-CN"/>
        </w:rPr>
        <w:t xml:space="preserve">          </w:t>
      </w:r>
    </w:p>
    <w:p>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kern w:val="0"/>
          <w:sz w:val="30"/>
          <w:szCs w:val="30"/>
          <w:highlight w:val="none"/>
        </w:rPr>
        <w:t>采 购 人：</w:t>
      </w:r>
      <w:r>
        <w:rPr>
          <w:rFonts w:hint="eastAsia" w:asciiTheme="minorEastAsia" w:hAnsiTheme="minorEastAsia" w:eastAsiaTheme="minorEastAsia" w:cstheme="minorEastAsia"/>
          <w:color w:val="auto"/>
          <w:kern w:val="0"/>
          <w:sz w:val="30"/>
          <w:szCs w:val="30"/>
          <w:highlight w:val="none"/>
          <w:lang w:eastAsia="zh-CN"/>
        </w:rPr>
        <w:t>中共台州市路桥区委宣传部</w:t>
      </w:r>
      <w:r>
        <w:rPr>
          <w:rFonts w:hint="eastAsia" w:asciiTheme="minorEastAsia" w:hAnsiTheme="minorEastAsia" w:eastAsiaTheme="minorEastAsia" w:cstheme="minorEastAsia"/>
          <w:color w:val="auto"/>
          <w:kern w:val="0"/>
          <w:sz w:val="30"/>
          <w:szCs w:val="30"/>
          <w:highlight w:val="none"/>
        </w:rPr>
        <w:t>（盖章）</w:t>
      </w:r>
    </w:p>
    <w:p>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p>
    <w:p>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r>
        <w:rPr>
          <w:rFonts w:hint="eastAsia" w:asciiTheme="minorEastAsia" w:hAnsiTheme="minorEastAsia" w:eastAsiaTheme="minorEastAsia" w:cstheme="minorEastAsia"/>
          <w:color w:val="auto"/>
          <w:kern w:val="0"/>
          <w:sz w:val="30"/>
          <w:szCs w:val="30"/>
          <w:highlight w:val="none"/>
          <w:lang w:eastAsia="zh-CN"/>
        </w:rPr>
        <w:t>采购组织机构：建经投资咨询有限公司（盖章）</w:t>
      </w:r>
    </w:p>
    <w:p>
      <w:pPr>
        <w:pStyle w:val="93"/>
        <w:shd w:val="clear"/>
        <w:rPr>
          <w:rFonts w:hint="eastAsia" w:asciiTheme="minorEastAsia" w:hAnsiTheme="minorEastAsia" w:eastAsiaTheme="minorEastAsia" w:cstheme="minorEastAsia"/>
          <w:highlight w:val="none"/>
        </w:rPr>
      </w:pPr>
    </w:p>
    <w:p>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highlight w:val="none"/>
        </w:rPr>
        <w:t>二○二</w:t>
      </w:r>
      <w:r>
        <w:rPr>
          <w:rFonts w:hint="eastAsia" w:asciiTheme="minorEastAsia" w:hAnsiTheme="minorEastAsia" w:eastAsiaTheme="minorEastAsia" w:cstheme="minorEastAsia"/>
          <w:color w:val="auto"/>
          <w:kern w:val="0"/>
          <w:sz w:val="28"/>
          <w:highlight w:val="none"/>
          <w:lang w:val="en-US" w:eastAsia="zh-CN"/>
        </w:rPr>
        <w:t>三</w:t>
      </w:r>
      <w:r>
        <w:rPr>
          <w:rFonts w:hint="eastAsia" w:asciiTheme="minorEastAsia" w:hAnsiTheme="minorEastAsia" w:eastAsiaTheme="minorEastAsia" w:cstheme="minorEastAsia"/>
          <w:color w:val="auto"/>
          <w:kern w:val="0"/>
          <w:sz w:val="28"/>
          <w:highlight w:val="none"/>
        </w:rPr>
        <w:t>年</w:t>
      </w:r>
      <w:r>
        <w:rPr>
          <w:rFonts w:hint="eastAsia" w:asciiTheme="minorEastAsia" w:hAnsiTheme="minorEastAsia" w:eastAsiaTheme="minorEastAsia" w:cstheme="minorEastAsia"/>
          <w:color w:val="auto"/>
          <w:kern w:val="0"/>
          <w:sz w:val="28"/>
          <w:highlight w:val="none"/>
          <w:lang w:val="en-US" w:eastAsia="zh-CN"/>
        </w:rPr>
        <w:t xml:space="preserve"> </w:t>
      </w:r>
    </w:p>
    <w:p>
      <w:pPr>
        <w:shd w:val="clear"/>
        <w:ind w:left="643" w:hanging="643"/>
        <w:jc w:val="center"/>
        <w:rPr>
          <w:rFonts w:hint="eastAsia" w:asciiTheme="minorEastAsia" w:hAnsiTheme="minorEastAsia" w:eastAsiaTheme="minorEastAsia" w:cstheme="minorEastAsia"/>
          <w:b/>
          <w:color w:val="auto"/>
          <w:sz w:val="32"/>
          <w:szCs w:val="32"/>
          <w:highlight w:val="none"/>
        </w:rPr>
      </w:pPr>
    </w:p>
    <w:p>
      <w:pPr>
        <w:shd w:val="clear"/>
        <w:ind w:left="643" w:hanging="643"/>
        <w:jc w:val="center"/>
        <w:rPr>
          <w:rFonts w:hint="eastAsia" w:asciiTheme="minorEastAsia" w:hAnsiTheme="minorEastAsia" w:eastAsiaTheme="minorEastAsia" w:cstheme="minorEastAsia"/>
          <w:b/>
          <w:color w:val="auto"/>
          <w:sz w:val="32"/>
          <w:szCs w:val="32"/>
          <w:highlight w:val="none"/>
        </w:rPr>
        <w:sectPr>
          <w:headerReference r:id="rId6" w:type="first"/>
          <w:footerReference r:id="rId7" w:type="first"/>
          <w:headerReference r:id="rId5" w:type="default"/>
          <w:pgSz w:w="11906" w:h="16838"/>
          <w:pgMar w:top="1247" w:right="1417" w:bottom="1474" w:left="1417" w:header="851" w:footer="896" w:gutter="0"/>
          <w:cols w:space="0" w:num="1"/>
          <w:titlePg/>
          <w:rtlGutter w:val="0"/>
          <w:docGrid w:type="lines" w:linePitch="312" w:charSpace="0"/>
        </w:sectPr>
      </w:pPr>
    </w:p>
    <w:p>
      <w:pPr>
        <w:shd w:val="clear"/>
        <w:ind w:left="643" w:hanging="643"/>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  录</w:t>
      </w:r>
    </w:p>
    <w:p>
      <w:pPr>
        <w:shd w:val="clear"/>
        <w:ind w:firstLine="480" w:firstLineChars="200"/>
        <w:rPr>
          <w:rFonts w:hint="eastAsia" w:asciiTheme="minorEastAsia" w:hAnsiTheme="minorEastAsia" w:eastAsiaTheme="minorEastAsia" w:cstheme="minorEastAsia"/>
          <w:color w:val="auto"/>
          <w:sz w:val="24"/>
          <w:highlight w:val="none"/>
        </w:rPr>
      </w:pPr>
    </w:p>
    <w:p>
      <w:pPr>
        <w:pStyle w:val="376"/>
        <w:shd w:val="clear"/>
        <w:ind w:firstLine="56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\f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第一部分    招标公告</w:t>
      </w:r>
      <w:r>
        <w:rPr>
          <w:rFonts w:hint="eastAsia" w:asciiTheme="minorEastAsia" w:hAnsiTheme="minorEastAsia" w:eastAsiaTheme="minorEastAsia" w:cstheme="minorEastAsia"/>
          <w:color w:val="auto"/>
          <w:sz w:val="28"/>
          <w:szCs w:val="28"/>
          <w:highlight w:val="none"/>
          <w:lang w:val="en-US" w:eastAsia="zh-CN"/>
        </w:rPr>
        <w:t xml:space="preserve"> </w:t>
      </w:r>
    </w:p>
    <w:p>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 xml:space="preserve">第二部分    </w:t>
      </w:r>
      <w:r>
        <w:rPr>
          <w:rFonts w:hint="eastAsia" w:asciiTheme="minorEastAsia" w:hAnsiTheme="minorEastAsia" w:eastAsiaTheme="minorEastAsia" w:cstheme="minorEastAsia"/>
          <w:color w:val="auto"/>
          <w:sz w:val="28"/>
          <w:szCs w:val="28"/>
          <w:highlight w:val="none"/>
          <w:lang w:eastAsia="zh-CN"/>
        </w:rPr>
        <w:t>项目需求</w:t>
      </w:r>
    </w:p>
    <w:p>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第三部分    投标人须知</w:t>
      </w:r>
    </w:p>
    <w:p>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第四部分    投标文件格式</w:t>
      </w:r>
    </w:p>
    <w:p>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第五部分    采购合同</w:t>
      </w:r>
    </w:p>
    <w:p>
      <w:pPr>
        <w:pStyle w:val="376"/>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第六部分    评标办法</w:t>
      </w:r>
    </w:p>
    <w:p>
      <w:pPr>
        <w:pStyle w:val="376"/>
        <w:shd w:val="clear"/>
        <w:ind w:firstLine="560"/>
        <w:rPr>
          <w:rFonts w:hint="eastAsia" w:asciiTheme="minorEastAsia" w:hAnsiTheme="minorEastAsia" w:eastAsiaTheme="minorEastAsia" w:cstheme="minorEastAsia"/>
          <w:color w:val="auto"/>
          <w:sz w:val="28"/>
          <w:szCs w:val="28"/>
          <w:highlight w:val="none"/>
        </w:rPr>
        <w:sectPr>
          <w:footerReference r:id="rId9" w:type="first"/>
          <w:footerReference r:id="rId8" w:type="default"/>
          <w:pgSz w:w="11906" w:h="16838"/>
          <w:pgMar w:top="1247" w:right="1417" w:bottom="1474" w:left="1417" w:header="851" w:footer="896" w:gutter="0"/>
          <w:pgNumType w:start="1"/>
          <w:cols w:space="0" w:num="1"/>
          <w:rtlGutter w:val="0"/>
          <w:docGrid w:type="lines" w:linePitch="312" w:charSpace="0"/>
        </w:sectPr>
      </w:pPr>
      <w:r>
        <w:rPr>
          <w:rFonts w:hint="eastAsia" w:asciiTheme="minorEastAsia" w:hAnsiTheme="minorEastAsia" w:eastAsiaTheme="minorEastAsia" w:cstheme="minorEastAsia"/>
          <w:color w:val="auto"/>
          <w:sz w:val="28"/>
          <w:szCs w:val="28"/>
          <w:highlight w:val="none"/>
        </w:rPr>
        <w:fldChar w:fldCharType="end"/>
      </w:r>
    </w:p>
    <w:p>
      <w:pPr>
        <w:pStyle w:val="3"/>
        <w:numPr>
          <w:ilvl w:val="0"/>
          <w:numId w:val="0"/>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第一部分  </w:t>
      </w:r>
      <w:bookmarkEnd w:id="0"/>
      <w:r>
        <w:rPr>
          <w:rFonts w:hint="eastAsia" w:asciiTheme="minorEastAsia" w:hAnsiTheme="minorEastAsia" w:eastAsiaTheme="minorEastAsia" w:cstheme="minorEastAsia"/>
          <w:color w:val="auto"/>
          <w:sz w:val="36"/>
          <w:szCs w:val="36"/>
          <w:highlight w:val="none"/>
        </w:rPr>
        <w:t>招标公告</w:t>
      </w:r>
    </w:p>
    <w:p>
      <w:pPr>
        <w:pStyle w:val="2"/>
        <w:keepNext w:val="0"/>
        <w:keepLines w:val="0"/>
        <w:pageBreakBefore w:val="0"/>
        <w:shd w:val="clear"/>
        <w:kinsoku/>
        <w:wordWrap/>
        <w:topLinePunct w:val="0"/>
        <w:bidi w:val="0"/>
        <w:adjustRightInd w:val="0"/>
        <w:snapToGrid w:val="0"/>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val="0"/>
          <w:color w:val="auto"/>
          <w:kern w:val="2"/>
          <w:sz w:val="21"/>
          <w:szCs w:val="21"/>
          <w:highlight w:val="none"/>
        </w:rPr>
        <w:t>根据《中华人民共和国政府采购法》</w:t>
      </w:r>
      <w:r>
        <w:rPr>
          <w:rFonts w:hint="eastAsia" w:asciiTheme="minorEastAsia" w:hAnsiTheme="minorEastAsia" w:eastAsiaTheme="minorEastAsia" w:cstheme="minorEastAsia"/>
          <w:b w:val="0"/>
          <w:color w:val="auto"/>
          <w:kern w:val="2"/>
          <w:sz w:val="21"/>
          <w:szCs w:val="21"/>
          <w:highlight w:val="none"/>
          <w:lang w:eastAsia="zh-CN"/>
        </w:rPr>
        <w:t>、</w:t>
      </w:r>
      <w:r>
        <w:rPr>
          <w:rFonts w:hint="eastAsia" w:asciiTheme="minorEastAsia" w:hAnsiTheme="minorEastAsia" w:eastAsiaTheme="minorEastAsia" w:cstheme="minorEastAsia"/>
          <w:b w:val="0"/>
          <w:color w:val="auto"/>
          <w:kern w:val="2"/>
          <w:sz w:val="21"/>
          <w:szCs w:val="21"/>
          <w:highlight w:val="none"/>
        </w:rPr>
        <w:t>《政府采购货物和服务招标投标管理办法（财政部第87号令）》等有关规定，</w:t>
      </w:r>
      <w:r>
        <w:rPr>
          <w:rFonts w:hint="eastAsia" w:asciiTheme="minorEastAsia" w:hAnsiTheme="minorEastAsia" w:eastAsiaTheme="minorEastAsia" w:cstheme="minorEastAsia"/>
          <w:b w:val="0"/>
          <w:color w:val="auto"/>
          <w:kern w:val="2"/>
          <w:sz w:val="21"/>
          <w:szCs w:val="21"/>
          <w:highlight w:val="none"/>
          <w:u w:val="single"/>
          <w:lang w:eastAsia="zh-CN"/>
        </w:rPr>
        <w:t>建经投资咨询有限公司</w:t>
      </w:r>
      <w:r>
        <w:rPr>
          <w:rFonts w:hint="eastAsia" w:asciiTheme="minorEastAsia" w:hAnsiTheme="minorEastAsia" w:eastAsiaTheme="minorEastAsia" w:cstheme="minorEastAsia"/>
          <w:b w:val="0"/>
          <w:color w:val="auto"/>
          <w:kern w:val="2"/>
          <w:sz w:val="21"/>
          <w:szCs w:val="21"/>
          <w:highlight w:val="none"/>
        </w:rPr>
        <w:t>受</w:t>
      </w:r>
      <w:r>
        <w:rPr>
          <w:rFonts w:hint="eastAsia" w:asciiTheme="minorEastAsia" w:hAnsiTheme="minorEastAsia" w:eastAsiaTheme="minorEastAsia" w:cstheme="minorEastAsia"/>
          <w:b w:val="0"/>
          <w:color w:val="auto"/>
          <w:kern w:val="2"/>
          <w:sz w:val="21"/>
          <w:szCs w:val="21"/>
          <w:highlight w:val="none"/>
          <w:u w:val="single"/>
          <w:lang w:eastAsia="zh-CN"/>
        </w:rPr>
        <w:t>中共台州市路桥区委宣传部</w:t>
      </w:r>
      <w:r>
        <w:rPr>
          <w:rFonts w:hint="eastAsia" w:asciiTheme="minorEastAsia" w:hAnsiTheme="minorEastAsia" w:eastAsiaTheme="minorEastAsia" w:cstheme="minorEastAsia"/>
          <w:b w:val="0"/>
          <w:color w:val="auto"/>
          <w:kern w:val="2"/>
          <w:sz w:val="21"/>
          <w:szCs w:val="21"/>
          <w:highlight w:val="none"/>
        </w:rPr>
        <w:t>委托，就</w:t>
      </w:r>
      <w:r>
        <w:rPr>
          <w:rFonts w:hint="eastAsia" w:asciiTheme="minorEastAsia" w:hAnsiTheme="minorEastAsia" w:eastAsiaTheme="minorEastAsia" w:cstheme="minorEastAsia"/>
          <w:b w:val="0"/>
          <w:color w:val="auto"/>
          <w:sz w:val="21"/>
          <w:szCs w:val="21"/>
          <w:highlight w:val="none"/>
          <w:u w:val="single"/>
          <w:lang w:eastAsia="zh-CN"/>
        </w:rPr>
        <w:t>路桥区农村文化礼堂社会化运行和社区文化家园精品建设运营服务采购项目</w:t>
      </w:r>
      <w:r>
        <w:rPr>
          <w:rFonts w:hint="eastAsia" w:asciiTheme="minorEastAsia" w:hAnsiTheme="minorEastAsia" w:eastAsiaTheme="minorEastAsia" w:cstheme="minorEastAsia"/>
          <w:b w:val="0"/>
          <w:color w:val="auto"/>
          <w:kern w:val="2"/>
          <w:sz w:val="21"/>
          <w:szCs w:val="21"/>
          <w:highlight w:val="none"/>
        </w:rPr>
        <w:t>进行公开招标，欢迎合格供应商前来投标。</w:t>
      </w:r>
    </w:p>
    <w:p>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lang w:eastAsia="zh-CN"/>
        </w:rPr>
        <w:t>招标编号：JJLQ2023-009</w:t>
      </w:r>
    </w:p>
    <w:p>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二、项目名称：路桥区农村文化礼堂社会化运行和社区文化家园精品建设运营服务采购项目</w:t>
      </w:r>
    </w:p>
    <w:p>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eastAsia="zh-CN"/>
        </w:rPr>
        <w:t>、采购组织类型：</w:t>
      </w:r>
      <w:r>
        <w:rPr>
          <w:rFonts w:hint="eastAsia" w:asciiTheme="minorEastAsia" w:hAnsiTheme="minorEastAsia" w:eastAsiaTheme="minorEastAsia" w:cstheme="minorEastAsia"/>
          <w:color w:val="auto"/>
          <w:sz w:val="21"/>
          <w:szCs w:val="21"/>
          <w:highlight w:val="none"/>
          <w:lang w:val="en-US" w:eastAsia="zh-CN"/>
        </w:rPr>
        <w:t>公开招标</w:t>
      </w:r>
    </w:p>
    <w:p>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lang w:eastAsia="zh-CN"/>
        </w:rPr>
        <w:t>采购内容：</w:t>
      </w:r>
    </w:p>
    <w:p>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预算金额：6330000元</w:t>
      </w:r>
    </w:p>
    <w:p>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最高限价：/</w:t>
      </w:r>
    </w:p>
    <w:tbl>
      <w:tblPr>
        <w:tblStyle w:val="76"/>
        <w:tblW w:w="54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3"/>
        <w:gridCol w:w="2083"/>
        <w:gridCol w:w="530"/>
        <w:gridCol w:w="524"/>
        <w:gridCol w:w="1738"/>
        <w:gridCol w:w="3739"/>
        <w:gridCol w:w="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311" w:type="pct"/>
            <w:noWrap w:val="0"/>
            <w:vAlign w:val="center"/>
          </w:tcPr>
          <w:p>
            <w:pPr>
              <w:pStyle w:val="692"/>
              <w:keepNext w:val="0"/>
              <w:keepLines w:val="0"/>
              <w:pageBreakBefore w:val="0"/>
              <w:shd w:val="clear"/>
              <w:kinsoku/>
              <w:wordWrap/>
              <w:topLinePunct w:val="0"/>
              <w:bidi w:val="0"/>
              <w:adjustRightInd w:val="0"/>
              <w:snapToGrid w:val="0"/>
              <w:spacing w:line="360" w:lineRule="auto"/>
              <w:ind w:left="49" w:right="120"/>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标段</w:t>
            </w:r>
          </w:p>
        </w:tc>
        <w:tc>
          <w:tcPr>
            <w:tcW w:w="1057"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标项内容</w:t>
            </w:r>
          </w:p>
        </w:tc>
        <w:tc>
          <w:tcPr>
            <w:tcW w:w="269"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shd w:val="clear" w:color="auto" w:fill="auto"/>
              </w:rPr>
              <w:t>数量</w:t>
            </w:r>
          </w:p>
        </w:tc>
        <w:tc>
          <w:tcPr>
            <w:tcW w:w="266"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单位</w:t>
            </w:r>
          </w:p>
        </w:tc>
        <w:tc>
          <w:tcPr>
            <w:tcW w:w="882"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shd w:val="clear" w:color="auto" w:fill="auto"/>
              </w:rPr>
              <w:t>预算金额</w:t>
            </w:r>
          </w:p>
        </w:tc>
        <w:tc>
          <w:tcPr>
            <w:tcW w:w="1897" w:type="pct"/>
            <w:noWrap w:val="0"/>
            <w:vAlign w:val="center"/>
          </w:tcPr>
          <w:p>
            <w:pPr>
              <w:shd w:val="clear"/>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服务期限</w:t>
            </w:r>
          </w:p>
        </w:tc>
        <w:tc>
          <w:tcPr>
            <w:tcW w:w="315" w:type="pct"/>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trPr>
        <w:tc>
          <w:tcPr>
            <w:tcW w:w="311" w:type="pct"/>
            <w:noWrap w:val="0"/>
            <w:vAlign w:val="center"/>
          </w:tcPr>
          <w:p>
            <w:pPr>
              <w:pStyle w:val="692"/>
              <w:keepNext w:val="0"/>
              <w:keepLines w:val="0"/>
              <w:pageBreakBefore w:val="0"/>
              <w:shd w:val="clear"/>
              <w:kinsoku/>
              <w:wordWrap/>
              <w:topLinePunct w:val="0"/>
              <w:bidi w:val="0"/>
              <w:adjustRightInd w:val="0"/>
              <w:snapToGrid w:val="0"/>
              <w:spacing w:line="360" w:lineRule="auto"/>
              <w:ind w:right="264"/>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一</w:t>
            </w:r>
          </w:p>
        </w:tc>
        <w:tc>
          <w:tcPr>
            <w:tcW w:w="1057" w:type="pct"/>
            <w:noWrap w:val="0"/>
            <w:vAlign w:val="center"/>
          </w:tcPr>
          <w:p>
            <w:pPr>
              <w:pStyle w:val="692"/>
              <w:keepNext w:val="0"/>
              <w:keepLines w:val="0"/>
              <w:pageBreakBefore w:val="0"/>
              <w:shd w:val="clear"/>
              <w:kinsoku/>
              <w:wordWrap/>
              <w:topLinePunct w:val="0"/>
              <w:bidi w:val="0"/>
              <w:adjustRightInd w:val="0"/>
              <w:snapToGrid w:val="0"/>
              <w:spacing w:line="360" w:lineRule="auto"/>
              <w:ind w:right="264"/>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路桥区农村文化礼堂社会化运行和社区文化家园精品建设运营服务采购项目</w:t>
            </w:r>
          </w:p>
        </w:tc>
        <w:tc>
          <w:tcPr>
            <w:tcW w:w="269" w:type="pct"/>
            <w:noWrap w:val="0"/>
            <w:vAlign w:val="center"/>
          </w:tcPr>
          <w:p>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266" w:type="pct"/>
            <w:noWrap w:val="0"/>
            <w:vAlign w:val="center"/>
          </w:tcPr>
          <w:p>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项</w:t>
            </w:r>
          </w:p>
        </w:tc>
        <w:tc>
          <w:tcPr>
            <w:tcW w:w="882" w:type="pct"/>
            <w:tcBorders>
              <w:bottom w:val="single" w:color="auto" w:sz="4" w:space="0"/>
            </w:tcBorders>
            <w:noWrap w:val="0"/>
            <w:vAlign w:val="center"/>
          </w:tcPr>
          <w:p>
            <w:pPr>
              <w:pStyle w:val="692"/>
              <w:keepNext w:val="0"/>
              <w:keepLines w:val="0"/>
              <w:pageBreakBefore w:val="0"/>
              <w:shd w:val="clear"/>
              <w:kinsoku/>
              <w:wordWrap/>
              <w:topLinePunct w:val="0"/>
              <w:bidi w:val="0"/>
              <w:adjustRightInd w:val="0"/>
              <w:snapToGrid w:val="0"/>
              <w:spacing w:before="1" w:line="360" w:lineRule="auto"/>
              <w:ind w:right="106"/>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6330000元</w:t>
            </w:r>
          </w:p>
        </w:tc>
        <w:tc>
          <w:tcPr>
            <w:tcW w:w="1897" w:type="pct"/>
            <w:tcBorders>
              <w:bottom w:val="single" w:color="auto" w:sz="4" w:space="0"/>
            </w:tcBorders>
            <w:noWrap w:val="0"/>
            <w:vAlign w:val="center"/>
          </w:tcPr>
          <w:p>
            <w:pPr>
              <w:shd w:val="clear"/>
              <w:spacing w:line="36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1年，具体开始时间以采购人确定为准</w:t>
            </w:r>
          </w:p>
        </w:tc>
        <w:tc>
          <w:tcPr>
            <w:tcW w:w="315" w:type="pct"/>
            <w:noWrap w:val="0"/>
            <w:vAlign w:val="center"/>
          </w:tcPr>
          <w:p>
            <w:pPr>
              <w:pStyle w:val="692"/>
              <w:keepNext w:val="0"/>
              <w:keepLines w:val="0"/>
              <w:pageBreakBefore w:val="0"/>
              <w:shd w:val="clear"/>
              <w:kinsoku/>
              <w:wordWrap/>
              <w:topLinePunct w:val="0"/>
              <w:bidi w:val="0"/>
              <w:adjustRightInd w:val="0"/>
              <w:snapToGrid w:val="0"/>
              <w:spacing w:before="1" w:line="240" w:lineRule="auto"/>
              <w:ind w:right="106"/>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 xml:space="preserve"> </w:t>
            </w:r>
          </w:p>
        </w:tc>
      </w:tr>
    </w:tbl>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、投标人应具备的资格要求</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1、基本资格要求：符合《中华人民共和国政府采购法》第二十二条规定的投标人资格条件。 </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 号】第七条规定：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标段：</w:t>
      </w:r>
      <w:r>
        <w:rPr>
          <w:rFonts w:hint="eastAsia" w:asciiTheme="minorEastAsia" w:hAnsiTheme="minorEastAsia" w:eastAsiaTheme="minorEastAsia" w:cstheme="minorEastAsia"/>
          <w:color w:val="auto"/>
          <w:sz w:val="21"/>
          <w:szCs w:val="21"/>
          <w:highlight w:val="none"/>
          <w:lang w:val="en-US" w:eastAsia="zh-CN"/>
        </w:rPr>
        <w:t>一个标段</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招标文件的获取时间、地址、</w:t>
      </w:r>
      <w:r>
        <w:rPr>
          <w:rFonts w:hint="eastAsia" w:asciiTheme="minorEastAsia" w:hAnsiTheme="minorEastAsia" w:eastAsiaTheme="minorEastAsia" w:cstheme="minorEastAsia"/>
          <w:b/>
          <w:color w:val="auto"/>
          <w:sz w:val="21"/>
          <w:szCs w:val="21"/>
          <w:highlight w:val="none"/>
          <w:lang w:val="en-US" w:eastAsia="zh-CN"/>
        </w:rPr>
        <w:t>方式、售价</w:t>
      </w:r>
      <w:r>
        <w:rPr>
          <w:rFonts w:hint="eastAsia" w:asciiTheme="minorEastAsia" w:hAnsiTheme="minorEastAsia" w:eastAsiaTheme="minorEastAsia" w:cstheme="minorEastAsia"/>
          <w:b/>
          <w:color w:val="auto"/>
          <w:sz w:val="21"/>
          <w:szCs w:val="21"/>
          <w:highlight w:val="none"/>
          <w:lang w:eastAsia="zh-CN"/>
        </w:rPr>
        <w:t>:</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1、本项目招标文件实行“政府采购云平台”（http://zfcg.czt.zj.gov.cn）在线获取，不提供招标文件纸质版。供应商获取招标文件前应先完成“政府采购云平台”的账号注册。</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获取方式、售价：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Theme="minorEastAsia" w:hAnsiTheme="minorEastAsia" w:eastAsiaTheme="minorEastAsia" w:cstheme="minorEastAsia"/>
          <w:color w:val="auto"/>
          <w:sz w:val="21"/>
          <w:szCs w:val="21"/>
          <w:highlight w:val="none"/>
        </w:rPr>
        <w:t>没有通过</w:t>
      </w:r>
      <w:r>
        <w:rPr>
          <w:rFonts w:hint="eastAsia" w:asciiTheme="minorEastAsia" w:hAnsiTheme="minorEastAsia" w:eastAsiaTheme="minorEastAsia" w:cstheme="minorEastAsia"/>
          <w:color w:val="auto"/>
          <w:sz w:val="21"/>
          <w:szCs w:val="21"/>
          <w:highlight w:val="none"/>
          <w:lang w:val="en-US" w:eastAsia="zh-CN"/>
        </w:rPr>
        <w:t>在“政府采购云平台”招标文件申请后</w:t>
      </w:r>
      <w:r>
        <w:rPr>
          <w:rFonts w:hint="eastAsia" w:asciiTheme="minorEastAsia" w:hAnsiTheme="minorEastAsia" w:eastAsiaTheme="minorEastAsia" w:cstheme="minorEastAsia"/>
          <w:color w:val="auto"/>
          <w:sz w:val="21"/>
          <w:szCs w:val="21"/>
          <w:highlight w:val="none"/>
        </w:rPr>
        <w:t>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的潜在供应商，对</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提起质疑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投诉的，不予受理。采购代理机构将拒绝接受非通过以上方式获取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供应商的投标文件。</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3、获取招标文件（公告）时间：</w:t>
      </w:r>
      <w:r>
        <w:rPr>
          <w:rFonts w:hint="eastAsia" w:asciiTheme="minorEastAsia" w:hAnsiTheme="minorEastAsia" w:eastAsiaTheme="minorEastAsia" w:cstheme="minorEastAsia"/>
          <w:color w:val="auto"/>
          <w:sz w:val="21"/>
          <w:szCs w:val="21"/>
          <w:highlight w:val="none"/>
          <w:u w:val="single"/>
        </w:rPr>
        <w:t xml:space="preserve">公告发布时间 </w:t>
      </w:r>
      <w:r>
        <w:rPr>
          <w:rFonts w:hint="eastAsia" w:asciiTheme="minorEastAsia" w:hAnsiTheme="minorEastAsia" w:eastAsiaTheme="minorEastAsia" w:cstheme="minorEastAsia"/>
          <w:color w:val="auto"/>
          <w:sz w:val="21"/>
          <w:szCs w:val="21"/>
          <w:highlight w:val="none"/>
        </w:rPr>
        <w:t xml:space="preserve">至 </w:t>
      </w:r>
      <w:r>
        <w:rPr>
          <w:rFonts w:hint="eastAsia" w:asciiTheme="minorEastAsia" w:hAnsiTheme="minorEastAsia" w:eastAsiaTheme="minorEastAsia" w:cstheme="minorEastAsia"/>
          <w:color w:val="auto"/>
          <w:sz w:val="21"/>
          <w:szCs w:val="21"/>
          <w:highlight w:val="none"/>
          <w:u w:val="single"/>
        </w:rPr>
        <w:t>投标截止时间</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4、获取地址：浙江政府采购网本项目公告附件。</w:t>
      </w:r>
    </w:p>
    <w:p>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供应商获取招标文件时建议提交的文件资料：无，按政釆云系统要求进行获取。</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八、投标说明</w:t>
      </w:r>
    </w:p>
    <w:p>
      <w:pPr>
        <w:keepNext w:val="0"/>
        <w:keepLines w:val="0"/>
        <w:pageBreakBefore w:val="0"/>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标前准备（CA驱动及政采云电子交易客户端的下载）：各潜在供应商应在投标截止时间前</w:t>
      </w:r>
      <w:r>
        <w:rPr>
          <w:rFonts w:hint="eastAsia" w:asciiTheme="minorEastAsia" w:hAnsiTheme="minorEastAsia" w:eastAsiaTheme="minorEastAsia" w:cstheme="minorEastAsia"/>
          <w:color w:val="auto"/>
          <w:sz w:val="21"/>
          <w:szCs w:val="21"/>
          <w:highlight w:val="none"/>
          <w:lang w:val="en-US" w:eastAsia="zh-CN"/>
        </w:rPr>
        <w:t>完成</w:t>
      </w:r>
      <w:r>
        <w:rPr>
          <w:rFonts w:hint="eastAsia" w:asciiTheme="minorEastAsia" w:hAnsiTheme="minorEastAsia" w:eastAsiaTheme="minorEastAsia" w:cstheme="minorEastAsia"/>
          <w:color w:val="auto"/>
          <w:sz w:val="21"/>
          <w:szCs w:val="21"/>
          <w:highlight w:val="none"/>
        </w:rPr>
        <w:t>浙江省政府采购网（政府采购云平台）供应商</w:t>
      </w:r>
      <w:r>
        <w:rPr>
          <w:rFonts w:hint="eastAsia" w:asciiTheme="minorEastAsia" w:hAnsiTheme="minorEastAsia" w:eastAsiaTheme="minorEastAsia" w:cstheme="minorEastAsia"/>
          <w:color w:val="auto"/>
          <w:sz w:val="21"/>
          <w:szCs w:val="21"/>
          <w:highlight w:val="none"/>
          <w:lang w:val="en-US" w:eastAsia="zh-CN"/>
        </w:rPr>
        <w:t>账号注册</w:t>
      </w:r>
      <w:r>
        <w:rPr>
          <w:rFonts w:hint="eastAsia" w:asciiTheme="minorEastAsia" w:hAnsiTheme="minorEastAsia" w:eastAsiaTheme="minorEastAsia" w:cstheme="minorEastAsia"/>
          <w:color w:val="auto"/>
          <w:sz w:val="21"/>
          <w:szCs w:val="21"/>
          <w:highlight w:val="none"/>
        </w:rPr>
        <w:t>，并完成CA数字证书办理及电子交易客户端的下载。因未</w:t>
      </w:r>
      <w:r>
        <w:rPr>
          <w:rFonts w:hint="eastAsia" w:asciiTheme="minorEastAsia" w:hAnsiTheme="minorEastAsia" w:eastAsiaTheme="minorEastAsia" w:cstheme="minorEastAsia"/>
          <w:color w:val="auto"/>
          <w:sz w:val="21"/>
          <w:szCs w:val="21"/>
          <w:highlight w:val="none"/>
          <w:lang w:val="en-US" w:eastAsia="zh-CN"/>
        </w:rPr>
        <w:t>注册账号</w:t>
      </w:r>
      <w:r>
        <w:rPr>
          <w:rFonts w:hint="eastAsia" w:asciiTheme="minorEastAsia" w:hAnsiTheme="minorEastAsia" w:eastAsiaTheme="minorEastAsia" w:cstheme="minorEastAsia"/>
          <w:color w:val="auto"/>
          <w:sz w:val="21"/>
          <w:szCs w:val="21"/>
          <w:highlight w:val="none"/>
        </w:rPr>
        <w:t>、未办理CA数字证书等原因造成无法投标或投标失败等后果由投标人自行承担。</w:t>
      </w:r>
    </w:p>
    <w:p>
      <w:pPr>
        <w:keepNext w:val="0"/>
        <w:keepLines w:val="0"/>
        <w:pageBreakBefore w:val="0"/>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HYPERLINK "http://www.zjzfcg.gov.cn/bidClientTemplate/2019-05-27/12945.html" \o "CA驱动和申领流程" \t "_blank" </w:instrText>
      </w:r>
      <w:r>
        <w:rPr>
          <w:rFonts w:hint="eastAsia" w:asciiTheme="minorEastAsia" w:hAnsiTheme="minorEastAsia" w:eastAsiaTheme="minorEastAsia" w:cstheme="minorEastAsia"/>
          <w:b/>
          <w:bCs/>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CA驱动和申领流程</w:t>
      </w:r>
      <w:r>
        <w:rPr>
          <w:rFonts w:hint="eastAsia" w:asciiTheme="minorEastAsia" w:hAnsiTheme="minorEastAsia" w:eastAsiaTheme="minorEastAsia" w:cstheme="minorEastAsia"/>
          <w:b/>
          <w:bCs/>
          <w:color w:val="auto"/>
          <w:sz w:val="21"/>
          <w:szCs w:val="21"/>
          <w:highlight w:val="none"/>
        </w:rPr>
        <w:fldChar w:fldCharType="end"/>
      </w:r>
      <w:r>
        <w:rPr>
          <w:rFonts w:hint="eastAsia" w:asciiTheme="minorEastAsia" w:hAnsiTheme="minorEastAsia" w:eastAsiaTheme="minorEastAsia" w:cstheme="minorEastAsia"/>
          <w:b/>
          <w:bCs/>
          <w:color w:val="auto"/>
          <w:sz w:val="21"/>
          <w:szCs w:val="21"/>
          <w:highlight w:val="none"/>
        </w:rPr>
        <w:t>”进行查阅；完成CA数字证书办理预计需耗时7个工作日</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至少须3个工作日左右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，建议各投标人</w:t>
      </w:r>
      <w:r>
        <w:rPr>
          <w:rFonts w:hint="eastAsia" w:asciiTheme="minorEastAsia" w:hAnsiTheme="minorEastAsia" w:eastAsiaTheme="minorEastAsia" w:cstheme="minorEastAsia"/>
          <w:b/>
          <w:bCs/>
          <w:color w:val="auto"/>
          <w:sz w:val="21"/>
          <w:szCs w:val="21"/>
          <w:highlight w:val="none"/>
          <w:lang w:eastAsia="zh-CN"/>
        </w:rPr>
        <w:t>合理安排</w:t>
      </w:r>
      <w:r>
        <w:rPr>
          <w:rFonts w:hint="eastAsia" w:asciiTheme="minorEastAsia" w:hAnsiTheme="minorEastAsia" w:eastAsiaTheme="minorEastAsia" w:cstheme="minorEastAsia"/>
          <w:b/>
          <w:bCs/>
          <w:color w:val="auto"/>
          <w:sz w:val="21"/>
          <w:szCs w:val="21"/>
          <w:highlight w:val="none"/>
        </w:rPr>
        <w:t>时间办理。</w:t>
      </w:r>
    </w:p>
    <w:p>
      <w:pPr>
        <w:keepNext w:val="0"/>
        <w:keepLines w:val="0"/>
        <w:pageBreakBefore w:val="0"/>
        <w:widowControl w:val="0"/>
        <w:numPr>
          <w:ilvl w:val="0"/>
          <w:numId w:val="32"/>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为确保网上操作合法、有效和安全，投标供应商应当在投标截止时间前完成在“政府采购云平台”的身份认证，确保在电子投标过程中能够对相关数据电文进行加密和使用电子签章。</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投标供应商应当在投标截止时间前，将生成的“电子加密投标文件”上传递交至“政府采购云平台”。投标截止时间以后上传递交的投标文件将被“政府采购云平台”拒收。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5、投标文件的组成、份数、密封、效力</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本项目实行电子投标，</w:t>
      </w:r>
      <w:r>
        <w:rPr>
          <w:rFonts w:hint="eastAsia" w:asciiTheme="minorEastAsia" w:hAnsiTheme="minorEastAsia" w:eastAsiaTheme="minorEastAsia" w:cstheme="minorEastAsia"/>
          <w:b/>
          <w:bCs/>
          <w:color w:val="auto"/>
          <w:sz w:val="21"/>
          <w:szCs w:val="21"/>
          <w:highlight w:val="none"/>
          <w:lang w:val="en-US" w:eastAsia="zh-CN"/>
        </w:rPr>
        <w:t>建议供应商应准备电子投标文件、电子备份投标文件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lang w:eastAsia="zh-CN"/>
        </w:rPr>
        <w:t>备份投标文件</w:t>
      </w:r>
      <w:bookmarkStart w:id="2" w:name="_Hlk34639647"/>
      <w:r>
        <w:rPr>
          <w:rFonts w:hint="eastAsia" w:asciiTheme="minorEastAsia" w:hAnsiTheme="minorEastAsia" w:eastAsiaTheme="minorEastAsia" w:cstheme="minorEastAsia"/>
          <w:b/>
          <w:bCs/>
          <w:color w:val="auto"/>
          <w:sz w:val="21"/>
          <w:szCs w:val="21"/>
          <w:highlight w:val="none"/>
          <w:lang w:eastAsia="zh-CN"/>
        </w:rPr>
        <w:t>（自愿提供，非实质性要求，因电子投标文件无法读取的后果由投标人自行承担）：</w:t>
      </w:r>
      <w:r>
        <w:rPr>
          <w:rFonts w:hint="eastAsia" w:asciiTheme="minorEastAsia" w:hAnsiTheme="minorEastAsia" w:eastAsiaTheme="minorEastAsia" w:cstheme="minorEastAsia"/>
          <w:b w:val="0"/>
          <w:bCs w:val="0"/>
          <w:color w:val="auto"/>
          <w:sz w:val="21"/>
          <w:szCs w:val="21"/>
          <w:highlight w:val="none"/>
          <w:lang w:eastAsia="zh-CN"/>
        </w:rPr>
        <w:t>备份投标文件包括电子备份投标文件</w:t>
      </w:r>
      <w:r>
        <w:rPr>
          <w:rFonts w:hint="eastAsia" w:asciiTheme="minorEastAsia" w:hAnsiTheme="minorEastAsia" w:eastAsiaTheme="minorEastAsia" w:cstheme="minorEastAsia"/>
          <w:b/>
          <w:bCs/>
          <w:color w:val="auto"/>
          <w:sz w:val="21"/>
          <w:szCs w:val="21"/>
          <w:highlight w:val="none"/>
          <w:lang w:eastAsia="zh-CN"/>
        </w:rPr>
        <w:t>。通过“政采云”平台电子投标工具制作电子投标文件产生的备份文件（后缀名为“.bfbs”），投标人自行确定是否提交；若提交请将备份投标文件以U盘、光盘或电子邮件（发送至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b/>
          <w:bCs/>
          <w:color w:val="auto"/>
          <w:sz w:val="21"/>
          <w:szCs w:val="21"/>
          <w:highlight w:val="none"/>
          <w:lang w:val="en-US" w:eastAsia="zh-CN"/>
        </w:rPr>
        <w:t>1391370120</w:t>
      </w:r>
      <w:r>
        <w:rPr>
          <w:rFonts w:hint="eastAsia" w:asciiTheme="minorEastAsia" w:hAnsiTheme="minorEastAsia" w:eastAsiaTheme="minorEastAsia" w:cstheme="minorEastAsia"/>
          <w:b/>
          <w:bCs/>
          <w:color w:val="auto"/>
          <w:sz w:val="21"/>
          <w:szCs w:val="21"/>
          <w:highlight w:val="none"/>
          <w:lang w:eastAsia="zh-CN"/>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5.3投标文件启用顺序和效力：投标文件的启用，</w:t>
      </w:r>
      <w:r>
        <w:rPr>
          <w:rFonts w:hint="eastAsia" w:asciiTheme="minorEastAsia" w:hAnsiTheme="minorEastAsia" w:eastAsiaTheme="minorEastAsia" w:cstheme="minorEastAsia"/>
          <w:b/>
          <w:bCs/>
          <w:color w:val="auto"/>
          <w:sz w:val="21"/>
          <w:szCs w:val="21"/>
          <w:highlight w:val="none"/>
          <w:lang w:val="en-US" w:eastAsia="zh-CN"/>
        </w:rPr>
        <w:t>按先后顺位分别为电子投标文件、电子备份投标文件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bookmarkStart w:id="3" w:name="_Hlk34637983"/>
      <w:r>
        <w:rPr>
          <w:rFonts w:hint="eastAsia" w:asciiTheme="minorEastAsia" w:hAnsiTheme="minorEastAsia" w:eastAsiaTheme="minorEastAsia" w:cstheme="minorEastAsia"/>
          <w:color w:val="auto"/>
          <w:sz w:val="21"/>
          <w:szCs w:val="21"/>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5.4投标人未通过“政府采购云平台”上传递交“电子加密投标文件”，</w:t>
      </w:r>
      <w:r>
        <w:rPr>
          <w:rFonts w:hint="eastAsia" w:asciiTheme="minorEastAsia" w:hAnsiTheme="minorEastAsia" w:eastAsiaTheme="minorEastAsia" w:cstheme="minorEastAsia"/>
          <w:color w:val="auto"/>
          <w:kern w:val="0"/>
          <w:sz w:val="21"/>
          <w:szCs w:val="21"/>
          <w:highlight w:val="none"/>
          <w:lang w:val="zh-CN"/>
        </w:rPr>
        <w:t>仅递交“备份投标文件”，视为无效投标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通过“政府采购云平台”上传递交的“电子加密投标文件”无法按时解密，投标供应商递交了“备份投标文件”的，以“备份投标文件”为依据；未提交“备份投标文件”的，视为无效投标。</w:t>
      </w:r>
    </w:p>
    <w:p>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投标文件的解密：投标人须在开标时间前准备好电脑与本单位制作电子加密投标文件同一个的CA锁，打开“政采云电子交易客户端”软件，进行在线等候解密，解密时间为30分钟内。</w:t>
      </w:r>
    </w:p>
    <w:p>
      <w:pPr>
        <w:pStyle w:val="2"/>
        <w:keepNext w:val="0"/>
        <w:keepLines w:val="0"/>
        <w:pageBreakBefore w:val="0"/>
        <w:numPr>
          <w:ilvl w:val="0"/>
          <w:numId w:val="0"/>
        </w:numPr>
        <w:shd w:val="clear"/>
        <w:kinsoku/>
        <w:wordWrap/>
        <w:topLinePunct w:val="0"/>
        <w:bidi w:val="0"/>
        <w:adjustRightInd w:val="0"/>
        <w:snapToGrid w:val="0"/>
        <w:spacing w:line="360" w:lineRule="auto"/>
        <w:ind w:firstLine="422"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b/>
          <w:bCs/>
          <w:color w:val="auto"/>
          <w:sz w:val="21"/>
          <w:szCs w:val="21"/>
          <w:highlight w:val="none"/>
          <w:lang w:eastAsia="zh-CN"/>
        </w:rPr>
        <w:t>在项目</w:t>
      </w:r>
      <w:r>
        <w:rPr>
          <w:rFonts w:hint="eastAsia" w:asciiTheme="minorEastAsia" w:hAnsiTheme="minorEastAsia" w:eastAsiaTheme="minorEastAsia" w:cstheme="minorEastAsia"/>
          <w:b/>
          <w:bCs/>
          <w:color w:val="auto"/>
          <w:sz w:val="21"/>
          <w:szCs w:val="21"/>
          <w:highlight w:val="none"/>
        </w:rPr>
        <w:t>开、评标活动过程中，投标人需保持联系渠道畅通。</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b/>
          <w:color w:val="auto"/>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、投标人信用信息查询渠道及截止时点、信用信息查询记录和证据留存的具体方式、信用信息的使用规则：</w:t>
      </w:r>
    </w:p>
    <w:p>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1、查询渠道：中国政府采购网（网址：http://www.ccgp.gov.cn）、信用中国（网址：</w:t>
      </w:r>
      <w:r>
        <w:rPr>
          <w:rFonts w:hint="eastAsia" w:asciiTheme="minorEastAsia" w:hAnsiTheme="minorEastAsia" w:eastAsiaTheme="minorEastAsia" w:cstheme="minorEastAsia"/>
          <w:color w:val="auto"/>
          <w:sz w:val="21"/>
          <w:szCs w:val="21"/>
          <w:highlight w:val="none"/>
          <w:lang w:eastAsia="zh-CN"/>
        </w:rPr>
        <w:fldChar w:fldCharType="begin"/>
      </w:r>
      <w:r>
        <w:rPr>
          <w:rFonts w:hint="eastAsia" w:asciiTheme="minorEastAsia" w:hAnsiTheme="minorEastAsia" w:eastAsiaTheme="minorEastAsia" w:cstheme="minorEastAsia"/>
          <w:color w:val="auto"/>
          <w:sz w:val="21"/>
          <w:szCs w:val="21"/>
          <w:highlight w:val="none"/>
          <w:lang w:eastAsia="zh-CN"/>
        </w:rPr>
        <w:instrText xml:space="preserve"> HYPERLINK "http://www.creditchina.gov.cn" </w:instrText>
      </w:r>
      <w:r>
        <w:rPr>
          <w:rFonts w:hint="eastAsia" w:asciiTheme="minorEastAsia" w:hAnsiTheme="minorEastAsia" w:eastAsiaTheme="minorEastAsia" w:cstheme="minorEastAsia"/>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lang w:eastAsia="zh-CN"/>
        </w:rPr>
        <w:t>http://www.creditchina.gov.cn</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信用浙江（credit.zj.gov.cn）</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2、截止时点：开标后评标前。</w:t>
      </w:r>
    </w:p>
    <w:p>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3、信用信息查询记录和证据留存的具体方式：由采购组织机构在规定查询时间内打印信用信息查询记录并归入项目档案。</w:t>
      </w:r>
    </w:p>
    <w:p>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不良信用记录指：被列入失信被执行人、重大税收违法案件当事人名单、政府采购严重违法失信行为记录名单或浙江政府采购网曝光台中尚在行政处罚期内的。</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投标文件递交截止时间及开标时间：</w:t>
      </w:r>
      <w:r>
        <w:rPr>
          <w:rFonts w:hint="eastAsia" w:asciiTheme="minorEastAsia" w:hAnsiTheme="minorEastAsia" w:eastAsiaTheme="minorEastAsia" w:cstheme="minorEastAsia"/>
          <w:b/>
          <w:color w:val="auto"/>
          <w:sz w:val="21"/>
          <w:szCs w:val="21"/>
          <w:highlight w:val="none"/>
          <w:u w:val="single"/>
          <w:lang w:val="en-US" w:eastAsia="zh-CN"/>
        </w:rPr>
        <w:t xml:space="preserve">2023 </w:t>
      </w:r>
      <w:r>
        <w:rPr>
          <w:rFonts w:hint="eastAsia" w:asciiTheme="minorEastAsia" w:hAnsiTheme="minorEastAsia" w:eastAsiaTheme="minorEastAsia" w:cstheme="minorEastAsia"/>
          <w:b/>
          <w:color w:val="auto"/>
          <w:sz w:val="21"/>
          <w:szCs w:val="21"/>
          <w:highlight w:val="none"/>
        </w:rPr>
        <w:t>年</w:t>
      </w:r>
      <w:r>
        <w:rPr>
          <w:rFonts w:hint="eastAsia" w:asciiTheme="minorEastAsia" w:hAnsiTheme="minorEastAsia" w:eastAsiaTheme="minorEastAsia" w:cstheme="minorEastAsia"/>
          <w:b/>
          <w:color w:val="auto"/>
          <w:sz w:val="21"/>
          <w:szCs w:val="21"/>
          <w:highlight w:val="none"/>
          <w:u w:val="single"/>
        </w:rPr>
        <w:t xml:space="preserve"> </w:t>
      </w:r>
      <w:r>
        <w:rPr>
          <w:rFonts w:hint="eastAsia" w:asciiTheme="minorEastAsia" w:hAnsiTheme="minorEastAsia" w:eastAsiaTheme="minorEastAsia" w:cstheme="minorEastAsia"/>
          <w:b/>
          <w:color w:val="auto"/>
          <w:sz w:val="21"/>
          <w:szCs w:val="21"/>
          <w:highlight w:val="none"/>
          <w:u w:val="single"/>
          <w:lang w:val="en-US" w:eastAsia="zh-CN"/>
        </w:rPr>
        <w:t xml:space="preserve">07 </w:t>
      </w:r>
      <w:r>
        <w:rPr>
          <w:rFonts w:hint="eastAsia" w:asciiTheme="minorEastAsia" w:hAnsiTheme="minorEastAsia" w:eastAsiaTheme="minorEastAsia" w:cstheme="minorEastAsia"/>
          <w:b/>
          <w:color w:val="auto"/>
          <w:sz w:val="21"/>
          <w:szCs w:val="21"/>
          <w:highlight w:val="none"/>
        </w:rPr>
        <w:t>月</w:t>
      </w:r>
      <w:r>
        <w:rPr>
          <w:rFonts w:hint="eastAsia" w:asciiTheme="minorEastAsia" w:hAnsiTheme="minorEastAsia" w:eastAsiaTheme="minorEastAsia" w:cstheme="minorEastAsia"/>
          <w:b/>
          <w:color w:val="auto"/>
          <w:sz w:val="21"/>
          <w:szCs w:val="21"/>
          <w:highlight w:val="none"/>
          <w:u w:val="single"/>
          <w:lang w:val="en-US" w:eastAsia="zh-CN"/>
        </w:rPr>
        <w:t xml:space="preserve"> 27 </w:t>
      </w:r>
      <w:r>
        <w:rPr>
          <w:rFonts w:hint="eastAsia" w:asciiTheme="minorEastAsia" w:hAnsiTheme="minorEastAsia" w:eastAsiaTheme="minorEastAsia" w:cstheme="minorEastAsia"/>
          <w:b/>
          <w:color w:val="auto"/>
          <w:sz w:val="21"/>
          <w:szCs w:val="21"/>
          <w:highlight w:val="none"/>
        </w:rPr>
        <w:t>日</w:t>
      </w:r>
      <w:r>
        <w:rPr>
          <w:rFonts w:hint="eastAsia" w:asciiTheme="minorEastAsia" w:hAnsiTheme="minorEastAsia" w:eastAsiaTheme="minorEastAsia" w:cstheme="minorEastAsia"/>
          <w:b/>
          <w:color w:val="auto"/>
          <w:sz w:val="21"/>
          <w:szCs w:val="21"/>
          <w:highlight w:val="none"/>
          <w:u w:val="single"/>
        </w:rPr>
        <w:t xml:space="preserve"> </w:t>
      </w:r>
      <w:r>
        <w:rPr>
          <w:rFonts w:hint="eastAsia" w:asciiTheme="minorEastAsia" w:hAnsiTheme="minorEastAsia" w:eastAsiaTheme="minorEastAsia" w:cstheme="minorEastAsia"/>
          <w:b/>
          <w:color w:val="auto"/>
          <w:sz w:val="21"/>
          <w:szCs w:val="21"/>
          <w:highlight w:val="none"/>
          <w:u w:val="single"/>
          <w:lang w:val="en-US" w:eastAsia="zh-CN"/>
        </w:rPr>
        <w:t xml:space="preserve">  09  </w:t>
      </w:r>
      <w:r>
        <w:rPr>
          <w:rFonts w:hint="eastAsia" w:asciiTheme="minorEastAsia" w:hAnsiTheme="minorEastAsia" w:eastAsiaTheme="minorEastAsia" w:cstheme="minorEastAsia"/>
          <w:b/>
          <w:color w:val="auto"/>
          <w:sz w:val="21"/>
          <w:szCs w:val="21"/>
          <w:highlight w:val="none"/>
        </w:rPr>
        <w:t>时</w:t>
      </w:r>
      <w:r>
        <w:rPr>
          <w:rFonts w:hint="eastAsia" w:asciiTheme="minorEastAsia" w:hAnsiTheme="minorEastAsia" w:eastAsiaTheme="minorEastAsia" w:cstheme="minorEastAsia"/>
          <w:b/>
          <w:color w:val="auto"/>
          <w:sz w:val="21"/>
          <w:szCs w:val="21"/>
          <w:highlight w:val="none"/>
          <w:u w:val="single"/>
          <w:lang w:val="en-US" w:eastAsia="zh-CN"/>
        </w:rPr>
        <w:t xml:space="preserve">  30 </w:t>
      </w:r>
      <w:r>
        <w:rPr>
          <w:rFonts w:hint="eastAsia" w:asciiTheme="minorEastAsia" w:hAnsiTheme="minorEastAsia" w:eastAsiaTheme="minorEastAsia" w:cstheme="minorEastAsia"/>
          <w:b/>
          <w:color w:val="auto"/>
          <w:sz w:val="21"/>
          <w:szCs w:val="21"/>
          <w:highlight w:val="none"/>
        </w:rPr>
        <w:t>分</w:t>
      </w:r>
      <w:r>
        <w:rPr>
          <w:rFonts w:hint="eastAsia" w:asciiTheme="minorEastAsia" w:hAnsiTheme="minorEastAsia" w:eastAsiaTheme="minorEastAsia" w:cstheme="minorEastAsia"/>
          <w:b/>
          <w:color w:val="auto"/>
          <w:sz w:val="21"/>
          <w:szCs w:val="21"/>
          <w:highlight w:val="none"/>
          <w:lang w:val="en-US" w:eastAsia="zh-CN"/>
        </w:rPr>
        <w:t>整</w:t>
      </w:r>
      <w:r>
        <w:rPr>
          <w:rFonts w:hint="eastAsia" w:asciiTheme="minorEastAsia" w:hAnsiTheme="minorEastAsia" w:eastAsiaTheme="minorEastAsia" w:cstheme="minorEastAsia"/>
          <w:b/>
          <w:color w:val="auto"/>
          <w:sz w:val="21"/>
          <w:szCs w:val="21"/>
          <w:highlight w:val="none"/>
        </w:rPr>
        <w:t>（北京时间）。</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投标地点、开标地点：</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投标地点</w:t>
      </w:r>
      <w:r>
        <w:rPr>
          <w:rStyle w:val="82"/>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u w:val="single"/>
        </w:rPr>
        <w:t>通过“政府采购云平台（www.zcygov.cn）”实行在线投标响应，在投标截止时间前按要求提交备份投标文件。</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开标地点</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i w:val="0"/>
          <w:caps w:val="0"/>
          <w:color w:val="auto"/>
          <w:spacing w:val="0"/>
          <w:sz w:val="21"/>
          <w:szCs w:val="21"/>
          <w:highlight w:val="none"/>
          <w:u w:val="single"/>
        </w:rPr>
        <w:t>台州市路桥区政府采购中心（财富大道999号商城国际5楼）</w:t>
      </w:r>
      <w:r>
        <w:rPr>
          <w:rFonts w:hint="eastAsia" w:asciiTheme="minorEastAsia" w:hAnsiTheme="minorEastAsia" w:eastAsiaTheme="minorEastAsia" w:cstheme="minorEastAsia"/>
          <w:b/>
          <w:color w:val="auto"/>
          <w:sz w:val="21"/>
          <w:szCs w:val="21"/>
          <w:highlight w:val="none"/>
          <w:lang w:eastAsia="zh-CN"/>
        </w:rPr>
        <w:t>。</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十三、</w:t>
      </w:r>
      <w:r>
        <w:rPr>
          <w:rFonts w:hint="eastAsia" w:asciiTheme="minorEastAsia" w:hAnsiTheme="minorEastAsia" w:eastAsiaTheme="minorEastAsia" w:cstheme="minorEastAsia"/>
          <w:b/>
          <w:color w:val="auto"/>
          <w:sz w:val="21"/>
          <w:szCs w:val="21"/>
          <w:highlight w:val="none"/>
        </w:rPr>
        <w:t>其他事项：</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3.中标公告发布后质疑期限：对中标结果提出质疑的，应当在中标结果公告期限届满之日起7个工作日内。</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4.本项目资格审查方式：资格后审。</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5.中小企业相关规定：</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5.1中小企是指在中华人民共和国境内依法设立，依据国务院批准的中小企业划分标准确定的中型企业、小型企业和微型企业，但与大企业的负责人为同一人，或者与大企业存在直接控股、管理关系的除外。</w:t>
      </w:r>
    </w:p>
    <w:p>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5.2根据关于印发《政府采购促进中小企业发展管理办法》（</w:t>
      </w:r>
      <w:r>
        <w:rPr>
          <w:rFonts w:hint="eastAsia" w:asciiTheme="minorEastAsia" w:hAnsiTheme="minorEastAsia" w:eastAsiaTheme="minorEastAsia" w:cstheme="minorEastAsia"/>
          <w:i w:val="0"/>
          <w:caps w:val="0"/>
          <w:color w:val="auto"/>
          <w:spacing w:val="0"/>
          <w:sz w:val="21"/>
          <w:szCs w:val="21"/>
          <w:highlight w:val="none"/>
          <w:shd w:val="clear" w:color="auto" w:fill="FFFFFF"/>
        </w:rPr>
        <w:t>财库〔2020〕46号</w:t>
      </w:r>
      <w:r>
        <w:rPr>
          <w:rFonts w:hint="eastAsia" w:asciiTheme="minorEastAsia" w:hAnsiTheme="minorEastAsia" w:eastAsiaTheme="minorEastAsia" w:cstheme="minorEastAsia"/>
          <w:color w:val="auto"/>
          <w:sz w:val="21"/>
          <w:szCs w:val="21"/>
          <w:highlight w:val="none"/>
          <w:lang w:val="en-US" w:eastAsia="zh-CN"/>
        </w:rPr>
        <w:t>）的通知文件规定，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。若投标人投标时不符合上述规定的，按无效标处理。</w:t>
      </w:r>
      <w:r>
        <w:rPr>
          <w:rFonts w:hint="eastAsia" w:asciiTheme="minorEastAsia" w:hAnsiTheme="minorEastAsia" w:eastAsiaTheme="minorEastAsia" w:cstheme="minorEastAsia"/>
          <w:b/>
          <w:bCs/>
          <w:color w:val="auto"/>
          <w:sz w:val="21"/>
          <w:szCs w:val="21"/>
          <w:highlight w:val="none"/>
          <w:lang w:val="en-US" w:eastAsia="zh-CN"/>
        </w:rPr>
        <w:t>服务由中小企业承接，提供服务的人员须为中小企业依照《中华人民共和国劳动合同法》订立劳动合同的从业人员。</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kern w:val="2"/>
          <w:sz w:val="21"/>
          <w:szCs w:val="21"/>
          <w:highlight w:val="none"/>
          <w:lang w:val="en-US" w:eastAsia="zh-CN" w:bidi="ar-SA"/>
        </w:rPr>
        <w:t>中小企业参加政府采购活动，应当出具本办法规定的《中小企业声明函》（格式详见附件），本项目专门面向中小企业采购不享受相关中小企业扶持政策。若存在虚假投标的，按无效投标进行处理，已经中标的，取消中标资格，并赔偿给采购人造成的损失。采购人有权单方面解除合同，已经支付的款项供应商须全部退还</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5.4</w:t>
      </w:r>
      <w:r>
        <w:rPr>
          <w:rFonts w:hint="eastAsia" w:asciiTheme="minorEastAsia" w:hAnsiTheme="minorEastAsia" w:eastAsiaTheme="minorEastAsia" w:cstheme="minorEastAsia"/>
          <w:color w:val="auto"/>
          <w:kern w:val="2"/>
          <w:sz w:val="21"/>
          <w:szCs w:val="21"/>
          <w:highlight w:val="none"/>
          <w:lang w:val="en-US" w:eastAsia="zh-CN" w:bidi="ar-SA"/>
        </w:rPr>
        <w:t>小微企业不得将合同分包给大中型企业，中型企业不得将合同分包给大型企业。</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5.5本项目采购标的对应中小企业划分标准所属行业为：其他未列明行业。</w:t>
      </w:r>
    </w:p>
    <w:p>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十五、本公告发布地址：浙江省政府采购网(https://zfcg.czt.zj.gov.cn/)</w:t>
      </w:r>
    </w:p>
    <w:p>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十六、</w:t>
      </w:r>
      <w:r>
        <w:rPr>
          <w:rFonts w:hint="eastAsia" w:asciiTheme="minorEastAsia" w:hAnsiTheme="minorEastAsia" w:eastAsiaTheme="minorEastAsia" w:cstheme="minorEastAsia"/>
          <w:b/>
          <w:color w:val="auto"/>
          <w:sz w:val="21"/>
          <w:szCs w:val="21"/>
          <w:highlight w:val="none"/>
        </w:rPr>
        <w:t>项目联系人：</w:t>
      </w:r>
      <w:r>
        <w:rPr>
          <w:rFonts w:hint="eastAsia" w:asciiTheme="minorEastAsia" w:hAnsiTheme="minorEastAsia" w:eastAsiaTheme="minorEastAsia" w:cstheme="minorEastAsia"/>
          <w:b/>
          <w:color w:val="auto"/>
          <w:sz w:val="21"/>
          <w:szCs w:val="21"/>
          <w:highlight w:val="none"/>
        </w:rPr>
        <w:tab/>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中共台州市路桥区委宣传部</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联系人：陈女士        联系方式：0576-82442690</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质疑联系人：蒋女士    联系方式：0576-82585102</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w:t>
      </w:r>
      <w:r>
        <w:rPr>
          <w:rFonts w:hint="eastAsia" w:asciiTheme="minorEastAsia" w:hAnsiTheme="minorEastAsia" w:eastAsiaTheme="minorEastAsia" w:cstheme="minorEastAsia"/>
          <w:color w:val="auto"/>
          <w:sz w:val="21"/>
          <w:szCs w:val="21"/>
          <w:highlight w:val="none"/>
          <w:lang w:eastAsia="zh-CN"/>
        </w:rPr>
        <w:t>中共台州市路桥区委宣传部</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招标代理机构：</w:t>
      </w:r>
      <w:r>
        <w:rPr>
          <w:rFonts w:hint="eastAsia" w:asciiTheme="minorEastAsia" w:hAnsiTheme="minorEastAsia" w:eastAsiaTheme="minorEastAsia" w:cstheme="minorEastAsia"/>
          <w:color w:val="auto"/>
          <w:sz w:val="21"/>
          <w:szCs w:val="21"/>
          <w:highlight w:val="none"/>
          <w:lang w:eastAsia="zh-CN"/>
        </w:rPr>
        <w:t>建经投资咨询有限公司</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 xml:space="preserve">王女士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18968630753</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林炳洪</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13362681081（</w:t>
      </w:r>
      <w:r>
        <w:rPr>
          <w:rFonts w:hint="eastAsia" w:asciiTheme="minorEastAsia" w:hAnsiTheme="minorEastAsia" w:eastAsiaTheme="minorEastAsia" w:cstheme="minorEastAsia"/>
          <w:color w:val="auto"/>
          <w:sz w:val="21"/>
          <w:szCs w:val="21"/>
          <w:highlight w:val="none"/>
          <w:lang w:val="en-US" w:eastAsia="zh-CN"/>
        </w:rPr>
        <w:t>质疑联系人</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地址：台州市路桥区花鸟巷238号</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同级政府采购监督管理部门名称：台州市路桥区财政局政府采购监管科 </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吴</w:t>
      </w:r>
      <w:r>
        <w:rPr>
          <w:rFonts w:hint="eastAsia" w:asciiTheme="minorEastAsia" w:hAnsiTheme="minorEastAsia" w:eastAsiaTheme="minorEastAsia" w:cstheme="minorEastAsia"/>
          <w:color w:val="auto"/>
          <w:sz w:val="21"/>
          <w:szCs w:val="21"/>
          <w:highlight w:val="none"/>
        </w:rPr>
        <w:t>女士</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监督投诉电话：0576-82517851</w:t>
      </w:r>
    </w:p>
    <w:p>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地址：台州市路桥区西路桥大道58号 </w:t>
      </w:r>
    </w:p>
    <w:p>
      <w:pPr>
        <w:pStyle w:val="95"/>
        <w:keepNext w:val="0"/>
        <w:keepLines w:val="0"/>
        <w:pageBreakBefore w:val="0"/>
        <w:numPr>
          <w:ilvl w:val="0"/>
          <w:numId w:val="0"/>
        </w:numPr>
        <w:shd w:val="clear"/>
        <w:kinsoku/>
        <w:wordWrap/>
        <w:topLinePunct w:val="0"/>
        <w:bidi w:val="0"/>
        <w:adjustRightInd w:val="0"/>
        <w:snapToGrid w:val="0"/>
        <w:spacing w:line="360" w:lineRule="auto"/>
        <w:ind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中标供应商如有融资需求，可使用以下银行的政采贷服务。</w:t>
      </w:r>
    </w:p>
    <w:tbl>
      <w:tblPr>
        <w:tblStyle w:val="76"/>
        <w:tblW w:w="10279" w:type="dxa"/>
        <w:jc w:val="center"/>
        <w:tblLayout w:type="fixed"/>
        <w:tblCellMar>
          <w:top w:w="0" w:type="dxa"/>
          <w:left w:w="0" w:type="dxa"/>
          <w:bottom w:w="0" w:type="dxa"/>
          <w:right w:w="0" w:type="dxa"/>
        </w:tblCellMar>
      </w:tblPr>
      <w:tblGrid>
        <w:gridCol w:w="568"/>
        <w:gridCol w:w="4762"/>
        <w:gridCol w:w="1649"/>
        <w:gridCol w:w="1655"/>
        <w:gridCol w:w="1645"/>
      </w:tblGrid>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序号</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银 行 名 称</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政采贷年利率</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联系人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联系电话</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中国建设银行股份有限公司台州路桥支行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徐剑鸿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15167671223</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中国工商银行股份有限公司台州路桥支行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3.8%起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倪  昊</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15968680259</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中国农业银行股份有限公司台州路桥支行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3.85%起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丁道兵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13606668045</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车  斌</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13750661198</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台州银行股份有限公司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黄红芹</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13968689000</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6</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浙江泰隆商业银行股份有限公司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冯观凤</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17858683988</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7</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中国邮政储蓄银行股份有限公司台州市路桥区支行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4.35%起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沈丹华</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13306566969</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8</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交通银行股份有限公司台州路桥支行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3.80%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刘鲁浙</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15968662111</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9</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兴业银行股份有限公司台州路桥支行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蒋  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13586088395</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10</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中信银行股份有限公司台州路桥支行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4.15%起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曹筱婕</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18105768199</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浙商银行股份有限公司台州路桥小微企业专营支行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6.75%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庄道勇</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13867611023</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广发银行股份有限公司台州路桥小微企业专营支行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5.65%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林  春</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13858687790</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平安银行股份有限公司台州路桥小微企业专营支行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7%</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李俊丽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15906861025</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宁波银行股份有限公司台州路桥小微企业专营支行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5%-6%</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李诚杰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13395745558</w:t>
            </w:r>
          </w:p>
        </w:tc>
      </w:tr>
      <w:tr>
        <w:tblPrEx>
          <w:tblCellMar>
            <w:top w:w="0" w:type="dxa"/>
            <w:left w:w="0" w:type="dxa"/>
            <w:bottom w:w="0" w:type="dxa"/>
            <w:right w:w="0" w:type="dxa"/>
          </w:tblCellMar>
        </w:tblPrEx>
        <w:trPr>
          <w:trHeight w:val="429"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lang w:bidi="ar"/>
              </w:rPr>
              <w:t>15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浙江台州路桥富民村镇银行股份有限公司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7.80%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金根灵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hd w:val="clear"/>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13157608788</w:t>
            </w:r>
          </w:p>
        </w:tc>
      </w:tr>
    </w:tbl>
    <w:p>
      <w:pPr>
        <w:pStyle w:val="27"/>
        <w:keepNext w:val="0"/>
        <w:keepLines w:val="0"/>
        <w:pageBreakBefore w:val="0"/>
        <w:shd w:val="clear"/>
        <w:kinsoku/>
        <w:wordWrap/>
        <w:topLinePunct w:val="0"/>
        <w:bidi w:val="0"/>
        <w:adjustRightInd w:val="0"/>
        <w:snapToGrid w:val="0"/>
        <w:spacing w:before="10" w:line="360" w:lineRule="auto"/>
        <w:rPr>
          <w:rFonts w:hint="eastAsia" w:asciiTheme="minorEastAsia" w:hAnsiTheme="minorEastAsia" w:eastAsiaTheme="minorEastAsia" w:cstheme="minorEastAsia"/>
          <w:color w:val="auto"/>
          <w:sz w:val="24"/>
          <w:szCs w:val="24"/>
          <w:highlight w:val="none"/>
        </w:rPr>
      </w:pPr>
    </w:p>
    <w:p>
      <w:pPr>
        <w:pStyle w:val="95"/>
        <w:keepNext w:val="0"/>
        <w:keepLines w:val="0"/>
        <w:pageBreakBefore w:val="0"/>
        <w:numPr>
          <w:ilvl w:val="0"/>
          <w:numId w:val="0"/>
        </w:numPr>
        <w:shd w:val="clear"/>
        <w:kinsoku/>
        <w:wordWrap/>
        <w:topLinePunct w:val="0"/>
        <w:bidi w:val="0"/>
        <w:adjustRightInd w:val="0"/>
        <w:snapToGrid w:val="0"/>
        <w:spacing w:line="360" w:lineRule="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shd w:val="clear"/>
        <w:kinsoku/>
        <w:wordWrap/>
        <w:overflowPunct/>
        <w:topLinePunct w:val="0"/>
        <w:bidi w:val="0"/>
        <w:adjustRightInd w:val="0"/>
        <w:snapToGrid w:val="0"/>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pStyle w:val="27"/>
        <w:shd w:val="clea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pPr>
        <w:pStyle w:val="27"/>
        <w:shd w:val="clea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pPr>
        <w:pStyle w:val="3"/>
        <w:numPr>
          <w:ilvl w:val="0"/>
          <w:numId w:val="0"/>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第二部分 </w:t>
      </w:r>
      <w:r>
        <w:rPr>
          <w:rFonts w:hint="eastAsia" w:asciiTheme="minorEastAsia" w:hAnsiTheme="minorEastAsia" w:eastAsiaTheme="minorEastAsia" w:cstheme="minorEastAsia"/>
          <w:color w:val="auto"/>
          <w:sz w:val="36"/>
          <w:szCs w:val="36"/>
          <w:highlight w:val="none"/>
          <w:lang w:eastAsia="zh-CN"/>
        </w:rPr>
        <w:t>项目需求</w:t>
      </w:r>
    </w:p>
    <w:p>
      <w:pPr>
        <w:pStyle w:val="27"/>
        <w:numPr>
          <w:ilvl w:val="0"/>
          <w:numId w:val="0"/>
        </w:numPr>
        <w:shd w:val="clear"/>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为进一步探索基层文化阵地运营提升路径，按照《浙江省农村文化礼堂建设实施纲要》的总体目标，结合省文礼办《关于开展浙江省农村文化礼堂社会化运行和社区文化家园精品项目试点工作的通知》具体要求，路桥区立足“文化礼堂 精神家园”目标定位，围绕“大门常开、活动常态、内容常新、队伍常驻、机制长效”要求，结合《台州市农村文化礼堂提质三年行动方案（2023年——2025年）》精神，具体内容如下：</w:t>
      </w:r>
    </w:p>
    <w:p>
      <w:pPr>
        <w:snapToGrid w:val="0"/>
        <w:spacing w:line="440" w:lineRule="exact"/>
        <w:jc w:val="left"/>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一、总体目标</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1.构建文化礼堂使用管理新格局</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形成“政府引导监督、社会多元参与”的文化礼堂管理新模式。构建“区、镇（街道）、村”三级联动、中标供应商主要运营、社会多元参与的工作体系，发挥多方力量，提升管理效能，推动文化礼堂管理运行提质增效，取得新突破。</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2.形成特色化制度创新成果</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完善健全组织管理制度，根据运营模式量体裁衣，形成路桥特色的文化礼堂管理员管理考核、薪酬分配等制度成果，管理人员配齐配强，协调配合有序有效，职能作用发挥充分，夯实管理基石，高效能保障文化礼堂运行常态化。</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3.打造礼堂品牌矩阵</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厚植乡村文化沃土，搭建活动品牌矩阵，在省文化礼堂品牌“我们的节日”“我们的村晚”“我们的村运”以及路桥文化礼堂品牌“礼堂嘉年华”等活动的基础上，结合路桥地域特色，因地制宜创新开展活动策划，提升路桥文化礼堂辨识度和影响力。</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4.提升礼堂社会+经济效益</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明确“把社会效益放在首位、社会效益和经济效益相统一”的阵地运营管理理念，打造家门口的“农村文化综合体”，让基层群众乐享更丰富的文化大餐，在实现文化礼堂引领风尚、服务社会、教育人民、推动发展的功能作用的基础上，通过在文化礼堂发展青少年培训产业、乡村旅游业，激发乡村夜间经济、拓宽农民增收渠道等方式，逐步构建“以堂养堂”模式，激发文化礼堂造血功能，实现礼堂社会效益和经济效益双丰收。</w:t>
      </w:r>
    </w:p>
    <w:p>
      <w:pPr>
        <w:snapToGrid w:val="0"/>
        <w:spacing w:line="440" w:lineRule="exact"/>
        <w:jc w:val="left"/>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二、具体要求</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服务内容包括但不限于：场馆管理、人员管理、文艺演出、展览展示、培训讲座、团队建设、品牌创建、阵地改造提升等，预算资金给付与服务内容绩效目标达成情况挂钩，具体如下：</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1.加强社会化交流及资源整合：中标供应商要积极整合社会团体、文化公司、培训机构等各方社会资源与力量，加强与文化礼堂所在村（居）/社区的沟通交流，提升工作合力。</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常态化运行管理文化礼堂：70家运行文化礼堂设专人管理运行维护（包括物业、安保、设施管理等），全年开放天数不少于300天，确保“活动常态、内容常新、队伍常驻”的正常运行状态；各礼堂全年举办有组织的群众性宣传教育活动不少于12场（结合“我们的节日”、党的二十大宣讲、文化礼堂“四千工程”、礼堂微党课、文明城市创建宣传等开展）。</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3.建立一支礼堂运营团队：做好团队组建、组织架构、制度出台等工作，负责团队人员招聘、薪资管理、例会召开、运营效益核算及文化礼堂管理人员的入职、培训、上岗、履职、绩效考核、末位淘汰等工作。</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4.打造文化礼堂特色品牌：运营团队为70家社会化运行文化礼堂每家至少打造1个特色品牌。</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5.策划执行系列活动：运行文化礼堂每家至少举办1场大型活动（可统筹相关部门、国有企业、社会组织等资源和力量开展），可根据实际情况策划开展适合文化礼堂的创新性活动。</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6.组建区级礼堂艺术团：通过推荐选拔、文化培训、排练指导、改编创作等培育方式，组建排舞、合唱、器乐、旗袍、礼仪等各种形式的礼堂品牌文化团队，做好艺术团的人员管理、演出安排、向上选送等工作。</w:t>
      </w:r>
    </w:p>
    <w:p>
      <w:pPr>
        <w:ind w:firstLine="420" w:firstLineChars="200"/>
        <w:rPr>
          <w:rFonts w:hint="default"/>
          <w:highlight w:val="none"/>
          <w:lang w:val="en-US" w:eastAsia="zh-CN"/>
        </w:rPr>
      </w:pPr>
      <w:r>
        <w:rPr>
          <w:rFonts w:hint="eastAsia" w:asciiTheme="minorEastAsia" w:hAnsiTheme="minorEastAsia" w:eastAsiaTheme="minorEastAsia" w:cstheme="minorEastAsia"/>
          <w:sz w:val="21"/>
          <w:szCs w:val="21"/>
          <w:highlight w:val="none"/>
          <w:lang w:val="en-US" w:eastAsia="zh-CN"/>
        </w:rPr>
        <w:t>7.提升硬件设施打造精品：根据《农村文化礼堂提升改造标准》要求，以社会化运营需求为导向，根据礼堂当前实际基础设施、运行情况，为50家（暂定）礼堂每家制定并实施提升改造方案。</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文化礼堂活动的宣传包装：通过短视频、新媒体推文、新闻报道、直播等形式，全方位、立体式、多层级开展文化礼堂及礼堂活动宣传策划工作，做好重大活动、亮点品牌、经验结果的宣传包装和媒体上送工作，并做好活动影像、图片资料保存留档工作。</w:t>
      </w:r>
    </w:p>
    <w:p>
      <w:pPr>
        <w:pStyle w:val="7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9.完成其他上级部门要求的各项文化礼堂工作。</w:t>
      </w:r>
    </w:p>
    <w:p>
      <w:pPr>
        <w:snapToGrid w:val="0"/>
        <w:spacing w:line="440" w:lineRule="exact"/>
        <w:jc w:val="left"/>
        <w:rPr>
          <w:rFonts w:hint="default"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三、农村文化礼堂提升改造标准及试点礼堂列表</w:t>
      </w:r>
    </w:p>
    <w:p>
      <w:pPr>
        <w:widowControl/>
        <w:snapToGrid w:val="0"/>
        <w:spacing w:line="480" w:lineRule="exact"/>
        <w:ind w:firstLine="420" w:firstLineChars="200"/>
        <w:rPr>
          <w:rFonts w:hint="eastAsia" w:asciiTheme="minorEastAsia" w:hAnsiTheme="minorEastAsia" w:eastAsiaTheme="minorEastAsia" w:cstheme="minorEastAsia"/>
          <w:b w:val="0"/>
          <w:bCs w:val="0"/>
          <w:color w:val="000000"/>
          <w:kern w:val="0"/>
          <w:sz w:val="21"/>
          <w:szCs w:val="21"/>
          <w:highlight w:val="none"/>
          <w:lang w:val="en-US" w:eastAsia="zh-CN"/>
        </w:rPr>
      </w:pPr>
      <w:r>
        <w:rPr>
          <w:rFonts w:hint="eastAsia" w:asciiTheme="minorEastAsia" w:hAnsiTheme="minorEastAsia" w:eastAsiaTheme="minorEastAsia" w:cstheme="minorEastAsia"/>
          <w:b w:val="0"/>
          <w:bCs w:val="0"/>
          <w:color w:val="000000"/>
          <w:kern w:val="0"/>
          <w:sz w:val="21"/>
          <w:szCs w:val="21"/>
          <w:highlight w:val="none"/>
          <w:lang w:val="en-US" w:eastAsia="zh-CN"/>
        </w:rPr>
        <w:t>1.文化礼堂名称醒目、标识亮化，国旗、社会主义核心价值观和“务实”“守信”“崇学”“向善”字样保持完整整洁。</w:t>
      </w:r>
    </w:p>
    <w:p>
      <w:pPr>
        <w:widowControl/>
        <w:snapToGrid w:val="0"/>
        <w:spacing w:line="480" w:lineRule="exact"/>
        <w:ind w:firstLine="420" w:firstLineChars="200"/>
        <w:rPr>
          <w:rFonts w:hint="eastAsia" w:asciiTheme="minorEastAsia" w:hAnsiTheme="minorEastAsia" w:eastAsiaTheme="minorEastAsia" w:cstheme="minorEastAsia"/>
          <w:b w:val="0"/>
          <w:bCs w:val="0"/>
          <w:color w:val="000000"/>
          <w:kern w:val="0"/>
          <w:sz w:val="21"/>
          <w:szCs w:val="21"/>
          <w:highlight w:val="none"/>
          <w:lang w:val="en-US" w:eastAsia="zh-CN"/>
        </w:rPr>
      </w:pPr>
      <w:r>
        <w:rPr>
          <w:rFonts w:hint="eastAsia" w:asciiTheme="minorEastAsia" w:hAnsiTheme="minorEastAsia" w:eastAsiaTheme="minorEastAsia" w:cstheme="minorEastAsia"/>
          <w:b w:val="0"/>
          <w:bCs w:val="0"/>
          <w:color w:val="000000"/>
          <w:kern w:val="0"/>
          <w:sz w:val="21"/>
          <w:szCs w:val="21"/>
          <w:highlight w:val="none"/>
          <w:lang w:val="en-US" w:eastAsia="zh-CN"/>
        </w:rPr>
        <w:t>2.根据实际情况，增设老年和少儿活动区、电影放映区等功能区域，并定期保洁、维护设备，发挥功能作用，不空置或挪作他用。</w:t>
      </w:r>
    </w:p>
    <w:p>
      <w:pPr>
        <w:widowControl/>
        <w:snapToGrid w:val="0"/>
        <w:spacing w:line="480" w:lineRule="exact"/>
        <w:ind w:firstLine="420" w:firstLineChars="200"/>
        <w:rPr>
          <w:rFonts w:hint="eastAsia" w:asciiTheme="minorEastAsia" w:hAnsiTheme="minorEastAsia" w:eastAsiaTheme="minorEastAsia" w:cstheme="minorEastAsia"/>
          <w:b w:val="0"/>
          <w:bCs w:val="0"/>
          <w:color w:val="000000"/>
          <w:kern w:val="0"/>
          <w:sz w:val="21"/>
          <w:szCs w:val="21"/>
          <w:highlight w:val="none"/>
          <w:lang w:val="en-US" w:eastAsia="zh-CN"/>
        </w:rPr>
      </w:pPr>
      <w:r>
        <w:rPr>
          <w:rFonts w:hint="eastAsia" w:asciiTheme="minorEastAsia" w:hAnsiTheme="minorEastAsia" w:eastAsiaTheme="minorEastAsia" w:cstheme="minorEastAsia"/>
          <w:b w:val="0"/>
          <w:bCs w:val="0"/>
          <w:color w:val="000000"/>
          <w:kern w:val="0"/>
          <w:sz w:val="21"/>
          <w:szCs w:val="21"/>
          <w:highlight w:val="none"/>
          <w:lang w:val="en-US" w:eastAsia="zh-CN"/>
        </w:rPr>
        <w:t>3.在必要的功能区域安装空调、电风扇等温度调节设备，营造舒适宜人环境。</w:t>
      </w:r>
    </w:p>
    <w:p>
      <w:pPr>
        <w:widowControl/>
        <w:snapToGrid w:val="0"/>
        <w:spacing w:line="480" w:lineRule="exact"/>
        <w:ind w:firstLine="420" w:firstLineChars="200"/>
        <w:rPr>
          <w:rFonts w:hint="eastAsia" w:asciiTheme="minorEastAsia" w:hAnsiTheme="minorEastAsia" w:eastAsiaTheme="minorEastAsia" w:cstheme="minorEastAsia"/>
          <w:b w:val="0"/>
          <w:bCs w:val="0"/>
          <w:color w:val="000000"/>
          <w:kern w:val="0"/>
          <w:sz w:val="21"/>
          <w:szCs w:val="21"/>
          <w:highlight w:val="none"/>
          <w:lang w:val="en-US" w:eastAsia="zh-CN"/>
        </w:rPr>
      </w:pPr>
      <w:r>
        <w:rPr>
          <w:rFonts w:hint="eastAsia" w:asciiTheme="minorEastAsia" w:hAnsiTheme="minorEastAsia" w:eastAsiaTheme="minorEastAsia" w:cstheme="minorEastAsia"/>
          <w:b w:val="0"/>
          <w:bCs w:val="0"/>
          <w:color w:val="000000"/>
          <w:kern w:val="0"/>
          <w:sz w:val="21"/>
          <w:szCs w:val="21"/>
          <w:highlight w:val="none"/>
          <w:lang w:val="en-US" w:eastAsia="zh-CN"/>
        </w:rPr>
        <w:t>4.四星级及以上文化礼堂覆盖免费无线网络。</w:t>
      </w:r>
    </w:p>
    <w:p>
      <w:pPr>
        <w:widowControl/>
        <w:snapToGrid w:val="0"/>
        <w:spacing w:line="480" w:lineRule="exact"/>
        <w:ind w:firstLine="420" w:firstLineChars="200"/>
        <w:rPr>
          <w:rFonts w:hint="eastAsia" w:asciiTheme="minorEastAsia" w:hAnsiTheme="minorEastAsia" w:eastAsiaTheme="minorEastAsia" w:cstheme="minorEastAsia"/>
          <w:b w:val="0"/>
          <w:bCs w:val="0"/>
          <w:color w:val="000000"/>
          <w:kern w:val="0"/>
          <w:sz w:val="21"/>
          <w:szCs w:val="21"/>
          <w:highlight w:val="none"/>
          <w:lang w:val="en-US" w:eastAsia="zh-CN"/>
        </w:rPr>
      </w:pPr>
      <w:r>
        <w:rPr>
          <w:rFonts w:hint="eastAsia" w:asciiTheme="minorEastAsia" w:hAnsiTheme="minorEastAsia" w:eastAsiaTheme="minorEastAsia" w:cstheme="minorEastAsia"/>
          <w:b w:val="0"/>
          <w:bCs w:val="0"/>
          <w:color w:val="000000"/>
          <w:kern w:val="0"/>
          <w:sz w:val="21"/>
          <w:szCs w:val="21"/>
          <w:highlight w:val="none"/>
          <w:lang w:val="en-US" w:eastAsia="zh-CN"/>
        </w:rPr>
        <w:t>5.在文化礼堂的正门、大厅、舞台等关键位置设置远程视频监控设备，实现“一堂演 千堂用”直播功能。</w:t>
      </w:r>
    </w:p>
    <w:p>
      <w:pPr>
        <w:widowControl/>
        <w:snapToGrid w:val="0"/>
        <w:spacing w:line="480" w:lineRule="exact"/>
        <w:ind w:firstLine="420" w:firstLineChars="200"/>
        <w:rPr>
          <w:rFonts w:hint="eastAsia" w:asciiTheme="minorEastAsia" w:hAnsiTheme="minorEastAsia" w:eastAsiaTheme="minorEastAsia" w:cstheme="minorEastAsia"/>
          <w:b w:val="0"/>
          <w:bCs w:val="0"/>
          <w:color w:val="000000"/>
          <w:kern w:val="0"/>
          <w:sz w:val="21"/>
          <w:szCs w:val="21"/>
          <w:highlight w:val="none"/>
          <w:lang w:val="en-US" w:eastAsia="zh-CN"/>
        </w:rPr>
      </w:pPr>
      <w:r>
        <w:rPr>
          <w:rFonts w:hint="eastAsia" w:asciiTheme="minorEastAsia" w:hAnsiTheme="minorEastAsia" w:eastAsiaTheme="minorEastAsia" w:cstheme="minorEastAsia"/>
          <w:b w:val="0"/>
          <w:bCs w:val="0"/>
          <w:color w:val="000000"/>
          <w:kern w:val="0"/>
          <w:sz w:val="21"/>
          <w:szCs w:val="21"/>
          <w:highlight w:val="none"/>
          <w:lang w:val="en-US" w:eastAsia="zh-CN"/>
        </w:rPr>
        <w:t>6.数字化微改造示范礼堂要具备共享舞台、云监管、数字体验设备等一种或多种功能。</w:t>
      </w:r>
    </w:p>
    <w:p>
      <w:pPr>
        <w:widowControl/>
        <w:snapToGrid w:val="0"/>
        <w:spacing w:line="480" w:lineRule="exact"/>
        <w:ind w:firstLine="420" w:firstLineChars="200"/>
        <w:rPr>
          <w:rFonts w:hint="eastAsia" w:asciiTheme="minorEastAsia" w:hAnsiTheme="minorEastAsia" w:eastAsiaTheme="minorEastAsia" w:cstheme="minorEastAsia"/>
          <w:b w:val="0"/>
          <w:bCs w:val="0"/>
          <w:color w:val="000000"/>
          <w:kern w:val="0"/>
          <w:sz w:val="21"/>
          <w:szCs w:val="21"/>
          <w:highlight w:val="none"/>
          <w:lang w:val="en-US" w:eastAsia="zh-CN"/>
        </w:rPr>
      </w:pPr>
      <w:r>
        <w:rPr>
          <w:rFonts w:hint="eastAsia" w:asciiTheme="minorEastAsia" w:hAnsiTheme="minorEastAsia" w:eastAsiaTheme="minorEastAsia" w:cstheme="minorEastAsia"/>
          <w:b w:val="0"/>
          <w:bCs w:val="0"/>
          <w:color w:val="000000"/>
          <w:kern w:val="0"/>
          <w:sz w:val="21"/>
          <w:szCs w:val="21"/>
          <w:highlight w:val="none"/>
          <w:lang w:val="en-US" w:eastAsia="zh-CN"/>
        </w:rPr>
        <w:t>7.加强供电安全保障，电线铺设以暗线为主，明线要套管，并配备漏电防护装置。</w:t>
      </w:r>
    </w:p>
    <w:p>
      <w:pPr>
        <w:widowControl/>
        <w:snapToGrid w:val="0"/>
        <w:spacing w:line="480" w:lineRule="exact"/>
        <w:ind w:firstLine="420" w:firstLineChars="200"/>
        <w:rPr>
          <w:rFonts w:hint="eastAsia" w:asciiTheme="minorEastAsia" w:hAnsiTheme="minorEastAsia" w:eastAsiaTheme="minorEastAsia" w:cstheme="minorEastAsia"/>
          <w:b w:val="0"/>
          <w:bCs w:val="0"/>
          <w:color w:val="000000"/>
          <w:kern w:val="0"/>
          <w:sz w:val="21"/>
          <w:szCs w:val="21"/>
          <w:highlight w:val="none"/>
          <w:lang w:val="en-US" w:eastAsia="zh-CN"/>
        </w:rPr>
      </w:pPr>
      <w:r>
        <w:rPr>
          <w:rFonts w:hint="eastAsia" w:asciiTheme="minorEastAsia" w:hAnsiTheme="minorEastAsia" w:eastAsiaTheme="minorEastAsia" w:cstheme="minorEastAsia"/>
          <w:b w:val="0"/>
          <w:bCs w:val="0"/>
          <w:color w:val="000000"/>
          <w:kern w:val="0"/>
          <w:sz w:val="21"/>
          <w:szCs w:val="21"/>
          <w:highlight w:val="none"/>
          <w:lang w:val="en-US" w:eastAsia="zh-CN"/>
        </w:rPr>
        <w:t>8.设有配套卫生设施，至少建有一个公共卫生间，并保持干净整洁。</w:t>
      </w:r>
    </w:p>
    <w:p>
      <w:pPr>
        <w:widowControl/>
        <w:snapToGrid w:val="0"/>
        <w:spacing w:line="480" w:lineRule="exact"/>
        <w:ind w:firstLine="420" w:firstLineChars="200"/>
        <w:rPr>
          <w:rFonts w:hint="eastAsia" w:asciiTheme="minorEastAsia" w:hAnsiTheme="minorEastAsia" w:eastAsiaTheme="minorEastAsia" w:cstheme="minorEastAsia"/>
          <w:b w:val="0"/>
          <w:bCs w:val="0"/>
          <w:color w:val="000000"/>
          <w:kern w:val="0"/>
          <w:sz w:val="21"/>
          <w:szCs w:val="21"/>
          <w:highlight w:val="none"/>
          <w:lang w:val="en-US" w:eastAsia="zh-CN"/>
        </w:rPr>
      </w:pPr>
      <w:r>
        <w:rPr>
          <w:rFonts w:hint="eastAsia" w:asciiTheme="minorEastAsia" w:hAnsiTheme="minorEastAsia" w:eastAsiaTheme="minorEastAsia" w:cstheme="minorEastAsia"/>
          <w:b w:val="0"/>
          <w:bCs w:val="0"/>
          <w:color w:val="000000"/>
          <w:kern w:val="0"/>
          <w:sz w:val="21"/>
          <w:szCs w:val="21"/>
          <w:highlight w:val="none"/>
          <w:lang w:val="en-US" w:eastAsia="zh-CN"/>
        </w:rPr>
        <w:t>9.村史村情、乡风民俗、崇德尚贤、时事政策等展示展陈内容及时更新，五星级文化礼堂增设和合文化传习区。</w:t>
      </w:r>
    </w:p>
    <w:p>
      <w:pPr>
        <w:widowControl/>
        <w:snapToGrid w:val="0"/>
        <w:spacing w:line="480" w:lineRule="exact"/>
        <w:ind w:firstLine="420" w:firstLineChars="200"/>
        <w:rPr>
          <w:rFonts w:hint="eastAsia" w:asciiTheme="minorEastAsia" w:hAnsiTheme="minorEastAsia" w:eastAsiaTheme="minorEastAsia" w:cstheme="minorEastAsia"/>
          <w:b w:val="0"/>
          <w:bCs w:val="0"/>
          <w:color w:val="000000"/>
          <w:kern w:val="0"/>
          <w:sz w:val="21"/>
          <w:szCs w:val="21"/>
          <w:highlight w:val="none"/>
          <w:lang w:val="en-US" w:eastAsia="zh-CN"/>
        </w:rPr>
      </w:pPr>
      <w:r>
        <w:rPr>
          <w:rFonts w:hint="eastAsia" w:asciiTheme="minorEastAsia" w:hAnsiTheme="minorEastAsia" w:eastAsiaTheme="minorEastAsia" w:cstheme="minorEastAsia"/>
          <w:b w:val="0"/>
          <w:bCs w:val="0"/>
          <w:color w:val="000000"/>
          <w:kern w:val="0"/>
          <w:sz w:val="21"/>
          <w:szCs w:val="21"/>
          <w:highlight w:val="none"/>
          <w:lang w:val="en-US" w:eastAsia="zh-CN"/>
        </w:rPr>
        <w:t>10.文化礼堂内外环境整洁，规范放置垃圾分类桶，建筑墙体无斑驳脱落、广告喷漆等现象。</w:t>
      </w:r>
    </w:p>
    <w:p>
      <w:pPr>
        <w:pStyle w:val="2"/>
        <w:ind w:firstLine="420" w:firstLineChars="200"/>
        <w:jc w:val="left"/>
        <w:rPr>
          <w:rFonts w:hint="default" w:asciiTheme="minorEastAsia" w:hAnsiTheme="minorEastAsia" w:eastAsiaTheme="minorEastAsia" w:cstheme="minorEastAsia"/>
          <w:b w:val="0"/>
          <w:bCs w:val="0"/>
          <w:color w:val="000000"/>
          <w:kern w:val="0"/>
          <w:sz w:val="21"/>
          <w:szCs w:val="21"/>
          <w:highlight w:val="none"/>
          <w:lang w:val="en-US" w:eastAsia="zh-CN" w:bidi="ar-SA"/>
        </w:rPr>
      </w:pPr>
      <w:r>
        <w:rPr>
          <w:rFonts w:hint="eastAsia" w:asciiTheme="minorEastAsia" w:hAnsiTheme="minorEastAsia" w:eastAsiaTheme="minorEastAsia" w:cstheme="minorEastAsia"/>
          <w:b w:val="0"/>
          <w:bCs w:val="0"/>
          <w:color w:val="000000"/>
          <w:kern w:val="0"/>
          <w:sz w:val="21"/>
          <w:szCs w:val="21"/>
          <w:highlight w:val="none"/>
          <w:lang w:val="en-US" w:eastAsia="zh-CN" w:bidi="ar-SA"/>
        </w:rPr>
        <w:t>11、试点礼堂列表（暂定，具体以采购人最终确定的为准）：</w:t>
      </w:r>
    </w:p>
    <w:tbl>
      <w:tblPr>
        <w:tblStyle w:val="7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08"/>
        <w:gridCol w:w="5633"/>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 w:hRule="atLeast"/>
        </w:trPr>
        <w:tc>
          <w:tcPr>
            <w:tcW w:w="920"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镇街道</w:t>
            </w: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礼堂名称</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星级</w:t>
            </w:r>
          </w:p>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restar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路桥街道（8家）</w:t>
            </w: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田洋王村文化礼堂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良二村文化礼堂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石浜村文化礼堂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新安社区文化家园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人峰社区文化家园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古街社区文化家园</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南官社区文化家园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永跃社区文化家园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restar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路南街道（7家）</w:t>
            </w: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路南街道长浦新村文化礼堂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路南街道古岙村文化礼堂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路南街道上马村文化礼堂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路南街道西夏新村西夏文化礼堂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方林社区文化家园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石曲社区文化家园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迎宾社区文化家园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restar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路北街道（7家）</w:t>
            </w: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路北街道洋叶文化礼堂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路北街道升谷寺村文化礼堂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洋洪社区文化家园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马铺社区文化家园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和兴社区文化家园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路东社区文化家园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铭泰社区文化家园</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restar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桐屿街道（7家）</w:t>
            </w: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桐屿街道丁前村文化礼堂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桐屿街道新保村文化礼堂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桐屿街道小稠村文化礼堂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桐屿街道上山童村文化礼堂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桐屿街道高桥章村文化礼堂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桐屿街道桐杨居文化礼堂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春泽社区文化家园</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restar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螺洋街道（5家）</w:t>
            </w: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螺洋街道水滨村文化礼堂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螺洋街道藕池居文化礼堂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螺洋街道上寺前村文化礼堂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芦阳社区文化家园（双庙）</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莲花社区文化家园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restar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峰江街道（6家）</w:t>
            </w: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峰江街道黄施洋村文化礼堂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峰江街道钟洋村文化礼堂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峰江街道蒋僧桥村文化礼堂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峰江街道万达村文化礼堂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峰江街道泾山村文化礼堂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峰江街道左川胡村文化礼堂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restar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新桥镇（6家）</w:t>
            </w: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前七份村文化礼堂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郑际村文化礼堂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华章村文化礼堂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十甲陈村文化礼堂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扶雅社区文化家园</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金良社区文化家园</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restar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横街镇（6家）</w:t>
            </w: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杨桥村文化礼堂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横街居文化礼堂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云湖村文化礼堂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天赐湖村洋宅西文化礼堂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马潘村文化礼堂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坦田村文化礼堂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restar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蓬街镇（9家）</w:t>
            </w: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启明村文化礼堂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小伍份村文化礼堂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新阳居文化礼堂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民里村文化礼堂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高坦居文化礼堂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新市村文化礼堂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浦南村文化礼堂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镇东村文化礼堂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塘人社区文化家园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restar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金清镇（10家）</w:t>
            </w: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卷桥村文化礼堂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下梁村文化礼堂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金丰村文化礼堂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蒋桥村文化礼堂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坦头沈村文化礼堂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高升村文化礼堂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大浦村文化礼堂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上塘村文化礼堂</w:t>
            </w:r>
          </w:p>
        </w:tc>
        <w:tc>
          <w:tcPr>
            <w:tcW w:w="104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剑门港文化礼堂</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2" w:hRule="atLeast"/>
        </w:trPr>
        <w:tc>
          <w:tcPr>
            <w:tcW w:w="920" w:type="pct"/>
            <w:vMerge w:val="continue"/>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3034" w:type="pct"/>
            <w:shd w:val="clear" w:color="auto" w:fill="auto"/>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金清港社区文化家园</w:t>
            </w:r>
          </w:p>
        </w:tc>
        <w:tc>
          <w:tcPr>
            <w:tcW w:w="1044" w:type="pct"/>
            <w:shd w:val="clear" w:color="auto" w:fill="auto"/>
            <w:vAlign w:val="center"/>
          </w:tcPr>
          <w:p>
            <w:pPr>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bl>
    <w:p>
      <w:pPr>
        <w:widowControl/>
        <w:snapToGrid w:val="0"/>
        <w:spacing w:line="480" w:lineRule="exact"/>
        <w:rPr>
          <w:rFonts w:hint="eastAsia" w:asciiTheme="minorEastAsia" w:hAnsiTheme="minorEastAsia" w:eastAsiaTheme="minorEastAsia" w:cstheme="minorEastAsia"/>
          <w:b/>
          <w:bCs/>
          <w:color w:val="000000"/>
          <w:kern w:val="0"/>
          <w:sz w:val="24"/>
          <w:highlight w:val="none"/>
        </w:rPr>
      </w:pPr>
      <w:r>
        <w:rPr>
          <w:rFonts w:hint="eastAsia" w:asciiTheme="minorEastAsia" w:hAnsiTheme="minorEastAsia" w:eastAsiaTheme="minorEastAsia" w:cstheme="minorEastAsia"/>
          <w:b/>
          <w:bCs/>
          <w:color w:val="000000"/>
          <w:kern w:val="0"/>
          <w:sz w:val="24"/>
          <w:highlight w:val="none"/>
          <w:lang w:val="en-US" w:eastAsia="zh-CN"/>
        </w:rPr>
        <w:t>四、</w:t>
      </w:r>
      <w:r>
        <w:rPr>
          <w:rFonts w:hint="eastAsia" w:asciiTheme="minorEastAsia" w:hAnsiTheme="minorEastAsia" w:eastAsiaTheme="minorEastAsia" w:cstheme="minorEastAsia"/>
          <w:b/>
          <w:bCs/>
          <w:color w:val="000000"/>
          <w:kern w:val="0"/>
          <w:sz w:val="24"/>
          <w:highlight w:val="none"/>
        </w:rPr>
        <w:t>服务期限</w:t>
      </w:r>
    </w:p>
    <w:p>
      <w:pPr>
        <w:widowControl/>
        <w:snapToGrid w:val="0"/>
        <w:spacing w:line="480" w:lineRule="exact"/>
        <w:ind w:firstLine="420" w:firstLineChars="200"/>
        <w:rPr>
          <w:rFonts w:hint="eastAsia" w:asciiTheme="minorEastAsia" w:hAnsiTheme="minorEastAsia" w:eastAsiaTheme="minorEastAsia" w:cstheme="minorEastAsia"/>
          <w:b w:val="0"/>
          <w:bCs w:val="0"/>
          <w:color w:val="000000"/>
          <w:kern w:val="0"/>
          <w:sz w:val="21"/>
          <w:szCs w:val="21"/>
          <w:highlight w:val="none"/>
          <w:lang w:val="en-US" w:eastAsia="zh-CN"/>
        </w:rPr>
      </w:pPr>
      <w:r>
        <w:rPr>
          <w:rFonts w:hint="eastAsia" w:asciiTheme="minorEastAsia" w:hAnsiTheme="minorEastAsia" w:eastAsiaTheme="minorEastAsia" w:cstheme="minorEastAsia"/>
          <w:b w:val="0"/>
          <w:bCs w:val="0"/>
          <w:color w:val="000000"/>
          <w:kern w:val="0"/>
          <w:sz w:val="21"/>
          <w:szCs w:val="21"/>
          <w:highlight w:val="none"/>
          <w:lang w:val="en-US" w:eastAsia="zh-CN"/>
        </w:rPr>
        <w:t>1年，具体开始时间以采购人确定为准。</w:t>
      </w:r>
    </w:p>
    <w:p>
      <w:pPr>
        <w:widowControl/>
        <w:numPr>
          <w:ilvl w:val="0"/>
          <w:numId w:val="0"/>
        </w:numPr>
        <w:snapToGrid w:val="0"/>
        <w:spacing w:line="480" w:lineRule="exact"/>
        <w:rPr>
          <w:rFonts w:hint="eastAsia" w:asciiTheme="minorEastAsia" w:hAnsiTheme="minorEastAsia" w:eastAsiaTheme="minorEastAsia" w:cstheme="minorEastAsia"/>
          <w:b/>
          <w:bCs/>
          <w:color w:val="000000"/>
          <w:kern w:val="0"/>
          <w:sz w:val="24"/>
          <w:highlight w:val="none"/>
          <w:lang w:val="en-US" w:eastAsia="zh-CN"/>
        </w:rPr>
      </w:pPr>
      <w:r>
        <w:rPr>
          <w:rFonts w:hint="eastAsia" w:asciiTheme="minorEastAsia" w:hAnsiTheme="minorEastAsia" w:eastAsiaTheme="minorEastAsia" w:cstheme="minorEastAsia"/>
          <w:b/>
          <w:bCs/>
          <w:color w:val="000000"/>
          <w:kern w:val="0"/>
          <w:sz w:val="24"/>
          <w:highlight w:val="none"/>
          <w:lang w:val="en-US" w:eastAsia="zh-CN"/>
        </w:rPr>
        <w:t>五、付款方式</w:t>
      </w:r>
    </w:p>
    <w:p>
      <w:pPr>
        <w:widowControl/>
        <w:snapToGrid w:val="0"/>
        <w:spacing w:line="48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合同签订且项目具备实施条件后 7 个工作日内，采购人支付合同总价40%的预付款。合同签订后，项目时长进度至50%时，经考核合格，15个工作日内支付合同总价的</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0%。各</w:t>
      </w:r>
      <w:r>
        <w:rPr>
          <w:rFonts w:hint="eastAsia" w:asciiTheme="minorEastAsia" w:hAnsiTheme="minorEastAsia" w:eastAsiaTheme="minorEastAsia" w:cstheme="minorEastAsia"/>
          <w:color w:val="auto"/>
          <w:kern w:val="0"/>
          <w:sz w:val="21"/>
          <w:szCs w:val="21"/>
          <w:highlight w:val="none"/>
          <w:lang w:eastAsia="zh-CN"/>
        </w:rPr>
        <w:t>文化礼堂社会化运行和社区文化家园精品建设运营服务</w:t>
      </w:r>
      <w:r>
        <w:rPr>
          <w:rFonts w:hint="eastAsia" w:asciiTheme="minorEastAsia" w:hAnsiTheme="minorEastAsia" w:eastAsiaTheme="minorEastAsia" w:cstheme="minorEastAsia"/>
          <w:color w:val="auto"/>
          <w:kern w:val="0"/>
          <w:sz w:val="21"/>
          <w:szCs w:val="21"/>
          <w:highlight w:val="none"/>
        </w:rPr>
        <w:t>最终完成后支付合同总价的</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0%（不计息）。</w:t>
      </w:r>
    </w:p>
    <w:p>
      <w:pPr>
        <w:widowControl/>
        <w:snapToGrid w:val="0"/>
        <w:spacing w:line="480" w:lineRule="exact"/>
        <w:rPr>
          <w:rFonts w:hint="eastAsia" w:asciiTheme="minorEastAsia" w:hAnsiTheme="minorEastAsia" w:eastAsiaTheme="minorEastAsia" w:cstheme="minorEastAsia"/>
          <w:b/>
          <w:bCs/>
          <w:color w:val="auto"/>
          <w:kern w:val="0"/>
          <w:sz w:val="24"/>
          <w:highlight w:val="none"/>
          <w:u w:val="none"/>
        </w:rPr>
      </w:pPr>
      <w:r>
        <w:rPr>
          <w:rFonts w:hint="eastAsia" w:asciiTheme="minorEastAsia" w:hAnsiTheme="minorEastAsia" w:eastAsiaTheme="minorEastAsia" w:cstheme="minorEastAsia"/>
          <w:b/>
          <w:bCs/>
          <w:color w:val="auto"/>
          <w:kern w:val="0"/>
          <w:sz w:val="24"/>
          <w:highlight w:val="none"/>
          <w:u w:val="none"/>
          <w:lang w:val="en-US" w:eastAsia="zh-CN"/>
        </w:rPr>
        <w:t>五、</w:t>
      </w:r>
      <w:r>
        <w:rPr>
          <w:rFonts w:hint="eastAsia" w:asciiTheme="minorEastAsia" w:hAnsiTheme="minorEastAsia" w:eastAsiaTheme="minorEastAsia" w:cstheme="minorEastAsia"/>
          <w:b/>
          <w:bCs/>
          <w:color w:val="auto"/>
          <w:kern w:val="0"/>
          <w:sz w:val="24"/>
          <w:highlight w:val="none"/>
          <w:u w:val="none"/>
        </w:rPr>
        <w:t>售后服务</w:t>
      </w:r>
    </w:p>
    <w:p>
      <w:pPr>
        <w:widowControl/>
        <w:snapToGrid w:val="0"/>
        <w:spacing w:line="4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u w:val="none"/>
          <w:lang w:val="en-US" w:eastAsia="zh-CN"/>
        </w:rPr>
        <w:t>本项目要求中标供应商在保证项目稳定进展情况下，提供全面、周到、细致、及时的售后服务。在服务期内，提供7×24的热线服务；根据采购人需要，1小时内响应，2小时内抵达现场，6小时内给予解决。</w:t>
      </w:r>
    </w:p>
    <w:p>
      <w:pPr>
        <w:widowControl/>
        <w:snapToGrid w:val="0"/>
        <w:spacing w:line="480" w:lineRule="exac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u w:val="none"/>
          <w:lang w:val="en-US" w:eastAsia="zh-CN"/>
        </w:rPr>
        <w:t>六、其它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1.合同签订后5个工作日内，提供实施方案并经采购人书面认可。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2.本项目为允许经营项目，经营产生的收入归中标供应商所有。经营方案需</w:t>
      </w: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经采购人书面同意。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3.本项目由采购人协调区政府资源（区级部门、乡镇街道）力量，中标供应商落实安排具体工作。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4.依据本协议约定，</w:t>
      </w: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中标后，中标供应商提供活动方案并进行优化，每场活动方案经采购人书面确认后，中标供应商方可开始活动相关工作。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5.</w:t>
      </w:r>
      <w:r>
        <w:rPr>
          <w:rFonts w:hint="eastAsia" w:asciiTheme="minorEastAsia" w:hAnsiTheme="minorEastAsia" w:eastAsiaTheme="minorEastAsia" w:cstheme="minorEastAsia"/>
          <w:color w:val="auto"/>
          <w:sz w:val="21"/>
          <w:szCs w:val="21"/>
          <w:highlight w:val="none"/>
          <w:shd w:val="clear" w:color="auto" w:fill="FFFFFF"/>
          <w:lang w:val="en-US" w:eastAsia="zh-CN"/>
        </w:rPr>
        <w:t>中标供应商</w:t>
      </w:r>
      <w:r>
        <w:rPr>
          <w:rFonts w:hint="eastAsia" w:asciiTheme="minorEastAsia" w:hAnsiTheme="minorEastAsia" w:eastAsiaTheme="minorEastAsia" w:cstheme="minorEastAsia"/>
          <w:b w:val="0"/>
          <w:bCs w:val="0"/>
          <w:color w:val="auto"/>
          <w:sz w:val="21"/>
          <w:szCs w:val="21"/>
          <w:highlight w:val="none"/>
          <w:shd w:val="clear" w:color="auto" w:fill="FFFFFF"/>
          <w:lang w:val="en-US" w:eastAsia="zh-CN"/>
        </w:rPr>
        <w:t>负责协助采购人办理项目报</w:t>
      </w:r>
      <w:r>
        <w:rPr>
          <w:rFonts w:hint="eastAsia" w:asciiTheme="minorEastAsia" w:hAnsiTheme="minorEastAsia" w:eastAsiaTheme="minorEastAsia" w:cstheme="minorEastAsia"/>
          <w:color w:val="auto"/>
          <w:sz w:val="21"/>
          <w:szCs w:val="21"/>
          <w:highlight w:val="none"/>
          <w:shd w:val="clear" w:color="auto" w:fill="FFFFFF"/>
          <w:lang w:val="en-US" w:eastAsia="zh-CN"/>
        </w:rPr>
        <w:t>批手续，并得到政府、公安、消防、税务等相关部门认可。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6.中标供应商负责协助主办单位完成活动组织工作，包括现场布置，活动对接、人员落实、活动举办。服从釆购人管理及工作安排，做好现场调度和活动进程协调等相关工作；负责活动所涉及的各项相关程序的手续报批工作。开展各项活动中须自觉接受釆购人的日常管理、指导服务和质量监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7.中标供应商负责支付活动所有须支出的费用（含执行人员、评委导师、物料、宣传、场地布置、硬件提升、用餐等）。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8.中标供应商在重要活动中，需给相关人员购买人身意外伤害保险。中标供应商必须按规定程序和安全文明服务有关要求进行实施，承担服务过程中的各种意外其责任由中标供应商承担采购人不承担任何责任。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9.跟踪服务响应：活动结束后若有后续事项的，视实际情况跟进。中标供应商应承诺可提供的售后服务及响应时间。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10.活动除遇暴雨或恶劣天气，按计划执行。各项活动开展，须制定活动应急方案。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11.活动环境问题方面，应该及时派专人清理活动现场遗留的塑料瓶、纸巾等垃圾，避免对环境造成污染。</w:t>
      </w:r>
    </w:p>
    <w:p>
      <w:pPr>
        <w:widowControl/>
        <w:snapToGrid w:val="0"/>
        <w:spacing w:line="480" w:lineRule="exact"/>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12.服务</w:t>
      </w:r>
      <w:r>
        <w:rPr>
          <w:rFonts w:hint="eastAsia" w:asciiTheme="minorEastAsia" w:hAnsiTheme="minorEastAsia" w:eastAsiaTheme="minorEastAsia" w:cstheme="minorEastAsia"/>
          <w:color w:val="auto"/>
          <w:kern w:val="0"/>
          <w:sz w:val="21"/>
          <w:szCs w:val="21"/>
          <w:highlight w:val="none"/>
          <w:lang w:eastAsia="zh-CN"/>
        </w:rPr>
        <w:t>过程中引起的各类投诉，</w:t>
      </w:r>
      <w:r>
        <w:rPr>
          <w:rFonts w:hint="eastAsia" w:asciiTheme="minorEastAsia" w:hAnsiTheme="minorEastAsia" w:eastAsiaTheme="minorEastAsia" w:cstheme="minorEastAsia"/>
          <w:color w:val="auto"/>
          <w:kern w:val="0"/>
          <w:sz w:val="21"/>
          <w:szCs w:val="21"/>
          <w:highlight w:val="none"/>
          <w:lang w:val="en-US" w:eastAsia="zh-CN"/>
        </w:rPr>
        <w:t>中标供应商</w:t>
      </w:r>
      <w:r>
        <w:rPr>
          <w:rFonts w:hint="eastAsia" w:asciiTheme="minorEastAsia" w:hAnsiTheme="minorEastAsia" w:eastAsiaTheme="minorEastAsia" w:cstheme="minorEastAsia"/>
          <w:color w:val="auto"/>
          <w:kern w:val="0"/>
          <w:sz w:val="21"/>
          <w:szCs w:val="21"/>
          <w:highlight w:val="none"/>
          <w:lang w:eastAsia="zh-CN"/>
        </w:rPr>
        <w:t>负责解释工作。如</w:t>
      </w:r>
      <w:r>
        <w:rPr>
          <w:rFonts w:hint="eastAsia" w:asciiTheme="minorEastAsia" w:hAnsiTheme="minorEastAsia" w:eastAsiaTheme="minorEastAsia" w:cstheme="minorEastAsia"/>
          <w:color w:val="auto"/>
          <w:kern w:val="0"/>
          <w:sz w:val="21"/>
          <w:szCs w:val="21"/>
          <w:highlight w:val="none"/>
          <w:lang w:val="en-US" w:eastAsia="zh-CN"/>
        </w:rPr>
        <w:t>中标供应商</w:t>
      </w:r>
      <w:r>
        <w:rPr>
          <w:rFonts w:hint="eastAsia" w:asciiTheme="minorEastAsia" w:hAnsiTheme="minorEastAsia" w:eastAsiaTheme="minorEastAsia" w:cstheme="minorEastAsia"/>
          <w:color w:val="auto"/>
          <w:kern w:val="0"/>
          <w:sz w:val="21"/>
          <w:szCs w:val="21"/>
          <w:highlight w:val="none"/>
          <w:lang w:eastAsia="zh-CN"/>
        </w:rPr>
        <w:t>处理不当引起重复投诉或出现不满意率，每发生一次扣除</w:t>
      </w:r>
      <w:r>
        <w:rPr>
          <w:rFonts w:hint="eastAsia" w:asciiTheme="minorEastAsia" w:hAnsiTheme="minorEastAsia" w:eastAsiaTheme="minorEastAsia" w:cstheme="minorEastAsia"/>
          <w:color w:val="auto"/>
          <w:kern w:val="0"/>
          <w:sz w:val="21"/>
          <w:szCs w:val="21"/>
          <w:highlight w:val="none"/>
          <w:lang w:val="en-US" w:eastAsia="zh-CN"/>
        </w:rPr>
        <w:t>合同费2</w:t>
      </w:r>
      <w:r>
        <w:rPr>
          <w:rFonts w:hint="eastAsia" w:asciiTheme="minorEastAsia" w:hAnsiTheme="minorEastAsia" w:eastAsiaTheme="minorEastAsia" w:cstheme="minorEastAsia"/>
          <w:color w:val="auto"/>
          <w:kern w:val="0"/>
          <w:sz w:val="21"/>
          <w:szCs w:val="21"/>
          <w:highlight w:val="none"/>
          <w:lang w:eastAsia="zh-CN"/>
        </w:rPr>
        <w:t>万元。</w:t>
      </w:r>
    </w:p>
    <w:p>
      <w:pP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pPr>
        <w:pStyle w:val="3"/>
        <w:numPr>
          <w:ilvl w:val="0"/>
          <w:numId w:val="0"/>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第三部分 投标人须知</w:t>
      </w:r>
      <w:bookmarkEnd w:id="1"/>
    </w:p>
    <w:p>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bookmarkStart w:id="4" w:name="_Toc331502478"/>
      <w:r>
        <w:rPr>
          <w:rFonts w:hint="eastAsia" w:asciiTheme="minorEastAsia" w:hAnsiTheme="minorEastAsia" w:eastAsiaTheme="minorEastAsia" w:cstheme="minorEastAsia"/>
          <w:b/>
          <w:bCs/>
          <w:color w:val="auto"/>
          <w:kern w:val="2"/>
          <w:sz w:val="32"/>
          <w:szCs w:val="32"/>
          <w:highlight w:val="none"/>
        </w:rPr>
        <w:t>前附表</w:t>
      </w:r>
      <w:bookmarkEnd w:id="4"/>
    </w:p>
    <w:tbl>
      <w:tblPr>
        <w:tblStyle w:val="7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hd w:val="clear"/>
              <w:snapToGrid w:val="0"/>
              <w:spacing w:line="240" w:lineRule="auto"/>
              <w:jc w:val="center"/>
              <w:rPr>
                <w:rFonts w:hint="eastAsia" w:asciiTheme="minorEastAsia" w:hAnsiTheme="minorEastAsia" w:eastAsiaTheme="minorEastAsia" w:cstheme="minorEastAsia"/>
                <w:color w:val="auto"/>
                <w:sz w:val="21"/>
                <w:szCs w:val="21"/>
                <w:highlight w:val="none"/>
              </w:rPr>
            </w:pPr>
            <w:bookmarkStart w:id="5" w:name="_Hlt74714665"/>
            <w:bookmarkEnd w:id="5"/>
            <w:bookmarkStart w:id="6" w:name="_Hlt74730295"/>
            <w:bookmarkEnd w:id="6"/>
            <w:bookmarkStart w:id="7" w:name="_Hlt74730112"/>
            <w:bookmarkStart w:id="8" w:name="_Toc91899872"/>
            <w:bookmarkStart w:id="9" w:name="_Hlt74730208"/>
            <w:bookmarkStart w:id="10" w:name="_Toc331502480"/>
            <w:r>
              <w:rPr>
                <w:rFonts w:hint="eastAsia" w:asciiTheme="minorEastAsia" w:hAnsiTheme="minorEastAsia" w:eastAsiaTheme="minorEastAsia" w:cstheme="minorEastAsia"/>
                <w:color w:val="auto"/>
                <w:sz w:val="21"/>
                <w:szCs w:val="21"/>
                <w:highlight w:val="none"/>
              </w:rPr>
              <w:t>序号</w:t>
            </w:r>
          </w:p>
        </w:tc>
        <w:tc>
          <w:tcPr>
            <w:tcW w:w="8371" w:type="dxa"/>
            <w:tcBorders>
              <w:top w:val="single" w:color="auto" w:sz="4" w:space="0"/>
              <w:left w:val="single" w:color="auto" w:sz="4" w:space="0"/>
              <w:bottom w:val="single" w:color="auto" w:sz="4" w:space="0"/>
            </w:tcBorders>
            <w:vAlign w:val="center"/>
          </w:tcPr>
          <w:p>
            <w:pPr>
              <w:shd w:val="clea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hd w:val="clea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71" w:type="dxa"/>
            <w:tcBorders>
              <w:top w:val="single" w:color="auto" w:sz="4" w:space="0"/>
              <w:left w:val="single" w:color="auto" w:sz="4" w:space="0"/>
              <w:bottom w:val="single" w:color="auto" w:sz="4" w:space="0"/>
            </w:tcBorders>
            <w:vAlign w:val="center"/>
          </w:tcPr>
          <w:p>
            <w:pPr>
              <w:shd w:val="clear"/>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：路桥区农村文化礼堂社会化运行和社区文化家园精品建设运营服务采购项目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采购数量及被供应的主体单位：</w:t>
            </w:r>
            <w:r>
              <w:rPr>
                <w:rFonts w:hint="eastAsia" w:asciiTheme="minorEastAsia" w:hAnsiTheme="minorEastAsia" w:eastAsiaTheme="minorEastAsia" w:cstheme="minorEastAsia"/>
                <w:color w:val="auto"/>
                <w:kern w:val="0"/>
                <w:sz w:val="21"/>
                <w:szCs w:val="21"/>
                <w:highlight w:val="none"/>
              </w:rPr>
              <w:t>详见</w:t>
            </w:r>
            <w:r>
              <w:rPr>
                <w:rFonts w:hint="eastAsia" w:asciiTheme="minorEastAsia" w:hAnsiTheme="minorEastAsia" w:eastAsiaTheme="minorEastAsia" w:cstheme="minorEastAsia"/>
                <w:color w:val="auto"/>
                <w:kern w:val="0"/>
                <w:sz w:val="21"/>
                <w:szCs w:val="21"/>
                <w:highlight w:val="none"/>
                <w:lang w:eastAsia="zh-CN"/>
              </w:rPr>
              <w:t>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投标报价要求及费用：</w:t>
            </w:r>
          </w:p>
          <w:p>
            <w:pPr>
              <w:keepNext w:val="0"/>
              <w:keepLines w:val="0"/>
              <w:suppressLineNumbers w:val="0"/>
              <w:shd w:val="clear"/>
              <w:snapToGrid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1、本项目投标应以</w:t>
            </w:r>
            <w:r>
              <w:rPr>
                <w:rFonts w:hint="eastAsia" w:asciiTheme="minorEastAsia" w:hAnsiTheme="minorEastAsia" w:eastAsiaTheme="minorEastAsia" w:cstheme="minorEastAsia"/>
                <w:color w:val="auto"/>
                <w:sz w:val="21"/>
                <w:szCs w:val="21"/>
                <w:highlight w:val="none"/>
                <w:lang w:val="en-US" w:eastAsia="zh-CN"/>
              </w:rPr>
              <w:t>人民币</w:t>
            </w:r>
            <w:r>
              <w:rPr>
                <w:rFonts w:hint="eastAsia" w:asciiTheme="minorEastAsia" w:hAnsiTheme="minorEastAsia" w:eastAsiaTheme="minorEastAsia" w:cstheme="minorEastAsia"/>
                <w:color w:val="auto"/>
                <w:sz w:val="21"/>
                <w:szCs w:val="21"/>
                <w:highlight w:val="none"/>
              </w:rPr>
              <w:t>报价。</w:t>
            </w:r>
          </w:p>
          <w:p>
            <w:pPr>
              <w:pStyle w:val="27"/>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2、详细报价要求详见</w:t>
            </w:r>
            <w:r>
              <w:rPr>
                <w:rFonts w:hint="eastAsia" w:asciiTheme="minorEastAsia" w:hAnsiTheme="minorEastAsia" w:eastAsiaTheme="minorEastAsia" w:cstheme="minorEastAsia"/>
                <w:color w:val="auto"/>
                <w:sz w:val="21"/>
                <w:szCs w:val="21"/>
                <w:highlight w:val="none"/>
                <w:lang w:eastAsia="zh-CN"/>
              </w:rPr>
              <w:t>项目需求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未按要求报价</w:t>
            </w:r>
            <w:r>
              <w:rPr>
                <w:rFonts w:hint="eastAsia" w:asciiTheme="minorEastAsia" w:hAnsiTheme="minorEastAsia" w:eastAsiaTheme="minorEastAsia" w:cstheme="minorEastAsia"/>
                <w:color w:val="auto"/>
                <w:sz w:val="21"/>
                <w:szCs w:val="21"/>
                <w:highlight w:val="none"/>
              </w:rPr>
              <w:t>的，按无效标处理；</w:t>
            </w:r>
          </w:p>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答疑会或现场踏勘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本项目不组织答疑会或现场踏勘，如投标人认为有必要可自行前往现场踏勘。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shd w:val="clear" w:color="auto" w:fill="auto"/>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8371" w:type="dxa"/>
            <w:tcBorders>
              <w:top w:val="single" w:color="auto" w:sz="4" w:space="0"/>
              <w:left w:val="single" w:color="auto" w:sz="4" w:space="0"/>
              <w:bottom w:val="single" w:color="auto" w:sz="4" w:space="0"/>
            </w:tcBorders>
            <w:shd w:val="clear" w:color="auto" w:fill="auto"/>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演示时间及地点：</w:t>
            </w:r>
            <w:r>
              <w:rPr>
                <w:rFonts w:hint="eastAsia" w:asciiTheme="minorEastAsia" w:hAnsiTheme="minorEastAsia" w:eastAsiaTheme="minorEastAsia" w:cstheme="minorEastAsia"/>
                <w:color w:val="auto"/>
                <w:sz w:val="21"/>
                <w:szCs w:val="21"/>
                <w:highlight w:val="none"/>
                <w:lang w:val="en-US" w:eastAsia="zh-CN"/>
              </w:rPr>
              <w:t>无</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答疑与澄清：</w:t>
            </w:r>
            <w:r>
              <w:rPr>
                <w:rFonts w:hint="eastAsia" w:asciiTheme="minorEastAsia" w:hAnsiTheme="minorEastAsia" w:eastAsiaTheme="minorEastAsia" w:cstheme="minorEastAsia"/>
                <w:color w:val="auto"/>
                <w:sz w:val="21"/>
                <w:szCs w:val="21"/>
                <w:highlight w:val="none"/>
                <w:lang w:val="en-US" w:eastAsia="zh-CN"/>
              </w:rPr>
              <w:t>详见招标公告</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本项目实行电子投标，供应商应准备电子投标文件、备份投标文件（电子备份投标文件</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其中备份投标文件为自愿提供，非实质性要求，因电子投标文件无法读取的后果由投标人自行承担）：</w:t>
            </w:r>
          </w:p>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1、电子投标文件：</w:t>
            </w:r>
            <w:r>
              <w:rPr>
                <w:rFonts w:hint="eastAsia" w:asciiTheme="minorEastAsia" w:hAnsiTheme="minorEastAsia" w:eastAsiaTheme="minorEastAsia" w:cstheme="minorEastAsia"/>
                <w:highlight w:val="none"/>
                <w:lang w:val="zh-CN"/>
              </w:rPr>
              <w:t>按政府采购云平台供应商项目采购</w:t>
            </w:r>
            <w:r>
              <w:rPr>
                <w:rFonts w:hint="eastAsia" w:asciiTheme="minorEastAsia" w:hAnsiTheme="minorEastAsia" w:eastAsiaTheme="minorEastAsia" w:cstheme="minorEastAsia"/>
                <w:highlight w:val="none"/>
              </w:rPr>
              <w:t>--电子招投标操作指南（</w:t>
            </w:r>
            <w:r>
              <w:rPr>
                <w:rFonts w:hint="eastAsia" w:asciiTheme="minorEastAsia" w:hAnsiTheme="minorEastAsia" w:eastAsiaTheme="minorEastAsia" w:cstheme="minorEastAsia"/>
                <w:highlight w:val="none"/>
                <w:lang w:val="zh-CN"/>
              </w:rPr>
              <w:t>网址</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"https://help.zcy.gov.cn/web/site_2/2018/12-28/2573.html）及本采购文件要求制作"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lang w:eastAsia="zh-CN"/>
              </w:rPr>
              <w:t>https://service.zcygov.cn/#/help/superior</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t>及本项目招标文件要求编制</w:t>
            </w:r>
            <w:r>
              <w:rPr>
                <w:rFonts w:hint="eastAsia" w:asciiTheme="minorEastAsia" w:hAnsiTheme="minorEastAsia" w:eastAsiaTheme="minorEastAsia" w:cstheme="minorEastAsia"/>
                <w:highlight w:val="none"/>
                <w:lang w:val="zh-CN"/>
              </w:rPr>
              <w:t>、加密并递交</w:t>
            </w:r>
            <w:r>
              <w:rPr>
                <w:rFonts w:hint="eastAsia" w:asciiTheme="minorEastAsia" w:hAnsiTheme="minorEastAsia" w:eastAsiaTheme="minorEastAsia" w:cstheme="minorEastAsia"/>
                <w:highlight w:val="none"/>
              </w:rPr>
              <w:t>。</w:t>
            </w:r>
          </w:p>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2、备份投标文件：电子备份投标文件。电子备份投标文件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highlight w:val="none"/>
                <w:lang w:eastAsia="zh-CN"/>
              </w:rPr>
              <w:t>1391370120</w:t>
            </w:r>
            <w:r>
              <w:rPr>
                <w:rFonts w:hint="eastAsia" w:asciiTheme="minorEastAsia" w:hAnsiTheme="minorEastAsia" w:eastAsiaTheme="minorEastAsia" w:cstheme="minorEastAsia"/>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投标截止时间：详见招标公告</w:t>
            </w:r>
          </w:p>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投标文件递交方式：通过“政府采购云平台（www.zcygov.cn）”实行在线投标响应。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lang w:val="en-US" w:eastAsia="zh-CN"/>
              </w:rPr>
              <w:t>及</w:t>
            </w:r>
            <w:r>
              <w:rPr>
                <w:rFonts w:hint="eastAsia" w:asciiTheme="minorEastAsia" w:hAnsiTheme="minorEastAsia" w:eastAsiaTheme="minorEastAsia" w:cstheme="minorEastAsia"/>
                <w:color w:val="auto"/>
                <w:sz w:val="21"/>
                <w:szCs w:val="21"/>
                <w:highlight w:val="none"/>
              </w:rPr>
              <w:t>开标地点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评标结果公示：评标结束后，评标结果公示于浙江省政府采购网(https://zfcg.czt.zj.gov.cn/)等网站。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中标公告及中标通知书：评标结束后，中标公告发布于上述媒体；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8371" w:type="dxa"/>
            <w:tcBorders>
              <w:top w:val="single" w:color="auto" w:sz="4" w:space="0"/>
              <w:left w:val="single" w:color="auto" w:sz="4" w:space="0"/>
              <w:bottom w:val="single" w:color="auto" w:sz="4" w:space="0"/>
            </w:tcBorders>
            <w:vAlign w:val="center"/>
          </w:tcPr>
          <w:p>
            <w:pPr>
              <w:pStyle w:val="69"/>
              <w:keepNext w:val="0"/>
              <w:keepLines w:val="0"/>
              <w:widowControl/>
              <w:suppressLineNumbers w:val="0"/>
              <w:shd w:val="clear"/>
              <w:wordWrap/>
              <w:spacing w:before="0" w:beforeAutospacing="0" w:after="0" w:afterAutospacing="0" w:line="24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履约保证金的收取:履约保证金按合同总金额的 </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 xml:space="preserve"> %计收。履约保证金交至</w:t>
            </w:r>
            <w:r>
              <w:rPr>
                <w:rFonts w:hint="eastAsia" w:asciiTheme="minorEastAsia" w:hAnsiTheme="minorEastAsia" w:eastAsiaTheme="minorEastAsia" w:cstheme="minorEastAsia"/>
                <w:color w:val="auto"/>
                <w:sz w:val="21"/>
                <w:szCs w:val="21"/>
                <w:highlight w:val="none"/>
                <w:lang w:eastAsia="zh-CN"/>
              </w:rPr>
              <w:t>中共台州市路桥区委宣传部</w:t>
            </w:r>
            <w:r>
              <w:rPr>
                <w:rFonts w:hint="eastAsia" w:asciiTheme="minorEastAsia" w:hAnsiTheme="minorEastAsia" w:eastAsiaTheme="minorEastAsia" w:cstheme="minorEastAsia"/>
                <w:color w:val="auto"/>
                <w:sz w:val="21"/>
                <w:szCs w:val="21"/>
                <w:highlight w:val="none"/>
              </w:rPr>
              <w:t>账户，提交形式为现金转账或汇款或</w:t>
            </w:r>
            <w:r>
              <w:rPr>
                <w:rFonts w:hint="eastAsia" w:asciiTheme="minorEastAsia" w:hAnsiTheme="minorEastAsia" w:eastAsiaTheme="minorEastAsia" w:cstheme="minorEastAsia"/>
                <w:color w:val="auto"/>
                <w:sz w:val="21"/>
                <w:szCs w:val="21"/>
                <w:highlight w:val="none"/>
                <w:lang w:val="en-US" w:eastAsia="zh-CN"/>
              </w:rPr>
              <w:t>银行保函或保险</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采购资金来源：</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8371" w:type="dxa"/>
            <w:tcBorders>
              <w:top w:val="single" w:color="auto" w:sz="4" w:space="0"/>
              <w:left w:val="single" w:color="auto" w:sz="4" w:space="0"/>
              <w:bottom w:val="single" w:color="auto" w:sz="4" w:space="0"/>
            </w:tcBorders>
            <w:vAlign w:val="center"/>
          </w:tcPr>
          <w:p>
            <w:pPr>
              <w:pStyle w:val="69"/>
              <w:keepNext w:val="0"/>
              <w:keepLines w:val="0"/>
              <w:widowControl/>
              <w:suppressLineNumbers w:val="0"/>
              <w:shd w:val="clear"/>
              <w:wordWrap/>
              <w:spacing w:before="0" w:beforeAutospacing="0" w:after="0" w:afterAutospacing="0" w:line="24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详见采购合同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投标文件有效期：自投标截止日起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日历天。如</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认为必要，经投标人同意可延长。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19</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本项目为服务项目，不执行节能产品、环保产品政策。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20</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解释：本招标文件的解释权属于</w:t>
            </w:r>
            <w:r>
              <w:rPr>
                <w:rFonts w:hint="eastAsia" w:asciiTheme="minorEastAsia" w:hAnsiTheme="minorEastAsia" w:eastAsiaTheme="minorEastAsia" w:cstheme="minorEastAsia"/>
                <w:highlight w:val="none"/>
                <w:lang w:eastAsia="zh-CN"/>
              </w:rPr>
              <w:t>采购人</w:t>
            </w:r>
            <w:r>
              <w:rPr>
                <w:rFonts w:hint="eastAsia" w:asciiTheme="minorEastAsia" w:hAnsiTheme="minorEastAsia" w:eastAsiaTheme="minorEastAsia" w:cstheme="minorEastAsia"/>
                <w:highlight w:val="none"/>
              </w:rPr>
              <w:t>或招标代理单位。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21</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特别需要注意事项：</w:t>
            </w:r>
            <w:r>
              <w:rPr>
                <w:rFonts w:hint="eastAsia" w:asciiTheme="minorEastAsia" w:hAnsiTheme="minorEastAsia" w:eastAsiaTheme="minorEastAsia" w:cstheme="minorEastAsia"/>
                <w:color w:val="auto"/>
                <w:sz w:val="21"/>
                <w:szCs w:val="21"/>
                <w:highlight w:val="none"/>
              </w:rPr>
              <w:t>招标文件中打“▲”为实质性响应条款</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投标文件须作出实质性响应，否则作无效投标处理</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22</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服务期限： 详见项目需求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23</w:t>
            </w:r>
          </w:p>
        </w:tc>
        <w:tc>
          <w:tcPr>
            <w:tcW w:w="8371" w:type="dxa"/>
            <w:tcBorders>
              <w:top w:val="single" w:color="auto" w:sz="4" w:space="0"/>
              <w:left w:val="single" w:color="auto" w:sz="4" w:space="0"/>
              <w:bottom w:val="single" w:color="auto" w:sz="4" w:space="0"/>
            </w:tcBorders>
            <w:vAlign w:val="center"/>
          </w:tcPr>
          <w:p>
            <w:pPr>
              <w:shd w:val="clear"/>
              <w:snapToGrid w:val="0"/>
              <w:spacing w:line="24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1、本项目不提供样品，无现场演示。</w:t>
            </w:r>
          </w:p>
          <w:p>
            <w:pPr>
              <w:shd w:val="clea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2、若因历史遗留原因导致投标人员不能提供社保证明的，须提供相关证明材料，否则后果自负。</w:t>
            </w:r>
          </w:p>
          <w:p>
            <w:pPr>
              <w:shd w:val="clear"/>
              <w:snapToGrid w:val="0"/>
              <w:spacing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3、关于小微企业：</w:t>
            </w:r>
            <w:r>
              <w:rPr>
                <w:rFonts w:hint="eastAsia" w:asciiTheme="minorEastAsia" w:hAnsiTheme="minorEastAsia" w:eastAsiaTheme="minorEastAsia" w:cstheme="minorEastAsia"/>
                <w:color w:val="auto"/>
                <w:sz w:val="21"/>
                <w:szCs w:val="21"/>
                <w:highlight w:val="none"/>
                <w:lang w:val="zh-CN" w:eastAsia="zh-CN"/>
              </w:rPr>
              <w:t>小微企业投标是指符合《中小企业划型标准规定》的投标人，通过投标提供本企业制造的货物、承担的工程或者服务，或者提供其他小微企业制造的货物。本项</w:t>
            </w:r>
            <w:r>
              <w:rPr>
                <w:rFonts w:hint="eastAsia" w:asciiTheme="minorEastAsia" w:hAnsiTheme="minorEastAsia" w:eastAsiaTheme="minorEastAsia" w:cstheme="minorEastAsia"/>
                <w:color w:val="auto"/>
                <w:sz w:val="21"/>
                <w:szCs w:val="21"/>
                <w:highlight w:val="none"/>
                <w:lang w:val="en-US" w:eastAsia="zh-CN"/>
              </w:rPr>
              <w:t>所指货物不包括使用大、中型企业注册商标的货物。小微企业投标应提供 《小微企业声明函》。本项目在报价评审时对符合中小企业划型标准规定（工信部联企业〔2011〕300号）的小型和微型企业给予价格优惠扶持，用扣除后的报价参与报价分评审(经认定的监狱企业与残疾人福利性单位视同小微企业)。监狱企业按招标文件格式提供证明文件；残疾人福利性单位提供《残疾人福利性单位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p>
        </w:tc>
        <w:tc>
          <w:tcPr>
            <w:tcW w:w="8371" w:type="dxa"/>
            <w:tcBorders>
              <w:top w:val="single" w:color="auto" w:sz="4" w:space="0"/>
              <w:left w:val="single" w:color="auto" w:sz="4" w:space="0"/>
              <w:bottom w:val="single" w:color="auto" w:sz="4" w:space="0"/>
            </w:tcBorders>
            <w:vAlign w:val="center"/>
          </w:tcPr>
          <w:p>
            <w:pPr>
              <w:numPr>
                <w:ilvl w:val="0"/>
                <w:numId w:val="0"/>
              </w:numPr>
              <w:shd w:val="clea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本项目所有投标人均可不参加本项目现场开标。</w:t>
            </w:r>
          </w:p>
        </w:tc>
      </w:tr>
    </w:tbl>
    <w:p>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p>
    <w:p>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p>
    <w:p>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p>
    <w:p>
      <w:pPr>
        <w:shd w:val="clear"/>
        <w:rPr>
          <w:rFonts w:hint="eastAsia" w:asciiTheme="minorEastAsia" w:hAnsiTheme="minorEastAsia" w:eastAsiaTheme="minorEastAsia" w:cstheme="minorEastAsia"/>
          <w:highlight w:val="none"/>
        </w:rPr>
      </w:pPr>
    </w:p>
    <w:p>
      <w:pPr>
        <w:shd w:val="clear"/>
        <w:rPr>
          <w:rFonts w:hint="eastAsia" w:asciiTheme="minorEastAsia" w:hAnsiTheme="minorEastAsia" w:eastAsiaTheme="minorEastAsia" w:cstheme="minorEastAsia"/>
          <w:highlight w:val="none"/>
        </w:rPr>
      </w:pPr>
    </w:p>
    <w:p>
      <w:pPr>
        <w:shd w:val="clea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br w:type="page"/>
      </w:r>
    </w:p>
    <w:p>
      <w:pPr>
        <w:pStyle w:val="17"/>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t>一、总则</w:t>
      </w:r>
    </w:p>
    <w:p>
      <w:pPr>
        <w:pStyle w:val="38"/>
        <w:shd w:val="clear"/>
        <w:snapToGrid w:val="0"/>
        <w:spacing w:before="120" w:after="120"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总  则</w:t>
      </w:r>
    </w:p>
    <w:p>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适用范围</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本招标文件适用于</w:t>
      </w:r>
      <w:r>
        <w:rPr>
          <w:rFonts w:hint="eastAsia" w:asciiTheme="minorEastAsia" w:hAnsiTheme="minorEastAsia" w:eastAsiaTheme="minorEastAsia" w:cstheme="minorEastAsia"/>
          <w:color w:val="auto"/>
          <w:sz w:val="21"/>
          <w:szCs w:val="21"/>
          <w:highlight w:val="none"/>
          <w:u w:val="single"/>
          <w:lang w:eastAsia="zh-CN"/>
        </w:rPr>
        <w:t>中共台州市路桥区委宣传部</w:t>
      </w:r>
      <w:r>
        <w:rPr>
          <w:rFonts w:hint="eastAsia" w:asciiTheme="minorEastAsia" w:hAnsiTheme="minorEastAsia" w:eastAsiaTheme="minorEastAsia" w:cstheme="minorEastAsia"/>
          <w:bCs/>
          <w:color w:val="auto"/>
          <w:sz w:val="21"/>
          <w:szCs w:val="21"/>
          <w:highlight w:val="none"/>
        </w:rPr>
        <w:t>单位</w:t>
      </w:r>
      <w:r>
        <w:rPr>
          <w:rFonts w:hint="eastAsia" w:asciiTheme="minorEastAsia" w:hAnsiTheme="minorEastAsia" w:eastAsiaTheme="minorEastAsia" w:cstheme="minorEastAsia"/>
          <w:color w:val="auto"/>
          <w:sz w:val="21"/>
          <w:szCs w:val="21"/>
          <w:highlight w:val="none"/>
          <w:u w:val="single"/>
          <w:lang w:eastAsia="zh-CN"/>
        </w:rPr>
        <w:t>路桥区农村文化礼堂社会化运行和社区文化家园精品建设运营服务采购项目</w:t>
      </w:r>
      <w:r>
        <w:rPr>
          <w:rFonts w:hint="eastAsia" w:asciiTheme="minorEastAsia" w:hAnsiTheme="minorEastAsia" w:eastAsiaTheme="minorEastAsia" w:cstheme="minorEastAsia"/>
          <w:color w:val="auto"/>
          <w:sz w:val="21"/>
          <w:szCs w:val="21"/>
          <w:highlight w:val="none"/>
        </w:rPr>
        <w:t>的招标、投标、评标、定标、合同履约、付款等行为（法律、法规另有规定的，从其规定）。</w:t>
      </w:r>
    </w:p>
    <w:p>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（二）定义</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1.招标采购单位系指组织本次招标活动的法人。</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2.“投标人”系指经认定有资格响应招标，参加投标竞争的法人或其他组织、自然人。</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3.“产品”、“货物”系指供方按招标文件规定，须向采购人提供的一切设备、保险、税金、物品、备品备件、工具、手册及其它有关技术资料和材料。</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4.“服务”系指招标文件规定投标人须承担的安装、调试、技术协助、校准、培训、技术指导以及其他类似的义务。</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5.“项目”系指投标人按招标文件规定向采购人提供的产品和服务。</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6.“书面形式”包括信函、传真、电报等。</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7.“▲”系指实质性要求条款。</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8.甲方：合同中明确规定的实际购买服务的法人或其他组织和自然人 。</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9.乙方：合同中规定的向甲方提供服务的法人或其他组织和自然人。</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10.知识产权：指专利权、商标权、著作权等无形资产专有权的统称。</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11.不可抗力：不能预见、不能避免并且不能克服的客观情况。</w:t>
      </w:r>
    </w:p>
    <w:p>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（三）招标方式</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本次招标采用公开招标方式进行。</w:t>
      </w:r>
    </w:p>
    <w:p>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（四）投标费用</w:t>
      </w:r>
    </w:p>
    <w:p>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不论投标结果如何，投标人均应自行承担所有与投标有关的全部费用（招标文件有相反规定除外）。</w:t>
      </w:r>
    </w:p>
    <w:p>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本项目代理服务费</w:t>
      </w:r>
      <w:r>
        <w:rPr>
          <w:rFonts w:hint="eastAsia" w:asciiTheme="minorEastAsia" w:hAnsiTheme="minorEastAsia" w:eastAsiaTheme="minorEastAsia" w:cstheme="minorEastAsia"/>
          <w:color w:val="auto"/>
          <w:sz w:val="21"/>
          <w:szCs w:val="21"/>
          <w:highlight w:val="none"/>
        </w:rPr>
        <w:t>根据发改局《关于进一步放开建设项目专业服务价格的通知》（发改价格[2015]299 号）规定的标准，按照</w:t>
      </w:r>
      <w:r>
        <w:rPr>
          <w:rFonts w:hint="eastAsia" w:asciiTheme="minorEastAsia" w:hAnsiTheme="minorEastAsia" w:eastAsiaTheme="minorEastAsia" w:cstheme="minorEastAsia"/>
          <w:color w:val="auto"/>
          <w:sz w:val="21"/>
          <w:szCs w:val="21"/>
          <w:highlight w:val="none"/>
          <w:lang w:val="en-US" w:eastAsia="zh-CN"/>
        </w:rPr>
        <w:t>633万为计算基数</w:t>
      </w:r>
      <w:r>
        <w:rPr>
          <w:rFonts w:hint="eastAsia" w:asciiTheme="minorEastAsia" w:hAnsiTheme="minorEastAsia" w:eastAsiaTheme="minorEastAsia" w:cstheme="minorEastAsia"/>
          <w:color w:val="auto"/>
          <w:sz w:val="21"/>
          <w:szCs w:val="21"/>
          <w:highlight w:val="none"/>
        </w:rPr>
        <w:t>向中标</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收取代理服务</w:t>
      </w:r>
      <w:r>
        <w:rPr>
          <w:rFonts w:hint="eastAsia" w:asciiTheme="minorEastAsia" w:hAnsiTheme="minorEastAsia" w:eastAsiaTheme="minorEastAsia" w:cstheme="minorEastAsia"/>
          <w:color w:val="auto"/>
          <w:sz w:val="21"/>
          <w:szCs w:val="21"/>
          <w:highlight w:val="none"/>
          <w:lang w:val="en-US" w:eastAsia="zh-CN"/>
        </w:rPr>
        <w:t>的100%</w:t>
      </w:r>
    </w:p>
    <w:p>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采购代理服务费须包含在总报价中，由采购代理机构在签发中标通知书</w:t>
      </w:r>
      <w:r>
        <w:rPr>
          <w:rFonts w:hint="eastAsia" w:asciiTheme="minorEastAsia" w:hAnsiTheme="minorEastAsia" w:eastAsiaTheme="minorEastAsia" w:cstheme="minorEastAsia"/>
          <w:color w:val="auto"/>
          <w:sz w:val="21"/>
          <w:szCs w:val="21"/>
          <w:highlight w:val="none"/>
          <w:lang w:eastAsia="zh-CN"/>
        </w:rPr>
        <w:t>前</w:t>
      </w:r>
      <w:r>
        <w:rPr>
          <w:rFonts w:hint="eastAsia" w:asciiTheme="minorEastAsia" w:hAnsiTheme="minorEastAsia" w:eastAsiaTheme="minorEastAsia" w:cstheme="minorEastAsia"/>
          <w:color w:val="auto"/>
          <w:sz w:val="21"/>
          <w:szCs w:val="21"/>
          <w:highlight w:val="none"/>
          <w:lang w:val="en-US" w:eastAsia="zh-CN"/>
        </w:rPr>
        <w:t>向中标供应商</w:t>
      </w:r>
      <w:r>
        <w:rPr>
          <w:rFonts w:hint="eastAsia" w:asciiTheme="minorEastAsia" w:hAnsiTheme="minorEastAsia" w:eastAsiaTheme="minorEastAsia" w:cstheme="minorEastAsia"/>
          <w:color w:val="auto"/>
          <w:sz w:val="21"/>
          <w:szCs w:val="21"/>
          <w:highlight w:val="none"/>
        </w:rPr>
        <w:t>收取；本项目按</w:t>
      </w:r>
      <w:r>
        <w:rPr>
          <w:rFonts w:hint="eastAsia" w:asciiTheme="minorEastAsia" w:hAnsiTheme="minorEastAsia" w:eastAsiaTheme="minorEastAsia" w:cstheme="minorEastAsia"/>
          <w:b/>
          <w:bCs/>
          <w:color w:val="auto"/>
          <w:sz w:val="21"/>
          <w:szCs w:val="21"/>
          <w:highlight w:val="none"/>
          <w:u w:val="single"/>
          <w:lang w:val="en-US" w:eastAsia="zh-CN"/>
        </w:rPr>
        <w:t>服务</w:t>
      </w:r>
      <w:r>
        <w:rPr>
          <w:rFonts w:hint="eastAsia" w:asciiTheme="minorEastAsia" w:hAnsiTheme="minorEastAsia" w:eastAsiaTheme="minorEastAsia" w:cstheme="minorEastAsia"/>
          <w:b/>
          <w:bCs/>
          <w:color w:val="auto"/>
          <w:sz w:val="21"/>
          <w:szCs w:val="21"/>
          <w:highlight w:val="none"/>
          <w:u w:val="single"/>
        </w:rPr>
        <w:t>招标</w:t>
      </w:r>
      <w:r>
        <w:rPr>
          <w:rFonts w:hint="eastAsia" w:asciiTheme="minorEastAsia" w:hAnsiTheme="minorEastAsia" w:eastAsiaTheme="minorEastAsia" w:cstheme="minorEastAsia"/>
          <w:color w:val="auto"/>
          <w:sz w:val="21"/>
          <w:szCs w:val="21"/>
          <w:highlight w:val="none"/>
        </w:rPr>
        <w:t>类型收费。请投标人在投标报价时综合考虑，费用计入中标人投标费用内，</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不再支付该部分费用给中标人。</w:t>
      </w:r>
    </w:p>
    <w:p>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附表：招标代理服务收费标准</w:t>
      </w:r>
    </w:p>
    <w:tbl>
      <w:tblPr>
        <w:tblStyle w:val="76"/>
        <w:tblW w:w="968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2843"/>
        <w:gridCol w:w="2067"/>
        <w:gridCol w:w="2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708" w:type="dxa"/>
          </w:tcPr>
          <w:p>
            <w:pPr>
              <w:pStyle w:val="692"/>
              <w:shd w:val="clear"/>
              <w:ind w:left="157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1662336" behindDoc="1" locked="0" layoutInCell="1" allowOverlap="1">
                      <wp:simplePos x="0" y="0"/>
                      <wp:positionH relativeFrom="page">
                        <wp:posOffset>-53975</wp:posOffset>
                      </wp:positionH>
                      <wp:positionV relativeFrom="paragraph">
                        <wp:posOffset>1905</wp:posOffset>
                      </wp:positionV>
                      <wp:extent cx="1772920" cy="798195"/>
                      <wp:effectExtent l="0" t="0" r="5080" b="1905"/>
                      <wp:wrapNone/>
                      <wp:docPr id="1" name="任意多边形 2"/>
                      <wp:cNvGraphicFramePr/>
                      <a:graphic xmlns:a="http://schemas.openxmlformats.org/drawingml/2006/main">
                        <a:graphicData uri="http://schemas.microsoft.com/office/word/2010/wordprocessingShape">
                          <wps:wsp>
                            <wps:cNvSpPr/>
                            <wps:spPr>
                              <a:xfrm>
                                <a:off x="0" y="0"/>
                                <a:ext cx="1772920" cy="798195"/>
                              </a:xfrm>
                              <a:custGeom>
                                <a:avLst/>
                                <a:gdLst/>
                                <a:ahLst/>
                                <a:cxnLst/>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vert="horz" anchor="t" anchorCtr="0" upright="1"/>
                          </wps:wsp>
                        </a:graphicData>
                      </a:graphic>
                    </wp:anchor>
                  </w:drawing>
                </mc:Choice>
                <mc:Fallback>
                  <w:pict>
                    <v:shape id="任意多边形 2" o:spid="_x0000_s1026" o:spt="100" style="position:absolute;left:0pt;margin-left:-4.25pt;margin-top:0.15pt;height:62.85pt;width:139.6pt;mso-position-horizontal-relative:page;z-index:-251654144;mso-width-relative:page;mso-height-relative:page;" fillcolor="#000000" filled="t" stroked="f" coordsize="2569,1189" o:gfxdata="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IxFNtUAAAAHAQAADwAAAAAAAAABACAAAAAiAAAAZHJzL2Rvd25yZXYueG1sUEsBAhQAFAAAAAgA&#10;h07iQCe8CuxhAgAAdwUAAA4AAAAAAAAAAQAgAAAAJAEAAGRycy9lMm9Eb2MueG1sUEsFBgAAAAAG&#10;AAYAWQEAAPcFAAAAAA==&#10;" path="m2556,1175l6,33,0,47,2550,1189,2556,1175m2569,1165l1116,0,1106,12,2559,1177,2569,1165e">
                      <v:fill on="t" focussize="0,0"/>
                      <v:stroke on="f"/>
                      <v:imagedata o:title=""/>
                      <o:lock v:ext="edit" aspectratio="f"/>
                    </v:shape>
                  </w:pict>
                </mc:Fallback>
              </mc:AlternateContent>
            </w:r>
            <w:r>
              <w:rPr>
                <w:rFonts w:hint="eastAsia" w:asciiTheme="minorEastAsia" w:hAnsiTheme="minorEastAsia" w:eastAsiaTheme="minorEastAsia" w:cstheme="minorEastAsia"/>
                <w:b/>
                <w:color w:val="auto"/>
                <w:sz w:val="21"/>
                <w:szCs w:val="21"/>
                <w:highlight w:val="none"/>
              </w:rPr>
              <w:t>服务类</w:t>
            </w:r>
            <w:r>
              <w:rPr>
                <w:rFonts w:hint="eastAsia" w:asciiTheme="minorEastAsia" w:hAnsiTheme="minorEastAsia" w:eastAsiaTheme="minorEastAsia" w:cstheme="minorEastAsia"/>
                <w:b/>
                <w:color w:val="auto"/>
                <w:spacing w:val="-17"/>
                <w:sz w:val="21"/>
                <w:szCs w:val="21"/>
                <w:highlight w:val="none"/>
              </w:rPr>
              <w:t>型</w:t>
            </w:r>
          </w:p>
          <w:p>
            <w:pPr>
              <w:pStyle w:val="692"/>
              <w:shd w:val="clear"/>
              <w:tabs>
                <w:tab w:val="left" w:pos="1790"/>
              </w:tabs>
              <w:spacing w:before="4" w:line="242" w:lineRule="auto"/>
              <w:ind w:left="1577" w:right="333" w:hanging="42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费率</w:t>
            </w:r>
            <w:r>
              <w:rPr>
                <w:rFonts w:hint="eastAsia" w:asciiTheme="minorEastAsia" w:hAnsiTheme="minorEastAsia" w:eastAsiaTheme="minorEastAsia" w:cstheme="minorEastAsia"/>
                <w:b/>
                <w:color w:val="auto"/>
                <w:sz w:val="21"/>
                <w:szCs w:val="21"/>
                <w:highlight w:val="none"/>
              </w:rPr>
              <w:tab/>
            </w:r>
          </w:p>
          <w:p>
            <w:pPr>
              <w:pStyle w:val="692"/>
              <w:shd w:val="clear"/>
              <w:spacing w:before="2"/>
              <w:ind w:left="10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w w:val="95"/>
                <w:sz w:val="21"/>
                <w:szCs w:val="21"/>
                <w:highlight w:val="none"/>
              </w:rPr>
              <w:t>中标金额（万元）</w:t>
            </w:r>
          </w:p>
        </w:tc>
        <w:tc>
          <w:tcPr>
            <w:tcW w:w="2843" w:type="dxa"/>
          </w:tcPr>
          <w:p>
            <w:pPr>
              <w:pStyle w:val="692"/>
              <w:shd w:val="clear"/>
              <w:rPr>
                <w:rFonts w:hint="eastAsia" w:asciiTheme="minorEastAsia" w:hAnsiTheme="minorEastAsia" w:eastAsiaTheme="minorEastAsia" w:cstheme="minorEastAsia"/>
                <w:b/>
                <w:color w:val="auto"/>
                <w:sz w:val="21"/>
                <w:szCs w:val="21"/>
                <w:highlight w:val="none"/>
              </w:rPr>
            </w:pPr>
          </w:p>
          <w:p>
            <w:pPr>
              <w:pStyle w:val="692"/>
              <w:shd w:val="clear"/>
              <w:ind w:left="590"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货物招标</w:t>
            </w:r>
          </w:p>
        </w:tc>
        <w:tc>
          <w:tcPr>
            <w:tcW w:w="2067" w:type="dxa"/>
          </w:tcPr>
          <w:p>
            <w:pPr>
              <w:pStyle w:val="692"/>
              <w:shd w:val="clear"/>
              <w:rPr>
                <w:rFonts w:hint="eastAsia" w:asciiTheme="minorEastAsia" w:hAnsiTheme="minorEastAsia" w:eastAsiaTheme="minorEastAsia" w:cstheme="minorEastAsia"/>
                <w:b/>
                <w:color w:val="auto"/>
                <w:sz w:val="21"/>
                <w:szCs w:val="21"/>
                <w:highlight w:val="none"/>
              </w:rPr>
            </w:pPr>
          </w:p>
          <w:p>
            <w:pPr>
              <w:pStyle w:val="692"/>
              <w:shd w:val="clear"/>
              <w:ind w:left="589"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服务招标</w:t>
            </w:r>
          </w:p>
        </w:tc>
        <w:tc>
          <w:tcPr>
            <w:tcW w:w="2067" w:type="dxa"/>
          </w:tcPr>
          <w:p>
            <w:pPr>
              <w:pStyle w:val="692"/>
              <w:shd w:val="clear"/>
              <w:rPr>
                <w:rFonts w:hint="eastAsia" w:asciiTheme="minorEastAsia" w:hAnsiTheme="minorEastAsia" w:eastAsiaTheme="minorEastAsia" w:cstheme="minorEastAsia"/>
                <w:b/>
                <w:color w:val="auto"/>
                <w:sz w:val="21"/>
                <w:szCs w:val="21"/>
                <w:highlight w:val="none"/>
              </w:rPr>
            </w:pPr>
          </w:p>
          <w:p>
            <w:pPr>
              <w:pStyle w:val="692"/>
              <w:shd w:val="clear"/>
              <w:ind w:left="591" w:right="579"/>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pPr>
              <w:pStyle w:val="692"/>
              <w:shd w:val="clear"/>
              <w:spacing w:before="1"/>
              <w:ind w:left="624"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 以下</w:t>
            </w:r>
          </w:p>
        </w:tc>
        <w:tc>
          <w:tcPr>
            <w:tcW w:w="2843" w:type="dxa"/>
          </w:tcPr>
          <w:p>
            <w:pPr>
              <w:pStyle w:val="692"/>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pPr>
              <w:pStyle w:val="692"/>
              <w:shd w:val="clear"/>
              <w:spacing w:before="1"/>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pPr>
              <w:pStyle w:val="692"/>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708" w:type="dxa"/>
          </w:tcPr>
          <w:p>
            <w:pPr>
              <w:pStyle w:val="692"/>
              <w:shd w:val="clear"/>
              <w:spacing w:before="2"/>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843" w:type="dxa"/>
          </w:tcPr>
          <w:p>
            <w:pPr>
              <w:pStyle w:val="692"/>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067" w:type="dxa"/>
          </w:tcPr>
          <w:p>
            <w:pPr>
              <w:pStyle w:val="692"/>
              <w:shd w:val="clear"/>
              <w:spacing w:before="2"/>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pPr>
              <w:pStyle w:val="692"/>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pPr>
              <w:pStyle w:val="692"/>
              <w:shd w:val="clear"/>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843" w:type="dxa"/>
          </w:tcPr>
          <w:p>
            <w:pPr>
              <w:pStyle w:val="692"/>
              <w:shd w:val="clear"/>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pPr>
              <w:pStyle w:val="692"/>
              <w:shd w:val="clear"/>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067" w:type="dxa"/>
          </w:tcPr>
          <w:p>
            <w:pPr>
              <w:pStyle w:val="692"/>
              <w:shd w:val="clear"/>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pPr>
              <w:pStyle w:val="692"/>
              <w:shd w:val="clear"/>
              <w:spacing w:before="1"/>
              <w:ind w:left="625"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843" w:type="dxa"/>
          </w:tcPr>
          <w:p>
            <w:pPr>
              <w:pStyle w:val="692"/>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067" w:type="dxa"/>
          </w:tcPr>
          <w:p>
            <w:pPr>
              <w:pStyle w:val="692"/>
              <w:shd w:val="clear"/>
              <w:spacing w:before="1"/>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067" w:type="dxa"/>
          </w:tcPr>
          <w:p>
            <w:pPr>
              <w:pStyle w:val="692"/>
              <w:shd w:val="clear"/>
              <w:spacing w:before="1"/>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bl>
    <w:p>
      <w:pPr>
        <w:shd w:val="clea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）投标人应具备的资格要求</w:t>
      </w:r>
    </w:p>
    <w:p>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1、基本资格要求：符合《中华人民共和国政府采购法》第二十二条规定的投标人资格条件。</w:t>
      </w:r>
    </w:p>
    <w:p>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pPr>
        <w:keepNext w:val="0"/>
        <w:keepLines w:val="0"/>
        <w:widowControl/>
        <w:suppressLineNumbers w:val="0"/>
        <w:shd w:val="clear"/>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（1）未被“信用中国”（www.creditchina.gov.cn）、中国政府采购网（www.ccgp.gov.cn）列入失信被执行人、重大税收违法案件当事人名单、政府采购严重违法失信行为记录名单。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b/>
          <w:bCs/>
          <w:color w:val="000000"/>
          <w:kern w:val="0"/>
          <w:sz w:val="21"/>
          <w:szCs w:val="21"/>
          <w:highlight w:val="none"/>
          <w:lang w:val="en-US" w:eastAsia="zh-CN" w:bidi="ar"/>
        </w:rPr>
        <w:t xml:space="preserve"> </w:t>
      </w:r>
    </w:p>
    <w:p>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 号】第七条规定：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pPr>
        <w:shd w:val="clea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kern w:val="0"/>
          <w:sz w:val="21"/>
          <w:szCs w:val="21"/>
          <w:highlight w:val="none"/>
        </w:rPr>
        <w:t>转包与分包</w:t>
      </w:r>
    </w:p>
    <w:p>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1.本项目不允许转包。</w:t>
      </w:r>
    </w:p>
    <w:p>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2.本项目允许分包，经采购人事先书面同意。</w:t>
      </w:r>
    </w:p>
    <w:p>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）特别说明：</w:t>
      </w:r>
    </w:p>
    <w:p>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1.投标人投标所使用的资格、信誉、荣誉、业绩与企业认证必须为本法人所拥有。投标人投标所使用的采购项目实施人员必须为本法人员工（或必须为本法人正式员工）</w:t>
      </w:r>
      <w:r>
        <w:rPr>
          <w:rFonts w:hint="eastAsia" w:asciiTheme="minorEastAsia" w:hAnsiTheme="minorEastAsia" w:eastAsiaTheme="minorEastAsia" w:cstheme="minorEastAsia"/>
          <w:color w:val="auto"/>
          <w:kern w:val="0"/>
          <w:sz w:val="21"/>
          <w:szCs w:val="21"/>
          <w:highlight w:val="none"/>
          <w:lang w:eastAsia="zh-CN"/>
        </w:rPr>
        <w:t>。</w:t>
      </w:r>
    </w:p>
    <w:p>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2.投标人不得相互串通投标报价，不得妨碍其他投标人的公平竞争，不得损害采购人或其他投标人的合法权益，投标人不得以向采购人、评标委员会成员行贿或者采取其他不正当手段谋取中标。</w:t>
      </w:r>
    </w:p>
    <w:p>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3.投标人应仔细阅读招标文件的所有内容，按照招标文件的要求提交投标文件，并对所提供的全部资料的真实性承担法律责任。</w:t>
      </w:r>
    </w:p>
    <w:p>
      <w:pPr>
        <w:shd w:val="clear"/>
        <w:snapToGrid w:val="0"/>
        <w:ind w:firstLine="420"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EastAsia"/>
          <w:b/>
          <w:bCs/>
          <w:color w:val="auto"/>
          <w:kern w:val="0"/>
          <w:sz w:val="21"/>
          <w:szCs w:val="21"/>
          <w:highlight w:val="none"/>
        </w:rPr>
        <w:t>。</w:t>
      </w:r>
    </w:p>
    <w:p>
      <w:pPr>
        <w:shd w:val="clear"/>
        <w:tabs>
          <w:tab w:val="left" w:pos="8280"/>
        </w:tabs>
        <w:autoSpaceDE w:val="0"/>
        <w:autoSpaceDN w:val="0"/>
        <w:adjustRightInd w:val="0"/>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5</w:t>
      </w:r>
      <w:r>
        <w:rPr>
          <w:rFonts w:hint="eastAsia" w:asciiTheme="minorEastAsia" w:hAnsiTheme="minorEastAsia" w:eastAsiaTheme="minorEastAsia" w:cstheme="minorEastAsia"/>
          <w:bCs/>
          <w:color w:val="auto"/>
          <w:kern w:val="0"/>
          <w:sz w:val="21"/>
          <w:szCs w:val="21"/>
          <w:highlight w:val="none"/>
        </w:rPr>
        <w:t>.投标文件格式中的表格式样可以根据项目差别做适当调整,但应当保持表格样式基本形态不变。</w:t>
      </w:r>
    </w:p>
    <w:p>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lang w:val="en-US" w:eastAsia="zh-CN"/>
        </w:rPr>
        <w:t>6</w:t>
      </w:r>
      <w:r>
        <w:rPr>
          <w:rFonts w:hint="eastAsia" w:asciiTheme="minorEastAsia" w:hAnsiTheme="minorEastAsia" w:eastAsiaTheme="minorEastAsia" w:cstheme="minorEastAsia"/>
          <w:bCs/>
          <w:color w:val="auto"/>
          <w:kern w:val="0"/>
          <w:sz w:val="21"/>
          <w:szCs w:val="21"/>
          <w:highlight w:val="none"/>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bCs/>
          <w:color w:val="auto"/>
          <w:kern w:val="0"/>
          <w:sz w:val="21"/>
          <w:szCs w:val="21"/>
          <w:highlight w:val="none"/>
          <w:lang w:eastAsia="zh-CN"/>
        </w:rPr>
        <w:t>。</w:t>
      </w:r>
    </w:p>
    <w:p>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7、</w:t>
      </w:r>
      <w:r>
        <w:rPr>
          <w:rFonts w:hint="eastAsia" w:asciiTheme="minorEastAsia" w:hAnsiTheme="minorEastAsia" w:eastAsiaTheme="minorEastAsia" w:cstheme="minorEastAsia"/>
          <w:bCs/>
          <w:color w:val="auto"/>
          <w:kern w:val="0"/>
          <w:sz w:val="21"/>
          <w:szCs w:val="21"/>
          <w:highlight w:val="none"/>
        </w:rPr>
        <w:t>关于小微企业投标</w:t>
      </w:r>
    </w:p>
    <w:p>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Theme="minorEastAsia" w:hAnsiTheme="minorEastAsia" w:eastAsiaTheme="minorEastAsia" w:cstheme="minorEastAsia"/>
          <w:b/>
          <w:bCs/>
          <w:sz w:val="21"/>
          <w:szCs w:val="21"/>
          <w:highlight w:val="none"/>
          <w:lang w:val="zh-CN"/>
        </w:rPr>
        <w:t>小微企业投标应提供《小微企业声明函》、国家企业信用信息公示系统——“小微企业名录”页面查询结果（查询时间为投标前一周内，并加盖单位公章）等相关证明材料（评标委员会据此进行核查）</w:t>
      </w:r>
      <w:r>
        <w:rPr>
          <w:rFonts w:hint="eastAsia" w:asciiTheme="minorEastAsia" w:hAnsiTheme="minorEastAsia" w:eastAsiaTheme="minorEastAsia" w:cstheme="minorEastAsia"/>
          <w:bCs/>
          <w:kern w:val="0"/>
          <w:sz w:val="21"/>
          <w:szCs w:val="21"/>
          <w:highlight w:val="none"/>
        </w:rPr>
        <w:t>。</w:t>
      </w:r>
    </w:p>
    <w:p>
      <w:pPr>
        <w:shd w:val="clear"/>
        <w:tabs>
          <w:tab w:val="left" w:pos="8280"/>
        </w:tabs>
        <w:autoSpaceDE w:val="0"/>
        <w:autoSpaceDN w:val="0"/>
        <w:adjustRightInd w:val="0"/>
        <w:ind w:firstLine="480"/>
        <w:rPr>
          <w:rFonts w:hint="eastAsia" w:asciiTheme="minorEastAsia" w:hAnsiTheme="minorEastAsia" w:eastAsiaTheme="minorEastAsia" w:cstheme="minorEastAsia"/>
          <w:b w:val="0"/>
          <w:bCs/>
          <w:kern w:val="0"/>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本项目</w:t>
      </w:r>
      <w:r>
        <w:rPr>
          <w:rFonts w:hint="eastAsia" w:asciiTheme="minorEastAsia" w:hAnsiTheme="minorEastAsia" w:eastAsiaTheme="minorEastAsia" w:cstheme="minorEastAsia"/>
          <w:b/>
          <w:bCs w:val="0"/>
          <w:color w:val="auto"/>
          <w:sz w:val="21"/>
          <w:szCs w:val="21"/>
          <w:highlight w:val="none"/>
          <w:lang w:val="zh-CN"/>
        </w:rPr>
        <w:t>专门面向中小企业采购，</w:t>
      </w:r>
      <w:r>
        <w:rPr>
          <w:rFonts w:hint="eastAsia" w:asciiTheme="minorEastAsia" w:hAnsiTheme="minorEastAsia" w:eastAsiaTheme="minorEastAsia" w:cstheme="minorEastAsia"/>
          <w:b/>
          <w:bCs w:val="0"/>
          <w:color w:val="auto"/>
          <w:sz w:val="21"/>
          <w:szCs w:val="21"/>
          <w:highlight w:val="none"/>
          <w:lang w:val="en-US" w:eastAsia="zh-CN"/>
        </w:rPr>
        <w:t>价格评审得分不再进行扣除优惠评审</w:t>
      </w:r>
      <w:r>
        <w:rPr>
          <w:rFonts w:hint="eastAsia" w:asciiTheme="minorEastAsia" w:hAnsiTheme="minorEastAsia" w:eastAsiaTheme="minorEastAsia" w:cstheme="minorEastAsia"/>
          <w:b/>
          <w:bCs w:val="0"/>
          <w:color w:val="auto"/>
          <w:sz w:val="21"/>
          <w:szCs w:val="21"/>
          <w:highlight w:val="none"/>
          <w:lang w:val="zh-CN"/>
        </w:rPr>
        <w:t>。</w:t>
      </w:r>
    </w:p>
    <w:p>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8、关于联合体投标说明：本项目不接受联合体投标；</w:t>
      </w:r>
    </w:p>
    <w:p>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sz w:val="21"/>
          <w:szCs w:val="21"/>
          <w:highlight w:val="none"/>
        </w:rPr>
        <w:t>9、采用合同分包形式投标的</w:t>
      </w:r>
      <w:r>
        <w:rPr>
          <w:rFonts w:hint="eastAsia" w:asciiTheme="minorEastAsia" w:hAnsiTheme="minorEastAsia" w:eastAsiaTheme="minorEastAsia" w:cstheme="minorEastAsia"/>
          <w:bCs/>
          <w:kern w:val="0"/>
          <w:sz w:val="21"/>
          <w:szCs w:val="21"/>
          <w:highlight w:val="none"/>
        </w:rPr>
        <w:t>投标说明：本项目不接受</w:t>
      </w:r>
      <w:r>
        <w:rPr>
          <w:rFonts w:hint="eastAsia" w:asciiTheme="minorEastAsia" w:hAnsiTheme="minorEastAsia" w:eastAsiaTheme="minorEastAsia" w:cstheme="minorEastAsia"/>
          <w:sz w:val="21"/>
          <w:szCs w:val="21"/>
          <w:highlight w:val="none"/>
        </w:rPr>
        <w:t>采用合同分包形式投标</w:t>
      </w:r>
      <w:r>
        <w:rPr>
          <w:rFonts w:hint="eastAsia" w:asciiTheme="minorEastAsia" w:hAnsiTheme="minorEastAsia" w:eastAsiaTheme="minorEastAsia" w:cstheme="minorEastAsia"/>
          <w:bCs/>
          <w:kern w:val="0"/>
          <w:sz w:val="21"/>
          <w:szCs w:val="21"/>
          <w:highlight w:val="none"/>
        </w:rPr>
        <w:t>；</w:t>
      </w:r>
    </w:p>
    <w:p>
      <w:pPr>
        <w:shd w:val="clear"/>
        <w:tabs>
          <w:tab w:val="left" w:pos="8280"/>
        </w:tabs>
        <w:autoSpaceDE w:val="0"/>
        <w:autoSpaceDN w:val="0"/>
        <w:adjustRightInd w:val="0"/>
        <w:ind w:firstLine="48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▲10</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zh-CN"/>
        </w:rPr>
        <w:t>单位负责人为同一人或者存在直接控股、管理关系的不同供应商，不得参加同一合同项下的政府采购活动</w:t>
      </w:r>
      <w:r>
        <w:rPr>
          <w:rFonts w:hint="eastAsia" w:asciiTheme="minorEastAsia" w:hAnsiTheme="minorEastAsia" w:eastAsiaTheme="minorEastAsia" w:cstheme="minorEastAsia"/>
          <w:kern w:val="0"/>
          <w:sz w:val="21"/>
          <w:szCs w:val="21"/>
          <w:highlight w:val="none"/>
        </w:rPr>
        <w:t>。</w:t>
      </w:r>
    </w:p>
    <w:p>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）质疑和投诉</w:t>
      </w:r>
    </w:p>
    <w:p>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认为招标文件使自己的权益受到损害的，可在获取采购文件或者采购文件公告期限届满之日起7个工作日内一次性，质疑供应商对采购人、采购代理机构的答复不满意或者采购人、采购代理机构未在规定的时间内作出答复的，可以在答复期满后十五个工作日内向同级政府采购监督管理部门投诉。</w:t>
      </w:r>
    </w:p>
    <w:p>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2.质疑、投诉应当采用书面形式，质疑书、投诉书均应明确阐述招标文件中使自己合法权益受到损害的实质性内容，提供相关事实、依据和证据及其来源或线索，便于有关单位调查、答复和处理。</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eastAsia="zh-CN"/>
        </w:rPr>
        <w:t>提</w:t>
      </w:r>
      <w:r>
        <w:rPr>
          <w:rFonts w:hint="eastAsia" w:asciiTheme="minorEastAsia" w:hAnsiTheme="minorEastAsia" w:eastAsiaTheme="minorEastAsia" w:cstheme="minorEastAsia"/>
          <w:color w:val="auto"/>
          <w:sz w:val="21"/>
          <w:szCs w:val="21"/>
          <w:highlight w:val="none"/>
        </w:rPr>
        <w:t>出质疑</w:t>
      </w:r>
      <w:r>
        <w:rPr>
          <w:rFonts w:hint="eastAsia" w:asciiTheme="minorEastAsia" w:hAnsiTheme="minorEastAsia" w:eastAsiaTheme="minorEastAsia" w:cstheme="minorEastAsia"/>
          <w:color w:val="auto"/>
          <w:sz w:val="21"/>
          <w:szCs w:val="21"/>
          <w:highlight w:val="none"/>
          <w:lang w:eastAsia="zh-CN"/>
        </w:rPr>
        <w:t>应</w:t>
      </w:r>
      <w:r>
        <w:rPr>
          <w:rFonts w:hint="eastAsia" w:asciiTheme="minorEastAsia" w:hAnsiTheme="minorEastAsia" w:eastAsiaTheme="minorEastAsia" w:cstheme="minorEastAsia"/>
          <w:color w:val="auto"/>
          <w:sz w:val="21"/>
          <w:szCs w:val="21"/>
          <w:highlight w:val="none"/>
        </w:rPr>
        <w:t>当提交质疑</w:t>
      </w:r>
      <w:r>
        <w:rPr>
          <w:rFonts w:hint="eastAsia" w:asciiTheme="minorEastAsia" w:hAnsiTheme="minorEastAsia" w:eastAsiaTheme="minorEastAsia" w:cstheme="minorEastAsia"/>
          <w:color w:val="auto"/>
          <w:sz w:val="21"/>
          <w:szCs w:val="21"/>
          <w:highlight w:val="none"/>
          <w:lang w:eastAsia="zh-CN"/>
        </w:rPr>
        <w:t>函</w:t>
      </w:r>
      <w:r>
        <w:rPr>
          <w:rFonts w:hint="eastAsia" w:asciiTheme="minorEastAsia" w:hAnsiTheme="minorEastAsia" w:eastAsiaTheme="minorEastAsia" w:cstheme="minorEastAsia"/>
          <w:color w:val="auto"/>
          <w:sz w:val="21"/>
          <w:szCs w:val="21"/>
          <w:highlight w:val="none"/>
        </w:rPr>
        <w:t>的和必要的</w:t>
      </w:r>
      <w:r>
        <w:rPr>
          <w:rFonts w:hint="eastAsia" w:asciiTheme="minorEastAsia" w:hAnsiTheme="minorEastAsia" w:eastAsiaTheme="minorEastAsia" w:cstheme="minorEastAsia"/>
          <w:color w:val="auto"/>
          <w:sz w:val="21"/>
          <w:szCs w:val="21"/>
          <w:highlight w:val="none"/>
          <w:lang w:eastAsia="zh-CN"/>
        </w:rPr>
        <w:t>证</w:t>
      </w:r>
      <w:r>
        <w:rPr>
          <w:rFonts w:hint="eastAsia" w:asciiTheme="minorEastAsia" w:hAnsiTheme="minorEastAsia" w:eastAsiaTheme="minorEastAsia" w:cstheme="minorEastAsia"/>
          <w:color w:val="auto"/>
          <w:sz w:val="21"/>
          <w:szCs w:val="21"/>
          <w:highlight w:val="none"/>
        </w:rPr>
        <w:t>明</w:t>
      </w:r>
      <w:r>
        <w:rPr>
          <w:rFonts w:hint="eastAsia" w:asciiTheme="minorEastAsia" w:hAnsiTheme="minorEastAsia" w:eastAsiaTheme="minorEastAsia" w:cstheme="minorEastAsia"/>
          <w:color w:val="auto"/>
          <w:sz w:val="21"/>
          <w:szCs w:val="21"/>
          <w:highlight w:val="none"/>
          <w:lang w:eastAsia="zh-CN"/>
        </w:rPr>
        <w:t>材</w:t>
      </w:r>
      <w:r>
        <w:rPr>
          <w:rFonts w:hint="eastAsia" w:asciiTheme="minorEastAsia" w:hAnsiTheme="minorEastAsia" w:eastAsiaTheme="minorEastAsia" w:cstheme="minorEastAsia"/>
          <w:color w:val="auto"/>
          <w:sz w:val="21"/>
          <w:szCs w:val="21"/>
          <w:highlight w:val="none"/>
        </w:rPr>
        <w:t>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采购供应商质疑函范本</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下载地址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（中华人民共和国财政部国库司）</w:t>
      </w:r>
      <w:r>
        <w:rPr>
          <w:rFonts w:hint="eastAsia" w:asciiTheme="minorEastAsia" w:hAnsiTheme="minorEastAsia" w:eastAsiaTheme="minorEastAsia" w:cstheme="minorEastAsia"/>
          <w:color w:val="auto"/>
          <w:sz w:val="21"/>
          <w:szCs w:val="21"/>
          <w:highlight w:val="none"/>
        </w:rPr>
        <w:t>,质疑</w:t>
      </w:r>
      <w:r>
        <w:rPr>
          <w:rFonts w:hint="eastAsia" w:asciiTheme="minorEastAsia" w:hAnsiTheme="minorEastAsia" w:eastAsiaTheme="minorEastAsia" w:cstheme="minorEastAsia"/>
          <w:color w:val="auto"/>
          <w:sz w:val="21"/>
          <w:szCs w:val="21"/>
          <w:highlight w:val="none"/>
          <w:lang w:eastAsia="zh-CN"/>
        </w:rPr>
        <w:t>函应当</w:t>
      </w:r>
      <w:r>
        <w:rPr>
          <w:rFonts w:hint="eastAsia" w:asciiTheme="minorEastAsia" w:hAnsiTheme="minorEastAsia" w:eastAsiaTheme="minorEastAsia" w:cstheme="minorEastAsia"/>
          <w:color w:val="auto"/>
          <w:sz w:val="21"/>
          <w:szCs w:val="21"/>
          <w:highlight w:val="none"/>
        </w:rPr>
        <w:t>包括下列</w:t>
      </w:r>
      <w:r>
        <w:rPr>
          <w:rFonts w:hint="eastAsia" w:asciiTheme="minorEastAsia" w:hAnsiTheme="minorEastAsia" w:eastAsiaTheme="minorEastAsia" w:cstheme="minorEastAsia"/>
          <w:color w:val="auto"/>
          <w:sz w:val="21"/>
          <w:szCs w:val="21"/>
          <w:highlight w:val="none"/>
          <w:lang w:eastAsia="zh-CN"/>
        </w:rPr>
        <w:t>内容</w:t>
      </w:r>
      <w:r>
        <w:rPr>
          <w:rFonts w:hint="eastAsia" w:asciiTheme="minorEastAsia" w:hAnsiTheme="minorEastAsia" w:eastAsiaTheme="minorEastAsia" w:cstheme="minorEastAsia"/>
          <w:color w:val="auto"/>
          <w:sz w:val="21"/>
          <w:szCs w:val="21"/>
          <w:highlight w:val="none"/>
        </w:rPr>
        <w:t>:</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rPr>
        <w:t>) 供应商的姓名或者名称、地址、邮编、联 系人及联系电话</w:t>
      </w:r>
      <w:r>
        <w:rPr>
          <w:rFonts w:hint="eastAsia" w:asciiTheme="minorEastAsia" w:hAnsiTheme="minorEastAsia" w:eastAsiaTheme="minorEastAsia" w:cstheme="minorEastAsia"/>
          <w:color w:val="auto"/>
          <w:sz w:val="21"/>
          <w:szCs w:val="21"/>
          <w:highlight w:val="none"/>
          <w:lang w:eastAsia="zh-CN"/>
        </w:rPr>
        <w:t>；</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 质疑项目的名称、编号</w:t>
      </w:r>
      <w:r>
        <w:rPr>
          <w:rFonts w:hint="eastAsia" w:asciiTheme="minorEastAsia" w:hAnsiTheme="minorEastAsia" w:eastAsiaTheme="minorEastAsia" w:cstheme="minorEastAsia"/>
          <w:color w:val="auto"/>
          <w:sz w:val="21"/>
          <w:szCs w:val="21"/>
          <w:highlight w:val="none"/>
          <w:lang w:eastAsia="zh-CN"/>
        </w:rPr>
        <w:t>；</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(三) 具体、明确的质疑事项和与质疑事项相关的请求</w:t>
      </w:r>
      <w:r>
        <w:rPr>
          <w:rFonts w:hint="eastAsia" w:asciiTheme="minorEastAsia" w:hAnsiTheme="minorEastAsia" w:eastAsiaTheme="minorEastAsia" w:cstheme="minorEastAsia"/>
          <w:color w:val="auto"/>
          <w:sz w:val="21"/>
          <w:szCs w:val="21"/>
          <w:highlight w:val="none"/>
          <w:lang w:eastAsia="zh-CN"/>
        </w:rPr>
        <w:t>；</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(四) 事实依据</w:t>
      </w:r>
      <w:r>
        <w:rPr>
          <w:rFonts w:hint="eastAsia" w:asciiTheme="minorEastAsia" w:hAnsiTheme="minorEastAsia" w:eastAsiaTheme="minorEastAsia" w:cstheme="minorEastAsia"/>
          <w:color w:val="auto"/>
          <w:sz w:val="21"/>
          <w:szCs w:val="21"/>
          <w:highlight w:val="none"/>
          <w:lang w:eastAsia="zh-CN"/>
        </w:rPr>
        <w:t>；</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(五) 必要的法律依据</w:t>
      </w:r>
      <w:r>
        <w:rPr>
          <w:rFonts w:hint="eastAsia" w:asciiTheme="minorEastAsia" w:hAnsiTheme="minorEastAsia" w:eastAsiaTheme="minorEastAsia" w:cstheme="minorEastAsia"/>
          <w:color w:val="auto"/>
          <w:sz w:val="21"/>
          <w:szCs w:val="21"/>
          <w:highlight w:val="none"/>
          <w:lang w:eastAsia="zh-CN"/>
        </w:rPr>
        <w:t>；</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 提出质疑的日期。</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投标人为自然人的，应当由本人签字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投标人为法人或者其他组织的，应当由法定代表人、主要负责人，或者其授权代表签字或者盖章，并加盖公章。</w:t>
      </w:r>
    </w:p>
    <w:p>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质疑受理地点：</w:t>
      </w:r>
      <w:r>
        <w:rPr>
          <w:rFonts w:hint="eastAsia" w:asciiTheme="minorEastAsia" w:hAnsiTheme="minorEastAsia" w:eastAsiaTheme="minorEastAsia" w:cstheme="minorEastAsia"/>
          <w:color w:val="auto"/>
          <w:sz w:val="21"/>
          <w:szCs w:val="21"/>
          <w:highlight w:val="none"/>
          <w:lang w:eastAsia="zh-CN"/>
        </w:rPr>
        <w:t>路桥区</w:t>
      </w:r>
      <w:r>
        <w:rPr>
          <w:rFonts w:hint="eastAsia" w:asciiTheme="minorEastAsia" w:hAnsiTheme="minorEastAsia" w:eastAsiaTheme="minorEastAsia" w:cstheme="minorEastAsia"/>
          <w:color w:val="auto"/>
          <w:sz w:val="21"/>
          <w:szCs w:val="21"/>
          <w:highlight w:val="none"/>
          <w:lang w:val="en-US" w:eastAsia="zh-CN"/>
        </w:rPr>
        <w:t>花鸟巷238号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建经投资咨询有限公司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联系人：林炳洪，联系电话：13362681081。</w:t>
      </w:r>
    </w:p>
    <w:p>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提出质疑的供应商应当是参与本项招标活动的投标人或法律规定具备质疑资格的主体，在法定质疑期内应一次性提出针对同一采购程序环节的所有质疑。</w:t>
      </w:r>
    </w:p>
    <w:p>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根据《政府采购质疑和投诉办法》第三十七条的规定，投诉人在全国范围12个月内三</w:t>
      </w:r>
      <w:r>
        <w:rPr>
          <w:rFonts w:hint="eastAsia" w:asciiTheme="minorEastAsia" w:hAnsiTheme="minorEastAsia" w:eastAsiaTheme="minorEastAsia" w:cstheme="minorEastAsia"/>
          <w:color w:val="auto"/>
          <w:sz w:val="21"/>
          <w:szCs w:val="21"/>
          <w:highlight w:val="none"/>
          <w:lang w:eastAsia="zh-CN"/>
        </w:rPr>
        <w:t>次</w:t>
      </w:r>
      <w:r>
        <w:rPr>
          <w:rFonts w:hint="eastAsia" w:asciiTheme="minorEastAsia" w:hAnsiTheme="minorEastAsia" w:eastAsiaTheme="minorEastAsia" w:cstheme="minorEastAsia"/>
          <w:color w:val="auto"/>
          <w:sz w:val="21"/>
          <w:szCs w:val="21"/>
          <w:highlight w:val="none"/>
        </w:rPr>
        <w:t>以上投诉查无实据的，由财政部门列入不良行为记录名单。</w:t>
      </w:r>
    </w:p>
    <w:p>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  招标文件</w:t>
      </w:r>
    </w:p>
    <w:p>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（一）招标文件的构成。本招标文件由以下部份组成：</w:t>
      </w:r>
    </w:p>
    <w:p>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1.招标公告</w:t>
      </w:r>
      <w:r>
        <w:rPr>
          <w:rFonts w:hint="eastAsia" w:asciiTheme="minorEastAsia" w:hAnsiTheme="minorEastAsia" w:eastAsiaTheme="minorEastAsia" w:cstheme="minorEastAsia"/>
          <w:color w:val="auto"/>
          <w:sz w:val="21"/>
          <w:szCs w:val="21"/>
          <w:highlight w:val="none"/>
          <w:lang w:eastAsia="zh-CN"/>
        </w:rPr>
        <w:t>；</w:t>
      </w:r>
    </w:p>
    <w:p>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2.招标需求</w:t>
      </w:r>
      <w:r>
        <w:rPr>
          <w:rFonts w:hint="eastAsia" w:asciiTheme="minorEastAsia" w:hAnsiTheme="minorEastAsia" w:eastAsiaTheme="minorEastAsia" w:cstheme="minorEastAsia"/>
          <w:color w:val="auto"/>
          <w:sz w:val="21"/>
          <w:szCs w:val="21"/>
          <w:highlight w:val="none"/>
          <w:lang w:eastAsia="zh-CN"/>
        </w:rPr>
        <w:t>；</w:t>
      </w:r>
    </w:p>
    <w:p>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3.投标人须知</w:t>
      </w:r>
      <w:r>
        <w:rPr>
          <w:rFonts w:hint="eastAsia" w:asciiTheme="minorEastAsia" w:hAnsiTheme="minorEastAsia" w:eastAsiaTheme="minorEastAsia" w:cstheme="minorEastAsia"/>
          <w:color w:val="auto"/>
          <w:sz w:val="21"/>
          <w:szCs w:val="21"/>
          <w:highlight w:val="none"/>
          <w:lang w:eastAsia="zh-CN"/>
        </w:rPr>
        <w:t>；</w:t>
      </w:r>
    </w:p>
    <w:p>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4.评标办法及标准</w:t>
      </w:r>
      <w:r>
        <w:rPr>
          <w:rFonts w:hint="eastAsia" w:asciiTheme="minorEastAsia" w:hAnsiTheme="minorEastAsia" w:eastAsiaTheme="minorEastAsia" w:cstheme="minorEastAsia"/>
          <w:color w:val="auto"/>
          <w:sz w:val="21"/>
          <w:szCs w:val="21"/>
          <w:highlight w:val="none"/>
          <w:lang w:eastAsia="zh-CN"/>
        </w:rPr>
        <w:t>；</w:t>
      </w:r>
    </w:p>
    <w:p>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5.合同主要条款</w:t>
      </w:r>
      <w:r>
        <w:rPr>
          <w:rFonts w:hint="eastAsia" w:asciiTheme="minorEastAsia" w:hAnsiTheme="minorEastAsia" w:eastAsiaTheme="minorEastAsia" w:cstheme="minorEastAsia"/>
          <w:color w:val="auto"/>
          <w:sz w:val="21"/>
          <w:szCs w:val="21"/>
          <w:highlight w:val="none"/>
          <w:lang w:eastAsia="zh-CN"/>
        </w:rPr>
        <w:t>；</w:t>
      </w:r>
    </w:p>
    <w:p>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6.投标文件格式</w:t>
      </w:r>
      <w:r>
        <w:rPr>
          <w:rFonts w:hint="eastAsia" w:asciiTheme="minorEastAsia" w:hAnsiTheme="minorEastAsia" w:eastAsiaTheme="minorEastAsia" w:cstheme="minorEastAsia"/>
          <w:color w:val="auto"/>
          <w:sz w:val="21"/>
          <w:szCs w:val="21"/>
          <w:highlight w:val="none"/>
          <w:lang w:eastAsia="zh-CN"/>
        </w:rPr>
        <w:t>；</w:t>
      </w:r>
    </w:p>
    <w:p>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7.本项目招标文件的澄清、答复、修改、补充的内容</w:t>
      </w:r>
      <w:r>
        <w:rPr>
          <w:rFonts w:hint="eastAsia" w:asciiTheme="minorEastAsia" w:hAnsiTheme="minorEastAsia" w:eastAsiaTheme="minorEastAsia" w:cstheme="minorEastAsia"/>
          <w:color w:val="auto"/>
          <w:sz w:val="21"/>
          <w:szCs w:val="21"/>
          <w:highlight w:val="none"/>
          <w:lang w:eastAsia="zh-CN"/>
        </w:rPr>
        <w:t>。</w:t>
      </w:r>
    </w:p>
    <w:p>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（二）投标人的风险</w:t>
      </w:r>
    </w:p>
    <w:p>
      <w:pPr>
        <w:pStyle w:val="59"/>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投标人没有按照招标文件要求提供全部资料，或者投标人没有对招标文件在各方面作出实质性响应是投标人的风险，并可能导致其投标被拒绝。</w:t>
      </w:r>
    </w:p>
    <w:p>
      <w:pPr>
        <w:pStyle w:val="16"/>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（三）招标文件的澄清与修改 </w:t>
      </w:r>
    </w:p>
    <w:p>
      <w:pPr>
        <w:pStyle w:val="38"/>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可视采购具体情况对已发出的招标文件进行必要的澄清或者修改。澄清或者修改的内容可能影响投标文件编制的，采购人或者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应当在投标截止时间至少15日前，在原公告发布媒体上发布澄清公告，澄清或者修改的内容为招标文件的组成部分；不足15日的，采购人或者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应当顺延提交投标文件的截止时间。</w:t>
      </w:r>
    </w:p>
    <w:p>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2.招标文件澄清、答复、修改、补充的内容为招标文件的组成部分。当招标文件与招标文件的答复、澄清、修改、补充通知就同一内容的表述不一致时，以最后发出的书面文件为准。</w:t>
      </w:r>
    </w:p>
    <w:p>
      <w:pPr>
        <w:pStyle w:val="38"/>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3.招标文件的澄清、答复、修改或补充都应该通过本代理机构以法定形式发布，采购人非通过本机构，不得擅自澄清、答复、修改或补充招标文件。</w:t>
      </w:r>
    </w:p>
    <w:p>
      <w:pPr>
        <w:pStyle w:val="38"/>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stheme="minorEastAsia"/>
          <w:color w:val="auto"/>
          <w:kern w:val="2"/>
          <w:sz w:val="21"/>
          <w:szCs w:val="21"/>
          <w:highlight w:val="none"/>
        </w:rPr>
        <w:t>。</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三、投标文件的编制</w:t>
      </w:r>
    </w:p>
    <w:p>
      <w:pPr>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jc w:val="left"/>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（一）投标文件的组成</w:t>
      </w:r>
    </w:p>
    <w:p>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投标文件由</w:t>
      </w:r>
      <w:r>
        <w:rPr>
          <w:rFonts w:hint="eastAsia" w:asciiTheme="minorEastAsia" w:hAnsiTheme="minorEastAsia" w:eastAsiaTheme="minorEastAsia" w:cstheme="minorEastAsia"/>
          <w:b/>
          <w:bCs/>
          <w:color w:val="auto"/>
          <w:sz w:val="21"/>
          <w:szCs w:val="21"/>
          <w:highlight w:val="none"/>
          <w:u w:val="single"/>
        </w:rPr>
        <w:t>资格证明文件</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rPr>
        <w:t>商务与技术文件</w:t>
      </w:r>
      <w:r>
        <w:rPr>
          <w:rFonts w:hint="eastAsia" w:asciiTheme="minorEastAsia" w:hAnsiTheme="minorEastAsia" w:eastAsiaTheme="minorEastAsia" w:cstheme="minorEastAsia"/>
          <w:b/>
          <w:bCs/>
          <w:color w:val="auto"/>
          <w:sz w:val="21"/>
          <w:szCs w:val="21"/>
          <w:highlight w:val="none"/>
          <w:u w:val="single"/>
          <w:lang w:eastAsia="zh-CN"/>
        </w:rPr>
        <w:t>和</w:t>
      </w:r>
      <w:r>
        <w:rPr>
          <w:rFonts w:hint="eastAsia" w:asciiTheme="minorEastAsia" w:hAnsiTheme="minorEastAsia" w:eastAsiaTheme="minorEastAsia" w:cstheme="minorEastAsia"/>
          <w:b/>
          <w:bCs/>
          <w:color w:val="auto"/>
          <w:sz w:val="21"/>
          <w:szCs w:val="21"/>
          <w:highlight w:val="none"/>
          <w:u w:val="single"/>
        </w:rPr>
        <w:t>报价文件</w:t>
      </w:r>
      <w:r>
        <w:rPr>
          <w:rFonts w:hint="eastAsia" w:asciiTheme="minorEastAsia" w:hAnsiTheme="minorEastAsia" w:eastAsiaTheme="minorEastAsia" w:cstheme="minorEastAsia"/>
          <w:b w:val="0"/>
          <w:bCs w:val="0"/>
          <w:color w:val="auto"/>
          <w:sz w:val="21"/>
          <w:szCs w:val="21"/>
          <w:highlight w:val="none"/>
          <w:u w:val="none"/>
          <w:lang w:val="en-US" w:eastAsia="zh-CN"/>
        </w:rPr>
        <w:t>三部分</w:t>
      </w:r>
      <w:r>
        <w:rPr>
          <w:rFonts w:hint="eastAsia" w:asciiTheme="minorEastAsia" w:hAnsiTheme="minorEastAsia" w:eastAsiaTheme="minorEastAsia" w:cstheme="minorEastAsia"/>
          <w:color w:val="auto"/>
          <w:sz w:val="21"/>
          <w:szCs w:val="21"/>
          <w:highlight w:val="none"/>
        </w:rPr>
        <w:t>组成。</w:t>
      </w:r>
    </w:p>
    <w:p>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1、资格证明文件的组成：</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投标函（格式见附件）；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投标声明书（格式见附件）；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授权委托书（格式见附件）（若规定签字或盖章位置由法定代表人签字盖章的，则无需提供法定代表人授权书，仅提供法定代表人身份证明即可，法定代表人须与营业执照上载明的一致）；</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）企业营业执照或事业单位法人证书</w:t>
      </w:r>
      <w:r>
        <w:rPr>
          <w:rFonts w:hint="eastAsia" w:asciiTheme="minorEastAsia" w:hAnsiTheme="minorEastAsia" w:eastAsiaTheme="minorEastAsia" w:cstheme="minorEastAsia"/>
          <w:color w:val="auto"/>
          <w:sz w:val="21"/>
          <w:szCs w:val="21"/>
          <w:highlight w:val="none"/>
          <w:lang w:val="en-US" w:eastAsia="zh-CN"/>
        </w:rPr>
        <w:t>；</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具有履行合同所必需的场地、设备和专业技术能力的承诺函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w:t>
      </w:r>
    </w:p>
    <w:p>
      <w:pPr>
        <w:shd w:val="clear"/>
        <w:snapToGrid w:val="0"/>
        <w:ind w:firstLine="411" w:firstLineChars="196"/>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依法缴纳税收和社会保障资金的承诺函（</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（7）投标供应商没有失信记录承诺函（格式见附件）。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（8）《中小企业声明函》（格式见附件）、监狱企业的证明文件（如有，格式见附件）、残疾人福利性单位声明函（如有，格式见附件）。产品适用政府采购政策情况表（如有，格式见附件）。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上述资格条件审查材料有一项不提供的，视为资格审查不通过。</w:t>
      </w:r>
    </w:p>
    <w:p>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2、商务与技术文件的组成：</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（1）诚信承诺书（格式见附件）</w:t>
      </w:r>
      <w:r>
        <w:rPr>
          <w:rFonts w:hint="eastAsia" w:asciiTheme="minorEastAsia" w:hAnsiTheme="minorEastAsia" w:eastAsiaTheme="minorEastAsia" w:cstheme="minorEastAsia"/>
          <w:color w:val="auto"/>
          <w:sz w:val="21"/>
          <w:szCs w:val="21"/>
          <w:highlight w:val="none"/>
        </w:rPr>
        <w:t>；</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（2）项目实施人员汇总表（格式见附件）；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（3）技术条款偏离表（格式见附件）；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（4）商务需求响应表（格式见附件）；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（5）根据评标办法内容自拟格式编制其他相应内容。</w:t>
      </w:r>
    </w:p>
    <w:p>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3、报价文件：</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（1）▲投标报价一览表（格式见附件）；</w:t>
      </w:r>
    </w:p>
    <w:p>
      <w:pPr>
        <w:keepNext w:val="0"/>
        <w:keepLines w:val="0"/>
        <w:pageBreakBefore w:val="0"/>
        <w:shd w:val="clear"/>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（2）投标人针对报价需要说明的其他文件和说明；</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 注意：</w:t>
      </w:r>
      <w:r>
        <w:rPr>
          <w:rFonts w:hint="eastAsia" w:asciiTheme="minorEastAsia" w:hAnsiTheme="minorEastAsia" w:eastAsiaTheme="minorEastAsia" w:cstheme="minorEastAsia"/>
          <w:color w:val="auto"/>
          <w:sz w:val="21"/>
          <w:szCs w:val="21"/>
          <w:highlight w:val="none"/>
        </w:rPr>
        <w:t>投标报价单不得涂改和增删，如有错漏必须修改，修改处须由报价单同一签署人</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或盖章。由于字迹模糊或表达不清引起的后果由投标人负责</w:t>
      </w:r>
      <w:r>
        <w:rPr>
          <w:rFonts w:hint="eastAsia" w:asciiTheme="minorEastAsia" w:hAnsiTheme="minorEastAsia" w:eastAsiaTheme="minorEastAsia" w:cstheme="minorEastAsia"/>
          <w:color w:val="auto"/>
          <w:sz w:val="21"/>
          <w:szCs w:val="21"/>
          <w:highlight w:val="none"/>
          <w:lang w:eastAsia="zh-CN"/>
        </w:rPr>
        <w:t>。</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pPr>
        <w:shd w:val="clear"/>
        <w:snapToGrid w:val="0"/>
        <w:ind w:firstLine="413" w:firstLineChars="196"/>
        <w:jc w:val="left"/>
        <w:outlineLvl w:val="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bCs/>
          <w:color w:val="auto"/>
          <w:kern w:val="0"/>
          <w:sz w:val="21"/>
          <w:szCs w:val="21"/>
          <w:highlight w:val="none"/>
        </w:rPr>
        <w:t>投标文件的制作、封装及递交</w:t>
      </w:r>
      <w:r>
        <w:rPr>
          <w:rFonts w:hint="eastAsia" w:asciiTheme="minorEastAsia" w:hAnsiTheme="minorEastAsia" w:eastAsiaTheme="minorEastAsia" w:cstheme="minorEastAsia"/>
          <w:b/>
          <w:bCs/>
          <w:color w:val="auto"/>
          <w:kern w:val="0"/>
          <w:sz w:val="21"/>
          <w:szCs w:val="21"/>
          <w:highlight w:val="none"/>
          <w:lang w:val="en-US" w:eastAsia="zh-CN"/>
        </w:rPr>
        <w:t>要求</w:t>
      </w:r>
    </w:p>
    <w:p>
      <w:pPr>
        <w:shd w:val="clear"/>
        <w:snapToGrid w:val="0"/>
        <w:ind w:firstLine="413"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投标文件制作</w:t>
      </w:r>
      <w:r>
        <w:rPr>
          <w:rFonts w:hint="eastAsia" w:asciiTheme="minorEastAsia" w:hAnsiTheme="minorEastAsia" w:eastAsiaTheme="minorEastAsia" w:cstheme="minorEastAsia"/>
          <w:b/>
          <w:bCs/>
          <w:color w:val="auto"/>
          <w:sz w:val="21"/>
          <w:szCs w:val="21"/>
          <w:highlight w:val="none"/>
          <w:lang w:val="en-US" w:eastAsia="zh-CN"/>
        </w:rPr>
        <w:t>要求</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ab/>
      </w:r>
    </w:p>
    <w:p>
      <w:pPr>
        <w:numPr>
          <w:ilvl w:val="0"/>
          <w:numId w:val="0"/>
        </w:numPr>
        <w:shd w:val="clear"/>
        <w:snapToGrid w:val="0"/>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投标人应对所提供的全部资料的真实性承担法律责任，</w:t>
      </w:r>
      <w:r>
        <w:rPr>
          <w:rFonts w:hint="eastAsia" w:asciiTheme="minorEastAsia" w:hAnsiTheme="minorEastAsia" w:eastAsiaTheme="minorEastAsia" w:cstheme="minorEastAsia"/>
          <w:color w:val="auto"/>
          <w:kern w:val="0"/>
          <w:sz w:val="21"/>
          <w:szCs w:val="21"/>
          <w:highlight w:val="none"/>
          <w:lang w:val="zh-CN"/>
        </w:rPr>
        <w:t>投标文件内容中有要求盖章或签字的地方，必须加盖投标人的公章以及法定代表人或</w:t>
      </w:r>
      <w:r>
        <w:rPr>
          <w:rFonts w:hint="eastAsia" w:asciiTheme="minorEastAsia" w:hAnsiTheme="minorEastAsia" w:eastAsiaTheme="minorEastAsia" w:cstheme="minorEastAsia"/>
          <w:color w:val="auto"/>
          <w:kern w:val="0"/>
          <w:sz w:val="21"/>
          <w:szCs w:val="21"/>
          <w:highlight w:val="none"/>
          <w:lang w:val="en-US" w:eastAsia="zh-CN"/>
        </w:rPr>
        <w:t>授权委托代理人</w:t>
      </w:r>
      <w:r>
        <w:rPr>
          <w:rFonts w:hint="eastAsia" w:asciiTheme="minorEastAsia" w:hAnsiTheme="minorEastAsia" w:eastAsiaTheme="minorEastAsia" w:cstheme="minorEastAsia"/>
          <w:color w:val="auto"/>
          <w:kern w:val="0"/>
          <w:sz w:val="21"/>
          <w:szCs w:val="21"/>
          <w:highlight w:val="none"/>
          <w:lang w:val="zh-CN"/>
        </w:rPr>
        <w:t>盖章或签字。</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投标文件以及投标人与</w:t>
      </w:r>
      <w:r>
        <w:rPr>
          <w:rFonts w:hint="eastAsia" w:asciiTheme="minorEastAsia" w:hAnsiTheme="minorEastAsia" w:eastAsiaTheme="minorEastAsia" w:cstheme="minorEastAsia"/>
          <w:color w:val="auto"/>
          <w:sz w:val="21"/>
          <w:szCs w:val="21"/>
          <w:highlight w:val="none"/>
          <w:lang w:eastAsia="zh-CN"/>
        </w:rPr>
        <w:t>采购组织机构</w:t>
      </w:r>
      <w:r>
        <w:rPr>
          <w:rFonts w:hint="eastAsia" w:asciiTheme="minorEastAsia" w:hAnsiTheme="minorEastAsia" w:eastAsiaTheme="minorEastAsia" w:cstheme="minorEastAsia"/>
          <w:color w:val="auto"/>
          <w:sz w:val="21"/>
          <w:szCs w:val="21"/>
          <w:highlight w:val="none"/>
        </w:rPr>
        <w:t>就有关投标事宜的所有来往函电，均应以中文汉语书写。除</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、盖章、专用名称等特殊情形外，以中文汉语以外的文字表述的投标文件视同未提供</w:t>
      </w:r>
      <w:r>
        <w:rPr>
          <w:rFonts w:hint="eastAsia" w:asciiTheme="minorEastAsia" w:hAnsiTheme="minorEastAsia" w:eastAsiaTheme="minorEastAsia" w:cstheme="minorEastAsia"/>
          <w:color w:val="auto"/>
          <w:sz w:val="21"/>
          <w:szCs w:val="21"/>
          <w:highlight w:val="none"/>
          <w:lang w:eastAsia="zh-CN"/>
        </w:rPr>
        <w:t>。</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投标计量单位，招标文件已有明确规定的，使用招标文件规定的计量单位；招标文件没有规定的，应采用中华人民共和国法定计量单位，否则视同未响应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按无效标处理</w:t>
      </w:r>
      <w:r>
        <w:rPr>
          <w:rFonts w:hint="eastAsia" w:asciiTheme="minorEastAsia" w:hAnsiTheme="minorEastAsia" w:eastAsiaTheme="minorEastAsia" w:cstheme="minorEastAsia"/>
          <w:color w:val="auto"/>
          <w:sz w:val="21"/>
          <w:szCs w:val="21"/>
          <w:highlight w:val="none"/>
        </w:rPr>
        <w:t>。</w:t>
      </w:r>
    </w:p>
    <w:p>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若投标人不按招标文件的要求提供材料，其风险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责任</w:t>
      </w:r>
      <w:r>
        <w:rPr>
          <w:rFonts w:hint="eastAsia" w:asciiTheme="minorEastAsia" w:hAnsiTheme="minorEastAsia" w:eastAsiaTheme="minorEastAsia" w:cstheme="minorEastAsia"/>
          <w:color w:val="auto"/>
          <w:sz w:val="21"/>
          <w:szCs w:val="21"/>
          <w:highlight w:val="none"/>
        </w:rPr>
        <w:t>由投标人自行承担</w:t>
      </w:r>
      <w:r>
        <w:rPr>
          <w:rFonts w:hint="eastAsia" w:asciiTheme="minorEastAsia" w:hAnsiTheme="minorEastAsia" w:eastAsiaTheme="minorEastAsia" w:cstheme="minorEastAsia"/>
          <w:color w:val="auto"/>
          <w:sz w:val="21"/>
          <w:szCs w:val="21"/>
          <w:highlight w:val="none"/>
          <w:lang w:eastAsia="zh-CN"/>
        </w:rPr>
        <w:t>。</w:t>
      </w:r>
    </w:p>
    <w:p>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2、投标文件的封装</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提交</w:t>
      </w:r>
      <w:r>
        <w:rPr>
          <w:rFonts w:hint="eastAsia" w:asciiTheme="minorEastAsia" w:hAnsiTheme="minorEastAsia" w:eastAsiaTheme="minorEastAsia" w:cstheme="minorEastAsia"/>
          <w:b/>
          <w:bCs/>
          <w:color w:val="auto"/>
          <w:sz w:val="21"/>
          <w:szCs w:val="21"/>
          <w:highlight w:val="none"/>
        </w:rPr>
        <w:t>要求</w:t>
      </w:r>
    </w:p>
    <w:p>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2.1本项目实行电子投标。</w:t>
      </w:r>
    </w:p>
    <w:p>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2.1.1电子投标文件：</w:t>
      </w:r>
      <w:r>
        <w:rPr>
          <w:rFonts w:hint="eastAsia" w:asciiTheme="minorEastAsia" w:hAnsiTheme="minorEastAsia" w:eastAsiaTheme="minorEastAsia" w:cstheme="minorEastAsia"/>
          <w:color w:val="auto"/>
          <w:sz w:val="21"/>
          <w:szCs w:val="21"/>
          <w:highlight w:val="none"/>
          <w:lang w:val="zh-CN" w:eastAsia="zh-CN"/>
        </w:rPr>
        <w:t>按政府采购云平台供应商项目采购</w:t>
      </w:r>
      <w:r>
        <w:rPr>
          <w:rFonts w:hint="eastAsia" w:asciiTheme="minorEastAsia" w:hAnsiTheme="minorEastAsia" w:eastAsiaTheme="minorEastAsia" w:cstheme="minorEastAsia"/>
          <w:color w:val="auto"/>
          <w:sz w:val="21"/>
          <w:szCs w:val="21"/>
          <w:highlight w:val="none"/>
          <w:lang w:val="en-US" w:eastAsia="zh-CN"/>
        </w:rPr>
        <w:t>--电子招投标操作指南及本项目招标文件要求编制</w:t>
      </w:r>
      <w:r>
        <w:rPr>
          <w:rFonts w:hint="eastAsia" w:asciiTheme="minorEastAsia" w:hAnsiTheme="minorEastAsia" w:eastAsiaTheme="minorEastAsia" w:cstheme="minorEastAsia"/>
          <w:color w:val="auto"/>
          <w:sz w:val="21"/>
          <w:szCs w:val="21"/>
          <w:highlight w:val="none"/>
          <w:lang w:val="zh-CN" w:eastAsia="zh-CN"/>
        </w:rPr>
        <w:t>、加密并递交。</w:t>
      </w:r>
    </w:p>
    <w:p>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2.1.2</w:t>
      </w:r>
      <w:r>
        <w:rPr>
          <w:rFonts w:hint="eastAsia" w:asciiTheme="minorEastAsia" w:hAnsiTheme="minorEastAsia" w:eastAsiaTheme="minorEastAsia" w:cstheme="minorEastAsia"/>
          <w:color w:val="auto"/>
          <w:sz w:val="21"/>
          <w:szCs w:val="21"/>
          <w:highlight w:val="none"/>
          <w:lang w:val="zh-CN" w:eastAsia="zh-CN"/>
        </w:rPr>
        <w:t>投标文件启用顺序和效力：投标文件的启用，按先后顺位分别为电子投标文件、电子备份投标文件。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w:t>
      </w:r>
    </w:p>
    <w:p>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2.1.3投标人未通过“政府采购云平台”上传递交“电子加密投标文件”及未按规定提供相应的备份投标文件的，其投标无效。</w:t>
      </w:r>
    </w:p>
    <w:p>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2.2</w:t>
      </w:r>
      <w:r>
        <w:rPr>
          <w:rFonts w:hint="eastAsia" w:asciiTheme="minorEastAsia" w:hAnsiTheme="minorEastAsia" w:eastAsiaTheme="minorEastAsia" w:cstheme="minorEastAsia"/>
          <w:b w:val="0"/>
          <w:bCs w:val="0"/>
          <w:color w:val="auto"/>
          <w:sz w:val="21"/>
          <w:szCs w:val="21"/>
          <w:highlight w:val="none"/>
          <w:lang w:eastAsia="zh-CN"/>
        </w:rPr>
        <w:t>电子投标文件、</w:t>
      </w:r>
      <w:r>
        <w:rPr>
          <w:rFonts w:hint="eastAsia" w:asciiTheme="minorEastAsia" w:hAnsiTheme="minorEastAsia" w:eastAsiaTheme="minorEastAsia" w:cstheme="minorEastAsia"/>
          <w:b w:val="0"/>
          <w:bCs w:val="0"/>
          <w:color w:val="auto"/>
          <w:sz w:val="21"/>
          <w:szCs w:val="21"/>
          <w:highlight w:val="none"/>
          <w:lang w:val="en-US" w:eastAsia="zh-CN"/>
        </w:rPr>
        <w:t>电子备份投标文件制作</w:t>
      </w:r>
      <w:r>
        <w:rPr>
          <w:rFonts w:hint="eastAsia" w:asciiTheme="minorEastAsia" w:hAnsiTheme="minorEastAsia" w:eastAsiaTheme="minorEastAsia" w:cstheme="minorEastAsia"/>
          <w:b w:val="0"/>
          <w:bCs w:val="0"/>
          <w:color w:val="auto"/>
          <w:sz w:val="21"/>
          <w:szCs w:val="21"/>
          <w:highlight w:val="none"/>
          <w:lang w:eastAsia="zh-CN"/>
        </w:rPr>
        <w:t>要求</w:t>
      </w:r>
    </w:p>
    <w:p>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电子投标文件、电子备份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2）电子投标文件、电子备份投标文件如内容不完整、编排混乱导致投标文件被误读、漏读，或者在按采购文件规定的部位查找不到相关内容的，由投标人自行承担。</w:t>
      </w:r>
    </w:p>
    <w:p>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馨提醒：CA签章上目前没有法人或授权代表签字信息，需要投标人联系浙江杭州汇信科技有限公司（400-8884636）等相应公司进行办理，或在投标文件中涉及到签字的位置线下签好字然后扫描或者拍照做成PDF的格式亦可。</w:t>
      </w:r>
    </w:p>
    <w:p>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sz w:val="21"/>
          <w:szCs w:val="21"/>
          <w:highlight w:val="none"/>
        </w:rPr>
        <w:t>投标文件的递交</w:t>
      </w:r>
      <w:r>
        <w:rPr>
          <w:rFonts w:hint="eastAsia" w:asciiTheme="minorEastAsia" w:hAnsiTheme="minorEastAsia" w:eastAsiaTheme="minorEastAsia" w:cstheme="minorEastAsia"/>
          <w:b/>
          <w:bCs/>
          <w:color w:val="auto"/>
          <w:sz w:val="21"/>
          <w:szCs w:val="21"/>
          <w:highlight w:val="none"/>
          <w:lang w:val="en-US" w:eastAsia="zh-CN"/>
        </w:rPr>
        <w:t>时间</w:t>
      </w:r>
      <w:r>
        <w:rPr>
          <w:rFonts w:hint="eastAsia" w:asciiTheme="minorEastAsia" w:hAnsiTheme="minorEastAsia" w:eastAsiaTheme="minorEastAsia" w:cstheme="minorEastAsia"/>
          <w:b/>
          <w:bCs/>
          <w:color w:val="auto"/>
          <w:sz w:val="21"/>
          <w:szCs w:val="21"/>
          <w:highlight w:val="none"/>
        </w:rPr>
        <w:t>要求</w:t>
      </w:r>
    </w:p>
    <w:p>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（1）电子投标文件须在投标截止时间之前上传。</w:t>
      </w:r>
    </w:p>
    <w:p>
      <w:pPr>
        <w:shd w:val="clear"/>
        <w:autoSpaceDE w:val="0"/>
        <w:autoSpaceDN w:val="0"/>
        <w:adjustRightInd w:val="0"/>
        <w:spacing w:line="440" w:lineRule="exact"/>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（2）如有特殊情况，采购组织机构延长截止时间和开标时间，采购组织机构和投标人的权利和义务将受到新的截止时间和开标时间的约束。</w:t>
      </w:r>
    </w:p>
    <w:p>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lang w:val="zh-CN"/>
        </w:rPr>
        <w:t>投标文件的编制、签署、份数</w:t>
      </w:r>
    </w:p>
    <w:p>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（1）投标文件包括“资格证明文件、商务与技术文件和报价文件”三部分。投标人应按“政府采购云平台”供应商项目采购-电子招投标操作指南（网址：</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"https://help.zcy.gov.cn/web/site_2/2018/12-28/2573.html）及本采购文件要求制作"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Fonts w:hint="eastAsia" w:asciiTheme="minorEastAsia" w:hAnsiTheme="minorEastAsia" w:eastAsiaTheme="minorEastAsia" w:cstheme="minorEastAsia"/>
          <w:b/>
          <w:bCs/>
          <w:color w:val="auto"/>
          <w:sz w:val="21"/>
          <w:szCs w:val="21"/>
          <w:highlight w:val="none"/>
          <w:u w:val="none"/>
          <w:lang w:val="en-US" w:eastAsia="zh-CN"/>
        </w:rPr>
        <w:t>https://help.zcy.gov.cn/web/site_2/2018/12-28/2573.html）及本招标文件要求制作</w:t>
      </w:r>
      <w:r>
        <w:rPr>
          <w:rFonts w:hint="eastAsia" w:asciiTheme="minorEastAsia" w:hAnsiTheme="minorEastAsia" w:eastAsiaTheme="minorEastAsia" w:cstheme="minorEastAsia"/>
          <w:b/>
          <w:bCs/>
          <w:color w:val="auto"/>
          <w:sz w:val="21"/>
          <w:szCs w:val="21"/>
          <w:highlight w:val="none"/>
          <w:u w:val="none"/>
          <w:lang w:val="en-US" w:eastAsia="zh-CN"/>
        </w:rPr>
        <w:fldChar w:fldCharType="end"/>
      </w:r>
      <w:r>
        <w:rPr>
          <w:rFonts w:hint="eastAsia" w:asciiTheme="minorEastAsia" w:hAnsiTheme="minorEastAsia" w:eastAsiaTheme="minorEastAsia" w:cstheme="minorEastAsia"/>
          <w:b/>
          <w:bCs/>
          <w:color w:val="auto"/>
          <w:sz w:val="21"/>
          <w:szCs w:val="21"/>
          <w:highlight w:val="none"/>
          <w:u w:val="none"/>
          <w:lang w:val="en-US" w:eastAsia="zh-CN"/>
        </w:rPr>
        <w:t>。</w:t>
      </w:r>
    </w:p>
    <w:p>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（3）份数：</w:t>
      </w:r>
    </w:p>
    <w:p>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1）“电子加密投标文件”（后缀格式为.jmbs）：在线上传递交一份。</w:t>
      </w:r>
    </w:p>
    <w:p>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2）“备份投标文件”（后缀格式为.bfbs）（自愿提供，非实质性要求，因电子投标文件无法读取的后果由投标人自行承担）：发送一份电子备份投标文件至邮箱：</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"mailto:1391370120@qq.com，以接收方邮箱收件箱所显示时间为准。"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Style w:val="88"/>
          <w:rFonts w:hint="eastAsia" w:asciiTheme="minorEastAsia" w:hAnsiTheme="minorEastAsia" w:eastAsiaTheme="minorEastAsia" w:cstheme="minorEastAsia"/>
          <w:b/>
          <w:bCs/>
          <w:color w:val="auto"/>
          <w:sz w:val="21"/>
          <w:szCs w:val="21"/>
          <w:highlight w:val="none"/>
          <w:lang w:val="en-US" w:eastAsia="zh-CN"/>
        </w:rPr>
        <w:t>1391370120@qq.com，以接收方邮箱收件箱所显示时间为准。</w:t>
      </w:r>
      <w:r>
        <w:rPr>
          <w:rFonts w:hint="eastAsia" w:asciiTheme="minorEastAsia" w:hAnsiTheme="minorEastAsia" w:eastAsiaTheme="minorEastAsia" w:cstheme="minorEastAsia"/>
          <w:b/>
          <w:bCs/>
          <w:color w:val="auto"/>
          <w:sz w:val="21"/>
          <w:szCs w:val="21"/>
          <w:highlight w:val="none"/>
          <w:u w:val="none"/>
          <w:lang w:val="en-US" w:eastAsia="zh-CN"/>
        </w:rPr>
        <w:fldChar w:fldCharType="end"/>
      </w:r>
    </w:p>
    <w:p>
      <w:pPr>
        <w:pStyle w:val="16"/>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5、</w:t>
      </w:r>
      <w:r>
        <w:rPr>
          <w:rFonts w:hint="eastAsia" w:asciiTheme="minorEastAsia" w:hAnsiTheme="minorEastAsia" w:eastAsiaTheme="minorEastAsia" w:cstheme="minorEastAsia"/>
          <w:b/>
          <w:color w:val="auto"/>
          <w:sz w:val="21"/>
          <w:szCs w:val="21"/>
          <w:highlight w:val="none"/>
        </w:rPr>
        <w:t>投标文件的有效期</w:t>
      </w:r>
    </w:p>
    <w:p>
      <w:pPr>
        <w:pStyle w:val="16"/>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rPr>
        <w:t>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天内投标文件应保持有效。有效期不足的投标文件将被拒绝。</w:t>
      </w:r>
    </w:p>
    <w:p>
      <w:pPr>
        <w:pStyle w:val="16"/>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在特殊情况下，</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可与投标人协商延长投标书的有效期，这种要求和答复均以书面形式进行。</w:t>
      </w:r>
    </w:p>
    <w:p>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延长有效期</w:t>
      </w:r>
      <w:r>
        <w:rPr>
          <w:rFonts w:hint="eastAsia" w:asciiTheme="minorEastAsia" w:hAnsiTheme="minorEastAsia" w:eastAsiaTheme="minorEastAsia" w:cstheme="minorEastAsia"/>
          <w:color w:val="auto"/>
          <w:sz w:val="21"/>
          <w:szCs w:val="21"/>
          <w:highlight w:val="none"/>
          <w:lang w:val="en-US" w:eastAsia="zh-CN"/>
        </w:rPr>
        <w:t>内</w:t>
      </w:r>
      <w:r>
        <w:rPr>
          <w:rFonts w:hint="eastAsia" w:asciiTheme="minorEastAsia" w:hAnsiTheme="minorEastAsia" w:eastAsiaTheme="minorEastAsia" w:cstheme="minorEastAsia"/>
          <w:color w:val="auto"/>
          <w:sz w:val="21"/>
          <w:szCs w:val="21"/>
          <w:highlight w:val="none"/>
        </w:rPr>
        <w:t>投标人不能修改投标文件。</w:t>
      </w:r>
      <w:r>
        <w:rPr>
          <w:rFonts w:hint="eastAsia" w:asciiTheme="minorEastAsia" w:hAnsiTheme="minorEastAsia" w:eastAsiaTheme="minorEastAsia" w:cstheme="minorEastAsia"/>
          <w:b/>
          <w:color w:val="auto"/>
          <w:sz w:val="21"/>
          <w:szCs w:val="21"/>
          <w:highlight w:val="none"/>
        </w:rPr>
        <w:t xml:space="preserve"> </w:t>
      </w:r>
    </w:p>
    <w:p>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中标人的投标文件自开标之日起至合同履行完毕止均应保持有效。</w:t>
      </w:r>
    </w:p>
    <w:p>
      <w:pPr>
        <w:shd w:val="clear"/>
        <w:snapToGrid w:val="0"/>
        <w:spacing w:beforeLines="5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投标保证金</w:t>
      </w:r>
    </w:p>
    <w:p>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不收取投标保证金。</w:t>
      </w:r>
    </w:p>
    <w:p>
      <w:pPr>
        <w:shd w:val="clear"/>
        <w:snapToGrid w:val="0"/>
        <w:ind w:firstLine="420" w:firstLineChars="200"/>
        <w:jc w:val="left"/>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中标人应在中标通知书发出后30日内与采购人签订合同并在签订合同前提交履约保证金给采购人。</w:t>
      </w:r>
      <w:r>
        <w:rPr>
          <w:rFonts w:hint="eastAsia" w:asciiTheme="minorEastAsia" w:hAnsiTheme="minorEastAsia" w:eastAsiaTheme="minorEastAsia" w:cstheme="minorEastAsia"/>
          <w:b w:val="0"/>
          <w:bCs/>
          <w:color w:val="auto"/>
          <w:sz w:val="21"/>
          <w:szCs w:val="21"/>
          <w:highlight w:val="none"/>
          <w:lang w:val="en-US" w:eastAsia="zh-CN"/>
        </w:rPr>
        <w:t>如提供现金的，</w:t>
      </w:r>
      <w:r>
        <w:rPr>
          <w:rFonts w:hint="eastAsia" w:asciiTheme="minorEastAsia" w:hAnsiTheme="minorEastAsia" w:eastAsiaTheme="minorEastAsia" w:cstheme="minorEastAsia"/>
          <w:b w:val="0"/>
          <w:bCs/>
          <w:color w:val="auto"/>
          <w:sz w:val="21"/>
          <w:szCs w:val="21"/>
          <w:highlight w:val="none"/>
        </w:rPr>
        <w:t>履约保证金账户由招标人(采购人)提供。</w:t>
      </w:r>
    </w:p>
    <w:p>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但投标人有下列情形之一的，将视情节轻重予以处罚（处罚措施由</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合理确定，若给</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造成损失的，须承担所有损失赔偿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rPr>
        <w:t>）。</w:t>
      </w:r>
    </w:p>
    <w:p>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（1）投标人在截止时间后至投标有效期内无故撤回投标文件</w:t>
      </w:r>
      <w:r>
        <w:rPr>
          <w:rFonts w:hint="eastAsia" w:asciiTheme="minorEastAsia" w:hAnsiTheme="minorEastAsia" w:eastAsiaTheme="minorEastAsia" w:cstheme="minorEastAsia"/>
          <w:color w:val="auto"/>
          <w:kern w:val="0"/>
          <w:sz w:val="21"/>
          <w:szCs w:val="21"/>
          <w:highlight w:val="none"/>
        </w:rPr>
        <w:t>或放弃中标资格的</w:t>
      </w:r>
      <w:r>
        <w:rPr>
          <w:rFonts w:hint="eastAsia" w:asciiTheme="minorEastAsia" w:hAnsiTheme="minorEastAsia" w:eastAsiaTheme="minorEastAsia" w:cstheme="minorEastAsia"/>
          <w:color w:val="auto"/>
          <w:sz w:val="21"/>
          <w:szCs w:val="21"/>
          <w:highlight w:val="none"/>
        </w:rPr>
        <w:t>；</w:t>
      </w:r>
    </w:p>
    <w:p>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（2）投标人在投标过程中弄虚作假，提供虚假材料的；</w:t>
      </w:r>
    </w:p>
    <w:p>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Cs/>
          <w:color w:val="auto"/>
          <w:sz w:val="21"/>
          <w:szCs w:val="21"/>
          <w:highlight w:val="none"/>
        </w:rPr>
        <w:t>与采购人另行订立背离合同实质性内容的协议的</w:t>
      </w:r>
      <w:r>
        <w:rPr>
          <w:rFonts w:hint="eastAsia" w:asciiTheme="minorEastAsia" w:hAnsiTheme="minorEastAsia" w:eastAsiaTheme="minorEastAsia" w:cstheme="minorEastAsia"/>
          <w:color w:val="auto"/>
          <w:sz w:val="21"/>
          <w:szCs w:val="21"/>
          <w:highlight w:val="none"/>
        </w:rPr>
        <w:t>；</w:t>
      </w:r>
    </w:p>
    <w:p>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（4）将中标项目转让或</w:t>
      </w:r>
      <w:r>
        <w:rPr>
          <w:rFonts w:hint="eastAsia" w:asciiTheme="minorEastAsia" w:hAnsiTheme="minorEastAsia" w:eastAsiaTheme="minorEastAsia" w:cstheme="minorEastAsia"/>
          <w:color w:val="auto"/>
          <w:sz w:val="21"/>
          <w:szCs w:val="21"/>
          <w:highlight w:val="none"/>
          <w:lang w:val="en-US" w:eastAsia="zh-CN"/>
        </w:rPr>
        <w:t>违规</w:t>
      </w:r>
      <w:r>
        <w:rPr>
          <w:rFonts w:hint="eastAsia" w:asciiTheme="minorEastAsia" w:hAnsiTheme="minorEastAsia" w:eastAsiaTheme="minorEastAsia" w:cstheme="minorEastAsia"/>
          <w:color w:val="auto"/>
          <w:sz w:val="21"/>
          <w:szCs w:val="21"/>
          <w:highlight w:val="none"/>
        </w:rPr>
        <w:t>分包给他人；</w:t>
      </w:r>
    </w:p>
    <w:p>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bCs/>
          <w:color w:val="auto"/>
          <w:sz w:val="21"/>
          <w:szCs w:val="21"/>
          <w:highlight w:val="none"/>
        </w:rPr>
        <w:t>除因不可抗力或招标文件认可的情形以外，中标供应商不与采购人签订合同或拒绝履行合同义务的；</w:t>
      </w:r>
    </w:p>
    <w:p>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（6）供应商与采购人、其他供应商或者</w:t>
      </w:r>
      <w:r>
        <w:rPr>
          <w:rFonts w:hint="eastAsia" w:asciiTheme="minorEastAsia" w:hAnsiTheme="minorEastAsia" w:eastAsiaTheme="minorEastAsia" w:cstheme="minorEastAsia"/>
          <w:bCs/>
          <w:color w:val="auto"/>
          <w:sz w:val="21"/>
          <w:szCs w:val="21"/>
          <w:highlight w:val="none"/>
          <w:lang w:eastAsia="zh-CN"/>
        </w:rPr>
        <w:t>采购组织机构</w:t>
      </w:r>
      <w:r>
        <w:rPr>
          <w:rFonts w:hint="eastAsia" w:asciiTheme="minorEastAsia" w:hAnsiTheme="minorEastAsia" w:eastAsiaTheme="minorEastAsia" w:cstheme="minorEastAsia"/>
          <w:bCs/>
          <w:color w:val="auto"/>
          <w:sz w:val="21"/>
          <w:szCs w:val="21"/>
          <w:highlight w:val="none"/>
        </w:rPr>
        <w:t>恶意串通的；</w:t>
      </w:r>
    </w:p>
    <w:p>
      <w:pPr>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（7）其他严重扰乱招投标程序的</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法律、法规明确规定的其他行为</w:t>
      </w:r>
      <w:r>
        <w:rPr>
          <w:rFonts w:hint="eastAsia" w:asciiTheme="minorEastAsia" w:hAnsiTheme="minorEastAsia" w:eastAsiaTheme="minorEastAsia" w:cstheme="minorEastAsia"/>
          <w:bCs/>
          <w:color w:val="auto"/>
          <w:sz w:val="21"/>
          <w:szCs w:val="21"/>
          <w:highlight w:val="none"/>
          <w:lang w:eastAsia="zh-CN"/>
        </w:rPr>
        <w:t>。</w:t>
      </w:r>
    </w:p>
    <w:p>
      <w:pPr>
        <w:shd w:val="clear"/>
        <w:snapToGrid w:val="0"/>
        <w:spacing w:line="360" w:lineRule="auto"/>
        <w:jc w:val="left"/>
        <w:rPr>
          <w:rFonts w:hint="eastAsia" w:asciiTheme="minorEastAsia" w:hAnsiTheme="minorEastAsia" w:eastAsiaTheme="minorEastAsia" w:cstheme="minorEastAsia"/>
          <w:b/>
          <w:color w:val="auto"/>
          <w:kern w:val="0"/>
          <w:sz w:val="21"/>
          <w:szCs w:val="21"/>
          <w:highlight w:val="none"/>
          <w:shd w:val="clear" w:color="auto" w:fill="auto"/>
        </w:rPr>
      </w:pPr>
      <w:r>
        <w:rPr>
          <w:rFonts w:hint="eastAsia" w:asciiTheme="minorEastAsia" w:hAnsiTheme="minorEastAsia" w:eastAsiaTheme="minorEastAsia" w:cstheme="minorEastAsia"/>
          <w:b/>
          <w:color w:val="auto"/>
          <w:kern w:val="0"/>
          <w:sz w:val="21"/>
          <w:szCs w:val="21"/>
          <w:highlight w:val="none"/>
          <w:shd w:val="clear" w:color="auto" w:fill="auto"/>
        </w:rPr>
        <w:t>五、开标</w:t>
      </w:r>
    </w:p>
    <w:p>
      <w:pPr>
        <w:pStyle w:val="38"/>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     （一）开标事项</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采购组织机构在“招标公告”规定的时间和地点公开开标，所有投标人均可不参加本项目现场开标。投标人未在规定时间参与开标过程的，视为放弃开标监督权利、认可开标结果。</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在开标过程中如有异议，按规定出具加盖公章（或者由法定代理人或其授权的代表签字）的质疑函的原件扫描件，原件也同时寄给或送至招标代理公司（或采购人）。在开标过程中如有澄清、无效标等，投标人也按上述方式进行操作。</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本次招标先开评资格证明文件、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评审结束后再开评报价文件。</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采购过程中出现以下情形，导致电子交易平台无法正常运行，或者无法保证电子交易的公平、公正和安全时，采购组织机构可中止电子交易活动：</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（1）电子交易平台发生故障而无法登录访问的； </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（2）电子交易平台应用或数据库出现错误，不能进行正常操作的；</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（3）电子交易平台发现严重安全漏洞，有潜在泄密危险的；</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（4）病毒发作导致不能进行正常操作的； </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（5）其他无法保证电子交易的公平、公正和安全的情况。</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38"/>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（二） 开标程序：</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2、主持人介绍参加开标会的人员名单； </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3、主持人宣布评标期间的有关注意事项；</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4、向各投标人发出电子加密投标文件【开始解密】通知，由投标人按招标文件规定的时间内（30分钟内）自行进行投标文件解密。投标文件的制作和解密应使用同一个数字证书，否则将可能解密失败。投标文件解密结束，供应商通过邮件形式将经授权代表或法定代表人签署的《政府采购活动现场确认声明书》（格式见附件）的扫描件或（图片）发至代理机构经办人邮箱（邮箱地址：</w:t>
      </w:r>
      <w:r>
        <w:rPr>
          <w:rFonts w:hint="eastAsia" w:asciiTheme="minorEastAsia" w:hAnsiTheme="minorEastAsia" w:eastAsiaTheme="minorEastAsia" w:cstheme="minorEastAsia"/>
          <w:color w:val="auto"/>
          <w:kern w:val="0"/>
          <w:sz w:val="21"/>
          <w:szCs w:val="21"/>
          <w:highlight w:val="none"/>
          <w:shd w:val="clear" w:color="auto" w:fill="auto"/>
          <w:lang w:eastAsia="zh-CN"/>
        </w:rPr>
        <w:t>1391370120</w:t>
      </w:r>
      <w:r>
        <w:rPr>
          <w:rFonts w:hint="eastAsia" w:asciiTheme="minorEastAsia" w:hAnsiTheme="minorEastAsia" w:eastAsiaTheme="minorEastAsia" w:cstheme="minorEastAsia"/>
          <w:color w:val="auto"/>
          <w:kern w:val="0"/>
          <w:sz w:val="21"/>
          <w:szCs w:val="21"/>
          <w:highlight w:val="none"/>
          <w:shd w:val="clear" w:color="auto" w:fill="auto"/>
        </w:rPr>
        <w:t>@qq.com）。</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5、采购组织机构点击【开启标书信息】，开启标书成功后进入开标流程。</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6、资格证明文件、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7、由主持人公布无效投标的投标人名单、投标无效的原因及其他有效投标的评分汇总分；</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8、开启报价文件：采购代理机构成功开启报价文件后，方可查看各供应商报价情况，同时当场制作开标记录表。</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9、报价文件评审；</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10、由主持人公布无效投标的投标人名单、投标无效的原因及其他有效投标的报价文件得分；</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11、在完成评标后，宣布评标结果，开标会议结束。</w:t>
      </w:r>
    </w:p>
    <w:p>
      <w:pPr>
        <w:pStyle w:val="38"/>
        <w:keepNext w:val="0"/>
        <w:keepLines w:val="0"/>
        <w:pageBreakBefore w:val="0"/>
        <w:widowControl w:val="0"/>
        <w:shd w:val="clear"/>
        <w:kinsoku/>
        <w:wordWrap/>
        <w:overflowPunct/>
        <w:topLinePunct w:val="0"/>
        <w:autoSpaceDE/>
        <w:autoSpaceDN/>
        <w:bidi w:val="0"/>
        <w:adjustRightInd/>
        <w:snapToGrid w:val="0"/>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shd w:val="clear" w:color="auto" w:fill="auto"/>
        </w:rPr>
      </w:pPr>
      <w:r>
        <w:rPr>
          <w:rFonts w:hint="eastAsia" w:asciiTheme="minorEastAsia" w:hAnsiTheme="minorEastAsia" w:eastAsiaTheme="minorEastAsia" w:cstheme="minorEastAsia"/>
          <w:b/>
          <w:bCs/>
          <w:color w:val="auto"/>
          <w:kern w:val="0"/>
          <w:sz w:val="21"/>
          <w:szCs w:val="21"/>
          <w:highlight w:val="none"/>
          <w:shd w:val="clear" w:color="auto" w:fill="auto"/>
        </w:rPr>
        <w:t>特别说明：如政府采购云平台如对电子化开标及评审程序有调整的，按调整后的程序操作。</w:t>
      </w:r>
    </w:p>
    <w:p>
      <w:pPr>
        <w:pStyle w:val="38"/>
        <w:shd w:val="clear"/>
        <w:snapToGrid w:val="0"/>
        <w:spacing w:line="360" w:lineRule="auto"/>
        <w:outlineLvl w:val="1"/>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六、评标</w:t>
      </w:r>
    </w:p>
    <w:p>
      <w:pPr>
        <w:pStyle w:val="38"/>
        <w:shd w:val="clea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lang w:eastAsia="zh-CN"/>
        </w:rPr>
        <w:t>本项目采用不公开方式评标，评标的依据为招标文件和投标文件。本项目采用电子评审方法，</w:t>
      </w:r>
      <w:r>
        <w:rPr>
          <w:rFonts w:hint="eastAsia" w:asciiTheme="minorEastAsia" w:hAnsiTheme="minorEastAsia" w:eastAsiaTheme="minorEastAsia" w:cstheme="minorEastAsia"/>
          <w:color w:val="auto"/>
          <w:kern w:val="0"/>
          <w:sz w:val="21"/>
          <w:szCs w:val="21"/>
          <w:highlight w:val="none"/>
          <w:lang w:val="zh-CN"/>
        </w:rPr>
        <w:t>因</w:t>
      </w:r>
      <w:r>
        <w:rPr>
          <w:rFonts w:hint="eastAsia" w:asciiTheme="minorEastAsia" w:hAnsiTheme="minorEastAsia" w:eastAsiaTheme="minorEastAsia" w:cstheme="minorEastAsia"/>
          <w:b w:val="0"/>
          <w:bCs w:val="0"/>
          <w:color w:val="auto"/>
          <w:sz w:val="21"/>
          <w:szCs w:val="21"/>
          <w:highlight w:val="none"/>
          <w:lang w:eastAsia="zh-CN"/>
        </w:rPr>
        <w:t>政采云平台原因无法读取或电子开评标无法正常进行</w:t>
      </w:r>
      <w:r>
        <w:rPr>
          <w:rFonts w:hint="eastAsia" w:asciiTheme="minorEastAsia" w:hAnsiTheme="minorEastAsia" w:eastAsiaTheme="minorEastAsia" w:cstheme="minorEastAsia"/>
          <w:b w:val="0"/>
          <w:bCs w:val="0"/>
          <w:color w:val="auto"/>
          <w:sz w:val="21"/>
          <w:szCs w:val="21"/>
          <w:highlight w:val="none"/>
          <w:lang w:val="en-US" w:eastAsia="zh-CN"/>
        </w:rPr>
        <w:t>或</w:t>
      </w:r>
      <w:r>
        <w:rPr>
          <w:rFonts w:hint="eastAsia" w:asciiTheme="minorEastAsia" w:hAnsiTheme="minorEastAsia" w:eastAsiaTheme="minorEastAsia" w:cstheme="minorEastAsia"/>
          <w:color w:val="auto"/>
          <w:kern w:val="0"/>
          <w:sz w:val="21"/>
          <w:szCs w:val="21"/>
          <w:highlight w:val="none"/>
          <w:lang w:val="zh-CN"/>
        </w:rPr>
        <w:t>网络</w:t>
      </w:r>
      <w:r>
        <w:rPr>
          <w:rFonts w:hint="eastAsia" w:asciiTheme="minorEastAsia" w:hAnsiTheme="minorEastAsia" w:eastAsiaTheme="minorEastAsia" w:cstheme="minorEastAsia"/>
          <w:b w:val="0"/>
          <w:bCs w:val="0"/>
          <w:color w:val="auto"/>
          <w:sz w:val="21"/>
          <w:szCs w:val="21"/>
          <w:highlight w:val="none"/>
          <w:lang w:val="en-US" w:eastAsia="zh-CN"/>
        </w:rPr>
        <w:t>等问题</w:t>
      </w:r>
      <w:r>
        <w:rPr>
          <w:rFonts w:hint="eastAsia" w:asciiTheme="minorEastAsia" w:hAnsiTheme="minorEastAsia" w:eastAsiaTheme="minorEastAsia" w:cstheme="minorEastAsia"/>
          <w:color w:val="auto"/>
          <w:kern w:val="0"/>
          <w:sz w:val="21"/>
          <w:szCs w:val="21"/>
          <w:highlight w:val="none"/>
          <w:lang w:val="zh-CN"/>
        </w:rPr>
        <w:t>造成“电子加密投标文件”在规定时间内无法正常解密的，投标人提供了“备份投标文件”的，将由采购代理机构按“政府采购云平台”操作规范将“备份</w:t>
      </w:r>
      <w:r>
        <w:rPr>
          <w:rFonts w:hint="eastAsia" w:asciiTheme="minorEastAsia" w:hAnsiTheme="minorEastAsia" w:eastAsiaTheme="minorEastAsia" w:cstheme="minorEastAsia"/>
          <w:color w:val="auto"/>
          <w:kern w:val="0"/>
          <w:sz w:val="21"/>
          <w:szCs w:val="21"/>
          <w:highlight w:val="none"/>
          <w:lang w:val="en-US" w:eastAsia="zh-CN"/>
        </w:rPr>
        <w:t>电子</w:t>
      </w:r>
      <w:r>
        <w:rPr>
          <w:rFonts w:hint="eastAsia" w:asciiTheme="minorEastAsia" w:hAnsiTheme="minorEastAsia" w:eastAsiaTheme="minorEastAsia" w:cstheme="minorEastAsia"/>
          <w:color w:val="auto"/>
          <w:kern w:val="0"/>
          <w:sz w:val="21"/>
          <w:szCs w:val="21"/>
          <w:highlight w:val="none"/>
          <w:lang w:val="zh-CN"/>
        </w:rPr>
        <w:t>投标文件”上传至“政府采购云平台”，完成解密。</w:t>
      </w:r>
    </w:p>
    <w:p>
      <w:pPr>
        <w:pStyle w:val="38"/>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（一）组建评标委员会</w:t>
      </w:r>
    </w:p>
    <w:p>
      <w:pPr>
        <w:pStyle w:val="38"/>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本项目评标委员会由政府采购评审专家和采购单位评审代表组成</w:t>
      </w:r>
      <w:r>
        <w:rPr>
          <w:rFonts w:hint="eastAsia" w:asciiTheme="minorEastAsia" w:hAnsiTheme="minorEastAsia" w:eastAsiaTheme="minorEastAsia" w:cstheme="minorEastAsia"/>
          <w:color w:val="auto"/>
          <w:kern w:val="0"/>
          <w:sz w:val="21"/>
          <w:szCs w:val="21"/>
          <w:highlight w:val="none"/>
        </w:rPr>
        <w:t>，成员人数为五人或以上单数，其中评审专家不少于成员总数的三分之二</w:t>
      </w:r>
      <w:r>
        <w:rPr>
          <w:rFonts w:hint="eastAsia" w:asciiTheme="minorEastAsia" w:hAnsiTheme="minorEastAsia" w:eastAsiaTheme="minorEastAsia" w:cstheme="minorEastAsia"/>
          <w:color w:val="auto"/>
          <w:sz w:val="21"/>
          <w:szCs w:val="21"/>
          <w:highlight w:val="none"/>
          <w:shd w:val="clear" w:color="auto" w:fill="auto"/>
        </w:rPr>
        <w:t>。</w:t>
      </w:r>
    </w:p>
    <w:p>
      <w:pPr>
        <w:pStyle w:val="38"/>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（二）</w:t>
      </w:r>
      <w:r>
        <w:rPr>
          <w:rFonts w:hint="eastAsia" w:asciiTheme="minorEastAsia" w:hAnsiTheme="minorEastAsia" w:eastAsiaTheme="minorEastAsia" w:cstheme="minorEastAsia"/>
          <w:b/>
          <w:bCs/>
          <w:color w:val="auto"/>
          <w:sz w:val="21"/>
          <w:szCs w:val="21"/>
          <w:highlight w:val="none"/>
          <w:shd w:val="clear" w:color="auto" w:fill="auto"/>
        </w:rPr>
        <w:t>评标程序</w:t>
      </w:r>
    </w:p>
    <w:p>
      <w:pPr>
        <w:shd w:val="clear"/>
        <w:snapToGrid w:val="0"/>
        <w:spacing w:line="360" w:lineRule="auto"/>
        <w:ind w:firstLine="413" w:firstLineChars="196"/>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1、资格审查</w:t>
      </w:r>
    </w:p>
    <w:p>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公开招标采购项目开标结束后，采购人或者</w:t>
      </w:r>
      <w:r>
        <w:rPr>
          <w:rFonts w:hint="eastAsia" w:asciiTheme="minorEastAsia" w:hAnsiTheme="minorEastAsia" w:eastAsiaTheme="minorEastAsia" w:cstheme="minorEastAsia"/>
          <w:color w:val="auto"/>
          <w:sz w:val="21"/>
          <w:szCs w:val="21"/>
          <w:highlight w:val="none"/>
          <w:shd w:val="clear" w:color="auto" w:fill="auto"/>
          <w:lang w:eastAsia="zh-CN"/>
        </w:rPr>
        <w:t>采购组织机构</w:t>
      </w:r>
      <w:r>
        <w:rPr>
          <w:rFonts w:hint="eastAsia" w:asciiTheme="minorEastAsia" w:hAnsiTheme="minorEastAsia" w:eastAsiaTheme="minorEastAsia" w:cstheme="minorEastAsia"/>
          <w:color w:val="auto"/>
          <w:sz w:val="21"/>
          <w:szCs w:val="21"/>
          <w:highlight w:val="none"/>
          <w:shd w:val="clear" w:color="auto" w:fill="auto"/>
        </w:rPr>
        <w:t>应当依法对投标人的资格进行审查</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进行必要的询标，结束后公布无效投标的投标人名单、投标无效的原因。</w:t>
      </w:r>
    </w:p>
    <w:p>
      <w:pPr>
        <w:pStyle w:val="70"/>
        <w:shd w:val="clear"/>
        <w:spacing w:before="0" w:beforeAutospacing="0" w:after="0" w:afterAutospacing="0" w:line="360" w:lineRule="auto"/>
        <w:ind w:firstLine="413" w:firstLineChars="196"/>
        <w:jc w:val="both"/>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2、</w:t>
      </w:r>
      <w:r>
        <w:rPr>
          <w:rFonts w:hint="eastAsia" w:asciiTheme="minorEastAsia" w:hAnsiTheme="minorEastAsia" w:eastAsiaTheme="minorEastAsia" w:cstheme="minorEastAsia"/>
          <w:b/>
          <w:bCs/>
          <w:color w:val="auto"/>
          <w:sz w:val="21"/>
          <w:szCs w:val="21"/>
          <w:highlight w:val="none"/>
          <w:shd w:val="clear" w:color="auto" w:fill="auto"/>
          <w:lang w:eastAsia="zh-CN"/>
        </w:rPr>
        <w:t>符合性</w:t>
      </w:r>
      <w:r>
        <w:rPr>
          <w:rFonts w:hint="eastAsia" w:asciiTheme="minorEastAsia" w:hAnsiTheme="minorEastAsia" w:eastAsiaTheme="minorEastAsia" w:cstheme="minorEastAsia"/>
          <w:b/>
          <w:bCs/>
          <w:color w:val="auto"/>
          <w:sz w:val="21"/>
          <w:szCs w:val="21"/>
          <w:highlight w:val="none"/>
          <w:shd w:val="clear" w:color="auto" w:fill="auto"/>
        </w:rPr>
        <w:t>审查</w:t>
      </w:r>
    </w:p>
    <w:p>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评标委员会应当对符合资格的投标人的投标文件进行符合性审查，以确定其是否满足招标文件的实质性要求</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w:t>
      </w:r>
      <w:r>
        <w:rPr>
          <w:rFonts w:hint="eastAsia" w:asciiTheme="minorEastAsia" w:hAnsiTheme="minorEastAsia" w:eastAsiaTheme="minorEastAsia" w:cstheme="minorEastAsia"/>
          <w:color w:val="auto"/>
          <w:sz w:val="21"/>
          <w:szCs w:val="21"/>
          <w:highlight w:val="none"/>
          <w:shd w:val="clear" w:color="auto" w:fill="auto"/>
        </w:rPr>
        <w:t>结束后公布无效投标的投标人名单、投标无效的原因。</w:t>
      </w:r>
    </w:p>
    <w:p>
      <w:pPr>
        <w:pStyle w:val="70"/>
        <w:shd w:val="clear"/>
        <w:spacing w:before="0" w:beforeAutospacing="0" w:after="0" w:afterAutospacing="0" w:line="360" w:lineRule="auto"/>
        <w:ind w:firstLine="422"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3</w:t>
      </w:r>
      <w:r>
        <w:rPr>
          <w:rFonts w:hint="eastAsia" w:asciiTheme="minorEastAsia" w:hAnsiTheme="minorEastAsia" w:eastAsiaTheme="minorEastAsia" w:cstheme="minorEastAsia"/>
          <w:b/>
          <w:bCs/>
          <w:color w:val="auto"/>
          <w:sz w:val="21"/>
          <w:szCs w:val="21"/>
          <w:highlight w:val="none"/>
          <w:shd w:val="clear" w:color="auto" w:fill="auto"/>
        </w:rPr>
        <w:t>、综合比较与评价</w:t>
      </w:r>
    </w:p>
    <w:p>
      <w:pPr>
        <w:pStyle w:val="70"/>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1</w:t>
      </w:r>
      <w:r>
        <w:rPr>
          <w:rFonts w:hint="eastAsia" w:asciiTheme="minorEastAsia" w:hAnsiTheme="minorEastAsia" w:eastAsiaTheme="minorEastAsia" w:cstheme="minorEastAsia"/>
          <w:color w:val="auto"/>
          <w:sz w:val="21"/>
          <w:szCs w:val="21"/>
          <w:highlight w:val="none"/>
          <w:shd w:val="clear" w:color="auto" w:fill="auto"/>
        </w:rPr>
        <w:t>）对于投标文件中含义不明确、同类问题表述不一致或者有明显文字和计算错误的内容，评标委员会应当要求投标人作出必要的澄清、说明或者补正</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shd w:val="clear" w:color="auto" w:fill="auto"/>
        </w:rPr>
        <w:t>。</w:t>
      </w:r>
    </w:p>
    <w:p>
      <w:pPr>
        <w:pStyle w:val="70"/>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2</w:t>
      </w:r>
      <w:r>
        <w:rPr>
          <w:rFonts w:hint="eastAsia" w:asciiTheme="minorEastAsia" w:hAnsiTheme="minorEastAsia" w:eastAsiaTheme="minorEastAsia" w:cstheme="minorEastAsia"/>
          <w:color w:val="auto"/>
          <w:sz w:val="21"/>
          <w:szCs w:val="21"/>
          <w:highlight w:val="none"/>
          <w:shd w:val="clear" w:color="auto" w:fill="auto"/>
        </w:rPr>
        <w:t>）评标委员会应当按照招标文件中规定的评标方法和标准，对符合性审查合格的投标文件进行评估，综合比较与评价。</w:t>
      </w:r>
    </w:p>
    <w:p>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）评标时，评标委员会各成员应当独立对每个投标人的投标文件进行评价，并汇总每个投标人的得分。</w:t>
      </w:r>
    </w:p>
    <w:p>
      <w:pPr>
        <w:shd w:val="clear"/>
        <w:snapToGrid w:val="0"/>
        <w:spacing w:line="360" w:lineRule="auto"/>
        <w:ind w:firstLine="315" w:firstLineChars="150"/>
        <w:rPr>
          <w:rFonts w:hint="eastAsia" w:asciiTheme="minorEastAsia" w:hAnsiTheme="minorEastAsia" w:eastAsiaTheme="minorEastAsia" w:cstheme="minorEastAsia"/>
          <w:color w:val="auto"/>
          <w:kern w:val="0"/>
          <w:sz w:val="24"/>
          <w:szCs w:val="24"/>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4</w:t>
      </w:r>
      <w:r>
        <w:rPr>
          <w:rFonts w:hint="eastAsia" w:asciiTheme="minorEastAsia" w:hAnsiTheme="minorEastAsia" w:eastAsiaTheme="minorEastAsia" w:cstheme="minorEastAsia"/>
          <w:color w:val="auto"/>
          <w:kern w:val="0"/>
          <w:sz w:val="21"/>
          <w:szCs w:val="21"/>
          <w:highlight w:val="none"/>
          <w:shd w:val="clear" w:color="auto" w:fill="auto"/>
        </w:rPr>
        <w:t>）评标委员会将根据投标人的投标文件进行审查、核对,如有疑问,将对投标人进行询标,投标人要向评标委员会澄清</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或说明</w:t>
      </w:r>
      <w:r>
        <w:rPr>
          <w:rFonts w:hint="eastAsia" w:asciiTheme="minorEastAsia" w:hAnsiTheme="minorEastAsia" w:eastAsiaTheme="minorEastAsia" w:cstheme="minorEastAsia"/>
          <w:color w:val="auto"/>
          <w:kern w:val="0"/>
          <w:sz w:val="21"/>
          <w:szCs w:val="21"/>
          <w:highlight w:val="none"/>
          <w:shd w:val="clear" w:color="auto" w:fill="auto"/>
        </w:rPr>
        <w:t>有关问题,并最终以书面形式进行答复</w:t>
      </w:r>
      <w:r>
        <w:rPr>
          <w:rFonts w:hint="eastAsia" w:asciiTheme="minorEastAsia" w:hAnsiTheme="minorEastAsia" w:eastAsiaTheme="minorEastAsia" w:cstheme="minorEastAsia"/>
          <w:b/>
          <w:bCs/>
          <w:color w:val="auto"/>
          <w:szCs w:val="21"/>
          <w:highlight w:val="none"/>
          <w:lang w:val="en-US" w:eastAsia="zh-CN"/>
        </w:rPr>
        <w:t>(授权的代表或法定代表人所留联系方式在30分钟内无法联系上的，可视作拒绝或放弃澄清或说明)</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4、</w:t>
      </w:r>
      <w:r>
        <w:rPr>
          <w:rFonts w:hint="eastAsia" w:asciiTheme="minorEastAsia" w:hAnsiTheme="minorEastAsia" w:eastAsiaTheme="minorEastAsia" w:cstheme="minorEastAsia"/>
          <w:b/>
          <w:bCs/>
          <w:color w:val="auto"/>
          <w:sz w:val="21"/>
          <w:szCs w:val="21"/>
          <w:highlight w:val="none"/>
          <w:shd w:val="clear" w:color="auto" w:fill="auto"/>
          <w:lang w:eastAsia="zh-CN"/>
        </w:rPr>
        <w:t>得分确认及评审报告编写</w:t>
      </w:r>
    </w:p>
    <w:p>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1</w:t>
      </w: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eastAsia="zh-CN"/>
        </w:rPr>
        <w:t>评标委员会对</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投标</w:t>
      </w:r>
      <w:r>
        <w:rPr>
          <w:rFonts w:hint="eastAsia" w:asciiTheme="minorEastAsia" w:hAnsiTheme="minorEastAsia" w:eastAsiaTheme="minorEastAsia" w:cstheme="minorEastAsia"/>
          <w:color w:val="auto"/>
          <w:kern w:val="0"/>
          <w:sz w:val="21"/>
          <w:szCs w:val="21"/>
          <w:highlight w:val="none"/>
          <w:shd w:val="clear" w:color="auto" w:fill="auto"/>
          <w:lang w:eastAsia="zh-CN"/>
        </w:rPr>
        <w:t>文件进行复核，对于</w:t>
      </w:r>
      <w:r>
        <w:rPr>
          <w:rFonts w:hint="eastAsia" w:asciiTheme="minorEastAsia" w:hAnsiTheme="minorEastAsia" w:eastAsiaTheme="minorEastAsia" w:cstheme="minorEastAsia"/>
          <w:color w:val="auto"/>
          <w:kern w:val="0"/>
          <w:sz w:val="21"/>
          <w:szCs w:val="21"/>
          <w:highlight w:val="none"/>
          <w:shd w:val="clear" w:color="auto" w:fill="auto"/>
        </w:rPr>
        <w:t>总得分</w:t>
      </w:r>
      <w:r>
        <w:rPr>
          <w:rFonts w:hint="eastAsia" w:asciiTheme="minorEastAsia" w:hAnsiTheme="minorEastAsia" w:eastAsiaTheme="minorEastAsia" w:cstheme="minorEastAsia"/>
          <w:color w:val="auto"/>
          <w:kern w:val="0"/>
          <w:sz w:val="21"/>
          <w:szCs w:val="21"/>
          <w:highlight w:val="none"/>
          <w:shd w:val="clear" w:color="auto" w:fill="auto"/>
          <w:lang w:eastAsia="zh-CN"/>
        </w:rPr>
        <w:t>进行确认</w:t>
      </w:r>
      <w:r>
        <w:rPr>
          <w:rFonts w:hint="eastAsia" w:asciiTheme="minorEastAsia" w:hAnsiTheme="minorEastAsia" w:eastAsiaTheme="minorEastAsia" w:cstheme="minorEastAsia"/>
          <w:color w:val="auto"/>
          <w:kern w:val="0"/>
          <w:sz w:val="21"/>
          <w:szCs w:val="21"/>
          <w:highlight w:val="none"/>
          <w:shd w:val="clear" w:color="auto" w:fill="auto"/>
        </w:rPr>
        <w:t>；</w:t>
      </w:r>
    </w:p>
    <w:p>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2</w:t>
      </w:r>
      <w:r>
        <w:rPr>
          <w:rFonts w:hint="eastAsia" w:asciiTheme="minorEastAsia" w:hAnsiTheme="minorEastAsia" w:eastAsiaTheme="minorEastAsia" w:cstheme="minorEastAsia"/>
          <w:color w:val="auto"/>
          <w:kern w:val="0"/>
          <w:sz w:val="21"/>
          <w:szCs w:val="21"/>
          <w:highlight w:val="none"/>
          <w:shd w:val="clear" w:color="auto" w:fill="auto"/>
        </w:rPr>
        <w:t>）评标委员会应当按照招标文件中规定的评标方法和标准，对符合性审查合格的投标文件进行评估，综合比较与评价</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）评标委员会按评标原则</w:t>
      </w:r>
      <w:r>
        <w:rPr>
          <w:rFonts w:hint="eastAsia" w:asciiTheme="minorEastAsia" w:hAnsiTheme="minorEastAsia" w:eastAsiaTheme="minorEastAsia" w:cstheme="minorEastAsia"/>
          <w:color w:val="auto"/>
          <w:kern w:val="0"/>
          <w:sz w:val="21"/>
          <w:szCs w:val="21"/>
          <w:highlight w:val="none"/>
          <w:shd w:val="clear" w:color="auto" w:fill="auto"/>
          <w:lang w:eastAsia="zh-CN"/>
        </w:rPr>
        <w:t>及得分情况</w:t>
      </w:r>
      <w:r>
        <w:rPr>
          <w:rFonts w:hint="eastAsia" w:asciiTheme="minorEastAsia" w:hAnsiTheme="minorEastAsia" w:eastAsiaTheme="minorEastAsia" w:cstheme="minorEastAsia"/>
          <w:color w:val="auto"/>
          <w:kern w:val="0"/>
          <w:sz w:val="21"/>
          <w:szCs w:val="21"/>
          <w:highlight w:val="none"/>
          <w:shd w:val="clear" w:color="auto" w:fill="auto"/>
        </w:rPr>
        <w:t>编写评审报告</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eastAsia="zh-CN"/>
        </w:rPr>
        <w:t>5、评价</w:t>
      </w:r>
    </w:p>
    <w:p>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采购组织机构对评标委员会评审专家进行评价。</w:t>
      </w:r>
    </w:p>
    <w:p>
      <w:pPr>
        <w:shd w:val="clea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（三）澄清问题的形式</w:t>
      </w:r>
    </w:p>
    <w:p>
      <w:pPr>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投标人的澄清、说明或者补正应当采用书面形式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授权的代表或法定代表人必须在开评标期间保持电话及网络畅通，评标委员会要求供应商进行澄清或说明时，供应商委托代理人或法定代表人所留联系方式在30分钟内无法联系上的，可视作拒绝或放弃澄清或说明</w:t>
      </w:r>
      <w:r>
        <w:rPr>
          <w:rFonts w:hint="eastAsia" w:asciiTheme="minorEastAsia" w:hAnsiTheme="minorEastAsia" w:eastAsiaTheme="minorEastAsia" w:cstheme="minorEastAsia"/>
          <w:color w:val="auto"/>
          <w:sz w:val="21"/>
          <w:szCs w:val="21"/>
          <w:highlight w:val="none"/>
          <w:lang w:val="en-US" w:eastAsia="zh-CN"/>
        </w:rPr>
        <w:t>），加盖公章</w:t>
      </w:r>
      <w:r>
        <w:rPr>
          <w:rFonts w:hint="eastAsia" w:asciiTheme="minorEastAsia" w:hAnsiTheme="minorEastAsia" w:eastAsiaTheme="minorEastAsia" w:cstheme="minorEastAsia"/>
          <w:color w:val="auto"/>
          <w:sz w:val="21"/>
          <w:szCs w:val="21"/>
          <w:highlight w:val="none"/>
        </w:rPr>
        <w:t>或者由法定代理人或其授权的代表</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，并不得超出投标文件的范围或者改变投标文件的实质性内容</w:t>
      </w:r>
      <w:r>
        <w:rPr>
          <w:rFonts w:hint="eastAsia" w:asciiTheme="minorEastAsia" w:hAnsiTheme="minorEastAsia" w:eastAsiaTheme="minorEastAsia" w:cstheme="minorEastAsia"/>
          <w:color w:val="auto"/>
          <w:sz w:val="21"/>
          <w:szCs w:val="21"/>
          <w:highlight w:val="none"/>
          <w:lang w:eastAsia="zh-CN"/>
        </w:rPr>
        <w:t>。</w:t>
      </w:r>
    </w:p>
    <w:p>
      <w:pPr>
        <w:pStyle w:val="38"/>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（四）错误修正</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投标文件报价出现前后不一致的，除招标文件另有规定外，按照下列规定修正：</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1、“政府采购云平台”上开启的投标报价与电子投标文件中开标一览表（报价表）内容不一致的，以电子投标文件中开标一览表（报价表）为准；</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2、大写金额和小写金额不一致的，以大写金额为准；</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3、单价金额小数点或者百分比有明显错位的，以开标一览表的总价为准，并修改单价；</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4、总价金额与按单价汇总金额不一致的，以单价金额计算结果为准。</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同时出现两种以上不一致的，按照前款规定的顺序修正。修正后的报价经投标人确认后产生约束力，投标人不确认的，其投标无效。</w:t>
      </w:r>
    </w:p>
    <w:p>
      <w:pPr>
        <w:pStyle w:val="70"/>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（五）</w:t>
      </w:r>
      <w:r>
        <w:rPr>
          <w:rFonts w:hint="eastAsia" w:asciiTheme="minorEastAsia" w:hAnsiTheme="minorEastAsia" w:eastAsiaTheme="minorEastAsia" w:cstheme="minorEastAsia"/>
          <w:b/>
          <w:color w:val="auto"/>
          <w:sz w:val="21"/>
          <w:szCs w:val="21"/>
          <w:highlight w:val="none"/>
        </w:rPr>
        <w:t>投标人存在下列情况之一的，投标无效</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投标文件在指定页面无法定代表人盖章或签字、未在指定页面盖公章、在指定页面无被授权人签字、未提供法定代表人授权委托书、未提供投标函或者投标函格式不符合招标文件要求或填写项目不齐全的。</w:t>
      </w:r>
    </w:p>
    <w:p>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资格证明文件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商务与技术文件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报价文件出现混装</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在资格证明文件或商务与技术文件中出现投标报价的，或者报价文件</w:t>
      </w:r>
      <w:r>
        <w:rPr>
          <w:rFonts w:hint="eastAsia" w:asciiTheme="minorEastAsia" w:hAnsiTheme="minorEastAsia" w:eastAsiaTheme="minorEastAsia" w:cstheme="minorEastAsia"/>
          <w:color w:val="auto"/>
          <w:kern w:val="0"/>
          <w:sz w:val="21"/>
          <w:szCs w:val="21"/>
          <w:highlight w:val="none"/>
          <w:lang w:val="en-US" w:eastAsia="zh-CN"/>
        </w:rPr>
        <w:t>报价</w:t>
      </w:r>
      <w:r>
        <w:rPr>
          <w:rFonts w:hint="eastAsia" w:asciiTheme="minorEastAsia" w:hAnsiTheme="minorEastAsia" w:eastAsiaTheme="minorEastAsia" w:cstheme="minorEastAsia"/>
          <w:color w:val="auto"/>
          <w:kern w:val="0"/>
          <w:sz w:val="21"/>
          <w:szCs w:val="21"/>
          <w:highlight w:val="none"/>
        </w:rPr>
        <w:t>中出现重大偏差的；</w:t>
      </w:r>
    </w:p>
    <w:p>
      <w:pPr>
        <w:pStyle w:val="70"/>
        <w:keepNext w:val="0"/>
        <w:keepLines w:val="0"/>
        <w:pageBreakBefore w:val="0"/>
        <w:shd w:val="clear"/>
        <w:tabs>
          <w:tab w:val="left" w:pos="7380"/>
        </w:tabs>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、不具备招标文件中规定的资格要求的。</w:t>
      </w:r>
      <w:r>
        <w:rPr>
          <w:rFonts w:hint="eastAsia" w:asciiTheme="minorEastAsia" w:hAnsiTheme="minorEastAsia" w:eastAsiaTheme="minorEastAsia" w:cstheme="minorEastAsia"/>
          <w:color w:val="auto"/>
          <w:sz w:val="21"/>
          <w:szCs w:val="21"/>
          <w:highlight w:val="none"/>
        </w:rPr>
        <w:tab/>
      </w:r>
    </w:p>
    <w:p>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、投标文件含有采购人不能接受的附加条件的。</w:t>
      </w:r>
    </w:p>
    <w:p>
      <w:pPr>
        <w:keepNext w:val="0"/>
        <w:keepLines w:val="0"/>
        <w:pageBreakBefore w:val="0"/>
        <w:shd w:val="clear"/>
        <w:kinsoku/>
        <w:wordWrap/>
        <w:overflowPunct/>
        <w:topLinePunct w:val="0"/>
        <w:bidi w:val="0"/>
        <w:adjustRightInd w:val="0"/>
        <w:snapToGrid w:val="0"/>
        <w:spacing w:line="312" w:lineRule="auto"/>
        <w:ind w:firstLine="411" w:firstLineChars="196"/>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投标人没有提供合法、有效的“授权委托书”或“法定代表人身份证明书”</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sz w:val="21"/>
          <w:szCs w:val="21"/>
          <w:highlight w:val="none"/>
        </w:rPr>
        <w:t>；</w:t>
      </w:r>
    </w:p>
    <w:p>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、评标委员会认为投标人的报价明显低于其他通过符合性审查投标人的报价，有可能影响</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或者不能诚信履约的，应当要求其在评标现场合理的时间内提供书面说明</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rPr>
        <w:t>，必要时提交相关证明材料；投标人不能证明其报价合理性的，评标委员会应当将其作为无效投标处理。</w:t>
      </w:r>
    </w:p>
    <w:p>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、投标人的电子投标文件无法按时解密且本项目未达到启动备份文件条件的</w:t>
      </w:r>
      <w:r>
        <w:rPr>
          <w:rFonts w:hint="eastAsia" w:asciiTheme="minorEastAsia" w:hAnsiTheme="minorEastAsia" w:eastAsiaTheme="minorEastAsia" w:cstheme="minorEastAsia"/>
          <w:color w:val="auto"/>
          <w:sz w:val="21"/>
          <w:szCs w:val="21"/>
          <w:highlight w:val="none"/>
          <w:lang w:eastAsia="zh-CN"/>
        </w:rPr>
        <w:t>；</w:t>
      </w:r>
    </w:p>
    <w:p>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、电子投标文件解密失败的，且未在规定时间内提交备份投标文件的；</w:t>
      </w:r>
    </w:p>
    <w:p>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、电子投标文件未按规定要求提供电子签章的；</w:t>
      </w:r>
    </w:p>
    <w:p>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投标文件提供虚假材料的。</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投标文件的实质性内容未使用中文表述或者使用计量单位不符合招标文件要求的</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12、服务期限</w:t>
      </w:r>
      <w:r>
        <w:rPr>
          <w:rFonts w:hint="eastAsia" w:asciiTheme="minorEastAsia" w:hAnsiTheme="minorEastAsia" w:eastAsiaTheme="minorEastAsia" w:cstheme="minorEastAsia"/>
          <w:color w:val="auto"/>
          <w:kern w:val="0"/>
          <w:sz w:val="21"/>
          <w:szCs w:val="21"/>
          <w:highlight w:val="none"/>
        </w:rPr>
        <w:t>等条款</w:t>
      </w:r>
      <w:r>
        <w:rPr>
          <w:rFonts w:hint="eastAsia" w:asciiTheme="minorEastAsia" w:hAnsiTheme="minorEastAsia" w:eastAsiaTheme="minorEastAsia" w:cstheme="minorEastAsia"/>
          <w:color w:val="auto"/>
          <w:sz w:val="21"/>
          <w:szCs w:val="21"/>
          <w:highlight w:val="none"/>
        </w:rPr>
        <w:t>不能满足招标文件要求的</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提交两份或多份内容不同的投标文件的</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14、招标文件确定规定做无效标的；</w:t>
      </w:r>
    </w:p>
    <w:p>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15、投标文件存在重大偏差，被评标委员会确定无效的；</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投标文件标明的响应或偏离与事实不符或虚假投标的；</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明显不符合招标文件要求，或者</w:t>
      </w:r>
      <w:r>
        <w:rPr>
          <w:rFonts w:hint="eastAsia" w:asciiTheme="minorEastAsia" w:hAnsiTheme="minorEastAsia" w:eastAsiaTheme="minorEastAsia" w:cstheme="minorEastAsia"/>
          <w:color w:val="auto"/>
          <w:sz w:val="21"/>
          <w:szCs w:val="21"/>
          <w:highlight w:val="none"/>
          <w:lang w:val="zh-CN"/>
        </w:rPr>
        <w:t>未响应招标文件标注“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”的实质性要求的</w:t>
      </w:r>
      <w:r>
        <w:rPr>
          <w:rFonts w:hint="eastAsia" w:asciiTheme="minorEastAsia" w:hAnsiTheme="minorEastAsia" w:eastAsiaTheme="minorEastAsia" w:cstheme="minorEastAsia"/>
          <w:color w:val="auto"/>
          <w:sz w:val="21"/>
          <w:szCs w:val="21"/>
          <w:highlight w:val="none"/>
        </w:rPr>
        <w:t>；</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存在一个或一个以上备选（替代）</w:t>
      </w:r>
      <w:r>
        <w:rPr>
          <w:rFonts w:hint="eastAsia" w:asciiTheme="minorEastAsia" w:hAnsiTheme="minorEastAsia" w:eastAsiaTheme="minorEastAsia" w:cstheme="minorEastAsia"/>
          <w:color w:val="auto"/>
          <w:sz w:val="21"/>
          <w:szCs w:val="21"/>
          <w:highlight w:val="none"/>
          <w:lang w:val="en-US" w:eastAsia="zh-CN"/>
        </w:rPr>
        <w:t>商务与技术文件</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b/>
          <w:bCs/>
          <w:color w:val="auto"/>
          <w:sz w:val="21"/>
          <w:szCs w:val="21"/>
          <w:highlight w:val="none"/>
        </w:rPr>
        <w:t>在报价评审时，如发现下列情形之一的，投标文件将被视为无效：</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（1）未采用人民币报价的；</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w:t>
      </w:r>
      <w:r>
        <w:rPr>
          <w:rFonts w:hint="eastAsia" w:asciiTheme="minorEastAsia" w:hAnsiTheme="minorEastAsia" w:eastAsiaTheme="minorEastAsia" w:cstheme="minorEastAsia"/>
          <w:color w:val="auto"/>
          <w:sz w:val="21"/>
          <w:szCs w:val="21"/>
          <w:highlight w:val="none"/>
          <w:lang w:val="en-US" w:eastAsia="zh-CN"/>
        </w:rPr>
        <w:t>不符合招标文件要求的</w:t>
      </w:r>
      <w:r>
        <w:rPr>
          <w:rFonts w:hint="eastAsia" w:asciiTheme="minorEastAsia" w:hAnsiTheme="minorEastAsia" w:eastAsiaTheme="minorEastAsia" w:cstheme="minorEastAsia"/>
          <w:color w:val="auto"/>
          <w:sz w:val="21"/>
          <w:szCs w:val="21"/>
          <w:highlight w:val="none"/>
        </w:rPr>
        <w:t>；</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（3）投标报价具有多个报价或有选择性的。</w:t>
      </w:r>
    </w:p>
    <w:p>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不符合中华人民共和国财政部令第87号《政府采购货物和服务招标投标管理办法》第三十七条情形之一的，视为投标人串通投标，其投标无效，并移送</w:t>
      </w:r>
      <w:r>
        <w:rPr>
          <w:rFonts w:hint="eastAsia" w:asciiTheme="minorEastAsia" w:hAnsiTheme="minorEastAsia" w:eastAsiaTheme="minorEastAsia" w:cstheme="minorEastAsia"/>
          <w:color w:val="auto"/>
          <w:kern w:val="0"/>
          <w:sz w:val="21"/>
          <w:szCs w:val="21"/>
          <w:highlight w:val="none"/>
          <w:lang w:val="en-US" w:eastAsia="zh-CN"/>
        </w:rPr>
        <w:t>相关</w:t>
      </w:r>
      <w:r>
        <w:rPr>
          <w:rFonts w:hint="eastAsia" w:asciiTheme="minorEastAsia" w:hAnsiTheme="minorEastAsia" w:eastAsiaTheme="minorEastAsia" w:cstheme="minorEastAsia"/>
          <w:color w:val="auto"/>
          <w:kern w:val="0"/>
          <w:sz w:val="21"/>
          <w:szCs w:val="21"/>
          <w:highlight w:val="none"/>
        </w:rPr>
        <w:t>监管部门：</w:t>
      </w:r>
    </w:p>
    <w:p>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（1）不同投标人的投标文件由同一单位或者个人编制；</w:t>
      </w:r>
    </w:p>
    <w:p>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（2）不同投标人委托同一单位或者个人办理投标事宜；</w:t>
      </w:r>
    </w:p>
    <w:p>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（3）不同投标人的投标文件载明的项目管理成员或者联系人员为同一人；</w:t>
      </w:r>
    </w:p>
    <w:p>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（4）不同投标人的投标文件异常一致或者投标报价呈规律性差异；</w:t>
      </w:r>
    </w:p>
    <w:p>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（5）不同投标人的投标文件相互混装。</w:t>
      </w:r>
    </w:p>
    <w:p>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21</w:t>
      </w:r>
      <w:r>
        <w:rPr>
          <w:rFonts w:hint="eastAsia" w:asciiTheme="minorEastAsia" w:hAnsiTheme="minorEastAsia" w:eastAsiaTheme="minorEastAsia" w:cstheme="minorEastAsia"/>
          <w:color w:val="auto"/>
          <w:kern w:val="0"/>
          <w:sz w:val="21"/>
          <w:szCs w:val="21"/>
          <w:highlight w:val="none"/>
        </w:rPr>
        <w:t>、不符合法律、法规和招标文件中规定的其他实质性要求的（招标文件中打“▲”内容及被拒绝的条款）。</w:t>
      </w:r>
      <w:r>
        <w:rPr>
          <w:rFonts w:hint="eastAsia" w:asciiTheme="minorEastAsia" w:hAnsiTheme="minorEastAsia" w:eastAsiaTheme="minorEastAsia" w:cstheme="minorEastAsia"/>
          <w:color w:val="auto"/>
          <w:sz w:val="21"/>
          <w:szCs w:val="21"/>
          <w:highlight w:val="none"/>
        </w:rPr>
        <w:t>实质上没有响应招标文件要求的投标将被视为无效投标。投标人不得通过修正</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澄清</w:t>
      </w:r>
      <w:r>
        <w:rPr>
          <w:rFonts w:hint="eastAsia" w:asciiTheme="minorEastAsia" w:hAnsiTheme="minorEastAsia" w:eastAsiaTheme="minorEastAsia" w:cstheme="minorEastAsia"/>
          <w:color w:val="auto"/>
          <w:sz w:val="21"/>
          <w:szCs w:val="21"/>
          <w:highlight w:val="none"/>
        </w:rPr>
        <w:t>或撤消不合要求的偏离或保留从而使其投标成为实质上响应的投标</w:t>
      </w:r>
      <w:r>
        <w:rPr>
          <w:rFonts w:hint="eastAsia" w:asciiTheme="minorEastAsia" w:hAnsiTheme="minorEastAsia" w:eastAsiaTheme="minorEastAsia" w:cstheme="minorEastAsia"/>
          <w:color w:val="auto"/>
          <w:sz w:val="21"/>
          <w:szCs w:val="21"/>
          <w:highlight w:val="none"/>
          <w:lang w:eastAsia="zh-CN"/>
        </w:rPr>
        <w:t>。</w:t>
      </w:r>
    </w:p>
    <w:p>
      <w:pPr>
        <w:shd w:val="clear"/>
        <w:autoSpaceDE w:val="0"/>
        <w:autoSpaceDN w:val="0"/>
        <w:adjustRightInd w:val="0"/>
        <w:spacing w:line="360" w:lineRule="auto"/>
        <w:ind w:left="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（六）有下列情况之一的，本次招标作为废标处理</w:t>
      </w:r>
    </w:p>
    <w:p>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1、出现影响采购公正的违法、违规行为的；</w:t>
      </w:r>
    </w:p>
    <w:p>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2、评标委员会发现招标文件存在歧义、重大缺陷导致评标工作无法进行，或者招标文件内容违反国家有关强制性规定的； </w:t>
      </w:r>
    </w:p>
    <w:p>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3、因重大变故，采购任务取消的；</w:t>
      </w:r>
    </w:p>
    <w:p>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4、法律、法规和招标文件规定的其他导致评标结果无效的</w:t>
      </w:r>
      <w:r>
        <w:rPr>
          <w:rFonts w:hint="eastAsia" w:asciiTheme="minorEastAsia" w:hAnsiTheme="minorEastAsia" w:eastAsiaTheme="minorEastAsia" w:cstheme="minorEastAsia"/>
          <w:color w:val="auto"/>
          <w:kern w:val="0"/>
          <w:sz w:val="21"/>
          <w:szCs w:val="21"/>
          <w:highlight w:val="none"/>
          <w:lang w:eastAsia="zh-CN"/>
        </w:rPr>
        <w:t>；</w:t>
      </w:r>
    </w:p>
    <w:p>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5、有效投标人少于三家的。</w:t>
      </w:r>
    </w:p>
    <w:p>
      <w:pPr>
        <w:pStyle w:val="38"/>
        <w:shd w:val="clear"/>
        <w:tabs>
          <w:tab w:val="left" w:pos="630"/>
        </w:tabs>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（七）评标原则和评标办法</w:t>
      </w:r>
    </w:p>
    <w:p>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2、评标办法。具体评标内容及评分标准等详见《评标方法及评分标准》。</w:t>
      </w:r>
    </w:p>
    <w:p>
      <w:pPr>
        <w:pStyle w:val="38"/>
        <w:shd w:val="clear"/>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（八）评标过程的监控</w:t>
      </w:r>
    </w:p>
    <w:p>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pPr>
        <w:pStyle w:val="70"/>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七、定标</w:t>
      </w:r>
    </w:p>
    <w:p>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1、确定中标供应商。评标委员会根据采购单位的</w:t>
      </w:r>
      <w:r>
        <w:rPr>
          <w:rFonts w:hint="eastAsia" w:asciiTheme="minorEastAsia" w:hAnsiTheme="minorEastAsia" w:eastAsiaTheme="minorEastAsia" w:cstheme="minorEastAsia"/>
          <w:color w:val="auto"/>
          <w:sz w:val="21"/>
          <w:szCs w:val="21"/>
          <w:highlight w:val="none"/>
          <w:lang w:eastAsia="zh-CN"/>
        </w:rPr>
        <w:t>《授权意见确认书》</w:t>
      </w:r>
      <w:r>
        <w:rPr>
          <w:rFonts w:hint="eastAsia" w:asciiTheme="minorEastAsia" w:hAnsiTheme="minorEastAsia" w:eastAsiaTheme="minorEastAsia" w:cstheme="minorEastAsia"/>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0"/>
          <w:sz w:val="21"/>
          <w:szCs w:val="21"/>
          <w:highlight w:val="none"/>
        </w:rPr>
        <w:t>发布</w:t>
      </w:r>
      <w:r>
        <w:rPr>
          <w:rFonts w:hint="eastAsia" w:asciiTheme="minorEastAsia" w:hAnsiTheme="minorEastAsia" w:eastAsiaTheme="minorEastAsia" w:cstheme="minorEastAsia"/>
          <w:color w:val="auto"/>
          <w:sz w:val="21"/>
          <w:szCs w:val="21"/>
          <w:highlight w:val="none"/>
        </w:rPr>
        <w:t>中标</w:t>
      </w:r>
      <w:r>
        <w:rPr>
          <w:rFonts w:hint="eastAsia" w:asciiTheme="minorEastAsia" w:hAnsiTheme="minorEastAsia" w:eastAsiaTheme="minorEastAsia" w:cstheme="minorEastAsia"/>
          <w:color w:val="auto"/>
          <w:kern w:val="0"/>
          <w:sz w:val="21"/>
          <w:szCs w:val="21"/>
          <w:highlight w:val="none"/>
        </w:rPr>
        <w:t>结果公告</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同时公示《中小企业声明函》</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。采购组织机构应当自中标人确定之日起2个工作日内，在省级以上财政部门指定的媒体及相关网站上公告中标结果，招标文件应当随中标结果同时公告。</w:t>
      </w:r>
    </w:p>
    <w:p>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3、发出中标通知书。采购组织机构在发布中标结果的同时，向中标人发出中标通知书。</w:t>
      </w:r>
    </w:p>
    <w:p>
      <w:pPr>
        <w:shd w:val="clear"/>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八、</w:t>
      </w:r>
      <w:r>
        <w:rPr>
          <w:rFonts w:hint="eastAsia" w:asciiTheme="minorEastAsia" w:hAnsiTheme="minorEastAsia" w:eastAsiaTheme="minorEastAsia" w:cstheme="minorEastAsia"/>
          <w:b/>
          <w:color w:val="auto"/>
          <w:kern w:val="0"/>
          <w:sz w:val="21"/>
          <w:szCs w:val="21"/>
          <w:highlight w:val="none"/>
        </w:rPr>
        <w:t>合同签订及</w:t>
      </w:r>
      <w:r>
        <w:rPr>
          <w:rFonts w:hint="eastAsia" w:asciiTheme="minorEastAsia" w:hAnsiTheme="minorEastAsia" w:eastAsiaTheme="minorEastAsia" w:cstheme="minorEastAsia"/>
          <w:b/>
          <w:color w:val="auto"/>
          <w:kern w:val="0"/>
          <w:sz w:val="21"/>
          <w:szCs w:val="21"/>
          <w:highlight w:val="none"/>
          <w:lang w:val="en-US" w:eastAsia="zh-CN"/>
        </w:rPr>
        <w:t>中标</w:t>
      </w:r>
      <w:r>
        <w:rPr>
          <w:rFonts w:hint="eastAsia" w:asciiTheme="minorEastAsia" w:hAnsiTheme="minorEastAsia" w:eastAsiaTheme="minorEastAsia" w:cstheme="minorEastAsia"/>
          <w:b/>
          <w:color w:val="auto"/>
          <w:kern w:val="0"/>
          <w:sz w:val="21"/>
          <w:szCs w:val="21"/>
          <w:highlight w:val="none"/>
        </w:rPr>
        <w:t>公告</w:t>
      </w:r>
    </w:p>
    <w:p>
      <w:pPr>
        <w:shd w:val="clea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（一）签订合同</w:t>
      </w:r>
    </w:p>
    <w:p>
      <w:pPr>
        <w:pStyle w:val="38"/>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日内，按照招标文件和中标人投标文件的规定，与中标人签订书面合同。所签订的合同不得对招标文件确定的事项和中标人投标文件作实质性修改。</w:t>
      </w:r>
    </w:p>
    <w:p>
      <w:pPr>
        <w:pStyle w:val="38"/>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2、采购人不得向中标人提出任何不合理的要求作为签订合同的条件。</w:t>
      </w:r>
    </w:p>
    <w:p>
      <w:pPr>
        <w:pStyle w:val="38"/>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3、中标供应商无故拖延、拒签合同的,取消中标资格。</w:t>
      </w:r>
    </w:p>
    <w:p>
      <w:pPr>
        <w:pStyle w:val="38"/>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8"/>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（二）合同公告及备案</w:t>
      </w:r>
    </w:p>
    <w:p>
      <w:pPr>
        <w:pStyle w:val="70"/>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1、采购人应当自政府采购合同签订之日起2个工作日内，在省级以上财政部门指定的政府采购信息发布媒体及相关网站上公告。</w:t>
      </w:r>
    </w:p>
    <w:p>
      <w:pPr>
        <w:pStyle w:val="70"/>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2、采购人应当自政府采购合同签订之日起7个工作日内，将政府采购合同副本报同级人民政府财政部门备案以及采购组织机构存档。</w:t>
      </w:r>
    </w:p>
    <w:p>
      <w:pPr>
        <w:pStyle w:val="38"/>
        <w:shd w:val="clear"/>
        <w:snapToGrid w:val="0"/>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三</w:t>
      </w:r>
      <w:r>
        <w:rPr>
          <w:rFonts w:hint="eastAsia" w:asciiTheme="minorEastAsia" w:hAnsiTheme="minorEastAsia" w:eastAsiaTheme="minorEastAsia" w:cstheme="minorEastAsia"/>
          <w:b w:val="0"/>
          <w:bCs/>
          <w:color w:val="auto"/>
          <w:sz w:val="21"/>
          <w:szCs w:val="21"/>
          <w:highlight w:val="none"/>
        </w:rPr>
        <w:t>）履约保证金</w:t>
      </w:r>
    </w:p>
    <w:p>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中标人应按招标文件确定的履约保证金和代理服务费的金额，交纳履约保证金和代理服务费。</w:t>
      </w:r>
    </w:p>
    <w:p>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签订合同后，如中标人不按双方合同约定履约</w:t>
      </w:r>
      <w:r>
        <w:rPr>
          <w:rFonts w:hint="eastAsia" w:asciiTheme="minorEastAsia" w:hAnsiTheme="minorEastAsia" w:eastAsiaTheme="minorEastAsia" w:cstheme="minorEastAsia"/>
          <w:b w:val="0"/>
          <w:bCs/>
          <w:color w:val="auto"/>
          <w:sz w:val="21"/>
          <w:szCs w:val="21"/>
          <w:highlight w:val="none"/>
          <w:lang w:val="en-US" w:eastAsia="zh-CN"/>
        </w:rPr>
        <w:t>或未按规定缴纳</w:t>
      </w:r>
      <w:r>
        <w:rPr>
          <w:rFonts w:hint="eastAsia" w:asciiTheme="minorEastAsia" w:hAnsiTheme="minorEastAsia" w:eastAsiaTheme="minorEastAsia" w:cstheme="minorEastAsia"/>
          <w:b w:val="0"/>
          <w:bCs/>
          <w:color w:val="auto"/>
          <w:sz w:val="21"/>
          <w:szCs w:val="21"/>
          <w:highlight w:val="none"/>
        </w:rPr>
        <w:t>履约保证金和代理服务费，则没收其全部履约保证金，履约保证金不足以赔偿损失的，按实际损失赔偿。</w:t>
      </w:r>
    </w:p>
    <w:p>
      <w:pPr>
        <w:shd w:val="clear"/>
        <w:snapToGrid w:val="0"/>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1"/>
          <w:szCs w:val="21"/>
          <w:highlight w:val="none"/>
        </w:rPr>
        <w:t>3</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履约保证金在中标人按合同约定</w:t>
      </w:r>
      <w:r>
        <w:rPr>
          <w:rFonts w:hint="eastAsia" w:asciiTheme="minorEastAsia" w:hAnsiTheme="minorEastAsia" w:eastAsiaTheme="minorEastAsia" w:cstheme="minorEastAsia"/>
          <w:b w:val="0"/>
          <w:bCs/>
          <w:color w:val="auto"/>
          <w:sz w:val="21"/>
          <w:szCs w:val="21"/>
          <w:highlight w:val="none"/>
          <w:lang w:eastAsia="zh-CN"/>
        </w:rPr>
        <w:t>完成所有工作经采购人认可</w:t>
      </w:r>
      <w:r>
        <w:rPr>
          <w:rFonts w:hint="eastAsia" w:asciiTheme="minorEastAsia" w:hAnsiTheme="minorEastAsia" w:eastAsiaTheme="minorEastAsia" w:cstheme="minorEastAsia"/>
          <w:b w:val="0"/>
          <w:bCs/>
          <w:color w:val="auto"/>
          <w:sz w:val="21"/>
          <w:szCs w:val="21"/>
          <w:highlight w:val="none"/>
        </w:rPr>
        <w:t>后无息退还</w:t>
      </w:r>
      <w:r>
        <w:rPr>
          <w:rFonts w:hint="eastAsia" w:asciiTheme="minorEastAsia" w:hAnsiTheme="minorEastAsia" w:eastAsiaTheme="minorEastAsia" w:cstheme="minorEastAsia"/>
          <w:b w:val="0"/>
          <w:bCs/>
          <w:sz w:val="21"/>
          <w:szCs w:val="21"/>
          <w:highlight w:val="none"/>
        </w:rPr>
        <w:t>。</w:t>
      </w:r>
    </w:p>
    <w:p>
      <w:pPr>
        <w:pStyle w:val="38"/>
        <w:shd w:val="clear"/>
        <w:snapToGrid w:val="0"/>
        <w:spacing w:line="360" w:lineRule="auto"/>
        <w:ind w:firstLine="600" w:firstLineChars="250"/>
        <w:rPr>
          <w:rFonts w:hint="eastAsia" w:asciiTheme="minorEastAsia" w:hAnsiTheme="minorEastAsia" w:eastAsiaTheme="minorEastAsia" w:cstheme="minorEastAsia"/>
          <w:color w:val="auto"/>
          <w:sz w:val="24"/>
          <w:szCs w:val="24"/>
          <w:highlight w:val="none"/>
        </w:rPr>
      </w:pPr>
    </w:p>
    <w:bookmarkEnd w:id="7"/>
    <w:bookmarkEnd w:id="8"/>
    <w:bookmarkEnd w:id="9"/>
    <w:bookmarkEnd w:id="10"/>
    <w:p>
      <w:pPr>
        <w:shd w:val="clear"/>
        <w:rPr>
          <w:rFonts w:hint="eastAsia" w:asciiTheme="minorEastAsia" w:hAnsiTheme="minorEastAsia" w:eastAsiaTheme="minorEastAsia" w:cstheme="minorEastAsia"/>
          <w:color w:val="auto"/>
          <w:sz w:val="36"/>
          <w:szCs w:val="36"/>
          <w:highlight w:val="none"/>
        </w:rPr>
      </w:pPr>
      <w:bookmarkStart w:id="11" w:name="_Toc331502481"/>
      <w:r>
        <w:rPr>
          <w:rFonts w:hint="eastAsia" w:asciiTheme="minorEastAsia" w:hAnsiTheme="minorEastAsia" w:eastAsiaTheme="minorEastAsia" w:cstheme="minorEastAsia"/>
          <w:color w:val="auto"/>
          <w:sz w:val="36"/>
          <w:szCs w:val="36"/>
          <w:highlight w:val="none"/>
        </w:rPr>
        <w:br w:type="page"/>
      </w:r>
    </w:p>
    <w:p>
      <w:pPr>
        <w:pStyle w:val="3"/>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第四部分  投标文件有关格式和</w:t>
      </w:r>
      <w:bookmarkEnd w:id="11"/>
      <w:r>
        <w:rPr>
          <w:rFonts w:hint="eastAsia" w:asciiTheme="minorEastAsia" w:hAnsiTheme="minorEastAsia" w:eastAsiaTheme="minorEastAsia" w:cstheme="minorEastAsia"/>
          <w:color w:val="auto"/>
          <w:sz w:val="36"/>
          <w:szCs w:val="36"/>
          <w:highlight w:val="none"/>
        </w:rPr>
        <w:t>样式</w:t>
      </w:r>
    </w:p>
    <w:p>
      <w:pPr>
        <w:shd w:val="clear"/>
        <w:jc w:val="center"/>
        <w:rPr>
          <w:rFonts w:hint="eastAsia" w:asciiTheme="minorEastAsia" w:hAnsiTheme="minorEastAsia" w:eastAsiaTheme="minorEastAsia" w:cstheme="minorEastAsia"/>
          <w:color w:val="auto"/>
          <w:sz w:val="24"/>
          <w:highlight w:val="none"/>
        </w:rPr>
      </w:pPr>
      <w:bookmarkStart w:id="12" w:name="_关_于_资"/>
      <w:bookmarkEnd w:id="12"/>
      <w:bookmarkStart w:id="13" w:name="_Toc331502482"/>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shd w:val="clear"/>
        <w:jc w:val="cente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color w:val="auto"/>
          <w:sz w:val="24"/>
          <w:highlight w:val="none"/>
        </w:rPr>
      </w:pPr>
    </w:p>
    <w:p>
      <w:pPr>
        <w:pStyle w:val="74"/>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color w:val="auto"/>
          <w:sz w:val="24"/>
          <w:highlight w:val="none"/>
        </w:rPr>
      </w:pPr>
    </w:p>
    <w:p>
      <w:pPr>
        <w:pStyle w:val="74"/>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color w:val="auto"/>
          <w:sz w:val="24"/>
          <w:highlight w:val="none"/>
        </w:rPr>
      </w:pPr>
    </w:p>
    <w:p>
      <w:pPr>
        <w:pStyle w:val="74"/>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color w:val="auto"/>
          <w:sz w:val="24"/>
          <w:highlight w:val="none"/>
        </w:rPr>
      </w:pPr>
    </w:p>
    <w:p>
      <w:pPr>
        <w:pStyle w:val="74"/>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color w:val="auto"/>
          <w:sz w:val="24"/>
          <w:highlight w:val="none"/>
        </w:rPr>
      </w:pPr>
    </w:p>
    <w:p>
      <w:pPr>
        <w:pStyle w:val="74"/>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27"/>
        <w:shd w:val="clear"/>
        <w:rPr>
          <w:rFonts w:hint="eastAsia" w:asciiTheme="minorEastAsia" w:hAnsiTheme="minorEastAsia" w:eastAsiaTheme="minorEastAsia" w:cstheme="minorEastAsia"/>
          <w:highlight w:val="none"/>
        </w:rPr>
      </w:pPr>
    </w:p>
    <w:p>
      <w:pPr>
        <w:pStyle w:val="93"/>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bookmarkEnd w:id="13"/>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投标函</w:t>
      </w: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lang w:eastAsia="zh-CN"/>
        </w:rPr>
        <w:t>中共台州市路桥区委宣传部</w:t>
      </w:r>
      <w:r>
        <w:rPr>
          <w:rFonts w:hint="eastAsia" w:asciiTheme="minorEastAsia" w:hAnsiTheme="minorEastAsia" w:eastAsiaTheme="minorEastAsia" w:cstheme="minorEastAsia"/>
          <w:sz w:val="21"/>
          <w:szCs w:val="21"/>
          <w:highlight w:val="none"/>
        </w:rPr>
        <w:t>：</w:t>
      </w:r>
    </w:p>
    <w:p>
      <w:pPr>
        <w:shd w:val="clear"/>
        <w:ind w:firstLine="420" w:firstLineChars="200"/>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根据贵方为</w:t>
      </w:r>
      <w:r>
        <w:rPr>
          <w:rFonts w:hint="eastAsia" w:asciiTheme="minorEastAsia" w:hAnsiTheme="minorEastAsia" w:eastAsiaTheme="minorEastAsia" w:cstheme="minorEastAsia"/>
          <w:sz w:val="21"/>
          <w:szCs w:val="21"/>
          <w:highlight w:val="none"/>
          <w:u w:val="single"/>
          <w:lang w:eastAsia="zh-CN"/>
        </w:rPr>
        <w:t>路桥区农村文化礼堂社会化运行和社区文化家园精品建设运营服务采购项目</w:t>
      </w:r>
      <w:r>
        <w:rPr>
          <w:rFonts w:hint="eastAsia" w:asciiTheme="minorEastAsia" w:hAnsiTheme="minorEastAsia" w:eastAsiaTheme="minorEastAsia" w:cstheme="minorEastAsia"/>
          <w:sz w:val="21"/>
          <w:szCs w:val="21"/>
          <w:highlight w:val="none"/>
          <w:lang w:val="zh-CN"/>
        </w:rPr>
        <w:t>的招标文件（项目编号：</w:t>
      </w:r>
      <w:r>
        <w:rPr>
          <w:rFonts w:hint="eastAsia" w:asciiTheme="minorEastAsia" w:hAnsiTheme="minorEastAsia" w:eastAsiaTheme="minorEastAsia" w:cstheme="minorEastAsia"/>
          <w:sz w:val="21"/>
          <w:szCs w:val="21"/>
          <w:highlight w:val="none"/>
          <w:u w:val="single"/>
          <w:lang w:eastAsia="zh-CN"/>
        </w:rPr>
        <w:t>JJLQ2023-009</w:t>
      </w:r>
      <w:r>
        <w:rPr>
          <w:rFonts w:hint="eastAsia" w:asciiTheme="minorEastAsia" w:hAnsiTheme="minorEastAsia" w:eastAsiaTheme="minorEastAsia" w:cstheme="minorEastAsia"/>
          <w:sz w:val="21"/>
          <w:szCs w:val="21"/>
          <w:highlight w:val="none"/>
          <w:lang w:val="zh-CN"/>
        </w:rPr>
        <w:t>），签字代表</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（全名）经正式授权并代表投标人</w:t>
      </w:r>
      <w:r>
        <w:rPr>
          <w:rFonts w:hint="eastAsia" w:asciiTheme="minorEastAsia" w:hAnsiTheme="minorEastAsia" w:eastAsiaTheme="minorEastAsia" w:cstheme="minorEastAsia"/>
          <w:sz w:val="21"/>
          <w:szCs w:val="21"/>
          <w:highlight w:val="none"/>
          <w:u w:val="single"/>
          <w:lang w:val="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（投标人名称）处理有关本投标的一切事宜。</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在此提交的投标文件中，包括如下内容，并已分别单独密封装袋：</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zh-CN"/>
        </w:rPr>
        <w:t>（—）按</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lang w:val="zh-CN"/>
        </w:rPr>
        <w:t>要求编制的资格证明文件</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zh-CN"/>
        </w:rPr>
        <w:t>商务与技术文件</w:t>
      </w:r>
      <w:r>
        <w:rPr>
          <w:rFonts w:hint="eastAsia" w:asciiTheme="minorEastAsia" w:hAnsiTheme="minorEastAsia" w:eastAsiaTheme="minorEastAsia" w:cstheme="minorEastAsia"/>
          <w:color w:val="auto"/>
          <w:sz w:val="21"/>
          <w:szCs w:val="21"/>
          <w:highlight w:val="none"/>
          <w:lang w:val="zh-CN" w:eastAsia="zh-CN"/>
        </w:rPr>
        <w:t>和</w:t>
      </w:r>
      <w:r>
        <w:rPr>
          <w:rFonts w:hint="eastAsia" w:asciiTheme="minorEastAsia" w:hAnsiTheme="minorEastAsia" w:eastAsiaTheme="minorEastAsia" w:cstheme="minorEastAsia"/>
          <w:color w:val="auto"/>
          <w:sz w:val="21"/>
          <w:szCs w:val="21"/>
          <w:highlight w:val="none"/>
          <w:lang w:val="zh-CN"/>
        </w:rPr>
        <w:t>报价文件</w:t>
      </w:r>
      <w:r>
        <w:rPr>
          <w:rFonts w:hint="eastAsia" w:asciiTheme="minorEastAsia" w:hAnsiTheme="minorEastAsia" w:eastAsiaTheme="minorEastAsia" w:cstheme="minorEastAsia"/>
          <w:color w:val="auto"/>
          <w:sz w:val="21"/>
          <w:szCs w:val="21"/>
          <w:highlight w:val="none"/>
          <w:lang w:val="zh-CN" w:eastAsia="zh-CN"/>
        </w:rPr>
        <w:t>。</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我方己完全明白招标文件的所有条款要求，并重申以下几点：</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（一）本投标文件的有效期自投标截止日起</w:t>
      </w:r>
      <w:r>
        <w:rPr>
          <w:rFonts w:hint="eastAsia" w:asciiTheme="minorEastAsia" w:hAnsiTheme="minorEastAsia" w:eastAsiaTheme="minorEastAsia" w:cstheme="minorEastAsia"/>
          <w:b/>
          <w:sz w:val="21"/>
          <w:szCs w:val="21"/>
          <w:highlight w:val="none"/>
        </w:rPr>
        <w:t>90天内</w:t>
      </w:r>
      <w:r>
        <w:rPr>
          <w:rFonts w:hint="eastAsia" w:asciiTheme="minorEastAsia" w:hAnsiTheme="minorEastAsia" w:eastAsiaTheme="minorEastAsia" w:cstheme="minorEastAsia"/>
          <w:sz w:val="21"/>
          <w:szCs w:val="21"/>
          <w:highlight w:val="none"/>
        </w:rPr>
        <w:t>有效，如中标，有效期将延至合同终止日为止；</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（二）我方已详细研究了招标文件的所有内容包括修改书（如有）和所有已提供的参考资料以及有关附件，我方完全理解并同意放弃在此方面提出含糊意见或误解的一切权力；</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（三）我方明白并愿意在规定的开标时间之后，</w:t>
      </w:r>
      <w:r>
        <w:rPr>
          <w:rFonts w:hint="eastAsia" w:asciiTheme="minorEastAsia" w:hAnsiTheme="minorEastAsia" w:eastAsiaTheme="minorEastAsia" w:cstheme="minorEastAsia"/>
          <w:sz w:val="21"/>
          <w:szCs w:val="21"/>
          <w:highlight w:val="none"/>
          <w:lang w:val="en-US" w:eastAsia="zh-CN"/>
        </w:rPr>
        <w:t>不撤回投标文件</w:t>
      </w:r>
      <w:r>
        <w:rPr>
          <w:rFonts w:hint="eastAsia" w:asciiTheme="minorEastAsia" w:hAnsiTheme="minorEastAsia" w:eastAsiaTheme="minorEastAsia" w:cstheme="minorEastAsia"/>
          <w:sz w:val="21"/>
          <w:szCs w:val="21"/>
          <w:highlight w:val="none"/>
        </w:rPr>
        <w:t>；</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（四）我方同意提供按照贵方可能要求的与投标有关的一切数据或资料；</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（五）我方理解贵方不一定接受最低报价。</w:t>
      </w:r>
    </w:p>
    <w:p>
      <w:pPr>
        <w:shd w:val="clear"/>
        <w:spacing w:line="460" w:lineRule="exact"/>
        <w:ind w:firstLine="514" w:firstLineChars="245"/>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（六）我方如果中标，将保证履行招标文件以及招标文件修改书（如有）中的全部责任和义务，按质、按量、按期完成《合同书》中的全部任务。</w:t>
      </w:r>
    </w:p>
    <w:p>
      <w:pPr>
        <w:shd w:val="clear"/>
        <w:tabs>
          <w:tab w:val="left" w:pos="5580"/>
        </w:tabs>
        <w:spacing w:line="500" w:lineRule="exact"/>
        <w:rPr>
          <w:rFonts w:hint="eastAsia" w:asciiTheme="minorEastAsia" w:hAnsiTheme="minorEastAsia" w:eastAsiaTheme="minorEastAsia" w:cstheme="minorEastAsia"/>
          <w:sz w:val="21"/>
          <w:szCs w:val="21"/>
          <w:highlight w:val="none"/>
          <w:lang w:val="zh-CN"/>
        </w:rPr>
      </w:pPr>
    </w:p>
    <w:p>
      <w:pPr>
        <w:shd w:val="clear"/>
        <w:tabs>
          <w:tab w:val="left" w:pos="5580"/>
        </w:tabs>
        <w:spacing w:line="500" w:lineRule="exact"/>
        <w:rPr>
          <w:rFonts w:hint="eastAsia" w:asciiTheme="minorEastAsia" w:hAnsiTheme="minorEastAsia" w:eastAsiaTheme="minorEastAsia" w:cstheme="minorEastAsia"/>
          <w:sz w:val="21"/>
          <w:szCs w:val="21"/>
          <w:highlight w:val="none"/>
          <w:lang w:val="zh-CN"/>
        </w:rPr>
      </w:pPr>
    </w:p>
    <w:p>
      <w:pPr>
        <w:shd w:val="clear"/>
        <w:tabs>
          <w:tab w:val="left" w:pos="5580"/>
        </w:tabs>
        <w:spacing w:line="500" w:lineRule="exact"/>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法定代表人或其授权委托代理人（签字</w:t>
      </w:r>
      <w:r>
        <w:rPr>
          <w:rFonts w:hint="eastAsia" w:asciiTheme="minorEastAsia" w:hAnsiTheme="minorEastAsia" w:eastAsiaTheme="minorEastAsia" w:cstheme="minorEastAsia"/>
          <w:sz w:val="21"/>
          <w:szCs w:val="21"/>
          <w:highlight w:val="none"/>
          <w:lang w:val="en-US" w:eastAsia="zh-CN"/>
        </w:rPr>
        <w:t>或盖章</w:t>
      </w:r>
      <w:r>
        <w:rPr>
          <w:rFonts w:hint="eastAsia" w:asciiTheme="minorEastAsia" w:hAnsiTheme="minorEastAsia" w:eastAsiaTheme="minorEastAsia" w:cstheme="minorEastAsia"/>
          <w:sz w:val="21"/>
          <w:szCs w:val="21"/>
          <w:highlight w:val="none"/>
          <w:lang w:val="zh-CN"/>
        </w:rPr>
        <w:t xml:space="preserve">）:___________                     </w:t>
      </w:r>
    </w:p>
    <w:p>
      <w:pPr>
        <w:keepNext w:val="0"/>
        <w:keepLines w:val="0"/>
        <w:pageBreakBefore w:val="0"/>
        <w:widowControl w:val="0"/>
        <w:shd w:val="clear"/>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1"/>
          <w:szCs w:val="21"/>
          <w:highlight w:val="none"/>
          <w:u w:val="single"/>
          <w:lang w:eastAsia="zh-CN"/>
        </w:rPr>
      </w:pPr>
      <w:r>
        <w:rPr>
          <w:rFonts w:hint="eastAsia" w:asciiTheme="minorEastAsia" w:hAnsiTheme="minorEastAsia" w:eastAsiaTheme="minorEastAsia" w:cstheme="minorEastAsia"/>
          <w:sz w:val="21"/>
          <w:szCs w:val="21"/>
          <w:highlight w:val="none"/>
          <w:lang w:val="zh-CN"/>
        </w:rPr>
        <w:t>日期:</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lang w:val="zh-CN"/>
        </w:rPr>
        <w:t>日</w:t>
      </w:r>
    </w:p>
    <w:p>
      <w:pPr>
        <w:shd w:val="clear"/>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br w:type="page"/>
      </w: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p>
    <w:p>
      <w:pPr>
        <w:shd w:val="clear"/>
        <w:jc w:val="center"/>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rPr>
        <w:t>投标报价一览表</w:t>
      </w:r>
    </w:p>
    <w:p>
      <w:pPr>
        <w:shd w:val="clear"/>
        <w:adjustRightInd w:val="0"/>
        <w:snapToGrid w:val="0"/>
        <w:ind w:firstLine="420"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项目名称：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p>
      <w:pPr>
        <w:shd w:val="clear"/>
        <w:ind w:right="349" w:rightChars="166"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项目编号：</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tbl>
      <w:tblPr>
        <w:tblStyle w:val="77"/>
        <w:tblW w:w="9138"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2505"/>
        <w:gridCol w:w="280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2706" w:type="dxa"/>
            <w:noWrap w:val="0"/>
            <w:vAlign w:val="center"/>
          </w:tcPr>
          <w:p>
            <w:pPr>
              <w:pStyle w:val="27"/>
              <w:shd w:val="clear"/>
              <w:jc w:val="center"/>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val="en-US" w:eastAsia="zh-CN"/>
              </w:rPr>
              <w:t>项目名称</w:t>
            </w:r>
          </w:p>
        </w:tc>
        <w:tc>
          <w:tcPr>
            <w:tcW w:w="2505" w:type="dxa"/>
            <w:noWrap w:val="0"/>
            <w:vAlign w:val="center"/>
          </w:tcPr>
          <w:p>
            <w:pPr>
              <w:keepNext w:val="0"/>
              <w:keepLines w:val="0"/>
              <w:pageBreakBefore w:val="0"/>
              <w:shd w:val="clear"/>
              <w:kinsoku/>
              <w:wordWrap/>
              <w:topLinePunct w:val="0"/>
              <w:bidi w:val="0"/>
              <w:adjustRightInd w:val="0"/>
              <w:snapToGrid w:val="0"/>
              <w:spacing w:line="36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kern w:val="2"/>
                <w:sz w:val="21"/>
                <w:szCs w:val="21"/>
                <w:highlight w:val="none"/>
                <w:vertAlign w:val="baseline"/>
                <w:lang w:val="en-US" w:eastAsia="zh-CN" w:bidi="ar-SA"/>
              </w:rPr>
              <w:t>最高限价</w:t>
            </w:r>
          </w:p>
        </w:tc>
        <w:tc>
          <w:tcPr>
            <w:tcW w:w="2802" w:type="dxa"/>
            <w:noWrap w:val="0"/>
            <w:vAlign w:val="center"/>
          </w:tcPr>
          <w:p>
            <w:pPr>
              <w:pStyle w:val="27"/>
              <w:shd w:val="clea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投标报价</w:t>
            </w:r>
          </w:p>
        </w:tc>
        <w:tc>
          <w:tcPr>
            <w:tcW w:w="1125" w:type="dxa"/>
            <w:noWrap w:val="0"/>
            <w:vAlign w:val="center"/>
          </w:tcPr>
          <w:p>
            <w:pPr>
              <w:pStyle w:val="27"/>
              <w:shd w:val="clea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706" w:type="dxa"/>
            <w:noWrap w:val="0"/>
            <w:vAlign w:val="center"/>
          </w:tcPr>
          <w:p>
            <w:pPr>
              <w:pStyle w:val="27"/>
              <w:shd w:val="clea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路桥区农村文化礼堂社会化运行和社区文化家园精品建设运营服务采购项目</w:t>
            </w:r>
          </w:p>
        </w:tc>
        <w:tc>
          <w:tcPr>
            <w:tcW w:w="2505" w:type="dxa"/>
            <w:noWrap w:val="0"/>
            <w:vAlign w:val="center"/>
          </w:tcPr>
          <w:p>
            <w:pPr>
              <w:pStyle w:val="27"/>
              <w:shd w:val="clea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 xml:space="preserve"> 6330000元</w:t>
            </w:r>
          </w:p>
        </w:tc>
        <w:tc>
          <w:tcPr>
            <w:tcW w:w="2802" w:type="dxa"/>
            <w:noWrap w:val="0"/>
            <w:vAlign w:val="center"/>
          </w:tcPr>
          <w:p>
            <w:pPr>
              <w:pStyle w:val="27"/>
              <w:shd w:val="clear"/>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小写：</w:t>
            </w:r>
            <w:r>
              <w:rPr>
                <w:rFonts w:hint="eastAsia" w:asciiTheme="minorEastAsia" w:hAnsiTheme="minorEastAsia" w:eastAsiaTheme="minorEastAsia" w:cstheme="minorEastAsia"/>
                <w:sz w:val="21"/>
                <w:szCs w:val="21"/>
                <w:highlight w:val="none"/>
                <w:u w:val="single"/>
                <w:vertAlign w:val="baseline"/>
                <w:lang w:val="en-US" w:eastAsia="zh-CN"/>
              </w:rPr>
              <w:t xml:space="preserve">        </w:t>
            </w:r>
            <w:r>
              <w:rPr>
                <w:rFonts w:hint="eastAsia" w:asciiTheme="minorEastAsia" w:hAnsiTheme="minorEastAsia" w:eastAsiaTheme="minorEastAsia" w:cstheme="minorEastAsia"/>
                <w:sz w:val="21"/>
                <w:szCs w:val="21"/>
                <w:highlight w:val="none"/>
                <w:vertAlign w:val="baseline"/>
                <w:lang w:val="en-US" w:eastAsia="zh-CN"/>
              </w:rPr>
              <w:t>元</w:t>
            </w:r>
          </w:p>
          <w:p>
            <w:pPr>
              <w:pStyle w:val="27"/>
              <w:shd w:val="clear"/>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大写：</w:t>
            </w:r>
            <w:r>
              <w:rPr>
                <w:rFonts w:hint="eastAsia" w:asciiTheme="minorEastAsia" w:hAnsiTheme="minorEastAsia" w:eastAsiaTheme="minorEastAsia" w:cstheme="minorEastAsia"/>
                <w:sz w:val="21"/>
                <w:szCs w:val="21"/>
                <w:highlight w:val="none"/>
                <w:u w:val="single"/>
                <w:vertAlign w:val="baseline"/>
                <w:lang w:val="en-US" w:eastAsia="zh-CN"/>
              </w:rPr>
              <w:t xml:space="preserve">        </w:t>
            </w:r>
            <w:r>
              <w:rPr>
                <w:rFonts w:hint="eastAsia" w:asciiTheme="minorEastAsia" w:hAnsiTheme="minorEastAsia" w:eastAsiaTheme="minorEastAsia" w:cstheme="minorEastAsia"/>
                <w:sz w:val="21"/>
                <w:szCs w:val="21"/>
                <w:highlight w:val="none"/>
                <w:vertAlign w:val="baseline"/>
                <w:lang w:val="en-US" w:eastAsia="zh-CN"/>
              </w:rPr>
              <w:t xml:space="preserve">元 </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 xml:space="preserve">        </w:t>
            </w:r>
          </w:p>
          <w:p>
            <w:pPr>
              <w:pStyle w:val="27"/>
              <w:shd w:val="clear"/>
              <w:spacing w:line="240" w:lineRule="auto"/>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sz w:val="21"/>
                <w:szCs w:val="21"/>
                <w:highlight w:val="none"/>
                <w:u w:val="none"/>
                <w:vertAlign w:val="baseline"/>
                <w:lang w:val="en-US" w:eastAsia="zh-CN"/>
              </w:rPr>
              <w:t xml:space="preserve"> </w:t>
            </w:r>
          </w:p>
        </w:tc>
        <w:tc>
          <w:tcPr>
            <w:tcW w:w="1125" w:type="dxa"/>
            <w:noWrap w:val="0"/>
            <w:vAlign w:val="center"/>
          </w:tcPr>
          <w:p>
            <w:pPr>
              <w:pStyle w:val="27"/>
              <w:shd w:val="clea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 xml:space="preserve"> </w:t>
            </w:r>
          </w:p>
        </w:tc>
      </w:tr>
    </w:tbl>
    <w:p>
      <w:pPr>
        <w:pStyle w:val="27"/>
        <w:shd w:val="clear"/>
        <w:rPr>
          <w:rFonts w:hint="eastAsia" w:asciiTheme="minorEastAsia" w:hAnsiTheme="minorEastAsia" w:eastAsiaTheme="minorEastAsia" w:cstheme="minorEastAsia"/>
          <w:sz w:val="21"/>
          <w:szCs w:val="21"/>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240" w:lineRule="auto"/>
        <w:ind w:left="468" w:leftChars="220" w:hanging="6" w:hangingChars="3"/>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说明：</w:t>
      </w:r>
    </w:p>
    <w:p>
      <w:pPr>
        <w:keepNext w:val="0"/>
        <w:keepLines w:val="0"/>
        <w:widowControl/>
        <w:suppressLineNumbers w:val="0"/>
        <w:shd w:val="clear"/>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1.投标报价填写可保留整数，投标报价一次性包干，结算时不再另行调整</w:t>
      </w:r>
      <w:r>
        <w:rPr>
          <w:rFonts w:hint="eastAsia" w:asciiTheme="minorEastAsia" w:hAnsiTheme="minorEastAsia" w:eastAsiaTheme="minorEastAsia" w:cstheme="minorEastAsia"/>
          <w:color w:val="000000"/>
          <w:kern w:val="0"/>
          <w:sz w:val="21"/>
          <w:szCs w:val="21"/>
          <w:highlight w:val="none"/>
          <w:lang w:val="zh-CN" w:eastAsia="zh-CN" w:bidi="ar"/>
        </w:rPr>
        <w:t>。</w:t>
      </w:r>
    </w:p>
    <w:p>
      <w:pPr>
        <w:keepNext w:val="0"/>
        <w:keepLines w:val="0"/>
        <w:widowControl/>
        <w:suppressLineNumbers w:val="0"/>
        <w:shd w:val="clear"/>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2.报价一经涂改，应在涂改处加盖单位公章，或者由法定代表人或授权委托代理人签字或盖章，否则其投标作无效标处理。</w:t>
      </w:r>
    </w:p>
    <w:p>
      <w:pPr>
        <w:shd w:val="clear"/>
        <w:spacing w:line="240" w:lineRule="auto"/>
        <w:jc w:val="left"/>
        <w:rPr>
          <w:rFonts w:hint="eastAsia" w:asciiTheme="minorEastAsia" w:hAnsiTheme="minorEastAsia" w:eastAsiaTheme="minorEastAsia" w:cstheme="minorEastAsia"/>
          <w:sz w:val="21"/>
          <w:szCs w:val="21"/>
          <w:highlight w:val="none"/>
        </w:rPr>
      </w:pPr>
    </w:p>
    <w:p>
      <w:pPr>
        <w:pStyle w:val="27"/>
        <w:shd w:val="clear"/>
        <w:rPr>
          <w:rFonts w:hint="eastAsia" w:asciiTheme="minorEastAsia" w:hAnsiTheme="minorEastAsia" w:eastAsiaTheme="minorEastAsia" w:cstheme="minorEastAsia"/>
          <w:highlight w:val="none"/>
        </w:rPr>
      </w:pPr>
    </w:p>
    <w:p>
      <w:pPr>
        <w:shd w:val="clear"/>
        <w:spacing w:line="240" w:lineRule="auto"/>
        <w:jc w:val="left"/>
        <w:rPr>
          <w:rFonts w:hint="eastAsia" w:asciiTheme="minorEastAsia" w:hAnsiTheme="minorEastAsia" w:eastAsiaTheme="minorEastAsia" w:cstheme="minorEastAsia"/>
          <w:sz w:val="21"/>
          <w:szCs w:val="21"/>
          <w:highlight w:val="none"/>
        </w:rPr>
      </w:pPr>
    </w:p>
    <w:p>
      <w:pPr>
        <w:shd w:val="clear"/>
        <w:spacing w:line="24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投标人全称（</w:t>
      </w:r>
      <w:r>
        <w:rPr>
          <w:rFonts w:hint="eastAsia" w:asciiTheme="minorEastAsia" w:hAnsiTheme="minorEastAsia" w:eastAsiaTheme="minorEastAsia" w:cstheme="minorEastAsia"/>
          <w:sz w:val="21"/>
          <w:szCs w:val="21"/>
          <w:highlight w:val="none"/>
          <w:lang w:val="en-US" w:eastAsia="zh-CN"/>
        </w:rPr>
        <w:t>盖章</w:t>
      </w:r>
      <w:r>
        <w:rPr>
          <w:rFonts w:hint="eastAsia" w:asciiTheme="minorEastAsia" w:hAnsiTheme="minorEastAsia" w:eastAsiaTheme="minorEastAsia" w:cstheme="minorEastAsia"/>
          <w:sz w:val="21"/>
          <w:szCs w:val="21"/>
          <w:highlight w:val="none"/>
        </w:rPr>
        <w:t>）：</w:t>
      </w:r>
    </w:p>
    <w:p>
      <w:pPr>
        <w:shd w:val="clear"/>
        <w:spacing w:line="240" w:lineRule="auto"/>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法定代表人或其授权代理人（签字或盖章）：                                              </w:t>
      </w:r>
    </w:p>
    <w:p>
      <w:pPr>
        <w:shd w:val="clear"/>
        <w:ind w:firstLine="420" w:firstLineChars="200"/>
        <w:jc w:val="right"/>
        <w:rPr>
          <w:rFonts w:hint="eastAsia" w:asciiTheme="minorEastAsia" w:hAnsiTheme="minorEastAsia" w:eastAsiaTheme="minorEastAsia" w:cstheme="minorEastAsia"/>
          <w:sz w:val="21"/>
          <w:szCs w:val="21"/>
          <w:highlight w:val="none"/>
        </w:rPr>
      </w:pPr>
    </w:p>
    <w:p>
      <w:pPr>
        <w:shd w:val="clear"/>
        <w:ind w:firstLine="420" w:firstLineChars="200"/>
        <w:jc w:val="right"/>
        <w:rPr>
          <w:rFonts w:hint="eastAsia" w:asciiTheme="minorEastAsia" w:hAnsiTheme="minorEastAsia" w:eastAsiaTheme="minorEastAsia" w:cstheme="minorEastAsia"/>
          <w:sz w:val="21"/>
          <w:szCs w:val="21"/>
          <w:highlight w:val="none"/>
        </w:rPr>
      </w:pPr>
    </w:p>
    <w:p>
      <w:pPr>
        <w:shd w:val="clear"/>
        <w:ind w:firstLine="420" w:firstLineChars="200"/>
        <w:jc w:val="right"/>
        <w:rPr>
          <w:rFonts w:hint="eastAsia" w:asciiTheme="minorEastAsia" w:hAnsiTheme="minorEastAsia" w:eastAsiaTheme="minorEastAsia" w:cstheme="minorEastAsia"/>
          <w:sz w:val="21"/>
          <w:szCs w:val="21"/>
          <w:highlight w:val="none"/>
        </w:rPr>
        <w:sectPr>
          <w:headerReference r:id="rId10" w:type="default"/>
          <w:footerReference r:id="rId11" w:type="default"/>
          <w:pgSz w:w="11906" w:h="16838"/>
          <w:pgMar w:top="1247" w:right="1417" w:bottom="1474" w:left="1417" w:header="851" w:footer="896" w:gutter="0"/>
          <w:pgNumType w:start="1"/>
          <w:cols w:space="0" w:num="1"/>
          <w:rtlGutter w:val="0"/>
          <w:docGrid w:type="lines" w:linePitch="312" w:charSpace="0"/>
        </w:sectPr>
      </w:pPr>
      <w:r>
        <w:rPr>
          <w:rFonts w:hint="eastAsia" w:asciiTheme="minorEastAsia" w:hAnsiTheme="minorEastAsia" w:eastAsiaTheme="minorEastAsia" w:cstheme="minorEastAsia"/>
          <w:sz w:val="21"/>
          <w:szCs w:val="21"/>
          <w:highlight w:val="none"/>
        </w:rPr>
        <w:t>日期：       年   月   日</w:t>
      </w:r>
    </w:p>
    <w:p>
      <w:pPr>
        <w:shd w:val="clea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  </w:t>
      </w: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p>
    <w:p>
      <w:pPr>
        <w:shd w:val="clea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诚信承诺书</w:t>
      </w:r>
    </w:p>
    <w:p>
      <w:pPr>
        <w:shd w:val="clear"/>
        <w:jc w:val="center"/>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lang w:eastAsia="zh-CN"/>
        </w:rPr>
        <w:t>中共台州市路桥区委宣传部</w:t>
      </w:r>
      <w:r>
        <w:rPr>
          <w:rFonts w:hint="eastAsia" w:asciiTheme="minorEastAsia" w:hAnsiTheme="minorEastAsia" w:eastAsiaTheme="minorEastAsia" w:cstheme="minorEastAsia"/>
          <w:sz w:val="21"/>
          <w:szCs w:val="21"/>
          <w:highlight w:val="none"/>
        </w:rPr>
        <w:t>：</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我方在参加贵单位的</w:t>
      </w:r>
      <w:r>
        <w:rPr>
          <w:rFonts w:hint="eastAsia" w:asciiTheme="minorEastAsia" w:hAnsiTheme="minorEastAsia" w:eastAsiaTheme="minorEastAsia" w:cstheme="minorEastAsia"/>
          <w:sz w:val="21"/>
          <w:szCs w:val="21"/>
          <w:highlight w:val="none"/>
          <w:u w:val="single"/>
          <w:lang w:eastAsia="zh-CN"/>
        </w:rPr>
        <w:t>路桥区农村文化礼堂社会化运行和社区文化家园精品建设运营服务采购项目</w:t>
      </w:r>
      <w:r>
        <w:rPr>
          <w:rFonts w:hint="eastAsia" w:asciiTheme="minorEastAsia" w:hAnsiTheme="minorEastAsia" w:eastAsiaTheme="minorEastAsia" w:cstheme="minorEastAsia"/>
          <w:sz w:val="21"/>
          <w:szCs w:val="21"/>
          <w:highlight w:val="none"/>
        </w:rPr>
        <w:t>项目的招投标活动中，郑重承诺如下：</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1、我方申报的所有资料都是真实、准确、完整的；</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2、我方无挂靠情形，保证不参与串标、围标及抬标；</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3、我方未处于被各级行政主管部门做出停止市场行为处罚的期限内；</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4、若我方中标，将严格按照规定及时与采购人签订合同；</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5、若我方中标，将严格按照招标文件要求及投标文件承诺的报价、质量、工期、投标方案、项目负责人等内容组织实施；</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投标、不良行为记录等的处罚。对造成的损失，任何法律和经济责任完全由我方负责。</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特此承诺。</w:t>
      </w:r>
    </w:p>
    <w:p>
      <w:pPr>
        <w:shd w:val="clear"/>
        <w:ind w:firstLine="420" w:firstLineChars="200"/>
        <w:rPr>
          <w:rFonts w:hint="eastAsia" w:asciiTheme="minorEastAsia" w:hAnsiTheme="minorEastAsia" w:eastAsiaTheme="minorEastAsia" w:cstheme="minorEastAsia"/>
          <w:sz w:val="21"/>
          <w:szCs w:val="21"/>
          <w:highlight w:val="none"/>
        </w:rPr>
      </w:pPr>
    </w:p>
    <w:p>
      <w:pPr>
        <w:shd w:val="clear"/>
        <w:ind w:firstLine="420" w:firstLineChars="200"/>
        <w:rPr>
          <w:rFonts w:hint="eastAsia" w:asciiTheme="minorEastAsia" w:hAnsiTheme="minorEastAsia" w:eastAsiaTheme="minorEastAsia" w:cstheme="minorEastAsia"/>
          <w:sz w:val="21"/>
          <w:szCs w:val="21"/>
          <w:highlight w:val="none"/>
        </w:rPr>
      </w:pPr>
    </w:p>
    <w:p>
      <w:pPr>
        <w:shd w:val="clear"/>
        <w:ind w:firstLine="420" w:firstLineChars="200"/>
        <w:rPr>
          <w:rFonts w:hint="eastAsia" w:asciiTheme="minorEastAsia" w:hAnsiTheme="minorEastAsia" w:eastAsiaTheme="minorEastAsia" w:cstheme="minorEastAsia"/>
          <w:sz w:val="21"/>
          <w:szCs w:val="21"/>
          <w:highlight w:val="none"/>
        </w:rPr>
      </w:pP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lang w:val="en-US" w:eastAsia="zh-CN"/>
        </w:rPr>
        <w:t>盖章</w:t>
      </w:r>
      <w:r>
        <w:rPr>
          <w:rFonts w:hint="eastAsia" w:asciiTheme="minorEastAsia" w:hAnsiTheme="minorEastAsia" w:eastAsiaTheme="minorEastAsia" w:cstheme="minorEastAsia"/>
          <w:sz w:val="21"/>
          <w:szCs w:val="21"/>
          <w:highlight w:val="none"/>
        </w:rPr>
        <w:t xml:space="preserve">）：        </w:t>
      </w:r>
    </w:p>
    <w:p>
      <w:pPr>
        <w:shd w:val="clear"/>
        <w:ind w:firstLine="420" w:firstLineChars="200"/>
        <w:rPr>
          <w:rFonts w:hint="eastAsia" w:asciiTheme="minorEastAsia" w:hAnsiTheme="minorEastAsia" w:eastAsiaTheme="minorEastAsia" w:cstheme="minorEastAsia"/>
          <w:sz w:val="21"/>
          <w:szCs w:val="21"/>
          <w:highlight w:val="none"/>
        </w:rPr>
      </w:pP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法定代表人或其授权委托代理人</w:t>
      </w:r>
      <w:r>
        <w:rPr>
          <w:rFonts w:hint="eastAsia" w:asciiTheme="minorEastAsia" w:hAnsiTheme="minorEastAsia" w:eastAsiaTheme="minorEastAsia" w:cstheme="minorEastAsia"/>
          <w:sz w:val="21"/>
          <w:szCs w:val="21"/>
          <w:highlight w:val="none"/>
        </w:rPr>
        <w:t xml:space="preserve">（签字或盖章）：     </w:t>
      </w:r>
    </w:p>
    <w:p>
      <w:pPr>
        <w:shd w:val="clear"/>
        <w:ind w:firstLine="420" w:firstLineChars="200"/>
        <w:rPr>
          <w:rFonts w:hint="eastAsia" w:asciiTheme="minorEastAsia" w:hAnsiTheme="minorEastAsia" w:eastAsiaTheme="minorEastAsia" w:cstheme="minorEastAsia"/>
          <w:sz w:val="21"/>
          <w:szCs w:val="21"/>
          <w:highlight w:val="none"/>
        </w:rPr>
      </w:pPr>
    </w:p>
    <w:p>
      <w:pPr>
        <w:shd w:val="clear"/>
        <w:ind w:firstLine="3570" w:firstLineChars="170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    期：        年    月    日</w:t>
      </w:r>
    </w:p>
    <w:p>
      <w:pPr>
        <w:shd w:val="clear"/>
        <w:ind w:firstLine="4440" w:firstLineChars="1850"/>
        <w:rPr>
          <w:rFonts w:hint="eastAsia" w:asciiTheme="minorEastAsia" w:hAnsiTheme="minorEastAsia" w:eastAsiaTheme="minorEastAsia" w:cstheme="minorEastAsia"/>
          <w:sz w:val="24"/>
          <w:highlight w:val="none"/>
        </w:rPr>
      </w:pPr>
    </w:p>
    <w:p>
      <w:pPr>
        <w:shd w:val="clear"/>
        <w:jc w:val="center"/>
        <w:rPr>
          <w:rFonts w:hint="eastAsia" w:asciiTheme="minorEastAsia" w:hAnsiTheme="minorEastAsia" w:eastAsiaTheme="minorEastAsia" w:cstheme="minorEastAsia"/>
          <w:sz w:val="24"/>
          <w:highlight w:val="none"/>
        </w:rPr>
      </w:pPr>
    </w:p>
    <w:p>
      <w:pPr>
        <w:shd w:val="clear"/>
        <w:jc w:val="center"/>
        <w:rPr>
          <w:rFonts w:hint="eastAsia" w:asciiTheme="minorEastAsia" w:hAnsiTheme="minorEastAsia" w:eastAsiaTheme="minorEastAsia" w:cstheme="minorEastAsia"/>
          <w:sz w:val="24"/>
          <w:highlight w:val="none"/>
        </w:rPr>
      </w:pPr>
    </w:p>
    <w:p>
      <w:pPr>
        <w:shd w:val="clear"/>
        <w:jc w:val="center"/>
        <w:rPr>
          <w:rFonts w:hint="eastAsia" w:asciiTheme="minorEastAsia" w:hAnsiTheme="minorEastAsia" w:eastAsiaTheme="minorEastAsia" w:cstheme="minorEastAsia"/>
          <w:sz w:val="24"/>
          <w:highlight w:val="none"/>
        </w:rPr>
      </w:pPr>
    </w:p>
    <w:p>
      <w:pPr>
        <w:shd w:val="clea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r>
        <w:rPr>
          <w:rFonts w:hint="eastAsia" w:asciiTheme="minorEastAsia" w:hAnsiTheme="minorEastAsia" w:eastAsiaTheme="minorEastAsia" w:cstheme="minorEastAsia"/>
          <w:sz w:val="24"/>
          <w:highlight w:val="none"/>
        </w:rPr>
        <w:t>附件</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w:t>
      </w:r>
    </w:p>
    <w:p>
      <w:pPr>
        <w:shd w:val="clear"/>
        <w:snapToGrid w:val="0"/>
        <w:spacing w:before="156" w:beforeLines="50" w:after="50"/>
        <w:jc w:val="center"/>
        <w:rPr>
          <w:rFonts w:hint="eastAsia"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30"/>
          <w:highlight w:val="none"/>
        </w:rPr>
        <w:t>投标声明书</w:t>
      </w:r>
    </w:p>
    <w:p>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（招标采购单位名称）：</w:t>
      </w:r>
    </w:p>
    <w:p>
      <w:pPr>
        <w:shd w:val="clear"/>
        <w:snapToGrid w:val="0"/>
        <w:spacing w:before="156" w:beforeLines="50" w:after="50"/>
        <w:ind w:firstLine="630" w:firstLineChars="3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（投标人名称）系中华人民共和国合法企业，经营地址</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p>
    <w:p>
      <w:pPr>
        <w:shd w:val="clear"/>
        <w:snapToGrid w:val="0"/>
        <w:spacing w:before="156" w:beforeLines="50" w:after="50"/>
        <w:ind w:firstLine="6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（姓名）系</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（投标人名称）的法定代表人，我方愿意参加贵方组织的</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项目的投标，为便于贵方公正、择优地确定中标人及其投标产品和服务，我方就本次投标有关事项郑重声明如下：</w:t>
      </w:r>
    </w:p>
    <w:p>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rPr>
        <w:t>不是采购人的附属机构；在获知本项目采购信息后，与采购人聘请的为此项目提供咨询服务的公司及其附属机构没有任何联系。</w:t>
      </w:r>
    </w:p>
    <w:p>
      <w:pPr>
        <w:shd w:val="clear"/>
        <w:spacing w:line="360" w:lineRule="auto"/>
        <w:ind w:firstLine="420" w:firstLineChars="200"/>
        <w:rPr>
          <w:rFonts w:hint="eastAsia" w:asciiTheme="minorEastAsia" w:hAnsiTheme="minorEastAsia" w:eastAsiaTheme="minorEastAsia" w:cstheme="minorEastAsia"/>
          <w:sz w:val="21"/>
          <w:szCs w:val="21"/>
          <w:highlight w:val="none"/>
          <w:lang w:val="af-ZA"/>
        </w:rPr>
      </w:pPr>
      <w:r>
        <w:rPr>
          <w:rFonts w:hint="eastAsia" w:asciiTheme="minorEastAsia" w:hAnsiTheme="minorEastAsia" w:eastAsiaTheme="minorEastAsia" w:cstheme="minorEastAsia"/>
          <w:sz w:val="21"/>
          <w:szCs w:val="21"/>
          <w:highlight w:val="none"/>
        </w:rPr>
        <w:t>4、我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rPr>
        <w:t>保证，</w:t>
      </w:r>
      <w:r>
        <w:rPr>
          <w:rFonts w:hint="eastAsia" w:asciiTheme="minorEastAsia" w:hAnsiTheme="minorEastAsia" w:eastAsiaTheme="minorEastAsia" w:cstheme="minorEastAsia"/>
          <w:sz w:val="21"/>
          <w:szCs w:val="21"/>
          <w:highlight w:val="none"/>
          <w:lang w:val="af-ZA"/>
        </w:rPr>
        <w:t>采购人在中华人民共和国境内使用</w:t>
      </w:r>
      <w:r>
        <w:rPr>
          <w:rFonts w:hint="eastAsia" w:asciiTheme="minorEastAsia" w:hAnsiTheme="minorEastAsia" w:eastAsiaTheme="minorEastAsia" w:cstheme="minorEastAsia"/>
          <w:sz w:val="21"/>
          <w:szCs w:val="21"/>
          <w:highlight w:val="none"/>
        </w:rPr>
        <w:t>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af-ZA"/>
        </w:rPr>
        <w:t>5、我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lang w:val="af-ZA"/>
        </w:rPr>
        <w:t>严格履行政府采购合同，不降低合同约定的产品质量和服务，不擅自变更、中止、终止合同，或拒绝履行合同义务；</w:t>
      </w:r>
    </w:p>
    <w:p>
      <w:pPr>
        <w:shd w:val="clea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6、以上事项如有虚假或隐瞒，我</w:t>
      </w:r>
      <w:r>
        <w:rPr>
          <w:rFonts w:hint="eastAsia" w:asciiTheme="minorEastAsia" w:hAnsiTheme="minorEastAsia" w:eastAsiaTheme="minorEastAsia" w:cstheme="minorEastAsia"/>
          <w:sz w:val="21"/>
          <w:szCs w:val="21"/>
          <w:highlight w:val="none"/>
          <w:lang w:val="zh-CN"/>
        </w:rPr>
        <w:t>公司</w:t>
      </w:r>
      <w:r>
        <w:rPr>
          <w:rFonts w:hint="eastAsia" w:asciiTheme="minorEastAsia" w:hAnsiTheme="minorEastAsia" w:eastAsiaTheme="minorEastAsia" w:cstheme="minorEastAsia"/>
          <w:sz w:val="21"/>
          <w:szCs w:val="21"/>
          <w:highlight w:val="none"/>
        </w:rPr>
        <w:t>愿意承担一切后果，并不再寻求任何旨在减轻或免除法律责任的辩解。</w:t>
      </w:r>
    </w:p>
    <w:p>
      <w:pPr>
        <w:shd w:val="clear"/>
        <w:spacing w:line="360" w:lineRule="auto"/>
        <w:ind w:firstLine="420"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本单位若违反以上承诺，将无条件接受项目主管部门和有关监督管理部门的调查，并愿意承担取消中标资格、没收履约保证金及限制在本地区参与投标等一切法律责任。</w:t>
      </w:r>
      <w:r>
        <w:rPr>
          <w:rFonts w:hint="eastAsia" w:asciiTheme="minorEastAsia" w:hAnsiTheme="minorEastAsia" w:eastAsiaTheme="minorEastAsia" w:cstheme="minorEastAsia"/>
          <w:sz w:val="21"/>
          <w:szCs w:val="21"/>
          <w:highlight w:val="none"/>
          <w:u w:val="single"/>
        </w:rPr>
        <w:t xml:space="preserve">          </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lang w:val="en-US" w:eastAsia="zh-CN"/>
        </w:rPr>
        <w:t>盖章</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法定代表人</w:t>
      </w:r>
      <w:r>
        <w:rPr>
          <w:rFonts w:hint="eastAsia" w:asciiTheme="minorEastAsia" w:hAnsiTheme="minorEastAsia" w:eastAsiaTheme="minorEastAsia" w:cstheme="minorEastAsia"/>
          <w:sz w:val="21"/>
          <w:szCs w:val="21"/>
          <w:highlight w:val="none"/>
        </w:rPr>
        <w:t xml:space="preserve">（签字或盖章）： </w:t>
      </w:r>
    </w:p>
    <w:p>
      <w:pPr>
        <w:shd w:val="clear"/>
        <w:ind w:firstLine="420" w:firstLineChars="20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年    月    日</w:t>
      </w:r>
    </w:p>
    <w:p>
      <w:pPr>
        <w:shd w:val="clear"/>
        <w:ind w:firstLine="480" w:firstLineChars="200"/>
        <w:rPr>
          <w:rFonts w:hint="eastAsia" w:asciiTheme="minorEastAsia" w:hAnsiTheme="minorEastAsia" w:eastAsiaTheme="minorEastAsia" w:cstheme="minorEastAsia"/>
          <w:sz w:val="24"/>
          <w:highlight w:val="none"/>
        </w:rPr>
      </w:pPr>
    </w:p>
    <w:p>
      <w:pPr>
        <w:shd w:val="clea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w:t>
      </w:r>
    </w:p>
    <w:p>
      <w:pPr>
        <w:shd w:val="clear"/>
        <w:snapToGrid w:val="0"/>
        <w:spacing w:before="156" w:beforeLines="50" w:after="50"/>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法定代表人授权委托书</w:t>
      </w:r>
    </w:p>
    <w:p>
      <w:pPr>
        <w:shd w:val="clear"/>
        <w:snapToGrid w:val="0"/>
        <w:spacing w:before="156" w:beforeLines="50" w:after="5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Cs/>
          <w:sz w:val="21"/>
          <w:szCs w:val="21"/>
          <w:highlight w:val="none"/>
        </w:rPr>
        <w:t>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（招标采购单位名称）</w:t>
      </w:r>
      <w:r>
        <w:rPr>
          <w:rFonts w:hint="eastAsia" w:asciiTheme="minorEastAsia" w:hAnsiTheme="minorEastAsia" w:eastAsiaTheme="minorEastAsia" w:cstheme="minorEastAsia"/>
          <w:b/>
          <w:bCs/>
          <w:sz w:val="21"/>
          <w:szCs w:val="21"/>
          <w:highlight w:val="none"/>
        </w:rPr>
        <w:t xml:space="preserve"> </w:t>
      </w:r>
      <w:r>
        <w:rPr>
          <w:rFonts w:hint="eastAsia" w:asciiTheme="minorEastAsia" w:hAnsiTheme="minorEastAsia" w:eastAsiaTheme="minorEastAsia" w:cstheme="minorEastAsia"/>
          <w:sz w:val="21"/>
          <w:szCs w:val="21"/>
          <w:highlight w:val="none"/>
        </w:rPr>
        <w:t>：</w:t>
      </w:r>
    </w:p>
    <w:p>
      <w:pPr>
        <w:shd w:val="clear"/>
        <w:snapToGrid w:val="0"/>
        <w:spacing w:before="156" w:beforeLines="50" w:after="50"/>
        <w:ind w:firstLine="630" w:firstLineChars="3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（姓名）系</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（投标人名称）的法定代表人，现授权委托本单位在职职工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（姓名）以我方的名义参加</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项目的投标活动，并代表我方全权办理针对上述项目的投标、开标、评标、签约等具体事务和签署相关文件。</w:t>
      </w:r>
    </w:p>
    <w:p>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我方对被授权人的签名事项负全部责任。</w:t>
      </w:r>
    </w:p>
    <w:p>
      <w:pPr>
        <w:shd w:val="clear"/>
        <w:snapToGrid w:val="0"/>
        <w:spacing w:before="156" w:beforeLines="50" w:after="50"/>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single"/>
        </w:rPr>
        <w:t>在撤销授权的书面通知以前，本授权书一直有效。</w:t>
      </w:r>
      <w:r>
        <w:rPr>
          <w:rFonts w:hint="eastAsia" w:asciiTheme="minorEastAsia" w:hAnsiTheme="minorEastAsia" w:eastAsiaTheme="minorEastAsia" w:cstheme="minorEastAsia"/>
          <w:sz w:val="21"/>
          <w:szCs w:val="21"/>
          <w:highlight w:val="none"/>
        </w:rPr>
        <w:t>被授权人在授权书有效期内签署的所有文件不因授权的撤销而失效。</w:t>
      </w:r>
    </w:p>
    <w:p>
      <w:pPr>
        <w:shd w:val="clear"/>
        <w:snapToGrid w:val="0"/>
        <w:spacing w:before="156" w:beforeLines="50" w:after="50"/>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被授权人无转委托权，特此委托。</w:t>
      </w:r>
    </w:p>
    <w:p>
      <w:pPr>
        <w:shd w:val="clear"/>
        <w:snapToGrid w:val="0"/>
        <w:spacing w:before="156" w:beforeLines="50" w:after="50"/>
        <w:rPr>
          <w:rFonts w:hint="eastAsia" w:asciiTheme="minorEastAsia" w:hAnsiTheme="minorEastAsia" w:eastAsiaTheme="minorEastAsia" w:cstheme="minorEastAsia"/>
          <w:sz w:val="21"/>
          <w:szCs w:val="21"/>
          <w:highlight w:val="none"/>
        </w:rPr>
      </w:pPr>
    </w:p>
    <w:p>
      <w:pPr>
        <w:shd w:val="clear"/>
        <w:snapToGrid w:val="0"/>
        <w:spacing w:before="156" w:beforeLines="50" w:after="5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被授权人</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签字或盖章</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法定代表人</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签字或盖章</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w:t>
      </w:r>
    </w:p>
    <w:p>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xml:space="preserve">           </w:t>
      </w:r>
    </w:p>
    <w:p>
      <w:pPr>
        <w:shd w:val="clear"/>
        <w:snapToGrid w:val="0"/>
        <w:spacing w:before="156" w:beforeLines="50" w:after="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被授权人身份证号码：</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w:t>
      </w:r>
    </w:p>
    <w:p>
      <w:pPr>
        <w:shd w:val="clear"/>
        <w:snapToGrid w:val="0"/>
        <w:spacing w:before="156" w:beforeLines="50" w:after="5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p>
    <w:p>
      <w:pPr>
        <w:shd w:val="clear"/>
        <w:snapToGrid w:val="0"/>
        <w:spacing w:before="156" w:beforeLines="50" w:after="50"/>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zh-CN"/>
        </w:rPr>
        <w:t>投标人</w:t>
      </w:r>
      <w:r>
        <w:rPr>
          <w:rFonts w:hint="eastAsia" w:asciiTheme="minorEastAsia" w:hAnsiTheme="minorEastAsia" w:eastAsiaTheme="minorEastAsia" w:cstheme="minorEastAsia"/>
          <w:sz w:val="21"/>
          <w:szCs w:val="21"/>
          <w:highlight w:val="none"/>
        </w:rPr>
        <w:t>名称（盖章）：</w:t>
      </w:r>
    </w:p>
    <w:p>
      <w:pPr>
        <w:shd w:val="clear"/>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年    月    日</w:t>
      </w: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pPr>
    </w:p>
    <w:p>
      <w:pPr>
        <w:pStyle w:val="27"/>
        <w:shd w:val="clear"/>
        <w:rPr>
          <w:rFonts w:hint="eastAsia" w:asciiTheme="minorEastAsia" w:hAnsiTheme="minorEastAsia" w:eastAsiaTheme="minorEastAsia" w:cstheme="minorEastAsia"/>
          <w:sz w:val="21"/>
          <w:szCs w:val="21"/>
          <w:highlight w:val="none"/>
        </w:rPr>
      </w:pPr>
    </w:p>
    <w:p>
      <w:pPr>
        <w:shd w:val="clea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w:t>
      </w:r>
    </w:p>
    <w:p>
      <w:pPr>
        <w:shd w:val="clea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sz w:val="28"/>
          <w:szCs w:val="28"/>
          <w:highlight w:val="none"/>
        </w:rPr>
        <w:t>法定代表人身份证明书</w:t>
      </w:r>
    </w:p>
    <w:p>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单位名称：</w:t>
      </w:r>
      <w:r>
        <w:rPr>
          <w:rFonts w:hint="eastAsia" w:asciiTheme="minorEastAsia" w:hAnsiTheme="minorEastAsia" w:eastAsiaTheme="minorEastAsia" w:cstheme="minorEastAsia"/>
          <w:sz w:val="21"/>
          <w:szCs w:val="21"/>
          <w:highlight w:val="none"/>
          <w:u w:val="single"/>
        </w:rPr>
        <w:t>　　　　　　　　　　　　　　　　　　　　　　　</w:t>
      </w:r>
    </w:p>
    <w:p>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单位性质：</w:t>
      </w:r>
      <w:r>
        <w:rPr>
          <w:rFonts w:hint="eastAsia" w:asciiTheme="minorEastAsia" w:hAnsiTheme="minorEastAsia" w:eastAsiaTheme="minorEastAsia" w:cstheme="minorEastAsia"/>
          <w:sz w:val="21"/>
          <w:szCs w:val="21"/>
          <w:highlight w:val="none"/>
          <w:u w:val="single"/>
        </w:rPr>
        <w:t>　　　　　　　　　　　　　　　　　　　　　　　</w:t>
      </w:r>
    </w:p>
    <w:p>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地　　址：</w:t>
      </w:r>
      <w:r>
        <w:rPr>
          <w:rFonts w:hint="eastAsia" w:asciiTheme="minorEastAsia" w:hAnsiTheme="minorEastAsia" w:eastAsiaTheme="minorEastAsia" w:cstheme="minorEastAsia"/>
          <w:sz w:val="21"/>
          <w:szCs w:val="21"/>
          <w:highlight w:val="none"/>
          <w:u w:val="single"/>
        </w:rPr>
        <w:t>　　　　　　　　　　　　　　　　　　　　　　　</w:t>
      </w:r>
    </w:p>
    <w:p>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电话号码：</w:t>
      </w:r>
      <w:r>
        <w:rPr>
          <w:rFonts w:hint="eastAsia" w:asciiTheme="minorEastAsia" w:hAnsiTheme="minorEastAsia" w:eastAsiaTheme="minorEastAsia" w:cstheme="minorEastAsia"/>
          <w:sz w:val="21"/>
          <w:szCs w:val="21"/>
          <w:highlight w:val="none"/>
          <w:u w:val="single"/>
        </w:rPr>
        <w:t>　　　　　　　　　　　　　　　　　　　　　　　</w:t>
      </w: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成立时间：</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日</w:t>
      </w:r>
    </w:p>
    <w:p>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经营期限：</w:t>
      </w:r>
      <w:r>
        <w:rPr>
          <w:rFonts w:hint="eastAsia" w:asciiTheme="minorEastAsia" w:hAnsiTheme="minorEastAsia" w:eastAsiaTheme="minorEastAsia" w:cstheme="minorEastAsia"/>
          <w:sz w:val="21"/>
          <w:szCs w:val="21"/>
          <w:highlight w:val="none"/>
          <w:u w:val="single"/>
        </w:rPr>
        <w:t>　　　　　　　　　　　　　　　　　　　　　　　</w:t>
      </w:r>
    </w:p>
    <w:p>
      <w:pPr>
        <w:shd w:val="clear"/>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姓　　名：</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性别：</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年龄：</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职务：</w:t>
      </w:r>
      <w:r>
        <w:rPr>
          <w:rFonts w:hint="eastAsia" w:asciiTheme="minorEastAsia" w:hAnsiTheme="minorEastAsia" w:eastAsiaTheme="minorEastAsia" w:cstheme="minorEastAsia"/>
          <w:sz w:val="21"/>
          <w:szCs w:val="21"/>
          <w:highlight w:val="none"/>
          <w:u w:val="single"/>
        </w:rPr>
        <w:t>　　　　　</w:t>
      </w: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系</w:t>
      </w:r>
      <w:r>
        <w:rPr>
          <w:rFonts w:hint="eastAsia" w:asciiTheme="minorEastAsia" w:hAnsiTheme="minorEastAsia" w:eastAsiaTheme="minorEastAsia" w:cstheme="minorEastAsia"/>
          <w:sz w:val="21"/>
          <w:szCs w:val="21"/>
          <w:highlight w:val="none"/>
          <w:u w:val="single"/>
        </w:rPr>
        <w:t>　　　　　　（投标人名称）　　　　　　　</w:t>
      </w:r>
      <w:r>
        <w:rPr>
          <w:rFonts w:hint="eastAsia" w:asciiTheme="minorEastAsia" w:hAnsiTheme="minorEastAsia" w:eastAsiaTheme="minorEastAsia" w:cstheme="minorEastAsia"/>
          <w:sz w:val="21"/>
          <w:szCs w:val="21"/>
          <w:highlight w:val="none"/>
        </w:rPr>
        <w:t>的法定代表人。</w:t>
      </w:r>
    </w:p>
    <w:p>
      <w:pPr>
        <w:shd w:val="clea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特此证明。</w:t>
      </w:r>
    </w:p>
    <w:p>
      <w:pPr>
        <w:shd w:val="clea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mc:AlternateContent>
          <mc:Choice Requires="wpc">
            <w:drawing>
              <wp:anchor distT="0" distB="0" distL="114300" distR="114300" simplePos="0" relativeHeight="251659264" behindDoc="1" locked="0" layoutInCell="1" allowOverlap="1">
                <wp:simplePos x="0" y="0"/>
                <wp:positionH relativeFrom="column">
                  <wp:posOffset>17780</wp:posOffset>
                </wp:positionH>
                <wp:positionV relativeFrom="paragraph">
                  <wp:posOffset>50800</wp:posOffset>
                </wp:positionV>
                <wp:extent cx="3429000" cy="2278380"/>
                <wp:effectExtent l="0" t="0" r="0" b="0"/>
                <wp:wrapNone/>
                <wp:docPr id="2" name="画布 5"/>
                <wp:cNvGraphicFramePr/>
                <a:graphic xmlns:a="http://schemas.openxmlformats.org/drawingml/2006/main">
                  <a:graphicData uri="http://schemas.microsoft.com/office/word/2010/wordprocessingCanvas">
                    <wpc:wpc>
                      <wpc:bg>
                        <a:noFill/>
                      </wpc:bg>
                      <wpc:whole>
                        <a:ln w="9525">
                          <a:noFill/>
                        </a:ln>
                      </wpc:whole>
                    </wpc:wpc>
                  </a:graphicData>
                </a:graphic>
              </wp:anchor>
            </w:drawing>
          </mc:Choice>
          <mc:Fallback>
            <w:pict>
              <v:group id="画布 5" o:spid="_x0000_s1026" o:spt="203" style="position:absolute;left:0pt;margin-left:1.4pt;margin-top:4pt;height:179.4pt;width:270pt;z-index:-251657216;mso-width-relative:page;mso-height-relative:page;" coordsize="3429000,2278380" editas="canvas" o:gfxdata="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Hjy&#10;UO/XAAAABwEAAA8AAAAAAAAAAQAgAAAAIgAAAGRycy9kb3ducmV2LnhtbFBLAQIUABQAAAAIAIdO&#10;4kBCetE/eQEAAA8DAAAOAAAAAAAAAAEAIAAAACYBAABkcnMvZTJvRG9jLnhtbFBLBQYAAAAABgAG&#10;AFkBAAARBQAAAAA=&#10;">
                <o:lock v:ext="edit" aspectratio="f"/>
                <v:shape id="画布 5" o:spid="_x0000_s1026" style="position:absolute;left:0;top:0;height:2278380;width:3429000;" filled="f" stroked="f" coordsize="21600,21600" o:gfxdata="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">
                  <v:fill on="f" focussize="0,0"/>
                  <v:stroke on="f"/>
                  <v:imagedata o:title=""/>
                  <o:lock v:ext="edit" aspectratio="f"/>
                </v:shape>
              </v:group>
            </w:pict>
          </mc:Fallback>
        </mc:AlternateContent>
      </w:r>
    </w:p>
    <w:p>
      <w:pPr>
        <w:shd w:val="clear"/>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p>
    <w:p>
      <w:pPr>
        <w:shd w:val="clear"/>
        <w:ind w:firstLine="1260" w:firstLineChars="600"/>
        <w:rPr>
          <w:rFonts w:hint="eastAsia" w:asciiTheme="minorEastAsia" w:hAnsiTheme="minorEastAsia" w:eastAsiaTheme="minorEastAsia" w:cstheme="minorEastAsia"/>
          <w:sz w:val="21"/>
          <w:szCs w:val="21"/>
          <w:highlight w:val="none"/>
        </w:rPr>
      </w:pPr>
    </w:p>
    <w:p>
      <w:pPr>
        <w:shd w:val="clear"/>
        <w:ind w:firstLine="1470" w:firstLineChars="7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w:t>
      </w:r>
      <w:r>
        <w:rPr>
          <w:rFonts w:hint="eastAsia" w:asciiTheme="minorEastAsia" w:hAnsiTheme="minorEastAsia" w:eastAsiaTheme="minorEastAsia" w:cstheme="minorEastAsia"/>
          <w:sz w:val="21"/>
          <w:szCs w:val="21"/>
          <w:highlight w:val="none"/>
          <w:lang w:val="en-US" w:eastAsia="zh-CN"/>
        </w:rPr>
        <w:t>正反面</w:t>
      </w:r>
      <w:r>
        <w:rPr>
          <w:rFonts w:hint="eastAsia" w:asciiTheme="minorEastAsia" w:hAnsiTheme="minorEastAsia" w:eastAsiaTheme="minorEastAsia" w:cstheme="minorEastAsia"/>
          <w:sz w:val="21"/>
          <w:szCs w:val="21"/>
          <w:highlight w:val="none"/>
        </w:rPr>
        <w:t>身份证</w:t>
      </w:r>
    </w:p>
    <w:p>
      <w:pPr>
        <w:shd w:val="clear"/>
        <w:rPr>
          <w:rFonts w:hint="eastAsia" w:asciiTheme="minorEastAsia" w:hAnsiTheme="minorEastAsia" w:eastAsiaTheme="minorEastAsia" w:cstheme="minorEastAsia"/>
          <w:sz w:val="21"/>
          <w:szCs w:val="21"/>
          <w:highlight w:val="none"/>
        </w:rPr>
      </w:pPr>
    </w:p>
    <w:p>
      <w:pPr>
        <w:shd w:val="clear"/>
        <w:ind w:firstLine="3150" w:firstLineChars="1500"/>
        <w:rPr>
          <w:rFonts w:hint="eastAsia" w:asciiTheme="minorEastAsia" w:hAnsiTheme="minorEastAsia" w:eastAsiaTheme="minorEastAsia" w:cstheme="minorEastAsia"/>
          <w:sz w:val="21"/>
          <w:szCs w:val="21"/>
          <w:highlight w:val="none"/>
        </w:rPr>
      </w:pPr>
    </w:p>
    <w:p>
      <w:pPr>
        <w:shd w:val="clear"/>
        <w:ind w:firstLine="3150" w:firstLineChars="1500"/>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p>
    <w:p>
      <w:pPr>
        <w:shd w:val="clear"/>
        <w:rPr>
          <w:rFonts w:hint="eastAsia" w:asciiTheme="minorEastAsia" w:hAnsiTheme="minorEastAsia" w:eastAsiaTheme="minorEastAsia" w:cstheme="minorEastAsia"/>
          <w:sz w:val="21"/>
          <w:szCs w:val="21"/>
          <w:highlight w:val="none"/>
        </w:rPr>
      </w:pPr>
    </w:p>
    <w:p>
      <w:pPr>
        <w:shd w:val="clear"/>
        <w:ind w:firstLine="1890" w:firstLineChars="9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投  标  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盖章</w:t>
      </w:r>
    </w:p>
    <w:p>
      <w:pPr>
        <w:shd w:val="clear"/>
        <w:ind w:firstLine="3150" w:firstLineChars="1500"/>
        <w:rPr>
          <w:rFonts w:hint="eastAsia" w:asciiTheme="minorEastAsia" w:hAnsiTheme="minorEastAsia" w:eastAsiaTheme="minorEastAsia" w:cstheme="minorEastAsia"/>
          <w:sz w:val="21"/>
          <w:szCs w:val="21"/>
          <w:highlight w:val="none"/>
        </w:rPr>
      </w:pPr>
    </w:p>
    <w:p>
      <w:pPr>
        <w:shd w:val="clear"/>
        <w:jc w:val="center"/>
        <w:rPr>
          <w:rFonts w:hint="eastAsia" w:asciiTheme="minorEastAsia" w:hAnsiTheme="minorEastAsia" w:eastAsiaTheme="minorEastAsia" w:cstheme="minorEastAsia"/>
          <w:sz w:val="21"/>
          <w:szCs w:val="21"/>
          <w:highlight w:val="none"/>
        </w:rPr>
        <w:sectPr>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sz w:val="21"/>
          <w:szCs w:val="21"/>
          <w:highlight w:val="none"/>
        </w:rPr>
        <w:t>日　期：</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w:t>
      </w:r>
      <w:r>
        <w:rPr>
          <w:rFonts w:hint="eastAsia" w:asciiTheme="minorEastAsia" w:hAnsiTheme="minorEastAsia" w:eastAsiaTheme="minorEastAsia" w:cstheme="minorEastAsia"/>
          <w:sz w:val="21"/>
          <w:szCs w:val="21"/>
          <w:highlight w:val="none"/>
        </w:rPr>
        <w:t>日</w:t>
      </w:r>
    </w:p>
    <w:p>
      <w:pPr>
        <w:widowControl/>
        <w:shd w:val="clear"/>
        <w:jc w:val="left"/>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zh-CN"/>
        </w:rPr>
        <w:t>附件</w:t>
      </w:r>
      <w:r>
        <w:rPr>
          <w:rFonts w:hint="eastAsia" w:asciiTheme="minorEastAsia" w:hAnsiTheme="minorEastAsia" w:eastAsiaTheme="minorEastAsia" w:cstheme="minorEastAsia"/>
          <w:b/>
          <w:bCs/>
          <w:sz w:val="24"/>
          <w:highlight w:val="none"/>
          <w:lang w:val="en-US" w:eastAsia="zh-CN"/>
        </w:rPr>
        <w:t>7、</w:t>
      </w:r>
    </w:p>
    <w:p>
      <w:pPr>
        <w:shd w:val="clear"/>
        <w:snapToGrid w:val="0"/>
        <w:spacing w:line="240" w:lineRule="auto"/>
        <w:rPr>
          <w:rFonts w:hint="eastAsia" w:asciiTheme="minorEastAsia" w:hAnsiTheme="minorEastAsia" w:eastAsiaTheme="minorEastAsia" w:cstheme="minorEastAsia"/>
          <w:sz w:val="24"/>
          <w:highlight w:val="none"/>
        </w:rPr>
      </w:pPr>
    </w:p>
    <w:p>
      <w:pPr>
        <w:shd w:val="clear"/>
        <w:spacing w:line="480" w:lineRule="auto"/>
        <w:jc w:val="center"/>
        <w:rPr>
          <w:rFonts w:hint="eastAsia" w:asciiTheme="minorEastAsia" w:hAnsiTheme="minorEastAsia" w:eastAsiaTheme="minorEastAsia" w:cstheme="minorEastAsia"/>
          <w:b/>
          <w:sz w:val="24"/>
          <w:highlight w:val="none"/>
        </w:rPr>
      </w:pPr>
      <w:bookmarkStart w:id="14" w:name="_Toc27119254"/>
      <w:bookmarkStart w:id="15" w:name="_Toc34826419"/>
      <w:bookmarkStart w:id="16" w:name="_Toc34814861"/>
      <w:bookmarkStart w:id="17" w:name="_Toc33194405"/>
      <w:r>
        <w:rPr>
          <w:rFonts w:hint="eastAsia" w:asciiTheme="minorEastAsia" w:hAnsiTheme="minorEastAsia" w:eastAsiaTheme="minorEastAsia" w:cstheme="minorEastAsia"/>
          <w:b/>
          <w:sz w:val="24"/>
          <w:highlight w:val="none"/>
        </w:rPr>
        <w:t>具有履行合同所必需的场地、设备和专业技术能力的承诺函</w:t>
      </w:r>
      <w:bookmarkEnd w:id="14"/>
      <w:bookmarkEnd w:id="15"/>
      <w:bookmarkEnd w:id="16"/>
      <w:bookmarkEnd w:id="17"/>
    </w:p>
    <w:p>
      <w:pPr>
        <w:shd w:val="clear"/>
        <w:snapToGrid w:val="0"/>
        <w:spacing w:line="480" w:lineRule="auto"/>
        <w:rPr>
          <w:rFonts w:hint="eastAsia" w:asciiTheme="minorEastAsia" w:hAnsiTheme="minorEastAsia" w:eastAsiaTheme="minorEastAsia" w:cstheme="minorEastAsia"/>
          <w:sz w:val="24"/>
          <w:highlight w:val="none"/>
        </w:rPr>
      </w:pPr>
    </w:p>
    <w:p>
      <w:pPr>
        <w:shd w:val="clear"/>
        <w:snapToGrid w:val="0"/>
        <w:spacing w:before="156" w:beforeLines="50" w:after="50"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u w:val="single"/>
        </w:rPr>
        <w:t>建经投资咨询有限公司</w:t>
      </w:r>
      <w:r>
        <w:rPr>
          <w:rFonts w:hint="eastAsia" w:asciiTheme="minorEastAsia" w:hAnsiTheme="minorEastAsia" w:eastAsiaTheme="minorEastAsia" w:cstheme="minorEastAsia"/>
          <w:kern w:val="0"/>
          <w:sz w:val="24"/>
          <w:highlight w:val="none"/>
        </w:rPr>
        <w:t>（采购代理机构名称）：</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我方</w:t>
      </w:r>
      <w:r>
        <w:rPr>
          <w:rFonts w:hint="eastAsia" w:asciiTheme="minorEastAsia" w:hAnsiTheme="minorEastAsia" w:eastAsiaTheme="minorEastAsia" w:cstheme="minorEastAsia"/>
          <w:kern w:val="0"/>
          <w:sz w:val="24"/>
          <w:highlight w:val="none"/>
          <w:u w:val="single"/>
        </w:rPr>
        <w:t xml:space="preserve"> （投标人名称）</w:t>
      </w:r>
      <w:r>
        <w:rPr>
          <w:rFonts w:hint="eastAsia" w:asciiTheme="minorEastAsia" w:hAnsiTheme="minorEastAsia" w:eastAsiaTheme="minorEastAsia" w:cstheme="minorEastAsia"/>
          <w:kern w:val="0"/>
          <w:sz w:val="24"/>
          <w:highlight w:val="none"/>
        </w:rPr>
        <w:t>承诺具有履行合同所必需的场地、设备和专业技术能力。如有虚假，采购人可取消我方任何资格（投标/中标/签订合同），我方对此无任何异议。</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特此承诺！</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lang w:val="zh-CN"/>
        </w:rPr>
        <w:t>投标人</w:t>
      </w:r>
      <w:r>
        <w:rPr>
          <w:rFonts w:hint="eastAsia" w:asciiTheme="minorEastAsia" w:hAnsiTheme="minorEastAsia" w:eastAsiaTheme="minorEastAsia" w:cstheme="minorEastAsia"/>
          <w:kern w:val="0"/>
          <w:sz w:val="24"/>
          <w:highlight w:val="none"/>
        </w:rPr>
        <w:t>名称（盖章） ：</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法定代表人或其授权委托代理人（签字或盖章）</w:t>
      </w:r>
      <w:r>
        <w:rPr>
          <w:rFonts w:hint="eastAsia" w:asciiTheme="minorEastAsia" w:hAnsiTheme="minorEastAsia" w:eastAsiaTheme="minorEastAsia" w:cstheme="minorEastAsia"/>
          <w:kern w:val="0"/>
          <w:sz w:val="24"/>
          <w:highlight w:val="none"/>
        </w:rPr>
        <w:t>：</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日期：     年  月  日</w:t>
      </w:r>
    </w:p>
    <w:p>
      <w:pPr>
        <w:widowControl/>
        <w:shd w:val="clear"/>
        <w:snapToGrid w:val="0"/>
        <w:spacing w:line="240" w:lineRule="auto"/>
        <w:ind w:firstLine="480" w:firstLineChars="200"/>
        <w:jc w:val="left"/>
        <w:rPr>
          <w:rFonts w:hint="eastAsia" w:asciiTheme="minorEastAsia" w:hAnsiTheme="minorEastAsia" w:eastAsiaTheme="minorEastAsia" w:cstheme="minorEastAsia"/>
          <w:kern w:val="0"/>
          <w:sz w:val="24"/>
          <w:highlight w:val="none"/>
        </w:rPr>
      </w:pPr>
    </w:p>
    <w:p>
      <w:pPr>
        <w:shd w:val="clear"/>
        <w:spacing w:line="240" w:lineRule="auto"/>
        <w:rPr>
          <w:rFonts w:hint="eastAsia" w:asciiTheme="minorEastAsia" w:hAnsiTheme="minorEastAsia" w:eastAsiaTheme="minorEastAsia" w:cstheme="minorEastAsia"/>
          <w:sz w:val="24"/>
          <w:highlight w:val="none"/>
        </w:rPr>
      </w:pPr>
    </w:p>
    <w:p>
      <w:pPr>
        <w:widowControl/>
        <w:shd w:val="clear"/>
        <w:spacing w:line="480" w:lineRule="auto"/>
        <w:jc w:val="left"/>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kern w:val="36"/>
          <w:sz w:val="24"/>
          <w:highlight w:val="none"/>
        </w:rPr>
        <w:br w:type="page"/>
      </w:r>
      <w:r>
        <w:rPr>
          <w:rFonts w:hint="eastAsia" w:asciiTheme="minorEastAsia" w:hAnsiTheme="minorEastAsia" w:eastAsiaTheme="minorEastAsia" w:cstheme="minorEastAsia"/>
          <w:b/>
          <w:bCs/>
          <w:sz w:val="24"/>
          <w:highlight w:val="none"/>
          <w:lang w:val="zh-CN"/>
        </w:rPr>
        <w:t>附件</w:t>
      </w:r>
      <w:r>
        <w:rPr>
          <w:rFonts w:hint="eastAsia" w:asciiTheme="minorEastAsia" w:hAnsiTheme="minorEastAsia" w:eastAsiaTheme="minorEastAsia" w:cstheme="minorEastAsia"/>
          <w:b/>
          <w:bCs/>
          <w:sz w:val="24"/>
          <w:highlight w:val="none"/>
          <w:lang w:val="en-US" w:eastAsia="zh-CN"/>
        </w:rPr>
        <w:t>8、</w:t>
      </w:r>
    </w:p>
    <w:p>
      <w:pPr>
        <w:shd w:val="clear"/>
        <w:spacing w:line="480" w:lineRule="auto"/>
        <w:jc w:val="center"/>
        <w:rPr>
          <w:rFonts w:hint="eastAsia" w:asciiTheme="minorEastAsia" w:hAnsiTheme="minorEastAsia" w:eastAsiaTheme="minorEastAsia" w:cstheme="minorEastAsia"/>
          <w:b/>
          <w:kern w:val="36"/>
          <w:sz w:val="24"/>
          <w:highlight w:val="none"/>
        </w:rPr>
      </w:pPr>
      <w:r>
        <w:rPr>
          <w:rFonts w:hint="eastAsia" w:asciiTheme="minorEastAsia" w:hAnsiTheme="minorEastAsia" w:eastAsiaTheme="minorEastAsia" w:cstheme="minorEastAsia"/>
          <w:b/>
          <w:kern w:val="36"/>
          <w:sz w:val="24"/>
          <w:highlight w:val="none"/>
        </w:rPr>
        <w:t>依法缴纳税收和社会保障资金的承诺函</w:t>
      </w:r>
    </w:p>
    <w:p>
      <w:pPr>
        <w:shd w:val="clear"/>
        <w:spacing w:line="480" w:lineRule="auto"/>
        <w:rPr>
          <w:rFonts w:hint="eastAsia" w:asciiTheme="minorEastAsia" w:hAnsiTheme="minorEastAsia" w:eastAsiaTheme="minorEastAsia" w:cstheme="minorEastAsia"/>
          <w:b/>
          <w:kern w:val="0"/>
          <w:sz w:val="24"/>
          <w:highlight w:val="none"/>
          <w:u w:val="single"/>
        </w:rPr>
      </w:pPr>
    </w:p>
    <w:p>
      <w:pPr>
        <w:shd w:val="clear"/>
        <w:snapToGrid w:val="0"/>
        <w:spacing w:before="156" w:beforeLines="50" w:after="50"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u w:val="single"/>
        </w:rPr>
        <w:t>建经投资咨询有限公司</w:t>
      </w:r>
      <w:r>
        <w:rPr>
          <w:rFonts w:hint="eastAsia" w:asciiTheme="minorEastAsia" w:hAnsiTheme="minorEastAsia" w:eastAsiaTheme="minorEastAsia" w:cstheme="minorEastAsia"/>
          <w:kern w:val="0"/>
          <w:sz w:val="24"/>
          <w:highlight w:val="none"/>
        </w:rPr>
        <w:t>（采购代理机构名称）：</w:t>
      </w:r>
    </w:p>
    <w:p>
      <w:pPr>
        <w:shd w:val="clear"/>
        <w:spacing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我公司郑重声明，我公司严格依法缴纳税收和社会保障资金，本文件中所提供的相关材料均真实有效，不存在虚假、造假行为。如有违反，愿承担一切责任。</w:t>
      </w:r>
    </w:p>
    <w:p>
      <w:pPr>
        <w:shd w:val="clear"/>
        <w:spacing w:line="480" w:lineRule="auto"/>
        <w:ind w:firstLine="480" w:firstLineChars="200"/>
        <w:rPr>
          <w:rFonts w:hint="eastAsia" w:asciiTheme="minorEastAsia" w:hAnsiTheme="minorEastAsia" w:eastAsiaTheme="minorEastAsia" w:cstheme="minorEastAsia"/>
          <w:kern w:val="0"/>
          <w:sz w:val="24"/>
          <w:highlight w:val="none"/>
        </w:rPr>
      </w:pPr>
    </w:p>
    <w:p>
      <w:pPr>
        <w:shd w:val="clear"/>
        <w:spacing w:line="48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特此承诺！</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lang w:val="zh-CN"/>
        </w:rPr>
        <w:t>投标人</w:t>
      </w:r>
      <w:r>
        <w:rPr>
          <w:rFonts w:hint="eastAsia" w:asciiTheme="minorEastAsia" w:hAnsiTheme="minorEastAsia" w:eastAsiaTheme="minorEastAsia" w:cstheme="minorEastAsia"/>
          <w:kern w:val="0"/>
          <w:sz w:val="24"/>
          <w:highlight w:val="none"/>
        </w:rPr>
        <w:t>名称（</w:t>
      </w:r>
      <w:r>
        <w:rPr>
          <w:rFonts w:hint="eastAsia" w:asciiTheme="minorEastAsia" w:hAnsiTheme="minorEastAsia" w:eastAsiaTheme="minorEastAsia" w:cstheme="minorEastAsia"/>
          <w:color w:val="auto"/>
          <w:spacing w:val="6"/>
          <w:sz w:val="24"/>
          <w:highlight w:val="none"/>
          <w:lang w:val="en-US" w:eastAsia="zh-CN"/>
        </w:rPr>
        <w:t>盖章</w:t>
      </w:r>
      <w:r>
        <w:rPr>
          <w:rFonts w:hint="eastAsia" w:asciiTheme="minorEastAsia" w:hAnsiTheme="minorEastAsia" w:eastAsiaTheme="minorEastAsia" w:cstheme="minorEastAsia"/>
          <w:kern w:val="0"/>
          <w:sz w:val="24"/>
          <w:highlight w:val="none"/>
        </w:rPr>
        <w:t>） ：</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法定代表人或其授权委托代理人（签字或盖章）</w:t>
      </w:r>
      <w:r>
        <w:rPr>
          <w:rFonts w:hint="eastAsia" w:asciiTheme="minorEastAsia" w:hAnsiTheme="minorEastAsia" w:eastAsiaTheme="minorEastAsia" w:cstheme="minorEastAsia"/>
          <w:kern w:val="0"/>
          <w:sz w:val="24"/>
          <w:highlight w:val="none"/>
        </w:rPr>
        <w:t>：</w:t>
      </w:r>
    </w:p>
    <w:p>
      <w:pPr>
        <w:widowControl/>
        <w:shd w:val="clear"/>
        <w:snapToGrid w:val="0"/>
        <w:spacing w:line="480" w:lineRule="auto"/>
        <w:ind w:firstLine="480" w:firstLineChars="200"/>
        <w:jc w:val="right"/>
        <w:rPr>
          <w:rFonts w:hint="eastAsia" w:asciiTheme="minorEastAsia" w:hAnsiTheme="minorEastAsia" w:eastAsiaTheme="minorEastAsia" w:cstheme="minorEastAsia"/>
          <w:kern w:val="0"/>
          <w:sz w:val="24"/>
          <w:highlight w:val="none"/>
        </w:rPr>
        <w:sectPr>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kern w:val="0"/>
          <w:sz w:val="24"/>
          <w:highlight w:val="none"/>
        </w:rPr>
        <w:t>日期：     年  月  日</w:t>
      </w:r>
    </w:p>
    <w:p>
      <w:pPr>
        <w:pStyle w:val="27"/>
        <w:shd w:val="clear"/>
        <w:spacing w:line="480" w:lineRule="auto"/>
        <w:rPr>
          <w:rFonts w:hint="eastAsia" w:asciiTheme="minorEastAsia" w:hAnsiTheme="minorEastAsia" w:eastAsiaTheme="minorEastAsia" w:cstheme="minorEastAsia"/>
          <w:b/>
          <w:bCs/>
          <w:szCs w:val="24"/>
          <w:highlight w:val="none"/>
          <w:lang w:eastAsia="zh-CN"/>
        </w:rPr>
      </w:pPr>
      <w:r>
        <w:rPr>
          <w:rFonts w:hint="eastAsia" w:asciiTheme="minorEastAsia" w:hAnsiTheme="minorEastAsia" w:eastAsiaTheme="minorEastAsia" w:cstheme="minorEastAsia"/>
          <w:b/>
          <w:bCs/>
          <w:sz w:val="24"/>
          <w:highlight w:val="none"/>
          <w:lang w:val="zh-CN"/>
        </w:rPr>
        <w:t>附件</w:t>
      </w:r>
      <w:r>
        <w:rPr>
          <w:rFonts w:hint="eastAsia" w:asciiTheme="minorEastAsia" w:hAnsiTheme="minorEastAsia" w:eastAsiaTheme="minorEastAsia" w:cstheme="minorEastAsia"/>
          <w:b/>
          <w:bCs/>
          <w:sz w:val="24"/>
          <w:highlight w:val="none"/>
          <w:lang w:val="en-US" w:eastAsia="zh-CN"/>
        </w:rPr>
        <w:t>9、</w:t>
      </w:r>
    </w:p>
    <w:p>
      <w:pPr>
        <w:shd w:val="clear" w:color="auto"/>
        <w:snapToGrid w:val="0"/>
        <w:spacing w:line="480" w:lineRule="auto"/>
        <w:jc w:val="center"/>
        <w:rPr>
          <w:rFonts w:hint="eastAsia" w:asciiTheme="minorEastAsia" w:hAnsiTheme="minorEastAsia" w:eastAsiaTheme="minorEastAsia" w:cstheme="minorEastAsia"/>
          <w:b/>
          <w:kern w:val="36"/>
          <w:sz w:val="24"/>
          <w:highlight w:val="none"/>
        </w:rPr>
      </w:pPr>
      <w:r>
        <w:rPr>
          <w:rFonts w:hint="eastAsia" w:asciiTheme="minorEastAsia" w:hAnsiTheme="minorEastAsia" w:eastAsiaTheme="minorEastAsia" w:cstheme="minorEastAsia"/>
          <w:b/>
          <w:kern w:val="36"/>
          <w:sz w:val="24"/>
          <w:highlight w:val="none"/>
        </w:rPr>
        <w:t>投标供应商没有失信记录承诺函</w:t>
      </w:r>
    </w:p>
    <w:p>
      <w:pPr>
        <w:pStyle w:val="28"/>
        <w:shd w:val="clear"/>
        <w:spacing w:line="480" w:lineRule="auto"/>
        <w:rPr>
          <w:rFonts w:hint="eastAsia" w:asciiTheme="minorEastAsia" w:hAnsiTheme="minorEastAsia" w:eastAsiaTheme="minorEastAsia" w:cstheme="minorEastAsia"/>
          <w:highlight w:val="none"/>
        </w:rPr>
      </w:pPr>
    </w:p>
    <w:p>
      <w:pPr>
        <w:shd w:val="clear"/>
        <w:spacing w:line="480" w:lineRule="auto"/>
        <w:ind w:firstLine="484" w:firstLineChars="202"/>
        <w:jc w:val="left"/>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建经投资咨询有限公司</w:t>
      </w:r>
      <w:r>
        <w:rPr>
          <w:rFonts w:hint="eastAsia" w:asciiTheme="minorEastAsia" w:hAnsiTheme="minorEastAsia" w:eastAsiaTheme="minorEastAsia" w:cstheme="minorEastAsia"/>
          <w:sz w:val="24"/>
          <w:highlight w:val="none"/>
        </w:rPr>
        <w:t>（采购代理机构名称）：</w:t>
      </w:r>
    </w:p>
    <w:p>
      <w:pPr>
        <w:shd w:val="clear"/>
        <w:spacing w:line="480" w:lineRule="auto"/>
        <w:ind w:firstLine="484" w:firstLineChars="202"/>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snapToGrid w:val="0"/>
        <w:spacing w:line="480" w:lineRule="auto"/>
        <w:rPr>
          <w:rFonts w:hint="eastAsia" w:asciiTheme="minorEastAsia" w:hAnsiTheme="minorEastAsia" w:eastAsiaTheme="minorEastAsia" w:cstheme="minorEastAsia"/>
          <w:sz w:val="24"/>
          <w:highlight w:val="none"/>
        </w:rPr>
      </w:pP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特此承诺！</w:t>
      </w:r>
    </w:p>
    <w:p>
      <w:pPr>
        <w:widowControl/>
        <w:shd w:val="clear"/>
        <w:snapToGrid w:val="0"/>
        <w:spacing w:line="480" w:lineRule="auto"/>
        <w:ind w:firstLine="480" w:firstLineChars="200"/>
        <w:jc w:val="left"/>
        <w:rPr>
          <w:rFonts w:hint="eastAsia" w:asciiTheme="minorEastAsia" w:hAnsiTheme="minorEastAsia" w:eastAsiaTheme="minorEastAsia" w:cstheme="minorEastAsia"/>
          <w:kern w:val="0"/>
          <w:sz w:val="24"/>
          <w:highlight w:val="none"/>
        </w:rPr>
      </w:pPr>
    </w:p>
    <w:p>
      <w:pPr>
        <w:shd w:val="clear"/>
        <w:spacing w:line="360" w:lineRule="auto"/>
        <w:ind w:left="42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pacing w:val="6"/>
          <w:sz w:val="24"/>
          <w:highlight w:val="none"/>
          <w:lang w:val="en-US" w:eastAsia="zh-CN"/>
        </w:rPr>
        <w:t>盖章</w:t>
      </w:r>
      <w:r>
        <w:rPr>
          <w:rFonts w:hint="eastAsia"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z w:val="24"/>
          <w:highlight w:val="none"/>
        </w:rPr>
        <w:t>：</w:t>
      </w:r>
    </w:p>
    <w:p>
      <w:pPr>
        <w:shd w:val="clear"/>
        <w:spacing w:line="360" w:lineRule="auto"/>
        <w:ind w:left="420"/>
        <w:rPr>
          <w:rFonts w:hint="eastAsia" w:asciiTheme="minorEastAsia" w:hAnsiTheme="minorEastAsia" w:eastAsiaTheme="minorEastAsia" w:cstheme="minorEastAsia"/>
          <w:color w:val="auto"/>
          <w:sz w:val="24"/>
          <w:highlight w:val="none"/>
        </w:rPr>
      </w:pPr>
    </w:p>
    <w:p>
      <w:pPr>
        <w:shd w:val="clea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kern w:val="0"/>
          <w:sz w:val="24"/>
          <w:highlight w:val="none"/>
          <w:lang w:eastAsia="zh-CN"/>
        </w:rPr>
        <w:t>法定代表人或其授权委托代理人</w:t>
      </w:r>
      <w:r>
        <w:rPr>
          <w:rFonts w:hint="eastAsia" w:asciiTheme="minorEastAsia" w:hAnsiTheme="minorEastAsia" w:eastAsiaTheme="minorEastAsia" w:cstheme="minorEastAsia"/>
          <w:color w:val="auto"/>
          <w:sz w:val="24"/>
          <w:highlight w:val="none"/>
        </w:rPr>
        <w:t>(签字或盖章)：</w:t>
      </w:r>
    </w:p>
    <w:p>
      <w:pPr>
        <w:shd w:val="clear"/>
        <w:spacing w:line="360" w:lineRule="auto"/>
        <w:ind w:firstLine="435"/>
        <w:rPr>
          <w:rFonts w:hint="eastAsia" w:asciiTheme="minorEastAsia" w:hAnsiTheme="minorEastAsia" w:eastAsiaTheme="minorEastAsia" w:cstheme="minorEastAsia"/>
          <w:color w:val="auto"/>
          <w:sz w:val="24"/>
          <w:highlight w:val="none"/>
        </w:rPr>
      </w:pPr>
    </w:p>
    <w:p>
      <w:pPr>
        <w:shd w:val="clear"/>
        <w:spacing w:line="360" w:lineRule="auto"/>
        <w:ind w:firstLine="435"/>
        <w:jc w:val="center"/>
        <w:rPr>
          <w:rFonts w:hint="eastAsia" w:asciiTheme="minorEastAsia" w:hAnsiTheme="minorEastAsia" w:eastAsiaTheme="minorEastAsia" w:cstheme="minorEastAsia"/>
          <w:highlight w:val="none"/>
          <w:lang w:val="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color w:val="auto"/>
          <w:sz w:val="24"/>
          <w:highlight w:val="none"/>
        </w:rPr>
        <w:t>日        期：</w:t>
      </w:r>
    </w:p>
    <w:p>
      <w:pPr>
        <w:shd w:val="clea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w:t>
      </w:r>
    </w:p>
    <w:p>
      <w:pPr>
        <w:shd w:val="clea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kern w:val="2"/>
          <w:sz w:val="32"/>
          <w:szCs w:val="32"/>
          <w:highlight w:val="none"/>
          <w:lang w:val="en-US" w:eastAsia="zh-CN" w:bidi="ar-SA"/>
        </w:rPr>
        <w:t>商务需求响应表</w:t>
      </w:r>
    </w:p>
    <w:tbl>
      <w:tblPr>
        <w:tblStyle w:val="76"/>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1537"/>
        <w:gridCol w:w="1536"/>
        <w:gridCol w:w="1536"/>
        <w:gridCol w:w="1536"/>
        <w:gridCol w:w="1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lang w:val="en-US" w:eastAsia="zh-CN"/>
              </w:rPr>
              <w:t>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招标需求</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ind w:left="152" w:left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是否响应</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投标人的承诺或说明</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ind w:left="53" w:leftChars="25" w:firstLine="211"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pStyle w:val="38"/>
              <w:shd w:val="clear"/>
              <w:spacing w:line="300" w:lineRule="exact"/>
              <w:ind w:firstLine="392" w:firstLineChars="19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Cs w:val="21"/>
                <w:highlight w:val="none"/>
              </w:rPr>
              <w:t>总体工期</w:t>
            </w: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pStyle w:val="38"/>
              <w:shd w:val="clear"/>
              <w:spacing w:line="300" w:lineRule="exact"/>
              <w:ind w:firstLine="40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Cs w:val="21"/>
                <w:highlight w:val="none"/>
              </w:rPr>
              <w:t>服务响应</w:t>
            </w: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pStyle w:val="38"/>
              <w:shd w:val="clear"/>
              <w:spacing w:line="300" w:lineRule="exact"/>
              <w:ind w:firstLine="40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Cs w:val="21"/>
                <w:highlight w:val="none"/>
              </w:rPr>
              <w:t>付款方式</w:t>
            </w: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shd w:val="clear"/>
              <w:snapToGrid w:val="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w:t>
            </w: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shd w:val="clear"/>
              <w:jc w:val="center"/>
              <w:rPr>
                <w:rFonts w:hint="eastAsia" w:asciiTheme="minorEastAsia" w:hAnsiTheme="minorEastAsia" w:eastAsiaTheme="minorEastAsia" w:cstheme="minorEastAsia"/>
                <w:sz w:val="21"/>
                <w:szCs w:val="21"/>
                <w:highlight w:val="none"/>
              </w:rPr>
            </w:pPr>
          </w:p>
        </w:tc>
      </w:tr>
    </w:tbl>
    <w:p>
      <w:pPr>
        <w:shd w:val="clear"/>
        <w:autoSpaceDE w:val="0"/>
        <w:autoSpaceDN w:val="0"/>
        <w:adjustRightInd w:val="0"/>
        <w:ind w:firstLine="5040" w:firstLineChars="2400"/>
        <w:rPr>
          <w:rFonts w:hint="eastAsia" w:asciiTheme="minorEastAsia" w:hAnsiTheme="minorEastAsia" w:eastAsiaTheme="minorEastAsia" w:cstheme="minorEastAsia"/>
          <w:kern w:val="0"/>
          <w:sz w:val="21"/>
          <w:szCs w:val="21"/>
          <w:highlight w:val="none"/>
          <w:lang w:val="zh-CN"/>
        </w:rPr>
      </w:pPr>
    </w:p>
    <w:p>
      <w:pPr>
        <w:shd w:val="clea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注：</w:t>
      </w:r>
      <w:r>
        <w:rPr>
          <w:rFonts w:hint="eastAsia" w:asciiTheme="minorEastAsia" w:hAnsiTheme="minorEastAsia" w:eastAsiaTheme="minorEastAsia" w:cstheme="minorEastAsia"/>
          <w:kern w:val="0"/>
          <w:sz w:val="21"/>
          <w:szCs w:val="21"/>
          <w:highlight w:val="none"/>
          <w:lang w:val="zh-CN" w:eastAsia="zh-CN"/>
        </w:rPr>
        <w:t>未填写的视为完全响应。</w:t>
      </w:r>
    </w:p>
    <w:p>
      <w:pPr>
        <w:shd w:val="clear"/>
        <w:autoSpaceDE w:val="0"/>
        <w:autoSpaceDN w:val="0"/>
        <w:adjustRightInd w:val="0"/>
        <w:ind w:firstLine="4410" w:firstLineChars="2100"/>
        <w:jc w:val="left"/>
        <w:rPr>
          <w:rFonts w:hint="eastAsia" w:asciiTheme="minorEastAsia" w:hAnsiTheme="minorEastAsia" w:eastAsiaTheme="minorEastAsia" w:cstheme="minorEastAsia"/>
          <w:kern w:val="0"/>
          <w:sz w:val="21"/>
          <w:szCs w:val="21"/>
          <w:highlight w:val="none"/>
          <w:lang w:val="zh-CN"/>
        </w:rPr>
      </w:pPr>
    </w:p>
    <w:p>
      <w:pPr>
        <w:shd w:val="clear"/>
        <w:autoSpaceDE w:val="0"/>
        <w:autoSpaceDN w:val="0"/>
        <w:adjustRightInd w:val="0"/>
        <w:jc w:val="left"/>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投标人名称（</w:t>
      </w:r>
      <w:r>
        <w:rPr>
          <w:rFonts w:hint="eastAsia" w:asciiTheme="minorEastAsia" w:hAnsiTheme="minorEastAsia" w:eastAsiaTheme="minorEastAsia" w:cstheme="minorEastAsia"/>
          <w:kern w:val="0"/>
          <w:sz w:val="21"/>
          <w:szCs w:val="21"/>
          <w:highlight w:val="none"/>
          <w:lang w:val="en-US" w:eastAsia="zh-CN"/>
        </w:rPr>
        <w:t>盖章</w:t>
      </w:r>
      <w:r>
        <w:rPr>
          <w:rFonts w:hint="eastAsia" w:asciiTheme="minorEastAsia" w:hAnsiTheme="minorEastAsia" w:eastAsiaTheme="minorEastAsia" w:cstheme="minorEastAsia"/>
          <w:kern w:val="0"/>
          <w:sz w:val="21"/>
          <w:szCs w:val="21"/>
          <w:highlight w:val="none"/>
          <w:lang w:val="zh-CN"/>
        </w:rPr>
        <w:t xml:space="preserve">）：     </w:t>
      </w:r>
    </w:p>
    <w:p>
      <w:pPr>
        <w:shd w:val="clear"/>
        <w:autoSpaceDE w:val="0"/>
        <w:autoSpaceDN w:val="0"/>
        <w:adjustRightIn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kern w:val="0"/>
          <w:sz w:val="21"/>
          <w:szCs w:val="21"/>
          <w:highlight w:val="none"/>
          <w:lang w:val="zh-CN"/>
        </w:rPr>
        <w:t xml:space="preserve"> </w:t>
      </w: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 w:val="21"/>
          <w:szCs w:val="21"/>
          <w:highlight w:val="none"/>
        </w:rPr>
        <w:t>(签字或盖章)：</w:t>
      </w:r>
    </w:p>
    <w:p>
      <w:pPr>
        <w:shd w:val="clear"/>
        <w:autoSpaceDE w:val="0"/>
        <w:autoSpaceDN w:val="0"/>
        <w:adjustRightInd w:val="0"/>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 xml:space="preserve"> </w:t>
      </w:r>
    </w:p>
    <w:p>
      <w:pPr>
        <w:shd w:val="clear"/>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kern w:val="0"/>
          <w:sz w:val="21"/>
          <w:szCs w:val="21"/>
          <w:highlight w:val="none"/>
          <w:lang w:val="zh-CN"/>
        </w:rPr>
        <w:t xml:space="preserve">                             </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lang w:val="zh-CN"/>
        </w:rPr>
        <w:t xml:space="preserve"> 日期：</w:t>
      </w:r>
      <w:r>
        <w:rPr>
          <w:rFonts w:hint="eastAsia" w:asciiTheme="minorEastAsia" w:hAnsiTheme="minorEastAsia" w:eastAsiaTheme="minorEastAsia" w:cstheme="minorEastAsia"/>
          <w:kern w:val="0"/>
          <w:sz w:val="21"/>
          <w:szCs w:val="21"/>
          <w:highlight w:val="none"/>
          <w:lang w:val="en-US" w:eastAsia="zh-CN"/>
        </w:rPr>
        <w:t xml:space="preserve">     </w:t>
      </w:r>
      <w:r>
        <w:rPr>
          <w:rFonts w:hint="eastAsia" w:asciiTheme="minorEastAsia" w:hAnsiTheme="minorEastAsia" w:eastAsiaTheme="minorEastAsia" w:cstheme="minorEastAsia"/>
          <w:kern w:val="0"/>
          <w:sz w:val="21"/>
          <w:szCs w:val="21"/>
          <w:highlight w:val="none"/>
          <w:lang w:val="zh-CN"/>
        </w:rPr>
        <w:t xml:space="preserve">年  </w:t>
      </w:r>
      <w:r>
        <w:rPr>
          <w:rFonts w:hint="eastAsia" w:asciiTheme="minorEastAsia" w:hAnsiTheme="minorEastAsia" w:eastAsiaTheme="minorEastAsia" w:cstheme="minorEastAsia"/>
          <w:kern w:val="0"/>
          <w:sz w:val="21"/>
          <w:szCs w:val="21"/>
          <w:highlight w:val="none"/>
        </w:rPr>
        <w:t xml:space="preserve"> </w:t>
      </w:r>
      <w:r>
        <w:rPr>
          <w:rFonts w:hint="eastAsia" w:asciiTheme="minorEastAsia" w:hAnsiTheme="minorEastAsia" w:eastAsiaTheme="minorEastAsia" w:cstheme="minorEastAsia"/>
          <w:kern w:val="0"/>
          <w:sz w:val="21"/>
          <w:szCs w:val="21"/>
          <w:highlight w:val="none"/>
          <w:lang w:val="zh-CN"/>
        </w:rPr>
        <w:t>月   日</w:t>
      </w:r>
    </w:p>
    <w:p>
      <w:pPr>
        <w:shd w:val="clear"/>
        <w:ind w:firstLine="456" w:firstLineChars="200"/>
        <w:jc w:val="left"/>
        <w:rPr>
          <w:rFonts w:hint="eastAsia" w:asciiTheme="minorEastAsia" w:hAnsiTheme="minorEastAsia" w:eastAsiaTheme="minorEastAsia" w:cstheme="minorEastAsia"/>
          <w:spacing w:val="-6"/>
          <w:sz w:val="24"/>
          <w:highlight w:val="none"/>
        </w:rPr>
      </w:pPr>
    </w:p>
    <w:p>
      <w:pPr>
        <w:shd w:val="clear"/>
        <w:ind w:firstLine="456" w:firstLineChars="200"/>
        <w:jc w:val="left"/>
        <w:rPr>
          <w:rFonts w:hint="eastAsia" w:asciiTheme="minorEastAsia" w:hAnsiTheme="minorEastAsia" w:eastAsiaTheme="minorEastAsia" w:cstheme="minorEastAsia"/>
          <w:spacing w:val="-6"/>
          <w:sz w:val="24"/>
          <w:highlight w:val="none"/>
        </w:rPr>
      </w:pPr>
    </w:p>
    <w:p>
      <w:pPr>
        <w:shd w:val="clear"/>
        <w:ind w:firstLine="456" w:firstLineChars="200"/>
        <w:jc w:val="left"/>
        <w:rPr>
          <w:rFonts w:hint="eastAsia" w:asciiTheme="minorEastAsia" w:hAnsiTheme="minorEastAsia" w:eastAsiaTheme="minorEastAsia" w:cstheme="minorEastAsia"/>
          <w:spacing w:val="-6"/>
          <w:sz w:val="24"/>
          <w:highlight w:val="none"/>
        </w:rPr>
      </w:pPr>
    </w:p>
    <w:p>
      <w:pPr>
        <w:shd w:val="clear"/>
        <w:ind w:firstLine="456" w:firstLineChars="200"/>
        <w:jc w:val="left"/>
        <w:rPr>
          <w:rFonts w:hint="eastAsia" w:asciiTheme="minorEastAsia" w:hAnsiTheme="minorEastAsia" w:eastAsiaTheme="minorEastAsia" w:cstheme="minorEastAsia"/>
          <w:spacing w:val="-6"/>
          <w:sz w:val="24"/>
          <w:highlight w:val="none"/>
        </w:rPr>
      </w:pPr>
    </w:p>
    <w:p>
      <w:pPr>
        <w:shd w:val="clear"/>
        <w:ind w:firstLine="456" w:firstLineChars="200"/>
        <w:jc w:val="left"/>
        <w:rPr>
          <w:rFonts w:hint="eastAsia" w:asciiTheme="minorEastAsia" w:hAnsiTheme="minorEastAsia" w:eastAsiaTheme="minorEastAsia" w:cstheme="minorEastAsia"/>
          <w:spacing w:val="-6"/>
          <w:sz w:val="24"/>
          <w:highlight w:val="none"/>
        </w:rPr>
      </w:pPr>
    </w:p>
    <w:p>
      <w:pPr>
        <w:shd w:val="clear"/>
        <w:ind w:firstLine="456" w:firstLineChars="200"/>
        <w:jc w:val="left"/>
        <w:rPr>
          <w:rFonts w:hint="eastAsia" w:asciiTheme="minorEastAsia" w:hAnsiTheme="minorEastAsia" w:eastAsiaTheme="minorEastAsia" w:cstheme="minorEastAsia"/>
          <w:spacing w:val="-6"/>
          <w:sz w:val="24"/>
          <w:highlight w:val="none"/>
        </w:rPr>
      </w:pPr>
    </w:p>
    <w:p>
      <w:pPr>
        <w:pStyle w:val="27"/>
        <w:shd w:val="clear"/>
        <w:rPr>
          <w:rFonts w:hint="eastAsia" w:asciiTheme="minorEastAsia" w:hAnsiTheme="minorEastAsia" w:eastAsiaTheme="minorEastAsia" w:cstheme="minorEastAsia"/>
          <w:highlight w:val="none"/>
        </w:rPr>
      </w:pPr>
    </w:p>
    <w:p>
      <w:pPr>
        <w:pStyle w:val="74"/>
        <w:shd w:val="clear"/>
        <w:rPr>
          <w:rFonts w:hint="eastAsia" w:asciiTheme="minorEastAsia" w:hAnsiTheme="minorEastAsia" w:eastAsiaTheme="minorEastAsia" w:cstheme="minorEastAsia"/>
          <w:highlight w:val="none"/>
        </w:rPr>
      </w:pPr>
    </w:p>
    <w:p>
      <w:pPr>
        <w:shd w:val="clear"/>
        <w:rPr>
          <w:rFonts w:hint="eastAsia" w:asciiTheme="minorEastAsia" w:hAnsiTheme="minorEastAsia" w:eastAsiaTheme="minorEastAsia" w:cstheme="minorEastAsia"/>
          <w:highlight w:val="none"/>
        </w:rPr>
      </w:pPr>
    </w:p>
    <w:p>
      <w:pPr>
        <w:shd w:val="clea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p>
    <w:p>
      <w:pPr>
        <w:shd w:val="clear"/>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w:t>
      </w:r>
      <w:r>
        <w:rPr>
          <w:rFonts w:hint="eastAsia" w:asciiTheme="minorEastAsia" w:hAnsiTheme="minorEastAsia" w:eastAsiaTheme="minorEastAsia" w:cstheme="minorEastAsia"/>
          <w:sz w:val="24"/>
          <w:highlight w:val="none"/>
          <w:lang w:val="en-US" w:eastAsia="zh-CN"/>
        </w:rPr>
        <w:t>11</w:t>
      </w:r>
      <w:r>
        <w:rPr>
          <w:rFonts w:hint="eastAsia" w:asciiTheme="minorEastAsia" w:hAnsiTheme="minorEastAsia" w:eastAsiaTheme="minorEastAsia" w:cstheme="minorEastAsia"/>
          <w:sz w:val="24"/>
          <w:highlight w:val="none"/>
        </w:rPr>
        <w:t>、</w:t>
      </w:r>
    </w:p>
    <w:p>
      <w:pPr>
        <w:pStyle w:val="2"/>
        <w:shd w:val="clear"/>
        <w:jc w:val="center"/>
        <w:rPr>
          <w:rFonts w:hint="eastAsia" w:asciiTheme="minorEastAsia" w:hAnsiTheme="minorEastAsia" w:eastAsiaTheme="minorEastAsia" w:cstheme="minorEastAsia"/>
          <w:b/>
          <w:bCs/>
          <w:color w:val="auto"/>
          <w:kern w:val="2"/>
          <w:sz w:val="36"/>
          <w:szCs w:val="36"/>
          <w:highlight w:val="none"/>
          <w:lang w:val="en-US" w:eastAsia="zh-CN" w:bidi="ar-SA"/>
        </w:rPr>
      </w:pPr>
      <w:r>
        <w:rPr>
          <w:rFonts w:hint="eastAsia" w:asciiTheme="minorEastAsia" w:hAnsiTheme="minorEastAsia" w:eastAsiaTheme="minorEastAsia" w:cstheme="minorEastAsia"/>
          <w:b/>
          <w:bCs/>
          <w:color w:val="auto"/>
          <w:kern w:val="2"/>
          <w:sz w:val="36"/>
          <w:szCs w:val="36"/>
          <w:highlight w:val="none"/>
          <w:lang w:val="en-US" w:eastAsia="zh-CN" w:bidi="ar-SA"/>
        </w:rPr>
        <w:t>项目实施人员汇总表</w:t>
      </w:r>
    </w:p>
    <w:p>
      <w:pPr>
        <w:shd w:val="clear"/>
        <w:spacing w:before="120" w:beforeLines="50" w:after="120" w:afterLines="50"/>
        <w:ind w:right="-1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（1）项目负责人情况表</w:t>
      </w:r>
    </w:p>
    <w:p>
      <w:pPr>
        <w:shd w:val="clear"/>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highlight w:val="none"/>
          <w:lang w:val="en-US" w:eastAsia="zh-CN"/>
        </w:rPr>
        <w:t>名称</w:t>
      </w:r>
      <w:r>
        <w:rPr>
          <w:rFonts w:hint="eastAsia" w:asciiTheme="minorEastAsia" w:hAnsiTheme="minorEastAsia" w:eastAsiaTheme="minorEastAsia" w:cstheme="minorEastAsia"/>
          <w:color w:val="auto"/>
          <w:highlight w:val="none"/>
        </w:rPr>
        <w:t>：</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740"/>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206" w:type="dxa"/>
            <w:noWrap w:val="0"/>
            <w:vAlign w:val="center"/>
          </w:tcPr>
          <w:p>
            <w:pPr>
              <w:pStyle w:val="687"/>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姓名</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noWrap w:val="0"/>
            <w:vAlign w:val="center"/>
          </w:tcPr>
          <w:p>
            <w:pPr>
              <w:pStyle w:val="687"/>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性别</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restart"/>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年龄</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职称</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资格</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专业</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联系电话</w:t>
            </w:r>
          </w:p>
        </w:tc>
        <w:tc>
          <w:tcPr>
            <w:tcW w:w="2740" w:type="dxa"/>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206" w:type="dxa"/>
            <w:noWrap w:val="0"/>
            <w:vAlign w:val="center"/>
          </w:tcPr>
          <w:p>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拟在本项目中担任主要工作</w:t>
            </w:r>
          </w:p>
        </w:tc>
        <w:tc>
          <w:tcPr>
            <w:tcW w:w="7854" w:type="dxa"/>
            <w:gridSpan w:val="2"/>
            <w:noWrap w:val="0"/>
            <w:vAlign w:val="center"/>
          </w:tcPr>
          <w:p>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bl>
    <w:p>
      <w:pPr>
        <w:shd w:val="clear"/>
        <w:spacing w:before="120" w:beforeLines="50" w:after="120" w:afterLines="50"/>
        <w:ind w:right="-21" w:rightChars="-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Cs w:val="21"/>
          <w:highlight w:val="none"/>
        </w:rPr>
        <w:t>投标人全称（公章）：</w:t>
      </w:r>
    </w:p>
    <w:p>
      <w:pPr>
        <w:shd w:val="clear"/>
        <w:spacing w:before="120" w:beforeLines="50" w:after="120" w:afterLines="50"/>
        <w:ind w:right="-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Cs w:val="21"/>
          <w:highlight w:val="none"/>
        </w:rPr>
        <w:t>（签字或盖章）：</w:t>
      </w:r>
    </w:p>
    <w:p>
      <w:pPr>
        <w:shd w:val="clear"/>
        <w:spacing w:before="120" w:beforeLines="50" w:after="120" w:afterLines="50"/>
        <w:ind w:right="-1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年    月    日</w:t>
      </w:r>
    </w:p>
    <w:p>
      <w:pPr>
        <w:pStyle w:val="2"/>
        <w:shd w:val="clear"/>
        <w:rPr>
          <w:rFonts w:hint="eastAsia" w:asciiTheme="minorEastAsia" w:hAnsiTheme="minorEastAsia" w:eastAsiaTheme="minorEastAsia" w:cstheme="minorEastAsia"/>
          <w:color w:val="auto"/>
          <w:highlight w:val="none"/>
        </w:rPr>
      </w:pPr>
    </w:p>
    <w:p>
      <w:pPr>
        <w:numPr>
          <w:ilvl w:val="0"/>
          <w:numId w:val="33"/>
        </w:numPr>
        <w:shd w:val="clear"/>
        <w:spacing w:before="240" w:beforeLines="100" w:after="120" w:afterLines="5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项目服务人员汇总表</w:t>
      </w:r>
    </w:p>
    <w:p>
      <w:pPr>
        <w:pStyle w:val="2"/>
        <w:numPr>
          <w:ilvl w:val="0"/>
          <w:numId w:val="0"/>
        </w:numPr>
        <w:shd w:val="clear"/>
        <w:jc w:val="both"/>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color w:val="auto"/>
          <w:highlight w:val="none"/>
          <w:lang w:val="en-US" w:eastAsia="zh-CN"/>
        </w:rPr>
        <w:t>项目名称</w:t>
      </w:r>
      <w:r>
        <w:rPr>
          <w:rFonts w:hint="eastAsia" w:asciiTheme="minorEastAsia" w:hAnsiTheme="minorEastAsia" w:eastAsiaTheme="minorEastAsia" w:cstheme="minorEastAsia"/>
          <w:b w:val="0"/>
          <w:bCs/>
          <w:color w:val="auto"/>
          <w:highlight w:val="none"/>
        </w:rPr>
        <w:t>：</w:t>
      </w:r>
    </w:p>
    <w:tbl>
      <w:tblPr>
        <w:tblStyle w:val="76"/>
        <w:tblpPr w:leftFromText="180" w:rightFromText="180" w:vertAnchor="text" w:horzAnchor="page" w:tblpX="1174" w:tblpY="425"/>
        <w:tblOverlap w:val="never"/>
        <w:tblW w:w="10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640"/>
        <w:gridCol w:w="1889"/>
        <w:gridCol w:w="759"/>
        <w:gridCol w:w="759"/>
        <w:gridCol w:w="759"/>
        <w:gridCol w:w="1138"/>
        <w:gridCol w:w="153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3" w:type="dxa"/>
            <w:noWrap w:val="0"/>
            <w:vAlign w:val="center"/>
          </w:tcPr>
          <w:p>
            <w:pPr>
              <w:shd w:val="clear"/>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序号</w:t>
            </w:r>
          </w:p>
        </w:tc>
        <w:tc>
          <w:tcPr>
            <w:tcW w:w="1640"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姓名</w:t>
            </w:r>
          </w:p>
        </w:tc>
        <w:tc>
          <w:tcPr>
            <w:tcW w:w="1889"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本项目主要工作</w:t>
            </w:r>
          </w:p>
        </w:tc>
        <w:tc>
          <w:tcPr>
            <w:tcW w:w="759"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年龄</w:t>
            </w:r>
          </w:p>
        </w:tc>
        <w:tc>
          <w:tcPr>
            <w:tcW w:w="759"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性别</w:t>
            </w:r>
          </w:p>
        </w:tc>
        <w:tc>
          <w:tcPr>
            <w:tcW w:w="759"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tc>
        <w:tc>
          <w:tcPr>
            <w:tcW w:w="1138"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年限</w:t>
            </w:r>
          </w:p>
        </w:tc>
        <w:tc>
          <w:tcPr>
            <w:tcW w:w="1537"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职务</w:t>
            </w:r>
          </w:p>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和职称/认证</w:t>
            </w:r>
          </w:p>
        </w:tc>
        <w:tc>
          <w:tcPr>
            <w:tcW w:w="1158" w:type="dxa"/>
            <w:noWrap w:val="0"/>
            <w:vAlign w:val="center"/>
          </w:tcPr>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到现场服务</w:t>
            </w:r>
          </w:p>
          <w:p>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项目负责人</w:t>
            </w: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ind w:left="5250"/>
              <w:jc w:val="center"/>
              <w:rPr>
                <w:rFonts w:hint="eastAsia" w:asciiTheme="minorEastAsia" w:hAnsiTheme="minorEastAsia" w:eastAsiaTheme="minorEastAsia" w:cstheme="minorEastAsia"/>
                <w:color w:val="auto"/>
                <w:spacing w:val="12"/>
                <w:sz w:val="24"/>
                <w:szCs w:val="20"/>
                <w:highlight w:val="none"/>
              </w:rPr>
            </w:pPr>
          </w:p>
        </w:tc>
        <w:tc>
          <w:tcPr>
            <w:tcW w:w="11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pPr>
              <w:shd w:val="clear"/>
              <w:spacing w:line="360" w:lineRule="auto"/>
              <w:ind w:left="5250"/>
              <w:jc w:val="center"/>
              <w:rPr>
                <w:rFonts w:hint="eastAsia" w:asciiTheme="minorEastAsia" w:hAnsiTheme="minorEastAsia" w:eastAsiaTheme="minorEastAsia" w:cstheme="minorEastAsia"/>
                <w:color w:val="auto"/>
                <w:spacing w:val="1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3"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w:t>
            </w:r>
          </w:p>
        </w:tc>
        <w:tc>
          <w:tcPr>
            <w:tcW w:w="1640"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88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759"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3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537"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c>
          <w:tcPr>
            <w:tcW w:w="1158" w:type="dxa"/>
            <w:noWrap w:val="0"/>
            <w:vAlign w:val="center"/>
          </w:tcPr>
          <w:p>
            <w:pPr>
              <w:shd w:val="clear"/>
              <w:spacing w:line="360" w:lineRule="auto"/>
              <w:jc w:val="center"/>
              <w:rPr>
                <w:rFonts w:hint="eastAsia" w:asciiTheme="minorEastAsia" w:hAnsiTheme="minorEastAsia" w:eastAsiaTheme="minorEastAsia" w:cstheme="minorEastAsia"/>
                <w:color w:val="auto"/>
                <w:sz w:val="24"/>
                <w:highlight w:val="none"/>
              </w:rPr>
            </w:pPr>
          </w:p>
        </w:tc>
      </w:tr>
    </w:tbl>
    <w:p>
      <w:pPr>
        <w:shd w:val="clear"/>
        <w:spacing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                                                                  </w:t>
      </w:r>
    </w:p>
    <w:p>
      <w:pPr>
        <w:shd w:val="clear"/>
        <w:spacing w:line="360" w:lineRule="exact"/>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附注：列入本表人员如要更换，需经采购人同意，擅自更换或不到位属违约行为；</w:t>
      </w:r>
    </w:p>
    <w:p>
      <w:pPr>
        <w:shd w:val="clear"/>
        <w:spacing w:before="120" w:beforeLines="50" w:after="120" w:afterLines="50"/>
        <w:ind w:right="-21" w:rightChars="-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Cs w:val="21"/>
          <w:highlight w:val="none"/>
        </w:rPr>
        <w:t>投标人全称（公章）：</w:t>
      </w:r>
    </w:p>
    <w:p>
      <w:pPr>
        <w:shd w:val="clear"/>
        <w:spacing w:before="120" w:beforeLines="50" w:after="120" w:afterLines="50"/>
        <w:ind w:right="-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Cs w:val="21"/>
          <w:highlight w:val="none"/>
        </w:rPr>
        <w:t>（签字或盖章）：</w:t>
      </w:r>
    </w:p>
    <w:p>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年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月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日</w:t>
      </w:r>
    </w:p>
    <w:p>
      <w:pPr>
        <w:shd w:val="clear"/>
        <w:snapToGrid w:val="0"/>
        <w:spacing w:before="50" w:after="50" w:line="360" w:lineRule="auto"/>
        <w:rPr>
          <w:rFonts w:hint="eastAsia" w:asciiTheme="minorEastAsia" w:hAnsiTheme="minorEastAsia" w:eastAsiaTheme="minorEastAsia" w:cstheme="minorEastAsia"/>
          <w:b w:val="0"/>
          <w:bCs/>
          <w:sz w:val="28"/>
          <w:highlight w:val="none"/>
        </w:rPr>
      </w:pPr>
    </w:p>
    <w:p>
      <w:pPr>
        <w:shd w:val="clear"/>
        <w:snapToGrid w:val="0"/>
        <w:spacing w:before="50" w:after="50" w:line="360" w:lineRule="auto"/>
        <w:rPr>
          <w:rFonts w:hint="eastAsia" w:asciiTheme="minorEastAsia" w:hAnsiTheme="minorEastAsia" w:eastAsiaTheme="minorEastAsia" w:cstheme="minorEastAsia"/>
          <w:b w:val="0"/>
          <w:bCs/>
          <w:sz w:val="28"/>
          <w:highlight w:val="none"/>
          <w:lang w:val="en-US" w:eastAsia="zh-CN"/>
        </w:rPr>
      </w:pPr>
      <w:r>
        <w:rPr>
          <w:rFonts w:hint="eastAsia" w:asciiTheme="minorEastAsia" w:hAnsiTheme="minorEastAsia" w:eastAsiaTheme="minorEastAsia" w:cstheme="minorEastAsia"/>
          <w:b w:val="0"/>
          <w:bCs/>
          <w:sz w:val="28"/>
          <w:highlight w:val="none"/>
        </w:rPr>
        <w:t>附件</w:t>
      </w:r>
      <w:r>
        <w:rPr>
          <w:rFonts w:hint="eastAsia" w:asciiTheme="minorEastAsia" w:hAnsiTheme="minorEastAsia" w:eastAsiaTheme="minorEastAsia" w:cstheme="minorEastAsia"/>
          <w:b w:val="0"/>
          <w:bCs/>
          <w:sz w:val="28"/>
          <w:highlight w:val="none"/>
          <w:lang w:val="en-US" w:eastAsia="zh-CN"/>
        </w:rPr>
        <w:t>12、</w:t>
      </w:r>
    </w:p>
    <w:p>
      <w:pPr>
        <w:pStyle w:val="4"/>
        <w:shd w:val="clear"/>
        <w:ind w:left="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技术条款</w:t>
      </w:r>
      <w:r>
        <w:rPr>
          <w:rFonts w:hint="eastAsia" w:asciiTheme="minorEastAsia" w:hAnsiTheme="minorEastAsia" w:eastAsiaTheme="minorEastAsia" w:cstheme="minorEastAsia"/>
          <w:highlight w:val="none"/>
        </w:rPr>
        <w:t>偏离表</w:t>
      </w:r>
    </w:p>
    <w:tbl>
      <w:tblPr>
        <w:tblStyle w:val="76"/>
        <w:tblW w:w="901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230"/>
        <w:gridCol w:w="3248"/>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46" w:type="dxa"/>
            <w:noWrap w:val="0"/>
            <w:vAlign w:val="center"/>
          </w:tcPr>
          <w:p>
            <w:pPr>
              <w:pStyle w:val="692"/>
              <w:shd w:val="clear"/>
              <w:spacing w:before="1" w:line="440" w:lineRule="exact"/>
              <w:ind w:right="111"/>
              <w:jc w:val="center"/>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序号</w:t>
            </w:r>
          </w:p>
        </w:tc>
        <w:tc>
          <w:tcPr>
            <w:tcW w:w="3230" w:type="dxa"/>
            <w:noWrap w:val="0"/>
            <w:vAlign w:val="center"/>
          </w:tcPr>
          <w:p>
            <w:pPr>
              <w:pStyle w:val="692"/>
              <w:shd w:val="clear"/>
              <w:ind w:left="82"/>
              <w:jc w:val="center"/>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招标的要求</w:t>
            </w:r>
          </w:p>
        </w:tc>
        <w:tc>
          <w:tcPr>
            <w:tcW w:w="3248" w:type="dxa"/>
            <w:noWrap w:val="0"/>
            <w:vAlign w:val="center"/>
          </w:tcPr>
          <w:p>
            <w:pPr>
              <w:pStyle w:val="692"/>
              <w:shd w:val="clear"/>
              <w:ind w:left="81"/>
              <w:jc w:val="center"/>
              <w:rPr>
                <w:rFonts w:hint="eastAsia" w:asciiTheme="minorEastAsia" w:hAnsiTheme="minorEastAsia" w:eastAsiaTheme="minorEastAsia" w:cstheme="minorEastAsia"/>
                <w:b/>
                <w:sz w:val="21"/>
                <w:highlight w:val="none"/>
                <w:lang w:val="en-US" w:eastAsia="zh-CN"/>
              </w:rPr>
            </w:pPr>
            <w:r>
              <w:rPr>
                <w:rFonts w:hint="eastAsia" w:asciiTheme="minorEastAsia" w:hAnsiTheme="minorEastAsia" w:eastAsiaTheme="minorEastAsia" w:cstheme="minorEastAsia"/>
                <w:b/>
                <w:sz w:val="21"/>
                <w:highlight w:val="none"/>
              </w:rPr>
              <w:t>投标</w:t>
            </w:r>
            <w:r>
              <w:rPr>
                <w:rFonts w:hint="eastAsia" w:asciiTheme="minorEastAsia" w:hAnsiTheme="minorEastAsia" w:eastAsiaTheme="minorEastAsia" w:cstheme="minorEastAsia"/>
                <w:b/>
                <w:sz w:val="21"/>
                <w:highlight w:val="none"/>
                <w:lang w:val="en-US" w:eastAsia="zh-CN"/>
              </w:rPr>
              <w:t>承诺</w:t>
            </w:r>
          </w:p>
        </w:tc>
        <w:tc>
          <w:tcPr>
            <w:tcW w:w="1594" w:type="dxa"/>
            <w:noWrap w:val="0"/>
            <w:vAlign w:val="center"/>
          </w:tcPr>
          <w:p>
            <w:pPr>
              <w:pStyle w:val="692"/>
              <w:shd w:val="clear"/>
              <w:ind w:left="82"/>
              <w:jc w:val="center"/>
              <w:rPr>
                <w:rFonts w:hint="eastAsia" w:asciiTheme="minorEastAsia" w:hAnsiTheme="minorEastAsia" w:eastAsiaTheme="minorEastAsia" w:cstheme="minorEastAsia"/>
                <w:b/>
                <w:sz w:val="21"/>
                <w:highlight w:val="none"/>
              </w:rPr>
            </w:pPr>
            <w:r>
              <w:rPr>
                <w:rFonts w:hint="eastAsia" w:asciiTheme="minorEastAsia" w:hAnsiTheme="minorEastAsia" w:eastAsiaTheme="minorEastAsia" w:cstheme="minorEastAsia"/>
                <w:b/>
                <w:sz w:val="21"/>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2"/>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2"/>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2"/>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2"/>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2"/>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2"/>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2"/>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2"/>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2"/>
              <w:shd w:val="clear"/>
              <w:jc w:val="both"/>
              <w:rPr>
                <w:rFonts w:hint="eastAsia" w:asciiTheme="minorEastAsia" w:hAnsiTheme="minorEastAsia" w:eastAsiaTheme="minorEastAsia" w:cs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46"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30"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3248" w:type="dxa"/>
            <w:noWrap w:val="0"/>
            <w:vAlign w:val="center"/>
          </w:tcPr>
          <w:p>
            <w:pPr>
              <w:pStyle w:val="692"/>
              <w:shd w:val="clear"/>
              <w:jc w:val="both"/>
              <w:rPr>
                <w:rFonts w:hint="eastAsia" w:asciiTheme="minorEastAsia" w:hAnsiTheme="minorEastAsia" w:eastAsiaTheme="minorEastAsia" w:cstheme="minorEastAsia"/>
                <w:sz w:val="20"/>
                <w:highlight w:val="none"/>
              </w:rPr>
            </w:pPr>
          </w:p>
        </w:tc>
        <w:tc>
          <w:tcPr>
            <w:tcW w:w="1594" w:type="dxa"/>
            <w:noWrap w:val="0"/>
            <w:vAlign w:val="center"/>
          </w:tcPr>
          <w:p>
            <w:pPr>
              <w:pStyle w:val="692"/>
              <w:shd w:val="clear"/>
              <w:jc w:val="both"/>
              <w:rPr>
                <w:rFonts w:hint="eastAsia" w:asciiTheme="minorEastAsia" w:hAnsiTheme="minorEastAsia" w:eastAsiaTheme="minorEastAsia" w:cstheme="minorEastAsia"/>
                <w:sz w:val="20"/>
                <w:highlight w:val="none"/>
              </w:rPr>
            </w:pPr>
          </w:p>
        </w:tc>
      </w:tr>
    </w:tbl>
    <w:p>
      <w:pPr>
        <w:shd w:val="clear"/>
        <w:snapToGrid w:val="0"/>
        <w:spacing w:before="156" w:beforeLines="50" w:after="5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注：1、招标文件要求详见“</w:t>
      </w:r>
      <w:r>
        <w:rPr>
          <w:rFonts w:hint="eastAsia" w:asciiTheme="minorEastAsia" w:hAnsiTheme="minorEastAsia" w:eastAsiaTheme="minorEastAsia" w:cstheme="minorEastAsia"/>
          <w:sz w:val="24"/>
          <w:highlight w:val="none"/>
          <w:lang w:eastAsia="zh-CN"/>
        </w:rPr>
        <w:t>采购需求</w:t>
      </w:r>
      <w:r>
        <w:rPr>
          <w:rFonts w:hint="eastAsia" w:asciiTheme="minorEastAsia" w:hAnsiTheme="minorEastAsia" w:eastAsiaTheme="minorEastAsia" w:cstheme="minorEastAsia"/>
          <w:sz w:val="24"/>
          <w:highlight w:val="none"/>
        </w:rPr>
        <w:t>”中的各条款内容，以此类推完整填写“技术条款偏离表”；2、偏离情况应在本表空白处醒目地注明“正偏离或无偏离或负偏离”等字样。</w:t>
      </w:r>
      <w:r>
        <w:rPr>
          <w:rFonts w:hint="eastAsia" w:asciiTheme="minorEastAsia" w:hAnsiTheme="minorEastAsia" w:eastAsiaTheme="minorEastAsia" w:cstheme="minorEastAsia"/>
          <w:sz w:val="24"/>
          <w:highlight w:val="none"/>
          <w:lang w:val="en-US" w:eastAsia="zh-CN"/>
        </w:rPr>
        <w:t>3、表格可扩展。4、未填写的视为完全响应。</w:t>
      </w:r>
    </w:p>
    <w:p>
      <w:pPr>
        <w:shd w:val="clear"/>
        <w:snapToGrid w:val="0"/>
        <w:spacing w:before="156" w:beforeLines="50" w:after="50"/>
        <w:rPr>
          <w:rFonts w:hint="eastAsia" w:asciiTheme="minorEastAsia" w:hAnsiTheme="minorEastAsia" w:eastAsiaTheme="minorEastAsia" w:cstheme="minorEastAsia"/>
          <w:sz w:val="24"/>
          <w:highlight w:val="none"/>
        </w:rPr>
      </w:pPr>
    </w:p>
    <w:p>
      <w:pPr>
        <w:shd w:val="clear"/>
        <w:snapToGrid w:val="0"/>
        <w:spacing w:before="156" w:beforeLines="50" w:after="50"/>
        <w:rPr>
          <w:rFonts w:hint="eastAsia" w:asciiTheme="minorEastAsia" w:hAnsiTheme="minorEastAsia" w:eastAsiaTheme="minorEastAsia" w:cstheme="minorEastAsia"/>
          <w:sz w:val="24"/>
          <w:highlight w:val="none"/>
        </w:rPr>
      </w:pPr>
    </w:p>
    <w:p>
      <w:pPr>
        <w:shd w:val="clear"/>
        <w:snapToGrid w:val="0"/>
        <w:spacing w:before="156" w:beforeLines="50" w:after="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投标人全称（加盖公章）： </w:t>
      </w:r>
    </w:p>
    <w:p>
      <w:pPr>
        <w:shd w:val="clear"/>
        <w:snapToGrid w:val="0"/>
        <w:spacing w:before="156" w:beforeLines="50" w:after="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法定代表人或其委托代理人（签字或盖章）：</w:t>
      </w:r>
    </w:p>
    <w:p>
      <w:pPr>
        <w:pStyle w:val="74"/>
        <w:shd w:val="clear"/>
        <w:jc w:val="right"/>
        <w:rPr>
          <w:rFonts w:hint="eastAsia" w:asciiTheme="minorEastAsia" w:hAnsiTheme="minorEastAsia" w:eastAsiaTheme="minorEastAsia" w:cstheme="minorEastAsia"/>
          <w:highlight w:val="none"/>
          <w:lang w:val="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lang w:val="en-US" w:eastAsia="zh-CN"/>
        </w:rPr>
        <w:t>日</w:t>
      </w:r>
    </w:p>
    <w:p>
      <w:pPr>
        <w:shd w:val="clea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附件</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w:t>
      </w:r>
    </w:p>
    <w:p>
      <w:pPr>
        <w:shd w:val="clea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中小企业声明函</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color w:val="auto"/>
          <w:sz w:val="24"/>
          <w:szCs w:val="24"/>
          <w:highlight w:val="none"/>
          <w:u w:val="single"/>
        </w:rPr>
        <w:t>（单位名称）的（项目名称）</w:t>
      </w:r>
      <w:r>
        <w:rPr>
          <w:rFonts w:hint="eastAsia" w:asciiTheme="minorEastAsia" w:hAnsiTheme="minorEastAsia" w:eastAsiaTheme="minorEastAsia" w:cstheme="minorEastAsia"/>
          <w:color w:val="auto"/>
          <w:sz w:val="24"/>
          <w:szCs w:val="24"/>
          <w:highlight w:val="none"/>
        </w:rPr>
        <w:t>采购活动，服务全部由符合政策要求的中小企业承接。相关企业的具体情况如下：</w:t>
      </w:r>
    </w:p>
    <w:p>
      <w:pPr>
        <w:keepNext w:val="0"/>
        <w:keepLines w:val="0"/>
        <w:pageBreakBefore w:val="0"/>
        <w:widowControl w:val="0"/>
        <w:numPr>
          <w:ilvl w:val="0"/>
          <w:numId w:val="34"/>
        </w:numPr>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Cs/>
          <w:sz w:val="24"/>
          <w:highlight w:val="none"/>
          <w:u w:val="single"/>
        </w:rPr>
        <w:t>（标的名称）</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eastAsia="zh-CN"/>
        </w:rPr>
        <w:t>其他未列明行业</w:t>
      </w:r>
      <w:r>
        <w:rPr>
          <w:rFonts w:hint="eastAsia" w:asciiTheme="minorEastAsia" w:hAnsiTheme="minorEastAsia" w:eastAsiaTheme="minorEastAsia" w:cstheme="minorEastAsia"/>
          <w:color w:val="auto"/>
          <w:sz w:val="24"/>
          <w:szCs w:val="24"/>
          <w:highlight w:val="none"/>
          <w:u w:val="single"/>
        </w:rPr>
        <w:t xml:space="preserve">）；承建（承接）企业为（企业名称），从业人员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人，营业收入为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万元，资产总额为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（中型企业、小型企业、微型企业）；</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本企业对上述声明内容的真实性负责。如有虚假，将依法承担相应责任。</w:t>
      </w:r>
    </w:p>
    <w:p>
      <w:pPr>
        <w:pStyle w:val="17"/>
        <w:shd w:val="clear"/>
        <w:rPr>
          <w:rFonts w:hint="eastAsia" w:asciiTheme="minorEastAsia" w:hAnsiTheme="minorEastAsia" w:eastAsiaTheme="minorEastAsia" w:cstheme="minorEastAsia"/>
          <w:color w:val="auto"/>
          <w:sz w:val="21"/>
          <w:szCs w:val="21"/>
          <w:highlight w:val="none"/>
        </w:rPr>
      </w:pPr>
    </w:p>
    <w:p>
      <w:pPr>
        <w:widowControl/>
        <w:shd w:val="clea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p>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公章</w:t>
      </w:r>
      <w:r>
        <w:rPr>
          <w:rFonts w:hint="eastAsia" w:asciiTheme="minorEastAsia" w:hAnsiTheme="minorEastAsia" w:eastAsiaTheme="minorEastAsia" w:cstheme="minorEastAsia"/>
          <w:color w:val="auto"/>
          <w:kern w:val="0"/>
          <w:sz w:val="21"/>
          <w:szCs w:val="21"/>
          <w:highlight w:val="none"/>
        </w:rPr>
        <w:t xml:space="preserve">）： </w:t>
      </w:r>
    </w:p>
    <w:p>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日 期：</w:t>
      </w:r>
    </w:p>
    <w:p>
      <w:pPr>
        <w:widowControl/>
        <w:shd w:val="clear"/>
        <w:jc w:val="left"/>
        <w:rPr>
          <w:rFonts w:hint="eastAsia" w:asciiTheme="minorEastAsia" w:hAnsiTheme="minorEastAsia" w:eastAsiaTheme="minorEastAsia" w:cstheme="minorEastAsia"/>
          <w:b/>
          <w:color w:val="auto"/>
          <w:sz w:val="24"/>
          <w:szCs w:val="24"/>
          <w:highlight w:val="none"/>
          <w:lang w:val="en-GB"/>
        </w:rPr>
      </w:pPr>
    </w:p>
    <w:p>
      <w:pPr>
        <w:pStyle w:val="38"/>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pPr>
        <w:pStyle w:val="38"/>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pPr>
        <w:pStyle w:val="38"/>
        <w:shd w:val="clear"/>
        <w:snapToGrid w:val="0"/>
        <w:rPr>
          <w:rFonts w:hint="eastAsia" w:asciiTheme="minorEastAsia" w:hAnsiTheme="minorEastAsia" w:eastAsiaTheme="minorEastAsia" w:cstheme="minorEastAsia"/>
          <w:highlight w:val="none"/>
          <w:u w:val="single"/>
        </w:rPr>
      </w:pPr>
      <w:bookmarkStart w:id="18" w:name="_Hlk77602961"/>
      <w:r>
        <w:rPr>
          <w:rFonts w:hint="eastAsia" w:asciiTheme="minorEastAsia" w:hAnsiTheme="minorEastAsia" w:eastAsiaTheme="minorEastAsia" w:cstheme="minorEastAsia"/>
          <w:highlight w:val="none"/>
          <w:u w:val="single"/>
        </w:rPr>
        <w:t>填表说明：</w:t>
      </w:r>
    </w:p>
    <w:p>
      <w:pPr>
        <w:pStyle w:val="38"/>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1</w:t>
      </w:r>
      <w:r>
        <w:rPr>
          <w:rFonts w:hint="eastAsia" w:asciiTheme="minorEastAsia" w:hAnsiTheme="minorEastAsia" w:eastAsiaTheme="minorEastAsia" w:cstheme="minorEastAsia"/>
          <w:highlight w:val="none"/>
          <w:u w:val="single"/>
        </w:rPr>
        <w:t>、从业人员、营业收入、资产总额填报上一年度数据，无上一年度数据的新成立企业可不填报。</w:t>
      </w:r>
    </w:p>
    <w:p>
      <w:pPr>
        <w:pStyle w:val="38"/>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2</w:t>
      </w:r>
      <w:r>
        <w:rPr>
          <w:rFonts w:hint="eastAsia" w:asciiTheme="minorEastAsia" w:hAnsiTheme="minorEastAsia" w:eastAsiaTheme="minorEastAsia" w:cstheme="minorEastAsia"/>
          <w:highlight w:val="none"/>
          <w:u w:val="single"/>
        </w:rPr>
        <w:t>、为了更加准确判定制造商是否为小微企业，请供应商根据工业和信息化部官方网站---中小企业规模类型自测小程序来辨别制造商企业规模类型，中小企业规模类型自测小程序链接网址为</w:t>
      </w:r>
    </w:p>
    <w:p>
      <w:pPr>
        <w:pStyle w:val="38"/>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rPr>
        <w:t>http://202.106.1</w:t>
      </w:r>
      <w:r>
        <w:rPr>
          <w:rFonts w:hint="eastAsia" w:asciiTheme="minorEastAsia" w:hAnsiTheme="minorEastAsia" w:eastAsiaTheme="minorEastAsia" w:cstheme="minorEastAsia"/>
          <w:highlight w:val="none"/>
          <w:u w:val="single"/>
          <w:lang w:val="en-US" w:eastAsia="zh-CN"/>
        </w:rPr>
        <w:t>2</w:t>
      </w:r>
      <w:r>
        <w:rPr>
          <w:rFonts w:hint="eastAsia" w:asciiTheme="minorEastAsia" w:hAnsiTheme="minorEastAsia" w:eastAsiaTheme="minorEastAsia" w:cstheme="minorEastAsia"/>
          <w:highlight w:val="none"/>
          <w:u w:val="single"/>
        </w:rPr>
        <w:t>0.146/baosong/appweb/orgScale.html</w:t>
      </w:r>
    </w:p>
    <w:p>
      <w:pPr>
        <w:pStyle w:val="38"/>
        <w:shd w:val="clear"/>
        <w:snapToGrid w:val="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3</w:t>
      </w:r>
      <w:r>
        <w:rPr>
          <w:rFonts w:hint="eastAsia" w:asciiTheme="minorEastAsia" w:hAnsiTheme="minorEastAsia" w:eastAsiaTheme="minorEastAsia" w:cstheme="minorEastAsia"/>
          <w:highlight w:val="none"/>
          <w:u w:val="single"/>
        </w:rPr>
        <w:t>、如国家对中小企业划型标准有新的规定的，从其规定。</w:t>
      </w:r>
    </w:p>
    <w:bookmarkEnd w:id="18"/>
    <w:p>
      <w:pPr>
        <w:shd w:val="clear"/>
        <w:rPr>
          <w:rFonts w:hint="eastAsia" w:asciiTheme="minorEastAsia" w:hAnsiTheme="minorEastAsia" w:eastAsiaTheme="minorEastAsia" w:cstheme="minorEastAsia"/>
          <w:highlight w:val="none"/>
          <w:lang w:eastAsia="zh-CN"/>
        </w:rPr>
        <w:sectPr>
          <w:footerReference r:id="rId14" w:type="first"/>
          <w:headerReference r:id="rId12" w:type="default"/>
          <w:footerReference r:id="rId13" w:type="default"/>
          <w:pgSz w:w="11906" w:h="16838"/>
          <w:pgMar w:top="1247" w:right="1417" w:bottom="1474" w:left="1417" w:header="851" w:footer="896" w:gutter="0"/>
          <w:pgNumType w:fmt="decimal"/>
          <w:cols w:space="0" w:num="1"/>
          <w:titlePg/>
          <w:rtlGutter w:val="0"/>
          <w:docGrid w:type="lines" w:linePitch="312" w:charSpace="0"/>
        </w:sectPr>
      </w:pPr>
    </w:p>
    <w:p>
      <w:pPr>
        <w:pStyle w:val="38"/>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pPr>
        <w:pStyle w:val="38"/>
        <w:shd w:val="clear"/>
        <w:spacing w:line="360" w:lineRule="auto"/>
        <w:jc w:val="center"/>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4"/>
          <w:szCs w:val="24"/>
          <w:highlight w:val="none"/>
          <w:lang w:val="en-GB"/>
        </w:rPr>
        <w:t>残疾人福利性单位声明函</w:t>
      </w:r>
    </w:p>
    <w:p>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本单位对上述声明的真实性负责。如有虚假，将依法承担相应责任。</w:t>
      </w:r>
    </w:p>
    <w:p>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p>
    <w:p>
      <w:pPr>
        <w:shd w:val="clear"/>
        <w:tabs>
          <w:tab w:val="left" w:pos="4860"/>
        </w:tabs>
        <w:spacing w:line="588" w:lineRule="exact"/>
        <w:ind w:right="1560" w:firstLine="444"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pPr>
        <w:pStyle w:val="3"/>
        <w:numPr>
          <w:ilvl w:val="0"/>
          <w:numId w:val="0"/>
        </w:numPr>
        <w:shd w:val="clear"/>
        <w:ind w:leftChars="0"/>
        <w:rPr>
          <w:rFonts w:hint="eastAsia" w:asciiTheme="minorEastAsia" w:hAnsiTheme="minorEastAsia" w:eastAsiaTheme="minorEastAsia" w:cstheme="minorEastAsia"/>
          <w:color w:val="auto"/>
          <w:spacing w:val="6"/>
          <w:sz w:val="21"/>
          <w:szCs w:val="21"/>
          <w:highlight w:val="none"/>
        </w:rPr>
      </w:pPr>
    </w:p>
    <w:p>
      <w:pPr>
        <w:shd w:val="clear"/>
        <w:rPr>
          <w:rFonts w:hint="eastAsia" w:asciiTheme="minorEastAsia" w:hAnsiTheme="minorEastAsia" w:eastAsiaTheme="minorEastAsia" w:cstheme="minorEastAsia"/>
          <w:color w:val="auto"/>
          <w:spacing w:val="6"/>
          <w:sz w:val="21"/>
          <w:szCs w:val="21"/>
          <w:highlight w:val="none"/>
        </w:rPr>
      </w:pPr>
    </w:p>
    <w:p>
      <w:pPr>
        <w:widowControl/>
        <w:numPr>
          <w:ilvl w:val="0"/>
          <w:numId w:val="0"/>
        </w:numPr>
        <w:shd w:val="clear"/>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监狱企业的证明文件（如有）</w:t>
      </w:r>
    </w:p>
    <w:p>
      <w:pPr>
        <w:pStyle w:val="27"/>
        <w:numPr>
          <w:ilvl w:val="0"/>
          <w:numId w:val="0"/>
        </w:numPr>
        <w:shd w:val="clear"/>
        <w:rPr>
          <w:rFonts w:hint="eastAsia" w:asciiTheme="minorEastAsia" w:hAnsiTheme="minorEastAsia" w:eastAsiaTheme="minorEastAsia" w:cstheme="minorEastAsia"/>
          <w:highlight w:val="none"/>
        </w:rPr>
      </w:pPr>
    </w:p>
    <w:p>
      <w:pPr>
        <w:pStyle w:val="17"/>
        <w:shd w:val="clear"/>
        <w:spacing w:line="360" w:lineRule="auto"/>
        <w:ind w:firstLine="44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sz w:val="24"/>
          <w:szCs w:val="24"/>
          <w:highlight w:val="none"/>
        </w:rPr>
        <w:t>依据《财政部 司法部关于政府采购支持监狱企业发展有关问题的通知》（财库[2014]68号）文件，提供由省级以上监狱管理局、戒毒管理局（含新疆生产建设兵团）出具的属于监狱企业证明文件。</w:t>
      </w:r>
    </w:p>
    <w:p>
      <w:pPr>
        <w:shd w:val="clear"/>
        <w:rPr>
          <w:rFonts w:hint="eastAsia" w:asciiTheme="minorEastAsia" w:hAnsiTheme="minorEastAsia" w:eastAsiaTheme="minorEastAsia" w:cstheme="minorEastAsia"/>
          <w:highlight w:val="none"/>
        </w:rPr>
      </w:pPr>
    </w:p>
    <w:p>
      <w:pPr>
        <w:shd w:val="clear"/>
        <w:tabs>
          <w:tab w:val="left" w:pos="4860"/>
        </w:tabs>
        <w:spacing w:line="588" w:lineRule="exact"/>
        <w:ind w:right="1560" w:firstLine="420"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pPr>
        <w:pStyle w:val="3"/>
        <w:shd w:val="clear"/>
        <w:rPr>
          <w:rFonts w:hint="eastAsia" w:asciiTheme="minorEastAsia" w:hAnsiTheme="minorEastAsia" w:eastAsiaTheme="minorEastAsia" w:cstheme="minorEastAsia"/>
          <w:highlight w:val="none"/>
        </w:rPr>
        <w:sectPr>
          <w:pgSz w:w="11906" w:h="16838"/>
          <w:pgMar w:top="1247" w:right="1417" w:bottom="1474" w:left="1417" w:header="851" w:footer="896" w:gutter="0"/>
          <w:cols w:space="0" w:num="1"/>
          <w:titlePg/>
          <w:rtlGutter w:val="0"/>
          <w:docGrid w:type="lines" w:linePitch="312" w:charSpace="0"/>
        </w:sectPr>
      </w:pPr>
    </w:p>
    <w:p>
      <w:pPr>
        <w:pStyle w:val="693"/>
        <w:shd w:val="clear"/>
        <w:snapToGrid w:val="0"/>
        <w:spacing w:line="36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 xml:space="preserve">附件 </w:t>
      </w:r>
    </w:p>
    <w:p>
      <w:pPr>
        <w:pStyle w:val="289"/>
        <w:shd w:val="clear"/>
        <w:snapToGrid w:val="0"/>
        <w:spacing w:after="156" w:line="480" w:lineRule="exact"/>
        <w:ind w:firstLine="482" w:firstLineChars="200"/>
        <w:rPr>
          <w:rFonts w:hint="eastAsia" w:asciiTheme="minorEastAsia" w:hAnsiTheme="minorEastAsia" w:eastAsiaTheme="minorEastAsia" w:cstheme="minorEastAsia"/>
          <w:b/>
          <w:sz w:val="24"/>
          <w:szCs w:val="24"/>
          <w:highlight w:val="none"/>
          <w:lang w:val="en-GB"/>
        </w:rPr>
      </w:pPr>
      <w:r>
        <w:rPr>
          <w:rFonts w:hint="eastAsia" w:asciiTheme="minorEastAsia" w:hAnsiTheme="minorEastAsia" w:eastAsiaTheme="minorEastAsia" w:cstheme="minorEastAsia"/>
          <w:b/>
          <w:sz w:val="24"/>
          <w:szCs w:val="24"/>
          <w:highlight w:val="none"/>
        </w:rPr>
        <w:t>(参加本项目采购活动的供应商须填写“政府采购活动现场确认声明书”，并在开标后30分钟内将扫描件发送至代理机构邮箱</w:t>
      </w:r>
      <w:r>
        <w:rPr>
          <w:rFonts w:hint="eastAsia" w:asciiTheme="minorEastAsia" w:hAnsiTheme="minorEastAsia" w:eastAsiaTheme="minorEastAsia" w:cstheme="minorEastAsia"/>
          <w:b/>
          <w:sz w:val="24"/>
          <w:szCs w:val="24"/>
          <w:highlight w:val="none"/>
          <w:lang w:val="en-US" w:eastAsia="zh-CN"/>
        </w:rPr>
        <w:t>1391370120</w:t>
      </w:r>
      <w:r>
        <w:rPr>
          <w:rFonts w:hint="eastAsia" w:asciiTheme="minorEastAsia" w:hAnsiTheme="minorEastAsia" w:eastAsiaTheme="minorEastAsia" w:cstheme="minorEastAsia"/>
          <w:b/>
          <w:sz w:val="24"/>
          <w:szCs w:val="24"/>
          <w:highlight w:val="none"/>
        </w:rPr>
        <w:t>@qq.com)</w:t>
      </w:r>
    </w:p>
    <w:p>
      <w:pPr>
        <w:shd w:val="clear"/>
        <w:snapToGrid w:val="0"/>
        <w:spacing w:before="156" w:beforeLines="50" w:after="50"/>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政府采购活动现场确认声明书</w:t>
      </w:r>
    </w:p>
    <w:p>
      <w:pPr>
        <w:pStyle w:val="289"/>
        <w:shd w:val="clear"/>
        <w:tabs>
          <w:tab w:val="left" w:pos="8231"/>
        </w:tabs>
        <w:snapToGrid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u w:val="single"/>
        </w:rPr>
        <w:t xml:space="preserve"> 建经投资咨询有限公司 </w:t>
      </w:r>
      <w:r>
        <w:rPr>
          <w:rFonts w:hint="eastAsia" w:asciiTheme="minorEastAsia" w:hAnsiTheme="minorEastAsia" w:eastAsiaTheme="minorEastAsia" w:cstheme="minorEastAsia"/>
          <w:sz w:val="24"/>
          <w:szCs w:val="24"/>
          <w:highlight w:val="none"/>
        </w:rPr>
        <w:t>（采购组织机构名称）：</w:t>
      </w:r>
      <w:r>
        <w:rPr>
          <w:rFonts w:hint="eastAsia" w:asciiTheme="minorEastAsia" w:hAnsiTheme="minorEastAsia" w:eastAsiaTheme="minorEastAsia" w:cstheme="minorEastAsia"/>
          <w:sz w:val="24"/>
          <w:szCs w:val="24"/>
          <w:highlight w:val="none"/>
        </w:rPr>
        <w:tab/>
      </w:r>
    </w:p>
    <w:p>
      <w:pPr>
        <w:pStyle w:val="289"/>
        <w:shd w:val="clear"/>
        <w:snapToGrid w:val="0"/>
        <w:ind w:firstLine="504" w:firstLineChars="20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6"/>
          <w:sz w:val="24"/>
          <w:szCs w:val="24"/>
          <w:highlight w:val="none"/>
        </w:rPr>
        <w:t>本人经由</w:t>
      </w:r>
      <w:r>
        <w:rPr>
          <w:rFonts w:hint="eastAsia" w:asciiTheme="minorEastAsia" w:hAnsiTheme="minorEastAsia" w:eastAsiaTheme="minorEastAsia" w:cstheme="minorEastAsia"/>
          <w:spacing w:val="6"/>
          <w:sz w:val="24"/>
          <w:szCs w:val="24"/>
          <w:highlight w:val="none"/>
          <w:u w:val="single"/>
        </w:rPr>
        <w:t xml:space="preserve">                  （单位）</w:t>
      </w:r>
      <w:r>
        <w:rPr>
          <w:rFonts w:hint="eastAsia" w:asciiTheme="minorEastAsia" w:hAnsiTheme="minorEastAsia" w:eastAsiaTheme="minorEastAsia" w:cstheme="minorEastAsia"/>
          <w:spacing w:val="6"/>
          <w:sz w:val="24"/>
          <w:szCs w:val="24"/>
          <w:highlight w:val="none"/>
        </w:rPr>
        <w:t>负责人</w:t>
      </w:r>
      <w:r>
        <w:rPr>
          <w:rFonts w:hint="eastAsia" w:asciiTheme="minorEastAsia" w:hAnsiTheme="minorEastAsia" w:eastAsiaTheme="minorEastAsia" w:cstheme="minorEastAsia"/>
          <w:spacing w:val="6"/>
          <w:sz w:val="24"/>
          <w:szCs w:val="24"/>
          <w:highlight w:val="none"/>
          <w:u w:val="single"/>
        </w:rPr>
        <w:t xml:space="preserve">        （姓名）</w:t>
      </w:r>
      <w:r>
        <w:rPr>
          <w:rFonts w:hint="eastAsia" w:asciiTheme="minorEastAsia" w:hAnsiTheme="minorEastAsia" w:eastAsiaTheme="minorEastAsia" w:cstheme="minorEastAsia"/>
          <w:spacing w:val="6"/>
          <w:sz w:val="24"/>
          <w:szCs w:val="24"/>
          <w:highlight w:val="none"/>
        </w:rPr>
        <w:t>合法授权参加</w:t>
      </w:r>
      <w:r>
        <w:rPr>
          <w:rFonts w:hint="eastAsia" w:asciiTheme="minorEastAsia" w:hAnsiTheme="minorEastAsia" w:eastAsiaTheme="minorEastAsia" w:cstheme="minorEastAsia"/>
          <w:bCs/>
          <w:spacing w:val="6"/>
          <w:sz w:val="24"/>
          <w:szCs w:val="24"/>
          <w:highlight w:val="none"/>
          <w:u w:val="single"/>
        </w:rPr>
        <w:t xml:space="preserve">           </w:t>
      </w:r>
      <w:r>
        <w:rPr>
          <w:rFonts w:hint="eastAsia" w:asciiTheme="minorEastAsia" w:hAnsiTheme="minorEastAsia" w:eastAsiaTheme="minorEastAsia" w:cstheme="minorEastAsia"/>
          <w:spacing w:val="6"/>
          <w:sz w:val="24"/>
          <w:szCs w:val="24"/>
          <w:highlight w:val="none"/>
        </w:rPr>
        <w:t>（编号：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6"/>
          <w:sz w:val="24"/>
          <w:szCs w:val="24"/>
          <w:highlight w:val="none"/>
        </w:rPr>
        <w:t xml:space="preserve">）政府采购活动，经与本单位法人代表（负责人）联系确认，现就有关公平竞争事项郑重声明如下： </w:t>
      </w:r>
    </w:p>
    <w:p>
      <w:pPr>
        <w:pStyle w:val="232"/>
        <w:numPr>
          <w:ilvl w:val="0"/>
          <w:numId w:val="35"/>
        </w:numPr>
        <w:shd w:val="clear"/>
        <w:snapToGrid w:val="0"/>
        <w:ind w:firstLine="453" w:firstLineChars="1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本单位与采购人之间 □不存在利害关系 □存在下列利害关系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pStyle w:val="232"/>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A.投资关系    B.行政隶属关系    C.业务指导关系</w:t>
      </w:r>
    </w:p>
    <w:p>
      <w:pPr>
        <w:pStyle w:val="232"/>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D.其他可能影响采购公正的利害关系</w:t>
      </w:r>
      <w:r>
        <w:rPr>
          <w:rFonts w:hint="eastAsia" w:asciiTheme="minorEastAsia" w:hAnsiTheme="minorEastAsia" w:eastAsiaTheme="minorEastAsia" w:cstheme="minorEastAsia"/>
          <w:sz w:val="24"/>
          <w:szCs w:val="24"/>
          <w:highlight w:val="none"/>
          <w:u w:val="single"/>
        </w:rPr>
        <w:t xml:space="preserve">（如有，请如实说明）                 </w:t>
      </w:r>
      <w:r>
        <w:rPr>
          <w:rFonts w:hint="eastAsia" w:asciiTheme="minorEastAsia" w:hAnsiTheme="minorEastAsia" w:eastAsiaTheme="minorEastAsia" w:cstheme="minorEastAsia"/>
          <w:sz w:val="24"/>
          <w:szCs w:val="24"/>
          <w:highlight w:val="none"/>
        </w:rPr>
        <w:t>。</w:t>
      </w:r>
    </w:p>
    <w:p>
      <w:pPr>
        <w:pStyle w:val="232"/>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 xml:space="preserve">  二、</w:t>
      </w:r>
      <w:r>
        <w:rPr>
          <w:rFonts w:hint="eastAsia" w:asciiTheme="minorEastAsia" w:hAnsiTheme="minorEastAsia" w:eastAsiaTheme="minorEastAsia" w:cstheme="minorEastAsia"/>
          <w:sz w:val="24"/>
          <w:szCs w:val="24"/>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sz w:val="24"/>
          <w:szCs w:val="24"/>
          <w:highlight w:val="none"/>
          <w:u w:val="single"/>
        </w:rPr>
        <w:t xml:space="preserve">           （供应商名称）</w:t>
      </w:r>
      <w:r>
        <w:rPr>
          <w:rFonts w:hint="eastAsia" w:asciiTheme="minorEastAsia" w:hAnsiTheme="minorEastAsia" w:eastAsiaTheme="minorEastAsia" w:cstheme="minorEastAsia"/>
          <w:sz w:val="24"/>
          <w:szCs w:val="24"/>
          <w:highlight w:val="none"/>
        </w:rPr>
        <w:t>之间存在下列利害关系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pStyle w:val="289"/>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A.法定代表人或负责人或实际控制人是同一人</w:t>
      </w:r>
    </w:p>
    <w:p>
      <w:pPr>
        <w:pStyle w:val="289"/>
        <w:shd w:val="clear"/>
        <w:snapToGrid w:val="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B.法定代表人或负责人或实际控制人是夫妻关系</w:t>
      </w:r>
    </w:p>
    <w:p>
      <w:pPr>
        <w:pStyle w:val="289"/>
        <w:shd w:val="clear"/>
        <w:snapToGrid w:val="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C.法定代表人或负责人或实际控制人是直系血亲关系</w:t>
      </w:r>
    </w:p>
    <w:p>
      <w:pPr>
        <w:pStyle w:val="289"/>
        <w:shd w:val="clear"/>
        <w:snapToGrid w:val="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D.法定代表人或负责人或实际控制人存在三代以内旁系血亲关系</w:t>
      </w:r>
    </w:p>
    <w:p>
      <w:pPr>
        <w:pStyle w:val="289"/>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E.法定代表人或负责人或实际控制人存在近姻亲关系</w:t>
      </w:r>
    </w:p>
    <w:p>
      <w:pPr>
        <w:pStyle w:val="289"/>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F.法定代表人或负责人或实际控制人存在股份控制或实际控制关系</w:t>
      </w:r>
    </w:p>
    <w:p>
      <w:pPr>
        <w:pStyle w:val="289"/>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G.存在共同直接或间接投资设立子公司、联营企业和合营企业情况</w:t>
      </w:r>
    </w:p>
    <w:p>
      <w:pPr>
        <w:pStyle w:val="289"/>
        <w:shd w:val="clear"/>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H.存在分级代理或代销关系、同一生产制造商关系、管理关系、重要业务（占主营业务收入50%以上）或重要财务往来关系（如融资）等其他实质性控制关系</w:t>
      </w:r>
    </w:p>
    <w:p>
      <w:pPr>
        <w:pStyle w:val="289"/>
        <w:shd w:val="clear"/>
        <w:snapToGrid w:val="0"/>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I.其他利害关系情况</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pStyle w:val="232"/>
        <w:numPr>
          <w:ilvl w:val="0"/>
          <w:numId w:val="36"/>
        </w:numPr>
        <w:shd w:val="clear"/>
        <w:snapToGrid w:val="0"/>
        <w:ind w:firstLine="453" w:firstLineChars="1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现已清楚知道并严格遵守政府采购法律法规和现场纪律。</w:t>
      </w:r>
    </w:p>
    <w:p>
      <w:pPr>
        <w:pStyle w:val="232"/>
        <w:numPr>
          <w:ilvl w:val="0"/>
          <w:numId w:val="36"/>
        </w:numPr>
        <w:shd w:val="clear"/>
        <w:snapToGrid w:val="0"/>
        <w:ind w:firstLine="453" w:firstLineChars="1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我发现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供应商之间存在或可能存在上述第二条第</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项利害关系             （供应商代表签名）                         </w:t>
      </w:r>
    </w:p>
    <w:p>
      <w:pPr>
        <w:pStyle w:val="289"/>
        <w:shd w:val="clear"/>
        <w:snapToGrid w:val="0"/>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年   月   日</w:t>
      </w:r>
    </w:p>
    <w:p>
      <w:pPr>
        <w:pStyle w:val="27"/>
        <w:shd w:val="clear"/>
        <w:rPr>
          <w:rFonts w:hint="eastAsia" w:asciiTheme="minorEastAsia" w:hAnsiTheme="minorEastAsia" w:eastAsiaTheme="minorEastAsia" w:cstheme="minorEastAsia"/>
          <w:highlight w:val="none"/>
        </w:rPr>
        <w:sectPr>
          <w:pgSz w:w="11906" w:h="16838"/>
          <w:pgMar w:top="1247" w:right="1417" w:bottom="1474" w:left="1417" w:header="851" w:footer="896" w:gutter="0"/>
          <w:cols w:space="0" w:num="1"/>
          <w:titlePg/>
          <w:rtlGutter w:val="0"/>
          <w:docGrid w:type="lines" w:linePitch="312" w:charSpace="0"/>
        </w:sectPr>
      </w:pPr>
    </w:p>
    <w:p>
      <w:pPr>
        <w:jc w:val="center"/>
        <w:rPr>
          <w:rFonts w:hint="eastAsia" w:asciiTheme="minorEastAsia" w:hAnsiTheme="minorEastAsia" w:eastAsiaTheme="minorEastAsia" w:cstheme="minorEastAsia"/>
          <w:sz w:val="30"/>
          <w:szCs w:val="30"/>
          <w:highlight w:val="none"/>
          <w:lang w:val="zh-CN"/>
        </w:rPr>
      </w:pPr>
      <w:r>
        <w:rPr>
          <w:rFonts w:hint="eastAsia" w:asciiTheme="minorEastAsia" w:hAnsiTheme="minorEastAsia" w:eastAsiaTheme="minorEastAsia" w:cstheme="minorEastAsia"/>
          <w:sz w:val="36"/>
          <w:szCs w:val="36"/>
          <w:highlight w:val="none"/>
        </w:rPr>
        <w:t>采购合同</w:t>
      </w:r>
    </w:p>
    <w:p>
      <w:pPr>
        <w:pStyle w:val="38"/>
        <w:snapToGrid w:val="0"/>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（此稿为合同样本，最终定稿待双方协商后定）</w:t>
      </w:r>
    </w:p>
    <w:p>
      <w:pPr>
        <w:widowControl/>
        <w:shd w:val="clear" w:color="auto" w:fill="FFFFFF"/>
        <w:spacing w:after="150"/>
        <w:ind w:firstLine="48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以下为成交后签定本项目合同的通用条款，成交供应商不得提出实质性的修改，关于专用条款将由采购人与成交供应商结合本项目具体情况协商后签订。</w:t>
      </w:r>
    </w:p>
    <w:p>
      <w:pPr>
        <w:pStyle w:val="38"/>
        <w:snapToGrid w:val="0"/>
        <w:spacing w:before="120" w:after="120"/>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项目名称：                              项目编号：</w:t>
      </w:r>
    </w:p>
    <w:p>
      <w:pPr>
        <w:pStyle w:val="38"/>
        <w:snapToGrid w:val="0"/>
        <w:spacing w:before="120" w:after="120"/>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甲方：（采购单位）                      所在地：</w:t>
      </w:r>
    </w:p>
    <w:p>
      <w:pPr>
        <w:pStyle w:val="38"/>
        <w:snapToGrid w:val="0"/>
        <w:spacing w:before="120" w:after="120"/>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乙方：（中标供应商）                    所在地：</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为了明确甲、乙双方的权利和义务，履行各自的职责，高效优质地完成本项目。按照《中华人民共和国民法典》的有关规定，经甲乙双方在平等、自愿的基础上共同协商一致，现签订合同如下。</w:t>
      </w:r>
    </w:p>
    <w:p>
      <w:pPr>
        <w:widowControl/>
        <w:snapToGrid w:val="0"/>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一、服务内容及标准</w:t>
      </w:r>
    </w:p>
    <w:p>
      <w:pPr>
        <w:spacing w:line="360" w:lineRule="auto"/>
        <w:ind w:firstLine="48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（按采购需求及投标文件的内容填写）</w:t>
      </w:r>
    </w:p>
    <w:p>
      <w:pPr>
        <w:widowControl/>
        <w:snapToGrid w:val="0"/>
        <w:spacing w:line="360" w:lineRule="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bCs/>
          <w:sz w:val="24"/>
          <w:szCs w:val="24"/>
          <w:highlight w:val="none"/>
          <w:lang w:val="en-US" w:eastAsia="zh-CN"/>
        </w:rPr>
        <w:t>二、服务期限：</w:t>
      </w:r>
      <w:r>
        <w:rPr>
          <w:rFonts w:hint="eastAsia" w:asciiTheme="minorEastAsia" w:hAnsiTheme="minorEastAsia" w:eastAsiaTheme="minorEastAsia" w:cstheme="minorEastAsia"/>
          <w:color w:val="auto"/>
          <w:kern w:val="2"/>
          <w:sz w:val="21"/>
          <w:szCs w:val="21"/>
          <w:highlight w:val="none"/>
          <w:lang w:val="en-US" w:eastAsia="zh-CN" w:bidi="ar-SA"/>
        </w:rPr>
        <w:t>1年，具体开始时间以甲方确定为准</w:t>
      </w:r>
    </w:p>
    <w:p>
      <w:pPr>
        <w:pStyle w:val="2"/>
        <w:spacing w:line="360" w:lineRule="auto"/>
        <w:ind w:firstLine="630" w:firstLineChars="300"/>
        <w:jc w:val="left"/>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u w:val="single"/>
          <w:lang w:val="en-US" w:eastAsia="zh-CN"/>
        </w:rPr>
        <w:t>2023</w:t>
      </w:r>
      <w:r>
        <w:rPr>
          <w:rFonts w:hint="eastAsia" w:asciiTheme="minorEastAsia" w:hAnsiTheme="minorEastAsia" w:eastAsiaTheme="minorEastAsia" w:cstheme="minorEastAsia"/>
          <w:b w:val="0"/>
          <w:bCs w:val="0"/>
          <w:sz w:val="21"/>
          <w:szCs w:val="21"/>
          <w:highlight w:val="none"/>
          <w:lang w:val="en-US" w:eastAsia="zh-CN"/>
        </w:rPr>
        <w:t>年</w:t>
      </w:r>
      <w:r>
        <w:rPr>
          <w:rFonts w:hint="eastAsia" w:asciiTheme="minorEastAsia" w:hAnsiTheme="minorEastAsia" w:eastAsiaTheme="minorEastAsia" w:cstheme="minorEastAsia"/>
          <w:b w:val="0"/>
          <w:bCs w:val="0"/>
          <w:sz w:val="21"/>
          <w:szCs w:val="21"/>
          <w:highlight w:val="none"/>
          <w:u w:val="single"/>
          <w:lang w:val="en-US" w:eastAsia="zh-CN"/>
        </w:rPr>
        <w:t xml:space="preserve">      </w:t>
      </w:r>
      <w:r>
        <w:rPr>
          <w:rFonts w:hint="eastAsia" w:asciiTheme="minorEastAsia" w:hAnsiTheme="minorEastAsia" w:eastAsiaTheme="minorEastAsia" w:cstheme="minorEastAsia"/>
          <w:b w:val="0"/>
          <w:bCs w:val="0"/>
          <w:sz w:val="21"/>
          <w:szCs w:val="21"/>
          <w:highlight w:val="none"/>
          <w:lang w:val="en-US" w:eastAsia="zh-CN"/>
        </w:rPr>
        <w:t>月</w:t>
      </w:r>
      <w:r>
        <w:rPr>
          <w:rFonts w:hint="eastAsia" w:asciiTheme="minorEastAsia" w:hAnsiTheme="minorEastAsia" w:eastAsiaTheme="minorEastAsia" w:cstheme="minorEastAsia"/>
          <w:b w:val="0"/>
          <w:bCs w:val="0"/>
          <w:sz w:val="21"/>
          <w:szCs w:val="21"/>
          <w:highlight w:val="none"/>
          <w:u w:val="single"/>
          <w:lang w:val="en-US" w:eastAsia="zh-CN"/>
        </w:rPr>
        <w:t xml:space="preserve">      </w:t>
      </w:r>
      <w:r>
        <w:rPr>
          <w:rFonts w:hint="eastAsia" w:asciiTheme="minorEastAsia" w:hAnsiTheme="minorEastAsia" w:eastAsiaTheme="minorEastAsia" w:cstheme="minorEastAsia"/>
          <w:b w:val="0"/>
          <w:bCs w:val="0"/>
          <w:sz w:val="21"/>
          <w:szCs w:val="21"/>
          <w:highlight w:val="none"/>
          <w:lang w:val="en-US" w:eastAsia="zh-CN"/>
        </w:rPr>
        <w:t>日——</w:t>
      </w:r>
      <w:r>
        <w:rPr>
          <w:rFonts w:hint="eastAsia" w:asciiTheme="minorEastAsia" w:hAnsiTheme="minorEastAsia" w:eastAsiaTheme="minorEastAsia" w:cstheme="minorEastAsia"/>
          <w:b w:val="0"/>
          <w:bCs w:val="0"/>
          <w:sz w:val="21"/>
          <w:szCs w:val="21"/>
          <w:highlight w:val="none"/>
          <w:u w:val="single"/>
          <w:lang w:val="en-US" w:eastAsia="zh-CN"/>
        </w:rPr>
        <w:t xml:space="preserve">       </w:t>
      </w:r>
      <w:r>
        <w:rPr>
          <w:rFonts w:hint="eastAsia" w:asciiTheme="minorEastAsia" w:hAnsiTheme="minorEastAsia" w:eastAsiaTheme="minorEastAsia" w:cstheme="minorEastAsia"/>
          <w:b w:val="0"/>
          <w:bCs w:val="0"/>
          <w:sz w:val="21"/>
          <w:szCs w:val="21"/>
          <w:highlight w:val="none"/>
          <w:lang w:val="en-US" w:eastAsia="zh-CN"/>
        </w:rPr>
        <w:t>年</w:t>
      </w:r>
      <w:r>
        <w:rPr>
          <w:rFonts w:hint="eastAsia" w:asciiTheme="minorEastAsia" w:hAnsiTheme="minorEastAsia" w:eastAsiaTheme="minorEastAsia" w:cstheme="minorEastAsia"/>
          <w:b w:val="0"/>
          <w:bCs w:val="0"/>
          <w:sz w:val="21"/>
          <w:szCs w:val="21"/>
          <w:highlight w:val="none"/>
          <w:u w:val="single"/>
          <w:lang w:val="en-US" w:eastAsia="zh-CN"/>
        </w:rPr>
        <w:t xml:space="preserve">      </w:t>
      </w:r>
      <w:r>
        <w:rPr>
          <w:rFonts w:hint="eastAsia" w:asciiTheme="minorEastAsia" w:hAnsiTheme="minorEastAsia" w:eastAsiaTheme="minorEastAsia" w:cstheme="minorEastAsia"/>
          <w:b w:val="0"/>
          <w:bCs w:val="0"/>
          <w:sz w:val="21"/>
          <w:szCs w:val="21"/>
          <w:highlight w:val="none"/>
          <w:lang w:val="en-US" w:eastAsia="zh-CN"/>
        </w:rPr>
        <w:t>月</w:t>
      </w:r>
      <w:r>
        <w:rPr>
          <w:rFonts w:hint="eastAsia" w:asciiTheme="minorEastAsia" w:hAnsiTheme="minorEastAsia" w:eastAsiaTheme="minorEastAsia" w:cstheme="minorEastAsia"/>
          <w:b w:val="0"/>
          <w:bCs w:val="0"/>
          <w:sz w:val="21"/>
          <w:szCs w:val="21"/>
          <w:highlight w:val="none"/>
          <w:u w:val="single"/>
          <w:lang w:val="en-US" w:eastAsia="zh-CN"/>
        </w:rPr>
        <w:t xml:space="preserve">      </w:t>
      </w:r>
      <w:r>
        <w:rPr>
          <w:rFonts w:hint="eastAsia" w:asciiTheme="minorEastAsia" w:hAnsiTheme="minorEastAsia" w:eastAsiaTheme="minorEastAsia" w:cstheme="minorEastAsia"/>
          <w:b w:val="0"/>
          <w:bCs w:val="0"/>
          <w:sz w:val="21"/>
          <w:szCs w:val="21"/>
          <w:highlight w:val="none"/>
          <w:lang w:val="en-US" w:eastAsia="zh-CN"/>
        </w:rPr>
        <w:t>日</w:t>
      </w:r>
    </w:p>
    <w:p>
      <w:pPr>
        <w:widowControl/>
        <w:snapToGrid w:val="0"/>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三、合同价款：</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合同金额为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人民币元整（¥：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元）</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包括</w:t>
      </w:r>
      <w:r>
        <w:rPr>
          <w:rFonts w:hint="eastAsia" w:asciiTheme="minorEastAsia" w:hAnsiTheme="minorEastAsia" w:eastAsiaTheme="minorEastAsia" w:cstheme="minorEastAsia"/>
          <w:sz w:val="21"/>
          <w:szCs w:val="21"/>
          <w:highlight w:val="none"/>
          <w:lang w:val="en-US" w:eastAsia="zh-CN"/>
        </w:rPr>
        <w:t>但不限于</w:t>
      </w:r>
      <w:r>
        <w:rPr>
          <w:rFonts w:hint="eastAsia" w:asciiTheme="minorEastAsia" w:hAnsiTheme="minorEastAsia" w:eastAsiaTheme="minorEastAsia" w:cstheme="minorEastAsia"/>
          <w:sz w:val="21"/>
          <w:szCs w:val="21"/>
          <w:highlight w:val="none"/>
        </w:rPr>
        <w:t>提供服务所需的一切人员工资、奖金、各种加班费、夜餐费、高温补贴、各种社会保险、餐饮与交通、专用设备及工具、器械、服装、</w:t>
      </w:r>
      <w:r>
        <w:rPr>
          <w:rFonts w:hint="eastAsia" w:asciiTheme="minorEastAsia" w:hAnsiTheme="minorEastAsia" w:eastAsiaTheme="minorEastAsia" w:cstheme="minorEastAsia"/>
          <w:sz w:val="21"/>
          <w:szCs w:val="21"/>
          <w:highlight w:val="none"/>
          <w:lang w:val="en-US" w:eastAsia="zh-CN"/>
        </w:rPr>
        <w:t>宣传活动、</w:t>
      </w:r>
      <w:r>
        <w:rPr>
          <w:rFonts w:hint="eastAsia" w:asciiTheme="minorEastAsia" w:hAnsiTheme="minorEastAsia" w:eastAsiaTheme="minorEastAsia" w:cstheme="minorEastAsia"/>
          <w:sz w:val="21"/>
          <w:szCs w:val="21"/>
          <w:highlight w:val="none"/>
        </w:rPr>
        <w:t>安全、管理费用、税费、利润、完成合同所需的一切本身和不可或缺的所有工作开支、政策性文件规定即合同包含的所有风险、责任等各项全部费用（审查、汇报、印刷、邮寄等所有费用）。</w:t>
      </w:r>
    </w:p>
    <w:p>
      <w:pPr>
        <w:spacing w:line="360" w:lineRule="auto"/>
        <w:rPr>
          <w:rFonts w:hint="eastAsia" w:asciiTheme="minorEastAsia" w:hAnsiTheme="minorEastAsia" w:eastAsiaTheme="minorEastAsia" w:cstheme="minorEastAsia"/>
          <w:b/>
          <w:bCs/>
          <w:kern w:val="21"/>
          <w:sz w:val="24"/>
          <w:szCs w:val="24"/>
          <w:highlight w:val="none"/>
        </w:rPr>
      </w:pPr>
      <w:r>
        <w:rPr>
          <w:rFonts w:hint="eastAsia" w:asciiTheme="minorEastAsia" w:hAnsiTheme="minorEastAsia" w:eastAsiaTheme="minorEastAsia" w:cstheme="minorEastAsia"/>
          <w:b/>
          <w:bCs/>
          <w:kern w:val="21"/>
          <w:sz w:val="24"/>
          <w:szCs w:val="24"/>
          <w:highlight w:val="none"/>
          <w:lang w:val="en-US" w:eastAsia="zh-CN"/>
        </w:rPr>
        <w:t>四</w:t>
      </w:r>
      <w:r>
        <w:rPr>
          <w:rFonts w:hint="eastAsia" w:asciiTheme="minorEastAsia" w:hAnsiTheme="minorEastAsia" w:eastAsiaTheme="minorEastAsia" w:cstheme="minorEastAsia"/>
          <w:b/>
          <w:bCs/>
          <w:kern w:val="21"/>
          <w:sz w:val="24"/>
          <w:szCs w:val="24"/>
          <w:highlight w:val="none"/>
        </w:rPr>
        <w:t>、付款方式：</w:t>
      </w:r>
    </w:p>
    <w:p>
      <w:pPr>
        <w:adjustRightInd w:val="0"/>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合同签订且项目具备实施条件后 7 个工作日内，</w:t>
      </w:r>
      <w:r>
        <w:rPr>
          <w:rFonts w:hint="eastAsia" w:asciiTheme="minorEastAsia" w:hAnsiTheme="minorEastAsia" w:eastAsiaTheme="minorEastAsia" w:cstheme="minorEastAsia"/>
          <w:bCs/>
          <w:sz w:val="21"/>
          <w:szCs w:val="21"/>
          <w:highlight w:val="none"/>
          <w:lang w:val="en-US" w:eastAsia="zh-CN"/>
        </w:rPr>
        <w:t>甲方</w:t>
      </w:r>
      <w:r>
        <w:rPr>
          <w:rFonts w:hint="eastAsia" w:asciiTheme="minorEastAsia" w:hAnsiTheme="minorEastAsia" w:eastAsiaTheme="minorEastAsia" w:cstheme="minorEastAsia"/>
          <w:bCs/>
          <w:sz w:val="21"/>
          <w:szCs w:val="21"/>
          <w:highlight w:val="none"/>
        </w:rPr>
        <w:t>支付合同总价40%的预付款。合同签订后，项目时长进度至50%时，经考核合格，15个工作日内支付合同总价的</w:t>
      </w:r>
      <w:r>
        <w:rPr>
          <w:rFonts w:hint="eastAsia" w:asciiTheme="minorEastAsia" w:hAnsiTheme="minorEastAsia" w:eastAsiaTheme="minorEastAsia" w:cstheme="minorEastAsia"/>
          <w:bCs/>
          <w:sz w:val="21"/>
          <w:szCs w:val="21"/>
          <w:highlight w:val="none"/>
          <w:lang w:val="en-US" w:eastAsia="zh-CN"/>
        </w:rPr>
        <w:t>4</w:t>
      </w:r>
      <w:r>
        <w:rPr>
          <w:rFonts w:hint="eastAsia" w:asciiTheme="minorEastAsia" w:hAnsiTheme="minorEastAsia" w:eastAsiaTheme="minorEastAsia" w:cstheme="minorEastAsia"/>
          <w:bCs/>
          <w:sz w:val="21"/>
          <w:szCs w:val="21"/>
          <w:highlight w:val="none"/>
        </w:rPr>
        <w:t>0%。各</w:t>
      </w:r>
      <w:r>
        <w:rPr>
          <w:rFonts w:hint="eastAsia" w:asciiTheme="minorEastAsia" w:hAnsiTheme="minorEastAsia" w:eastAsiaTheme="minorEastAsia" w:cstheme="minorEastAsia"/>
          <w:bCs/>
          <w:sz w:val="21"/>
          <w:szCs w:val="21"/>
          <w:highlight w:val="none"/>
          <w:lang w:eastAsia="zh-CN"/>
        </w:rPr>
        <w:t>文化礼堂社会化运行和社区文化家园精品建设运营服务</w:t>
      </w:r>
      <w:r>
        <w:rPr>
          <w:rFonts w:hint="eastAsia" w:asciiTheme="minorEastAsia" w:hAnsiTheme="minorEastAsia" w:eastAsiaTheme="minorEastAsia" w:cstheme="minorEastAsia"/>
          <w:bCs/>
          <w:sz w:val="21"/>
          <w:szCs w:val="21"/>
          <w:highlight w:val="none"/>
        </w:rPr>
        <w:t>最终完成后支付合同总价的</w:t>
      </w:r>
      <w:r>
        <w:rPr>
          <w:rFonts w:hint="eastAsia" w:asciiTheme="minorEastAsia" w:hAnsiTheme="minorEastAsia" w:eastAsiaTheme="minorEastAsia" w:cstheme="minorEastAsia"/>
          <w:bCs/>
          <w:sz w:val="21"/>
          <w:szCs w:val="21"/>
          <w:highlight w:val="none"/>
          <w:lang w:val="en-US" w:eastAsia="zh-CN"/>
        </w:rPr>
        <w:t>2</w:t>
      </w:r>
      <w:r>
        <w:rPr>
          <w:rFonts w:hint="eastAsia" w:asciiTheme="minorEastAsia" w:hAnsiTheme="minorEastAsia" w:eastAsiaTheme="minorEastAsia" w:cstheme="minorEastAsia"/>
          <w:bCs/>
          <w:sz w:val="21"/>
          <w:szCs w:val="21"/>
          <w:highlight w:val="none"/>
        </w:rPr>
        <w:t>0%（不计息）。</w:t>
      </w:r>
    </w:p>
    <w:p>
      <w:pPr>
        <w:adjustRightInd w:val="0"/>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各期付款均在付款条件满足并在收到乙方开具的正式税务发票之日起三十天内支付，若乙方未提供正式税务发票的，甲方有权顺延付款且不视为违约。</w:t>
      </w:r>
    </w:p>
    <w:p>
      <w:pPr>
        <w:adjustRightInd w:val="0"/>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注：具体付款方式，可根据项目实际进度进行适当调整。若涉及付款方式调整，需要甲乙双方进行协商同意后，方可更改。</w:t>
      </w:r>
    </w:p>
    <w:p>
      <w:pPr>
        <w:tabs>
          <w:tab w:val="left" w:pos="567"/>
        </w:tabs>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五</w:t>
      </w:r>
      <w:r>
        <w:rPr>
          <w:rFonts w:hint="eastAsia" w:asciiTheme="minorEastAsia" w:hAnsiTheme="minorEastAsia" w:eastAsiaTheme="minorEastAsia" w:cstheme="minorEastAsia"/>
          <w:b/>
          <w:sz w:val="21"/>
          <w:szCs w:val="21"/>
          <w:highlight w:val="none"/>
        </w:rPr>
        <w:t>、履约保证金：</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7.1金额：签约合同价的1%。</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7.2收取方式：网银、汇票、电汇、转账支付等非现金方式或银行、保险公司出具的保函形式；</w:t>
      </w:r>
    </w:p>
    <w:p>
      <w:pPr>
        <w:tabs>
          <w:tab w:val="left" w:pos="426"/>
        </w:tabs>
        <w:spacing w:line="360" w:lineRule="auto"/>
        <w:ind w:firstLine="420" w:firstLineChars="200"/>
        <w:rPr>
          <w:rFonts w:hint="eastAsia" w:asciiTheme="minorEastAsia" w:hAnsiTheme="minorEastAsia" w:eastAsiaTheme="minorEastAsia" w:cstheme="minorEastAsia"/>
          <w:color w:val="0D0D0D"/>
          <w:sz w:val="21"/>
          <w:szCs w:val="21"/>
          <w:highlight w:val="none"/>
        </w:rPr>
      </w:pPr>
      <w:r>
        <w:rPr>
          <w:rFonts w:hint="eastAsia" w:asciiTheme="minorEastAsia" w:hAnsiTheme="minorEastAsia" w:eastAsiaTheme="minorEastAsia" w:cstheme="minorEastAsia"/>
          <w:sz w:val="21"/>
          <w:szCs w:val="21"/>
          <w:highlight w:val="none"/>
        </w:rPr>
        <w:t>7.3履约保证金的退还</w:t>
      </w:r>
      <w:r>
        <w:rPr>
          <w:rFonts w:hint="eastAsia" w:asciiTheme="minorEastAsia" w:hAnsiTheme="minorEastAsia" w:eastAsiaTheme="minorEastAsia" w:cstheme="minorEastAsia"/>
          <w:color w:val="0D0D0D"/>
          <w:sz w:val="21"/>
          <w:szCs w:val="21"/>
          <w:highlight w:val="none"/>
        </w:rPr>
        <w:t>：在合同履约到期且无异议情况下30日内无息退还。</w:t>
      </w:r>
    </w:p>
    <w:p>
      <w:pPr>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六</w:t>
      </w:r>
      <w:r>
        <w:rPr>
          <w:rFonts w:hint="eastAsia" w:asciiTheme="minorEastAsia" w:hAnsiTheme="minorEastAsia" w:eastAsiaTheme="minorEastAsia" w:cstheme="minorEastAsia"/>
          <w:b/>
          <w:sz w:val="21"/>
          <w:szCs w:val="21"/>
          <w:highlight w:val="none"/>
        </w:rPr>
        <w:t>、技术资料：</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8.1乙方应按招标文件规定的时间向甲方提供有关技术资料。</w:t>
      </w:r>
    </w:p>
    <w:p>
      <w:pPr>
        <w:tabs>
          <w:tab w:val="left" w:pos="426"/>
        </w:tabs>
        <w:spacing w:line="360" w:lineRule="auto"/>
        <w:ind w:firstLine="420"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8.2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tabs>
          <w:tab w:val="left" w:pos="567"/>
        </w:tabs>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七</w:t>
      </w:r>
      <w:r>
        <w:rPr>
          <w:rFonts w:hint="eastAsia" w:asciiTheme="minorEastAsia" w:hAnsiTheme="minorEastAsia" w:eastAsiaTheme="minorEastAsia" w:cstheme="minorEastAsia"/>
          <w:b/>
          <w:sz w:val="21"/>
          <w:szCs w:val="21"/>
          <w:highlight w:val="none"/>
        </w:rPr>
        <w:t>、知识产权：</w:t>
      </w:r>
      <w:r>
        <w:rPr>
          <w:rFonts w:hint="eastAsia" w:asciiTheme="minorEastAsia" w:hAnsiTheme="minorEastAsia" w:eastAsiaTheme="minorEastAsia" w:cstheme="minorEastAsia"/>
          <w:bCs/>
          <w:sz w:val="21"/>
          <w:szCs w:val="21"/>
          <w:highlight w:val="none"/>
        </w:rPr>
        <w:t>乙方应保证提供服务过程中不会侵犯任何第三方的知识产权。</w:t>
      </w:r>
    </w:p>
    <w:p>
      <w:pPr>
        <w:spacing w:line="360" w:lineRule="auto"/>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八</w:t>
      </w: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b/>
          <w:sz w:val="21"/>
          <w:szCs w:val="21"/>
          <w:highlight w:val="none"/>
          <w:lang w:val="en-US" w:eastAsia="zh-CN"/>
        </w:rPr>
        <w:t>其它</w:t>
      </w:r>
    </w:p>
    <w:p>
      <w:pPr>
        <w:widowControl/>
        <w:snapToGrid w:val="0"/>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8.1合同签订后5个工作日内，提供实施方案并经甲方书面认可。</w:t>
      </w:r>
    </w:p>
    <w:p>
      <w:pPr>
        <w:widowControl/>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8.2本项目为允许经营项目，经营产生的收入归乙方所有。经营方案需经甲方书面同意。</w:t>
      </w:r>
    </w:p>
    <w:p>
      <w:pPr>
        <w:widowControl/>
        <w:snapToGrid w:val="0"/>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8.3本项目由甲方协调区政府资源（区级部门、乡镇街道）力量，乙方落实安排具体工作。</w:t>
      </w:r>
    </w:p>
    <w:p>
      <w:pPr>
        <w:widowControl/>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8.4依据本协议约定，中标后，乙方提供活动方案并进行优化，每场活动方案经甲方书面确认后，乙方方可开始活动相关工作。</w:t>
      </w:r>
    </w:p>
    <w:p>
      <w:pPr>
        <w:widowControl/>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8.5乙方负责协助甲方办理项目报批手续，并得到政府、公安、消防、税务等相关部门认可。</w:t>
      </w:r>
    </w:p>
    <w:p>
      <w:pPr>
        <w:widowControl/>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10.6乙方负责协助主办单位完成活动组织工作，包括现场布置，活动对接、人员落实、活动举办。服从釆购人管理及工作安排，做好现场调度和活动进程协调等相关工作；负责活动所涉及的各项相关程序的手续报批工作。开展各项活动中须自觉接受釆购人的日常管理、指导服务和质量监督。</w:t>
      </w:r>
    </w:p>
    <w:p>
      <w:pPr>
        <w:widowControl/>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8.7乙方负责支付活动所有须支出的费用（含执行人员、评委导师、物料、宣传、场地布置、硬件提升、用餐等）。</w:t>
      </w:r>
    </w:p>
    <w:p>
      <w:pPr>
        <w:widowControl/>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8.8乙方在重要活动中，需给相关人员购买人身意外伤害保险。乙方必须按规定程序和安全文明服务有关要求进行实施，承担服务过程中的各种意外其责任由乙方承担甲方不承担任何责任。</w:t>
      </w:r>
    </w:p>
    <w:p>
      <w:pPr>
        <w:widowControl/>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8.9跟踪服务响应：活动结束后若有后续事项的，视实际情况跟进。乙方应承诺可提供的售后服务及响应时间。</w:t>
      </w:r>
    </w:p>
    <w:p>
      <w:pPr>
        <w:widowControl/>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8.10活动除遇暴雨或恶劣天气，按计划执行。各项活动开展，须制定活动应急方案。</w:t>
      </w:r>
    </w:p>
    <w:p>
      <w:pPr>
        <w:widowControl/>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8.11活动环境问题方面，应该及时派专人清理活动现场遗留的塑料瓶、纸巾等垃圾，避免对环境造成污染。</w:t>
      </w:r>
    </w:p>
    <w:p>
      <w:pPr>
        <w:widowControl/>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8.12服务过程中引起的各类投诉，乙方负责解释工作。如乙方处理不当引起重复投诉或出现不满意率，每发生一次扣除合同费2万元。</w:t>
      </w:r>
    </w:p>
    <w:p>
      <w:pPr>
        <w:spacing w:line="360" w:lineRule="auto"/>
        <w:rPr>
          <w:rFonts w:hint="eastAsia" w:asciiTheme="minorEastAsia" w:hAnsiTheme="minorEastAsia" w:eastAsiaTheme="minorEastAsia" w:cstheme="minorEastAsia"/>
          <w:color w:val="0D0D0D"/>
          <w:sz w:val="21"/>
          <w:szCs w:val="21"/>
          <w:highlight w:val="none"/>
          <w:lang w:val="zh-CN"/>
        </w:rPr>
      </w:pPr>
      <w:r>
        <w:rPr>
          <w:rFonts w:hint="eastAsia" w:asciiTheme="minorEastAsia" w:hAnsiTheme="minorEastAsia" w:eastAsiaTheme="minorEastAsia" w:cstheme="minorEastAsia"/>
          <w:b/>
          <w:bCs/>
          <w:sz w:val="21"/>
          <w:szCs w:val="21"/>
          <w:highlight w:val="none"/>
          <w:lang w:val="en-US" w:eastAsia="zh-CN"/>
        </w:rPr>
        <w:t>九</w:t>
      </w:r>
      <w:r>
        <w:rPr>
          <w:rFonts w:hint="eastAsia" w:asciiTheme="minorEastAsia" w:hAnsiTheme="minorEastAsia" w:eastAsiaTheme="minorEastAsia" w:cstheme="minorEastAsia"/>
          <w:b/>
          <w:bCs/>
          <w:sz w:val="21"/>
          <w:szCs w:val="21"/>
          <w:highlight w:val="none"/>
        </w:rPr>
        <w:t>、违约责任：</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.1本合同范围的服务，应由乙方直接供应，不得转让他人供应，否则，甲方有权解除合同，并追究乙方的违约责任。</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.2乙方提供的服务成果质量没有达到甲方要求的，乙方应负责免费提供后续服务。对达不到要求者，根据实际情况，经双方协商，可按以下办法处理：</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[1]重做：由乙方承担所发生的全部费用；</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[2]解除合同；</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[3]协商解决。</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.3乙方连续三次没有达到服务质量要求，甲方有权终止服务合同。</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.4合同生效后，乙方要求终止或解除合同，乙方应双倍返还甲方已支付的定金。</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5乙方未能如期提供相关数据资料的，每日扣除伍仟元作为违约金（从当期合同款中扣除）。乙方超过约定日期10个工作日仍不能提供的，甲方有权单方解除本合同。乙方因未能如期提供或因其他违约行为导致甲方解除合同的，扣除叁万元作为违约金（从当期合同款中扣除），如造成甲方损失超过违约金的，超出部分由乙方继续承担赔偿责任。</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6乙方擅自更换项目负责人的违约责任：项目负责人因生病住院、终止劳动合同关系（提供相关部门或单位证明材料）、被责令停止执业、羁押或判刑情形，无法继续担任项目负责人，乙方向甲方提出申请，甲方应同意更换，更换到位的项目负责人资质不低于原项目负责人；除上述情形外项目负责人不允许更换。如承包人擅自更换，按每更换一人次扣除伍仟元作为违约金（从当期合同款中扣除）；擅自更换二人次以上，甲方有权单方解除合同，履约担保金不予退还。</w:t>
      </w:r>
    </w:p>
    <w:p>
      <w:pPr>
        <w:tabs>
          <w:tab w:val="left" w:pos="2279"/>
        </w:tabs>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十、保密义务：</w:t>
      </w:r>
      <w:r>
        <w:rPr>
          <w:rFonts w:hint="eastAsia" w:asciiTheme="minorEastAsia" w:hAnsiTheme="minorEastAsia" w:eastAsiaTheme="minorEastAsia" w:cstheme="minorEastAsia"/>
          <w:b/>
          <w:sz w:val="21"/>
          <w:szCs w:val="21"/>
          <w:highlight w:val="none"/>
        </w:rPr>
        <w:tab/>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1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.2乙方可仅为本合同目的向其确有知悉必要的员工披露甲方提供的保密资料，但同时须指示其员工遵守本条规定的保密及不披露义务。乙方应仅为本合同目的而复制和使用保密资料。</w:t>
      </w:r>
    </w:p>
    <w:p>
      <w:pPr>
        <w:spacing w:line="36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w:t>
      </w:r>
      <w:r>
        <w:rPr>
          <w:rFonts w:hint="eastAsia" w:asciiTheme="minorEastAsia" w:hAnsiTheme="minorEastAsia" w:eastAsiaTheme="minorEastAsia" w:cstheme="minorEastAsia"/>
          <w:b/>
          <w:bCs/>
          <w:sz w:val="21"/>
          <w:szCs w:val="21"/>
          <w:highlight w:val="none"/>
          <w:lang w:val="en-US" w:eastAsia="zh-CN"/>
        </w:rPr>
        <w:t>一</w:t>
      </w:r>
      <w:r>
        <w:rPr>
          <w:rFonts w:hint="eastAsia" w:asciiTheme="minorEastAsia" w:hAnsiTheme="minorEastAsia" w:eastAsiaTheme="minorEastAsia" w:cstheme="minorEastAsia"/>
          <w:b/>
          <w:bCs/>
          <w:sz w:val="21"/>
          <w:szCs w:val="21"/>
          <w:highlight w:val="none"/>
        </w:rPr>
        <w:t>、转让和分包：</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本项目允许分包，经</w:t>
      </w:r>
      <w:r>
        <w:rPr>
          <w:rFonts w:hint="eastAsia" w:asciiTheme="minorEastAsia" w:hAnsiTheme="minorEastAsia" w:eastAsiaTheme="minorEastAsia" w:cstheme="minorEastAsia"/>
          <w:sz w:val="21"/>
          <w:szCs w:val="21"/>
          <w:highlight w:val="none"/>
        </w:rPr>
        <w:t>甲方事先书面同意。</w:t>
      </w:r>
    </w:p>
    <w:p>
      <w:pPr>
        <w:spacing w:line="36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w:t>
      </w:r>
      <w:r>
        <w:rPr>
          <w:rFonts w:hint="eastAsia" w:asciiTheme="minorEastAsia" w:hAnsiTheme="minorEastAsia" w:eastAsiaTheme="minorEastAsia" w:cstheme="minorEastAsia"/>
          <w:b/>
          <w:bCs/>
          <w:sz w:val="21"/>
          <w:szCs w:val="21"/>
          <w:highlight w:val="none"/>
          <w:lang w:val="en-US" w:eastAsia="zh-CN"/>
        </w:rPr>
        <w:t>二</w:t>
      </w:r>
      <w:r>
        <w:rPr>
          <w:rFonts w:hint="eastAsia" w:asciiTheme="minorEastAsia" w:hAnsiTheme="minorEastAsia" w:eastAsiaTheme="minorEastAsia" w:cstheme="minorEastAsia"/>
          <w:b/>
          <w:bCs/>
          <w:sz w:val="21"/>
          <w:szCs w:val="21"/>
          <w:highlight w:val="none"/>
        </w:rPr>
        <w:t>、不可抗力事件处理：</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.1在合同有效期内，任何一方因不可抗力事件导致不能履行合同，则合同履行期可延长，其延长期与不可抗力影响期相同。</w:t>
      </w:r>
    </w:p>
    <w:p>
      <w:pPr>
        <w:tabs>
          <w:tab w:val="left" w:pos="426"/>
        </w:tabs>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.2不可抗力事件发生后，应立即通知对方</w:t>
      </w:r>
      <w:r>
        <w:rPr>
          <w:rFonts w:hint="eastAsia" w:asciiTheme="minorEastAsia" w:hAnsiTheme="minorEastAsia" w:eastAsiaTheme="minorEastAsia" w:cstheme="minorEastAsia"/>
          <w:bCs/>
          <w:sz w:val="21"/>
          <w:szCs w:val="21"/>
          <w:highlight w:val="none"/>
        </w:rPr>
        <w:t>，并寄送有关权威机构出具的证明。</w:t>
      </w:r>
    </w:p>
    <w:p>
      <w:pPr>
        <w:spacing w:line="36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w:t>
      </w:r>
      <w:r>
        <w:rPr>
          <w:rFonts w:hint="eastAsia" w:asciiTheme="minorEastAsia" w:hAnsiTheme="minorEastAsia" w:eastAsiaTheme="minorEastAsia" w:cstheme="minorEastAsia"/>
          <w:b/>
          <w:bCs/>
          <w:sz w:val="21"/>
          <w:szCs w:val="21"/>
          <w:highlight w:val="none"/>
          <w:lang w:val="en-US" w:eastAsia="zh-CN"/>
        </w:rPr>
        <w:t>三</w:t>
      </w:r>
      <w:r>
        <w:rPr>
          <w:rFonts w:hint="eastAsia" w:asciiTheme="minorEastAsia" w:hAnsiTheme="minorEastAsia" w:eastAsiaTheme="minorEastAsia" w:cstheme="minorEastAsia"/>
          <w:b/>
          <w:bCs/>
          <w:sz w:val="21"/>
          <w:szCs w:val="21"/>
          <w:highlight w:val="none"/>
        </w:rPr>
        <w:t>、争议解决：</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双方因履行本合同而发生的争议，应协商、调解解决。协商、调解不成的，提交台州仲裁委员会仲裁。</w:t>
      </w:r>
    </w:p>
    <w:p>
      <w:pPr>
        <w:spacing w:line="360"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w:t>
      </w:r>
      <w:r>
        <w:rPr>
          <w:rFonts w:hint="eastAsia" w:asciiTheme="minorEastAsia" w:hAnsiTheme="minorEastAsia" w:eastAsiaTheme="minorEastAsia" w:cstheme="minorEastAsia"/>
          <w:b/>
          <w:bCs/>
          <w:sz w:val="21"/>
          <w:szCs w:val="21"/>
          <w:highlight w:val="none"/>
          <w:lang w:val="en-US" w:eastAsia="zh-CN"/>
        </w:rPr>
        <w:t>四</w:t>
      </w:r>
      <w:r>
        <w:rPr>
          <w:rFonts w:hint="eastAsia" w:asciiTheme="minorEastAsia" w:hAnsiTheme="minorEastAsia" w:eastAsiaTheme="minorEastAsia" w:cstheme="minorEastAsia"/>
          <w:b/>
          <w:bCs/>
          <w:sz w:val="21"/>
          <w:szCs w:val="21"/>
          <w:highlight w:val="none"/>
        </w:rPr>
        <w:t>、合同的签订和生效：</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.1合同经甲、乙双方法定代表人或委托代理人签字并加盖单位公章后生效。</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.2本合同未尽事宜，遵照《民法典》有关条文执行。</w:t>
      </w:r>
    </w:p>
    <w:p>
      <w:pPr>
        <w:tabs>
          <w:tab w:val="left" w:pos="426"/>
        </w:tabs>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.3本合同一式捌份，甲、乙双方各执叁份，代理公司贰份。本项目未尽事宜以投标文件、招标文件及澄清文件等为准。</w:t>
      </w:r>
    </w:p>
    <w:p>
      <w:pPr>
        <w:spacing w:line="31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p>
    <w:p>
      <w:pPr>
        <w:spacing w:line="440" w:lineRule="exact"/>
        <w:ind w:right="-42" w:rightChars="-2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zh-CN"/>
        </w:rPr>
        <w:t>甲方</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zh-CN"/>
        </w:rPr>
        <w:t>公章</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zh-CN"/>
        </w:rPr>
        <w:t>　　　　　　　　　　　　乙方</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zh-CN"/>
        </w:rPr>
        <w:t>公章</w:t>
      </w:r>
      <w:r>
        <w:rPr>
          <w:rFonts w:hint="eastAsia" w:asciiTheme="minorEastAsia" w:hAnsiTheme="minorEastAsia" w:eastAsiaTheme="minorEastAsia" w:cstheme="minorEastAsia"/>
          <w:color w:val="000000"/>
          <w:sz w:val="21"/>
          <w:szCs w:val="21"/>
          <w:highlight w:val="none"/>
        </w:rPr>
        <w:t>）</w:t>
      </w:r>
    </w:p>
    <w:p>
      <w:pP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法人或委托代理人签名：　　　　　　　法人或委托代理人签名：</w:t>
      </w:r>
    </w:p>
    <w:p>
      <w:pP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联系人：　　　　　　　　　　　　　　联系人：</w:t>
      </w:r>
    </w:p>
    <w:p>
      <w:pP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联系电话：　　　　　　　　　　　　　联系电话：</w:t>
      </w:r>
    </w:p>
    <w:p>
      <w:pP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开户账号：　　　　　　　　　　　　　开户账号：</w:t>
      </w:r>
    </w:p>
    <w:p>
      <w:pPr>
        <w:spacing w:line="440" w:lineRule="exact"/>
        <w:ind w:right="-42" w:rightChars="-2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签订时间：     年    月    日</w:t>
      </w:r>
    </w:p>
    <w:p>
      <w:pPr>
        <w:adjustRightInd w:val="0"/>
        <w:rPr>
          <w:rFonts w:hint="eastAsia" w:asciiTheme="minorEastAsia" w:hAnsiTheme="minorEastAsia" w:eastAsiaTheme="minorEastAsia" w:cstheme="minorEastAsia"/>
          <w:bCs/>
          <w:sz w:val="21"/>
          <w:szCs w:val="21"/>
          <w:highlight w:val="none"/>
        </w:rPr>
      </w:pPr>
    </w:p>
    <w:p>
      <w:pPr>
        <w:adjustRightInd w:val="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见证方：</w:t>
      </w:r>
    </w:p>
    <w:p>
      <w:pPr>
        <w:adjustRightInd w:val="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见证日期：</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br w:type="page"/>
      </w:r>
    </w:p>
    <w:p>
      <w:pPr>
        <w:pStyle w:val="3"/>
        <w:numPr>
          <w:ilvl w:val="0"/>
          <w:numId w:val="0"/>
        </w:numPr>
        <w:shd w:val="clear"/>
        <w:spacing w:after="120"/>
        <w:jc w:val="center"/>
        <w:rPr>
          <w:rFonts w:hint="eastAsia" w:asciiTheme="minorEastAsia" w:hAnsiTheme="minorEastAsia" w:eastAsiaTheme="minorEastAsia" w:cstheme="minorEastAsia"/>
          <w:b w:val="0"/>
          <w:sz w:val="32"/>
          <w:highlight w:val="none"/>
        </w:rPr>
      </w:pPr>
      <w:r>
        <w:rPr>
          <w:rFonts w:hint="eastAsia" w:asciiTheme="minorEastAsia" w:hAnsiTheme="minorEastAsia" w:eastAsiaTheme="minorEastAsia" w:cstheme="minorEastAsia"/>
          <w:sz w:val="32"/>
          <w:highlight w:val="none"/>
        </w:rPr>
        <w:t>第六部分、评标办法</w:t>
      </w:r>
    </w:p>
    <w:p>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一、总  则</w:t>
      </w:r>
    </w:p>
    <w:p>
      <w:pPr>
        <w:shd w:val="clear"/>
        <w:spacing w:line="44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报价文件、技术资信要求，对投标文件进行综合评定，提出优选方案，编写评标报告。对落标单位，评委会不作任何落标解释。投标人不得以任何方式干扰招投标工作的进行，一经发现其投标文件将被否决。</w:t>
      </w:r>
    </w:p>
    <w:p>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二、评标组织</w:t>
      </w:r>
    </w:p>
    <w:p>
      <w:pPr>
        <w:shd w:val="clear"/>
        <w:spacing w:line="44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评标工作由评标委员会负责，评标全过程由有关部门指导监督。</w:t>
      </w:r>
    </w:p>
    <w:p>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三、评标程序</w:t>
      </w:r>
    </w:p>
    <w:p>
      <w:pPr>
        <w:shd w:val="clear"/>
        <w:spacing w:line="44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评标委员会对合格投标人的</w:t>
      </w:r>
      <w:r>
        <w:rPr>
          <w:rFonts w:hint="eastAsia" w:asciiTheme="minorEastAsia" w:hAnsiTheme="minorEastAsia" w:eastAsiaTheme="minorEastAsia" w:cstheme="minorEastAsia"/>
          <w:sz w:val="21"/>
          <w:szCs w:val="21"/>
          <w:highlight w:val="none"/>
          <w:lang w:eastAsia="zh-CN"/>
        </w:rPr>
        <w:t>商务与技术文件</w:t>
      </w:r>
      <w:r>
        <w:rPr>
          <w:rFonts w:hint="eastAsia" w:asciiTheme="minorEastAsia" w:hAnsiTheme="minorEastAsia" w:eastAsiaTheme="minorEastAsia" w:cstheme="minorEastAsia"/>
          <w:sz w:val="21"/>
          <w:szCs w:val="21"/>
          <w:highlight w:val="none"/>
        </w:rPr>
        <w:t>进行评审；</w:t>
      </w:r>
      <w:r>
        <w:rPr>
          <w:rFonts w:hint="eastAsia" w:asciiTheme="minorEastAsia" w:hAnsiTheme="minorEastAsia" w:eastAsiaTheme="minorEastAsia" w:cstheme="minorEastAsia"/>
          <w:sz w:val="21"/>
          <w:szCs w:val="21"/>
          <w:highlight w:val="none"/>
          <w:lang w:eastAsia="zh-CN"/>
        </w:rPr>
        <w:t>商务与技术文件</w:t>
      </w:r>
      <w:r>
        <w:rPr>
          <w:rFonts w:hint="eastAsia" w:asciiTheme="minorEastAsia" w:hAnsiTheme="minorEastAsia" w:eastAsiaTheme="minorEastAsia" w:cstheme="minorEastAsia"/>
          <w:sz w:val="21"/>
          <w:szCs w:val="21"/>
          <w:highlight w:val="none"/>
        </w:rPr>
        <w:t>评审结束后即公布投标人技术资信得分情况，之后评审报价文件；对报价文件评审后，根据综合评审结果，提交评审报告。</w:t>
      </w:r>
    </w:p>
    <w:p>
      <w:pPr>
        <w:shd w:val="clear"/>
        <w:spacing w:line="44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四、评标办法</w:t>
      </w:r>
    </w:p>
    <w:p>
      <w:pPr>
        <w:shd w:val="clear"/>
        <w:spacing w:line="460" w:lineRule="exact"/>
        <w:ind w:firstLine="514"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1、本次采购采用综合评分法，即投标人最大限度地满足招标文件实质性要求的基础上，按照招标文件的各项因素进行综合评审后，</w:t>
      </w:r>
      <w:r>
        <w:rPr>
          <w:rFonts w:hint="eastAsia" w:asciiTheme="minorEastAsia" w:hAnsiTheme="minorEastAsia" w:eastAsiaTheme="minorEastAsia" w:cstheme="minorEastAsia"/>
          <w:color w:val="FF0000"/>
          <w:spacing w:val="10"/>
          <w:szCs w:val="21"/>
          <w:highlight w:val="none"/>
        </w:rPr>
        <w:t>根据评标总分高低排定顺序，推荐第一名</w:t>
      </w:r>
      <w:r>
        <w:rPr>
          <w:rFonts w:hint="eastAsia" w:asciiTheme="minorEastAsia" w:hAnsiTheme="minorEastAsia" w:eastAsiaTheme="minorEastAsia" w:cstheme="minorEastAsia"/>
          <w:color w:val="FF0000"/>
          <w:spacing w:val="10"/>
          <w:szCs w:val="21"/>
          <w:highlight w:val="none"/>
          <w:lang w:val="en-US" w:eastAsia="zh-CN"/>
        </w:rPr>
        <w:t>为中标</w:t>
      </w:r>
      <w:r>
        <w:rPr>
          <w:rFonts w:hint="eastAsia" w:asciiTheme="minorEastAsia" w:hAnsiTheme="minorEastAsia" w:eastAsiaTheme="minorEastAsia" w:cstheme="minorEastAsia"/>
          <w:color w:val="FF0000"/>
          <w:sz w:val="21"/>
          <w:szCs w:val="21"/>
          <w:highlight w:val="none"/>
          <w:lang w:val="zh-CN"/>
        </w:rPr>
        <w:t>供应商</w:t>
      </w:r>
      <w:r>
        <w:rPr>
          <w:rFonts w:hint="eastAsia" w:asciiTheme="minorEastAsia" w:hAnsiTheme="minorEastAsia" w:eastAsiaTheme="minorEastAsia" w:cstheme="minorEastAsia"/>
          <w:sz w:val="21"/>
          <w:szCs w:val="21"/>
          <w:highlight w:val="none"/>
        </w:rPr>
        <w:t>。根据采购要求，</w:t>
      </w:r>
      <w:r>
        <w:rPr>
          <w:rFonts w:hint="eastAsia" w:asciiTheme="minorEastAsia" w:hAnsiTheme="minorEastAsia" w:eastAsiaTheme="minorEastAsia" w:cstheme="minorEastAsia"/>
          <w:b/>
          <w:sz w:val="21"/>
          <w:szCs w:val="21"/>
          <w:highlight w:val="none"/>
        </w:rPr>
        <w:t>总分设定为100分：其中</w:t>
      </w:r>
      <w:r>
        <w:rPr>
          <w:rFonts w:hint="eastAsia" w:asciiTheme="minorEastAsia" w:hAnsiTheme="minorEastAsia" w:eastAsiaTheme="minorEastAsia" w:cstheme="minorEastAsia"/>
          <w:b/>
          <w:sz w:val="21"/>
          <w:szCs w:val="21"/>
          <w:highlight w:val="none"/>
          <w:lang w:eastAsia="zh-CN"/>
        </w:rPr>
        <w:t>商务与技术文件</w:t>
      </w:r>
      <w:r>
        <w:rPr>
          <w:rFonts w:hint="eastAsia" w:asciiTheme="minorEastAsia" w:hAnsiTheme="minorEastAsia" w:eastAsiaTheme="minorEastAsia" w:cstheme="minorEastAsia"/>
          <w:b/>
          <w:sz w:val="21"/>
          <w:szCs w:val="21"/>
          <w:highlight w:val="none"/>
          <w:lang w:val="en-US" w:eastAsia="zh-CN"/>
        </w:rPr>
        <w:t>90</w:t>
      </w:r>
      <w:r>
        <w:rPr>
          <w:rFonts w:hint="eastAsia" w:asciiTheme="minorEastAsia" w:hAnsiTheme="minorEastAsia" w:eastAsiaTheme="minorEastAsia" w:cstheme="minorEastAsia"/>
          <w:b/>
          <w:sz w:val="21"/>
          <w:szCs w:val="21"/>
          <w:highlight w:val="none"/>
        </w:rPr>
        <w:t>分（权值</w:t>
      </w:r>
      <w:r>
        <w:rPr>
          <w:rFonts w:hint="eastAsia" w:asciiTheme="minorEastAsia" w:hAnsiTheme="minorEastAsia" w:eastAsiaTheme="minorEastAsia" w:cstheme="minorEastAsia"/>
          <w:b/>
          <w:sz w:val="21"/>
          <w:szCs w:val="21"/>
          <w:highlight w:val="none"/>
          <w:lang w:val="en-US" w:eastAsia="zh-CN"/>
        </w:rPr>
        <w:t>90</w:t>
      </w:r>
      <w:r>
        <w:rPr>
          <w:rFonts w:hint="eastAsia" w:asciiTheme="minorEastAsia" w:hAnsiTheme="minorEastAsia" w:eastAsiaTheme="minorEastAsia" w:cstheme="minorEastAsia"/>
          <w:b/>
          <w:sz w:val="21"/>
          <w:szCs w:val="21"/>
          <w:highlight w:val="none"/>
        </w:rPr>
        <w:t>%），报价评分</w:t>
      </w:r>
      <w:r>
        <w:rPr>
          <w:rFonts w:hint="eastAsia" w:asciiTheme="minorEastAsia" w:hAnsiTheme="minorEastAsia" w:eastAsiaTheme="minorEastAsia" w:cstheme="minorEastAsia"/>
          <w:b/>
          <w:sz w:val="21"/>
          <w:szCs w:val="21"/>
          <w:highlight w:val="none"/>
          <w:lang w:val="en-US" w:eastAsia="zh-CN"/>
        </w:rPr>
        <w:t>10</w:t>
      </w:r>
      <w:r>
        <w:rPr>
          <w:rFonts w:hint="eastAsia" w:asciiTheme="minorEastAsia" w:hAnsiTheme="minorEastAsia" w:eastAsiaTheme="minorEastAsia" w:cstheme="minorEastAsia"/>
          <w:b/>
          <w:sz w:val="21"/>
          <w:szCs w:val="21"/>
          <w:highlight w:val="none"/>
        </w:rPr>
        <w:t>分（权值</w:t>
      </w:r>
      <w:r>
        <w:rPr>
          <w:rFonts w:hint="eastAsia" w:asciiTheme="minorEastAsia" w:hAnsiTheme="minorEastAsia" w:eastAsiaTheme="minorEastAsia" w:cstheme="minorEastAsia"/>
          <w:b/>
          <w:sz w:val="21"/>
          <w:szCs w:val="21"/>
          <w:highlight w:val="none"/>
          <w:lang w:val="en-US" w:eastAsia="zh-CN"/>
        </w:rPr>
        <w:t>10</w:t>
      </w:r>
      <w:r>
        <w:rPr>
          <w:rFonts w:hint="eastAsia" w:asciiTheme="minorEastAsia" w:hAnsiTheme="minorEastAsia" w:eastAsiaTheme="minorEastAsia" w:cstheme="minorEastAsia"/>
          <w:b/>
          <w:sz w:val="21"/>
          <w:szCs w:val="21"/>
          <w:highlight w:val="none"/>
        </w:rPr>
        <w:t>%）。</w:t>
      </w:r>
    </w:p>
    <w:p>
      <w:pPr>
        <w:shd w:val="clear"/>
        <w:spacing w:line="46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2、投标文件递交截止时间止及评审期间，出现有效供应商不足3家情况的，此项目流标，重新组织招标。</w:t>
      </w:r>
    </w:p>
    <w:p>
      <w:pPr>
        <w:shd w:val="clear"/>
        <w:spacing w:line="46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五、评分细则</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各评委成员按下列评分项目进行评判。投标文件各项评分内容由评标委员会成员各自评分</w:t>
      </w:r>
      <w:r>
        <w:rPr>
          <w:rFonts w:hint="eastAsia" w:asciiTheme="minorEastAsia" w:hAnsiTheme="minorEastAsia" w:eastAsiaTheme="minorEastAsia" w:cstheme="minorEastAsia"/>
          <w:sz w:val="21"/>
          <w:szCs w:val="21"/>
          <w:highlight w:val="none"/>
          <w:lang w:eastAsia="zh-CN"/>
        </w:rPr>
        <w:t>（小数点后保留一位小数）</w:t>
      </w:r>
      <w:r>
        <w:rPr>
          <w:rFonts w:hint="eastAsia" w:asciiTheme="minorEastAsia" w:hAnsiTheme="minorEastAsia" w:eastAsiaTheme="minorEastAsia" w:cstheme="minorEastAsia"/>
          <w:sz w:val="21"/>
          <w:szCs w:val="21"/>
          <w:highlight w:val="none"/>
        </w:rPr>
        <w:t>。各评标委员会成员对各投标人的各项评分内容评分的算术平均值为各投标人技术资信分得分（小数点后保留2位，第三位四舍五入）。</w:t>
      </w:r>
    </w:p>
    <w:tbl>
      <w:tblPr>
        <w:tblStyle w:val="77"/>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4"/>
        <w:gridCol w:w="1310"/>
        <w:gridCol w:w="651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 w:hRule="atLeast"/>
        </w:trPr>
        <w:tc>
          <w:tcPr>
            <w:tcW w:w="1954" w:type="dxa"/>
            <w:gridSpan w:val="2"/>
            <w:shd w:val="clear" w:color="auto" w:fill="auto"/>
            <w:vAlign w:val="center"/>
          </w:tcPr>
          <w:p>
            <w:pPr>
              <w:pStyle w:val="93"/>
              <w:shd w:val="clea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评审项目</w:t>
            </w:r>
          </w:p>
        </w:tc>
        <w:tc>
          <w:tcPr>
            <w:tcW w:w="6510" w:type="dxa"/>
            <w:shd w:val="clear" w:color="auto" w:fill="auto"/>
            <w:vAlign w:val="center"/>
          </w:tcPr>
          <w:p>
            <w:pPr>
              <w:pStyle w:val="93"/>
              <w:shd w:val="clear"/>
              <w:spacing w:line="240" w:lineRule="auto"/>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评审标准</w:t>
            </w:r>
          </w:p>
        </w:tc>
        <w:tc>
          <w:tcPr>
            <w:tcW w:w="1180" w:type="dxa"/>
            <w:shd w:val="clear" w:color="auto" w:fill="auto"/>
            <w:vAlign w:val="center"/>
          </w:tcPr>
          <w:p>
            <w:pPr>
              <w:pStyle w:val="93"/>
              <w:shd w:val="clea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分</w:t>
            </w:r>
            <w:r>
              <w:rPr>
                <w:rFonts w:hint="eastAsia" w:asciiTheme="minorEastAsia" w:hAnsiTheme="minorEastAsia" w:eastAsiaTheme="minorEastAsia" w:cstheme="minorEastAsia"/>
                <w:color w:val="auto"/>
                <w:sz w:val="21"/>
                <w:szCs w:val="21"/>
                <w:highlight w:val="none"/>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 w:hRule="atLeast"/>
        </w:trPr>
        <w:tc>
          <w:tcPr>
            <w:tcW w:w="644" w:type="dxa"/>
            <w:vMerge w:val="restart"/>
            <w:shd w:val="clear" w:color="auto" w:fill="auto"/>
            <w:vAlign w:val="center"/>
          </w:tcPr>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商务与技术文件得分</w:t>
            </w:r>
          </w:p>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（90分）</w:t>
            </w:r>
          </w:p>
        </w:tc>
        <w:tc>
          <w:tcPr>
            <w:tcW w:w="1310" w:type="dxa"/>
            <w:shd w:val="clear" w:color="auto" w:fill="auto"/>
            <w:vAlign w:val="center"/>
          </w:tcPr>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项目业绩</w:t>
            </w:r>
          </w:p>
          <w:p>
            <w:pPr>
              <w:numPr>
                <w:ilvl w:val="0"/>
                <w:numId w:val="0"/>
              </w:numPr>
              <w:shd w:val="clear"/>
              <w:spacing w:line="240" w:lineRule="auto"/>
              <w:ind w:left="0" w:leftChars="0" w:firstLine="0" w:firstLineChars="0"/>
              <w:jc w:val="center"/>
              <w:rPr>
                <w:rFonts w:ascii="宋体" w:cs="宋体"/>
                <w:kern w:val="0"/>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p>
        </w:tc>
        <w:tc>
          <w:tcPr>
            <w:tcW w:w="6510" w:type="dxa"/>
            <w:shd w:val="clear" w:color="auto" w:fill="auto"/>
            <w:vAlign w:val="center"/>
          </w:tcPr>
          <w:p>
            <w:pPr>
              <w:spacing w:line="360" w:lineRule="auto"/>
              <w:ind w:firstLine="420" w:firstLineChars="200"/>
              <w:rPr>
                <w:rFonts w:hint="eastAsia" w:ascii="宋体" w:hAnsi="宋体" w:eastAsia="宋体" w:cs="宋体"/>
                <w:color w:val="auto"/>
                <w:sz w:val="24"/>
                <w:szCs w:val="24"/>
                <w:highlight w:val="none"/>
                <w:lang w:eastAsia="zh-CN"/>
              </w:rPr>
            </w:pPr>
            <w:r>
              <w:rPr>
                <w:rFonts w:hint="eastAsia" w:ascii="宋体" w:hAnsi="Times New Roman" w:eastAsia="宋体" w:cs="宋体"/>
                <w:kern w:val="0"/>
                <w:szCs w:val="21"/>
                <w:highlight w:val="none"/>
              </w:rPr>
              <w:t>投标人</w:t>
            </w:r>
            <w:r>
              <w:rPr>
                <w:rFonts w:hint="eastAsia" w:ascii="宋体" w:hAnsi="Times New Roman" w:eastAsia="宋体" w:cs="宋体"/>
                <w:kern w:val="0"/>
                <w:szCs w:val="21"/>
                <w:highlight w:val="none"/>
                <w:lang w:val="en-US" w:eastAsia="zh-CN"/>
              </w:rPr>
              <w:t>举办或</w:t>
            </w:r>
            <w:r>
              <w:rPr>
                <w:rFonts w:hint="eastAsia" w:ascii="宋体" w:cs="宋体"/>
                <w:kern w:val="0"/>
                <w:szCs w:val="21"/>
                <w:highlight w:val="none"/>
                <w:lang w:val="en-US" w:eastAsia="zh-CN"/>
              </w:rPr>
              <w:t>主办、</w:t>
            </w:r>
            <w:r>
              <w:rPr>
                <w:rFonts w:hint="eastAsia" w:ascii="宋体" w:hAnsi="Times New Roman" w:eastAsia="宋体" w:cs="宋体"/>
                <w:kern w:val="0"/>
                <w:szCs w:val="21"/>
                <w:highlight w:val="none"/>
                <w:lang w:val="en-US" w:eastAsia="zh-CN"/>
              </w:rPr>
              <w:t>协办过</w:t>
            </w:r>
            <w:r>
              <w:rPr>
                <w:rFonts w:hint="eastAsia" w:ascii="宋体" w:cs="宋体"/>
                <w:kern w:val="0"/>
                <w:szCs w:val="21"/>
                <w:highlight w:val="none"/>
                <w:lang w:val="en-US" w:eastAsia="zh-CN"/>
              </w:rPr>
              <w:t>区</w:t>
            </w:r>
            <w:r>
              <w:rPr>
                <w:rFonts w:hint="eastAsia" w:ascii="宋体" w:hAnsi="Times New Roman" w:eastAsia="宋体" w:cs="宋体"/>
                <w:kern w:val="0"/>
                <w:szCs w:val="21"/>
                <w:highlight w:val="none"/>
                <w:lang w:val="en-US" w:eastAsia="zh-CN"/>
              </w:rPr>
              <w:t>级及以上人民政府活动或演出等</w:t>
            </w:r>
            <w:r>
              <w:rPr>
                <w:rFonts w:hint="eastAsia" w:ascii="宋体" w:hAnsi="Times New Roman" w:eastAsia="宋体" w:cs="宋体"/>
                <w:kern w:val="0"/>
                <w:szCs w:val="21"/>
                <w:highlight w:val="none"/>
                <w:lang w:eastAsia="zh-CN"/>
              </w:rPr>
              <w:t>类似项目业绩</w:t>
            </w:r>
            <w:r>
              <w:rPr>
                <w:rFonts w:hint="eastAsia" w:ascii="宋体" w:hAnsi="Times New Roman" w:eastAsia="宋体" w:cs="宋体"/>
                <w:kern w:val="0"/>
                <w:szCs w:val="21"/>
                <w:highlight w:val="none"/>
              </w:rPr>
              <w:t>，提供1个的得</w:t>
            </w:r>
            <w:r>
              <w:rPr>
                <w:rFonts w:hint="eastAsia" w:ascii="宋体" w:hAnsi="Times New Roman" w:eastAsia="宋体" w:cs="宋体"/>
                <w:kern w:val="0"/>
                <w:szCs w:val="21"/>
                <w:highlight w:val="none"/>
                <w:lang w:val="en-US" w:eastAsia="zh-CN"/>
              </w:rPr>
              <w:t>1</w:t>
            </w:r>
            <w:r>
              <w:rPr>
                <w:rFonts w:hint="eastAsia" w:ascii="宋体" w:hAnsi="Times New Roman" w:eastAsia="宋体" w:cs="宋体"/>
                <w:kern w:val="0"/>
                <w:szCs w:val="21"/>
                <w:highlight w:val="none"/>
              </w:rPr>
              <w:t>分，最高得</w:t>
            </w:r>
            <w:r>
              <w:rPr>
                <w:rFonts w:hint="eastAsia" w:ascii="宋体" w:cs="宋体"/>
                <w:kern w:val="0"/>
                <w:szCs w:val="21"/>
                <w:highlight w:val="none"/>
                <w:lang w:val="en-US" w:eastAsia="zh-CN"/>
              </w:rPr>
              <w:t>1</w:t>
            </w:r>
            <w:r>
              <w:rPr>
                <w:rFonts w:hint="eastAsia" w:ascii="宋体" w:hAnsi="Times New Roman" w:eastAsia="宋体" w:cs="宋体"/>
                <w:kern w:val="0"/>
                <w:szCs w:val="21"/>
                <w:highlight w:val="none"/>
              </w:rPr>
              <w:t>分</w:t>
            </w:r>
            <w:r>
              <w:rPr>
                <w:rFonts w:hint="eastAsia" w:ascii="宋体" w:hAnsi="宋体" w:eastAsia="宋体" w:cs="宋体"/>
                <w:color w:val="auto"/>
                <w:sz w:val="24"/>
                <w:szCs w:val="24"/>
                <w:highlight w:val="none"/>
                <w:lang w:eastAsia="zh-CN"/>
              </w:rPr>
              <w:t>。</w:t>
            </w:r>
          </w:p>
          <w:p>
            <w:pPr>
              <w:shd w:val="clear"/>
              <w:spacing w:line="240" w:lineRule="auto"/>
              <w:ind w:firstLine="422" w:firstLineChars="200"/>
              <w:jc w:val="left"/>
              <w:rPr>
                <w:rFonts w:hint="eastAsia" w:ascii="宋体" w:hAnsi="宋体" w:eastAsia="宋体" w:cs="宋体"/>
                <w:szCs w:val="21"/>
                <w:highlight w:val="none"/>
                <w:lang w:val="en-US" w:eastAsia="zh-CN"/>
              </w:rPr>
            </w:pPr>
            <w:r>
              <w:rPr>
                <w:rFonts w:hint="eastAsia" w:ascii="宋体" w:cs="宋体"/>
                <w:b/>
                <w:kern w:val="0"/>
                <w:szCs w:val="21"/>
                <w:highlight w:val="none"/>
              </w:rPr>
              <w:t>注：投标文件中提供</w:t>
            </w:r>
            <w:r>
              <w:rPr>
                <w:rFonts w:hint="eastAsia" w:ascii="宋体" w:cs="宋体"/>
                <w:b/>
                <w:kern w:val="0"/>
                <w:szCs w:val="21"/>
                <w:highlight w:val="none"/>
                <w:lang w:val="en-US" w:eastAsia="zh-CN"/>
              </w:rPr>
              <w:t>合同或相关文件或相关活动规程等相关证明资料</w:t>
            </w:r>
            <w:r>
              <w:rPr>
                <w:rFonts w:hint="eastAsia" w:ascii="宋体" w:cs="宋体"/>
                <w:b/>
                <w:kern w:val="0"/>
                <w:szCs w:val="21"/>
                <w:highlight w:val="none"/>
              </w:rPr>
              <w:t>扫描件并加盖投标人公章，未提供</w:t>
            </w:r>
            <w:r>
              <w:rPr>
                <w:rFonts w:hint="eastAsia" w:ascii="宋体" w:cs="宋体"/>
                <w:b/>
                <w:kern w:val="0"/>
                <w:szCs w:val="21"/>
                <w:highlight w:val="none"/>
                <w:lang w:val="en-US" w:eastAsia="zh-CN"/>
              </w:rPr>
              <w:t>或未按要求提供</w:t>
            </w:r>
            <w:r>
              <w:rPr>
                <w:rFonts w:hint="eastAsia" w:ascii="宋体" w:cs="宋体"/>
                <w:b/>
                <w:kern w:val="0"/>
                <w:szCs w:val="21"/>
                <w:highlight w:val="none"/>
              </w:rPr>
              <w:t>不得分。</w:t>
            </w:r>
          </w:p>
        </w:tc>
        <w:tc>
          <w:tcPr>
            <w:tcW w:w="1180" w:type="dxa"/>
            <w:shd w:val="clear" w:color="auto" w:fill="auto"/>
            <w:vAlign w:val="center"/>
          </w:tcPr>
          <w:p>
            <w:pPr>
              <w:pStyle w:val="27"/>
              <w:shd w:val="clear"/>
              <w:spacing w:line="240" w:lineRule="auto"/>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3" w:hRule="atLeast"/>
        </w:trPr>
        <w:tc>
          <w:tcPr>
            <w:tcW w:w="644" w:type="dxa"/>
            <w:vMerge w:val="continue"/>
            <w:shd w:val="clear" w:color="auto" w:fill="auto"/>
            <w:vAlign w:val="center"/>
          </w:tcPr>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numPr>
                <w:ilvl w:val="0"/>
                <w:numId w:val="0"/>
              </w:numPr>
              <w:shd w:val="clea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w:t>
            </w:r>
          </w:p>
        </w:tc>
        <w:tc>
          <w:tcPr>
            <w:tcW w:w="6510" w:type="dxa"/>
            <w:shd w:val="clear" w:color="auto" w:fill="auto"/>
            <w:vAlign w:val="center"/>
          </w:tcPr>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rPr>
              <w:t>投标人对</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背景</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需求理解是否准确、全面、重难点把握</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了解</w:t>
            </w:r>
            <w:r>
              <w:rPr>
                <w:rFonts w:hint="eastAsia" w:ascii="宋体" w:hAnsi="宋体" w:eastAsia="宋体" w:cs="宋体"/>
                <w:b w:val="0"/>
                <w:color w:val="auto"/>
                <w:sz w:val="21"/>
                <w:szCs w:val="21"/>
                <w:highlight w:val="none"/>
                <w:lang w:val="en-US" w:eastAsia="zh-CN"/>
              </w:rPr>
              <w:t>本项目工作</w:t>
            </w:r>
            <w:r>
              <w:rPr>
                <w:rFonts w:hint="eastAsia" w:ascii="宋体" w:hAnsi="宋体" w:eastAsia="宋体" w:cs="宋体"/>
                <w:b w:val="0"/>
                <w:color w:val="auto"/>
                <w:sz w:val="21"/>
                <w:szCs w:val="21"/>
                <w:highlight w:val="none"/>
              </w:rPr>
              <w:t>重难点，</w:t>
            </w:r>
            <w:r>
              <w:rPr>
                <w:rFonts w:hint="eastAsia" w:ascii="宋体" w:hAnsi="宋体" w:eastAsia="宋体" w:cs="宋体"/>
                <w:b w:val="0"/>
                <w:color w:val="auto"/>
                <w:sz w:val="21"/>
                <w:szCs w:val="21"/>
                <w:highlight w:val="none"/>
                <w:lang w:val="en-US" w:eastAsia="zh-CN"/>
              </w:rPr>
              <w:t>能否</w:t>
            </w:r>
            <w:r>
              <w:rPr>
                <w:rFonts w:hint="eastAsia" w:ascii="宋体" w:hAnsi="宋体" w:eastAsia="宋体" w:cs="宋体"/>
                <w:b w:val="0"/>
                <w:color w:val="auto"/>
                <w:sz w:val="21"/>
                <w:szCs w:val="21"/>
                <w:highlight w:val="none"/>
              </w:rPr>
              <w:t>提供相关解决性方案</w:t>
            </w:r>
            <w:r>
              <w:rPr>
                <w:rFonts w:hint="eastAsia" w:ascii="宋体" w:hAnsi="宋体" w:eastAsia="宋体" w:cs="宋体"/>
                <w:b w:val="0"/>
                <w:color w:val="auto"/>
                <w:sz w:val="21"/>
                <w:szCs w:val="21"/>
                <w:highlight w:val="none"/>
                <w:lang w:val="en-US" w:eastAsia="zh-CN"/>
              </w:rPr>
              <w:t>等情况进行打分。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Theme="minorEastAsia" w:hAnsiTheme="minorEastAsia" w:eastAsiaTheme="minorEastAsia" w:cstheme="minorEastAsia"/>
                <w:szCs w:val="21"/>
                <w:highlight w:val="none"/>
                <w:lang w:val="en-US" w:eastAsia="zh-CN"/>
              </w:rPr>
              <w:t>1.</w:t>
            </w:r>
            <w:r>
              <w:rPr>
                <w:rFonts w:hint="eastAsia" w:ascii="宋体" w:hAnsi="宋体" w:eastAsia="宋体" w:cs="宋体"/>
                <w:b w:val="0"/>
                <w:color w:val="auto"/>
                <w:sz w:val="21"/>
                <w:szCs w:val="21"/>
                <w:highlight w:val="none"/>
                <w:lang w:val="en-US" w:eastAsia="zh-CN"/>
              </w:rPr>
              <w:t>对本项目调查全面，项目背景、工作重难点分析有针对性，能提供相应的解决措施的得</w:t>
            </w: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val="en-US" w:eastAsia="zh-CN"/>
              </w:rPr>
              <w:t>.1-</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.0分；</w:t>
            </w:r>
          </w:p>
          <w:p>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420" w:firstLineChars="20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Theme="minorEastAsia" w:hAnsiTheme="minorEastAsia" w:eastAsiaTheme="minorEastAsia" w:cstheme="minorEastAsia"/>
                <w:szCs w:val="21"/>
                <w:highlight w:val="none"/>
                <w:lang w:val="en-US" w:eastAsia="zh-CN"/>
              </w:rPr>
              <w:t>2.</w:t>
            </w:r>
            <w:r>
              <w:rPr>
                <w:rFonts w:hint="eastAsia" w:ascii="宋体" w:hAnsi="宋体" w:eastAsia="宋体" w:cs="宋体"/>
                <w:b w:val="0"/>
                <w:color w:val="auto"/>
                <w:sz w:val="21"/>
                <w:szCs w:val="21"/>
                <w:highlight w:val="none"/>
                <w:lang w:val="en-US" w:eastAsia="zh-CN"/>
              </w:rPr>
              <w:t>对本项目调查全面，项目背景、工作重难点分析</w:t>
            </w:r>
            <w:r>
              <w:rPr>
                <w:rFonts w:hint="eastAsia" w:ascii="宋体" w:hAnsi="宋体" w:eastAsia="宋体" w:cs="宋体"/>
                <w:color w:val="auto"/>
                <w:spacing w:val="-4"/>
                <w:szCs w:val="21"/>
                <w:highlight w:val="none"/>
                <w:lang w:val="en-US" w:eastAsia="zh-CN"/>
              </w:rPr>
              <w:t>内容较完善合理</w:t>
            </w:r>
            <w:r>
              <w:rPr>
                <w:rFonts w:hint="eastAsia" w:ascii="宋体" w:hAnsi="宋体" w:cs="宋体"/>
                <w:color w:val="auto"/>
                <w:spacing w:val="-4"/>
                <w:szCs w:val="21"/>
                <w:highlight w:val="none"/>
                <w:lang w:val="en-US" w:eastAsia="zh-CN"/>
              </w:rPr>
              <w:t>，能提供相应的解决措施</w:t>
            </w:r>
            <w:r>
              <w:rPr>
                <w:rFonts w:hint="eastAsia" w:ascii="宋体" w:hAnsi="宋体" w:eastAsia="宋体" w:cs="宋体"/>
                <w:b w:val="0"/>
                <w:color w:val="auto"/>
                <w:sz w:val="21"/>
                <w:szCs w:val="20"/>
                <w:highlight w:val="none"/>
              </w:rPr>
              <w:t>但</w:t>
            </w:r>
            <w:r>
              <w:rPr>
                <w:rFonts w:hint="eastAsia" w:ascii="宋体" w:hAnsi="宋体" w:eastAsia="宋体" w:cs="宋体"/>
                <w:b w:val="0"/>
                <w:color w:val="auto"/>
                <w:sz w:val="21"/>
                <w:szCs w:val="20"/>
                <w:highlight w:val="none"/>
                <w:lang w:val="en-US" w:eastAsia="zh-CN"/>
              </w:rPr>
              <w:t>阐述较</w:t>
            </w:r>
            <w:r>
              <w:rPr>
                <w:rFonts w:hint="eastAsia" w:ascii="宋体" w:hAnsi="宋体" w:eastAsia="宋体" w:cs="宋体"/>
                <w:b w:val="0"/>
                <w:color w:val="auto"/>
                <w:sz w:val="21"/>
                <w:szCs w:val="20"/>
                <w:highlight w:val="none"/>
              </w:rPr>
              <w:t>详尽</w:t>
            </w:r>
            <w:r>
              <w:rPr>
                <w:rFonts w:hint="eastAsia" w:ascii="宋体" w:hAnsi="宋体" w:cs="宋体"/>
                <w:b w:val="0"/>
                <w:color w:val="auto"/>
                <w:sz w:val="21"/>
                <w:szCs w:val="20"/>
                <w:highlight w:val="none"/>
                <w:lang w:val="en-US" w:eastAsia="zh-CN"/>
              </w:rPr>
              <w:t>的</w:t>
            </w:r>
            <w:r>
              <w:rPr>
                <w:rFonts w:hint="eastAsia" w:ascii="宋体" w:hAnsi="宋体" w:eastAsia="宋体" w:cs="宋体"/>
                <w:b w:val="0"/>
                <w:color w:val="auto"/>
                <w:sz w:val="21"/>
                <w:szCs w:val="21"/>
                <w:highlight w:val="none"/>
                <w:lang w:val="en-US" w:eastAsia="zh-CN"/>
              </w:rPr>
              <w:t>得</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.1-</w:t>
            </w:r>
            <w:r>
              <w:rPr>
                <w:rFonts w:hint="eastAsia" w:ascii="宋体" w:hAnsi="宋体" w:cs="宋体"/>
                <w:b w:val="0"/>
                <w:color w:val="auto"/>
                <w:sz w:val="21"/>
                <w:szCs w:val="21"/>
                <w:highlight w:val="none"/>
                <w:lang w:val="en-US" w:eastAsia="zh-CN"/>
              </w:rPr>
              <w:t>4.0</w:t>
            </w:r>
            <w:r>
              <w:rPr>
                <w:rFonts w:hint="eastAsia" w:ascii="宋体" w:hAnsi="宋体" w:eastAsia="宋体" w:cs="宋体"/>
                <w:b w:val="0"/>
                <w:color w:val="auto"/>
                <w:sz w:val="21"/>
                <w:szCs w:val="21"/>
                <w:highlight w:val="none"/>
                <w:lang w:val="en-US" w:eastAsia="zh-CN"/>
              </w:rPr>
              <w:t>分；</w:t>
            </w:r>
          </w:p>
          <w:p>
            <w:pPr>
              <w:widowControl/>
              <w:spacing w:line="240" w:lineRule="auto"/>
              <w:ind w:firstLine="420" w:firstLineChars="200"/>
              <w:jc w:val="left"/>
              <w:rPr>
                <w:rFonts w:hint="eastAsia" w:ascii="宋体" w:hAnsi="宋体" w:eastAsia="宋体" w:cs="宋体"/>
                <w:b w:val="0"/>
                <w:color w:val="auto"/>
                <w:sz w:val="21"/>
                <w:szCs w:val="21"/>
                <w:highlight w:val="none"/>
                <w:lang w:val="en-US" w:eastAsia="zh-CN"/>
              </w:rPr>
            </w:pPr>
            <w:r>
              <w:rPr>
                <w:rFonts w:hint="eastAsia" w:asciiTheme="minorEastAsia" w:hAnsiTheme="minorEastAsia" w:eastAsiaTheme="minorEastAsia" w:cstheme="minorEastAsia"/>
                <w:szCs w:val="21"/>
                <w:highlight w:val="none"/>
                <w:lang w:val="en-US" w:eastAsia="zh-CN"/>
              </w:rPr>
              <w:t>3.</w:t>
            </w:r>
            <w:r>
              <w:rPr>
                <w:rFonts w:hint="eastAsia" w:ascii="宋体" w:hAnsi="宋体" w:eastAsia="宋体" w:cs="宋体"/>
                <w:b w:val="0"/>
                <w:color w:val="auto"/>
                <w:sz w:val="21"/>
                <w:szCs w:val="21"/>
                <w:highlight w:val="none"/>
                <w:lang w:val="en-US" w:eastAsia="zh-CN"/>
              </w:rPr>
              <w:t>对本项目调查不够全面，项目背景、工作重难点分析</w:t>
            </w:r>
            <w:r>
              <w:rPr>
                <w:rFonts w:hint="eastAsia" w:ascii="宋体" w:hAnsi="宋体" w:eastAsia="宋体" w:cs="宋体"/>
                <w:color w:val="auto"/>
                <w:spacing w:val="-4"/>
                <w:szCs w:val="21"/>
                <w:highlight w:val="none"/>
                <w:lang w:val="en-US" w:eastAsia="zh-CN"/>
              </w:rPr>
              <w:t>内容不够完善合理</w:t>
            </w:r>
            <w:r>
              <w:rPr>
                <w:rFonts w:hint="eastAsia" w:ascii="宋体" w:hAnsi="宋体" w:cs="宋体"/>
                <w:color w:val="auto"/>
                <w:spacing w:val="-4"/>
                <w:szCs w:val="21"/>
                <w:highlight w:val="none"/>
                <w:lang w:val="en-US" w:eastAsia="zh-CN"/>
              </w:rPr>
              <w:t>，提供相应的解决措施</w:t>
            </w:r>
            <w:r>
              <w:rPr>
                <w:rFonts w:hint="eastAsia" w:ascii="宋体" w:hAnsi="宋体" w:eastAsia="宋体" w:cs="宋体"/>
                <w:b w:val="0"/>
                <w:color w:val="auto"/>
                <w:sz w:val="21"/>
                <w:szCs w:val="20"/>
                <w:highlight w:val="none"/>
              </w:rPr>
              <w:t>但</w:t>
            </w:r>
            <w:r>
              <w:rPr>
                <w:rFonts w:hint="eastAsia" w:ascii="宋体" w:hAnsi="宋体" w:eastAsia="宋体" w:cs="宋体"/>
                <w:b w:val="0"/>
                <w:color w:val="auto"/>
                <w:sz w:val="21"/>
                <w:szCs w:val="20"/>
                <w:highlight w:val="none"/>
                <w:lang w:val="en-US" w:eastAsia="zh-CN"/>
              </w:rPr>
              <w:t>阐述</w:t>
            </w:r>
            <w:r>
              <w:rPr>
                <w:rFonts w:hint="eastAsia" w:ascii="宋体" w:hAnsi="宋体" w:eastAsia="宋体" w:cs="宋体"/>
                <w:b w:val="0"/>
                <w:color w:val="auto"/>
                <w:sz w:val="21"/>
                <w:szCs w:val="20"/>
                <w:highlight w:val="none"/>
              </w:rPr>
              <w:t>不详尽</w:t>
            </w:r>
            <w:r>
              <w:rPr>
                <w:rFonts w:hint="eastAsia" w:ascii="宋体" w:hAnsi="宋体" w:cs="宋体"/>
                <w:b w:val="0"/>
                <w:color w:val="auto"/>
                <w:sz w:val="21"/>
                <w:szCs w:val="20"/>
                <w:highlight w:val="none"/>
                <w:lang w:val="en-US" w:eastAsia="zh-CN"/>
              </w:rPr>
              <w:t>的</w:t>
            </w:r>
            <w:r>
              <w:rPr>
                <w:rFonts w:hint="eastAsia" w:ascii="宋体" w:hAnsi="宋体" w:eastAsia="宋体" w:cs="宋体"/>
                <w:b w:val="0"/>
                <w:color w:val="auto"/>
                <w:sz w:val="21"/>
                <w:szCs w:val="21"/>
                <w:highlight w:val="none"/>
                <w:lang w:val="en-US" w:eastAsia="zh-CN"/>
              </w:rPr>
              <w:t>得0.1-</w:t>
            </w:r>
            <w:r>
              <w:rPr>
                <w:rFonts w:hint="eastAsia" w:ascii="宋体" w:hAnsi="宋体" w:cs="宋体"/>
                <w:b w:val="0"/>
                <w:color w:val="auto"/>
                <w:sz w:val="21"/>
                <w:szCs w:val="21"/>
                <w:highlight w:val="none"/>
                <w:lang w:val="en-US" w:eastAsia="zh-CN"/>
              </w:rPr>
              <w:t>2.0</w:t>
            </w:r>
            <w:r>
              <w:rPr>
                <w:rFonts w:hint="eastAsia" w:ascii="宋体" w:hAnsi="宋体" w:eastAsia="宋体" w:cs="宋体"/>
                <w:b w:val="0"/>
                <w:color w:val="auto"/>
                <w:sz w:val="21"/>
                <w:szCs w:val="21"/>
                <w:highlight w:val="none"/>
                <w:lang w:val="en-US" w:eastAsia="zh-CN"/>
              </w:rPr>
              <w:t>分；</w:t>
            </w:r>
          </w:p>
          <w:p>
            <w:pPr>
              <w:widowControl/>
              <w:spacing w:line="240" w:lineRule="auto"/>
              <w:ind w:firstLine="420" w:firstLineChars="200"/>
              <w:jc w:val="left"/>
              <w:rPr>
                <w:rFonts w:hint="eastAsia" w:ascii="宋体" w:cs="宋体"/>
                <w:b/>
                <w:kern w:val="0"/>
                <w:szCs w:val="21"/>
                <w:highlight w:val="none"/>
              </w:rPr>
            </w:pPr>
            <w:r>
              <w:rPr>
                <w:rFonts w:hint="eastAsia" w:asciiTheme="minorEastAsia" w:hAnsiTheme="minorEastAsia" w:eastAsiaTheme="minorEastAsia" w:cstheme="minorEastAsia"/>
                <w:szCs w:val="21"/>
                <w:highlight w:val="none"/>
                <w:lang w:val="en-US" w:eastAsia="zh-Hans"/>
              </w:rPr>
              <w:t>缺项得0分。</w:t>
            </w:r>
          </w:p>
        </w:tc>
        <w:tc>
          <w:tcPr>
            <w:tcW w:w="1180" w:type="dxa"/>
            <w:shd w:val="clear" w:color="auto" w:fill="auto"/>
            <w:vAlign w:val="center"/>
          </w:tcPr>
          <w:p>
            <w:pPr>
              <w:pStyle w:val="27"/>
              <w:shd w:val="clear"/>
              <w:spacing w:line="240" w:lineRule="auto"/>
              <w:jc w:val="center"/>
              <w:rPr>
                <w:rFonts w:hint="default"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kern w:val="2"/>
                <w:sz w:val="21"/>
                <w:szCs w:val="21"/>
                <w:highlight w:val="none"/>
                <w:vertAlign w:val="baseline"/>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44" w:type="dxa"/>
            <w:vMerge w:val="continue"/>
            <w:shd w:val="clear" w:color="auto" w:fill="auto"/>
            <w:vAlign w:val="center"/>
          </w:tcPr>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restart"/>
            <w:shd w:val="clear" w:color="auto" w:fill="auto"/>
            <w:vAlign w:val="top"/>
          </w:tcPr>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p>
          <w:p>
            <w:pPr>
              <w:numPr>
                <w:ilvl w:val="0"/>
                <w:numId w:val="0"/>
              </w:numPr>
              <w:shd w:val="clear"/>
              <w:spacing w:line="240" w:lineRule="auto"/>
              <w:ind w:left="0" w:leftChars="0" w:firstLine="0" w:firstLineChars="0"/>
              <w:jc w:val="center"/>
              <w:rPr>
                <w:rFonts w:ascii="宋体" w:cs="宋体"/>
                <w:kern w:val="0"/>
                <w:szCs w:val="21"/>
                <w:highlight w:val="none"/>
              </w:rPr>
            </w:pPr>
          </w:p>
          <w:p>
            <w:pPr>
              <w:numPr>
                <w:ilvl w:val="0"/>
                <w:numId w:val="0"/>
              </w:numPr>
              <w:shd w:val="clear"/>
              <w:spacing w:line="240" w:lineRule="auto"/>
              <w:ind w:left="0" w:leftChars="0" w:firstLine="0" w:firstLineChars="0"/>
              <w:jc w:val="center"/>
              <w:rPr>
                <w:rFonts w:ascii="宋体" w:cs="宋体"/>
                <w:kern w:val="0"/>
                <w:szCs w:val="21"/>
                <w:highlight w:val="none"/>
              </w:rPr>
            </w:pPr>
          </w:p>
          <w:p>
            <w:pPr>
              <w:numPr>
                <w:ilvl w:val="0"/>
                <w:numId w:val="0"/>
              </w:numPr>
              <w:shd w:val="clear"/>
              <w:spacing w:line="240" w:lineRule="auto"/>
              <w:ind w:left="0" w:leftChars="0" w:firstLine="0" w:firstLineChars="0"/>
              <w:jc w:val="center"/>
              <w:rPr>
                <w:rFonts w:ascii="宋体" w:cs="宋体"/>
                <w:kern w:val="0"/>
                <w:szCs w:val="21"/>
                <w:highlight w:val="none"/>
              </w:rPr>
            </w:pPr>
          </w:p>
          <w:p>
            <w:pPr>
              <w:numPr>
                <w:ilvl w:val="0"/>
                <w:numId w:val="0"/>
              </w:numPr>
              <w:shd w:val="clear"/>
              <w:spacing w:line="240" w:lineRule="auto"/>
              <w:ind w:left="0" w:leftChars="0" w:firstLine="0" w:firstLineChars="0"/>
              <w:jc w:val="center"/>
              <w:rPr>
                <w:rFonts w:ascii="宋体" w:cs="宋体"/>
                <w:kern w:val="0"/>
                <w:szCs w:val="21"/>
                <w:highlight w:val="none"/>
              </w:rPr>
            </w:pPr>
          </w:p>
          <w:p>
            <w:pPr>
              <w:numPr>
                <w:ilvl w:val="0"/>
                <w:numId w:val="0"/>
              </w:numPr>
              <w:shd w:val="clear"/>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ascii="宋体" w:cs="宋体"/>
                <w:kern w:val="0"/>
                <w:szCs w:val="21"/>
                <w:highlight w:val="none"/>
              </w:rPr>
              <w:t>项目实施方案</w:t>
            </w:r>
          </w:p>
        </w:tc>
        <w:tc>
          <w:tcPr>
            <w:tcW w:w="6510" w:type="dxa"/>
            <w:shd w:val="clear" w:color="auto" w:fill="auto"/>
            <w:vAlign w:val="top"/>
          </w:tcPr>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投标人结合项目需求及项目了解对运营基础工作规划等方面由专家综合评定打分。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1.运营基础工作规划科学合理的得5</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CN"/>
              </w:rPr>
              <w:t>8</w:t>
            </w:r>
            <w:r>
              <w:rPr>
                <w:rFonts w:hint="eastAsia" w:asciiTheme="minorEastAsia" w:hAnsiTheme="minorEastAsia" w:eastAsiaTheme="minorEastAsia" w:cstheme="minorEastAsia"/>
                <w:szCs w:val="21"/>
                <w:highlight w:val="none"/>
                <w:lang w:eastAsia="zh-Hans"/>
              </w:rPr>
              <w:t>.0</w:t>
            </w:r>
            <w:r>
              <w:rPr>
                <w:rFonts w:hint="eastAsia" w:asciiTheme="minorEastAsia" w:hAnsiTheme="minorEastAsia" w:eastAsiaTheme="minorEastAsia" w:cstheme="minorEastAsia"/>
                <w:szCs w:val="21"/>
                <w:highlight w:val="none"/>
                <w:lang w:val="en-US" w:eastAsia="zh-CN"/>
              </w:rPr>
              <w:t>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2.运营基础工作规划比较科学合理的得</w:t>
            </w:r>
            <w:r>
              <w:rPr>
                <w:rFonts w:hint="eastAsia" w:ascii="宋体" w:hAnsi="宋体" w:eastAsia="宋体" w:cs="宋体"/>
                <w:b w:val="0"/>
                <w:color w:val="auto"/>
                <w:sz w:val="21"/>
                <w:szCs w:val="21"/>
                <w:highlight w:val="none"/>
                <w:lang w:val="en-US" w:eastAsia="zh-CN"/>
              </w:rPr>
              <w:t>3.1-</w:t>
            </w:r>
            <w:r>
              <w:rPr>
                <w:rFonts w:hint="eastAsia" w:ascii="宋体" w:hAnsi="宋体" w:cs="宋体"/>
                <w:b w:val="0"/>
                <w:color w:val="auto"/>
                <w:sz w:val="21"/>
                <w:szCs w:val="21"/>
                <w:highlight w:val="none"/>
                <w:lang w:val="en-US" w:eastAsia="zh-CN"/>
              </w:rPr>
              <w:t>5.0</w:t>
            </w:r>
            <w:r>
              <w:rPr>
                <w:rFonts w:hint="eastAsia" w:asciiTheme="minorEastAsia" w:hAnsiTheme="minorEastAsia" w:eastAsiaTheme="minorEastAsia" w:cstheme="minorEastAsia"/>
                <w:szCs w:val="21"/>
                <w:highlight w:val="none"/>
                <w:lang w:val="en-US" w:eastAsia="zh-CN"/>
              </w:rPr>
              <w:t>分；</w:t>
            </w:r>
          </w:p>
          <w:p>
            <w:pPr>
              <w:spacing w:line="32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3.运营基础工作规划基本科学合理的得0.1-3.0分；</w:t>
            </w:r>
            <w:r>
              <w:rPr>
                <w:rFonts w:hint="eastAsia" w:asciiTheme="minorEastAsia" w:hAnsiTheme="minorEastAsia" w:eastAsiaTheme="minorEastAsia" w:cstheme="minorEastAsia"/>
                <w:szCs w:val="21"/>
                <w:highlight w:val="none"/>
                <w:lang w:val="en-US" w:eastAsia="zh-Hans"/>
              </w:rPr>
              <w:t>缺项得0分。</w:t>
            </w:r>
          </w:p>
        </w:tc>
        <w:tc>
          <w:tcPr>
            <w:tcW w:w="1180" w:type="dxa"/>
            <w:shd w:val="clear" w:color="auto" w:fill="auto"/>
            <w:vAlign w:val="center"/>
          </w:tcPr>
          <w:p>
            <w:pPr>
              <w:shd w:val="clear"/>
              <w:spacing w:line="240" w:lineRule="auto"/>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6" w:hRule="atLeast"/>
        </w:trPr>
        <w:tc>
          <w:tcPr>
            <w:tcW w:w="644" w:type="dxa"/>
            <w:vMerge w:val="continue"/>
            <w:shd w:val="clear" w:color="auto" w:fill="auto"/>
            <w:vAlign w:val="center"/>
          </w:tcPr>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continue"/>
            <w:shd w:val="clear" w:color="auto" w:fill="auto"/>
            <w:vAlign w:val="top"/>
          </w:tcPr>
          <w:p>
            <w:pPr>
              <w:numPr>
                <w:ilvl w:val="0"/>
                <w:numId w:val="0"/>
              </w:numPr>
              <w:shd w:val="clear"/>
              <w:spacing w:line="240" w:lineRule="auto"/>
              <w:ind w:left="0" w:leftChars="0" w:firstLine="0" w:firstLineChars="0"/>
              <w:jc w:val="center"/>
              <w:rPr>
                <w:rFonts w:ascii="宋体" w:cs="宋体"/>
                <w:kern w:val="0"/>
                <w:szCs w:val="21"/>
                <w:highlight w:val="none"/>
              </w:rPr>
            </w:pPr>
          </w:p>
        </w:tc>
        <w:tc>
          <w:tcPr>
            <w:tcW w:w="6510" w:type="dxa"/>
            <w:shd w:val="clear" w:color="auto" w:fill="auto"/>
            <w:vAlign w:val="center"/>
          </w:tcPr>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根据投标人对整体策划运营方案的完整性、可行性等由专家综合评定打分。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1.整体策划运营方案完整详细、内容完善、具有可行性的得10.1-15.0分；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2.整体策划运营方案较完整详细、内容较完善、具有可行性的得5.1-10.0分；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3.整体策划运营方案不够完整、内容简单、可行性简单的得3.1-5.0分；</w:t>
            </w:r>
          </w:p>
          <w:p>
            <w:pPr>
              <w:spacing w:line="320" w:lineRule="exact"/>
              <w:ind w:firstLine="420" w:firstLineChars="2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4.整体策划运营方案不完整、内容缺乏、可行性缺乏的得0.1-3</w:t>
            </w:r>
            <w:bookmarkStart w:id="19" w:name="_GoBack"/>
            <w:bookmarkEnd w:id="19"/>
            <w:r>
              <w:rPr>
                <w:rFonts w:hint="eastAsia" w:asciiTheme="minorEastAsia" w:hAnsiTheme="minorEastAsia" w:eastAsiaTheme="minorEastAsia" w:cstheme="minorEastAsia"/>
                <w:szCs w:val="21"/>
                <w:highlight w:val="none"/>
                <w:lang w:val="en-US" w:eastAsia="zh-CN"/>
              </w:rPr>
              <w:t>.0分；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Hans"/>
              </w:rPr>
              <w:t>缺项得0分。</w:t>
            </w:r>
          </w:p>
        </w:tc>
        <w:tc>
          <w:tcPr>
            <w:tcW w:w="1180" w:type="dxa"/>
            <w:shd w:val="clear" w:color="auto" w:fill="auto"/>
            <w:vAlign w:val="center"/>
          </w:tcPr>
          <w:p>
            <w:pPr>
              <w:widowControl/>
              <w:spacing w:line="320" w:lineRule="exact"/>
              <w:jc w:val="center"/>
              <w:rPr>
                <w:rFonts w:hint="eastAsia" w:ascii="宋体" w:cs="宋体"/>
                <w:kern w:val="0"/>
                <w:szCs w:val="21"/>
                <w:highlight w:val="none"/>
                <w:lang w:val="en-US" w:eastAsia="zh-CN"/>
              </w:rPr>
            </w:pPr>
            <w:r>
              <w:rPr>
                <w:rFonts w:hint="eastAsia" w:ascii="宋体" w:cs="宋体"/>
                <w:kern w:val="0"/>
                <w:szCs w:val="21"/>
                <w:highlight w:val="none"/>
                <w:lang w:val="en-US" w:eastAsia="zh-CN"/>
              </w:rPr>
              <w:t>0-15</w:t>
            </w:r>
            <w:r>
              <w:rPr>
                <w:rFonts w:hint="eastAsia" w:asci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6" w:hRule="atLeast"/>
        </w:trPr>
        <w:tc>
          <w:tcPr>
            <w:tcW w:w="644" w:type="dxa"/>
            <w:vMerge w:val="continue"/>
            <w:shd w:val="clear" w:color="auto" w:fill="auto"/>
            <w:vAlign w:val="center"/>
          </w:tcPr>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continue"/>
            <w:shd w:val="clear" w:color="auto" w:fill="auto"/>
            <w:vAlign w:val="top"/>
          </w:tcPr>
          <w:p>
            <w:pPr>
              <w:numPr>
                <w:ilvl w:val="0"/>
                <w:numId w:val="0"/>
              </w:numPr>
              <w:shd w:val="clear"/>
              <w:spacing w:line="240" w:lineRule="auto"/>
              <w:ind w:left="0" w:leftChars="0" w:firstLine="0" w:firstLineChars="0"/>
              <w:jc w:val="center"/>
              <w:rPr>
                <w:rFonts w:ascii="宋体" w:cs="宋体"/>
                <w:kern w:val="0"/>
                <w:szCs w:val="21"/>
                <w:highlight w:val="none"/>
              </w:rPr>
            </w:pPr>
          </w:p>
        </w:tc>
        <w:tc>
          <w:tcPr>
            <w:tcW w:w="6510" w:type="dxa"/>
            <w:shd w:val="clear" w:color="auto" w:fill="auto"/>
            <w:vAlign w:val="center"/>
          </w:tcPr>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根据投标人对整体策划运营方案的创新性和特色亮点方面等由专家综合评定打分。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1.针对整体策划运营方案提出完整合理可行的创新性和具体特色亮点方案的得10.1-15.0分；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2.针对整体策划运营方案提出完整比较科学合理可行的创新性和较具体特色亮点方案5.1-10.0分；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3.针对整体策划运营方案提出基本科学合理可行的创新性和简单特色亮点方案的得3.1-5.0分；</w:t>
            </w:r>
          </w:p>
          <w:p>
            <w:pPr>
              <w:spacing w:line="320" w:lineRule="exact"/>
              <w:ind w:firstLine="420" w:firstLineChars="2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4.针对整体策划运营方案提出不够科学合理可行的创新性和不具体特色亮点方案的得0.1-3.0分；</w:t>
            </w:r>
          </w:p>
          <w:p>
            <w:pPr>
              <w:spacing w:line="320" w:lineRule="exact"/>
              <w:ind w:firstLine="420" w:firstLineChars="200"/>
              <w:rPr>
                <w:rFonts w:hint="eastAsia" w:asciiTheme="minorEastAsia" w:hAnsiTheme="minorEastAsia" w:eastAsiaTheme="minorEastAsia" w:cstheme="minorEastAsia"/>
                <w:szCs w:val="21"/>
                <w:highlight w:val="none"/>
                <w:lang w:val="en-US" w:eastAsia="zh-Hans"/>
              </w:rPr>
            </w:pPr>
            <w:r>
              <w:rPr>
                <w:rFonts w:hint="eastAsia" w:asciiTheme="minorEastAsia" w:hAnsiTheme="minorEastAsia" w:eastAsiaTheme="minorEastAsia" w:cstheme="minorEastAsia"/>
                <w:szCs w:val="21"/>
                <w:highlight w:val="none"/>
                <w:lang w:val="en-US" w:eastAsia="zh-Hans"/>
              </w:rPr>
              <w:t>缺项得0分。</w:t>
            </w:r>
          </w:p>
        </w:tc>
        <w:tc>
          <w:tcPr>
            <w:tcW w:w="1180" w:type="dxa"/>
            <w:shd w:val="clear" w:color="auto" w:fill="auto"/>
            <w:vAlign w:val="center"/>
          </w:tcPr>
          <w:p>
            <w:pPr>
              <w:widowControl/>
              <w:spacing w:line="320" w:lineRule="exact"/>
              <w:jc w:val="center"/>
              <w:rPr>
                <w:rFonts w:hint="default" w:ascii="宋体" w:cs="宋体"/>
                <w:kern w:val="0"/>
                <w:szCs w:val="21"/>
                <w:highlight w:val="none"/>
                <w:lang w:val="en-US" w:eastAsia="zh-CN"/>
              </w:rPr>
            </w:pPr>
            <w:r>
              <w:rPr>
                <w:rFonts w:hint="eastAsia" w:ascii="宋体" w:cs="宋体"/>
                <w:kern w:val="0"/>
                <w:szCs w:val="21"/>
                <w:highlight w:val="none"/>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4" w:hRule="atLeast"/>
        </w:trPr>
        <w:tc>
          <w:tcPr>
            <w:tcW w:w="644" w:type="dxa"/>
            <w:vMerge w:val="continue"/>
            <w:shd w:val="clear" w:color="auto" w:fill="auto"/>
            <w:vAlign w:val="center"/>
          </w:tcPr>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vMerge w:val="continue"/>
            <w:shd w:val="clear" w:color="auto" w:fill="auto"/>
            <w:vAlign w:val="top"/>
          </w:tcPr>
          <w:p>
            <w:pPr>
              <w:numPr>
                <w:ilvl w:val="0"/>
                <w:numId w:val="0"/>
              </w:numPr>
              <w:shd w:val="clear"/>
              <w:spacing w:line="240" w:lineRule="auto"/>
              <w:ind w:left="0" w:leftChars="0" w:firstLine="0" w:firstLineChars="0"/>
              <w:jc w:val="center"/>
              <w:rPr>
                <w:rFonts w:ascii="宋体" w:cs="宋体"/>
                <w:kern w:val="0"/>
                <w:szCs w:val="21"/>
                <w:highlight w:val="none"/>
              </w:rPr>
            </w:pPr>
          </w:p>
        </w:tc>
        <w:tc>
          <w:tcPr>
            <w:tcW w:w="6510" w:type="dxa"/>
            <w:shd w:val="clear" w:color="auto" w:fill="auto"/>
            <w:vAlign w:val="center"/>
          </w:tcPr>
          <w:p>
            <w:pPr>
              <w:spacing w:line="32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根据投标人方案对地方特色结合度（包括文化礼堂活动的宣传包装、</w:t>
            </w:r>
            <w:r>
              <w:rPr>
                <w:rFonts w:hint="eastAsia" w:asciiTheme="minorEastAsia" w:hAnsiTheme="minorEastAsia" w:eastAsiaTheme="minorEastAsia" w:cstheme="minorEastAsia"/>
                <w:sz w:val="21"/>
                <w:szCs w:val="21"/>
                <w:highlight w:val="none"/>
                <w:lang w:val="en-US" w:eastAsia="zh-CN"/>
              </w:rPr>
              <w:t>打造文化礼堂特色品牌</w:t>
            </w:r>
            <w:r>
              <w:rPr>
                <w:rFonts w:hint="eastAsia" w:asciiTheme="minorEastAsia" w:hAnsiTheme="minorEastAsia" w:eastAsiaTheme="minorEastAsia" w:cstheme="minorEastAsia"/>
                <w:szCs w:val="21"/>
                <w:highlight w:val="none"/>
                <w:lang w:val="en-US" w:eastAsia="zh-CN"/>
              </w:rPr>
              <w:t>）方案由专家综合评定打分。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1.方案对文化礼堂活动的宣传包装、打造文化礼堂特色品牌具有针对性，可行性的得7.1-10.0分；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2.方案对文化礼堂活动的宣传包装、打造文化礼堂特色品牌较具有针对性，可行性的得4.1-7.0分；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3.方案对文化礼堂活动的宣传包装、打造文化礼堂特色品牌不够具有针对性，可行性的得0.1-4.0分；</w:t>
            </w:r>
          </w:p>
          <w:p>
            <w:pPr>
              <w:spacing w:line="320" w:lineRule="exact"/>
              <w:ind w:firstLine="420" w:firstLineChars="200"/>
              <w:rPr>
                <w:rFonts w:hint="eastAsia" w:asciiTheme="minorEastAsia" w:hAnsiTheme="minorEastAsia" w:eastAsiaTheme="minorEastAsia" w:cstheme="minorEastAsia"/>
                <w:szCs w:val="21"/>
                <w:highlight w:val="none"/>
                <w:lang w:val="en-US" w:eastAsia="zh-Hans"/>
              </w:rPr>
            </w:pPr>
            <w:r>
              <w:rPr>
                <w:rFonts w:hint="eastAsia" w:asciiTheme="minorEastAsia" w:hAnsiTheme="minorEastAsia" w:eastAsiaTheme="minorEastAsia" w:cstheme="minorEastAsia"/>
                <w:szCs w:val="21"/>
                <w:highlight w:val="none"/>
                <w:lang w:val="en-US" w:eastAsia="zh-Hans"/>
              </w:rPr>
              <w:t>缺项得0分。</w:t>
            </w:r>
          </w:p>
        </w:tc>
        <w:tc>
          <w:tcPr>
            <w:tcW w:w="1180" w:type="dxa"/>
            <w:shd w:val="clear" w:color="auto" w:fill="auto"/>
            <w:vAlign w:val="center"/>
          </w:tcPr>
          <w:p>
            <w:pPr>
              <w:widowControl/>
              <w:spacing w:line="320" w:lineRule="exact"/>
              <w:jc w:val="center"/>
              <w:rPr>
                <w:rFonts w:hint="eastAsia" w:ascii="宋体" w:cs="宋体"/>
                <w:kern w:val="0"/>
                <w:szCs w:val="21"/>
                <w:highlight w:val="none"/>
                <w:lang w:val="en-US" w:eastAsia="zh-CN"/>
              </w:rPr>
            </w:pPr>
            <w:r>
              <w:rPr>
                <w:rFonts w:hint="eastAsia" w:ascii="宋体" w:cs="宋体"/>
                <w:kern w:val="0"/>
                <w:szCs w:val="21"/>
                <w:highlight w:val="none"/>
                <w:lang w:val="en-US" w:eastAsia="zh-CN"/>
              </w:rPr>
              <w:t>0-10</w:t>
            </w:r>
            <w:r>
              <w:rPr>
                <w:rFonts w:hint="eastAsia" w:asci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44" w:type="dxa"/>
            <w:vMerge w:val="continue"/>
            <w:shd w:val="clear" w:color="auto" w:fill="auto"/>
            <w:vAlign w:val="center"/>
          </w:tcPr>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spacing w:line="32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项目组织管理</w:t>
            </w:r>
          </w:p>
        </w:tc>
        <w:tc>
          <w:tcPr>
            <w:tcW w:w="6510" w:type="dxa"/>
            <w:shd w:val="clear" w:color="auto" w:fill="auto"/>
            <w:vAlign w:val="center"/>
          </w:tcPr>
          <w:p>
            <w:pPr>
              <w:spacing w:line="320" w:lineRule="exact"/>
              <w:ind w:firstLine="420" w:firstLineChars="200"/>
              <w:rPr>
                <w:rFonts w:hint="eastAsia" w:asciiTheme="minorEastAsia" w:hAnsiTheme="minorEastAsia" w:eastAsiaTheme="minorEastAsia" w:cstheme="minorEastAsia"/>
                <w:szCs w:val="21"/>
                <w:highlight w:val="none"/>
                <w:lang w:eastAsia="zh-Hans"/>
              </w:rPr>
            </w:pPr>
            <w:r>
              <w:rPr>
                <w:rFonts w:hint="eastAsia" w:asciiTheme="minorEastAsia" w:hAnsiTheme="minorEastAsia" w:eastAsiaTheme="minorEastAsia" w:cstheme="minorEastAsia"/>
                <w:szCs w:val="21"/>
                <w:highlight w:val="none"/>
                <w:lang w:eastAsia="zh-Hans"/>
              </w:rPr>
              <w:t>包括</w:t>
            </w:r>
            <w:r>
              <w:rPr>
                <w:rFonts w:hint="eastAsia" w:asciiTheme="minorEastAsia" w:hAnsiTheme="minorEastAsia" w:eastAsiaTheme="minorEastAsia" w:cstheme="minorEastAsia"/>
                <w:szCs w:val="21"/>
                <w:highlight w:val="none"/>
                <w:lang w:val="en-US" w:eastAsia="zh-CN"/>
              </w:rPr>
              <w:t>对文化礼堂全年</w:t>
            </w:r>
            <w:r>
              <w:rPr>
                <w:rFonts w:hint="eastAsia" w:asciiTheme="minorEastAsia" w:hAnsiTheme="minorEastAsia" w:eastAsiaTheme="minorEastAsia" w:cstheme="minorEastAsia"/>
                <w:szCs w:val="21"/>
                <w:highlight w:val="none"/>
                <w:lang w:eastAsia="zh-Hans"/>
              </w:rPr>
              <w:t>工作内容、计划进度、</w:t>
            </w:r>
            <w:r>
              <w:rPr>
                <w:rFonts w:hint="eastAsia" w:asciiTheme="minorEastAsia" w:hAnsiTheme="minorEastAsia" w:eastAsiaTheme="minorEastAsia" w:cstheme="minorEastAsia"/>
                <w:szCs w:val="21"/>
                <w:highlight w:val="none"/>
                <w:lang w:val="en-US" w:eastAsia="zh-CN"/>
              </w:rPr>
              <w:t>活动</w:t>
            </w:r>
            <w:r>
              <w:rPr>
                <w:rFonts w:hint="eastAsia" w:asciiTheme="minorEastAsia" w:hAnsiTheme="minorEastAsia" w:eastAsiaTheme="minorEastAsia" w:cstheme="minorEastAsia"/>
                <w:szCs w:val="21"/>
                <w:highlight w:val="none"/>
                <w:lang w:eastAsia="zh-Hans"/>
              </w:rPr>
              <w:t>过程</w:t>
            </w:r>
            <w:r>
              <w:rPr>
                <w:rFonts w:hint="eastAsia" w:asciiTheme="minorEastAsia" w:hAnsiTheme="minorEastAsia" w:eastAsiaTheme="minorEastAsia" w:cstheme="minorEastAsia"/>
                <w:szCs w:val="21"/>
                <w:highlight w:val="none"/>
                <w:lang w:val="en-US" w:eastAsia="zh-CN"/>
              </w:rPr>
              <w:t>全程</w:t>
            </w:r>
            <w:r>
              <w:rPr>
                <w:rFonts w:hint="eastAsia" w:asciiTheme="minorEastAsia" w:hAnsiTheme="minorEastAsia" w:eastAsiaTheme="minorEastAsia" w:cstheme="minorEastAsia"/>
                <w:szCs w:val="21"/>
                <w:highlight w:val="none"/>
                <w:lang w:eastAsia="zh-Hans"/>
              </w:rPr>
              <w:t>控制管理等由专家综合评定打分。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lang w:val="en-US" w:eastAsia="zh-Hans"/>
              </w:rPr>
              <w:t>文化礼堂全年</w:t>
            </w:r>
            <w:r>
              <w:rPr>
                <w:rFonts w:hint="eastAsia" w:asciiTheme="minorEastAsia" w:hAnsiTheme="minorEastAsia" w:eastAsiaTheme="minorEastAsia" w:cstheme="minorEastAsia"/>
                <w:szCs w:val="21"/>
                <w:highlight w:val="none"/>
                <w:lang w:eastAsia="zh-Hans"/>
              </w:rPr>
              <w:t>工作内容、计划进度、</w:t>
            </w:r>
            <w:r>
              <w:rPr>
                <w:rFonts w:hint="eastAsia" w:asciiTheme="minorEastAsia" w:hAnsiTheme="minorEastAsia" w:eastAsiaTheme="minorEastAsia" w:cstheme="minorEastAsia"/>
                <w:szCs w:val="21"/>
                <w:highlight w:val="none"/>
                <w:lang w:val="en-US" w:eastAsia="zh-Hans"/>
              </w:rPr>
              <w:t>活动</w:t>
            </w:r>
            <w:r>
              <w:rPr>
                <w:rFonts w:hint="eastAsia" w:asciiTheme="minorEastAsia" w:hAnsiTheme="minorEastAsia" w:eastAsiaTheme="minorEastAsia" w:cstheme="minorEastAsia"/>
                <w:szCs w:val="21"/>
                <w:highlight w:val="none"/>
                <w:lang w:eastAsia="zh-Hans"/>
              </w:rPr>
              <w:t>过程</w:t>
            </w:r>
            <w:r>
              <w:rPr>
                <w:rFonts w:hint="eastAsia" w:asciiTheme="minorEastAsia" w:hAnsiTheme="minorEastAsia" w:eastAsiaTheme="minorEastAsia" w:cstheme="minorEastAsia"/>
                <w:szCs w:val="21"/>
                <w:highlight w:val="none"/>
                <w:lang w:val="en-US" w:eastAsia="zh-Hans"/>
              </w:rPr>
              <w:t>全程</w:t>
            </w:r>
            <w:r>
              <w:rPr>
                <w:rFonts w:hint="eastAsia" w:asciiTheme="minorEastAsia" w:hAnsiTheme="minorEastAsia" w:eastAsiaTheme="minorEastAsia" w:cstheme="minorEastAsia"/>
                <w:szCs w:val="21"/>
                <w:highlight w:val="none"/>
                <w:lang w:eastAsia="zh-Hans"/>
              </w:rPr>
              <w:t>控制管理等</w:t>
            </w:r>
            <w:r>
              <w:rPr>
                <w:rFonts w:hint="eastAsia" w:asciiTheme="minorEastAsia" w:hAnsiTheme="minorEastAsia" w:eastAsiaTheme="minorEastAsia" w:cstheme="minorEastAsia"/>
                <w:szCs w:val="21"/>
                <w:highlight w:val="none"/>
                <w:lang w:val="en-US" w:eastAsia="zh-CN"/>
              </w:rPr>
              <w:t>方案详细可行的</w:t>
            </w:r>
            <w:r>
              <w:rPr>
                <w:rFonts w:hint="eastAsia" w:asciiTheme="minorEastAsia" w:hAnsiTheme="minorEastAsia" w:eastAsiaTheme="minorEastAsia" w:cstheme="minorEastAsia"/>
                <w:szCs w:val="21"/>
                <w:highlight w:val="none"/>
              </w:rPr>
              <w:t>得</w:t>
            </w: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lang w:eastAsia="zh-Hans"/>
              </w:rPr>
              <w:t>.1-</w:t>
            </w:r>
            <w:r>
              <w:rPr>
                <w:rFonts w:hint="eastAsia" w:asciiTheme="minorEastAsia" w:hAnsiTheme="minorEastAsia" w:eastAsiaTheme="minorEastAsia" w:cstheme="minorEastAsia"/>
                <w:szCs w:val="21"/>
                <w:highlight w:val="none"/>
                <w:lang w:val="en-US" w:eastAsia="zh-CN"/>
              </w:rPr>
              <w:t>9.0</w:t>
            </w:r>
            <w:r>
              <w:rPr>
                <w:rFonts w:hint="eastAsia" w:asciiTheme="minorEastAsia" w:hAnsiTheme="minorEastAsia" w:eastAsiaTheme="minorEastAsia" w:cstheme="minorEastAsia"/>
                <w:szCs w:val="21"/>
                <w:highlight w:val="none"/>
              </w:rPr>
              <w:t>分；</w:t>
            </w:r>
          </w:p>
          <w:p>
            <w:pPr>
              <w:spacing w:line="32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lang w:val="en-US" w:eastAsia="zh-Hans"/>
              </w:rPr>
              <w:t>文化礼堂全年</w:t>
            </w:r>
            <w:r>
              <w:rPr>
                <w:rFonts w:hint="eastAsia" w:asciiTheme="minorEastAsia" w:hAnsiTheme="minorEastAsia" w:eastAsiaTheme="minorEastAsia" w:cstheme="minorEastAsia"/>
                <w:szCs w:val="21"/>
                <w:highlight w:val="none"/>
                <w:lang w:eastAsia="zh-Hans"/>
              </w:rPr>
              <w:t>工作内容、计划进度、</w:t>
            </w:r>
            <w:r>
              <w:rPr>
                <w:rFonts w:hint="eastAsia" w:asciiTheme="minorEastAsia" w:hAnsiTheme="minorEastAsia" w:eastAsiaTheme="minorEastAsia" w:cstheme="minorEastAsia"/>
                <w:szCs w:val="21"/>
                <w:highlight w:val="none"/>
                <w:lang w:val="en-US" w:eastAsia="zh-Hans"/>
              </w:rPr>
              <w:t>活动</w:t>
            </w:r>
            <w:r>
              <w:rPr>
                <w:rFonts w:hint="eastAsia" w:asciiTheme="minorEastAsia" w:hAnsiTheme="minorEastAsia" w:eastAsiaTheme="minorEastAsia" w:cstheme="minorEastAsia"/>
                <w:szCs w:val="21"/>
                <w:highlight w:val="none"/>
                <w:lang w:eastAsia="zh-Hans"/>
              </w:rPr>
              <w:t>过程</w:t>
            </w:r>
            <w:r>
              <w:rPr>
                <w:rFonts w:hint="eastAsia" w:asciiTheme="minorEastAsia" w:hAnsiTheme="minorEastAsia" w:eastAsiaTheme="minorEastAsia" w:cstheme="minorEastAsia"/>
                <w:szCs w:val="21"/>
                <w:highlight w:val="none"/>
                <w:lang w:val="en-US" w:eastAsia="zh-Hans"/>
              </w:rPr>
              <w:t>全程</w:t>
            </w:r>
            <w:r>
              <w:rPr>
                <w:rFonts w:hint="eastAsia" w:asciiTheme="minorEastAsia" w:hAnsiTheme="minorEastAsia" w:eastAsiaTheme="minorEastAsia" w:cstheme="minorEastAsia"/>
                <w:szCs w:val="21"/>
                <w:highlight w:val="none"/>
                <w:lang w:eastAsia="zh-Hans"/>
              </w:rPr>
              <w:t>控制管理等</w:t>
            </w:r>
            <w:r>
              <w:rPr>
                <w:rFonts w:hint="eastAsia" w:asciiTheme="minorEastAsia" w:hAnsiTheme="minorEastAsia" w:eastAsiaTheme="minorEastAsia" w:cstheme="minorEastAsia"/>
                <w:szCs w:val="21"/>
                <w:highlight w:val="none"/>
                <w:lang w:val="en-US" w:eastAsia="zh-CN"/>
              </w:rPr>
              <w:t>方案较详细合理的</w:t>
            </w:r>
            <w:r>
              <w:rPr>
                <w:rFonts w:hint="eastAsia" w:asciiTheme="minorEastAsia" w:hAnsiTheme="minorEastAsia" w:eastAsiaTheme="minorEastAsia" w:cstheme="minorEastAsia"/>
                <w:szCs w:val="21"/>
                <w:highlight w:val="none"/>
              </w:rPr>
              <w:t>得</w:t>
            </w: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lang w:eastAsia="zh-Hans"/>
              </w:rPr>
              <w:t>.1-</w:t>
            </w:r>
            <w:r>
              <w:rPr>
                <w:rFonts w:hint="eastAsia" w:asciiTheme="minorEastAsia" w:hAnsiTheme="minorEastAsia" w:eastAsiaTheme="minorEastAsia" w:cstheme="minorEastAsia"/>
                <w:szCs w:val="21"/>
                <w:highlight w:val="none"/>
                <w:lang w:val="en-US" w:eastAsia="zh-CN"/>
              </w:rPr>
              <w:t>6.0</w:t>
            </w:r>
            <w:r>
              <w:rPr>
                <w:rFonts w:hint="eastAsia" w:asciiTheme="minorEastAsia" w:hAnsiTheme="minorEastAsia" w:eastAsiaTheme="minorEastAsia" w:cstheme="minorEastAsia"/>
                <w:szCs w:val="21"/>
                <w:highlight w:val="none"/>
              </w:rPr>
              <w:t>分；</w:t>
            </w:r>
          </w:p>
          <w:p>
            <w:pPr>
              <w:spacing w:line="32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lang w:val="en-US" w:eastAsia="zh-Hans"/>
              </w:rPr>
              <w:t>文化礼堂全年</w:t>
            </w:r>
            <w:r>
              <w:rPr>
                <w:rFonts w:hint="eastAsia" w:asciiTheme="minorEastAsia" w:hAnsiTheme="minorEastAsia" w:eastAsiaTheme="minorEastAsia" w:cstheme="minorEastAsia"/>
                <w:szCs w:val="21"/>
                <w:highlight w:val="none"/>
                <w:lang w:eastAsia="zh-Hans"/>
              </w:rPr>
              <w:t>工作内容、计划进度、</w:t>
            </w:r>
            <w:r>
              <w:rPr>
                <w:rFonts w:hint="eastAsia" w:asciiTheme="minorEastAsia" w:hAnsiTheme="minorEastAsia" w:eastAsiaTheme="minorEastAsia" w:cstheme="minorEastAsia"/>
                <w:szCs w:val="21"/>
                <w:highlight w:val="none"/>
                <w:lang w:val="en-US" w:eastAsia="zh-Hans"/>
              </w:rPr>
              <w:t>活动</w:t>
            </w:r>
            <w:r>
              <w:rPr>
                <w:rFonts w:hint="eastAsia" w:asciiTheme="minorEastAsia" w:hAnsiTheme="minorEastAsia" w:eastAsiaTheme="minorEastAsia" w:cstheme="minorEastAsia"/>
                <w:szCs w:val="21"/>
                <w:highlight w:val="none"/>
                <w:lang w:eastAsia="zh-Hans"/>
              </w:rPr>
              <w:t>过程</w:t>
            </w:r>
            <w:r>
              <w:rPr>
                <w:rFonts w:hint="eastAsia" w:asciiTheme="minorEastAsia" w:hAnsiTheme="minorEastAsia" w:eastAsiaTheme="minorEastAsia" w:cstheme="minorEastAsia"/>
                <w:szCs w:val="21"/>
                <w:highlight w:val="none"/>
                <w:lang w:val="en-US" w:eastAsia="zh-Hans"/>
              </w:rPr>
              <w:t>全程</w:t>
            </w:r>
            <w:r>
              <w:rPr>
                <w:rFonts w:hint="eastAsia" w:asciiTheme="minorEastAsia" w:hAnsiTheme="minorEastAsia" w:eastAsiaTheme="minorEastAsia" w:cstheme="minorEastAsia"/>
                <w:szCs w:val="21"/>
                <w:highlight w:val="none"/>
                <w:lang w:eastAsia="zh-Hans"/>
              </w:rPr>
              <w:t>控制管理等</w:t>
            </w:r>
            <w:r>
              <w:rPr>
                <w:rFonts w:hint="eastAsia" w:asciiTheme="minorEastAsia" w:hAnsiTheme="minorEastAsia" w:eastAsiaTheme="minorEastAsia" w:cstheme="minorEastAsia"/>
                <w:szCs w:val="21"/>
                <w:highlight w:val="none"/>
                <w:lang w:val="en-US" w:eastAsia="zh-CN"/>
              </w:rPr>
              <w:t>方案不够详细合理的</w:t>
            </w:r>
            <w:r>
              <w:rPr>
                <w:rFonts w:hint="eastAsia" w:asciiTheme="minorEastAsia" w:hAnsiTheme="minorEastAsia" w:eastAsiaTheme="minorEastAsia" w:cstheme="minorEastAsia"/>
                <w:szCs w:val="21"/>
                <w:highlight w:val="none"/>
              </w:rPr>
              <w:t>得</w:t>
            </w:r>
            <w:r>
              <w:rPr>
                <w:rFonts w:hint="eastAsia" w:asciiTheme="minorEastAsia" w:hAnsiTheme="minorEastAsia" w:eastAsiaTheme="minorEastAsia" w:cstheme="minorEastAsia"/>
                <w:szCs w:val="21"/>
                <w:highlight w:val="none"/>
                <w:lang w:eastAsia="zh-Hans"/>
              </w:rPr>
              <w:t>0.1-</w:t>
            </w:r>
            <w:r>
              <w:rPr>
                <w:rFonts w:hint="eastAsia" w:asciiTheme="minorEastAsia" w:hAnsiTheme="minorEastAsia" w:eastAsiaTheme="minorEastAsia" w:cstheme="minorEastAsia"/>
                <w:szCs w:val="21"/>
                <w:highlight w:val="none"/>
                <w:lang w:val="en-US" w:eastAsia="zh-CN"/>
              </w:rPr>
              <w:t>3.0</w:t>
            </w:r>
            <w:r>
              <w:rPr>
                <w:rFonts w:hint="eastAsia" w:asciiTheme="minorEastAsia" w:hAnsiTheme="minorEastAsia" w:eastAsiaTheme="minorEastAsia" w:cstheme="minorEastAsia"/>
                <w:highlight w:val="none"/>
              </w:rPr>
              <w:t>分</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eastAsia="zh-Hans"/>
              </w:rPr>
              <w:t>缺项得0分。</w:t>
            </w:r>
          </w:p>
        </w:tc>
        <w:tc>
          <w:tcPr>
            <w:tcW w:w="1180" w:type="dxa"/>
            <w:shd w:val="clear" w:color="auto" w:fill="auto"/>
            <w:vAlign w:val="center"/>
          </w:tcPr>
          <w:p>
            <w:pPr>
              <w:widowControl/>
              <w:spacing w:line="320" w:lineRule="exact"/>
              <w:jc w:val="center"/>
              <w:rPr>
                <w:rFonts w:hint="eastAsia" w:ascii="宋体" w:cs="宋体"/>
                <w:kern w:val="0"/>
                <w:szCs w:val="21"/>
                <w:highlight w:val="none"/>
              </w:rPr>
            </w:pPr>
            <w:r>
              <w:rPr>
                <w:rFonts w:hint="eastAsia" w:ascii="宋体" w:cs="宋体"/>
                <w:kern w:val="0"/>
                <w:szCs w:val="21"/>
                <w:highlight w:val="none"/>
                <w:lang w:val="en-US" w:eastAsia="zh-CN"/>
              </w:rPr>
              <w:t>0-9</w:t>
            </w:r>
            <w:r>
              <w:rPr>
                <w:rFonts w:hint="eastAsia" w:asci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6" w:hRule="atLeast"/>
        </w:trPr>
        <w:tc>
          <w:tcPr>
            <w:tcW w:w="644" w:type="dxa"/>
            <w:vMerge w:val="continue"/>
            <w:shd w:val="clear" w:color="auto" w:fill="auto"/>
            <w:vAlign w:val="center"/>
          </w:tcPr>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spacing w:line="32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应急预案</w:t>
            </w:r>
          </w:p>
        </w:tc>
        <w:tc>
          <w:tcPr>
            <w:tcW w:w="6510" w:type="dxa"/>
            <w:shd w:val="clear" w:color="auto" w:fill="auto"/>
            <w:vAlign w:val="center"/>
          </w:tcPr>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根据投标人针对本项目运行文化礼堂活动工作中可能遇到的紧急事件、异常处理等应急预案和对应的解决措施情况进行打分。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对突发事件（如机器故障、</w:t>
            </w:r>
            <w:r>
              <w:rPr>
                <w:rFonts w:hint="eastAsia" w:asciiTheme="minorEastAsia" w:hAnsiTheme="minorEastAsia" w:eastAsiaTheme="minorEastAsia" w:cstheme="minorEastAsia"/>
                <w:szCs w:val="21"/>
                <w:highlight w:val="none"/>
                <w:lang w:val="en-US" w:eastAsia="zh-CN"/>
              </w:rPr>
              <w:t>突遇天气恶劣情况</w:t>
            </w:r>
            <w:r>
              <w:rPr>
                <w:rFonts w:hint="eastAsia" w:asciiTheme="minorEastAsia" w:hAnsiTheme="minorEastAsia" w:eastAsiaTheme="minorEastAsia" w:cstheme="minorEastAsia"/>
                <w:szCs w:val="21"/>
                <w:highlight w:val="none"/>
              </w:rPr>
              <w:t>等）分析遇见全面</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提出的应急措施科学可行的得4.1-5.0分；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2.对可能出现的突发事件分析详细、提出的应急措施不够具有针对性和有效性的2.1-4.0分；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3.对可能出现的突发事件分析简单、提出的应急措施缺乏针对性和有效性的0.1-2.0分</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eastAsia="zh-Hans"/>
              </w:rPr>
              <w:t>缺项得0分。</w:t>
            </w:r>
          </w:p>
        </w:tc>
        <w:tc>
          <w:tcPr>
            <w:tcW w:w="1180" w:type="dxa"/>
            <w:shd w:val="clear" w:color="auto" w:fill="auto"/>
            <w:vAlign w:val="center"/>
          </w:tcPr>
          <w:p>
            <w:pPr>
              <w:widowControl/>
              <w:spacing w:line="320" w:lineRule="exact"/>
              <w:jc w:val="center"/>
              <w:rPr>
                <w:rFonts w:hint="default" w:ascii="宋体" w:cs="宋体"/>
                <w:kern w:val="0"/>
                <w:szCs w:val="21"/>
                <w:highlight w:val="none"/>
                <w:lang w:val="en-US" w:eastAsia="zh-CN"/>
              </w:rPr>
            </w:pPr>
            <w:r>
              <w:rPr>
                <w:rFonts w:hint="eastAsia" w:ascii="宋体" w:cs="宋体"/>
                <w:kern w:val="0"/>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trPr>
        <w:tc>
          <w:tcPr>
            <w:tcW w:w="644" w:type="dxa"/>
            <w:vMerge w:val="continue"/>
            <w:shd w:val="clear" w:color="auto" w:fill="auto"/>
            <w:vAlign w:val="center"/>
          </w:tcPr>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spacing w:line="32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eastAsia="zh-Hans"/>
              </w:rPr>
              <w:t>项目</w:t>
            </w:r>
            <w:r>
              <w:rPr>
                <w:rFonts w:hint="eastAsia" w:asciiTheme="minorEastAsia" w:hAnsiTheme="minorEastAsia" w:eastAsiaTheme="minorEastAsia" w:cstheme="minorEastAsia"/>
                <w:szCs w:val="21"/>
                <w:highlight w:val="none"/>
                <w:lang w:val="zh-CN" w:eastAsia="zh-Hans"/>
              </w:rPr>
              <w:t>合理化建议</w:t>
            </w:r>
          </w:p>
        </w:tc>
        <w:tc>
          <w:tcPr>
            <w:tcW w:w="6510" w:type="dxa"/>
            <w:shd w:val="clear" w:color="auto" w:fill="auto"/>
            <w:vAlign w:val="center"/>
          </w:tcPr>
          <w:p>
            <w:pPr>
              <w:spacing w:line="320" w:lineRule="exact"/>
              <w:ind w:firstLine="420" w:firstLineChars="200"/>
              <w:rPr>
                <w:rFonts w:hint="eastAsia" w:asciiTheme="minorEastAsia" w:hAnsiTheme="minorEastAsia" w:eastAsiaTheme="minorEastAsia" w:cstheme="minorEastAsia"/>
                <w:szCs w:val="21"/>
                <w:highlight w:val="none"/>
                <w:lang w:eastAsia="zh-Hans"/>
              </w:rPr>
            </w:pPr>
            <w:r>
              <w:rPr>
                <w:rFonts w:hint="eastAsia" w:asciiTheme="minorEastAsia" w:hAnsiTheme="minorEastAsia" w:eastAsiaTheme="minorEastAsia" w:cstheme="minorEastAsia"/>
                <w:szCs w:val="21"/>
                <w:highlight w:val="none"/>
                <w:lang w:eastAsia="zh-Hans"/>
              </w:rPr>
              <w:t>投标人提供的方案中具有其他合理化建议和特色亮点由专家综合评定打分。</w:t>
            </w:r>
          </w:p>
          <w:p>
            <w:pPr>
              <w:spacing w:line="320" w:lineRule="exact"/>
              <w:ind w:firstLine="420" w:firstLineChars="200"/>
              <w:rPr>
                <w:rFonts w:hint="eastAsia" w:asciiTheme="minorEastAsia" w:hAnsiTheme="minorEastAsia" w:eastAsiaTheme="minorEastAsia" w:cstheme="minorEastAsia"/>
                <w:szCs w:val="21"/>
                <w:highlight w:val="none"/>
                <w:lang w:eastAsia="zh-Hans"/>
              </w:rPr>
            </w:pP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lang w:eastAsia="zh-Hans"/>
              </w:rPr>
              <w:t>合理化建议和特色亮点逻辑清晰、内容完整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具有</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、针对性强的得</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.1-</w:t>
            </w:r>
            <w:r>
              <w:rPr>
                <w:rFonts w:hint="eastAsia" w:asciiTheme="minorEastAsia" w:hAnsiTheme="minorEastAsia" w:eastAsiaTheme="minorEastAsia" w:cstheme="minorEastAsia"/>
                <w:highlight w:val="none"/>
                <w:lang w:val="en-US" w:eastAsia="zh-CN"/>
              </w:rPr>
              <w:t>8.0</w:t>
            </w:r>
            <w:r>
              <w:rPr>
                <w:rFonts w:hint="eastAsia" w:asciiTheme="minorEastAsia" w:hAnsiTheme="minorEastAsia" w:eastAsiaTheme="minorEastAsia" w:cstheme="minorEastAsia"/>
                <w:szCs w:val="21"/>
                <w:highlight w:val="none"/>
                <w:lang w:eastAsia="zh-Hans"/>
              </w:rPr>
              <w:t>分；</w:t>
            </w:r>
          </w:p>
          <w:p>
            <w:pPr>
              <w:spacing w:line="320" w:lineRule="exact"/>
              <w:ind w:firstLine="420" w:firstLineChars="200"/>
              <w:rPr>
                <w:rFonts w:hint="eastAsia" w:asciiTheme="minorEastAsia" w:hAnsiTheme="minorEastAsia" w:eastAsiaTheme="minorEastAsia" w:cstheme="minorEastAsia"/>
                <w:szCs w:val="21"/>
                <w:highlight w:val="none"/>
                <w:lang w:eastAsia="zh-Hans"/>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lang w:eastAsia="zh-Hans"/>
              </w:rPr>
              <w:t>合理化建议和特色亮点逻辑</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lang w:eastAsia="zh-Hans"/>
              </w:rPr>
              <w:t>清晰、内容</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lang w:eastAsia="zh-Hans"/>
              </w:rPr>
              <w:t>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具有一定</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lang w:eastAsia="zh-Hans"/>
              </w:rPr>
              <w:t>强的得</w:t>
            </w:r>
            <w:r>
              <w:rPr>
                <w:rFonts w:hint="eastAsia" w:asciiTheme="minorEastAsia" w:hAnsiTheme="minorEastAsia" w:eastAsiaTheme="minorEastAsia" w:cstheme="minorEastAsia"/>
                <w:szCs w:val="21"/>
                <w:highlight w:val="none"/>
                <w:lang w:val="en-US" w:eastAsia="zh-CN"/>
              </w:rPr>
              <w:t>3.1-5.0</w:t>
            </w:r>
            <w:r>
              <w:rPr>
                <w:rFonts w:hint="eastAsia" w:asciiTheme="minorEastAsia" w:hAnsiTheme="minorEastAsia" w:eastAsiaTheme="minorEastAsia" w:cstheme="minorEastAsia"/>
                <w:szCs w:val="21"/>
                <w:highlight w:val="none"/>
                <w:lang w:eastAsia="zh-Hans"/>
              </w:rPr>
              <w:t>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3.合理化建议和特色亮点</w:t>
            </w:r>
            <w:r>
              <w:rPr>
                <w:rFonts w:hint="eastAsia" w:asciiTheme="minorEastAsia" w:hAnsiTheme="minorEastAsia" w:eastAsiaTheme="minorEastAsia" w:cstheme="minorEastAsia"/>
                <w:szCs w:val="21"/>
                <w:highlight w:val="none"/>
                <w:lang w:eastAsia="zh-Hans"/>
              </w:rPr>
              <w:t>逻辑</w:t>
            </w:r>
            <w:r>
              <w:rPr>
                <w:rFonts w:hint="eastAsia" w:asciiTheme="minorEastAsia" w:hAnsiTheme="minorEastAsia" w:eastAsiaTheme="minorEastAsia" w:cstheme="minorEastAsia"/>
                <w:szCs w:val="21"/>
                <w:highlight w:val="none"/>
                <w:lang w:val="en-US" w:eastAsia="zh-CN"/>
              </w:rPr>
              <w:t>不</w:t>
            </w:r>
            <w:r>
              <w:rPr>
                <w:rFonts w:hint="eastAsia" w:asciiTheme="minorEastAsia" w:hAnsiTheme="minorEastAsia" w:eastAsiaTheme="minorEastAsia" w:cstheme="minorEastAsia"/>
                <w:szCs w:val="21"/>
                <w:highlight w:val="none"/>
                <w:lang w:eastAsia="zh-Hans"/>
              </w:rPr>
              <w:t>清晰、内容</w:t>
            </w:r>
            <w:r>
              <w:rPr>
                <w:rFonts w:hint="eastAsia" w:asciiTheme="minorEastAsia" w:hAnsiTheme="minorEastAsia" w:eastAsiaTheme="minorEastAsia" w:cstheme="minorEastAsia"/>
                <w:szCs w:val="21"/>
                <w:highlight w:val="none"/>
                <w:lang w:val="en-US" w:eastAsia="zh-CN"/>
              </w:rPr>
              <w:t>不</w:t>
            </w:r>
            <w:r>
              <w:rPr>
                <w:rFonts w:hint="eastAsia" w:asciiTheme="minorEastAsia" w:hAnsiTheme="minorEastAsia" w:eastAsiaTheme="minorEastAsia" w:cstheme="minorEastAsia"/>
                <w:szCs w:val="21"/>
                <w:highlight w:val="none"/>
                <w:lang w:eastAsia="zh-Hans"/>
              </w:rPr>
              <w:t>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不具有</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w:t>
            </w:r>
            <w:r>
              <w:rPr>
                <w:rFonts w:hint="eastAsia" w:asciiTheme="minorEastAsia" w:hAnsiTheme="minorEastAsia" w:eastAsiaTheme="minorEastAsia" w:cstheme="minorEastAsia"/>
                <w:szCs w:val="21"/>
                <w:highlight w:val="none"/>
                <w:lang w:val="en-US" w:eastAsia="zh-CN"/>
              </w:rPr>
              <w:t>较差</w:t>
            </w:r>
            <w:r>
              <w:rPr>
                <w:rFonts w:hint="eastAsia" w:asciiTheme="minorEastAsia" w:hAnsiTheme="minorEastAsia" w:eastAsiaTheme="minorEastAsia" w:cstheme="minorEastAsia"/>
                <w:szCs w:val="21"/>
                <w:highlight w:val="none"/>
                <w:lang w:eastAsia="zh-Hans"/>
              </w:rPr>
              <w:t>的得</w:t>
            </w:r>
            <w:r>
              <w:rPr>
                <w:rFonts w:hint="eastAsia" w:asciiTheme="minorEastAsia" w:hAnsiTheme="minorEastAsia" w:eastAsiaTheme="minorEastAsia" w:cstheme="minorEastAsia"/>
                <w:highlight w:val="none"/>
              </w:rPr>
              <w:t>0.1-</w:t>
            </w:r>
            <w:r>
              <w:rPr>
                <w:rFonts w:hint="eastAsia" w:asciiTheme="minorEastAsia" w:hAnsiTheme="minorEastAsia" w:eastAsiaTheme="minorEastAsia" w:cstheme="minorEastAsia"/>
                <w:highlight w:val="none"/>
                <w:lang w:val="en-US" w:eastAsia="zh-CN"/>
              </w:rPr>
              <w:t>3.0</w:t>
            </w:r>
            <w:r>
              <w:rPr>
                <w:rFonts w:hint="eastAsia" w:asciiTheme="minorEastAsia" w:hAnsiTheme="minorEastAsia" w:eastAsiaTheme="minorEastAsia" w:cstheme="minorEastAsia"/>
                <w:szCs w:val="21"/>
                <w:highlight w:val="none"/>
                <w:lang w:eastAsia="zh-Hans"/>
              </w:rPr>
              <w:t>分</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eastAsia="zh-Hans"/>
              </w:rPr>
              <w:t>缺项得0分。</w:t>
            </w:r>
          </w:p>
        </w:tc>
        <w:tc>
          <w:tcPr>
            <w:tcW w:w="1180" w:type="dxa"/>
            <w:shd w:val="clear" w:color="auto" w:fill="auto"/>
            <w:vAlign w:val="center"/>
          </w:tcPr>
          <w:p>
            <w:pPr>
              <w:spacing w:line="320" w:lineRule="exact"/>
              <w:jc w:val="center"/>
              <w:rPr>
                <w:rFonts w:hint="eastAsia" w:ascii="宋体" w:hAnsi="宋体" w:eastAsia="宋体" w:cs="宋体"/>
                <w:highlight w:val="none"/>
                <w:lang w:val="en-US" w:eastAsia="zh-CN"/>
              </w:rPr>
            </w:pPr>
            <w:r>
              <w:rPr>
                <w:rFonts w:hint="eastAsia" w:ascii="宋体" w:cs="宋体"/>
                <w:kern w:val="0"/>
                <w:szCs w:val="21"/>
                <w:highlight w:val="none"/>
                <w:lang w:val="en-US" w:eastAsia="zh-CN"/>
              </w:rPr>
              <w:t>0-8</w:t>
            </w:r>
            <w:r>
              <w:rPr>
                <w:rFonts w:hint="eastAsia" w:asci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44" w:type="dxa"/>
            <w:vMerge w:val="continue"/>
            <w:shd w:val="clear" w:color="auto" w:fill="auto"/>
            <w:vAlign w:val="center"/>
          </w:tcPr>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spacing w:line="320" w:lineRule="exac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服务承诺</w:t>
            </w:r>
          </w:p>
        </w:tc>
        <w:tc>
          <w:tcPr>
            <w:tcW w:w="6510" w:type="dxa"/>
            <w:shd w:val="clear" w:color="auto" w:fill="auto"/>
            <w:vAlign w:val="center"/>
          </w:tcPr>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针对本项目投标人承诺提供服务的便利性、应急响应速度、服务方案、服务内容等方案进行横向对比打分；</w:t>
            </w:r>
          </w:p>
          <w:p>
            <w:pPr>
              <w:spacing w:line="320" w:lineRule="exact"/>
              <w:ind w:firstLine="420" w:firstLineChars="200"/>
              <w:rPr>
                <w:rFonts w:hint="eastAsia" w:asciiTheme="minorEastAsia" w:hAnsiTheme="minorEastAsia" w:eastAsiaTheme="minorEastAsia" w:cstheme="minorEastAsia"/>
                <w:szCs w:val="21"/>
                <w:highlight w:val="none"/>
                <w:lang w:eastAsia="zh-Hans"/>
              </w:rPr>
            </w:pPr>
            <w:r>
              <w:rPr>
                <w:rFonts w:hint="eastAsia" w:asciiTheme="minorEastAsia" w:hAnsiTheme="minorEastAsia" w:eastAsiaTheme="minorEastAsia" w:cstheme="minorEastAsia"/>
                <w:szCs w:val="21"/>
                <w:highlight w:val="none"/>
                <w:lang w:val="en-US" w:eastAsia="zh-CN"/>
              </w:rPr>
              <w:t>1.方案</w:t>
            </w:r>
            <w:r>
              <w:rPr>
                <w:rFonts w:hint="eastAsia" w:asciiTheme="minorEastAsia" w:hAnsiTheme="minorEastAsia" w:eastAsiaTheme="minorEastAsia" w:cstheme="minorEastAsia"/>
                <w:szCs w:val="21"/>
                <w:highlight w:val="none"/>
                <w:lang w:eastAsia="zh-Hans"/>
              </w:rPr>
              <w:t>逻辑清晰、内容完整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具有</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方案科学合理</w:t>
            </w:r>
            <w:r>
              <w:rPr>
                <w:rFonts w:hint="eastAsia" w:asciiTheme="minorEastAsia" w:hAnsiTheme="minorEastAsia" w:eastAsiaTheme="minorEastAsia" w:cstheme="minorEastAsia"/>
                <w:szCs w:val="21"/>
                <w:highlight w:val="none"/>
                <w:lang w:eastAsia="zh-Hans"/>
              </w:rPr>
              <w:t>的得</w:t>
            </w:r>
            <w:r>
              <w:rPr>
                <w:rFonts w:hint="eastAsia" w:asciiTheme="minorEastAsia" w:hAnsiTheme="minorEastAsia" w:eastAsiaTheme="minorEastAsia" w:cstheme="minorEastAsia"/>
                <w:szCs w:val="21"/>
                <w:highlight w:val="none"/>
                <w:lang w:val="en-US" w:eastAsia="zh-Hans"/>
              </w:rPr>
              <w:t>4</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Hans"/>
              </w:rPr>
              <w:t>1</w:t>
            </w:r>
            <w:r>
              <w:rPr>
                <w:rFonts w:hint="eastAsia" w:asciiTheme="minorEastAsia" w:hAnsiTheme="minorEastAsia" w:eastAsiaTheme="minorEastAsia" w:cstheme="minorEastAsia"/>
                <w:szCs w:val="21"/>
                <w:highlight w:val="none"/>
                <w:lang w:eastAsia="zh-Hans"/>
              </w:rPr>
              <w:t>-</w:t>
            </w:r>
            <w:r>
              <w:rPr>
                <w:rFonts w:hint="eastAsia" w:asciiTheme="minorEastAsia" w:hAnsiTheme="minorEastAsia" w:eastAsiaTheme="minorEastAsia" w:cstheme="minorEastAsia"/>
                <w:szCs w:val="21"/>
                <w:highlight w:val="none"/>
                <w:lang w:val="en-US" w:eastAsia="zh-Hans"/>
              </w:rPr>
              <w:t>7</w:t>
            </w:r>
            <w:r>
              <w:rPr>
                <w:rFonts w:hint="eastAsia" w:asciiTheme="minorEastAsia" w:hAnsiTheme="minorEastAsia" w:eastAsiaTheme="minorEastAsia" w:cstheme="minorEastAsia"/>
                <w:szCs w:val="21"/>
                <w:highlight w:val="none"/>
                <w:lang w:eastAsia="zh-Hans"/>
              </w:rPr>
              <w:t>.0分；</w:t>
            </w:r>
          </w:p>
          <w:p>
            <w:pPr>
              <w:spacing w:line="320" w:lineRule="exact"/>
              <w:ind w:firstLine="420" w:firstLineChars="200"/>
              <w:rPr>
                <w:rFonts w:hint="eastAsia" w:asciiTheme="minorEastAsia" w:hAnsiTheme="minorEastAsia" w:eastAsiaTheme="minorEastAsia" w:cstheme="minorEastAsia"/>
                <w:szCs w:val="21"/>
                <w:highlight w:val="none"/>
                <w:lang w:eastAsia="zh-Hans"/>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lang w:eastAsia="zh-Hans"/>
              </w:rPr>
              <w:t>方案逻辑</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lang w:eastAsia="zh-Hans"/>
              </w:rPr>
              <w:t>清晰、内容</w:t>
            </w:r>
            <w:r>
              <w:rPr>
                <w:rFonts w:hint="eastAsia" w:asciiTheme="minorEastAsia" w:hAnsiTheme="minorEastAsia" w:eastAsiaTheme="minorEastAsia" w:cstheme="minorEastAsia"/>
                <w:szCs w:val="21"/>
                <w:highlight w:val="none"/>
                <w:lang w:val="en-US" w:eastAsia="zh-CN"/>
              </w:rPr>
              <w:t>较</w:t>
            </w:r>
            <w:r>
              <w:rPr>
                <w:rFonts w:hint="eastAsia" w:asciiTheme="minorEastAsia" w:hAnsiTheme="minorEastAsia" w:eastAsiaTheme="minorEastAsia" w:cstheme="minorEastAsia"/>
                <w:szCs w:val="21"/>
                <w:highlight w:val="none"/>
                <w:lang w:eastAsia="zh-Hans"/>
              </w:rPr>
              <w:t>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具有一定</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w:t>
            </w:r>
            <w:r>
              <w:rPr>
                <w:rFonts w:hint="eastAsia" w:asciiTheme="minorEastAsia" w:hAnsiTheme="minorEastAsia" w:eastAsiaTheme="minorEastAsia" w:cstheme="minorEastAsia"/>
                <w:szCs w:val="21"/>
                <w:highlight w:val="none"/>
                <w:lang w:val="en-US" w:eastAsia="zh-CN"/>
              </w:rPr>
              <w:t>不够、方案较科学合理</w:t>
            </w:r>
            <w:r>
              <w:rPr>
                <w:rFonts w:hint="eastAsia" w:asciiTheme="minorEastAsia" w:hAnsiTheme="minorEastAsia" w:eastAsiaTheme="minorEastAsia" w:cstheme="minorEastAsia"/>
                <w:szCs w:val="21"/>
                <w:highlight w:val="none"/>
                <w:lang w:eastAsia="zh-Hans"/>
              </w:rPr>
              <w:t>的得</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lang w:eastAsia="zh-Hans"/>
              </w:rPr>
              <w:t>.1-</w:t>
            </w:r>
            <w:r>
              <w:rPr>
                <w:rFonts w:hint="eastAsia" w:asciiTheme="minorEastAsia" w:hAnsiTheme="minorEastAsia" w:eastAsiaTheme="minorEastAsia" w:cstheme="minorEastAsia"/>
                <w:szCs w:val="21"/>
                <w:highlight w:val="none"/>
                <w:lang w:val="en-US" w:eastAsia="zh-CN"/>
              </w:rPr>
              <w:t>4.0</w:t>
            </w:r>
            <w:r>
              <w:rPr>
                <w:rFonts w:hint="eastAsia" w:asciiTheme="minorEastAsia" w:hAnsiTheme="minorEastAsia" w:eastAsiaTheme="minorEastAsia" w:cstheme="minorEastAsia"/>
                <w:szCs w:val="21"/>
                <w:highlight w:val="none"/>
                <w:lang w:eastAsia="zh-Hans"/>
              </w:rPr>
              <w:t>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lang w:eastAsia="zh-Hans"/>
              </w:rPr>
              <w:t>方案逻辑</w:t>
            </w:r>
            <w:r>
              <w:rPr>
                <w:rFonts w:hint="eastAsia" w:asciiTheme="minorEastAsia" w:hAnsiTheme="minorEastAsia" w:eastAsiaTheme="minorEastAsia" w:cstheme="minorEastAsia"/>
                <w:szCs w:val="21"/>
                <w:highlight w:val="none"/>
                <w:lang w:val="en-US" w:eastAsia="zh-CN"/>
              </w:rPr>
              <w:t>不</w:t>
            </w:r>
            <w:r>
              <w:rPr>
                <w:rFonts w:hint="eastAsia" w:asciiTheme="minorEastAsia" w:hAnsiTheme="minorEastAsia" w:eastAsiaTheme="minorEastAsia" w:cstheme="minorEastAsia"/>
                <w:szCs w:val="21"/>
                <w:highlight w:val="none"/>
                <w:lang w:eastAsia="zh-Hans"/>
              </w:rPr>
              <w:t>清晰、内容</w:t>
            </w:r>
            <w:r>
              <w:rPr>
                <w:rFonts w:hint="eastAsia" w:asciiTheme="minorEastAsia" w:hAnsiTheme="minorEastAsia" w:eastAsiaTheme="minorEastAsia" w:cstheme="minorEastAsia"/>
                <w:szCs w:val="21"/>
                <w:highlight w:val="none"/>
                <w:lang w:val="en-US" w:eastAsia="zh-CN"/>
              </w:rPr>
              <w:t>不</w:t>
            </w:r>
            <w:r>
              <w:rPr>
                <w:rFonts w:hint="eastAsia" w:asciiTheme="minorEastAsia" w:hAnsiTheme="minorEastAsia" w:eastAsiaTheme="minorEastAsia" w:cstheme="minorEastAsia"/>
                <w:szCs w:val="21"/>
                <w:highlight w:val="none"/>
                <w:lang w:eastAsia="zh-Hans"/>
              </w:rPr>
              <w:t>完整</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不具有</w:t>
            </w:r>
            <w:r>
              <w:rPr>
                <w:rFonts w:hint="eastAsia" w:asciiTheme="minorEastAsia" w:hAnsiTheme="minorEastAsia" w:eastAsiaTheme="minorEastAsia" w:cstheme="minorEastAsia"/>
                <w:szCs w:val="21"/>
                <w:highlight w:val="none"/>
                <w:lang w:eastAsia="zh-Hans"/>
              </w:rPr>
              <w:t>可行</w:t>
            </w:r>
            <w:r>
              <w:rPr>
                <w:rFonts w:hint="eastAsia" w:asciiTheme="minorEastAsia" w:hAnsiTheme="minorEastAsia" w:eastAsiaTheme="minorEastAsia" w:cstheme="minorEastAsia"/>
                <w:szCs w:val="21"/>
                <w:highlight w:val="none"/>
                <w:lang w:val="en-US" w:eastAsia="zh-CN"/>
              </w:rPr>
              <w:t>性</w:t>
            </w:r>
            <w:r>
              <w:rPr>
                <w:rFonts w:hint="eastAsia" w:asciiTheme="minorEastAsia" w:hAnsiTheme="minorEastAsia" w:eastAsiaTheme="minorEastAsia" w:cstheme="minorEastAsia"/>
                <w:szCs w:val="21"/>
                <w:highlight w:val="none"/>
                <w:lang w:eastAsia="zh-Hans"/>
              </w:rPr>
              <w:t>、针对性</w:t>
            </w:r>
            <w:r>
              <w:rPr>
                <w:rFonts w:hint="eastAsia" w:asciiTheme="minorEastAsia" w:hAnsiTheme="minorEastAsia" w:eastAsiaTheme="minorEastAsia" w:cstheme="minorEastAsia"/>
                <w:szCs w:val="21"/>
                <w:highlight w:val="none"/>
                <w:lang w:val="en-US" w:eastAsia="zh-CN"/>
              </w:rPr>
              <w:t>较差</w:t>
            </w:r>
            <w:r>
              <w:rPr>
                <w:rFonts w:hint="eastAsia" w:asciiTheme="minorEastAsia" w:hAnsiTheme="minorEastAsia" w:eastAsiaTheme="minorEastAsia" w:cstheme="minorEastAsia"/>
                <w:szCs w:val="21"/>
                <w:highlight w:val="none"/>
                <w:lang w:eastAsia="zh-Hans"/>
              </w:rPr>
              <w:t>的得0.1-</w:t>
            </w:r>
            <w:r>
              <w:rPr>
                <w:rFonts w:hint="eastAsia" w:asciiTheme="minorEastAsia" w:hAnsiTheme="minorEastAsia" w:eastAsiaTheme="minorEastAsia" w:cstheme="minorEastAsia"/>
                <w:szCs w:val="21"/>
                <w:highlight w:val="none"/>
                <w:lang w:val="en-US" w:eastAsia="zh-CN"/>
              </w:rPr>
              <w:t>2.0</w:t>
            </w:r>
            <w:r>
              <w:rPr>
                <w:rFonts w:hint="eastAsia" w:asciiTheme="minorEastAsia" w:hAnsiTheme="minorEastAsia" w:eastAsiaTheme="minorEastAsia" w:cstheme="minorEastAsia"/>
                <w:szCs w:val="21"/>
                <w:highlight w:val="none"/>
                <w:lang w:eastAsia="zh-Hans"/>
              </w:rPr>
              <w:t>分</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eastAsia="zh-Hans"/>
              </w:rPr>
              <w:t>缺项得0分。</w:t>
            </w:r>
          </w:p>
        </w:tc>
        <w:tc>
          <w:tcPr>
            <w:tcW w:w="1180" w:type="dxa"/>
            <w:shd w:val="clear" w:color="auto" w:fill="auto"/>
            <w:vAlign w:val="center"/>
          </w:tcPr>
          <w:p>
            <w:pPr>
              <w:spacing w:line="320" w:lineRule="exact"/>
              <w:jc w:val="center"/>
              <w:rPr>
                <w:rFonts w:hint="default" w:ascii="宋体" w:cs="宋体"/>
                <w:kern w:val="0"/>
                <w:szCs w:val="21"/>
                <w:highlight w:val="none"/>
                <w:lang w:val="en-US" w:eastAsia="zh-CN"/>
              </w:rPr>
            </w:pPr>
            <w:r>
              <w:rPr>
                <w:rFonts w:hint="eastAsia" w:ascii="宋体" w:cs="宋体"/>
                <w:kern w:val="0"/>
                <w:szCs w:val="21"/>
                <w:highlight w:val="none"/>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44" w:type="dxa"/>
            <w:shd w:val="clear" w:color="auto" w:fill="auto"/>
            <w:vAlign w:val="center"/>
          </w:tcPr>
          <w:p>
            <w:pPr>
              <w:numPr>
                <w:ilvl w:val="0"/>
                <w:numId w:val="0"/>
              </w:numPr>
              <w:shd w:val="clea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1310" w:type="dxa"/>
            <w:shd w:val="clear" w:color="auto" w:fill="auto"/>
            <w:vAlign w:val="center"/>
          </w:tcPr>
          <w:p>
            <w:pPr>
              <w:spacing w:line="320" w:lineRule="exact"/>
              <w:rPr>
                <w:rFonts w:hint="eastAsia" w:asciiTheme="minorEastAsia" w:hAnsiTheme="minorEastAsia" w:eastAsiaTheme="minorEastAsia" w:cstheme="minorEastAsia"/>
                <w:szCs w:val="21"/>
                <w:highlight w:val="none"/>
                <w:lang w:val="en-US" w:eastAsia="zh-CN"/>
              </w:rPr>
            </w:pPr>
            <w:r>
              <w:rPr>
                <w:rFonts w:hint="eastAsia" w:ascii="宋体" w:hAnsi="宋体" w:cs="宋体"/>
                <w:b w:val="0"/>
                <w:bCs w:val="0"/>
                <w:color w:val="auto"/>
                <w:sz w:val="21"/>
                <w:szCs w:val="21"/>
                <w:highlight w:val="none"/>
                <w:lang w:val="en-US" w:eastAsia="zh-CN"/>
              </w:rPr>
              <w:t>保密方案</w:t>
            </w:r>
          </w:p>
        </w:tc>
        <w:tc>
          <w:tcPr>
            <w:tcW w:w="6510" w:type="dxa"/>
            <w:shd w:val="clear" w:color="auto" w:fill="auto"/>
            <w:vAlign w:val="center"/>
          </w:tcPr>
          <w:p>
            <w:pPr>
              <w:spacing w:line="240" w:lineRule="auto"/>
              <w:rPr>
                <w:rFonts w:hint="eastAsia" w:asciiTheme="minorEastAsia" w:hAnsiTheme="minorEastAsia" w:eastAsiaTheme="minorEastAsia" w:cstheme="minorEastAsia"/>
                <w:bCs/>
                <w:color w:val="auto"/>
                <w:sz w:val="21"/>
                <w:szCs w:val="21"/>
                <w:highlight w:val="none"/>
              </w:rPr>
            </w:pPr>
            <w:r>
              <w:rPr>
                <w:rFonts w:hint="eastAsia" w:ascii="宋体" w:hAnsi="宋体"/>
                <w:b w:val="0"/>
                <w:bCs w:val="0"/>
                <w:color w:val="auto"/>
                <w:szCs w:val="21"/>
                <w:highlight w:val="none"/>
                <w:lang w:val="en-US" w:eastAsia="zh-CN"/>
              </w:rPr>
              <w:t>根据</w:t>
            </w:r>
            <w:r>
              <w:rPr>
                <w:rFonts w:ascii="宋体" w:hAnsi="宋体"/>
                <w:b w:val="0"/>
                <w:bCs w:val="0"/>
                <w:color w:val="auto"/>
                <w:szCs w:val="21"/>
                <w:highlight w:val="none"/>
              </w:rPr>
              <w:t>投标人针对</w:t>
            </w:r>
            <w:r>
              <w:rPr>
                <w:rFonts w:hint="eastAsia" w:ascii="宋体" w:hAnsi="宋体"/>
                <w:b w:val="0"/>
                <w:bCs w:val="0"/>
                <w:color w:val="auto"/>
                <w:szCs w:val="21"/>
                <w:highlight w:val="none"/>
                <w:lang w:val="en-US" w:eastAsia="zh-CN"/>
              </w:rPr>
              <w:t>本项目工作</w:t>
            </w:r>
            <w:r>
              <w:rPr>
                <w:rFonts w:ascii="宋体" w:hAnsi="宋体"/>
                <w:b w:val="0"/>
                <w:bCs w:val="0"/>
                <w:color w:val="auto"/>
                <w:szCs w:val="21"/>
                <w:highlight w:val="none"/>
              </w:rPr>
              <w:t>制定的档案管理制度</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包括</w:t>
            </w:r>
            <w:r>
              <w:rPr>
                <w:rFonts w:hint="eastAsia" w:asciiTheme="minorEastAsia" w:hAnsiTheme="minorEastAsia" w:eastAsiaTheme="minorEastAsia" w:cstheme="minorEastAsia"/>
                <w:bCs/>
                <w:color w:val="auto"/>
                <w:sz w:val="21"/>
                <w:szCs w:val="21"/>
                <w:highlight w:val="none"/>
              </w:rPr>
              <w:t>是否有具体保密措施，使得</w:t>
            </w:r>
            <w:r>
              <w:rPr>
                <w:rFonts w:hint="eastAsia" w:asciiTheme="minorEastAsia" w:hAnsiTheme="minorEastAsia" w:eastAsiaTheme="minorEastAsia" w:cstheme="minorEastAsia"/>
                <w:bCs/>
                <w:color w:val="auto"/>
                <w:sz w:val="21"/>
                <w:szCs w:val="21"/>
                <w:highlight w:val="none"/>
                <w:lang w:val="en-US" w:eastAsia="zh-CN"/>
              </w:rPr>
              <w:t>工作中的所有数据、档案资料等</w:t>
            </w:r>
            <w:r>
              <w:rPr>
                <w:rFonts w:hint="eastAsia" w:asciiTheme="minorEastAsia" w:hAnsiTheme="minorEastAsia" w:eastAsiaTheme="minorEastAsia" w:cstheme="minorEastAsia"/>
                <w:bCs/>
                <w:color w:val="auto"/>
                <w:sz w:val="21"/>
                <w:szCs w:val="21"/>
                <w:highlight w:val="none"/>
              </w:rPr>
              <w:t>不被泄露等情况进行打分。</w:t>
            </w:r>
          </w:p>
          <w:p>
            <w:pPr>
              <w:spacing w:line="24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bCs/>
                <w:color w:val="auto"/>
                <w:sz w:val="21"/>
                <w:szCs w:val="21"/>
                <w:highlight w:val="none"/>
                <w:lang w:val="en-US" w:eastAsia="zh-CN"/>
              </w:rPr>
              <w:t>制度完善，</w:t>
            </w:r>
            <w:r>
              <w:rPr>
                <w:rFonts w:hint="eastAsia" w:asciiTheme="minorEastAsia" w:hAnsiTheme="minorEastAsia" w:eastAsiaTheme="minorEastAsia" w:cstheme="minorEastAsia"/>
                <w:bCs/>
                <w:color w:val="auto"/>
                <w:sz w:val="21"/>
                <w:szCs w:val="21"/>
                <w:highlight w:val="none"/>
              </w:rPr>
              <w:t>详细阐述具体的保密措施，措施全面可行，能够确保</w:t>
            </w:r>
            <w:r>
              <w:rPr>
                <w:rFonts w:hint="eastAsia" w:asciiTheme="minorEastAsia" w:hAnsiTheme="minorEastAsia" w:eastAsiaTheme="minorEastAsia" w:cstheme="minorEastAsia"/>
                <w:bCs/>
                <w:color w:val="auto"/>
                <w:sz w:val="21"/>
                <w:szCs w:val="21"/>
                <w:highlight w:val="none"/>
                <w:lang w:val="en-US" w:eastAsia="zh-CN"/>
              </w:rPr>
              <w:t>档案</w:t>
            </w:r>
            <w:r>
              <w:rPr>
                <w:rFonts w:hint="eastAsia" w:asciiTheme="minorEastAsia" w:hAnsiTheme="minorEastAsia" w:eastAsiaTheme="minorEastAsia" w:cstheme="minorEastAsia"/>
                <w:bCs/>
                <w:color w:val="auto"/>
                <w:sz w:val="21"/>
                <w:szCs w:val="21"/>
                <w:highlight w:val="none"/>
              </w:rPr>
              <w:t>资料不被泄露的得</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7</w:t>
            </w:r>
            <w:r>
              <w:rPr>
                <w:rFonts w:hint="eastAsia" w:asciiTheme="minorEastAsia" w:hAnsiTheme="minorEastAsia" w:eastAsiaTheme="minorEastAsia" w:cstheme="minorEastAsia"/>
                <w:bCs/>
                <w:color w:val="auto"/>
                <w:sz w:val="21"/>
                <w:szCs w:val="21"/>
                <w:highlight w:val="none"/>
              </w:rPr>
              <w:t>.0分；</w:t>
            </w:r>
          </w:p>
          <w:p>
            <w:pPr>
              <w:spacing w:line="240" w:lineRule="auto"/>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bCs/>
                <w:color w:val="auto"/>
                <w:sz w:val="21"/>
                <w:szCs w:val="21"/>
                <w:highlight w:val="none"/>
                <w:lang w:val="en-US" w:eastAsia="zh-CN"/>
              </w:rPr>
              <w:t>制度完善，较</w:t>
            </w:r>
            <w:r>
              <w:rPr>
                <w:rFonts w:hint="eastAsia" w:asciiTheme="minorEastAsia" w:hAnsiTheme="minorEastAsia" w:eastAsiaTheme="minorEastAsia" w:cstheme="minorEastAsia"/>
                <w:bCs/>
                <w:color w:val="auto"/>
                <w:sz w:val="21"/>
                <w:szCs w:val="21"/>
                <w:highlight w:val="none"/>
              </w:rPr>
              <w:t>详细阐述保密措施，措施全面可行，能够确保</w:t>
            </w:r>
            <w:r>
              <w:rPr>
                <w:rFonts w:hint="eastAsia" w:asciiTheme="minorEastAsia" w:hAnsiTheme="minorEastAsia" w:eastAsiaTheme="minorEastAsia" w:cstheme="minorEastAsia"/>
                <w:bCs/>
                <w:color w:val="auto"/>
                <w:sz w:val="21"/>
                <w:szCs w:val="21"/>
                <w:highlight w:val="none"/>
                <w:lang w:val="en-US" w:eastAsia="zh-CN"/>
              </w:rPr>
              <w:t>档案</w:t>
            </w:r>
            <w:r>
              <w:rPr>
                <w:rFonts w:hint="eastAsia" w:asciiTheme="minorEastAsia" w:hAnsiTheme="minorEastAsia" w:eastAsiaTheme="minorEastAsia" w:cstheme="minorEastAsia"/>
                <w:bCs/>
                <w:color w:val="auto"/>
                <w:sz w:val="21"/>
                <w:szCs w:val="21"/>
                <w:highlight w:val="none"/>
              </w:rPr>
              <w:t>资料不被泄露的得</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.0分；</w:t>
            </w:r>
          </w:p>
          <w:p>
            <w:pPr>
              <w:spacing w:line="320" w:lineRule="exact"/>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bCs/>
                <w:color w:val="auto"/>
                <w:sz w:val="21"/>
                <w:szCs w:val="21"/>
                <w:highlight w:val="none"/>
                <w:lang w:val="en-US" w:eastAsia="zh-CN"/>
              </w:rPr>
              <w:t>档案管理制度、</w:t>
            </w:r>
            <w:r>
              <w:rPr>
                <w:rFonts w:hint="eastAsia" w:asciiTheme="minorEastAsia" w:hAnsiTheme="minorEastAsia" w:eastAsiaTheme="minorEastAsia" w:cstheme="minorEastAsia"/>
                <w:bCs/>
                <w:color w:val="auto"/>
                <w:sz w:val="21"/>
                <w:szCs w:val="21"/>
                <w:highlight w:val="none"/>
              </w:rPr>
              <w:t>保密措施简单，缺乏可行性，不能保障服务质量的得0.1-</w:t>
            </w:r>
            <w:r>
              <w:rPr>
                <w:rFonts w:hint="eastAsia" w:asciiTheme="minorEastAsia" w:hAnsiTheme="minorEastAsia" w:eastAsiaTheme="minorEastAsia" w:cstheme="minorEastAsia"/>
                <w:bCs/>
                <w:color w:val="auto"/>
                <w:sz w:val="21"/>
                <w:szCs w:val="21"/>
                <w:highlight w:val="none"/>
                <w:lang w:val="en-US" w:eastAsia="zh-CN"/>
              </w:rPr>
              <w:t>2.0</w:t>
            </w:r>
            <w:r>
              <w:rPr>
                <w:rFonts w:hint="eastAsia" w:asciiTheme="minorEastAsia" w:hAnsiTheme="minorEastAsia" w:eastAsiaTheme="minorEastAsia" w:cstheme="minorEastAsia"/>
                <w:bCs/>
                <w:color w:val="auto"/>
                <w:sz w:val="21"/>
                <w:szCs w:val="21"/>
                <w:highlight w:val="none"/>
              </w:rPr>
              <w:t>分；</w:t>
            </w:r>
            <w:r>
              <w:rPr>
                <w:rFonts w:hint="eastAsia" w:asciiTheme="minorEastAsia" w:hAnsiTheme="minorEastAsia" w:eastAsiaTheme="minorEastAsia" w:cstheme="minorEastAsia"/>
                <w:bCs/>
                <w:color w:val="auto"/>
                <w:sz w:val="21"/>
                <w:szCs w:val="21"/>
                <w:highlight w:val="none"/>
                <w:lang w:eastAsia="zh-Hans"/>
              </w:rPr>
              <w:t>缺项得0分</w:t>
            </w:r>
            <w:r>
              <w:rPr>
                <w:rFonts w:hint="eastAsia" w:asciiTheme="minorEastAsia" w:hAnsiTheme="minorEastAsia" w:eastAsiaTheme="minorEastAsia" w:cstheme="minorEastAsia"/>
                <w:bCs/>
                <w:color w:val="auto"/>
                <w:sz w:val="21"/>
                <w:szCs w:val="21"/>
                <w:highlight w:val="none"/>
              </w:rPr>
              <w:t>。</w:t>
            </w:r>
          </w:p>
        </w:tc>
        <w:tc>
          <w:tcPr>
            <w:tcW w:w="1180" w:type="dxa"/>
            <w:shd w:val="clear" w:color="auto" w:fill="auto"/>
            <w:vAlign w:val="center"/>
          </w:tcPr>
          <w:p>
            <w:pPr>
              <w:spacing w:line="320" w:lineRule="exact"/>
              <w:jc w:val="center"/>
              <w:rPr>
                <w:rFonts w:hint="default" w:ascii="宋体" w:cs="宋体"/>
                <w:kern w:val="0"/>
                <w:szCs w:val="21"/>
                <w:highlight w:val="none"/>
                <w:lang w:val="en-US" w:eastAsia="zh-CN"/>
              </w:rPr>
            </w:pPr>
            <w:r>
              <w:rPr>
                <w:rFonts w:hint="eastAsia" w:ascii="宋体" w:cs="宋体"/>
                <w:kern w:val="0"/>
                <w:szCs w:val="21"/>
                <w:highlight w:val="none"/>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1954" w:type="dxa"/>
            <w:gridSpan w:val="2"/>
            <w:shd w:val="clear" w:color="auto" w:fill="auto"/>
          </w:tcPr>
          <w:p>
            <w:pPr>
              <w:keepNext w:val="0"/>
              <w:keepLines w:val="0"/>
              <w:widowControl/>
              <w:suppressLineNumbers w:val="0"/>
              <w:shd w:val="clear"/>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pPr>
              <w:keepNext w:val="0"/>
              <w:keepLines w:val="0"/>
              <w:widowControl/>
              <w:suppressLineNumbers w:val="0"/>
              <w:shd w:val="clear"/>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pPr>
              <w:keepNext w:val="0"/>
              <w:keepLines w:val="0"/>
              <w:widowControl/>
              <w:suppressLineNumbers w:val="0"/>
              <w:shd w:val="clear"/>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pPr>
              <w:keepNext w:val="0"/>
              <w:keepLines w:val="0"/>
              <w:widowControl/>
              <w:suppressLineNumbers w:val="0"/>
              <w:shd w:val="clear"/>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pPr>
              <w:keepNext w:val="0"/>
              <w:keepLines w:val="0"/>
              <w:widowControl/>
              <w:suppressLineNumbers w:val="0"/>
              <w:shd w:val="clear"/>
              <w:spacing w:line="24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报价得分 （10 分）</w:t>
            </w:r>
          </w:p>
          <w:p>
            <w:pPr>
              <w:keepNext w:val="0"/>
              <w:keepLines w:val="0"/>
              <w:widowControl/>
              <w:suppressLineNumbers w:val="0"/>
              <w:shd w:val="clear"/>
              <w:spacing w:line="240" w:lineRule="auto"/>
              <w:jc w:val="left"/>
              <w:rPr>
                <w:rFonts w:hint="eastAsia" w:asciiTheme="minorEastAsia" w:hAnsiTheme="minorEastAsia" w:eastAsiaTheme="minorEastAsia" w:cstheme="minorEastAsia"/>
                <w:color w:val="000000"/>
                <w:kern w:val="0"/>
                <w:sz w:val="21"/>
                <w:szCs w:val="21"/>
                <w:highlight w:val="none"/>
                <w:lang w:val="en-US" w:eastAsia="zh-CN" w:bidi="ar"/>
              </w:rPr>
            </w:pPr>
          </w:p>
        </w:tc>
        <w:tc>
          <w:tcPr>
            <w:tcW w:w="6510" w:type="dxa"/>
            <w:shd w:val="clear" w:color="auto" w:fill="auto"/>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1、评标基准价的确定</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资格审查和商务与技术文件评审完后计算评标基准价。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商务价格为无效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2、出现以下情况时，则该投标报价不再进入评标基准价的计算：</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（1）资格审查及商务与技术文件评审过程中已做无效标处理的；</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3、评标基准价的确定：满足招标文件要求且投标报价最低的投标报价为评标基准价。评标基准值按上述方法确定后，不再受其他任何因素的影响而改变。</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4、投标报价得分计算方法</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计算价格评分：价格分采用低价优先法计算，各有效投标人的评标价中，取有效报价中的最低报价为评标基准价，其价格分为满分。其他投标人的价格分统一按照下列公式计算：价格评分=（评标基准价／</w:t>
            </w:r>
            <w:r>
              <w:rPr>
                <w:rFonts w:hint="eastAsia" w:asciiTheme="minorEastAsia" w:hAnsiTheme="minorEastAsia" w:eastAsiaTheme="minorEastAsia" w:cstheme="minorEastAsia"/>
                <w:sz w:val="21"/>
                <w:szCs w:val="21"/>
                <w:highlight w:val="none"/>
                <w:vertAlign w:val="baseline"/>
                <w:lang w:val="en-US" w:eastAsia="zh-CN"/>
              </w:rPr>
              <w:t>投标报价</w:t>
            </w:r>
            <w:r>
              <w:rPr>
                <w:rFonts w:hint="eastAsia" w:asciiTheme="minorEastAsia" w:hAnsiTheme="minorEastAsia" w:eastAsiaTheme="minorEastAsia" w:cstheme="minorEastAsia"/>
                <w:sz w:val="21"/>
                <w:szCs w:val="21"/>
                <w:highlight w:val="none"/>
                <w:lang w:val="en-US" w:eastAsia="zh-CN"/>
              </w:rPr>
              <w:t>）×10%（小数点后保留2位，第三位四舍五入），投标报价超过上限价，按无效标处理。</w:t>
            </w:r>
          </w:p>
        </w:tc>
        <w:tc>
          <w:tcPr>
            <w:tcW w:w="1180" w:type="dxa"/>
            <w:shd w:val="clear" w:color="auto" w:fill="auto"/>
            <w:vAlign w:val="center"/>
          </w:tcPr>
          <w:p>
            <w:pPr>
              <w:pStyle w:val="93"/>
              <w:shd w:val="clea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p>
            <w:pPr>
              <w:pStyle w:val="93"/>
              <w:shd w:val="clea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p>
            <w:pPr>
              <w:pStyle w:val="93"/>
              <w:shd w:val="clea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p>
            <w:pPr>
              <w:pStyle w:val="93"/>
              <w:shd w:val="clea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p>
            <w:pPr>
              <w:pStyle w:val="93"/>
              <w:shd w:val="clea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p>
            <w:pPr>
              <w:pStyle w:val="93"/>
              <w:shd w:val="clea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p>
            <w:pPr>
              <w:pStyle w:val="93"/>
              <w:shd w:val="clear"/>
              <w:spacing w:line="240" w:lineRule="auto"/>
              <w:ind w:left="0" w:leftChars="0" w:firstLine="0" w:firstLineChars="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10分</w:t>
            </w:r>
          </w:p>
        </w:tc>
      </w:tr>
    </w:tbl>
    <w:p>
      <w:pPr>
        <w:keepNext w:val="0"/>
        <w:keepLines w:val="0"/>
        <w:pageBreakBefore w:val="0"/>
        <w:widowControl/>
        <w:suppressLineNumbers w:val="0"/>
        <w:shd w:val="clear"/>
        <w:kinsoku/>
        <w:wordWrap/>
        <w:overflowPunct/>
        <w:topLinePunct w:val="0"/>
        <w:autoSpaceDE/>
        <w:autoSpaceDN/>
        <w:bidi w:val="0"/>
        <w:adjustRightInd/>
        <w:snapToGrid/>
        <w:spacing w:line="360" w:lineRule="exact"/>
        <w:ind w:firstLine="210" w:firstLineChars="1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2、有效投标人的综合得分=商务与技术文件+报价文件得分。</w:t>
      </w:r>
    </w:p>
    <w:p>
      <w:pPr>
        <w:keepNext w:val="0"/>
        <w:keepLines w:val="0"/>
        <w:pageBreakBefore w:val="0"/>
        <w:widowControl/>
        <w:suppressLineNumbers w:val="0"/>
        <w:shd w:val="clear"/>
        <w:kinsoku/>
        <w:wordWrap/>
        <w:overflowPunct/>
        <w:topLinePunct w:val="0"/>
        <w:autoSpaceDE/>
        <w:autoSpaceDN/>
        <w:bidi w:val="0"/>
        <w:adjustRightInd/>
        <w:snapToGrid/>
        <w:spacing w:line="360" w:lineRule="exact"/>
        <w:ind w:firstLine="210" w:firstLineChars="1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3、评标委员会按综合得分从高到低顺序排列，在最大限度地满足采购文件实质性要求前提下，评标委员会按照采购文件中规定的各项因素进行综合评审后，以评标总得分最高的投标人为中标</w:t>
      </w:r>
      <w:r>
        <w:rPr>
          <w:rFonts w:hint="eastAsia" w:asciiTheme="minorEastAsia" w:hAnsiTheme="minorEastAsia" w:eastAsiaTheme="minorEastAsia" w:cstheme="minorEastAsia"/>
          <w:sz w:val="21"/>
          <w:szCs w:val="21"/>
          <w:highlight w:val="none"/>
          <w:lang w:val="zh-CN" w:eastAsia="zh-CN"/>
        </w:rPr>
        <w:t>供应商。</w:t>
      </w:r>
      <w:r>
        <w:rPr>
          <w:rFonts w:hint="eastAsia" w:asciiTheme="minorEastAsia" w:hAnsiTheme="minorEastAsia" w:eastAsiaTheme="minorEastAsia" w:cstheme="minorEastAsia"/>
          <w:sz w:val="21"/>
          <w:szCs w:val="21"/>
          <w:highlight w:val="none"/>
          <w:lang w:val="en-US" w:eastAsia="zh-CN"/>
        </w:rPr>
        <w:t>如综合得分相同，投标报价低者为先；如综合得分且投标报价相同的，由采购人抽签确定(抽签规则：采购人代表对进入抽签的各供应商依次抽取对应单位编号，再由采购人代表在上述对应单位编号中进行抽取，抽中的第一个编号所对应的供应商即为中标单位。）。</w:t>
      </w:r>
    </w:p>
    <w:p>
      <w:pPr>
        <w:keepNext w:val="0"/>
        <w:keepLines w:val="0"/>
        <w:pageBreakBefore w:val="0"/>
        <w:widowControl/>
        <w:suppressLineNumbers w:val="0"/>
        <w:shd w:val="clear"/>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六、中标候选人放弃中标、因不可抗力提出不能履行合同，采购人可以确定排名次之的中标候选人为中标人。 评标办法的解释权归采购人。</w:t>
      </w:r>
    </w:p>
    <w:p>
      <w:pPr>
        <w:shd w:val="clear"/>
        <w:spacing w:line="46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七</w:t>
      </w:r>
      <w:r>
        <w:rPr>
          <w:rFonts w:hint="eastAsia" w:asciiTheme="minorEastAsia" w:hAnsiTheme="minorEastAsia" w:eastAsiaTheme="minorEastAsia" w:cstheme="minorEastAsia"/>
          <w:b/>
          <w:sz w:val="21"/>
          <w:szCs w:val="21"/>
          <w:highlight w:val="none"/>
        </w:rPr>
        <w:t>、确定中标人</w:t>
      </w:r>
    </w:p>
    <w:p>
      <w:pPr>
        <w:shd w:val="clear"/>
        <w:spacing w:line="460" w:lineRule="exact"/>
        <w:ind w:firstLine="514" w:firstLineChars="24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评标结束后，</w:t>
      </w:r>
      <w:r>
        <w:rPr>
          <w:rFonts w:hint="eastAsia" w:asciiTheme="minorEastAsia" w:hAnsiTheme="minorEastAsia" w:eastAsia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将在</w:t>
      </w:r>
      <w:r>
        <w:rPr>
          <w:rFonts w:hint="eastAsia" w:asciiTheme="minorEastAsia" w:hAnsiTheme="minorEastAsia" w:eastAsiaTheme="minorEastAsia" w:cstheme="minorEastAsia"/>
          <w:sz w:val="21"/>
          <w:szCs w:val="21"/>
          <w:highlight w:val="none"/>
          <w:lang w:eastAsia="zh-CN"/>
        </w:rPr>
        <w:t>发布招标</w:t>
      </w:r>
      <w:r>
        <w:rPr>
          <w:rFonts w:hint="eastAsia" w:asciiTheme="minorEastAsia" w:hAnsiTheme="minorEastAsia" w:eastAsiaTheme="minorEastAsia" w:cstheme="minorEastAsia"/>
          <w:sz w:val="21"/>
          <w:szCs w:val="21"/>
          <w:highlight w:val="none"/>
        </w:rPr>
        <w:t>公告</w:t>
      </w:r>
      <w:r>
        <w:rPr>
          <w:rFonts w:hint="eastAsia" w:asciiTheme="minorEastAsia" w:hAnsiTheme="minorEastAsia" w:eastAsiaTheme="minorEastAsia" w:cstheme="minorEastAsia"/>
          <w:sz w:val="21"/>
          <w:szCs w:val="21"/>
          <w:highlight w:val="none"/>
          <w:lang w:eastAsia="zh-CN"/>
        </w:rPr>
        <w:t>媒体发布</w:t>
      </w:r>
      <w:r>
        <w:rPr>
          <w:rFonts w:hint="eastAsia" w:asciiTheme="minorEastAsia" w:hAnsiTheme="minorEastAsia" w:eastAsiaTheme="minorEastAsia" w:cstheme="minorEastAsia"/>
          <w:sz w:val="21"/>
          <w:szCs w:val="21"/>
          <w:highlight w:val="none"/>
        </w:rPr>
        <w:t>中标结果，</w:t>
      </w:r>
      <w:r>
        <w:rPr>
          <w:rFonts w:hint="eastAsia" w:asciiTheme="minorEastAsia" w:hAnsiTheme="minorEastAsia" w:eastAsia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向中标人发出中标通知书。</w:t>
      </w:r>
    </w:p>
    <w:p>
      <w:pPr>
        <w:shd w:val="clear"/>
        <w:spacing w:line="460" w:lineRule="exact"/>
        <w:ind w:firstLine="517"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八</w:t>
      </w:r>
      <w:r>
        <w:rPr>
          <w:rFonts w:hint="eastAsia" w:asciiTheme="minorEastAsia" w:hAnsiTheme="minorEastAsia" w:eastAsiaTheme="minorEastAsia" w:cstheme="minorEastAsia"/>
          <w:b/>
          <w:sz w:val="21"/>
          <w:szCs w:val="21"/>
          <w:highlight w:val="none"/>
        </w:rPr>
        <w:t>、投标人义务</w:t>
      </w:r>
    </w:p>
    <w:p>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rPr>
        <w:t>投标人应随时接受评标委员会的询标，解答包括有关的报价文件、技术资信问题等。评标结束，所有评标资料存招标机构备查。</w:t>
      </w:r>
    </w:p>
    <w:sectPr>
      <w:pgSz w:w="11906" w:h="16838"/>
      <w:pgMar w:top="1247" w:right="1417" w:bottom="1474" w:left="1417" w:header="851" w:footer="896"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Garamond">
    <w:altName w:val="PMingLiU-ExtB"/>
    <w:panose1 w:val="02020404030301010803"/>
    <w:charset w:val="00"/>
    <w:family w:val="roman"/>
    <w:pitch w:val="default"/>
    <w:sig w:usb0="00000000"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altName w:val="Yu Gothic UI"/>
    <w:panose1 w:val="020B0502020202020204"/>
    <w:charset w:val="00"/>
    <w:family w:val="swiss"/>
    <w:pitch w:val="default"/>
    <w:sig w:usb0="00000000"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480"/>
      <w:jc w:val="center"/>
    </w:pPr>
    <w:r>
      <w:fldChar w:fldCharType="begin"/>
    </w:r>
    <w:r>
      <w:instrText xml:space="preserve">PAGE   \* MERGEFORMAT</w:instrText>
    </w:r>
    <w:r>
      <w:fldChar w:fldCharType="separate"/>
    </w:r>
    <w:r>
      <w:rPr>
        <w:lang w:val="zh-CN"/>
      </w:rPr>
      <w:t>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480"/>
      <w:jc w:val="center"/>
    </w:pPr>
    <w:r>
      <w:fldChar w:fldCharType="begin"/>
    </w:r>
    <w:r>
      <w:instrText xml:space="preserve">PAGE   \* MERGEFORMAT</w:instrText>
    </w:r>
    <w:r>
      <w:fldChar w:fldCharType="separate"/>
    </w:r>
    <w:r>
      <w:rPr>
        <w:lang w:val="zh-CN"/>
      </w:rPr>
      <w:t>20</w:t>
    </w:r>
    <w:r>
      <w:rPr>
        <w:lang w:val="zh-CN"/>
      </w:rPr>
      <w:fldChar w:fldCharType="end"/>
    </w:r>
  </w:p>
  <w:p>
    <w:pPr>
      <w:pStyle w:val="4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48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597"/>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1">
    <w:nsid w:val="00000003"/>
    <w:multiLevelType w:val="multilevel"/>
    <w:tmpl w:val="00000003"/>
    <w:lvl w:ilvl="0" w:tentative="0">
      <w:start w:val="1"/>
      <w:numFmt w:val="decimal"/>
      <w:pStyle w:val="205"/>
      <w:lvlText w:val="%1"/>
      <w:lvlJc w:val="left"/>
      <w:pPr>
        <w:tabs>
          <w:tab w:val="left" w:pos="480"/>
        </w:tabs>
        <w:ind w:left="480" w:hanging="480"/>
      </w:pPr>
      <w:rPr>
        <w:rFonts w:hint="eastAsia" w:cs="Times New Roman"/>
        <w:sz w:val="44"/>
        <w:szCs w:val="44"/>
      </w:rPr>
    </w:lvl>
    <w:lvl w:ilvl="1" w:tentative="0">
      <w:start w:val="1"/>
      <w:numFmt w:val="decimal"/>
      <w:pStyle w:val="201"/>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
    <w:nsid w:val="00000006"/>
    <w:multiLevelType w:val="singleLevel"/>
    <w:tmpl w:val="00000006"/>
    <w:lvl w:ilvl="0" w:tentative="0">
      <w:start w:val="1"/>
      <w:numFmt w:val="decimal"/>
      <w:pStyle w:val="353"/>
      <w:lvlText w:val="%1."/>
      <w:lvlJc w:val="left"/>
      <w:pPr>
        <w:tabs>
          <w:tab w:val="left" w:pos="1620"/>
        </w:tabs>
        <w:ind w:left="1620" w:hanging="360"/>
      </w:pPr>
      <w:rPr>
        <w:rFonts w:cs="Times New Roman"/>
      </w:rPr>
    </w:lvl>
  </w:abstractNum>
  <w:abstractNum w:abstractNumId="3">
    <w:nsid w:val="00000008"/>
    <w:multiLevelType w:val="multilevel"/>
    <w:tmpl w:val="00000008"/>
    <w:lvl w:ilvl="0" w:tentative="0">
      <w:start w:val="1"/>
      <w:numFmt w:val="decimal"/>
      <w:pStyle w:val="490"/>
      <w:lvlText w:val="%1."/>
      <w:lvlJc w:val="left"/>
      <w:pPr>
        <w:tabs>
          <w:tab w:val="left" w:pos="720"/>
        </w:tabs>
        <w:ind w:left="720" w:hanging="720"/>
      </w:pPr>
      <w:rPr>
        <w:rFonts w:hint="default" w:cs="Times New Roman"/>
      </w:rPr>
    </w:lvl>
    <w:lvl w:ilvl="1" w:tentative="0">
      <w:start w:val="1"/>
      <w:numFmt w:val="decimal"/>
      <w:pStyle w:val="491"/>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496"/>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5">
    <w:nsid w:val="0000000B"/>
    <w:multiLevelType w:val="singleLevel"/>
    <w:tmpl w:val="0000000B"/>
    <w:lvl w:ilvl="0" w:tentative="0">
      <w:start w:val="1"/>
      <w:numFmt w:val="decimal"/>
      <w:pStyle w:val="528"/>
      <w:lvlText w:val="%1．"/>
      <w:lvlJc w:val="left"/>
      <w:pPr>
        <w:tabs>
          <w:tab w:val="left" w:pos="360"/>
        </w:tabs>
        <w:ind w:left="245" w:hanging="245"/>
      </w:pPr>
      <w:rPr>
        <w:rFonts w:ascii="Times New Roman" w:hAnsi="Times New Roman" w:eastAsia="Times New Roman" w:cs="Times New Roman"/>
      </w:rPr>
    </w:lvl>
  </w:abstractNum>
  <w:abstractNum w:abstractNumId="6">
    <w:nsid w:val="0000000C"/>
    <w:multiLevelType w:val="multilevel"/>
    <w:tmpl w:val="0000000C"/>
    <w:lvl w:ilvl="0" w:tentative="0">
      <w:start w:val="1"/>
      <w:numFmt w:val="bullet"/>
      <w:pStyle w:val="3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27"/>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8">
    <w:nsid w:val="0000000E"/>
    <w:multiLevelType w:val="multilevel"/>
    <w:tmpl w:val="0000000E"/>
    <w:lvl w:ilvl="0" w:tentative="0">
      <w:start w:val="0"/>
      <w:numFmt w:val="bullet"/>
      <w:pStyle w:val="605"/>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000000F"/>
    <w:multiLevelType w:val="multilevel"/>
    <w:tmpl w:val="0000000F"/>
    <w:lvl w:ilvl="0" w:tentative="0">
      <w:start w:val="1"/>
      <w:numFmt w:val="decimal"/>
      <w:pStyle w:val="249"/>
      <w:suff w:val="space"/>
      <w:lvlText w:val="%1"/>
      <w:lvlJc w:val="left"/>
      <w:rPr>
        <w:rFonts w:hint="eastAsia" w:cs="Times New Roman"/>
      </w:rPr>
    </w:lvl>
    <w:lvl w:ilvl="1" w:tentative="0">
      <w:start w:val="1"/>
      <w:numFmt w:val="decimal"/>
      <w:pStyle w:val="246"/>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0">
    <w:nsid w:val="00000010"/>
    <w:multiLevelType w:val="multilevel"/>
    <w:tmpl w:val="00000010"/>
    <w:lvl w:ilvl="0" w:tentative="0">
      <w:start w:val="1"/>
      <w:numFmt w:val="bullet"/>
      <w:pStyle w:val="5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499"/>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5"/>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2">
    <w:nsid w:val="00000013"/>
    <w:multiLevelType w:val="multilevel"/>
    <w:tmpl w:val="00000013"/>
    <w:lvl w:ilvl="0" w:tentative="0">
      <w:start w:val="1"/>
      <w:numFmt w:val="decimal"/>
      <w:pStyle w:val="238"/>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3">
    <w:nsid w:val="00000014"/>
    <w:multiLevelType w:val="singleLevel"/>
    <w:tmpl w:val="00000014"/>
    <w:lvl w:ilvl="0" w:tentative="0">
      <w:start w:val="1"/>
      <w:numFmt w:val="decimal"/>
      <w:pStyle w:val="16"/>
      <w:lvlText w:val="%1."/>
      <w:lvlJc w:val="left"/>
      <w:pPr>
        <w:tabs>
          <w:tab w:val="left" w:pos="360"/>
        </w:tabs>
        <w:ind w:left="360" w:hanging="360"/>
      </w:pPr>
      <w:rPr>
        <w:rFonts w:cs="Times New Roman"/>
      </w:rPr>
    </w:lvl>
  </w:abstractNum>
  <w:abstractNum w:abstractNumId="14">
    <w:nsid w:val="00000015"/>
    <w:multiLevelType w:val="multilevel"/>
    <w:tmpl w:val="00000015"/>
    <w:lvl w:ilvl="0" w:tentative="0">
      <w:start w:val="1"/>
      <w:numFmt w:val="decimal"/>
      <w:pStyle w:val="177"/>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5">
    <w:nsid w:val="00000017"/>
    <w:multiLevelType w:val="multilevel"/>
    <w:tmpl w:val="00000017"/>
    <w:lvl w:ilvl="0" w:tentative="0">
      <w:start w:val="1"/>
      <w:numFmt w:val="decimal"/>
      <w:pStyle w:val="534"/>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6">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497"/>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0000001A"/>
    <w:multiLevelType w:val="multilevel"/>
    <w:tmpl w:val="0000001A"/>
    <w:lvl w:ilvl="0" w:tentative="0">
      <w:start w:val="1"/>
      <w:numFmt w:val="lowerLetter"/>
      <w:pStyle w:val="516"/>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8">
    <w:nsid w:val="0000001B"/>
    <w:multiLevelType w:val="multilevel"/>
    <w:tmpl w:val="0000001B"/>
    <w:lvl w:ilvl="0" w:tentative="0">
      <w:start w:val="1"/>
      <w:numFmt w:val="decimal"/>
      <w:pStyle w:val="6"/>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0000001C"/>
    <w:multiLevelType w:val="multilevel"/>
    <w:tmpl w:val="0000001C"/>
    <w:lvl w:ilvl="0" w:tentative="0">
      <w:start w:val="1"/>
      <w:numFmt w:val="lowerLetter"/>
      <w:pStyle w:val="502"/>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0">
    <w:nsid w:val="0000001D"/>
    <w:multiLevelType w:val="multilevel"/>
    <w:tmpl w:val="0000001D"/>
    <w:lvl w:ilvl="0" w:tentative="0">
      <w:start w:val="1"/>
      <w:numFmt w:val="none"/>
      <w:pStyle w:val="185"/>
      <w:suff w:val="nothing"/>
      <w:lvlText w:val="%1"/>
      <w:lvlJc w:val="left"/>
      <w:rPr>
        <w:rFonts w:hint="default" w:ascii="Times New Roman" w:hAnsi="Times New Roman" w:cs="Times New Roman"/>
        <w:b/>
        <w:i w:val="0"/>
        <w:sz w:val="21"/>
      </w:rPr>
    </w:lvl>
    <w:lvl w:ilvl="1" w:tentative="0">
      <w:start w:val="1"/>
      <w:numFmt w:val="decimal"/>
      <w:pStyle w:val="187"/>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1">
    <w:nsid w:val="0000001F"/>
    <w:multiLevelType w:val="singleLevel"/>
    <w:tmpl w:val="0000001F"/>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22">
    <w:nsid w:val="00000021"/>
    <w:multiLevelType w:val="multilevel"/>
    <w:tmpl w:val="00000021"/>
    <w:lvl w:ilvl="0" w:tentative="0">
      <w:start w:val="1"/>
      <w:numFmt w:val="none"/>
      <w:pStyle w:val="512"/>
      <w:suff w:val="nothing"/>
      <w:lvlText w:val="%1"/>
      <w:lvlJc w:val="left"/>
      <w:rPr>
        <w:rFonts w:cs="Times New Roman"/>
      </w:rPr>
    </w:lvl>
    <w:lvl w:ilvl="1" w:tentative="0">
      <w:start w:val="1"/>
      <w:numFmt w:val="decimal"/>
      <w:pStyle w:val="504"/>
      <w:lvlText w:val="%1%2.0"/>
      <w:lvlJc w:val="left"/>
      <w:pPr>
        <w:tabs>
          <w:tab w:val="left" w:pos="576"/>
        </w:tabs>
        <w:ind w:left="576" w:hanging="576"/>
      </w:pPr>
      <w:rPr>
        <w:rFonts w:cs="Times New Roman"/>
      </w:rPr>
    </w:lvl>
    <w:lvl w:ilvl="2" w:tentative="0">
      <w:start w:val="1"/>
      <w:numFmt w:val="decimal"/>
      <w:pStyle w:val="505"/>
      <w:lvlText w:val="%1%2.%3"/>
      <w:lvlJc w:val="left"/>
      <w:pPr>
        <w:tabs>
          <w:tab w:val="left" w:pos="576"/>
        </w:tabs>
        <w:ind w:left="576" w:hanging="576"/>
      </w:pPr>
      <w:rPr>
        <w:rFonts w:cs="Times New Roman"/>
      </w:rPr>
    </w:lvl>
    <w:lvl w:ilvl="3" w:tentative="0">
      <w:start w:val="1"/>
      <w:numFmt w:val="lowerLetter"/>
      <w:pStyle w:val="506"/>
      <w:lvlText w:val="%1%4."/>
      <w:lvlJc w:val="left"/>
      <w:pPr>
        <w:tabs>
          <w:tab w:val="left" w:pos="720"/>
        </w:tabs>
        <w:ind w:left="360" w:hanging="360"/>
      </w:pPr>
      <w:rPr>
        <w:rFonts w:cs="Times New Roman"/>
      </w:rPr>
    </w:lvl>
    <w:lvl w:ilvl="4" w:tentative="0">
      <w:start w:val="1"/>
      <w:numFmt w:val="decimal"/>
      <w:pStyle w:val="507"/>
      <w:lvlText w:val="%5."/>
      <w:lvlJc w:val="left"/>
      <w:pPr>
        <w:tabs>
          <w:tab w:val="left" w:pos="720"/>
        </w:tabs>
        <w:ind w:left="720" w:hanging="360"/>
      </w:pPr>
      <w:rPr>
        <w:rFonts w:cs="Times New Roman"/>
      </w:rPr>
    </w:lvl>
    <w:lvl w:ilvl="5" w:tentative="0">
      <w:start w:val="1"/>
      <w:numFmt w:val="lowerLetter"/>
      <w:pStyle w:val="508"/>
      <w:lvlText w:val="%1(%6)"/>
      <w:lvlJc w:val="left"/>
      <w:pPr>
        <w:tabs>
          <w:tab w:val="left" w:pos="1440"/>
        </w:tabs>
        <w:ind w:left="720"/>
      </w:pPr>
      <w:rPr>
        <w:rFonts w:cs="Times New Roman"/>
      </w:rPr>
    </w:lvl>
    <w:lvl w:ilvl="6" w:tentative="0">
      <w:start w:val="1"/>
      <w:numFmt w:val="lowerRoman"/>
      <w:pStyle w:val="509"/>
      <w:lvlText w:val="(%7)"/>
      <w:lvlJc w:val="left"/>
      <w:pPr>
        <w:tabs>
          <w:tab w:val="left" w:pos="1800"/>
        </w:tabs>
        <w:ind w:left="1440" w:hanging="360"/>
      </w:pPr>
      <w:rPr>
        <w:rFonts w:cs="Times New Roman"/>
      </w:rPr>
    </w:lvl>
    <w:lvl w:ilvl="7" w:tentative="0">
      <w:start w:val="1"/>
      <w:numFmt w:val="decimal"/>
      <w:pStyle w:val="510"/>
      <w:lvlText w:val="(%8)"/>
      <w:lvlJc w:val="left"/>
      <w:pPr>
        <w:tabs>
          <w:tab w:val="left" w:pos="1800"/>
        </w:tabs>
        <w:ind w:left="1800" w:hanging="360"/>
      </w:pPr>
      <w:rPr>
        <w:rFonts w:cs="Times New Roman"/>
      </w:rPr>
    </w:lvl>
    <w:lvl w:ilvl="8" w:tentative="0">
      <w:start w:val="1"/>
      <w:numFmt w:val="lowerRoman"/>
      <w:pStyle w:val="511"/>
      <w:lvlText w:val="(%9)"/>
      <w:lvlJc w:val="left"/>
      <w:pPr>
        <w:tabs>
          <w:tab w:val="left" w:pos="2520"/>
        </w:tabs>
        <w:ind w:left="2160" w:hanging="360"/>
      </w:pPr>
      <w:rPr>
        <w:rFonts w:cs="Times New Roman"/>
      </w:rPr>
    </w:lvl>
  </w:abstractNum>
  <w:abstractNum w:abstractNumId="23">
    <w:nsid w:val="00000023"/>
    <w:multiLevelType w:val="multilevel"/>
    <w:tmpl w:val="00000023"/>
    <w:lvl w:ilvl="0" w:tentative="0">
      <w:start w:val="1"/>
      <w:numFmt w:val="decimal"/>
      <w:pStyle w:val="3"/>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24">
    <w:nsid w:val="00000024"/>
    <w:multiLevelType w:val="multilevel"/>
    <w:tmpl w:val="00000024"/>
    <w:lvl w:ilvl="0" w:tentative="0">
      <w:start w:val="1"/>
      <w:numFmt w:val="bullet"/>
      <w:pStyle w:val="53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00000028"/>
    <w:multiLevelType w:val="multilevel"/>
    <w:tmpl w:val="00000028"/>
    <w:lvl w:ilvl="0" w:tentative="0">
      <w:start w:val="1"/>
      <w:numFmt w:val="decimal"/>
      <w:pStyle w:val="193"/>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6">
    <w:nsid w:val="00000029"/>
    <w:multiLevelType w:val="multilevel"/>
    <w:tmpl w:val="00000029"/>
    <w:lvl w:ilvl="0" w:tentative="0">
      <w:start w:val="1"/>
      <w:numFmt w:val="decimal"/>
      <w:pStyle w:val="29"/>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7">
    <w:nsid w:val="0000002C"/>
    <w:multiLevelType w:val="multilevel"/>
    <w:tmpl w:val="0000002C"/>
    <w:lvl w:ilvl="0" w:tentative="0">
      <w:start w:val="1"/>
      <w:numFmt w:val="decimal"/>
      <w:pStyle w:val="366"/>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8">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30"/>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29">
    <w:nsid w:val="0E02BFB3"/>
    <w:multiLevelType w:val="singleLevel"/>
    <w:tmpl w:val="0E02BFB3"/>
    <w:lvl w:ilvl="0" w:tentative="0">
      <w:start w:val="1"/>
      <w:numFmt w:val="decimal"/>
      <w:suff w:val="space"/>
      <w:lvlText w:val="%1."/>
      <w:lvlJc w:val="left"/>
    </w:lvl>
  </w:abstractNum>
  <w:abstractNum w:abstractNumId="30">
    <w:nsid w:val="54F403B5"/>
    <w:multiLevelType w:val="singleLevel"/>
    <w:tmpl w:val="54F403B5"/>
    <w:lvl w:ilvl="0" w:tentative="0">
      <w:start w:val="1"/>
      <w:numFmt w:val="chineseCounting"/>
      <w:suff w:val="nothing"/>
      <w:lvlText w:val="%1、"/>
      <w:lvlJc w:val="left"/>
    </w:lvl>
  </w:abstractNum>
  <w:abstractNum w:abstractNumId="31">
    <w:nsid w:val="557FD3DA"/>
    <w:multiLevelType w:val="singleLevel"/>
    <w:tmpl w:val="557FD3DA"/>
    <w:lvl w:ilvl="0" w:tentative="0">
      <w:start w:val="3"/>
      <w:numFmt w:val="chineseCounting"/>
      <w:suff w:val="nothing"/>
      <w:lvlText w:val="%1、"/>
      <w:lvlJc w:val="left"/>
    </w:lvl>
  </w:abstractNum>
  <w:abstractNum w:abstractNumId="32">
    <w:nsid w:val="59C2244E"/>
    <w:multiLevelType w:val="multilevel"/>
    <w:tmpl w:val="59C2244E"/>
    <w:lvl w:ilvl="0" w:tentative="0">
      <w:start w:val="1"/>
      <w:numFmt w:val="decimal"/>
      <w:pStyle w:val="199"/>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3">
    <w:nsid w:val="60AE2CA3"/>
    <w:multiLevelType w:val="singleLevel"/>
    <w:tmpl w:val="60AE2CA3"/>
    <w:lvl w:ilvl="0" w:tentative="0">
      <w:start w:val="2"/>
      <w:numFmt w:val="decimal"/>
      <w:suff w:val="nothing"/>
      <w:lvlText w:val="（%1）"/>
      <w:lvlJc w:val="left"/>
    </w:lvl>
  </w:abstractNum>
  <w:abstractNum w:abstractNumId="34">
    <w:nsid w:val="625E924F"/>
    <w:multiLevelType w:val="singleLevel"/>
    <w:tmpl w:val="625E924F"/>
    <w:lvl w:ilvl="0" w:tentative="0">
      <w:start w:val="2"/>
      <w:numFmt w:val="decimal"/>
      <w:suff w:val="nothing"/>
      <w:lvlText w:val="%1、"/>
      <w:lvlJc w:val="left"/>
    </w:lvl>
  </w:abstractNum>
  <w:abstractNum w:abstractNumId="35">
    <w:nsid w:val="79189F0A"/>
    <w:multiLevelType w:val="singleLevel"/>
    <w:tmpl w:val="79189F0A"/>
    <w:lvl w:ilvl="0" w:tentative="0">
      <w:start w:val="5"/>
      <w:numFmt w:val="decimal"/>
      <w:suff w:val="nothing"/>
      <w:lvlText w:val="%1、"/>
      <w:lvlJc w:val="left"/>
    </w:lvl>
  </w:abstractNum>
  <w:num w:numId="1">
    <w:abstractNumId w:val="23"/>
  </w:num>
  <w:num w:numId="2">
    <w:abstractNumId w:val="18"/>
  </w:num>
  <w:num w:numId="3">
    <w:abstractNumId w:val="13"/>
  </w:num>
  <w:num w:numId="4">
    <w:abstractNumId w:val="21"/>
  </w:num>
  <w:num w:numId="5">
    <w:abstractNumId w:val="26"/>
  </w:num>
  <w:num w:numId="6">
    <w:abstractNumId w:val="10"/>
  </w:num>
  <w:num w:numId="7">
    <w:abstractNumId w:val="28"/>
  </w:num>
  <w:num w:numId="8">
    <w:abstractNumId w:val="14"/>
  </w:num>
  <w:num w:numId="9">
    <w:abstractNumId w:val="20"/>
  </w:num>
  <w:num w:numId="10">
    <w:abstractNumId w:val="25"/>
  </w:num>
  <w:num w:numId="11">
    <w:abstractNumId w:val="32"/>
  </w:num>
  <w:num w:numId="12">
    <w:abstractNumId w:val="1"/>
  </w:num>
  <w:num w:numId="13">
    <w:abstractNumId w:val="12"/>
  </w:num>
  <w:num w:numId="14">
    <w:abstractNumId w:val="9"/>
  </w:num>
  <w:num w:numId="15">
    <w:abstractNumId w:val="2"/>
  </w:num>
  <w:num w:numId="16">
    <w:abstractNumId w:val="6"/>
  </w:num>
  <w:num w:numId="17">
    <w:abstractNumId w:val="27"/>
  </w:num>
  <w:num w:numId="18">
    <w:abstractNumId w:val="3"/>
  </w:num>
  <w:num w:numId="19">
    <w:abstractNumId w:val="4"/>
  </w:num>
  <w:num w:numId="20">
    <w:abstractNumId w:val="16"/>
  </w:num>
  <w:num w:numId="21">
    <w:abstractNumId w:val="11"/>
  </w:num>
  <w:num w:numId="22">
    <w:abstractNumId w:val="19"/>
  </w:num>
  <w:num w:numId="23">
    <w:abstractNumId w:val="22"/>
  </w:num>
  <w:num w:numId="24">
    <w:abstractNumId w:val="17"/>
  </w:num>
  <w:num w:numId="25">
    <w:abstractNumId w:val="7"/>
  </w:num>
  <w:num w:numId="26">
    <w:abstractNumId w:val="5"/>
    <w:lvlOverride w:ilvl="0">
      <w:startOverride w:val="1"/>
    </w:lvlOverride>
  </w:num>
  <w:num w:numId="27">
    <w:abstractNumId w:val="24"/>
  </w:num>
  <w:num w:numId="28">
    <w:abstractNumId w:val="15"/>
  </w:num>
  <w:num w:numId="29">
    <w:abstractNumId w:val="0"/>
  </w:num>
  <w:num w:numId="30">
    <w:abstractNumId w:val="8"/>
  </w:num>
  <w:num w:numId="31">
    <w:abstractNumId w:val="35"/>
  </w:num>
  <w:num w:numId="32">
    <w:abstractNumId w:val="34"/>
  </w:num>
  <w:num w:numId="33">
    <w:abstractNumId w:val="33"/>
  </w:num>
  <w:num w:numId="34">
    <w:abstractNumId w:val="29"/>
  </w:num>
  <w:num w:numId="35">
    <w:abstractNumId w:val="3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M2ODc3NzNkZjgwMmU0Y2VhNGFlOTg4MzMyZDcifQ=="/>
  </w:docVars>
  <w:rsids>
    <w:rsidRoot w:val="00E1598F"/>
    <w:rsid w:val="0005247E"/>
    <w:rsid w:val="00222F5D"/>
    <w:rsid w:val="002814B1"/>
    <w:rsid w:val="00310B0C"/>
    <w:rsid w:val="00325D15"/>
    <w:rsid w:val="00501FD2"/>
    <w:rsid w:val="006E2D5D"/>
    <w:rsid w:val="00823AB7"/>
    <w:rsid w:val="00A11CA9"/>
    <w:rsid w:val="00E1598F"/>
    <w:rsid w:val="01682B5C"/>
    <w:rsid w:val="01A30E5C"/>
    <w:rsid w:val="01AD174B"/>
    <w:rsid w:val="020170DE"/>
    <w:rsid w:val="0263128E"/>
    <w:rsid w:val="02FC432C"/>
    <w:rsid w:val="044445A6"/>
    <w:rsid w:val="046F46C7"/>
    <w:rsid w:val="04AD688B"/>
    <w:rsid w:val="04E26B3E"/>
    <w:rsid w:val="04F14CE6"/>
    <w:rsid w:val="0518245C"/>
    <w:rsid w:val="05265AFA"/>
    <w:rsid w:val="055558D3"/>
    <w:rsid w:val="0559570F"/>
    <w:rsid w:val="0586718C"/>
    <w:rsid w:val="05892753"/>
    <w:rsid w:val="059B7F92"/>
    <w:rsid w:val="05C16AE4"/>
    <w:rsid w:val="05EF077E"/>
    <w:rsid w:val="064B2580"/>
    <w:rsid w:val="06833D1C"/>
    <w:rsid w:val="07074284"/>
    <w:rsid w:val="07225B82"/>
    <w:rsid w:val="073F4C20"/>
    <w:rsid w:val="08357CBD"/>
    <w:rsid w:val="08A91BB0"/>
    <w:rsid w:val="09105B46"/>
    <w:rsid w:val="09232761"/>
    <w:rsid w:val="092704E6"/>
    <w:rsid w:val="09580A74"/>
    <w:rsid w:val="09B03566"/>
    <w:rsid w:val="09E01016"/>
    <w:rsid w:val="0A166BDB"/>
    <w:rsid w:val="0A193A65"/>
    <w:rsid w:val="0A3E54A5"/>
    <w:rsid w:val="0AE1568B"/>
    <w:rsid w:val="0AFB1FC0"/>
    <w:rsid w:val="0B4279C0"/>
    <w:rsid w:val="0B581F2E"/>
    <w:rsid w:val="0B906504"/>
    <w:rsid w:val="0BBC3E22"/>
    <w:rsid w:val="0BEA3594"/>
    <w:rsid w:val="0C3253B8"/>
    <w:rsid w:val="0C7A1FEE"/>
    <w:rsid w:val="0CDF3565"/>
    <w:rsid w:val="0D7A65C0"/>
    <w:rsid w:val="0DD979BE"/>
    <w:rsid w:val="0DED554B"/>
    <w:rsid w:val="0EB3133C"/>
    <w:rsid w:val="0EF058CD"/>
    <w:rsid w:val="0EF525AC"/>
    <w:rsid w:val="0F1C53AD"/>
    <w:rsid w:val="1102722C"/>
    <w:rsid w:val="1156073D"/>
    <w:rsid w:val="11E550BF"/>
    <w:rsid w:val="11F50FEF"/>
    <w:rsid w:val="129272BC"/>
    <w:rsid w:val="12973BBA"/>
    <w:rsid w:val="1343695E"/>
    <w:rsid w:val="134F5DF8"/>
    <w:rsid w:val="13DE2E3D"/>
    <w:rsid w:val="13EF1C95"/>
    <w:rsid w:val="146029EE"/>
    <w:rsid w:val="148023CF"/>
    <w:rsid w:val="14E8239F"/>
    <w:rsid w:val="157C333C"/>
    <w:rsid w:val="15FA6925"/>
    <w:rsid w:val="1611078E"/>
    <w:rsid w:val="164F1ADC"/>
    <w:rsid w:val="168D067E"/>
    <w:rsid w:val="171C5CC3"/>
    <w:rsid w:val="172060D1"/>
    <w:rsid w:val="175C51BC"/>
    <w:rsid w:val="177511E7"/>
    <w:rsid w:val="17A6070F"/>
    <w:rsid w:val="184C55D6"/>
    <w:rsid w:val="18BA2FC2"/>
    <w:rsid w:val="18F86BFA"/>
    <w:rsid w:val="1A143B2C"/>
    <w:rsid w:val="1A743E61"/>
    <w:rsid w:val="1AA330CF"/>
    <w:rsid w:val="1AE462D0"/>
    <w:rsid w:val="1B59415F"/>
    <w:rsid w:val="1BA60B01"/>
    <w:rsid w:val="1BA93514"/>
    <w:rsid w:val="1C35743A"/>
    <w:rsid w:val="1C6012AB"/>
    <w:rsid w:val="1CAA2535"/>
    <w:rsid w:val="1CC5494E"/>
    <w:rsid w:val="1CEF35D1"/>
    <w:rsid w:val="1D3D556A"/>
    <w:rsid w:val="1D742EEF"/>
    <w:rsid w:val="1D8A3BBF"/>
    <w:rsid w:val="1DBA7A97"/>
    <w:rsid w:val="1E4A5725"/>
    <w:rsid w:val="1E9774BE"/>
    <w:rsid w:val="1ED53482"/>
    <w:rsid w:val="1ED67524"/>
    <w:rsid w:val="1FFF4924"/>
    <w:rsid w:val="20203AED"/>
    <w:rsid w:val="205A00E7"/>
    <w:rsid w:val="205F3E3A"/>
    <w:rsid w:val="20922DB2"/>
    <w:rsid w:val="20CC4073"/>
    <w:rsid w:val="21034FB5"/>
    <w:rsid w:val="210B760B"/>
    <w:rsid w:val="21366341"/>
    <w:rsid w:val="22101661"/>
    <w:rsid w:val="227B13F1"/>
    <w:rsid w:val="22BD7B49"/>
    <w:rsid w:val="22EE26E9"/>
    <w:rsid w:val="233126BC"/>
    <w:rsid w:val="23F933A6"/>
    <w:rsid w:val="24182D55"/>
    <w:rsid w:val="24373B16"/>
    <w:rsid w:val="24B50750"/>
    <w:rsid w:val="24BB306B"/>
    <w:rsid w:val="24EF4F40"/>
    <w:rsid w:val="250C5FA7"/>
    <w:rsid w:val="251F6FA3"/>
    <w:rsid w:val="252E3D36"/>
    <w:rsid w:val="25FC470C"/>
    <w:rsid w:val="261F3807"/>
    <w:rsid w:val="26375CDF"/>
    <w:rsid w:val="26D032B8"/>
    <w:rsid w:val="272F7091"/>
    <w:rsid w:val="28165D62"/>
    <w:rsid w:val="28BA32E0"/>
    <w:rsid w:val="28CA434D"/>
    <w:rsid w:val="29205FE3"/>
    <w:rsid w:val="2A5A22A7"/>
    <w:rsid w:val="2B015933"/>
    <w:rsid w:val="2B675D46"/>
    <w:rsid w:val="2BA03516"/>
    <w:rsid w:val="2C2476EA"/>
    <w:rsid w:val="2D054929"/>
    <w:rsid w:val="2D1D3EAC"/>
    <w:rsid w:val="2D5F048F"/>
    <w:rsid w:val="2DC27ECF"/>
    <w:rsid w:val="2E7E24F5"/>
    <w:rsid w:val="2E9C0C99"/>
    <w:rsid w:val="2F640A7D"/>
    <w:rsid w:val="2F8F2ACB"/>
    <w:rsid w:val="2FA3072F"/>
    <w:rsid w:val="2FA630D2"/>
    <w:rsid w:val="2FB145FA"/>
    <w:rsid w:val="2FD52566"/>
    <w:rsid w:val="306525BC"/>
    <w:rsid w:val="30877EF4"/>
    <w:rsid w:val="30986EFA"/>
    <w:rsid w:val="314E1A65"/>
    <w:rsid w:val="31596CD5"/>
    <w:rsid w:val="31EE13E9"/>
    <w:rsid w:val="328C01C2"/>
    <w:rsid w:val="32BE2DB2"/>
    <w:rsid w:val="332605A0"/>
    <w:rsid w:val="33BF410F"/>
    <w:rsid w:val="340D68B4"/>
    <w:rsid w:val="341A467A"/>
    <w:rsid w:val="342153E0"/>
    <w:rsid w:val="343E20CB"/>
    <w:rsid w:val="34713F0B"/>
    <w:rsid w:val="34890EB6"/>
    <w:rsid w:val="34F939FA"/>
    <w:rsid w:val="366E64FF"/>
    <w:rsid w:val="36A20DF7"/>
    <w:rsid w:val="36A627A2"/>
    <w:rsid w:val="36B357B5"/>
    <w:rsid w:val="36D27571"/>
    <w:rsid w:val="36E3234C"/>
    <w:rsid w:val="373F73AF"/>
    <w:rsid w:val="37452986"/>
    <w:rsid w:val="37C14D20"/>
    <w:rsid w:val="38EF1572"/>
    <w:rsid w:val="38FB68BC"/>
    <w:rsid w:val="39453979"/>
    <w:rsid w:val="39B1263C"/>
    <w:rsid w:val="39D939E5"/>
    <w:rsid w:val="39DD13BB"/>
    <w:rsid w:val="39DE3CCA"/>
    <w:rsid w:val="3A5540C8"/>
    <w:rsid w:val="3A9756E5"/>
    <w:rsid w:val="3A9869E4"/>
    <w:rsid w:val="3AD37C55"/>
    <w:rsid w:val="3AE12510"/>
    <w:rsid w:val="3B24674A"/>
    <w:rsid w:val="3B345A5B"/>
    <w:rsid w:val="3B7250A6"/>
    <w:rsid w:val="3BE54651"/>
    <w:rsid w:val="3BFE5535"/>
    <w:rsid w:val="3C31128F"/>
    <w:rsid w:val="3C422951"/>
    <w:rsid w:val="3C463E89"/>
    <w:rsid w:val="3C5B18A3"/>
    <w:rsid w:val="3C820841"/>
    <w:rsid w:val="3CA10278"/>
    <w:rsid w:val="3CB21686"/>
    <w:rsid w:val="3CDB5695"/>
    <w:rsid w:val="3CE949E8"/>
    <w:rsid w:val="3CF50EFC"/>
    <w:rsid w:val="3D035E9B"/>
    <w:rsid w:val="3D4B7FB5"/>
    <w:rsid w:val="3D4D1310"/>
    <w:rsid w:val="3D6A2B17"/>
    <w:rsid w:val="3DD5509A"/>
    <w:rsid w:val="3DDA3A0D"/>
    <w:rsid w:val="3E3C0A74"/>
    <w:rsid w:val="3E640B14"/>
    <w:rsid w:val="3E68729F"/>
    <w:rsid w:val="3E6B41E7"/>
    <w:rsid w:val="3E727DFD"/>
    <w:rsid w:val="3E7737E6"/>
    <w:rsid w:val="3E9E3C42"/>
    <w:rsid w:val="3EF77818"/>
    <w:rsid w:val="3F22062B"/>
    <w:rsid w:val="3F235EA4"/>
    <w:rsid w:val="3F2D31C1"/>
    <w:rsid w:val="3F3A5660"/>
    <w:rsid w:val="3F664A45"/>
    <w:rsid w:val="3FB134B1"/>
    <w:rsid w:val="3FDA4DAD"/>
    <w:rsid w:val="3FEA0364"/>
    <w:rsid w:val="3FF132B2"/>
    <w:rsid w:val="400619E3"/>
    <w:rsid w:val="401D3450"/>
    <w:rsid w:val="40C01A9B"/>
    <w:rsid w:val="41446784"/>
    <w:rsid w:val="416835BC"/>
    <w:rsid w:val="41771D01"/>
    <w:rsid w:val="41FC033A"/>
    <w:rsid w:val="424E1BB1"/>
    <w:rsid w:val="425C40F6"/>
    <w:rsid w:val="42DF2858"/>
    <w:rsid w:val="43087695"/>
    <w:rsid w:val="434B5213"/>
    <w:rsid w:val="43AF70CA"/>
    <w:rsid w:val="43C50BD5"/>
    <w:rsid w:val="442347E8"/>
    <w:rsid w:val="4467266C"/>
    <w:rsid w:val="458052C7"/>
    <w:rsid w:val="45BA7DC0"/>
    <w:rsid w:val="46734EEB"/>
    <w:rsid w:val="468050F2"/>
    <w:rsid w:val="46A71700"/>
    <w:rsid w:val="46B7075B"/>
    <w:rsid w:val="4702616C"/>
    <w:rsid w:val="474B5FC3"/>
    <w:rsid w:val="47AB1A53"/>
    <w:rsid w:val="480621CB"/>
    <w:rsid w:val="48317CE8"/>
    <w:rsid w:val="48B43671"/>
    <w:rsid w:val="48CC7CBB"/>
    <w:rsid w:val="490F5D4D"/>
    <w:rsid w:val="49724CD2"/>
    <w:rsid w:val="498830D0"/>
    <w:rsid w:val="4A1F2F5F"/>
    <w:rsid w:val="4A2A0AE9"/>
    <w:rsid w:val="4A4853D7"/>
    <w:rsid w:val="4A8227D3"/>
    <w:rsid w:val="4AB55081"/>
    <w:rsid w:val="4AB90F9C"/>
    <w:rsid w:val="4B716136"/>
    <w:rsid w:val="4BB73C19"/>
    <w:rsid w:val="4CEE0089"/>
    <w:rsid w:val="4D5C23F6"/>
    <w:rsid w:val="4D7A1DD1"/>
    <w:rsid w:val="4E682EA3"/>
    <w:rsid w:val="4E7C569D"/>
    <w:rsid w:val="4EE4165B"/>
    <w:rsid w:val="4EF97AB3"/>
    <w:rsid w:val="4F363489"/>
    <w:rsid w:val="4F3E05BC"/>
    <w:rsid w:val="4F506937"/>
    <w:rsid w:val="4FE74F27"/>
    <w:rsid w:val="5004288A"/>
    <w:rsid w:val="501A4743"/>
    <w:rsid w:val="50BF6371"/>
    <w:rsid w:val="50FE5901"/>
    <w:rsid w:val="51733692"/>
    <w:rsid w:val="5177264C"/>
    <w:rsid w:val="51982918"/>
    <w:rsid w:val="51E171AE"/>
    <w:rsid w:val="51F9433B"/>
    <w:rsid w:val="52310E4C"/>
    <w:rsid w:val="53275F83"/>
    <w:rsid w:val="53815F32"/>
    <w:rsid w:val="538422FC"/>
    <w:rsid w:val="539D310A"/>
    <w:rsid w:val="554F6049"/>
    <w:rsid w:val="559B472D"/>
    <w:rsid w:val="55AD0A9C"/>
    <w:rsid w:val="55E61F20"/>
    <w:rsid w:val="565D3B8A"/>
    <w:rsid w:val="575416C6"/>
    <w:rsid w:val="57792DCA"/>
    <w:rsid w:val="577B243E"/>
    <w:rsid w:val="57C71BE6"/>
    <w:rsid w:val="57D72CC2"/>
    <w:rsid w:val="57E86555"/>
    <w:rsid w:val="581016F4"/>
    <w:rsid w:val="58226081"/>
    <w:rsid w:val="58480F47"/>
    <w:rsid w:val="58BC16C5"/>
    <w:rsid w:val="592C1AAA"/>
    <w:rsid w:val="593D6EE9"/>
    <w:rsid w:val="594B1014"/>
    <w:rsid w:val="5A8A1FBA"/>
    <w:rsid w:val="5B0C47C2"/>
    <w:rsid w:val="5B7C5DC2"/>
    <w:rsid w:val="5BCA1815"/>
    <w:rsid w:val="5C3518A0"/>
    <w:rsid w:val="5CC52489"/>
    <w:rsid w:val="5CEB159D"/>
    <w:rsid w:val="5CF502C2"/>
    <w:rsid w:val="5D14574C"/>
    <w:rsid w:val="5D6109D9"/>
    <w:rsid w:val="5D7A7717"/>
    <w:rsid w:val="5D886665"/>
    <w:rsid w:val="5DBD7EB8"/>
    <w:rsid w:val="5E784599"/>
    <w:rsid w:val="5EBB7BEA"/>
    <w:rsid w:val="5EBF0EC5"/>
    <w:rsid w:val="5ED84BDD"/>
    <w:rsid w:val="5F2177AA"/>
    <w:rsid w:val="5F217E4A"/>
    <w:rsid w:val="5F4527A3"/>
    <w:rsid w:val="5F596A63"/>
    <w:rsid w:val="5F636C82"/>
    <w:rsid w:val="5FC0446B"/>
    <w:rsid w:val="6058507D"/>
    <w:rsid w:val="607046D5"/>
    <w:rsid w:val="60732BDB"/>
    <w:rsid w:val="608A3A03"/>
    <w:rsid w:val="60E83D77"/>
    <w:rsid w:val="60EC5830"/>
    <w:rsid w:val="616D550B"/>
    <w:rsid w:val="61DF288D"/>
    <w:rsid w:val="630F26B0"/>
    <w:rsid w:val="637F5E9D"/>
    <w:rsid w:val="63810DB0"/>
    <w:rsid w:val="648A0D94"/>
    <w:rsid w:val="64990050"/>
    <w:rsid w:val="64B01B49"/>
    <w:rsid w:val="64F97D5F"/>
    <w:rsid w:val="65053A72"/>
    <w:rsid w:val="65320772"/>
    <w:rsid w:val="653363A2"/>
    <w:rsid w:val="65890555"/>
    <w:rsid w:val="65C27AD4"/>
    <w:rsid w:val="666C4AE3"/>
    <w:rsid w:val="66842C3B"/>
    <w:rsid w:val="670A5B23"/>
    <w:rsid w:val="673227BE"/>
    <w:rsid w:val="674B5231"/>
    <w:rsid w:val="68834213"/>
    <w:rsid w:val="68C5726A"/>
    <w:rsid w:val="695F7B33"/>
    <w:rsid w:val="697A4395"/>
    <w:rsid w:val="69AC7055"/>
    <w:rsid w:val="6AB130B3"/>
    <w:rsid w:val="6AB210D1"/>
    <w:rsid w:val="6AD73B91"/>
    <w:rsid w:val="6B0B0DDE"/>
    <w:rsid w:val="6B425E84"/>
    <w:rsid w:val="6B603A76"/>
    <w:rsid w:val="6BFF6419"/>
    <w:rsid w:val="6C2E7A10"/>
    <w:rsid w:val="6C376B7B"/>
    <w:rsid w:val="6CB218EF"/>
    <w:rsid w:val="6D4A09F2"/>
    <w:rsid w:val="6EDB25B8"/>
    <w:rsid w:val="6F01232B"/>
    <w:rsid w:val="6F536E5D"/>
    <w:rsid w:val="6FAC7E0B"/>
    <w:rsid w:val="6FBE16A4"/>
    <w:rsid w:val="6FC0088D"/>
    <w:rsid w:val="70863518"/>
    <w:rsid w:val="70B37B3D"/>
    <w:rsid w:val="70F24F67"/>
    <w:rsid w:val="71EA1747"/>
    <w:rsid w:val="724C52A4"/>
    <w:rsid w:val="724F1C7B"/>
    <w:rsid w:val="726C07DF"/>
    <w:rsid w:val="728D1592"/>
    <w:rsid w:val="72970D3A"/>
    <w:rsid w:val="729B0F70"/>
    <w:rsid w:val="73B429F2"/>
    <w:rsid w:val="73B97EDC"/>
    <w:rsid w:val="73D17F16"/>
    <w:rsid w:val="744A2E4C"/>
    <w:rsid w:val="74583304"/>
    <w:rsid w:val="75637B60"/>
    <w:rsid w:val="75E73724"/>
    <w:rsid w:val="764A3287"/>
    <w:rsid w:val="7703171D"/>
    <w:rsid w:val="77D27668"/>
    <w:rsid w:val="78295EEB"/>
    <w:rsid w:val="7850370B"/>
    <w:rsid w:val="7863464A"/>
    <w:rsid w:val="78724DB3"/>
    <w:rsid w:val="78F10938"/>
    <w:rsid w:val="79544CB5"/>
    <w:rsid w:val="799F53FC"/>
    <w:rsid w:val="79A574C3"/>
    <w:rsid w:val="7A222B43"/>
    <w:rsid w:val="7A802A28"/>
    <w:rsid w:val="7AFA28C3"/>
    <w:rsid w:val="7B5A6B70"/>
    <w:rsid w:val="7C3E5392"/>
    <w:rsid w:val="7CC95FCF"/>
    <w:rsid w:val="7D0F17D2"/>
    <w:rsid w:val="7D300E0F"/>
    <w:rsid w:val="7D3A2967"/>
    <w:rsid w:val="7D6B0AB9"/>
    <w:rsid w:val="7D766291"/>
    <w:rsid w:val="7DA64F30"/>
    <w:rsid w:val="7DC94321"/>
    <w:rsid w:val="7E0E3CFF"/>
    <w:rsid w:val="7E313DDB"/>
    <w:rsid w:val="7E8D2D1F"/>
    <w:rsid w:val="7EB47DF6"/>
    <w:rsid w:val="7F001BE0"/>
    <w:rsid w:val="7F1B694F"/>
    <w:rsid w:val="7F3E0DDC"/>
    <w:rsid w:val="7F476E45"/>
    <w:rsid w:val="7F805B09"/>
    <w:rsid w:val="7FE9368F"/>
    <w:rsid w:val="7FF75D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6"/>
    <w:qFormat/>
    <w:uiPriority w:val="9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97"/>
    <w:qFormat/>
    <w:uiPriority w:val="99"/>
    <w:pPr>
      <w:keepNext/>
      <w:keepLines/>
      <w:ind w:left="992" w:firstLine="482"/>
      <w:jc w:val="center"/>
      <w:outlineLvl w:val="1"/>
    </w:pPr>
    <w:rPr>
      <w:rFonts w:ascii="宋体" w:hAnsi="宋体"/>
      <w:b/>
      <w:bCs/>
      <w:kern w:val="0"/>
      <w:sz w:val="30"/>
      <w:szCs w:val="30"/>
      <w:lang w:val="zh-CN"/>
    </w:rPr>
  </w:style>
  <w:style w:type="paragraph" w:styleId="5">
    <w:name w:val="heading 3"/>
    <w:basedOn w:val="1"/>
    <w:next w:val="1"/>
    <w:link w:val="98"/>
    <w:qFormat/>
    <w:uiPriority w:val="99"/>
    <w:pPr>
      <w:keepNext/>
      <w:keepLines/>
      <w:tabs>
        <w:tab w:val="left" w:pos="432"/>
        <w:tab w:val="left" w:pos="720"/>
      </w:tabs>
      <w:spacing w:before="260" w:after="260" w:line="240" w:lineRule="exact"/>
      <w:outlineLvl w:val="2"/>
    </w:pPr>
    <w:rPr>
      <w:b/>
      <w:bCs/>
      <w:sz w:val="32"/>
      <w:szCs w:val="32"/>
    </w:rPr>
  </w:style>
  <w:style w:type="paragraph" w:styleId="6">
    <w:name w:val="heading 4"/>
    <w:basedOn w:val="1"/>
    <w:next w:val="1"/>
    <w:link w:val="99"/>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7">
    <w:name w:val="heading 5"/>
    <w:basedOn w:val="1"/>
    <w:next w:val="1"/>
    <w:link w:val="100"/>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8">
    <w:name w:val="heading 6"/>
    <w:basedOn w:val="1"/>
    <w:next w:val="1"/>
    <w:link w:val="101"/>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9">
    <w:name w:val="heading 7"/>
    <w:basedOn w:val="1"/>
    <w:next w:val="1"/>
    <w:link w:val="102"/>
    <w:qFormat/>
    <w:uiPriority w:val="99"/>
    <w:pPr>
      <w:keepNext/>
      <w:keepLines/>
      <w:numPr>
        <w:ilvl w:val="6"/>
        <w:numId w:val="1"/>
      </w:numPr>
      <w:tabs>
        <w:tab w:val="left" w:pos="432"/>
      </w:tabs>
      <w:spacing w:before="240" w:after="64" w:line="320" w:lineRule="auto"/>
      <w:outlineLvl w:val="6"/>
    </w:pPr>
    <w:rPr>
      <w:b/>
      <w:bCs/>
      <w:sz w:val="24"/>
    </w:rPr>
  </w:style>
  <w:style w:type="paragraph" w:styleId="10">
    <w:name w:val="heading 8"/>
    <w:basedOn w:val="1"/>
    <w:next w:val="1"/>
    <w:link w:val="103"/>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1">
    <w:name w:val="heading 9"/>
    <w:basedOn w:val="1"/>
    <w:next w:val="1"/>
    <w:link w:val="104"/>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1">
    <w:name w:val="Default Paragraph Font"/>
    <w:semiHidden/>
    <w:qFormat/>
    <w:uiPriority w:val="99"/>
  </w:style>
  <w:style w:type="table" w:default="1" w:styleId="76">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129"/>
    <w:qFormat/>
    <w:uiPriority w:val="99"/>
    <w:pPr>
      <w:widowControl/>
      <w:overflowPunct w:val="0"/>
      <w:autoSpaceDE w:val="0"/>
      <w:autoSpaceDN w:val="0"/>
      <w:adjustRightInd w:val="0"/>
      <w:jc w:val="center"/>
      <w:textAlignment w:val="baseline"/>
    </w:pPr>
    <w:rPr>
      <w:b/>
      <w:kern w:val="0"/>
      <w:sz w:val="24"/>
      <w:szCs w:val="20"/>
    </w:rPr>
  </w:style>
  <w:style w:type="paragraph" w:styleId="12">
    <w:name w:val="List 3"/>
    <w:basedOn w:val="1"/>
    <w:qFormat/>
    <w:uiPriority w:val="99"/>
    <w:pPr>
      <w:widowControl/>
      <w:adjustRightInd w:val="0"/>
      <w:snapToGrid w:val="0"/>
      <w:ind w:left="1080" w:hanging="360"/>
      <w:jc w:val="left"/>
    </w:pPr>
    <w:rPr>
      <w:kern w:val="0"/>
      <w:sz w:val="24"/>
    </w:rPr>
  </w:style>
  <w:style w:type="paragraph" w:styleId="13">
    <w:name w:val="toc 7"/>
    <w:basedOn w:val="1"/>
    <w:next w:val="1"/>
    <w:qFormat/>
    <w:uiPriority w:val="99"/>
    <w:pPr>
      <w:ind w:left="2520" w:leftChars="1200"/>
    </w:pPr>
  </w:style>
  <w:style w:type="paragraph" w:styleId="14">
    <w:name w:val="table of authorities"/>
    <w:basedOn w:val="1"/>
    <w:next w:val="1"/>
    <w:qFormat/>
    <w:uiPriority w:val="99"/>
    <w:pPr>
      <w:spacing w:line="240" w:lineRule="auto"/>
      <w:ind w:left="420" w:leftChars="200"/>
    </w:pPr>
  </w:style>
  <w:style w:type="paragraph" w:styleId="15">
    <w:name w:val="index 8"/>
    <w:basedOn w:val="1"/>
    <w:next w:val="1"/>
    <w:qFormat/>
    <w:uiPriority w:val="99"/>
    <w:pPr>
      <w:widowControl/>
      <w:adjustRightInd w:val="0"/>
      <w:snapToGrid w:val="0"/>
      <w:ind w:left="1920" w:hanging="240"/>
      <w:jc w:val="left"/>
    </w:pPr>
    <w:rPr>
      <w:kern w:val="0"/>
      <w:sz w:val="24"/>
    </w:rPr>
  </w:style>
  <w:style w:type="paragraph" w:styleId="16">
    <w:name w:val="List Number"/>
    <w:basedOn w:val="1"/>
    <w:qFormat/>
    <w:uiPriority w:val="99"/>
    <w:pPr>
      <w:numPr>
        <w:ilvl w:val="0"/>
        <w:numId w:val="3"/>
      </w:numPr>
      <w:adjustRightInd w:val="0"/>
      <w:snapToGrid w:val="0"/>
      <w:ind w:hangingChars="200"/>
    </w:pPr>
    <w:rPr>
      <w:rFonts w:eastAsia="仿宋"/>
    </w:rPr>
  </w:style>
  <w:style w:type="paragraph" w:styleId="17">
    <w:name w:val="Normal Indent"/>
    <w:basedOn w:val="1"/>
    <w:next w:val="1"/>
    <w:link w:val="404"/>
    <w:qFormat/>
    <w:uiPriority w:val="99"/>
    <w:pPr>
      <w:widowControl/>
      <w:adjustRightInd w:val="0"/>
      <w:snapToGrid w:val="0"/>
      <w:spacing w:line="480" w:lineRule="exact"/>
      <w:ind w:firstLine="567"/>
    </w:pPr>
    <w:rPr>
      <w:rFonts w:ascii="宋体"/>
      <w:color w:val="000000"/>
      <w:kern w:val="28"/>
      <w:sz w:val="28"/>
      <w:szCs w:val="20"/>
    </w:rPr>
  </w:style>
  <w:style w:type="paragraph" w:styleId="18">
    <w:name w:val="caption"/>
    <w:basedOn w:val="1"/>
    <w:next w:val="1"/>
    <w:link w:val="607"/>
    <w:qFormat/>
    <w:uiPriority w:val="99"/>
    <w:rPr>
      <w:b/>
      <w:sz w:val="28"/>
      <w:szCs w:val="20"/>
    </w:rPr>
  </w:style>
  <w:style w:type="paragraph" w:styleId="19">
    <w:name w:val="index 5"/>
    <w:basedOn w:val="1"/>
    <w:next w:val="1"/>
    <w:qFormat/>
    <w:uiPriority w:val="99"/>
    <w:pPr>
      <w:widowControl/>
      <w:adjustRightInd w:val="0"/>
      <w:snapToGrid w:val="0"/>
      <w:ind w:left="1200" w:hanging="240"/>
      <w:jc w:val="left"/>
    </w:pPr>
    <w:rPr>
      <w:kern w:val="0"/>
      <w:sz w:val="24"/>
    </w:rPr>
  </w:style>
  <w:style w:type="paragraph" w:styleId="20">
    <w:name w:val="List Bullet"/>
    <w:basedOn w:val="1"/>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1">
    <w:name w:val="Document Map"/>
    <w:basedOn w:val="1"/>
    <w:link w:val="110"/>
    <w:qFormat/>
    <w:uiPriority w:val="99"/>
    <w:pPr>
      <w:shd w:val="clear" w:color="auto" w:fill="000080"/>
    </w:pPr>
  </w:style>
  <w:style w:type="paragraph" w:styleId="22">
    <w:name w:val="toa heading"/>
    <w:basedOn w:val="1"/>
    <w:next w:val="1"/>
    <w:qFormat/>
    <w:uiPriority w:val="99"/>
    <w:pPr>
      <w:spacing w:before="120" w:line="240" w:lineRule="auto"/>
    </w:pPr>
    <w:rPr>
      <w:rFonts w:ascii="Arial" w:hAnsi="Arial" w:cs="Arial"/>
      <w:sz w:val="24"/>
    </w:rPr>
  </w:style>
  <w:style w:type="paragraph" w:styleId="23">
    <w:name w:val="annotation text"/>
    <w:basedOn w:val="1"/>
    <w:link w:val="105"/>
    <w:qFormat/>
    <w:uiPriority w:val="99"/>
    <w:pPr>
      <w:jc w:val="left"/>
    </w:pPr>
    <w:rPr>
      <w:kern w:val="0"/>
      <w:sz w:val="20"/>
    </w:rPr>
  </w:style>
  <w:style w:type="paragraph" w:styleId="24">
    <w:name w:val="index 6"/>
    <w:basedOn w:val="1"/>
    <w:next w:val="1"/>
    <w:qFormat/>
    <w:uiPriority w:val="99"/>
    <w:pPr>
      <w:widowControl/>
      <w:adjustRightInd w:val="0"/>
      <w:snapToGrid w:val="0"/>
      <w:ind w:left="1440" w:hanging="240"/>
      <w:jc w:val="left"/>
    </w:pPr>
    <w:rPr>
      <w:kern w:val="0"/>
      <w:sz w:val="24"/>
    </w:rPr>
  </w:style>
  <w:style w:type="paragraph" w:styleId="25">
    <w:name w:val="Salutation"/>
    <w:basedOn w:val="1"/>
    <w:next w:val="1"/>
    <w:link w:val="111"/>
    <w:qFormat/>
    <w:uiPriority w:val="99"/>
    <w:rPr>
      <w:rFonts w:ascii="仿宋_GB2312" w:eastAsia="仿宋_GB2312"/>
      <w:kern w:val="0"/>
      <w:sz w:val="28"/>
      <w:szCs w:val="20"/>
    </w:rPr>
  </w:style>
  <w:style w:type="paragraph" w:styleId="26">
    <w:name w:val="Body Text 3"/>
    <w:basedOn w:val="1"/>
    <w:link w:val="112"/>
    <w:qFormat/>
    <w:uiPriority w:val="99"/>
    <w:pPr>
      <w:jc w:val="center"/>
    </w:pPr>
    <w:rPr>
      <w:kern w:val="0"/>
      <w:sz w:val="20"/>
      <w:szCs w:val="20"/>
    </w:rPr>
  </w:style>
  <w:style w:type="paragraph" w:styleId="27">
    <w:name w:val="Body Text"/>
    <w:basedOn w:val="1"/>
    <w:next w:val="1"/>
    <w:link w:val="108"/>
    <w:qFormat/>
    <w:uiPriority w:val="99"/>
    <w:pPr>
      <w:autoSpaceDE w:val="0"/>
      <w:autoSpaceDN w:val="0"/>
      <w:adjustRightInd w:val="0"/>
    </w:pPr>
    <w:rPr>
      <w:rFonts w:ascii="宋体"/>
      <w:sz w:val="24"/>
      <w:szCs w:val="21"/>
      <w:lang w:val="zh-CN"/>
    </w:rPr>
  </w:style>
  <w:style w:type="paragraph" w:styleId="28">
    <w:name w:val="Body Text Indent"/>
    <w:basedOn w:val="1"/>
    <w:next w:val="1"/>
    <w:link w:val="113"/>
    <w:qFormat/>
    <w:uiPriority w:val="99"/>
    <w:pPr>
      <w:spacing w:line="480" w:lineRule="exact"/>
      <w:ind w:firstLine="480" w:firstLineChars="200"/>
    </w:pPr>
    <w:rPr>
      <w:rFonts w:ascii="宋体" w:hAnsi="宋体"/>
      <w:kern w:val="0"/>
      <w:sz w:val="24"/>
    </w:rPr>
  </w:style>
  <w:style w:type="paragraph" w:styleId="29">
    <w:name w:val="List Number 3"/>
    <w:basedOn w:val="1"/>
    <w:qFormat/>
    <w:uiPriority w:val="99"/>
    <w:pPr>
      <w:numPr>
        <w:ilvl w:val="0"/>
        <w:numId w:val="5"/>
      </w:numPr>
      <w:tabs>
        <w:tab w:val="left" w:pos="1200"/>
      </w:tabs>
      <w:spacing w:line="240" w:lineRule="auto"/>
    </w:pPr>
  </w:style>
  <w:style w:type="paragraph" w:styleId="30">
    <w:name w:val="List 2"/>
    <w:basedOn w:val="1"/>
    <w:qFormat/>
    <w:uiPriority w:val="99"/>
    <w:pPr>
      <w:tabs>
        <w:tab w:val="left" w:pos="420"/>
      </w:tabs>
      <w:spacing w:after="120" w:line="400" w:lineRule="exact"/>
    </w:pPr>
    <w:rPr>
      <w:szCs w:val="20"/>
    </w:rPr>
  </w:style>
  <w:style w:type="paragraph" w:styleId="31">
    <w:name w:val="List Continue"/>
    <w:basedOn w:val="1"/>
    <w:qFormat/>
    <w:uiPriority w:val="99"/>
    <w:pPr>
      <w:spacing w:after="120" w:line="240" w:lineRule="auto"/>
      <w:ind w:left="420" w:leftChars="200"/>
    </w:pPr>
    <w:rPr>
      <w:szCs w:val="20"/>
    </w:rPr>
  </w:style>
  <w:style w:type="paragraph" w:styleId="32">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4">
    <w:name w:val="HTML Address"/>
    <w:basedOn w:val="1"/>
    <w:link w:val="114"/>
    <w:qFormat/>
    <w:uiPriority w:val="99"/>
    <w:pPr>
      <w:widowControl/>
      <w:adjustRightInd w:val="0"/>
      <w:snapToGrid w:val="0"/>
      <w:jc w:val="left"/>
    </w:pPr>
    <w:rPr>
      <w:rFonts w:ascii="宋体" w:hAnsi="宋体" w:eastAsia="仿宋"/>
      <w:i/>
      <w:iCs/>
      <w:kern w:val="0"/>
      <w:sz w:val="24"/>
    </w:rPr>
  </w:style>
  <w:style w:type="paragraph" w:styleId="35">
    <w:name w:val="index 4"/>
    <w:basedOn w:val="1"/>
    <w:next w:val="1"/>
    <w:qFormat/>
    <w:uiPriority w:val="99"/>
    <w:pPr>
      <w:widowControl/>
      <w:adjustRightInd w:val="0"/>
      <w:snapToGrid w:val="0"/>
      <w:ind w:left="960" w:hanging="240"/>
      <w:jc w:val="left"/>
    </w:pPr>
    <w:rPr>
      <w:kern w:val="0"/>
      <w:sz w:val="24"/>
    </w:rPr>
  </w:style>
  <w:style w:type="paragraph" w:styleId="36">
    <w:name w:val="toc 5"/>
    <w:basedOn w:val="1"/>
    <w:next w:val="1"/>
    <w:qFormat/>
    <w:uiPriority w:val="99"/>
    <w:pPr>
      <w:ind w:left="1680" w:leftChars="800"/>
    </w:pPr>
  </w:style>
  <w:style w:type="paragraph" w:styleId="37">
    <w:name w:val="toc 3"/>
    <w:basedOn w:val="1"/>
    <w:next w:val="1"/>
    <w:qFormat/>
    <w:uiPriority w:val="99"/>
    <w:pPr>
      <w:tabs>
        <w:tab w:val="right" w:leader="dot" w:pos="8268"/>
      </w:tabs>
      <w:ind w:left="840" w:leftChars="400"/>
    </w:pPr>
    <w:rPr>
      <w:rFonts w:ascii="宋体" w:hAnsi="宋体"/>
    </w:rPr>
  </w:style>
  <w:style w:type="paragraph" w:styleId="38">
    <w:name w:val="Plain Text"/>
    <w:basedOn w:val="1"/>
    <w:next w:val="39"/>
    <w:link w:val="115"/>
    <w:qFormat/>
    <w:uiPriority w:val="99"/>
    <w:rPr>
      <w:rFonts w:ascii="宋体" w:hAnsi="Courier New"/>
      <w:kern w:val="0"/>
      <w:sz w:val="20"/>
      <w:szCs w:val="20"/>
    </w:rPr>
  </w:style>
  <w:style w:type="paragraph" w:styleId="39">
    <w:name w:val="Date"/>
    <w:basedOn w:val="1"/>
    <w:next w:val="1"/>
    <w:link w:val="116"/>
    <w:qFormat/>
    <w:uiPriority w:val="99"/>
    <w:pPr>
      <w:ind w:left="100" w:leftChars="2500"/>
    </w:pPr>
    <w:rPr>
      <w:rFonts w:ascii="宋体"/>
      <w:sz w:val="24"/>
      <w:szCs w:val="21"/>
      <w:lang w:val="zh-CN"/>
    </w:rPr>
  </w:style>
  <w:style w:type="paragraph" w:styleId="40">
    <w:name w:val="List Number 4"/>
    <w:basedOn w:val="1"/>
    <w:qFormat/>
    <w:uiPriority w:val="99"/>
    <w:pPr>
      <w:tabs>
        <w:tab w:val="left" w:pos="840"/>
      </w:tabs>
      <w:autoSpaceDE w:val="0"/>
      <w:autoSpaceDN w:val="0"/>
      <w:adjustRightInd w:val="0"/>
      <w:spacing w:line="360" w:lineRule="atLeast"/>
      <w:ind w:left="840" w:hanging="420"/>
    </w:pPr>
    <w:rPr>
      <w:kern w:val="0"/>
      <w:sz w:val="24"/>
    </w:rPr>
  </w:style>
  <w:style w:type="paragraph" w:styleId="41">
    <w:name w:val="toc 8"/>
    <w:basedOn w:val="1"/>
    <w:next w:val="1"/>
    <w:qFormat/>
    <w:uiPriority w:val="99"/>
    <w:pPr>
      <w:ind w:left="2940" w:leftChars="1400"/>
    </w:pPr>
  </w:style>
  <w:style w:type="paragraph" w:styleId="42">
    <w:name w:val="index 3"/>
    <w:basedOn w:val="1"/>
    <w:next w:val="1"/>
    <w:qFormat/>
    <w:uiPriority w:val="99"/>
    <w:pPr>
      <w:widowControl/>
      <w:adjustRightInd w:val="0"/>
      <w:snapToGrid w:val="0"/>
      <w:ind w:left="720" w:hanging="240"/>
      <w:jc w:val="left"/>
    </w:pPr>
    <w:rPr>
      <w:kern w:val="0"/>
      <w:sz w:val="24"/>
    </w:rPr>
  </w:style>
  <w:style w:type="paragraph" w:styleId="43">
    <w:name w:val="Body Text Indent 2"/>
    <w:basedOn w:val="1"/>
    <w:link w:val="117"/>
    <w:qFormat/>
    <w:uiPriority w:val="99"/>
    <w:pPr>
      <w:adjustRightInd w:val="0"/>
      <w:ind w:firstLine="601"/>
      <w:textAlignment w:val="baseline"/>
    </w:pPr>
    <w:rPr>
      <w:rFonts w:ascii="宋体"/>
      <w:kern w:val="0"/>
      <w:sz w:val="28"/>
      <w:szCs w:val="20"/>
    </w:rPr>
  </w:style>
  <w:style w:type="paragraph" w:styleId="44">
    <w:name w:val="endnote text"/>
    <w:basedOn w:val="1"/>
    <w:link w:val="118"/>
    <w:qFormat/>
    <w:uiPriority w:val="99"/>
    <w:pPr>
      <w:snapToGrid w:val="0"/>
      <w:spacing w:line="240" w:lineRule="auto"/>
      <w:jc w:val="left"/>
    </w:pPr>
  </w:style>
  <w:style w:type="paragraph" w:styleId="45">
    <w:name w:val="Balloon Text"/>
    <w:basedOn w:val="1"/>
    <w:link w:val="119"/>
    <w:qFormat/>
    <w:uiPriority w:val="99"/>
    <w:rPr>
      <w:kern w:val="0"/>
      <w:sz w:val="18"/>
      <w:szCs w:val="18"/>
    </w:rPr>
  </w:style>
  <w:style w:type="paragraph" w:styleId="46">
    <w:name w:val="footer"/>
    <w:basedOn w:val="1"/>
    <w:link w:val="120"/>
    <w:qFormat/>
    <w:uiPriority w:val="99"/>
    <w:pPr>
      <w:tabs>
        <w:tab w:val="center" w:pos="4153"/>
        <w:tab w:val="right" w:pos="8306"/>
      </w:tabs>
      <w:snapToGrid w:val="0"/>
      <w:jc w:val="left"/>
    </w:pPr>
    <w:rPr>
      <w:sz w:val="18"/>
      <w:szCs w:val="18"/>
    </w:rPr>
  </w:style>
  <w:style w:type="paragraph" w:styleId="47">
    <w:name w:val="header"/>
    <w:basedOn w:val="1"/>
    <w:link w:val="122"/>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123"/>
    <w:qFormat/>
    <w:uiPriority w:val="99"/>
    <w:pPr>
      <w:adjustRightInd w:val="0"/>
      <w:spacing w:after="600" w:line="312" w:lineRule="atLeast"/>
      <w:jc w:val="center"/>
      <w:textAlignment w:val="baseline"/>
    </w:pPr>
    <w:rPr>
      <w:rFonts w:eastAsia="仿宋_GB2312"/>
      <w:kern w:val="0"/>
      <w:sz w:val="24"/>
      <w:szCs w:val="20"/>
    </w:rPr>
  </w:style>
  <w:style w:type="paragraph" w:styleId="49">
    <w:name w:val="toc 1"/>
    <w:basedOn w:val="1"/>
    <w:next w:val="1"/>
    <w:qFormat/>
    <w:uiPriority w:val="99"/>
  </w:style>
  <w:style w:type="paragraph" w:styleId="50">
    <w:name w:val="toc 4"/>
    <w:basedOn w:val="1"/>
    <w:next w:val="1"/>
    <w:qFormat/>
    <w:uiPriority w:val="99"/>
    <w:pPr>
      <w:ind w:left="1260" w:leftChars="600"/>
    </w:pPr>
  </w:style>
  <w:style w:type="paragraph" w:styleId="51">
    <w:name w:val="index heading"/>
    <w:basedOn w:val="1"/>
    <w:next w:val="52"/>
    <w:qFormat/>
    <w:uiPriority w:val="99"/>
    <w:pPr>
      <w:widowControl/>
      <w:adjustRightInd w:val="0"/>
      <w:snapToGrid w:val="0"/>
      <w:jc w:val="left"/>
    </w:pPr>
    <w:rPr>
      <w:kern w:val="0"/>
      <w:sz w:val="24"/>
    </w:rPr>
  </w:style>
  <w:style w:type="paragraph" w:styleId="52">
    <w:name w:val="index 1"/>
    <w:basedOn w:val="1"/>
    <w:next w:val="1"/>
    <w:qFormat/>
    <w:uiPriority w:val="99"/>
    <w:pPr>
      <w:widowControl/>
      <w:adjustRightInd w:val="0"/>
      <w:snapToGrid w:val="0"/>
      <w:ind w:left="240" w:hanging="240"/>
      <w:jc w:val="left"/>
    </w:pPr>
    <w:rPr>
      <w:rFonts w:ascii="Arial" w:hAnsi="Arial" w:cs="Arial"/>
      <w:kern w:val="0"/>
      <w:szCs w:val="21"/>
    </w:rPr>
  </w:style>
  <w:style w:type="paragraph" w:styleId="53">
    <w:name w:val="Subtitle"/>
    <w:basedOn w:val="1"/>
    <w:next w:val="1"/>
    <w:link w:val="124"/>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4">
    <w:name w:val="List Number 5"/>
    <w:basedOn w:val="1"/>
    <w:qFormat/>
    <w:uiPriority w:val="99"/>
    <w:pPr>
      <w:tabs>
        <w:tab w:val="left" w:pos="902"/>
      </w:tabs>
      <w:spacing w:line="400" w:lineRule="exact"/>
      <w:ind w:left="902" w:hanging="420"/>
    </w:pPr>
    <w:rPr>
      <w:sz w:val="24"/>
      <w:szCs w:val="20"/>
    </w:rPr>
  </w:style>
  <w:style w:type="paragraph" w:styleId="55">
    <w:name w:val="List"/>
    <w:basedOn w:val="1"/>
    <w:qFormat/>
    <w:uiPriority w:val="99"/>
    <w:pPr>
      <w:numPr>
        <w:ilvl w:val="0"/>
        <w:numId w:val="6"/>
      </w:numPr>
      <w:adjustRightInd w:val="0"/>
      <w:snapToGrid w:val="0"/>
      <w:jc w:val="left"/>
    </w:pPr>
    <w:rPr>
      <w:rFonts w:ascii="宋体" w:hAnsi="宋体"/>
      <w:sz w:val="24"/>
    </w:rPr>
  </w:style>
  <w:style w:type="paragraph" w:styleId="56">
    <w:name w:val="footnote text"/>
    <w:basedOn w:val="1"/>
    <w:qFormat/>
    <w:uiPriority w:val="0"/>
    <w:pPr>
      <w:snapToGrid w:val="0"/>
      <w:jc w:val="left"/>
    </w:pPr>
    <w:rPr>
      <w:rFonts w:eastAsia="FangSong_GB2312"/>
      <w:sz w:val="18"/>
      <w:szCs w:val="20"/>
    </w:rPr>
  </w:style>
  <w:style w:type="paragraph" w:styleId="57">
    <w:name w:val="toc 6"/>
    <w:basedOn w:val="1"/>
    <w:next w:val="1"/>
    <w:qFormat/>
    <w:uiPriority w:val="99"/>
    <w:pPr>
      <w:ind w:left="2100" w:leftChars="1000"/>
    </w:pPr>
  </w:style>
  <w:style w:type="paragraph" w:styleId="58">
    <w:name w:val="List 5"/>
    <w:basedOn w:val="1"/>
    <w:qFormat/>
    <w:uiPriority w:val="99"/>
    <w:pPr>
      <w:spacing w:line="240" w:lineRule="auto"/>
      <w:ind w:left="100" w:leftChars="800" w:hanging="200" w:hangingChars="200"/>
    </w:pPr>
    <w:rPr>
      <w:szCs w:val="20"/>
    </w:rPr>
  </w:style>
  <w:style w:type="paragraph" w:styleId="59">
    <w:name w:val="Body Text Indent 3"/>
    <w:basedOn w:val="1"/>
    <w:link w:val="125"/>
    <w:qFormat/>
    <w:uiPriority w:val="99"/>
    <w:pPr>
      <w:ind w:firstLine="420"/>
    </w:pPr>
    <w:rPr>
      <w:kern w:val="0"/>
      <w:sz w:val="24"/>
      <w:szCs w:val="20"/>
    </w:rPr>
  </w:style>
  <w:style w:type="paragraph" w:styleId="60">
    <w:name w:val="index 7"/>
    <w:basedOn w:val="1"/>
    <w:next w:val="1"/>
    <w:qFormat/>
    <w:uiPriority w:val="99"/>
    <w:pPr>
      <w:widowControl/>
      <w:adjustRightInd w:val="0"/>
      <w:snapToGrid w:val="0"/>
      <w:ind w:left="1680" w:hanging="240"/>
      <w:jc w:val="left"/>
    </w:pPr>
    <w:rPr>
      <w:kern w:val="0"/>
      <w:sz w:val="24"/>
    </w:rPr>
  </w:style>
  <w:style w:type="paragraph" w:styleId="61">
    <w:name w:val="index 9"/>
    <w:basedOn w:val="1"/>
    <w:next w:val="1"/>
    <w:qFormat/>
    <w:uiPriority w:val="99"/>
    <w:pPr>
      <w:widowControl/>
      <w:adjustRightInd w:val="0"/>
      <w:snapToGrid w:val="0"/>
      <w:ind w:left="2160" w:hanging="240"/>
      <w:jc w:val="left"/>
    </w:pPr>
    <w:rPr>
      <w:kern w:val="0"/>
      <w:sz w:val="24"/>
    </w:rPr>
  </w:style>
  <w:style w:type="paragraph" w:styleId="62">
    <w:name w:val="table of figures"/>
    <w:basedOn w:val="1"/>
    <w:next w:val="1"/>
    <w:qFormat/>
    <w:uiPriority w:val="99"/>
    <w:pPr>
      <w:widowControl/>
      <w:adjustRightInd w:val="0"/>
      <w:snapToGrid w:val="0"/>
      <w:ind w:left="480" w:hanging="480"/>
      <w:jc w:val="left"/>
    </w:pPr>
    <w:rPr>
      <w:kern w:val="0"/>
      <w:sz w:val="24"/>
    </w:rPr>
  </w:style>
  <w:style w:type="paragraph" w:styleId="63">
    <w:name w:val="toc 2"/>
    <w:basedOn w:val="1"/>
    <w:next w:val="1"/>
    <w:qFormat/>
    <w:uiPriority w:val="99"/>
    <w:pPr>
      <w:ind w:left="420" w:leftChars="200"/>
    </w:pPr>
  </w:style>
  <w:style w:type="paragraph" w:styleId="64">
    <w:name w:val="toc 9"/>
    <w:basedOn w:val="1"/>
    <w:next w:val="1"/>
    <w:qFormat/>
    <w:uiPriority w:val="99"/>
    <w:pPr>
      <w:ind w:left="3360" w:leftChars="1600"/>
    </w:pPr>
  </w:style>
  <w:style w:type="paragraph" w:styleId="65">
    <w:name w:val="Body Text 2"/>
    <w:basedOn w:val="1"/>
    <w:link w:val="126"/>
    <w:qFormat/>
    <w:uiPriority w:val="99"/>
    <w:pPr>
      <w:spacing w:after="120" w:line="480" w:lineRule="auto"/>
    </w:pPr>
  </w:style>
  <w:style w:type="paragraph" w:styleId="66">
    <w:name w:val="List 4"/>
    <w:basedOn w:val="1"/>
    <w:qFormat/>
    <w:uiPriority w:val="99"/>
    <w:pPr>
      <w:spacing w:line="240" w:lineRule="auto"/>
      <w:ind w:left="100" w:leftChars="600" w:hanging="200" w:hangingChars="200"/>
    </w:pPr>
    <w:rPr>
      <w:szCs w:val="20"/>
    </w:rPr>
  </w:style>
  <w:style w:type="paragraph" w:styleId="67">
    <w:name w:val="List Continue 2"/>
    <w:basedOn w:val="1"/>
    <w:qFormat/>
    <w:uiPriority w:val="99"/>
    <w:pPr>
      <w:spacing w:after="120" w:line="240" w:lineRule="auto"/>
      <w:ind w:left="840" w:leftChars="400"/>
    </w:pPr>
    <w:rPr>
      <w:szCs w:val="20"/>
    </w:rPr>
  </w:style>
  <w:style w:type="paragraph" w:styleId="68">
    <w:name w:val="Message Header"/>
    <w:basedOn w:val="1"/>
    <w:link w:val="127"/>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69">
    <w:name w:val="HTML Preformatted"/>
    <w:basedOn w:val="1"/>
    <w:link w:val="12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70">
    <w:name w:val="Normal (Web)"/>
    <w:basedOn w:val="1"/>
    <w:qFormat/>
    <w:uiPriority w:val="99"/>
    <w:pPr>
      <w:widowControl/>
      <w:spacing w:before="100" w:beforeAutospacing="1" w:after="100" w:afterAutospacing="1"/>
      <w:jc w:val="left"/>
    </w:pPr>
    <w:rPr>
      <w:rFonts w:ascii="宋体" w:hAnsi="宋体"/>
      <w:kern w:val="0"/>
      <w:sz w:val="24"/>
    </w:rPr>
  </w:style>
  <w:style w:type="paragraph" w:styleId="71">
    <w:name w:val="List Continue 3"/>
    <w:basedOn w:val="1"/>
    <w:qFormat/>
    <w:uiPriority w:val="99"/>
    <w:pPr>
      <w:spacing w:after="120" w:line="240" w:lineRule="auto"/>
      <w:ind w:left="1260" w:leftChars="600"/>
    </w:pPr>
    <w:rPr>
      <w:szCs w:val="20"/>
    </w:rPr>
  </w:style>
  <w:style w:type="paragraph" w:styleId="72">
    <w:name w:val="index 2"/>
    <w:basedOn w:val="1"/>
    <w:next w:val="1"/>
    <w:qFormat/>
    <w:uiPriority w:val="99"/>
    <w:pPr>
      <w:widowControl/>
      <w:adjustRightInd w:val="0"/>
      <w:snapToGrid w:val="0"/>
      <w:ind w:left="480" w:hanging="240"/>
      <w:jc w:val="left"/>
    </w:pPr>
    <w:rPr>
      <w:kern w:val="0"/>
      <w:sz w:val="24"/>
    </w:rPr>
  </w:style>
  <w:style w:type="paragraph" w:styleId="73">
    <w:name w:val="annotation subject"/>
    <w:basedOn w:val="23"/>
    <w:next w:val="23"/>
    <w:link w:val="106"/>
    <w:qFormat/>
    <w:uiPriority w:val="99"/>
    <w:rPr>
      <w:b/>
      <w:bCs/>
    </w:rPr>
  </w:style>
  <w:style w:type="paragraph" w:styleId="74">
    <w:name w:val="Body Text First Indent"/>
    <w:basedOn w:val="27"/>
    <w:next w:val="1"/>
    <w:link w:val="109"/>
    <w:qFormat/>
    <w:uiPriority w:val="99"/>
    <w:pPr>
      <w:ind w:firstLine="420"/>
    </w:pPr>
    <w:rPr>
      <w:kern w:val="0"/>
      <w:szCs w:val="20"/>
    </w:rPr>
  </w:style>
  <w:style w:type="paragraph" w:styleId="75">
    <w:name w:val="Body Text First Indent 2"/>
    <w:basedOn w:val="28"/>
    <w:link w:val="121"/>
    <w:qFormat/>
    <w:uiPriority w:val="99"/>
    <w:pPr>
      <w:adjustRightInd w:val="0"/>
      <w:snapToGrid w:val="0"/>
      <w:spacing w:after="120" w:line="360" w:lineRule="auto"/>
      <w:ind w:left="420" w:leftChars="200" w:firstLine="420"/>
    </w:pPr>
    <w:rPr>
      <w:rFonts w:ascii="Calibri" w:hAnsi="Calibri" w:eastAsia="仿宋"/>
      <w:sz w:val="21"/>
      <w:szCs w:val="22"/>
    </w:rPr>
  </w:style>
  <w:style w:type="table" w:styleId="77">
    <w:name w:val="Table Grid"/>
    <w:basedOn w:val="7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Theme"/>
    <w:basedOn w:val="7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Elegant"/>
    <w:basedOn w:val="76"/>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80">
    <w:name w:val="Table Grid 8"/>
    <w:basedOn w:val="76"/>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character" w:styleId="82">
    <w:name w:val="Strong"/>
    <w:basedOn w:val="81"/>
    <w:qFormat/>
    <w:uiPriority w:val="99"/>
    <w:rPr>
      <w:rFonts w:cs="Times New Roman"/>
      <w:b/>
    </w:rPr>
  </w:style>
  <w:style w:type="character" w:styleId="83">
    <w:name w:val="endnote reference"/>
    <w:basedOn w:val="81"/>
    <w:qFormat/>
    <w:uiPriority w:val="99"/>
    <w:rPr>
      <w:rFonts w:cs="Times New Roman"/>
      <w:vertAlign w:val="superscript"/>
    </w:rPr>
  </w:style>
  <w:style w:type="character" w:styleId="84">
    <w:name w:val="page number"/>
    <w:basedOn w:val="81"/>
    <w:qFormat/>
    <w:uiPriority w:val="99"/>
    <w:rPr>
      <w:rFonts w:cs="Times New Roman"/>
    </w:rPr>
  </w:style>
  <w:style w:type="character" w:styleId="85">
    <w:name w:val="FollowedHyperlink"/>
    <w:basedOn w:val="81"/>
    <w:qFormat/>
    <w:uiPriority w:val="99"/>
    <w:rPr>
      <w:rFonts w:cs="Times New Roman"/>
      <w:color w:val="954F72"/>
      <w:u w:val="single"/>
    </w:rPr>
  </w:style>
  <w:style w:type="character" w:styleId="86">
    <w:name w:val="Emphasis"/>
    <w:basedOn w:val="81"/>
    <w:qFormat/>
    <w:uiPriority w:val="99"/>
    <w:rPr>
      <w:rFonts w:cs="Times New Roman"/>
      <w:color w:val="CC0033"/>
    </w:rPr>
  </w:style>
  <w:style w:type="character" w:styleId="87">
    <w:name w:val="line number"/>
    <w:basedOn w:val="81"/>
    <w:qFormat/>
    <w:uiPriority w:val="99"/>
    <w:rPr>
      <w:rFonts w:cs="Times New Roman"/>
    </w:rPr>
  </w:style>
  <w:style w:type="character" w:styleId="88">
    <w:name w:val="Hyperlink"/>
    <w:basedOn w:val="81"/>
    <w:qFormat/>
    <w:uiPriority w:val="99"/>
    <w:rPr>
      <w:rFonts w:cs="Times New Roman"/>
      <w:color w:val="0000FF"/>
      <w:u w:val="single"/>
    </w:rPr>
  </w:style>
  <w:style w:type="character" w:styleId="89">
    <w:name w:val="HTML Code"/>
    <w:basedOn w:val="81"/>
    <w:qFormat/>
    <w:uiPriority w:val="99"/>
    <w:rPr>
      <w:rFonts w:ascii="黑体" w:hAnsi="Courier New" w:eastAsia="黑体" w:cs="Times New Roman"/>
      <w:sz w:val="20"/>
    </w:rPr>
  </w:style>
  <w:style w:type="character" w:styleId="90">
    <w:name w:val="annotation reference"/>
    <w:basedOn w:val="81"/>
    <w:qFormat/>
    <w:uiPriority w:val="99"/>
    <w:rPr>
      <w:rFonts w:cs="Times New Roman"/>
      <w:sz w:val="21"/>
    </w:rPr>
  </w:style>
  <w:style w:type="character" w:styleId="91">
    <w:name w:val="footnote reference"/>
    <w:basedOn w:val="81"/>
    <w:qFormat/>
    <w:uiPriority w:val="0"/>
    <w:rPr>
      <w:vertAlign w:val="superscript"/>
    </w:rPr>
  </w:style>
  <w:style w:type="paragraph" w:customStyle="1" w:styleId="92">
    <w:name w:val="[Normal]"/>
    <w:qFormat/>
    <w:uiPriority w:val="0"/>
    <w:rPr>
      <w:rFonts w:ascii="宋体" w:hAnsi="宋体" w:eastAsia="宋体" w:cs="Times New Roman"/>
      <w:sz w:val="24"/>
      <w:szCs w:val="22"/>
      <w:lang w:val="zh-CN" w:eastAsia="zh-CN" w:bidi="ar-SA"/>
    </w:rPr>
  </w:style>
  <w:style w:type="paragraph" w:customStyle="1" w:styleId="93">
    <w:name w:val="BodyText1I2"/>
    <w:basedOn w:val="94"/>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4">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customStyle="1" w:styleId="95">
    <w:name w:val="正文（首行缩进2字符）"/>
    <w:basedOn w:val="1"/>
    <w:link w:val="649"/>
    <w:qFormat/>
    <w:uiPriority w:val="99"/>
    <w:pPr>
      <w:ind w:firstLine="480" w:firstLineChars="200"/>
    </w:pPr>
    <w:rPr>
      <w:sz w:val="24"/>
      <w:szCs w:val="20"/>
    </w:rPr>
  </w:style>
  <w:style w:type="character" w:customStyle="1" w:styleId="96">
    <w:name w:val="Heading 1 Char"/>
    <w:basedOn w:val="81"/>
    <w:link w:val="3"/>
    <w:qFormat/>
    <w:locked/>
    <w:uiPriority w:val="99"/>
    <w:rPr>
      <w:b/>
      <w:bCs/>
      <w:kern w:val="44"/>
      <w:sz w:val="44"/>
      <w:szCs w:val="44"/>
    </w:rPr>
  </w:style>
  <w:style w:type="character" w:customStyle="1" w:styleId="97">
    <w:name w:val="Heading 2 Char"/>
    <w:basedOn w:val="81"/>
    <w:link w:val="4"/>
    <w:qFormat/>
    <w:locked/>
    <w:uiPriority w:val="99"/>
    <w:rPr>
      <w:rFonts w:ascii="宋体" w:hAnsi="宋体" w:eastAsia="宋体"/>
      <w:b/>
      <w:sz w:val="30"/>
      <w:lang w:val="zh-CN"/>
    </w:rPr>
  </w:style>
  <w:style w:type="character" w:customStyle="1" w:styleId="98">
    <w:name w:val="Heading 3 Char"/>
    <w:basedOn w:val="81"/>
    <w:link w:val="5"/>
    <w:qFormat/>
    <w:locked/>
    <w:uiPriority w:val="99"/>
    <w:rPr>
      <w:b/>
      <w:kern w:val="2"/>
      <w:sz w:val="32"/>
    </w:rPr>
  </w:style>
  <w:style w:type="character" w:customStyle="1" w:styleId="99">
    <w:name w:val="Heading 4 Char"/>
    <w:basedOn w:val="81"/>
    <w:link w:val="6"/>
    <w:qFormat/>
    <w:locked/>
    <w:uiPriority w:val="99"/>
    <w:rPr>
      <w:rFonts w:ascii="Arial" w:hAnsi="Arial"/>
      <w:bCs/>
      <w:sz w:val="28"/>
      <w:szCs w:val="28"/>
      <w:lang w:val="zh-CN"/>
    </w:rPr>
  </w:style>
  <w:style w:type="character" w:customStyle="1" w:styleId="100">
    <w:name w:val="Heading 5 Char"/>
    <w:basedOn w:val="81"/>
    <w:link w:val="7"/>
    <w:qFormat/>
    <w:locked/>
    <w:uiPriority w:val="99"/>
    <w:rPr>
      <w:b/>
      <w:bCs/>
      <w:sz w:val="28"/>
      <w:szCs w:val="28"/>
    </w:rPr>
  </w:style>
  <w:style w:type="character" w:customStyle="1" w:styleId="101">
    <w:name w:val="Heading 6 Char"/>
    <w:basedOn w:val="81"/>
    <w:link w:val="8"/>
    <w:qFormat/>
    <w:locked/>
    <w:uiPriority w:val="99"/>
    <w:rPr>
      <w:rFonts w:ascii="Arial" w:hAnsi="Arial" w:eastAsia="黑体"/>
      <w:b/>
      <w:bCs/>
      <w:sz w:val="24"/>
      <w:szCs w:val="24"/>
    </w:rPr>
  </w:style>
  <w:style w:type="character" w:customStyle="1" w:styleId="102">
    <w:name w:val="Heading 7 Char"/>
    <w:basedOn w:val="81"/>
    <w:link w:val="9"/>
    <w:qFormat/>
    <w:locked/>
    <w:uiPriority w:val="99"/>
    <w:rPr>
      <w:b/>
      <w:bCs/>
      <w:sz w:val="24"/>
      <w:szCs w:val="24"/>
    </w:rPr>
  </w:style>
  <w:style w:type="character" w:customStyle="1" w:styleId="103">
    <w:name w:val="Heading 8 Char"/>
    <w:basedOn w:val="81"/>
    <w:link w:val="10"/>
    <w:qFormat/>
    <w:locked/>
    <w:uiPriority w:val="99"/>
    <w:rPr>
      <w:rFonts w:ascii="Arial" w:hAnsi="Arial" w:eastAsia="黑体"/>
      <w:sz w:val="24"/>
      <w:szCs w:val="24"/>
    </w:rPr>
  </w:style>
  <w:style w:type="character" w:customStyle="1" w:styleId="104">
    <w:name w:val="Heading 9 Char"/>
    <w:basedOn w:val="81"/>
    <w:link w:val="11"/>
    <w:qFormat/>
    <w:locked/>
    <w:uiPriority w:val="99"/>
    <w:rPr>
      <w:rFonts w:ascii="Arial" w:hAnsi="Arial" w:eastAsia="黑体"/>
      <w:szCs w:val="21"/>
    </w:rPr>
  </w:style>
  <w:style w:type="character" w:customStyle="1" w:styleId="105">
    <w:name w:val="Comment Text Char"/>
    <w:basedOn w:val="81"/>
    <w:link w:val="23"/>
    <w:qFormat/>
    <w:locked/>
    <w:uiPriority w:val="99"/>
    <w:rPr>
      <w:rFonts w:ascii="Times New Roman" w:hAnsi="Times New Roman" w:eastAsia="宋体"/>
      <w:sz w:val="24"/>
    </w:rPr>
  </w:style>
  <w:style w:type="character" w:customStyle="1" w:styleId="106">
    <w:name w:val="Comment Subject Char"/>
    <w:basedOn w:val="107"/>
    <w:link w:val="73"/>
    <w:qFormat/>
    <w:locked/>
    <w:uiPriority w:val="99"/>
    <w:rPr>
      <w:b/>
      <w:bCs/>
    </w:rPr>
  </w:style>
  <w:style w:type="character" w:customStyle="1" w:styleId="107">
    <w:name w:val="批注文字 Char"/>
    <w:basedOn w:val="81"/>
    <w:qFormat/>
    <w:uiPriority w:val="99"/>
    <w:rPr>
      <w:rFonts w:ascii="Times New Roman" w:hAnsi="Times New Roman" w:eastAsia="宋体" w:cs="Times New Roman"/>
      <w:sz w:val="24"/>
      <w:szCs w:val="24"/>
    </w:rPr>
  </w:style>
  <w:style w:type="character" w:customStyle="1" w:styleId="108">
    <w:name w:val="Body Text Char"/>
    <w:basedOn w:val="81"/>
    <w:link w:val="27"/>
    <w:qFormat/>
    <w:locked/>
    <w:uiPriority w:val="99"/>
    <w:rPr>
      <w:rFonts w:ascii="宋体" w:hAnsi="Times New Roman" w:eastAsia="宋体" w:cs="Times New Roman"/>
      <w:sz w:val="21"/>
      <w:szCs w:val="21"/>
      <w:lang w:val="zh-CN"/>
    </w:rPr>
  </w:style>
  <w:style w:type="character" w:customStyle="1" w:styleId="109">
    <w:name w:val="Body Text First Indent Char"/>
    <w:basedOn w:val="108"/>
    <w:link w:val="74"/>
    <w:qFormat/>
    <w:locked/>
    <w:uiPriority w:val="99"/>
    <w:rPr>
      <w:sz w:val="20"/>
    </w:rPr>
  </w:style>
  <w:style w:type="character" w:customStyle="1" w:styleId="110">
    <w:name w:val="Document Map Char"/>
    <w:basedOn w:val="81"/>
    <w:link w:val="21"/>
    <w:qFormat/>
    <w:locked/>
    <w:uiPriority w:val="99"/>
    <w:rPr>
      <w:rFonts w:ascii="Times New Roman" w:hAnsi="Times New Roman" w:eastAsia="宋体" w:cs="Times New Roman"/>
      <w:sz w:val="24"/>
      <w:szCs w:val="24"/>
      <w:shd w:val="clear" w:color="auto" w:fill="000080"/>
    </w:rPr>
  </w:style>
  <w:style w:type="character" w:customStyle="1" w:styleId="111">
    <w:name w:val="Salutation Char"/>
    <w:basedOn w:val="81"/>
    <w:link w:val="25"/>
    <w:qFormat/>
    <w:locked/>
    <w:uiPriority w:val="99"/>
    <w:rPr>
      <w:rFonts w:ascii="仿宋_GB2312" w:hAnsi="Times New Roman" w:eastAsia="仿宋_GB2312"/>
      <w:sz w:val="20"/>
    </w:rPr>
  </w:style>
  <w:style w:type="character" w:customStyle="1" w:styleId="112">
    <w:name w:val="Body Text 3 Char"/>
    <w:basedOn w:val="81"/>
    <w:link w:val="26"/>
    <w:qFormat/>
    <w:locked/>
    <w:uiPriority w:val="99"/>
    <w:rPr>
      <w:rFonts w:ascii="Times New Roman" w:hAnsi="Times New Roman" w:eastAsia="宋体"/>
      <w:sz w:val="20"/>
    </w:rPr>
  </w:style>
  <w:style w:type="character" w:customStyle="1" w:styleId="113">
    <w:name w:val="Body Text Indent Char"/>
    <w:basedOn w:val="81"/>
    <w:link w:val="28"/>
    <w:qFormat/>
    <w:locked/>
    <w:uiPriority w:val="99"/>
    <w:rPr>
      <w:rFonts w:ascii="宋体" w:hAnsi="宋体" w:eastAsia="宋体"/>
      <w:sz w:val="24"/>
    </w:rPr>
  </w:style>
  <w:style w:type="character" w:customStyle="1" w:styleId="114">
    <w:name w:val="HTML Address Char"/>
    <w:basedOn w:val="81"/>
    <w:link w:val="34"/>
    <w:qFormat/>
    <w:locked/>
    <w:uiPriority w:val="99"/>
    <w:rPr>
      <w:rFonts w:ascii="宋体" w:hAnsi="宋体" w:eastAsia="仿宋" w:cs="Times New Roman"/>
      <w:i/>
      <w:iCs/>
      <w:sz w:val="24"/>
      <w:szCs w:val="24"/>
    </w:rPr>
  </w:style>
  <w:style w:type="character" w:customStyle="1" w:styleId="115">
    <w:name w:val="Plain Text Char"/>
    <w:basedOn w:val="81"/>
    <w:link w:val="38"/>
    <w:qFormat/>
    <w:locked/>
    <w:uiPriority w:val="99"/>
    <w:rPr>
      <w:rFonts w:ascii="宋体" w:hAnsi="Courier New" w:eastAsia="宋体"/>
      <w:sz w:val="20"/>
    </w:rPr>
  </w:style>
  <w:style w:type="character" w:customStyle="1" w:styleId="116">
    <w:name w:val="Date Char"/>
    <w:basedOn w:val="81"/>
    <w:link w:val="39"/>
    <w:qFormat/>
    <w:locked/>
    <w:uiPriority w:val="99"/>
    <w:rPr>
      <w:rFonts w:ascii="宋体" w:hAnsi="Times New Roman" w:eastAsia="宋体" w:cs="Times New Roman"/>
      <w:sz w:val="21"/>
      <w:szCs w:val="21"/>
      <w:lang w:val="zh-CN"/>
    </w:rPr>
  </w:style>
  <w:style w:type="character" w:customStyle="1" w:styleId="117">
    <w:name w:val="Body Text Indent 2 Char"/>
    <w:basedOn w:val="81"/>
    <w:link w:val="43"/>
    <w:qFormat/>
    <w:locked/>
    <w:uiPriority w:val="99"/>
    <w:rPr>
      <w:rFonts w:ascii="宋体" w:hAnsi="Times New Roman" w:eastAsia="宋体"/>
      <w:kern w:val="0"/>
      <w:sz w:val="20"/>
    </w:rPr>
  </w:style>
  <w:style w:type="character" w:customStyle="1" w:styleId="118">
    <w:name w:val="Endnote Text Char"/>
    <w:basedOn w:val="81"/>
    <w:link w:val="44"/>
    <w:qFormat/>
    <w:locked/>
    <w:uiPriority w:val="99"/>
    <w:rPr>
      <w:rFonts w:cs="Times New Roman"/>
      <w:kern w:val="2"/>
      <w:sz w:val="24"/>
      <w:szCs w:val="24"/>
    </w:rPr>
  </w:style>
  <w:style w:type="character" w:customStyle="1" w:styleId="119">
    <w:name w:val="Balloon Text Char"/>
    <w:basedOn w:val="81"/>
    <w:link w:val="45"/>
    <w:qFormat/>
    <w:locked/>
    <w:uiPriority w:val="99"/>
    <w:rPr>
      <w:rFonts w:ascii="Times New Roman" w:hAnsi="Times New Roman" w:eastAsia="宋体"/>
      <w:sz w:val="18"/>
    </w:rPr>
  </w:style>
  <w:style w:type="character" w:customStyle="1" w:styleId="120">
    <w:name w:val="Footer Char"/>
    <w:basedOn w:val="81"/>
    <w:link w:val="46"/>
    <w:qFormat/>
    <w:locked/>
    <w:uiPriority w:val="99"/>
    <w:rPr>
      <w:rFonts w:cs="Times New Roman"/>
      <w:sz w:val="18"/>
      <w:szCs w:val="18"/>
    </w:rPr>
  </w:style>
  <w:style w:type="character" w:customStyle="1" w:styleId="121">
    <w:name w:val="Body Text First Indent 2 Char"/>
    <w:basedOn w:val="113"/>
    <w:link w:val="75"/>
    <w:qFormat/>
    <w:locked/>
    <w:uiPriority w:val="99"/>
    <w:rPr>
      <w:rFonts w:ascii="Calibri" w:hAnsi="Calibri" w:eastAsia="仿宋" w:cs="Times New Roman"/>
      <w:kern w:val="2"/>
      <w:sz w:val="22"/>
      <w:szCs w:val="22"/>
    </w:rPr>
  </w:style>
  <w:style w:type="character" w:customStyle="1" w:styleId="122">
    <w:name w:val="Header Char"/>
    <w:basedOn w:val="81"/>
    <w:link w:val="47"/>
    <w:qFormat/>
    <w:locked/>
    <w:uiPriority w:val="99"/>
    <w:rPr>
      <w:rFonts w:cs="Times New Roman"/>
      <w:sz w:val="18"/>
      <w:szCs w:val="18"/>
    </w:rPr>
  </w:style>
  <w:style w:type="character" w:customStyle="1" w:styleId="123">
    <w:name w:val="Signature Char"/>
    <w:basedOn w:val="81"/>
    <w:link w:val="48"/>
    <w:qFormat/>
    <w:locked/>
    <w:uiPriority w:val="99"/>
    <w:rPr>
      <w:rFonts w:ascii="Times New Roman" w:hAnsi="Times New Roman" w:eastAsia="仿宋_GB2312"/>
      <w:kern w:val="0"/>
      <w:sz w:val="20"/>
    </w:rPr>
  </w:style>
  <w:style w:type="character" w:customStyle="1" w:styleId="124">
    <w:name w:val="Subtitle Char"/>
    <w:basedOn w:val="81"/>
    <w:link w:val="53"/>
    <w:qFormat/>
    <w:locked/>
    <w:uiPriority w:val="99"/>
    <w:rPr>
      <w:rFonts w:ascii="Cambria" w:hAnsi="Cambria" w:eastAsia="宋体"/>
      <w:b/>
      <w:kern w:val="28"/>
      <w:sz w:val="32"/>
    </w:rPr>
  </w:style>
  <w:style w:type="character" w:customStyle="1" w:styleId="125">
    <w:name w:val="Body Text Indent 3 Char"/>
    <w:basedOn w:val="81"/>
    <w:link w:val="59"/>
    <w:qFormat/>
    <w:locked/>
    <w:uiPriority w:val="99"/>
    <w:rPr>
      <w:rFonts w:ascii="Times New Roman" w:hAnsi="Times New Roman" w:eastAsia="宋体"/>
      <w:sz w:val="20"/>
    </w:rPr>
  </w:style>
  <w:style w:type="character" w:customStyle="1" w:styleId="126">
    <w:name w:val="Body Text 2 Char"/>
    <w:basedOn w:val="81"/>
    <w:link w:val="65"/>
    <w:qFormat/>
    <w:locked/>
    <w:uiPriority w:val="99"/>
    <w:rPr>
      <w:rFonts w:ascii="Times New Roman" w:hAnsi="Times New Roman" w:eastAsia="宋体" w:cs="Times New Roman"/>
      <w:sz w:val="24"/>
      <w:szCs w:val="24"/>
    </w:rPr>
  </w:style>
  <w:style w:type="character" w:customStyle="1" w:styleId="127">
    <w:name w:val="Message Header Char"/>
    <w:basedOn w:val="81"/>
    <w:link w:val="68"/>
    <w:qFormat/>
    <w:locked/>
    <w:uiPriority w:val="99"/>
    <w:rPr>
      <w:rFonts w:ascii="Arial" w:hAnsi="Arial" w:cs="Times New Roman"/>
      <w:kern w:val="2"/>
      <w:sz w:val="24"/>
      <w:shd w:val="pct20" w:color="auto" w:fill="auto"/>
    </w:rPr>
  </w:style>
  <w:style w:type="character" w:customStyle="1" w:styleId="128">
    <w:name w:val="HTML Preformatted Char"/>
    <w:basedOn w:val="81"/>
    <w:link w:val="69"/>
    <w:qFormat/>
    <w:locked/>
    <w:uiPriority w:val="99"/>
    <w:rPr>
      <w:rFonts w:ascii="Arial" w:hAnsi="Arial" w:cs="Arial"/>
      <w:sz w:val="24"/>
      <w:szCs w:val="24"/>
    </w:rPr>
  </w:style>
  <w:style w:type="character" w:customStyle="1" w:styleId="129">
    <w:name w:val="Title Char"/>
    <w:basedOn w:val="81"/>
    <w:link w:val="2"/>
    <w:qFormat/>
    <w:locked/>
    <w:uiPriority w:val="99"/>
    <w:rPr>
      <w:rFonts w:ascii="Times New Roman" w:hAnsi="Times New Roman" w:eastAsia="宋体" w:cs="Times New Roman"/>
      <w:b/>
      <w:kern w:val="0"/>
      <w:sz w:val="20"/>
      <w:szCs w:val="20"/>
    </w:rPr>
  </w:style>
  <w:style w:type="paragraph" w:customStyle="1" w:styleId="130">
    <w:name w:val="样式 标题 5 + 右侧:  -0.18 字符"/>
    <w:basedOn w:val="1"/>
    <w:qFormat/>
    <w:uiPriority w:val="99"/>
    <w:pPr>
      <w:numPr>
        <w:ilvl w:val="4"/>
        <w:numId w:val="7"/>
      </w:numPr>
    </w:pPr>
  </w:style>
  <w:style w:type="paragraph" w:customStyle="1" w:styleId="131">
    <w:name w:val="正文文字表格居中"/>
    <w:basedOn w:val="1"/>
    <w:next w:val="65"/>
    <w:qFormat/>
    <w:uiPriority w:val="99"/>
    <w:pPr>
      <w:snapToGrid w:val="0"/>
    </w:pPr>
    <w:rPr>
      <w:rFonts w:ascii="宋体"/>
      <w:b/>
      <w:sz w:val="24"/>
      <w:szCs w:val="20"/>
    </w:rPr>
  </w:style>
  <w:style w:type="paragraph" w:customStyle="1" w:styleId="132">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3">
    <w:name w:val="正文2"/>
    <w:basedOn w:val="1"/>
    <w:link w:val="414"/>
    <w:qFormat/>
    <w:uiPriority w:val="99"/>
    <w:pPr>
      <w:spacing w:before="156"/>
      <w:ind w:firstLine="510" w:firstLineChars="200"/>
    </w:pPr>
    <w:rPr>
      <w:kern w:val="0"/>
      <w:sz w:val="24"/>
      <w:szCs w:val="20"/>
    </w:rPr>
  </w:style>
  <w:style w:type="paragraph" w:customStyle="1" w:styleId="134">
    <w:name w:val="_Style 3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部分1"/>
    <w:basedOn w:val="1"/>
    <w:qFormat/>
    <w:uiPriority w:val="99"/>
    <w:pPr>
      <w:keepNext/>
      <w:pageBreakBefore/>
      <w:tabs>
        <w:tab w:val="left" w:pos="720"/>
      </w:tabs>
      <w:jc w:val="center"/>
      <w:outlineLvl w:val="0"/>
    </w:pPr>
    <w:rPr>
      <w:rFonts w:eastAsia="黑体"/>
      <w:b/>
      <w:kern w:val="44"/>
      <w:sz w:val="36"/>
      <w:szCs w:val="20"/>
    </w:rPr>
  </w:style>
  <w:style w:type="paragraph" w:customStyle="1" w:styleId="136">
    <w:name w:val="正文缩进1"/>
    <w:basedOn w:val="1"/>
    <w:next w:val="28"/>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37">
    <w:name w:val="Test2"/>
    <w:basedOn w:val="4"/>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38">
    <w:name w:val="Body Text 21"/>
    <w:basedOn w:val="1"/>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39">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40">
    <w:name w:val="Char2"/>
    <w:basedOn w:val="1"/>
    <w:qFormat/>
    <w:uiPriority w:val="99"/>
    <w:rPr>
      <w:rFonts w:ascii="仿宋_GB2312" w:eastAsia="仿宋_GB2312"/>
      <w:b/>
      <w:sz w:val="32"/>
      <w:szCs w:val="32"/>
    </w:rPr>
  </w:style>
  <w:style w:type="paragraph" w:customStyle="1" w:styleId="14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42">
    <w:name w:val="Char1"/>
    <w:basedOn w:val="1"/>
    <w:qFormat/>
    <w:uiPriority w:val="99"/>
    <w:rPr>
      <w:rFonts w:ascii="仿宋_GB2312" w:eastAsia="仿宋_GB2312"/>
      <w:b/>
      <w:sz w:val="32"/>
      <w:szCs w:val="32"/>
    </w:rPr>
  </w:style>
  <w:style w:type="paragraph" w:customStyle="1" w:styleId="143">
    <w:name w:val="Char"/>
    <w:basedOn w:val="1"/>
    <w:qFormat/>
    <w:uiPriority w:val="99"/>
    <w:rPr>
      <w:rFonts w:ascii="仿宋_GB2312" w:eastAsia="仿宋_GB2312"/>
      <w:b/>
      <w:sz w:val="32"/>
      <w:szCs w:val="32"/>
    </w:rPr>
  </w:style>
  <w:style w:type="paragraph" w:customStyle="1" w:styleId="144">
    <w:name w:val="Char Char1 Char Char Char"/>
    <w:basedOn w:val="1"/>
    <w:qFormat/>
    <w:uiPriority w:val="99"/>
    <w:rPr>
      <w:rFonts w:ascii="仿宋_GB2312" w:eastAsia="仿宋_GB2312"/>
      <w:b/>
      <w:sz w:val="32"/>
      <w:szCs w:val="32"/>
    </w:rPr>
  </w:style>
  <w:style w:type="paragraph" w:customStyle="1" w:styleId="145">
    <w:name w:val="Char Char1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6">
    <w:name w:val="Char Char Char Char"/>
    <w:basedOn w:val="1"/>
    <w:qFormat/>
    <w:uiPriority w:val="99"/>
    <w:rPr>
      <w:rFonts w:ascii="Tahoma" w:hAnsi="Tahoma"/>
      <w:sz w:val="24"/>
      <w:szCs w:val="20"/>
    </w:rPr>
  </w:style>
  <w:style w:type="paragraph" w:customStyle="1" w:styleId="147">
    <w:name w:val="Char Char1"/>
    <w:basedOn w:val="1"/>
    <w:qFormat/>
    <w:uiPriority w:val="99"/>
    <w:pPr>
      <w:widowControl/>
      <w:spacing w:after="160" w:line="240" w:lineRule="exact"/>
      <w:jc w:val="left"/>
    </w:pPr>
    <w:rPr>
      <w:rFonts w:eastAsia="仿宋_GB2312"/>
      <w:sz w:val="28"/>
    </w:rPr>
  </w:style>
  <w:style w:type="paragraph" w:customStyle="1" w:styleId="1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49">
    <w:name w:val="Char31"/>
    <w:basedOn w:val="1"/>
    <w:qFormat/>
    <w:uiPriority w:val="99"/>
    <w:rPr>
      <w:rFonts w:ascii="仿宋_GB2312" w:eastAsia="仿宋_GB2312"/>
      <w:b/>
      <w:sz w:val="32"/>
      <w:szCs w:val="32"/>
    </w:rPr>
  </w:style>
  <w:style w:type="paragraph" w:customStyle="1" w:styleId="150">
    <w:name w:val="Char Char1 Char1"/>
    <w:basedOn w:val="1"/>
    <w:qFormat/>
    <w:uiPriority w:val="99"/>
    <w:rPr>
      <w:rFonts w:ascii="仿宋_GB2312" w:eastAsia="仿宋_GB2312"/>
      <w:b/>
      <w:sz w:val="32"/>
      <w:szCs w:val="32"/>
    </w:rPr>
  </w:style>
  <w:style w:type="paragraph" w:customStyle="1" w:styleId="151">
    <w:name w:val="Table Text"/>
    <w:basedOn w:val="1"/>
    <w:link w:val="426"/>
    <w:qFormat/>
    <w:uiPriority w:val="99"/>
    <w:pPr>
      <w:widowControl/>
      <w:spacing w:before="60" w:after="60"/>
      <w:jc w:val="left"/>
    </w:pPr>
    <w:rPr>
      <w:kern w:val="0"/>
      <w:sz w:val="24"/>
    </w:rPr>
  </w:style>
  <w:style w:type="paragraph" w:customStyle="1" w:styleId="152">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3">
    <w:name w:val="Char1 Char Char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54">
    <w:name w:val="样式 正文文本缩进 2 + 仿宋_GB2312 黑色 行距: 1.5 倍行距"/>
    <w:basedOn w:val="43"/>
    <w:qFormat/>
    <w:uiPriority w:val="99"/>
    <w:pPr>
      <w:adjustRightInd/>
      <w:ind w:firstLine="560" w:firstLineChars="200"/>
      <w:textAlignment w:val="auto"/>
    </w:pPr>
    <w:rPr>
      <w:rFonts w:hAnsi="宋体" w:cs="宋体"/>
      <w:color w:val="000000"/>
      <w:kern w:val="2"/>
      <w:sz w:val="24"/>
    </w:rPr>
  </w:style>
  <w:style w:type="paragraph" w:customStyle="1" w:styleId="155">
    <w:name w:val="正文（标题三）"/>
    <w:basedOn w:val="1"/>
    <w:qFormat/>
    <w:uiPriority w:val="99"/>
    <w:pPr>
      <w:ind w:firstLine="200" w:firstLineChars="200"/>
    </w:pPr>
    <w:rPr>
      <w:sz w:val="24"/>
    </w:rPr>
  </w:style>
  <w:style w:type="paragraph" w:customStyle="1" w:styleId="156">
    <w:name w:val="Char2 Char Char Char"/>
    <w:basedOn w:val="1"/>
    <w:qFormat/>
    <w:uiPriority w:val="99"/>
    <w:rPr>
      <w:rFonts w:ascii="仿宋_GB2312" w:eastAsia="仿宋_GB2312"/>
      <w:b/>
      <w:sz w:val="32"/>
      <w:szCs w:val="32"/>
    </w:rPr>
  </w:style>
  <w:style w:type="paragraph" w:customStyle="1" w:styleId="157">
    <w:name w:val="gf正文1"/>
    <w:basedOn w:val="1"/>
    <w:link w:val="403"/>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58">
    <w:name w:val="Char1 Char Char Char Char Char Char Char Char Char Char Char1 Char Char Char Char Char Char Char Char Char Char Char Char Char Char1 Char Char Char Char"/>
    <w:basedOn w:val="1"/>
    <w:qFormat/>
    <w:uiPriority w:val="99"/>
    <w:pPr>
      <w:adjustRightInd w:val="0"/>
    </w:pPr>
    <w:rPr>
      <w:kern w:val="0"/>
      <w:sz w:val="24"/>
      <w:szCs w:val="20"/>
    </w:rPr>
  </w:style>
  <w:style w:type="paragraph" w:customStyle="1" w:styleId="159">
    <w:name w:val="默认段落字体 Para Char Char Char1 Char"/>
    <w:basedOn w:val="1"/>
    <w:qFormat/>
    <w:uiPriority w:val="99"/>
    <w:pPr>
      <w:spacing w:line="240" w:lineRule="atLeast"/>
      <w:ind w:left="420" w:firstLine="420"/>
    </w:pPr>
    <w:rPr>
      <w:sz w:val="24"/>
    </w:rPr>
  </w:style>
  <w:style w:type="paragraph" w:customStyle="1" w:styleId="160">
    <w:name w:val="a1"/>
    <w:basedOn w:val="1"/>
    <w:qFormat/>
    <w:uiPriority w:val="99"/>
    <w:pPr>
      <w:widowControl/>
      <w:spacing w:line="300" w:lineRule="atLeast"/>
      <w:jc w:val="left"/>
    </w:pPr>
    <w:rPr>
      <w:rFonts w:ascii="宋体" w:hAnsi="宋体"/>
      <w:kern w:val="0"/>
      <w:sz w:val="18"/>
      <w:szCs w:val="20"/>
    </w:rPr>
  </w:style>
  <w:style w:type="paragraph" w:customStyle="1" w:styleId="161">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62">
    <w:name w:val="默认段落字体 Para Char Char Char Char Char Char Char"/>
    <w:basedOn w:val="1"/>
    <w:qFormat/>
    <w:uiPriority w:val="99"/>
    <w:rPr>
      <w:rFonts w:eastAsia="仿宋_GB2312"/>
      <w:sz w:val="28"/>
      <w:szCs w:val="20"/>
    </w:rPr>
  </w:style>
  <w:style w:type="paragraph" w:customStyle="1" w:styleId="163">
    <w:name w:val="样式1"/>
    <w:basedOn w:val="1"/>
    <w:link w:val="464"/>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Char Char1 Char Char Char Char Char Char"/>
    <w:basedOn w:val="1"/>
    <w:qFormat/>
    <w:uiPriority w:val="99"/>
    <w:rPr>
      <w:rFonts w:ascii="仿宋_GB2312" w:eastAsia="仿宋_GB2312"/>
      <w:b/>
      <w:sz w:val="32"/>
      <w:szCs w:val="20"/>
    </w:rPr>
  </w:style>
  <w:style w:type="paragraph" w:customStyle="1" w:styleId="165">
    <w:name w:val="Char Char1 Char Char Char1"/>
    <w:basedOn w:val="1"/>
    <w:qFormat/>
    <w:uiPriority w:val="99"/>
    <w:rPr>
      <w:rFonts w:ascii="仿宋_GB2312" w:eastAsia="仿宋_GB2312"/>
      <w:b/>
      <w:sz w:val="32"/>
      <w:szCs w:val="20"/>
    </w:rPr>
  </w:style>
  <w:style w:type="paragraph" w:customStyle="1" w:styleId="166">
    <w:name w:val="Char Char Char Char Char Char Char Char"/>
    <w:basedOn w:val="1"/>
    <w:qFormat/>
    <w:uiPriority w:val="99"/>
    <w:pPr>
      <w:tabs>
        <w:tab w:val="left" w:pos="360"/>
      </w:tabs>
    </w:pPr>
    <w:rPr>
      <w:sz w:val="24"/>
      <w:szCs w:val="20"/>
    </w:rPr>
  </w:style>
  <w:style w:type="paragraph" w:customStyle="1" w:styleId="167">
    <w:name w:val="4"/>
    <w:basedOn w:val="1"/>
    <w:next w:val="43"/>
    <w:qFormat/>
    <w:uiPriority w:val="99"/>
    <w:pPr>
      <w:spacing w:after="120" w:line="480" w:lineRule="auto"/>
      <w:ind w:left="420" w:leftChars="200"/>
    </w:pPr>
    <w:rPr>
      <w:sz w:val="24"/>
      <w:szCs w:val="20"/>
    </w:rPr>
  </w:style>
  <w:style w:type="paragraph" w:customStyle="1" w:styleId="168">
    <w:name w:val="FA正文"/>
    <w:basedOn w:val="1"/>
    <w:link w:val="408"/>
    <w:qFormat/>
    <w:uiPriority w:val="99"/>
    <w:pPr>
      <w:ind w:firstLine="480" w:firstLineChars="200"/>
    </w:pPr>
    <w:rPr>
      <w:rFonts w:hAnsi="宋体"/>
      <w:kern w:val="0"/>
      <w:sz w:val="24"/>
      <w:szCs w:val="20"/>
    </w:rPr>
  </w:style>
  <w:style w:type="paragraph" w:customStyle="1" w:styleId="169">
    <w:name w:val="0"/>
    <w:basedOn w:val="1"/>
    <w:qFormat/>
    <w:uiPriority w:val="99"/>
    <w:pPr>
      <w:widowControl/>
    </w:pPr>
    <w:rPr>
      <w:kern w:val="0"/>
      <w:sz w:val="24"/>
      <w:szCs w:val="20"/>
    </w:rPr>
  </w:style>
  <w:style w:type="paragraph" w:customStyle="1" w:styleId="170">
    <w:name w:val="Char Char Char Char Char Char Char Char Char Char"/>
    <w:basedOn w:val="1"/>
    <w:qFormat/>
    <w:uiPriority w:val="99"/>
    <w:rPr>
      <w:rFonts w:ascii="仿宋_GB2312" w:eastAsia="仿宋_GB2312"/>
      <w:b/>
      <w:sz w:val="32"/>
      <w:szCs w:val="32"/>
    </w:rPr>
  </w:style>
  <w:style w:type="paragraph" w:customStyle="1" w:styleId="171">
    <w:name w:val="样式 标题 3标题 3 Char第二层条h33Bold Headbh章标题1小标题level_3PIM 3..."/>
    <w:basedOn w:val="5"/>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72">
    <w:name w:val="样式 首行缩进:  2 字符"/>
    <w:basedOn w:val="1"/>
    <w:qFormat/>
    <w:uiPriority w:val="99"/>
    <w:pPr>
      <w:snapToGrid w:val="0"/>
    </w:pPr>
    <w:rPr>
      <w:rFonts w:ascii="仿宋_GB2312" w:hAnsi="宋体" w:eastAsia="仿宋_GB2312" w:cs="宋体"/>
      <w:color w:val="000000"/>
      <w:kern w:val="0"/>
      <w:sz w:val="28"/>
      <w:szCs w:val="21"/>
    </w:rPr>
  </w:style>
  <w:style w:type="paragraph" w:customStyle="1" w:styleId="173">
    <w:name w:val="Char Char Char Char Char Char Char Char Char Char1"/>
    <w:basedOn w:val="1"/>
    <w:qFormat/>
    <w:uiPriority w:val="99"/>
    <w:rPr>
      <w:rFonts w:ascii="仿宋_GB2312" w:eastAsia="仿宋_GB2312"/>
      <w:b/>
      <w:sz w:val="32"/>
      <w:szCs w:val="32"/>
    </w:rPr>
  </w:style>
  <w:style w:type="paragraph" w:customStyle="1" w:styleId="174">
    <w:name w:val="Char Char Char Char Char Char Char"/>
    <w:basedOn w:val="1"/>
    <w:qFormat/>
    <w:uiPriority w:val="99"/>
    <w:rPr>
      <w:rFonts w:ascii="仿宋_GB2312" w:eastAsia="仿宋_GB2312"/>
      <w:b/>
      <w:sz w:val="32"/>
      <w:szCs w:val="32"/>
    </w:rPr>
  </w:style>
  <w:style w:type="paragraph" w:customStyle="1" w:styleId="175">
    <w:name w:val="默认段落字体 Para Char"/>
    <w:basedOn w:val="1"/>
    <w:qFormat/>
    <w:uiPriority w:val="99"/>
    <w:rPr>
      <w:rFonts w:ascii="Tahoma" w:hAnsi="Tahoma"/>
      <w:sz w:val="24"/>
      <w:szCs w:val="20"/>
    </w:rPr>
  </w:style>
  <w:style w:type="paragraph" w:customStyle="1" w:styleId="176">
    <w:name w:val="Char Char"/>
    <w:basedOn w:val="1"/>
    <w:qFormat/>
    <w:uiPriority w:val="99"/>
    <w:rPr>
      <w:rFonts w:ascii="Tahoma" w:hAnsi="Tahoma"/>
      <w:sz w:val="24"/>
      <w:szCs w:val="20"/>
    </w:rPr>
  </w:style>
  <w:style w:type="paragraph" w:customStyle="1" w:styleId="177">
    <w:name w:val="规范正文"/>
    <w:basedOn w:val="1"/>
    <w:qFormat/>
    <w:uiPriority w:val="99"/>
    <w:pPr>
      <w:numPr>
        <w:ilvl w:val="0"/>
        <w:numId w:val="8"/>
      </w:numPr>
      <w:adjustRightInd w:val="0"/>
      <w:spacing w:beforeLines="50"/>
      <w:textAlignment w:val="baseline"/>
    </w:pPr>
    <w:rPr>
      <w:szCs w:val="20"/>
    </w:rPr>
  </w:style>
  <w:style w:type="paragraph" w:customStyle="1" w:styleId="178">
    <w:name w:val="样式"/>
    <w:basedOn w:val="1"/>
    <w:qFormat/>
    <w:uiPriority w:val="99"/>
    <w:pPr>
      <w:autoSpaceDE w:val="0"/>
      <w:autoSpaceDN w:val="0"/>
      <w:snapToGrid w:val="0"/>
      <w:spacing w:before="120" w:after="120"/>
    </w:pPr>
    <w:rPr>
      <w:rFonts w:ascii="宋体"/>
      <w:sz w:val="24"/>
      <w:szCs w:val="20"/>
    </w:rPr>
  </w:style>
  <w:style w:type="paragraph" w:customStyle="1" w:styleId="179">
    <w:name w:val="Char Char Char Char Char Char Char Char Char Char Char Char1 Char"/>
    <w:basedOn w:val="1"/>
    <w:qFormat/>
    <w:uiPriority w:val="99"/>
    <w:rPr>
      <w:rFonts w:ascii="Tahoma" w:hAnsi="Tahoma" w:cs="仿宋_GB2312"/>
      <w:sz w:val="24"/>
      <w:szCs w:val="20"/>
    </w:rPr>
  </w:style>
  <w:style w:type="paragraph" w:customStyle="1" w:styleId="180">
    <w:name w:val="彩色列表 - 强调文字颜色 11"/>
    <w:basedOn w:val="1"/>
    <w:qFormat/>
    <w:uiPriority w:val="99"/>
    <w:pPr>
      <w:ind w:firstLine="200" w:firstLineChars="200"/>
    </w:pPr>
    <w:rPr>
      <w:rFonts w:eastAsia="楷体_GB2312" w:cs="Lucida Sans"/>
      <w:sz w:val="24"/>
    </w:rPr>
  </w:style>
  <w:style w:type="paragraph" w:customStyle="1" w:styleId="181">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82">
    <w:name w:val="正文段"/>
    <w:basedOn w:val="1"/>
    <w:qFormat/>
    <w:uiPriority w:val="99"/>
    <w:pPr>
      <w:widowControl/>
      <w:snapToGrid w:val="0"/>
      <w:spacing w:afterLines="50"/>
      <w:ind w:firstLine="200" w:firstLineChars="200"/>
    </w:pPr>
    <w:rPr>
      <w:kern w:val="0"/>
      <w:sz w:val="24"/>
      <w:szCs w:val="20"/>
    </w:rPr>
  </w:style>
  <w:style w:type="paragraph" w:customStyle="1" w:styleId="183">
    <w:name w:val="Char1 Char Char Char1"/>
    <w:basedOn w:val="1"/>
    <w:qFormat/>
    <w:uiPriority w:val="99"/>
    <w:rPr>
      <w:rFonts w:ascii="Tahoma" w:hAnsi="Tahoma"/>
      <w:sz w:val="24"/>
      <w:szCs w:val="20"/>
    </w:rPr>
  </w:style>
  <w:style w:type="paragraph" w:customStyle="1" w:styleId="184">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85">
    <w:name w:val="前言、引言标题"/>
    <w:next w:val="1"/>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86">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7">
    <w:name w:val="章标题"/>
    <w:next w:val="186"/>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88">
    <w:name w:val="一级条标题"/>
    <w:basedOn w:val="187"/>
    <w:next w:val="186"/>
    <w:qFormat/>
    <w:uiPriority w:val="99"/>
    <w:pPr>
      <w:numPr>
        <w:ilvl w:val="2"/>
        <w:numId w:val="0"/>
      </w:numPr>
      <w:outlineLvl w:val="2"/>
    </w:pPr>
  </w:style>
  <w:style w:type="paragraph" w:customStyle="1" w:styleId="189">
    <w:name w:val="二级条标题"/>
    <w:basedOn w:val="188"/>
    <w:next w:val="186"/>
    <w:qFormat/>
    <w:uiPriority w:val="99"/>
    <w:pPr>
      <w:numPr>
        <w:ilvl w:val="3"/>
      </w:numPr>
      <w:outlineLvl w:val="3"/>
    </w:pPr>
  </w:style>
  <w:style w:type="paragraph" w:customStyle="1" w:styleId="190">
    <w:name w:val="三级条标题"/>
    <w:basedOn w:val="189"/>
    <w:next w:val="186"/>
    <w:qFormat/>
    <w:uiPriority w:val="99"/>
    <w:pPr>
      <w:numPr>
        <w:ilvl w:val="4"/>
      </w:numPr>
      <w:outlineLvl w:val="4"/>
    </w:pPr>
  </w:style>
  <w:style w:type="paragraph" w:customStyle="1" w:styleId="191">
    <w:name w:val="四级条标题"/>
    <w:basedOn w:val="190"/>
    <w:next w:val="186"/>
    <w:qFormat/>
    <w:uiPriority w:val="99"/>
    <w:pPr>
      <w:numPr>
        <w:ilvl w:val="5"/>
      </w:numPr>
      <w:outlineLvl w:val="5"/>
    </w:pPr>
  </w:style>
  <w:style w:type="paragraph" w:customStyle="1" w:styleId="192">
    <w:name w:val="五级条标题"/>
    <w:basedOn w:val="191"/>
    <w:next w:val="186"/>
    <w:qFormat/>
    <w:uiPriority w:val="99"/>
    <w:pPr>
      <w:numPr>
        <w:ilvl w:val="6"/>
      </w:numPr>
      <w:outlineLvl w:val="6"/>
    </w:pPr>
  </w:style>
  <w:style w:type="paragraph" w:customStyle="1" w:styleId="193">
    <w:name w:val="正文表标题"/>
    <w:next w:val="186"/>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94">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95">
    <w:name w:val="标准小四"/>
    <w:basedOn w:val="1"/>
    <w:qFormat/>
    <w:uiPriority w:val="99"/>
    <w:pPr>
      <w:ind w:firstLine="480" w:firstLineChars="200"/>
    </w:pPr>
    <w:rPr>
      <w:rFonts w:ascii="Arial" w:hAnsi="Arial"/>
      <w:sz w:val="24"/>
      <w:szCs w:val="21"/>
    </w:rPr>
  </w:style>
  <w:style w:type="paragraph" w:customStyle="1" w:styleId="196">
    <w:name w:val="样式 样式 正文文本缩进 + 仿宋_GB2312 小四 首行缩进:  0 厘米 行距: 1.5 倍行距 + (中文) 仿宋_GB... Char Char"/>
    <w:basedOn w:val="1"/>
    <w:qFormat/>
    <w:uiPriority w:val="99"/>
    <w:pPr>
      <w:ind w:firstLine="480" w:firstLineChars="200"/>
    </w:pPr>
    <w:rPr>
      <w:rFonts w:ascii="仿宋_GB2312" w:eastAsia="新宋体"/>
      <w:sz w:val="24"/>
      <w:szCs w:val="20"/>
    </w:rPr>
  </w:style>
  <w:style w:type="paragraph" w:customStyle="1" w:styleId="197">
    <w:name w:val="文档正文"/>
    <w:basedOn w:val="1"/>
    <w:qFormat/>
    <w:uiPriority w:val="99"/>
    <w:pPr>
      <w:adjustRightInd w:val="0"/>
      <w:spacing w:line="480" w:lineRule="atLeast"/>
      <w:ind w:firstLine="567"/>
      <w:textAlignment w:val="baseline"/>
    </w:pPr>
    <w:rPr>
      <w:kern w:val="0"/>
      <w:sz w:val="24"/>
      <w:szCs w:val="20"/>
    </w:rPr>
  </w:style>
  <w:style w:type="paragraph" w:customStyle="1" w:styleId="198">
    <w:name w:val="Char Char1 Char Char1 Char Char1"/>
    <w:basedOn w:val="1"/>
    <w:qFormat/>
    <w:uiPriority w:val="99"/>
    <w:pPr>
      <w:tabs>
        <w:tab w:val="left" w:pos="840"/>
      </w:tabs>
      <w:ind w:left="840" w:hanging="420"/>
    </w:pPr>
    <w:rPr>
      <w:rFonts w:ascii="Tahoma" w:hAnsi="Tahoma"/>
      <w:sz w:val="24"/>
    </w:rPr>
  </w:style>
  <w:style w:type="paragraph" w:customStyle="1" w:styleId="199">
    <w:name w:val="±í????Ñ"/>
    <w:basedOn w:val="1"/>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200">
    <w:name w:val="数字标题1"/>
    <w:basedOn w:val="3"/>
    <w:next w:val="1"/>
    <w:qFormat/>
    <w:uiPriority w:val="99"/>
    <w:pPr>
      <w:numPr>
        <w:ilvl w:val="0"/>
        <w:numId w:val="0"/>
      </w:numPr>
      <w:tabs>
        <w:tab w:val="clear" w:pos="432"/>
      </w:tabs>
      <w:ind w:left="480" w:hanging="480"/>
    </w:pPr>
  </w:style>
  <w:style w:type="paragraph" w:customStyle="1" w:styleId="201">
    <w:name w:val="数字标题2"/>
    <w:basedOn w:val="4"/>
    <w:next w:val="1"/>
    <w:qFormat/>
    <w:uiPriority w:val="99"/>
    <w:pPr>
      <w:numPr>
        <w:ilvl w:val="1"/>
        <w:numId w:val="12"/>
      </w:numPr>
      <w:spacing w:before="260" w:after="260" w:line="416" w:lineRule="auto"/>
    </w:pPr>
    <w:rPr>
      <w:rFonts w:ascii="Times New Roman"/>
      <w:i/>
      <w:sz w:val="36"/>
      <w:szCs w:val="36"/>
      <w:lang w:val="en-US"/>
    </w:rPr>
  </w:style>
  <w:style w:type="paragraph" w:customStyle="1" w:styleId="202">
    <w:name w:val="数字标题3"/>
    <w:basedOn w:val="5"/>
    <w:next w:val="1"/>
    <w:qFormat/>
    <w:uiPriority w:val="99"/>
    <w:pPr>
      <w:spacing w:line="240" w:lineRule="auto"/>
    </w:pPr>
    <w:rPr>
      <w:sz w:val="28"/>
      <w:szCs w:val="28"/>
    </w:rPr>
  </w:style>
  <w:style w:type="paragraph" w:customStyle="1" w:styleId="203">
    <w:name w:val="数字标题4"/>
    <w:basedOn w:val="6"/>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204">
    <w:name w:val="数字标题5"/>
    <w:basedOn w:val="7"/>
    <w:next w:val="1"/>
    <w:qFormat/>
    <w:uiPriority w:val="99"/>
    <w:pPr>
      <w:numPr>
        <w:ilvl w:val="0"/>
        <w:numId w:val="0"/>
      </w:numPr>
      <w:tabs>
        <w:tab w:val="clear" w:pos="432"/>
        <w:tab w:val="clear" w:pos="1008"/>
      </w:tabs>
      <w:ind w:left="480" w:hanging="480"/>
    </w:pPr>
  </w:style>
  <w:style w:type="paragraph" w:customStyle="1" w:styleId="205">
    <w:name w:val="数字标题6"/>
    <w:basedOn w:val="8"/>
    <w:next w:val="1"/>
    <w:qFormat/>
    <w:uiPriority w:val="99"/>
    <w:pPr>
      <w:numPr>
        <w:ilvl w:val="0"/>
        <w:numId w:val="12"/>
      </w:numPr>
      <w:tabs>
        <w:tab w:val="clear" w:pos="432"/>
        <w:tab w:val="clear" w:pos="1152"/>
      </w:tabs>
    </w:pPr>
    <w:rPr>
      <w:rFonts w:ascii="Times New Roman" w:hAnsi="Times New Roman" w:eastAsia="宋体"/>
      <w:i/>
    </w:rPr>
  </w:style>
  <w:style w:type="paragraph" w:customStyle="1" w:styleId="206">
    <w:name w:val="正文首行缩进1"/>
    <w:basedOn w:val="27"/>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207">
    <w:name w:val="默认段落样式"/>
    <w:basedOn w:val="133"/>
    <w:qFormat/>
    <w:uiPriority w:val="99"/>
    <w:pPr>
      <w:spacing w:before="0"/>
      <w:ind w:firstLine="480"/>
      <w:outlineLvl w:val="2"/>
    </w:pPr>
    <w:rPr>
      <w:rFonts w:ascii="仿宋_GB2312" w:hAnsi="宋体" w:eastAsia="仿宋_GB2312"/>
      <w:color w:val="000000"/>
      <w:szCs w:val="24"/>
    </w:rPr>
  </w:style>
  <w:style w:type="paragraph" w:customStyle="1" w:styleId="208">
    <w:name w:val="样式 标题 3H3 + 两端对齐"/>
    <w:basedOn w:val="5"/>
    <w:qFormat/>
    <w:uiPriority w:val="99"/>
    <w:pPr>
      <w:spacing w:before="0" w:after="0" w:line="240" w:lineRule="auto"/>
      <w:jc w:val="left"/>
    </w:pPr>
    <w:rPr>
      <w:rFonts w:cs="宋体"/>
      <w:sz w:val="21"/>
      <w:szCs w:val="20"/>
    </w:rPr>
  </w:style>
  <w:style w:type="paragraph" w:customStyle="1" w:styleId="209">
    <w:name w:val="表格"/>
    <w:basedOn w:val="1"/>
    <w:link w:val="425"/>
    <w:qFormat/>
    <w:uiPriority w:val="99"/>
    <w:pPr>
      <w:snapToGrid w:val="0"/>
      <w:ind w:firstLine="42" w:firstLineChars="21"/>
    </w:pPr>
    <w:rPr>
      <w:rFonts w:ascii="宋体" w:hAnsi="宋体"/>
      <w:kern w:val="0"/>
      <w:sz w:val="20"/>
      <w:szCs w:val="20"/>
    </w:rPr>
  </w:style>
  <w:style w:type="paragraph" w:customStyle="1" w:styleId="210">
    <w:name w:val="列表内容"/>
    <w:basedOn w:val="1"/>
    <w:next w:val="1"/>
    <w:qFormat/>
    <w:uiPriority w:val="99"/>
    <w:pPr>
      <w:widowControl/>
      <w:tabs>
        <w:tab w:val="left" w:pos="840"/>
      </w:tabs>
      <w:ind w:left="840" w:hanging="420"/>
      <w:jc w:val="left"/>
    </w:pPr>
    <w:rPr>
      <w:kern w:val="0"/>
      <w:sz w:val="18"/>
    </w:rPr>
  </w:style>
  <w:style w:type="paragraph" w:customStyle="1" w:styleId="211">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2">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213">
    <w:name w:val="表文字"/>
    <w:qFormat/>
    <w:uiPriority w:val="99"/>
    <w:rPr>
      <w:rFonts w:ascii="宋体" w:hAnsi="Times New Roman" w:eastAsia="宋体" w:cs="Times New Roman"/>
      <w:kern w:val="2"/>
      <w:sz w:val="20"/>
      <w:szCs w:val="20"/>
      <w:lang w:val="en-US" w:eastAsia="zh-CN" w:bidi="ar-SA"/>
    </w:rPr>
  </w:style>
  <w:style w:type="paragraph" w:customStyle="1" w:styleId="214">
    <w:name w:val="Char Char Char"/>
    <w:basedOn w:val="1"/>
    <w:qFormat/>
    <w:uiPriority w:val="99"/>
    <w:rPr>
      <w:rFonts w:ascii="Tahoma" w:hAnsi="Tahoma"/>
      <w:sz w:val="24"/>
      <w:szCs w:val="20"/>
    </w:rPr>
  </w:style>
  <w:style w:type="paragraph" w:customStyle="1" w:styleId="215">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6">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7">
    <w:name w:val="样式 仿宋_GB2312 小三 左侧:  1.06 厘米"/>
    <w:basedOn w:val="1"/>
    <w:qFormat/>
    <w:uiPriority w:val="99"/>
    <w:pPr>
      <w:ind w:left="601"/>
    </w:pPr>
    <w:rPr>
      <w:rFonts w:ascii="仿宋_GB2312" w:eastAsia="仿宋_GB2312"/>
      <w:sz w:val="24"/>
      <w:szCs w:val="20"/>
    </w:rPr>
  </w:style>
  <w:style w:type="paragraph" w:customStyle="1" w:styleId="218">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19">
    <w:name w:val="方案正文"/>
    <w:basedOn w:val="1"/>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20">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21">
    <w:name w:val="彩色底纹 - 强调文字颜色 11"/>
    <w:qFormat/>
    <w:uiPriority w:val="99"/>
    <w:rPr>
      <w:rFonts w:ascii="Times New Roman" w:hAnsi="Times New Roman" w:eastAsia="宋体" w:cs="Times New Roman"/>
      <w:kern w:val="2"/>
      <w:sz w:val="21"/>
      <w:szCs w:val="20"/>
      <w:lang w:val="en-US" w:eastAsia="zh-CN" w:bidi="ar-SA"/>
    </w:rPr>
  </w:style>
  <w:style w:type="paragraph" w:customStyle="1" w:styleId="222">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23">
    <w:name w:val="首行缩进"/>
    <w:basedOn w:val="1"/>
    <w:qFormat/>
    <w:uiPriority w:val="99"/>
    <w:pPr>
      <w:ind w:firstLine="480" w:firstLineChars="200"/>
    </w:pPr>
    <w:rPr>
      <w:rFonts w:ascii="宋体"/>
      <w:sz w:val="24"/>
      <w:szCs w:val="20"/>
    </w:rPr>
  </w:style>
  <w:style w:type="paragraph" w:customStyle="1" w:styleId="224">
    <w:name w:val="Char3"/>
    <w:basedOn w:val="1"/>
    <w:qFormat/>
    <w:uiPriority w:val="99"/>
    <w:rPr>
      <w:rFonts w:ascii="仿宋_GB2312" w:eastAsia="仿宋_GB2312"/>
      <w:b/>
      <w:sz w:val="32"/>
      <w:szCs w:val="32"/>
    </w:rPr>
  </w:style>
  <w:style w:type="paragraph" w:customStyle="1" w:styleId="225">
    <w:name w:val="标准正文格式"/>
    <w:basedOn w:val="1"/>
    <w:link w:val="429"/>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26">
    <w:name w:val="正文 首行缩进:  2 字符 Char"/>
    <w:basedOn w:val="1"/>
    <w:qFormat/>
    <w:uiPriority w:val="99"/>
    <w:pPr>
      <w:ind w:firstLine="480"/>
    </w:pPr>
    <w:rPr>
      <w:rFonts w:cs="宋体"/>
      <w:sz w:val="24"/>
      <w:szCs w:val="20"/>
    </w:rPr>
  </w:style>
  <w:style w:type="paragraph" w:customStyle="1" w:styleId="227">
    <w:name w:val="Char3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28">
    <w:name w:val="无间距"/>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9">
    <w:name w:val="Char Char Char Char Char Char Char1"/>
    <w:basedOn w:val="1"/>
    <w:qFormat/>
    <w:uiPriority w:val="99"/>
    <w:pPr>
      <w:tabs>
        <w:tab w:val="left" w:pos="432"/>
      </w:tabs>
      <w:ind w:left="432" w:hanging="432"/>
    </w:pPr>
    <w:rPr>
      <w:rFonts w:ascii="仿宋_GB2312" w:eastAsia="仿宋_GB2312"/>
      <w:kern w:val="0"/>
      <w:sz w:val="24"/>
      <w:lang w:val="zh-CN"/>
    </w:rPr>
  </w:style>
  <w:style w:type="paragraph" w:customStyle="1" w:styleId="230">
    <w:name w:val="单元格左对齐"/>
    <w:basedOn w:val="1"/>
    <w:qFormat/>
    <w:uiPriority w:val="99"/>
    <w:rPr>
      <w:sz w:val="24"/>
    </w:rPr>
  </w:style>
  <w:style w:type="paragraph" w:customStyle="1" w:styleId="231">
    <w:name w:val="单元格居中"/>
    <w:basedOn w:val="1"/>
    <w:qFormat/>
    <w:uiPriority w:val="99"/>
    <w:pPr>
      <w:jc w:val="center"/>
    </w:pPr>
    <w:rPr>
      <w:sz w:val="24"/>
    </w:rPr>
  </w:style>
  <w:style w:type="paragraph" w:customStyle="1" w:styleId="232">
    <w:name w:val="正文1"/>
    <w:basedOn w:val="1"/>
    <w:link w:val="431"/>
    <w:qFormat/>
    <w:uiPriority w:val="99"/>
    <w:pPr>
      <w:widowControl/>
      <w:ind w:left="360" w:firstLine="420"/>
      <w:jc w:val="left"/>
    </w:pPr>
    <w:rPr>
      <w:rFonts w:ascii="宋体" w:hAnsi="宋体"/>
      <w:kern w:val="0"/>
      <w:sz w:val="20"/>
      <w:szCs w:val="20"/>
    </w:rPr>
  </w:style>
  <w:style w:type="paragraph" w:customStyle="1" w:styleId="233">
    <w:name w:val="Char Char Char1"/>
    <w:basedOn w:val="1"/>
    <w:qFormat/>
    <w:uiPriority w:val="99"/>
    <w:pPr>
      <w:tabs>
        <w:tab w:val="left" w:pos="0"/>
      </w:tabs>
    </w:pPr>
    <w:rPr>
      <w:rFonts w:eastAsia="仿宋_GB2312"/>
      <w:sz w:val="28"/>
    </w:rPr>
  </w:style>
  <w:style w:type="paragraph" w:customStyle="1" w:styleId="234">
    <w:name w:val="样式 左侧:  0.85 厘米 首行缩进:  0.85 厘米"/>
    <w:basedOn w:val="1"/>
    <w:qFormat/>
    <w:uiPriority w:val="99"/>
    <w:pPr>
      <w:ind w:firstLine="482"/>
    </w:pPr>
    <w:rPr>
      <w:rFonts w:cs="宋体"/>
      <w:sz w:val="24"/>
      <w:szCs w:val="20"/>
    </w:rPr>
  </w:style>
  <w:style w:type="paragraph" w:customStyle="1" w:styleId="235">
    <w:name w:val="小标题"/>
    <w:basedOn w:val="1"/>
    <w:qFormat/>
    <w:uiPriority w:val="99"/>
    <w:pPr>
      <w:adjustRightInd w:val="0"/>
      <w:spacing w:before="120" w:line="360" w:lineRule="atLeast"/>
      <w:ind w:left="1134"/>
      <w:jc w:val="left"/>
      <w:textAlignment w:val="baseline"/>
    </w:pPr>
    <w:rPr>
      <w:rFonts w:eastAsia="黑体"/>
      <w:kern w:val="0"/>
      <w:szCs w:val="20"/>
    </w:rPr>
  </w:style>
  <w:style w:type="paragraph" w:customStyle="1" w:styleId="236">
    <w:name w:val="正文样式 首行缩进:  0.74 厘米"/>
    <w:basedOn w:val="1"/>
    <w:qFormat/>
    <w:uiPriority w:val="99"/>
    <w:pPr>
      <w:spacing w:beforeLines="50"/>
      <w:ind w:firstLine="420"/>
    </w:pPr>
    <w:rPr>
      <w:rFonts w:cs="宋体"/>
      <w:sz w:val="24"/>
      <w:szCs w:val="20"/>
    </w:rPr>
  </w:style>
  <w:style w:type="paragraph" w:customStyle="1" w:styleId="237">
    <w:name w:val="标题五"/>
    <w:basedOn w:val="1"/>
    <w:qFormat/>
    <w:uiPriority w:val="99"/>
    <w:pPr>
      <w:spacing w:beforeLines="50"/>
    </w:pPr>
    <w:rPr>
      <w:b/>
      <w:sz w:val="24"/>
    </w:rPr>
  </w:style>
  <w:style w:type="paragraph" w:customStyle="1" w:styleId="238">
    <w:name w:val="正文（首行缩进）"/>
    <w:basedOn w:val="28"/>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39">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0">
    <w:name w:val="此正文"/>
    <w:basedOn w:val="1"/>
    <w:qFormat/>
    <w:uiPriority w:val="99"/>
    <w:pPr>
      <w:ind w:firstLine="200" w:firstLineChars="200"/>
    </w:pPr>
    <w:rPr>
      <w:sz w:val="24"/>
    </w:rPr>
  </w:style>
  <w:style w:type="paragraph" w:customStyle="1" w:styleId="241">
    <w:name w:val="ÕýÎÄÊ¡ÁÐÐËõ½ø"/>
    <w:basedOn w:val="1"/>
    <w:qFormat/>
    <w:uiPriority w:val="99"/>
    <w:pPr>
      <w:widowControl/>
      <w:overflowPunct w:val="0"/>
      <w:autoSpaceDE w:val="0"/>
      <w:autoSpaceDN w:val="0"/>
      <w:adjustRightInd w:val="0"/>
      <w:ind w:left="1134"/>
      <w:textAlignment w:val="baseline"/>
    </w:pPr>
    <w:rPr>
      <w:kern w:val="0"/>
      <w:szCs w:val="20"/>
    </w:rPr>
  </w:style>
  <w:style w:type="paragraph" w:customStyle="1" w:styleId="242">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43">
    <w:name w:val="规划正文"/>
    <w:basedOn w:val="1"/>
    <w:qFormat/>
    <w:uiPriority w:val="99"/>
    <w:pPr>
      <w:spacing w:beforeLines="100"/>
      <w:jc w:val="left"/>
    </w:pPr>
    <w:rPr>
      <w:rFonts w:ascii="Arial" w:hAnsi="Arial" w:eastAsia="仿宋_GB2312"/>
      <w:bCs/>
      <w:sz w:val="28"/>
    </w:rPr>
  </w:style>
  <w:style w:type="paragraph" w:customStyle="1" w:styleId="244">
    <w:name w:val="MM Title"/>
    <w:basedOn w:val="2"/>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5">
    <w:name w:val="MM Topic 1"/>
    <w:basedOn w:val="3"/>
    <w:qFormat/>
    <w:uiPriority w:val="99"/>
    <w:pPr>
      <w:numPr>
        <w:numId w:val="0"/>
      </w:numPr>
    </w:pPr>
  </w:style>
  <w:style w:type="paragraph" w:customStyle="1" w:styleId="246">
    <w:name w:val="MM Topic 2"/>
    <w:basedOn w:val="4"/>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47">
    <w:name w:val="MM Topic 3"/>
    <w:basedOn w:val="5"/>
    <w:qFormat/>
    <w:uiPriority w:val="99"/>
  </w:style>
  <w:style w:type="paragraph" w:customStyle="1" w:styleId="248">
    <w:name w:val="MM Topic 4"/>
    <w:basedOn w:val="6"/>
    <w:qFormat/>
    <w:uiPriority w:val="99"/>
    <w:pPr>
      <w:numPr>
        <w:numId w:val="0"/>
      </w:numPr>
      <w:tabs>
        <w:tab w:val="clear" w:pos="432"/>
      </w:tabs>
    </w:pPr>
    <w:rPr>
      <w:lang w:val="en-US"/>
    </w:rPr>
  </w:style>
  <w:style w:type="paragraph" w:customStyle="1" w:styleId="249">
    <w:name w:val="MM Topic 5"/>
    <w:basedOn w:val="7"/>
    <w:qFormat/>
    <w:uiPriority w:val="99"/>
    <w:pPr>
      <w:numPr>
        <w:ilvl w:val="0"/>
        <w:numId w:val="14"/>
      </w:numPr>
      <w:tabs>
        <w:tab w:val="left" w:pos="900"/>
        <w:tab w:val="clear" w:pos="432"/>
      </w:tabs>
      <w:ind w:left="0" w:firstLine="0"/>
    </w:pPr>
  </w:style>
  <w:style w:type="paragraph" w:customStyle="1" w:styleId="250">
    <w:name w:val="MM Empty"/>
    <w:basedOn w:val="1"/>
    <w:qFormat/>
    <w:uiPriority w:val="99"/>
  </w:style>
  <w:style w:type="paragraph" w:customStyle="1" w:styleId="251">
    <w:name w:val="标准正文"/>
    <w:basedOn w:val="1"/>
    <w:link w:val="462"/>
    <w:qFormat/>
    <w:uiPriority w:val="99"/>
    <w:pPr>
      <w:spacing w:before="60" w:after="60"/>
      <w:ind w:firstLine="482" w:firstLineChars="200"/>
    </w:pPr>
    <w:rPr>
      <w:rFonts w:ascii="Arial" w:hAnsi="Arial"/>
      <w:b/>
      <w:kern w:val="0"/>
      <w:sz w:val="24"/>
      <w:szCs w:val="20"/>
    </w:rPr>
  </w:style>
  <w:style w:type="paragraph" w:customStyle="1" w:styleId="252">
    <w:name w:val="注释"/>
    <w:basedOn w:val="1"/>
    <w:qFormat/>
    <w:uiPriority w:val="99"/>
    <w:pPr>
      <w:ind w:firstLine="480"/>
    </w:pPr>
    <w:rPr>
      <w:sz w:val="24"/>
    </w:rPr>
  </w:style>
  <w:style w:type="paragraph" w:customStyle="1" w:styleId="253">
    <w:name w:val="xl30"/>
    <w:basedOn w:val="1"/>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54">
    <w:name w:val="Char2 Char Char Char1"/>
    <w:basedOn w:val="1"/>
    <w:qFormat/>
    <w:uiPriority w:val="99"/>
    <w:rPr>
      <w:rFonts w:ascii="仿宋_GB2312" w:eastAsia="仿宋_GB2312"/>
      <w:b/>
      <w:sz w:val="32"/>
      <w:szCs w:val="32"/>
    </w:rPr>
  </w:style>
  <w:style w:type="paragraph" w:customStyle="1" w:styleId="255">
    <w:name w:val="列出段落1"/>
    <w:basedOn w:val="1"/>
    <w:link w:val="675"/>
    <w:qFormat/>
    <w:uiPriority w:val="99"/>
    <w:pPr>
      <w:ind w:firstLine="420" w:firstLineChars="200"/>
    </w:pPr>
  </w:style>
  <w:style w:type="paragraph" w:customStyle="1" w:styleId="256">
    <w:name w:val="pl"/>
    <w:basedOn w:val="1"/>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57">
    <w:name w:val="列出段落11"/>
    <w:basedOn w:val="1"/>
    <w:qFormat/>
    <w:uiPriority w:val="99"/>
    <w:pPr>
      <w:ind w:firstLine="420" w:firstLineChars="200"/>
    </w:pPr>
  </w:style>
  <w:style w:type="paragraph" w:customStyle="1" w:styleId="25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9">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缺省文本"/>
    <w:basedOn w:val="1"/>
    <w:qFormat/>
    <w:uiPriority w:val="99"/>
    <w:pPr>
      <w:autoSpaceDE w:val="0"/>
      <w:autoSpaceDN w:val="0"/>
      <w:adjustRightInd w:val="0"/>
      <w:jc w:val="left"/>
    </w:pPr>
    <w:rPr>
      <w:kern w:val="0"/>
      <w:sz w:val="24"/>
    </w:rPr>
  </w:style>
  <w:style w:type="paragraph" w:customStyle="1" w:styleId="262">
    <w:name w:val="1 Char"/>
    <w:basedOn w:val="1"/>
    <w:qFormat/>
    <w:uiPriority w:val="99"/>
    <w:pPr>
      <w:tabs>
        <w:tab w:val="left" w:pos="432"/>
      </w:tabs>
      <w:spacing w:beforeLines="50" w:afterLines="50"/>
      <w:ind w:left="432" w:hanging="432"/>
    </w:pPr>
    <w:rPr>
      <w:sz w:val="24"/>
    </w:rPr>
  </w:style>
  <w:style w:type="paragraph" w:customStyle="1" w:styleId="263">
    <w:name w:val="无间隔1"/>
    <w:link w:val="443"/>
    <w:qFormat/>
    <w:uiPriority w:val="99"/>
    <w:rPr>
      <w:rFonts w:ascii="Calibri" w:hAnsi="Calibri" w:eastAsia="宋体" w:cs="Times New Roman"/>
      <w:kern w:val="0"/>
      <w:sz w:val="22"/>
      <w:szCs w:val="20"/>
      <w:lang w:val="en-US" w:eastAsia="zh-CN" w:bidi="ar-SA"/>
    </w:rPr>
  </w:style>
  <w:style w:type="paragraph" w:customStyle="1" w:styleId="264">
    <w:name w:val="列出段落[858D7CFB-ED40-4347-BF05-701D383B685F][858D7CFB-ED40-4347-BF05-701D383B685F]"/>
    <w:basedOn w:val="1"/>
    <w:qFormat/>
    <w:uiPriority w:val="99"/>
    <w:pPr>
      <w:ind w:firstLine="420" w:firstLineChars="200"/>
    </w:pPr>
    <w:rPr>
      <w:szCs w:val="21"/>
    </w:rPr>
  </w:style>
  <w:style w:type="paragraph" w:customStyle="1" w:styleId="265">
    <w:name w:val="修订1"/>
    <w:qFormat/>
    <w:uiPriority w:val="99"/>
    <w:rPr>
      <w:rFonts w:ascii="Times New Roman" w:hAnsi="Times New Roman" w:eastAsia="宋体" w:cs="Times New Roman"/>
      <w:kern w:val="2"/>
      <w:sz w:val="21"/>
      <w:szCs w:val="24"/>
      <w:lang w:val="en-US" w:eastAsia="zh-CN" w:bidi="ar-SA"/>
    </w:rPr>
  </w:style>
  <w:style w:type="paragraph" w:customStyle="1" w:styleId="266">
    <w:name w:val="样式2"/>
    <w:basedOn w:val="133"/>
    <w:link w:val="444"/>
    <w:qFormat/>
    <w:uiPriority w:val="99"/>
    <w:pPr>
      <w:spacing w:before="0" w:line="460" w:lineRule="exact"/>
      <w:ind w:firstLine="480"/>
    </w:pPr>
    <w:rPr>
      <w:rFonts w:ascii="仿宋_GB2312" w:hAnsi="仿宋" w:eastAsia="仿宋_GB2312"/>
    </w:rPr>
  </w:style>
  <w:style w:type="paragraph" w:customStyle="1" w:styleId="267">
    <w:name w:val="标题2def"/>
    <w:basedOn w:val="2"/>
    <w:qFormat/>
    <w:uiPriority w:val="99"/>
    <w:pPr>
      <w:snapToGrid w:val="0"/>
      <w:spacing w:before="160" w:after="200"/>
      <w:outlineLvl w:val="0"/>
    </w:pPr>
    <w:rPr>
      <w:rFonts w:hAnsi="宋体" w:eastAsia="仿宋_GB2312"/>
      <w:sz w:val="32"/>
    </w:rPr>
  </w:style>
  <w:style w:type="paragraph" w:customStyle="1" w:styleId="268">
    <w:name w:val="CM29"/>
    <w:basedOn w:val="269"/>
    <w:next w:val="269"/>
    <w:qFormat/>
    <w:uiPriority w:val="99"/>
    <w:pPr>
      <w:spacing w:after="153"/>
    </w:pPr>
    <w:rPr>
      <w:rFonts w:ascii="黑体" w:eastAsia="黑体"/>
      <w:color w:val="auto"/>
    </w:rPr>
  </w:style>
  <w:style w:type="paragraph" w:customStyle="1" w:styleId="26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70">
    <w:name w:val="CM11"/>
    <w:basedOn w:val="269"/>
    <w:next w:val="269"/>
    <w:qFormat/>
    <w:uiPriority w:val="99"/>
    <w:pPr>
      <w:spacing w:line="468" w:lineRule="atLeast"/>
    </w:pPr>
    <w:rPr>
      <w:rFonts w:ascii="黑体" w:eastAsia="黑体"/>
      <w:color w:val="auto"/>
    </w:rPr>
  </w:style>
  <w:style w:type="paragraph" w:customStyle="1" w:styleId="271">
    <w:name w:val="CM26"/>
    <w:basedOn w:val="269"/>
    <w:next w:val="269"/>
    <w:qFormat/>
    <w:uiPriority w:val="99"/>
    <w:pPr>
      <w:spacing w:after="210"/>
    </w:pPr>
    <w:rPr>
      <w:rFonts w:ascii="黑体" w:eastAsia="黑体"/>
      <w:color w:val="auto"/>
    </w:rPr>
  </w:style>
  <w:style w:type="paragraph" w:customStyle="1" w:styleId="272">
    <w:name w:val="List Paragraph11"/>
    <w:basedOn w:val="1"/>
    <w:link w:val="463"/>
    <w:qFormat/>
    <w:uiPriority w:val="99"/>
    <w:pPr>
      <w:ind w:firstLine="200" w:firstLineChars="200"/>
    </w:pPr>
    <w:rPr>
      <w:rFonts w:eastAsia="楷体_GB2312"/>
      <w:kern w:val="0"/>
      <w:sz w:val="24"/>
    </w:rPr>
  </w:style>
  <w:style w:type="paragraph" w:customStyle="1" w:styleId="273">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4">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5">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6">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7">
    <w:name w:val="xl6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78">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7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80">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1">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3">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4">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5">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8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8">
    <w:name w:val="xl77"/>
    <w:basedOn w:val="1"/>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89">
    <w:name w:val="纯文本1"/>
    <w:basedOn w:val="1"/>
    <w:qFormat/>
    <w:uiPriority w:val="99"/>
    <w:rPr>
      <w:rFonts w:ascii="宋体" w:hAnsi="Courier New"/>
      <w:kern w:val="0"/>
      <w:sz w:val="20"/>
      <w:szCs w:val="20"/>
    </w:rPr>
  </w:style>
  <w:style w:type="paragraph" w:customStyle="1" w:styleId="290">
    <w:name w:val="xl24"/>
    <w:basedOn w:val="1"/>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1">
    <w:name w:val="xl26"/>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92">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3">
    <w:name w:val="xl28"/>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4">
    <w:name w:val="xl29"/>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5">
    <w:name w:val="msono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6">
    <w:name w:val="msormpane"/>
    <w:qFormat/>
    <w:uiPriority w:val="99"/>
    <w:rPr>
      <w:rFonts w:ascii="Times New Roman" w:hAnsi="Times New Roman" w:eastAsia="宋体" w:cs="Times New Roman"/>
      <w:kern w:val="2"/>
      <w:sz w:val="21"/>
      <w:szCs w:val="20"/>
      <w:lang w:val="en-US" w:eastAsia="zh-CN" w:bidi="ar-SA"/>
    </w:rPr>
  </w:style>
  <w:style w:type="paragraph" w:customStyle="1" w:styleId="297">
    <w:name w:val="msolistparagraph"/>
    <w:basedOn w:val="1"/>
    <w:qFormat/>
    <w:uiPriority w:val="99"/>
    <w:pPr>
      <w:ind w:firstLine="200" w:firstLineChars="200"/>
    </w:pPr>
    <w:rPr>
      <w:rFonts w:eastAsia="楷体_GB2312" w:cs="Lucida Sans"/>
      <w:sz w:val="24"/>
    </w:rPr>
  </w:style>
  <w:style w:type="paragraph" w:customStyle="1" w:styleId="298">
    <w:name w:val="Char21"/>
    <w:basedOn w:val="1"/>
    <w:qFormat/>
    <w:uiPriority w:val="99"/>
    <w:rPr>
      <w:rFonts w:ascii="仿宋_GB2312" w:eastAsia="仿宋_GB2312"/>
      <w:b/>
      <w:sz w:val="32"/>
      <w:szCs w:val="32"/>
    </w:rPr>
  </w:style>
  <w:style w:type="paragraph" w:customStyle="1" w:styleId="299">
    <w:name w:val="Char Char11"/>
    <w:basedOn w:val="1"/>
    <w:qFormat/>
    <w:uiPriority w:val="99"/>
    <w:pPr>
      <w:widowControl/>
      <w:spacing w:after="160" w:line="240" w:lineRule="exact"/>
      <w:jc w:val="left"/>
    </w:pPr>
    <w:rPr>
      <w:rFonts w:eastAsia="仿宋_GB2312"/>
      <w:sz w:val="28"/>
    </w:rPr>
  </w:style>
  <w:style w:type="paragraph" w:customStyle="1" w:styleId="300">
    <w:name w:val="Char1 Char Char Char Char Char Char Char Char Char Char Char1 Char Char Char Char Char Char Char Char Char Char Char Char Char Char1 Char Char Char Char1"/>
    <w:basedOn w:val="1"/>
    <w:qFormat/>
    <w:uiPriority w:val="99"/>
    <w:pPr>
      <w:adjustRightInd w:val="0"/>
    </w:pPr>
    <w:rPr>
      <w:kern w:val="0"/>
      <w:sz w:val="24"/>
      <w:szCs w:val="20"/>
    </w:rPr>
  </w:style>
  <w:style w:type="paragraph" w:customStyle="1" w:styleId="301">
    <w:name w:val="Char Char1 Char Char Char Char Char Char1"/>
    <w:basedOn w:val="1"/>
    <w:qFormat/>
    <w:uiPriority w:val="99"/>
    <w:rPr>
      <w:rFonts w:ascii="仿宋_GB2312" w:eastAsia="仿宋_GB2312"/>
      <w:b/>
      <w:sz w:val="32"/>
      <w:szCs w:val="20"/>
    </w:rPr>
  </w:style>
  <w:style w:type="paragraph" w:customStyle="1" w:styleId="302">
    <w:name w:val="Char Char Char Char Char Char Char Char1"/>
    <w:basedOn w:val="1"/>
    <w:qFormat/>
    <w:uiPriority w:val="99"/>
    <w:pPr>
      <w:tabs>
        <w:tab w:val="left" w:pos="360"/>
      </w:tabs>
    </w:pPr>
    <w:rPr>
      <w:sz w:val="24"/>
      <w:szCs w:val="20"/>
    </w:rPr>
  </w:style>
  <w:style w:type="paragraph" w:customStyle="1" w:styleId="303">
    <w:name w:val="Char Char Char Char Char Char Char Char Char Char Char Char1 Char1"/>
    <w:basedOn w:val="1"/>
    <w:qFormat/>
    <w:uiPriority w:val="99"/>
    <w:rPr>
      <w:rFonts w:ascii="Tahoma" w:hAnsi="Tahoma" w:cs="仿宋_GB2312"/>
      <w:sz w:val="24"/>
      <w:szCs w:val="20"/>
    </w:rPr>
  </w:style>
  <w:style w:type="paragraph" w:customStyle="1" w:styleId="304">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06">
    <w:name w:val="Char32"/>
    <w:basedOn w:val="1"/>
    <w:qFormat/>
    <w:uiPriority w:val="99"/>
    <w:rPr>
      <w:rFonts w:ascii="仿宋_GB2312" w:eastAsia="仿宋_GB2312"/>
      <w:b/>
      <w:sz w:val="32"/>
      <w:szCs w:val="32"/>
    </w:rPr>
  </w:style>
  <w:style w:type="paragraph" w:customStyle="1" w:styleId="307">
    <w:name w:val="Char3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0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9">
    <w:name w:val="xl78"/>
    <w:basedOn w:val="1"/>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0">
    <w:name w:val="xl79"/>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1">
    <w:name w:val="xl80"/>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2">
    <w:name w:val="xl81"/>
    <w:basedOn w:val="1"/>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3">
    <w:name w:val="xl82"/>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4">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5">
    <w:name w:val="xl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6">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7">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8">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9">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0">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1">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2">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3">
    <w:name w:val="xl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4">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5">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6">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7">
    <w:name w:val="font8"/>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28">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29">
    <w:name w:val="font10"/>
    <w:basedOn w:val="1"/>
    <w:qFormat/>
    <w:uiPriority w:val="99"/>
    <w:pPr>
      <w:widowControl/>
      <w:spacing w:before="100" w:beforeAutospacing="1" w:after="100" w:afterAutospacing="1"/>
      <w:jc w:val="left"/>
    </w:pPr>
    <w:rPr>
      <w:kern w:val="0"/>
      <w:sz w:val="18"/>
      <w:szCs w:val="18"/>
    </w:rPr>
  </w:style>
  <w:style w:type="paragraph" w:customStyle="1" w:styleId="330">
    <w:name w:val="xl3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1">
    <w:name w:val="xl3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2">
    <w:name w:val="xl3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33">
    <w:name w:val="xl3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34">
    <w:name w:val="xl3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5">
    <w:name w:val="xl3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6">
    <w:name w:val="xl3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37">
    <w:name w:val="xl3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8">
    <w:name w:val="xl3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9">
    <w:name w:val="xl40"/>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40">
    <w:name w:val="xl4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41">
    <w:name w:val="xl4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2">
    <w:name w:val="xl4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3">
    <w:name w:val="xl44"/>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44">
    <w:name w:val="xl4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5">
    <w:name w:val="xl46"/>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46">
    <w:name w:val="xl47"/>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7">
    <w:name w:val="xl48"/>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8">
    <w:name w:val="TOC 标题1"/>
    <w:basedOn w:val="3"/>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49">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50">
    <w:name w:val="Char Char1 Char Char Char Char Char Char Char Char"/>
    <w:basedOn w:val="1"/>
    <w:qFormat/>
    <w:uiPriority w:val="99"/>
    <w:pPr>
      <w:spacing w:after="160" w:line="240" w:lineRule="exact"/>
      <w:jc w:val="left"/>
    </w:pPr>
    <w:rPr>
      <w:szCs w:val="20"/>
    </w:rPr>
  </w:style>
  <w:style w:type="paragraph" w:customStyle="1" w:styleId="351">
    <w:name w:val="大标题"/>
    <w:basedOn w:val="1"/>
    <w:qFormat/>
    <w:uiPriority w:val="99"/>
    <w:pPr>
      <w:autoSpaceDE w:val="0"/>
      <w:autoSpaceDN w:val="0"/>
      <w:adjustRightInd w:val="0"/>
      <w:spacing w:after="560"/>
      <w:jc w:val="center"/>
    </w:pPr>
    <w:rPr>
      <w:rFonts w:ascii="Arial Black" w:hAnsi="Arial Black"/>
      <w:b/>
      <w:kern w:val="0"/>
      <w:sz w:val="56"/>
      <w:szCs w:val="20"/>
    </w:rPr>
  </w:style>
  <w:style w:type="paragraph" w:customStyle="1" w:styleId="352">
    <w:name w:val="招标文件－标准正文"/>
    <w:basedOn w:val="38"/>
    <w:qFormat/>
    <w:uiPriority w:val="99"/>
    <w:rPr>
      <w:rFonts w:ascii="Times New Roman" w:hAnsi="Times New Roman"/>
      <w:color w:val="000000"/>
      <w:sz w:val="24"/>
    </w:rPr>
  </w:style>
  <w:style w:type="paragraph" w:customStyle="1" w:styleId="353">
    <w:name w:val="正文标号"/>
    <w:basedOn w:val="1"/>
    <w:qFormat/>
    <w:uiPriority w:val="99"/>
    <w:pPr>
      <w:numPr>
        <w:ilvl w:val="0"/>
        <w:numId w:val="15"/>
      </w:numPr>
      <w:tabs>
        <w:tab w:val="clear" w:pos="1620"/>
      </w:tabs>
      <w:spacing w:after="180" w:line="310" w:lineRule="auto"/>
      <w:ind w:left="0" w:right="210" w:firstLine="0"/>
    </w:pPr>
    <w:rPr>
      <w:szCs w:val="20"/>
    </w:rPr>
  </w:style>
  <w:style w:type="paragraph" w:customStyle="1" w:styleId="354">
    <w:name w:val="标题6"/>
    <w:basedOn w:val="1"/>
    <w:next w:val="3"/>
    <w:qFormat/>
    <w:uiPriority w:val="99"/>
    <w:pPr>
      <w:widowControl/>
      <w:snapToGrid w:val="0"/>
      <w:spacing w:beforeLines="50" w:afterLines="50" w:line="520" w:lineRule="atLeast"/>
      <w:ind w:firstLine="200" w:firstLineChars="200"/>
    </w:pPr>
    <w:rPr>
      <w:rFonts w:cs="Arial"/>
      <w:b/>
      <w:sz w:val="24"/>
    </w:rPr>
  </w:style>
  <w:style w:type="paragraph" w:customStyle="1" w:styleId="355">
    <w:name w:val="正文 + 宋体"/>
    <w:basedOn w:val="1"/>
    <w:next w:val="1"/>
    <w:qFormat/>
    <w:uiPriority w:val="99"/>
    <w:pPr>
      <w:spacing w:after="120" w:line="480" w:lineRule="auto"/>
    </w:pPr>
    <w:rPr>
      <w:rFonts w:ascii="宋体" w:hAnsi="宋体"/>
      <w:kern w:val="0"/>
      <w:sz w:val="24"/>
    </w:rPr>
  </w:style>
  <w:style w:type="paragraph" w:customStyle="1" w:styleId="356">
    <w:name w:val="pa-15"/>
    <w:basedOn w:val="1"/>
    <w:qFormat/>
    <w:uiPriority w:val="99"/>
    <w:pPr>
      <w:widowControl/>
      <w:spacing w:line="240" w:lineRule="atLeast"/>
      <w:jc w:val="center"/>
    </w:pPr>
    <w:rPr>
      <w:rFonts w:ascii="宋体" w:hAnsi="宋体" w:cs="宋体"/>
      <w:kern w:val="0"/>
      <w:sz w:val="24"/>
    </w:rPr>
  </w:style>
  <w:style w:type="paragraph" w:customStyle="1" w:styleId="357">
    <w:name w:val="p0"/>
    <w:basedOn w:val="1"/>
    <w:qFormat/>
    <w:uiPriority w:val="99"/>
    <w:pPr>
      <w:widowControl/>
    </w:pPr>
    <w:rPr>
      <w:kern w:val="0"/>
      <w:szCs w:val="20"/>
    </w:rPr>
  </w:style>
  <w:style w:type="paragraph" w:customStyle="1" w:styleId="358">
    <w:name w:val="样式 标题 2 + 四号"/>
    <w:basedOn w:val="4"/>
    <w:qFormat/>
    <w:uiPriority w:val="99"/>
    <w:pPr>
      <w:spacing w:before="120" w:after="120"/>
      <w:ind w:left="0" w:firstLine="0"/>
    </w:pPr>
    <w:rPr>
      <w:rFonts w:hAnsi="Arial"/>
      <w:sz w:val="28"/>
      <w:szCs w:val="32"/>
      <w:lang w:val="en-US"/>
    </w:rPr>
  </w:style>
  <w:style w:type="paragraph" w:customStyle="1" w:styleId="359">
    <w:name w:val="哈哈正文"/>
    <w:basedOn w:val="1"/>
    <w:link w:val="467"/>
    <w:qFormat/>
    <w:uiPriority w:val="99"/>
    <w:pPr>
      <w:ind w:firstLine="200" w:firstLineChars="200"/>
    </w:pPr>
    <w:rPr>
      <w:rFonts w:ascii="宋体" w:hAnsi="宋体"/>
      <w:kern w:val="0"/>
      <w:sz w:val="24"/>
      <w:szCs w:val="20"/>
    </w:rPr>
  </w:style>
  <w:style w:type="paragraph" w:customStyle="1" w:styleId="360">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61">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2">
    <w:name w:val="样式3"/>
    <w:basedOn w:val="1"/>
    <w:link w:val="468"/>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63">
    <w:name w:val="样式 正文文字缩进 + 仿宋_GB2312"/>
    <w:basedOn w:val="28"/>
    <w:qFormat/>
    <w:uiPriority w:val="99"/>
    <w:pPr>
      <w:widowControl/>
      <w:tabs>
        <w:tab w:val="right" w:pos="8640"/>
      </w:tabs>
      <w:spacing w:before="120" w:line="240" w:lineRule="auto"/>
    </w:pPr>
    <w:rPr>
      <w:rFonts w:ascii="仿宋_GB2312" w:hAnsi="仿宋_GB2312"/>
    </w:rPr>
  </w:style>
  <w:style w:type="paragraph" w:customStyle="1" w:styleId="364">
    <w:name w:val="Char Char Char1 Char"/>
    <w:basedOn w:val="1"/>
    <w:qFormat/>
    <w:uiPriority w:val="99"/>
    <w:rPr>
      <w:szCs w:val="20"/>
    </w:rPr>
  </w:style>
  <w:style w:type="paragraph" w:customStyle="1" w:styleId="365">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66">
    <w:name w:val="带编号样式"/>
    <w:basedOn w:val="1"/>
    <w:link w:val="473"/>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67">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8">
    <w:name w:val="公文正文"/>
    <w:basedOn w:val="1"/>
    <w:link w:val="475"/>
    <w:qFormat/>
    <w:uiPriority w:val="99"/>
    <w:pPr>
      <w:spacing w:before="156"/>
      <w:ind w:firstLine="360" w:firstLineChars="200"/>
    </w:pPr>
    <w:rPr>
      <w:rFonts w:ascii="仿宋_GB2312" w:eastAsia="仿宋_GB2312"/>
      <w:kern w:val="0"/>
      <w:sz w:val="24"/>
    </w:rPr>
  </w:style>
  <w:style w:type="paragraph" w:customStyle="1" w:styleId="369">
    <w:name w:val="中等深浅网格 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0">
    <w:name w:val="Char Char1 Char Char Char Char1 Char Char Char Char Char Char"/>
    <w:basedOn w:val="1"/>
    <w:qFormat/>
    <w:uiPriority w:val="99"/>
    <w:pPr>
      <w:widowControl/>
      <w:ind w:firstLine="200" w:firstLineChars="200"/>
    </w:pPr>
    <w:rPr>
      <w:rFonts w:ascii="Tahoma" w:hAnsi="Tahoma" w:cs="Arial"/>
      <w:sz w:val="24"/>
      <w:szCs w:val="20"/>
    </w:rPr>
  </w:style>
  <w:style w:type="paragraph" w:customStyle="1" w:styleId="371">
    <w:name w:val="Proposals body"/>
    <w:basedOn w:val="1"/>
    <w:next w:val="1"/>
    <w:qFormat/>
    <w:uiPriority w:val="99"/>
    <w:pPr>
      <w:widowControl/>
      <w:jc w:val="left"/>
    </w:pPr>
    <w:rPr>
      <w:rFonts w:ascii="宋体"/>
      <w:color w:val="000000"/>
      <w:kern w:val="0"/>
      <w:sz w:val="24"/>
      <w:szCs w:val="20"/>
    </w:rPr>
  </w:style>
  <w:style w:type="paragraph" w:customStyle="1" w:styleId="372">
    <w:name w:val="表格（小）"/>
    <w:basedOn w:val="1"/>
    <w:qFormat/>
    <w:uiPriority w:val="99"/>
    <w:pPr>
      <w:snapToGrid w:val="0"/>
      <w:spacing w:line="300" w:lineRule="auto"/>
    </w:pPr>
    <w:rPr>
      <w:rFonts w:eastAsia="仿宋"/>
      <w:szCs w:val="21"/>
    </w:rPr>
  </w:style>
  <w:style w:type="paragraph" w:customStyle="1" w:styleId="373">
    <w:name w:val="1."/>
    <w:basedOn w:val="1"/>
    <w:qFormat/>
    <w:uiPriority w:val="99"/>
    <w:pPr>
      <w:ind w:firstLine="480" w:firstLineChars="200"/>
    </w:pPr>
    <w:rPr>
      <w:sz w:val="24"/>
    </w:rPr>
  </w:style>
  <w:style w:type="paragraph" w:customStyle="1" w:styleId="374">
    <w:name w:val="Char Char Char Char Char Char Char Char Char Char Char1 Char"/>
    <w:basedOn w:val="1"/>
    <w:qFormat/>
    <w:uiPriority w:val="99"/>
    <w:rPr>
      <w:rFonts w:ascii="Tahoma" w:hAnsi="Tahoma"/>
      <w:sz w:val="24"/>
    </w:rPr>
  </w:style>
  <w:style w:type="paragraph" w:customStyle="1" w:styleId="375">
    <w:name w:val="页眉1"/>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76">
    <w:name w:val="正文首行缩进（ACK）"/>
    <w:basedOn w:val="1"/>
    <w:link w:val="479"/>
    <w:qFormat/>
    <w:uiPriority w:val="99"/>
    <w:pPr>
      <w:widowControl/>
      <w:spacing w:after="50" w:line="300" w:lineRule="auto"/>
      <w:ind w:firstLine="200" w:firstLineChars="200"/>
      <w:jc w:val="left"/>
    </w:pPr>
    <w:rPr>
      <w:rFonts w:ascii="Arial" w:hAnsi="Arial"/>
      <w:kern w:val="0"/>
      <w:sz w:val="20"/>
      <w:szCs w:val="21"/>
    </w:rPr>
  </w:style>
  <w:style w:type="paragraph" w:customStyle="1" w:styleId="377">
    <w:name w:val="正文文本 21"/>
    <w:basedOn w:val="1"/>
    <w:qFormat/>
    <w:uiPriority w:val="99"/>
    <w:pPr>
      <w:adjustRightInd w:val="0"/>
      <w:spacing w:line="300" w:lineRule="auto"/>
      <w:jc w:val="center"/>
      <w:textAlignment w:val="baseline"/>
    </w:pPr>
    <w:rPr>
      <w:rFonts w:ascii="宋体" w:hAnsi="宋体"/>
      <w:sz w:val="24"/>
      <w:szCs w:val="20"/>
    </w:rPr>
  </w:style>
  <w:style w:type="paragraph" w:customStyle="1" w:styleId="378">
    <w:name w:val="table_lines"/>
    <w:basedOn w:val="1"/>
    <w:qFormat/>
    <w:uiPriority w:val="99"/>
    <w:pPr>
      <w:widowControl/>
      <w:jc w:val="left"/>
    </w:pPr>
    <w:rPr>
      <w:kern w:val="0"/>
      <w:sz w:val="20"/>
      <w:szCs w:val="20"/>
    </w:rPr>
  </w:style>
  <w:style w:type="paragraph" w:customStyle="1" w:styleId="379">
    <w:name w:val="Normal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80">
    <w:name w:val="Char3 Char Char Char Char Char Char"/>
    <w:basedOn w:val="1"/>
    <w:qFormat/>
    <w:uiPriority w:val="99"/>
    <w:rPr>
      <w:rFonts w:ascii="Arial" w:hAnsi="Arial" w:eastAsia="黑体" w:cs="Arial"/>
      <w:kern w:val="0"/>
      <w:szCs w:val="21"/>
    </w:rPr>
  </w:style>
  <w:style w:type="paragraph" w:customStyle="1" w:styleId="381">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82">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83">
    <w:name w:val="List Paragraph1"/>
    <w:basedOn w:val="1"/>
    <w:qFormat/>
    <w:uiPriority w:val="99"/>
    <w:pPr>
      <w:ind w:firstLine="420" w:firstLineChars="200"/>
    </w:pPr>
    <w:rPr>
      <w:szCs w:val="21"/>
    </w:rPr>
  </w:style>
  <w:style w:type="character" w:customStyle="1" w:styleId="384">
    <w:name w:val="标题 1 Char"/>
    <w:basedOn w:val="81"/>
    <w:qFormat/>
    <w:uiPriority w:val="99"/>
    <w:rPr>
      <w:rFonts w:ascii="Times New Roman" w:hAnsi="Times New Roman" w:eastAsia="宋体" w:cs="Times New Roman"/>
      <w:b/>
      <w:bCs/>
      <w:kern w:val="44"/>
      <w:sz w:val="44"/>
      <w:szCs w:val="44"/>
    </w:rPr>
  </w:style>
  <w:style w:type="character" w:customStyle="1" w:styleId="385">
    <w:name w:val="标题 2 Char"/>
    <w:basedOn w:val="81"/>
    <w:qFormat/>
    <w:uiPriority w:val="99"/>
    <w:rPr>
      <w:rFonts w:ascii="Calibri Light" w:hAnsi="Calibri Light" w:eastAsia="宋体" w:cs="黑体"/>
      <w:b/>
      <w:bCs/>
      <w:sz w:val="32"/>
      <w:szCs w:val="32"/>
    </w:rPr>
  </w:style>
  <w:style w:type="character" w:customStyle="1" w:styleId="386">
    <w:name w:val="标题 3 Char"/>
    <w:basedOn w:val="81"/>
    <w:qFormat/>
    <w:uiPriority w:val="99"/>
    <w:rPr>
      <w:rFonts w:ascii="Times New Roman" w:hAnsi="Times New Roman" w:eastAsia="宋体" w:cs="Times New Roman"/>
      <w:b/>
      <w:bCs/>
      <w:sz w:val="32"/>
      <w:szCs w:val="32"/>
    </w:rPr>
  </w:style>
  <w:style w:type="character" w:customStyle="1" w:styleId="387">
    <w:name w:val="标题 4 Char"/>
    <w:basedOn w:val="81"/>
    <w:qFormat/>
    <w:uiPriority w:val="99"/>
    <w:rPr>
      <w:rFonts w:ascii="Calibri Light" w:hAnsi="Calibri Light" w:eastAsia="宋体" w:cs="黑体"/>
      <w:b/>
      <w:bCs/>
      <w:sz w:val="28"/>
      <w:szCs w:val="28"/>
    </w:rPr>
  </w:style>
  <w:style w:type="character" w:customStyle="1" w:styleId="388">
    <w:name w:val="标题 5 Char"/>
    <w:basedOn w:val="81"/>
    <w:qFormat/>
    <w:uiPriority w:val="99"/>
    <w:rPr>
      <w:rFonts w:ascii="Times New Roman" w:hAnsi="Times New Roman" w:eastAsia="宋体" w:cs="Times New Roman"/>
      <w:b/>
      <w:bCs/>
      <w:sz w:val="28"/>
      <w:szCs w:val="28"/>
    </w:rPr>
  </w:style>
  <w:style w:type="character" w:customStyle="1" w:styleId="389">
    <w:name w:val="标题 6 Char"/>
    <w:basedOn w:val="81"/>
    <w:qFormat/>
    <w:uiPriority w:val="99"/>
    <w:rPr>
      <w:rFonts w:ascii="Calibri Light" w:hAnsi="Calibri Light" w:eastAsia="宋体" w:cs="黑体"/>
      <w:b/>
      <w:bCs/>
      <w:sz w:val="24"/>
      <w:szCs w:val="24"/>
    </w:rPr>
  </w:style>
  <w:style w:type="character" w:customStyle="1" w:styleId="390">
    <w:name w:val="标题 7 Char"/>
    <w:basedOn w:val="81"/>
    <w:qFormat/>
    <w:uiPriority w:val="99"/>
    <w:rPr>
      <w:rFonts w:ascii="Times New Roman" w:hAnsi="Times New Roman" w:eastAsia="宋体" w:cs="Times New Roman"/>
      <w:b/>
      <w:bCs/>
      <w:sz w:val="24"/>
      <w:szCs w:val="24"/>
    </w:rPr>
  </w:style>
  <w:style w:type="character" w:customStyle="1" w:styleId="391">
    <w:name w:val="标题 8 Char"/>
    <w:basedOn w:val="81"/>
    <w:qFormat/>
    <w:uiPriority w:val="99"/>
    <w:rPr>
      <w:rFonts w:ascii="Calibri Light" w:hAnsi="Calibri Light" w:eastAsia="宋体" w:cs="黑体"/>
      <w:sz w:val="24"/>
      <w:szCs w:val="24"/>
    </w:rPr>
  </w:style>
  <w:style w:type="character" w:customStyle="1" w:styleId="392">
    <w:name w:val="标题 9 Char"/>
    <w:basedOn w:val="81"/>
    <w:qFormat/>
    <w:uiPriority w:val="99"/>
    <w:rPr>
      <w:rFonts w:ascii="Calibri Light" w:hAnsi="Calibri Light" w:eastAsia="宋体" w:cs="黑体"/>
      <w:sz w:val="21"/>
      <w:szCs w:val="21"/>
    </w:rPr>
  </w:style>
  <w:style w:type="character" w:customStyle="1" w:styleId="393">
    <w:name w:val="纯文本 Char"/>
    <w:basedOn w:val="81"/>
    <w:qFormat/>
    <w:uiPriority w:val="99"/>
    <w:rPr>
      <w:rFonts w:ascii="宋体" w:hAnsi="Courier New" w:eastAsia="宋体" w:cs="Courier New"/>
      <w:sz w:val="21"/>
      <w:szCs w:val="21"/>
    </w:rPr>
  </w:style>
  <w:style w:type="character" w:customStyle="1" w:styleId="394">
    <w:name w:val="正文文本缩进 2 Char"/>
    <w:basedOn w:val="81"/>
    <w:qFormat/>
    <w:uiPriority w:val="99"/>
    <w:rPr>
      <w:rFonts w:ascii="Times New Roman" w:hAnsi="Times New Roman" w:eastAsia="宋体" w:cs="Times New Roman"/>
      <w:sz w:val="24"/>
      <w:szCs w:val="24"/>
    </w:rPr>
  </w:style>
  <w:style w:type="character" w:customStyle="1" w:styleId="395">
    <w:name w:val="正文文本缩进 Char"/>
    <w:basedOn w:val="81"/>
    <w:qFormat/>
    <w:uiPriority w:val="99"/>
    <w:rPr>
      <w:rFonts w:ascii="Times New Roman" w:hAnsi="Times New Roman" w:eastAsia="宋体" w:cs="Times New Roman"/>
      <w:sz w:val="24"/>
      <w:szCs w:val="24"/>
    </w:rPr>
  </w:style>
  <w:style w:type="character" w:customStyle="1" w:styleId="396">
    <w:name w:val="正文文本 3 Char"/>
    <w:basedOn w:val="81"/>
    <w:qFormat/>
    <w:uiPriority w:val="99"/>
    <w:rPr>
      <w:rFonts w:ascii="Times New Roman" w:hAnsi="Times New Roman" w:eastAsia="宋体" w:cs="Times New Roman"/>
      <w:sz w:val="16"/>
      <w:szCs w:val="16"/>
    </w:rPr>
  </w:style>
  <w:style w:type="character" w:customStyle="1" w:styleId="397">
    <w:name w:val="正文文本缩进 3 Char"/>
    <w:basedOn w:val="81"/>
    <w:qFormat/>
    <w:uiPriority w:val="99"/>
    <w:rPr>
      <w:rFonts w:ascii="Times New Roman" w:hAnsi="Times New Roman" w:eastAsia="宋体" w:cs="Times New Roman"/>
      <w:sz w:val="16"/>
      <w:szCs w:val="16"/>
    </w:rPr>
  </w:style>
  <w:style w:type="character" w:customStyle="1" w:styleId="398">
    <w:name w:val="批注框文本 Char"/>
    <w:basedOn w:val="81"/>
    <w:qFormat/>
    <w:uiPriority w:val="99"/>
    <w:rPr>
      <w:rFonts w:ascii="Times New Roman" w:hAnsi="Times New Roman" w:eastAsia="宋体" w:cs="Times New Roman"/>
      <w:sz w:val="18"/>
      <w:szCs w:val="18"/>
    </w:rPr>
  </w:style>
  <w:style w:type="character" w:customStyle="1" w:styleId="399">
    <w:name w:val="Char Char21"/>
    <w:qFormat/>
    <w:uiPriority w:val="99"/>
    <w:rPr>
      <w:rFonts w:ascii="宋体" w:hAnsi="Courier New" w:eastAsia="宋体"/>
      <w:kern w:val="2"/>
      <w:sz w:val="21"/>
      <w:lang w:val="en-US" w:eastAsia="zh-CN"/>
    </w:rPr>
  </w:style>
  <w:style w:type="character" w:customStyle="1" w:styleId="400">
    <w:name w:val="纯文本 Char Char Char"/>
    <w:qFormat/>
    <w:uiPriority w:val="99"/>
    <w:rPr>
      <w:rFonts w:ascii="宋体" w:hAnsi="Courier New" w:eastAsia="宋体"/>
      <w:kern w:val="2"/>
      <w:sz w:val="21"/>
      <w:lang w:val="en-US" w:eastAsia="zh-CN"/>
    </w:rPr>
  </w:style>
  <w:style w:type="character" w:customStyle="1" w:styleId="401">
    <w:name w:val="hui"/>
    <w:basedOn w:val="81"/>
    <w:qFormat/>
    <w:uiPriority w:val="99"/>
    <w:rPr>
      <w:rFonts w:cs="Times New Roman"/>
    </w:rPr>
  </w:style>
  <w:style w:type="character" w:customStyle="1" w:styleId="402">
    <w:name w:val="hui3"/>
    <w:qFormat/>
    <w:uiPriority w:val="99"/>
    <w:rPr>
      <w:color w:val="333333"/>
    </w:rPr>
  </w:style>
  <w:style w:type="character" w:customStyle="1" w:styleId="403">
    <w:name w:val="gf正文1 Char"/>
    <w:link w:val="157"/>
    <w:qFormat/>
    <w:locked/>
    <w:uiPriority w:val="99"/>
    <w:rPr>
      <w:rFonts w:ascii="宋体" w:hAnsi="宋体" w:eastAsia="宋体"/>
      <w:sz w:val="24"/>
    </w:rPr>
  </w:style>
  <w:style w:type="character" w:customStyle="1" w:styleId="404">
    <w:name w:val="Normal Indent Char"/>
    <w:link w:val="17"/>
    <w:qFormat/>
    <w:locked/>
    <w:uiPriority w:val="99"/>
    <w:rPr>
      <w:rFonts w:ascii="宋体" w:hAnsi="Times New Roman" w:eastAsia="宋体"/>
      <w:snapToGrid w:val="0"/>
      <w:color w:val="000000"/>
      <w:kern w:val="28"/>
      <w:sz w:val="20"/>
    </w:rPr>
  </w:style>
  <w:style w:type="character" w:customStyle="1" w:styleId="405">
    <w:name w:val="普通文字 Char Char1"/>
    <w:qFormat/>
    <w:uiPriority w:val="99"/>
    <w:rPr>
      <w:rFonts w:ascii="宋体" w:hAnsi="Courier New"/>
      <w:kern w:val="2"/>
      <w:sz w:val="21"/>
    </w:rPr>
  </w:style>
  <w:style w:type="character" w:customStyle="1" w:styleId="406">
    <w:name w:val="shadow11"/>
    <w:qFormat/>
    <w:uiPriority w:val="99"/>
    <w:rPr>
      <w:color w:val="000000"/>
      <w:sz w:val="21"/>
    </w:rPr>
  </w:style>
  <w:style w:type="character" w:customStyle="1" w:styleId="407">
    <w:name w:val="普通文字 Char1"/>
    <w:qFormat/>
    <w:uiPriority w:val="99"/>
    <w:rPr>
      <w:rFonts w:ascii="宋体" w:hAnsi="Courier New" w:eastAsia="宋体"/>
      <w:kern w:val="2"/>
      <w:sz w:val="21"/>
      <w:lang w:val="en-US" w:eastAsia="zh-CN"/>
    </w:rPr>
  </w:style>
  <w:style w:type="character" w:customStyle="1" w:styleId="408">
    <w:name w:val="FA正文 Char Char"/>
    <w:link w:val="168"/>
    <w:qFormat/>
    <w:locked/>
    <w:uiPriority w:val="99"/>
    <w:rPr>
      <w:rFonts w:hAnsi="宋体"/>
      <w:sz w:val="24"/>
    </w:rPr>
  </w:style>
  <w:style w:type="character" w:customStyle="1" w:styleId="409">
    <w:name w:val="md"/>
    <w:basedOn w:val="81"/>
    <w:qFormat/>
    <w:uiPriority w:val="99"/>
    <w:rPr>
      <w:rFonts w:cs="Times New Roman"/>
    </w:rPr>
  </w:style>
  <w:style w:type="character" w:customStyle="1" w:styleId="410">
    <w:name w:val="正文首行缩进 Char"/>
    <w:basedOn w:val="108"/>
    <w:qFormat/>
    <w:uiPriority w:val="99"/>
  </w:style>
  <w:style w:type="character" w:customStyle="1" w:styleId="411">
    <w:name w:val="unnamed11"/>
    <w:qFormat/>
    <w:uiPriority w:val="99"/>
    <w:rPr>
      <w:sz w:val="20"/>
    </w:rPr>
  </w:style>
  <w:style w:type="character" w:customStyle="1" w:styleId="412">
    <w:name w:val="dectext1"/>
    <w:qFormat/>
    <w:uiPriority w:val="99"/>
    <w:rPr>
      <w:rFonts w:ascii="宋体" w:hAnsi="宋体" w:eastAsia="宋体"/>
      <w:color w:val="333333"/>
      <w:sz w:val="21"/>
      <w:u w:val="none"/>
    </w:rPr>
  </w:style>
  <w:style w:type="character" w:customStyle="1" w:styleId="413">
    <w:name w:val="正文非缩进 Char"/>
    <w:qFormat/>
    <w:uiPriority w:val="99"/>
    <w:rPr>
      <w:rFonts w:ascii="宋体" w:eastAsia="宋体"/>
      <w:snapToGrid w:val="0"/>
      <w:color w:val="000000"/>
      <w:kern w:val="28"/>
      <w:sz w:val="28"/>
      <w:lang w:val="en-US" w:eastAsia="zh-CN"/>
    </w:rPr>
  </w:style>
  <w:style w:type="character" w:customStyle="1" w:styleId="414">
    <w:name w:val="正文2 Char"/>
    <w:link w:val="133"/>
    <w:qFormat/>
    <w:locked/>
    <w:uiPriority w:val="99"/>
    <w:rPr>
      <w:rFonts w:ascii="Times New Roman" w:hAnsi="Times New Roman" w:eastAsia="宋体"/>
      <w:sz w:val="20"/>
    </w:rPr>
  </w:style>
  <w:style w:type="character" w:customStyle="1" w:styleId="415">
    <w:name w:val="h3 Char"/>
    <w:qFormat/>
    <w:uiPriority w:val="99"/>
    <w:rPr>
      <w:rFonts w:eastAsia="宋体"/>
      <w:b/>
      <w:kern w:val="2"/>
      <w:sz w:val="32"/>
      <w:lang w:val="en-US" w:eastAsia="zh-CN"/>
    </w:rPr>
  </w:style>
  <w:style w:type="character" w:customStyle="1" w:styleId="416">
    <w:name w:val="签名 Char"/>
    <w:basedOn w:val="81"/>
    <w:qFormat/>
    <w:uiPriority w:val="99"/>
    <w:rPr>
      <w:rFonts w:ascii="Times New Roman" w:hAnsi="Times New Roman" w:eastAsia="宋体" w:cs="Times New Roman"/>
      <w:sz w:val="24"/>
      <w:szCs w:val="24"/>
    </w:rPr>
  </w:style>
  <w:style w:type="character" w:customStyle="1" w:styleId="417">
    <w:name w:val="称呼 Char"/>
    <w:basedOn w:val="81"/>
    <w:qFormat/>
    <w:uiPriority w:val="99"/>
    <w:rPr>
      <w:rFonts w:ascii="Times New Roman" w:hAnsi="Times New Roman" w:eastAsia="宋体" w:cs="Times New Roman"/>
      <w:sz w:val="24"/>
      <w:szCs w:val="24"/>
    </w:rPr>
  </w:style>
  <w:style w:type="character" w:customStyle="1" w:styleId="418">
    <w:name w:val="style91"/>
    <w:qFormat/>
    <w:uiPriority w:val="99"/>
    <w:rPr>
      <w:color w:val="333333"/>
    </w:rPr>
  </w:style>
  <w:style w:type="character" w:customStyle="1" w:styleId="419">
    <w:name w:val="Normal Indent Char Char"/>
    <w:qFormat/>
    <w:uiPriority w:val="99"/>
    <w:rPr>
      <w:rFonts w:eastAsia="宋体"/>
      <w:kern w:val="2"/>
      <w:sz w:val="21"/>
      <w:lang w:val="en-US" w:eastAsia="zh-CN"/>
    </w:rPr>
  </w:style>
  <w:style w:type="character" w:customStyle="1" w:styleId="420">
    <w:name w:val="large1"/>
    <w:qFormat/>
    <w:uiPriority w:val="99"/>
    <w:rPr>
      <w:rFonts w:ascii="宋体" w:hAnsi="宋体" w:eastAsia="宋体"/>
      <w:sz w:val="21"/>
    </w:rPr>
  </w:style>
  <w:style w:type="character" w:customStyle="1" w:styleId="421">
    <w:name w:val="Char Char5"/>
    <w:qFormat/>
    <w:uiPriority w:val="99"/>
    <w:rPr>
      <w:rFonts w:ascii="宋体" w:hAnsi="Courier New" w:eastAsia="宋体"/>
      <w:kern w:val="2"/>
      <w:sz w:val="21"/>
      <w:lang w:val="en-US" w:eastAsia="zh-CN"/>
    </w:rPr>
  </w:style>
  <w:style w:type="character" w:customStyle="1" w:styleId="422">
    <w:name w:val="页眉 Char1"/>
    <w:qFormat/>
    <w:uiPriority w:val="99"/>
    <w:rPr>
      <w:rFonts w:eastAsia="宋体"/>
      <w:kern w:val="2"/>
      <w:sz w:val="18"/>
      <w:lang w:val="en-US" w:eastAsia="zh-CN"/>
    </w:rPr>
  </w:style>
  <w:style w:type="character" w:customStyle="1" w:styleId="423">
    <w:name w:val="页脚 Char1"/>
    <w:qFormat/>
    <w:uiPriority w:val="99"/>
    <w:rPr>
      <w:rFonts w:eastAsia="宋体"/>
      <w:kern w:val="2"/>
      <w:sz w:val="18"/>
      <w:lang w:val="en-US" w:eastAsia="zh-CN"/>
    </w:rPr>
  </w:style>
  <w:style w:type="character" w:customStyle="1" w:styleId="424">
    <w:name w:val="普通文字 Char1 Char"/>
    <w:qFormat/>
    <w:uiPriority w:val="99"/>
    <w:rPr>
      <w:rFonts w:ascii="宋体" w:hAnsi="Courier New" w:eastAsia="宋体"/>
      <w:kern w:val="2"/>
      <w:sz w:val="24"/>
      <w:lang w:val="en-US" w:eastAsia="zh-CN"/>
    </w:rPr>
  </w:style>
  <w:style w:type="character" w:customStyle="1" w:styleId="425">
    <w:name w:val="表格 Char Char"/>
    <w:link w:val="209"/>
    <w:qFormat/>
    <w:locked/>
    <w:uiPriority w:val="99"/>
    <w:rPr>
      <w:rFonts w:ascii="宋体" w:hAnsi="宋体" w:eastAsia="宋体"/>
    </w:rPr>
  </w:style>
  <w:style w:type="character" w:customStyle="1" w:styleId="426">
    <w:name w:val="Table Text Char1"/>
    <w:link w:val="151"/>
    <w:qFormat/>
    <w:locked/>
    <w:uiPriority w:val="99"/>
    <w:rPr>
      <w:rFonts w:ascii="Times New Roman" w:hAnsi="Times New Roman" w:eastAsia="宋体"/>
      <w:kern w:val="0"/>
      <w:sz w:val="24"/>
    </w:rPr>
  </w:style>
  <w:style w:type="character" w:customStyle="1" w:styleId="427">
    <w:name w:val="Char Char8"/>
    <w:qFormat/>
    <w:uiPriority w:val="99"/>
    <w:rPr>
      <w:rFonts w:eastAsia="宋体"/>
      <w:b/>
      <w:sz w:val="24"/>
      <w:lang w:eastAsia="zh-CN"/>
    </w:rPr>
  </w:style>
  <w:style w:type="character" w:customStyle="1" w:styleId="428">
    <w:name w:val="正文缩进 Char"/>
    <w:qFormat/>
    <w:uiPriority w:val="99"/>
    <w:rPr>
      <w:rFonts w:eastAsia="宋体"/>
      <w:kern w:val="2"/>
      <w:sz w:val="21"/>
      <w:lang w:val="en-US" w:eastAsia="zh-CN"/>
    </w:rPr>
  </w:style>
  <w:style w:type="character" w:customStyle="1" w:styleId="429">
    <w:name w:val="标准正文格式 Char"/>
    <w:link w:val="225"/>
    <w:qFormat/>
    <w:locked/>
    <w:uiPriority w:val="99"/>
    <w:rPr>
      <w:rFonts w:ascii="宋体" w:hAnsi="Times New Roman" w:eastAsia="仿宋_GB2312"/>
      <w:color w:val="000000"/>
      <w:kern w:val="0"/>
      <w:sz w:val="20"/>
    </w:rPr>
  </w:style>
  <w:style w:type="character" w:customStyle="1" w:styleId="430">
    <w:name w:val="ca-131"/>
    <w:qFormat/>
    <w:uiPriority w:val="99"/>
    <w:rPr>
      <w:rFonts w:ascii="仿宋_GB2312" w:eastAsia="仿宋_GB2312"/>
      <w:b/>
      <w:color w:val="000000"/>
      <w:spacing w:val="-20"/>
      <w:sz w:val="24"/>
    </w:rPr>
  </w:style>
  <w:style w:type="character" w:customStyle="1" w:styleId="431">
    <w:name w:val="正文1 Char"/>
    <w:link w:val="232"/>
    <w:qFormat/>
    <w:locked/>
    <w:uiPriority w:val="99"/>
    <w:rPr>
      <w:rFonts w:ascii="宋体" w:hAnsi="宋体" w:eastAsia="宋体"/>
      <w:kern w:val="0"/>
      <w:sz w:val="20"/>
    </w:rPr>
  </w:style>
  <w:style w:type="character" w:customStyle="1" w:styleId="432">
    <w:name w:val="pt141"/>
    <w:qFormat/>
    <w:uiPriority w:val="99"/>
    <w:rPr>
      <w:color w:val="330066"/>
      <w:sz w:val="22"/>
    </w:rPr>
  </w:style>
  <w:style w:type="character" w:customStyle="1" w:styleId="433">
    <w:name w:val="dandyren_title1"/>
    <w:qFormat/>
    <w:uiPriority w:val="99"/>
    <w:rPr>
      <w:b/>
      <w:color w:val="FF6633"/>
      <w:sz w:val="18"/>
    </w:rPr>
  </w:style>
  <w:style w:type="character" w:customStyle="1" w:styleId="434">
    <w:name w:val="gray6"/>
    <w:basedOn w:val="81"/>
    <w:qFormat/>
    <w:uiPriority w:val="99"/>
    <w:rPr>
      <w:rFonts w:cs="Times New Roman"/>
    </w:rPr>
  </w:style>
  <w:style w:type="character" w:customStyle="1" w:styleId="435">
    <w:name w:val="blue1"/>
    <w:basedOn w:val="81"/>
    <w:qFormat/>
    <w:uiPriority w:val="99"/>
    <w:rPr>
      <w:rFonts w:cs="Times New Roman"/>
    </w:rPr>
  </w:style>
  <w:style w:type="character" w:customStyle="1" w:styleId="436">
    <w:name w:val="font21"/>
    <w:qFormat/>
    <w:uiPriority w:val="99"/>
    <w:rPr>
      <w:rFonts w:ascii="宋体" w:hAnsi="宋体" w:eastAsia="宋体"/>
      <w:kern w:val="2"/>
      <w:sz w:val="28"/>
      <w:lang w:val="en-US" w:eastAsia="zh-CN"/>
    </w:rPr>
  </w:style>
  <w:style w:type="character" w:customStyle="1" w:styleId="437">
    <w:name w:val="style36"/>
    <w:basedOn w:val="81"/>
    <w:qFormat/>
    <w:uiPriority w:val="99"/>
    <w:rPr>
      <w:rFonts w:cs="Times New Roman"/>
    </w:rPr>
  </w:style>
  <w:style w:type="character" w:customStyle="1" w:styleId="438">
    <w:name w:val="Ò³Ã¼ Char Char"/>
    <w:qFormat/>
    <w:uiPriority w:val="99"/>
    <w:rPr>
      <w:rFonts w:eastAsia="宋体"/>
      <w:kern w:val="2"/>
      <w:sz w:val="18"/>
      <w:lang w:val="en-US" w:eastAsia="zh-CN"/>
    </w:rPr>
  </w:style>
  <w:style w:type="character" w:customStyle="1" w:styleId="439">
    <w:name w:val="Footer-Even Char"/>
    <w:qFormat/>
    <w:uiPriority w:val="99"/>
    <w:rPr>
      <w:rFonts w:eastAsia="宋体"/>
      <w:kern w:val="2"/>
      <w:sz w:val="18"/>
      <w:lang w:val="en-US" w:eastAsia="zh-CN"/>
    </w:rPr>
  </w:style>
  <w:style w:type="character" w:customStyle="1" w:styleId="440">
    <w:name w:val="hei16b1"/>
    <w:qFormat/>
    <w:uiPriority w:val="99"/>
    <w:rPr>
      <w:rFonts w:ascii="Arial" w:hAnsi="Arial"/>
      <w:b/>
      <w:color w:val="000000"/>
      <w:sz w:val="24"/>
    </w:rPr>
  </w:style>
  <w:style w:type="character" w:customStyle="1" w:styleId="441">
    <w:name w:val="style5"/>
    <w:basedOn w:val="81"/>
    <w:qFormat/>
    <w:uiPriority w:val="99"/>
    <w:rPr>
      <w:rFonts w:cs="Times New Roman"/>
    </w:rPr>
  </w:style>
  <w:style w:type="character" w:customStyle="1" w:styleId="442">
    <w:name w:val="style6"/>
    <w:basedOn w:val="81"/>
    <w:qFormat/>
    <w:uiPriority w:val="99"/>
    <w:rPr>
      <w:rFonts w:cs="Times New Roman"/>
    </w:rPr>
  </w:style>
  <w:style w:type="character" w:customStyle="1" w:styleId="443">
    <w:name w:val="无间隔 Char"/>
    <w:link w:val="263"/>
    <w:qFormat/>
    <w:locked/>
    <w:uiPriority w:val="99"/>
    <w:rPr>
      <w:rFonts w:ascii="Calibri" w:hAnsi="Calibri"/>
      <w:sz w:val="22"/>
    </w:rPr>
  </w:style>
  <w:style w:type="character" w:customStyle="1" w:styleId="444">
    <w:name w:val="样式2 Char"/>
    <w:link w:val="266"/>
    <w:qFormat/>
    <w:locked/>
    <w:uiPriority w:val="99"/>
    <w:rPr>
      <w:rFonts w:ascii="仿宋_GB2312" w:hAnsi="仿宋" w:eastAsia="仿宋_GB2312"/>
      <w:kern w:val="0"/>
      <w:sz w:val="20"/>
    </w:rPr>
  </w:style>
  <w:style w:type="character" w:customStyle="1" w:styleId="445">
    <w:name w:val="文档结构图 Char2"/>
    <w:qFormat/>
    <w:uiPriority w:val="99"/>
    <w:rPr>
      <w:rFonts w:eastAsia="宋体"/>
      <w:kern w:val="2"/>
      <w:sz w:val="24"/>
      <w:lang w:val="en-US" w:eastAsia="zh-CN"/>
    </w:rPr>
  </w:style>
  <w:style w:type="character" w:customStyle="1" w:styleId="446">
    <w:name w:val="标题 Char2"/>
    <w:qFormat/>
    <w:uiPriority w:val="99"/>
    <w:rPr>
      <w:rFonts w:eastAsia="宋体"/>
      <w:b/>
      <w:sz w:val="24"/>
      <w:lang w:eastAsia="zh-CN"/>
    </w:rPr>
  </w:style>
  <w:style w:type="character" w:customStyle="1" w:styleId="447">
    <w:name w:val="正文文本 2 Char2"/>
    <w:qFormat/>
    <w:uiPriority w:val="99"/>
    <w:rPr>
      <w:rFonts w:eastAsia="宋体"/>
      <w:kern w:val="2"/>
      <w:sz w:val="24"/>
      <w:lang w:val="en-US" w:eastAsia="zh-CN"/>
    </w:rPr>
  </w:style>
  <w:style w:type="character" w:customStyle="1" w:styleId="448">
    <w:name w:val="批注主题 Char2"/>
    <w:qFormat/>
    <w:uiPriority w:val="99"/>
    <w:rPr>
      <w:rFonts w:eastAsia="宋体"/>
      <w:b/>
      <w:kern w:val="2"/>
      <w:sz w:val="24"/>
      <w:lang w:val="en-US" w:eastAsia="zh-CN"/>
    </w:rPr>
  </w:style>
  <w:style w:type="character" w:customStyle="1" w:styleId="449">
    <w:name w:val="日期 Char2"/>
    <w:qFormat/>
    <w:uiPriority w:val="99"/>
    <w:rPr>
      <w:rFonts w:ascii="宋体"/>
      <w:kern w:val="2"/>
      <w:sz w:val="21"/>
      <w:lang w:val="zh-CN"/>
    </w:rPr>
  </w:style>
  <w:style w:type="character" w:customStyle="1" w:styleId="450">
    <w:name w:val="文档结构图 Char1"/>
    <w:qFormat/>
    <w:uiPriority w:val="99"/>
    <w:rPr>
      <w:rFonts w:eastAsia="宋体"/>
      <w:kern w:val="2"/>
      <w:sz w:val="24"/>
      <w:lang w:val="en-US" w:eastAsia="zh-CN"/>
    </w:rPr>
  </w:style>
  <w:style w:type="character" w:customStyle="1" w:styleId="451">
    <w:name w:val="标题 Char1"/>
    <w:qFormat/>
    <w:uiPriority w:val="99"/>
    <w:rPr>
      <w:rFonts w:eastAsia="宋体"/>
      <w:b/>
      <w:sz w:val="24"/>
      <w:lang w:eastAsia="zh-CN"/>
    </w:rPr>
  </w:style>
  <w:style w:type="character" w:customStyle="1" w:styleId="452">
    <w:name w:val="正文文本 2 Char1"/>
    <w:qFormat/>
    <w:uiPriority w:val="99"/>
    <w:rPr>
      <w:rFonts w:eastAsia="宋体"/>
      <w:kern w:val="2"/>
      <w:sz w:val="24"/>
      <w:lang w:val="en-US" w:eastAsia="zh-CN"/>
    </w:rPr>
  </w:style>
  <w:style w:type="character" w:customStyle="1" w:styleId="453">
    <w:name w:val="批注主题 Char1"/>
    <w:qFormat/>
    <w:uiPriority w:val="99"/>
    <w:rPr>
      <w:rFonts w:eastAsia="宋体"/>
      <w:b/>
      <w:kern w:val="2"/>
      <w:sz w:val="24"/>
      <w:lang w:val="en-US" w:eastAsia="zh-CN"/>
    </w:rPr>
  </w:style>
  <w:style w:type="character" w:customStyle="1" w:styleId="454">
    <w:name w:val="日期 Char1"/>
    <w:qFormat/>
    <w:uiPriority w:val="99"/>
    <w:rPr>
      <w:rFonts w:ascii="宋体"/>
      <w:kern w:val="2"/>
      <w:sz w:val="21"/>
      <w:lang w:val="zh-CN"/>
    </w:rPr>
  </w:style>
  <w:style w:type="character" w:customStyle="1" w:styleId="455">
    <w:name w:val="Char Char2"/>
    <w:qFormat/>
    <w:uiPriority w:val="99"/>
    <w:rPr>
      <w:rFonts w:ascii="宋体" w:hAnsi="Courier New" w:eastAsia="宋体"/>
      <w:kern w:val="2"/>
      <w:sz w:val="21"/>
      <w:lang w:val="en-US" w:eastAsia="zh-CN"/>
    </w:rPr>
  </w:style>
  <w:style w:type="character" w:customStyle="1" w:styleId="456">
    <w:name w:val="Char Char51"/>
    <w:qFormat/>
    <w:uiPriority w:val="99"/>
    <w:rPr>
      <w:rFonts w:ascii="宋体" w:hAnsi="Courier New" w:eastAsia="宋体"/>
      <w:kern w:val="2"/>
      <w:sz w:val="21"/>
      <w:lang w:val="en-US" w:eastAsia="zh-CN"/>
    </w:rPr>
  </w:style>
  <w:style w:type="character" w:customStyle="1" w:styleId="457">
    <w:name w:val="Char Char81"/>
    <w:qFormat/>
    <w:uiPriority w:val="99"/>
    <w:rPr>
      <w:rFonts w:ascii="宋体" w:hAnsi="宋体" w:eastAsia="宋体"/>
      <w:b/>
      <w:sz w:val="24"/>
      <w:lang w:eastAsia="zh-CN"/>
    </w:rPr>
  </w:style>
  <w:style w:type="character" w:customStyle="1" w:styleId="458">
    <w:name w:val="普通文字 Char4"/>
    <w:qFormat/>
    <w:uiPriority w:val="99"/>
    <w:rPr>
      <w:rFonts w:ascii="宋体" w:hAnsi="Courier New" w:eastAsia="宋体"/>
      <w:kern w:val="2"/>
      <w:sz w:val="21"/>
      <w:lang w:val="en-US" w:eastAsia="zh-CN"/>
    </w:rPr>
  </w:style>
  <w:style w:type="character" w:customStyle="1" w:styleId="459">
    <w:name w:val="font11"/>
    <w:qFormat/>
    <w:uiPriority w:val="99"/>
    <w:rPr>
      <w:rFonts w:ascii="宋体" w:hAnsi="宋体" w:eastAsia="宋体"/>
      <w:color w:val="000000"/>
      <w:sz w:val="20"/>
    </w:rPr>
  </w:style>
  <w:style w:type="character" w:customStyle="1" w:styleId="460">
    <w:name w:val="marklong"/>
    <w:basedOn w:val="81"/>
    <w:qFormat/>
    <w:uiPriority w:val="99"/>
    <w:rPr>
      <w:rFonts w:cs="Times New Roman"/>
    </w:rPr>
  </w:style>
  <w:style w:type="character" w:customStyle="1" w:styleId="461">
    <w:name w:val="Ò³Ã¼ Char Char1"/>
    <w:qFormat/>
    <w:uiPriority w:val="99"/>
    <w:rPr>
      <w:rFonts w:eastAsia="宋体"/>
      <w:kern w:val="2"/>
      <w:sz w:val="18"/>
      <w:lang w:val="en-US" w:eastAsia="zh-CN"/>
    </w:rPr>
  </w:style>
  <w:style w:type="character" w:customStyle="1" w:styleId="462">
    <w:name w:val="标准正文 Char"/>
    <w:link w:val="251"/>
    <w:qFormat/>
    <w:locked/>
    <w:uiPriority w:val="99"/>
    <w:rPr>
      <w:rFonts w:ascii="Arial" w:hAnsi="Arial" w:eastAsia="宋体"/>
      <w:b/>
      <w:sz w:val="20"/>
    </w:rPr>
  </w:style>
  <w:style w:type="character" w:customStyle="1" w:styleId="463">
    <w:name w:val="列出段落 Char"/>
    <w:link w:val="272"/>
    <w:qFormat/>
    <w:locked/>
    <w:uiPriority w:val="99"/>
    <w:rPr>
      <w:rFonts w:ascii="Times New Roman" w:hAnsi="Times New Roman" w:eastAsia="楷体_GB2312"/>
      <w:sz w:val="24"/>
    </w:rPr>
  </w:style>
  <w:style w:type="character" w:customStyle="1" w:styleId="464">
    <w:name w:val="样式1 Char"/>
    <w:link w:val="163"/>
    <w:qFormat/>
    <w:locked/>
    <w:uiPriority w:val="99"/>
    <w:rPr>
      <w:rFonts w:ascii="宋体" w:hAnsi="宋体" w:eastAsia="宋体"/>
      <w:kern w:val="0"/>
      <w:sz w:val="20"/>
    </w:rPr>
  </w:style>
  <w:style w:type="character" w:customStyle="1" w:styleId="465">
    <w:name w:val="正文2 Char Char"/>
    <w:qFormat/>
    <w:uiPriority w:val="99"/>
    <w:rPr>
      <w:rFonts w:ascii="宋体" w:hAnsi="宋体" w:eastAsia="宋体"/>
      <w:kern w:val="2"/>
      <w:sz w:val="24"/>
      <w:lang w:val="en-US" w:eastAsia="zh-CN"/>
    </w:rPr>
  </w:style>
  <w:style w:type="character" w:customStyle="1" w:styleId="466">
    <w:name w:val="Char Char12"/>
    <w:qFormat/>
    <w:uiPriority w:val="99"/>
    <w:rPr>
      <w:kern w:val="2"/>
      <w:sz w:val="24"/>
    </w:rPr>
  </w:style>
  <w:style w:type="character" w:customStyle="1" w:styleId="467">
    <w:name w:val="哈哈正文 Char"/>
    <w:link w:val="359"/>
    <w:qFormat/>
    <w:locked/>
    <w:uiPriority w:val="99"/>
    <w:rPr>
      <w:rFonts w:ascii="宋体" w:hAnsi="宋体" w:eastAsia="宋体"/>
      <w:sz w:val="24"/>
    </w:rPr>
  </w:style>
  <w:style w:type="character" w:customStyle="1" w:styleId="468">
    <w:name w:val="样式3 Char"/>
    <w:link w:val="362"/>
    <w:qFormat/>
    <w:locked/>
    <w:uiPriority w:val="99"/>
    <w:rPr>
      <w:rFonts w:ascii="仿宋_GB2312" w:hAnsi="仿宋" w:eastAsia="仿宋_GB2312"/>
      <w:b/>
      <w:color w:val="000000"/>
      <w:sz w:val="28"/>
      <w:szCs w:val="28"/>
    </w:rPr>
  </w:style>
  <w:style w:type="character" w:customStyle="1" w:styleId="469">
    <w:name w:val="ca-91"/>
    <w:qFormat/>
    <w:uiPriority w:val="99"/>
    <w:rPr>
      <w:rFonts w:ascii="宋体" w:hAnsi="宋体" w:eastAsia="宋体"/>
      <w:sz w:val="21"/>
    </w:rPr>
  </w:style>
  <w:style w:type="character" w:customStyle="1" w:styleId="470">
    <w:name w:val="正文非缩进 Char3"/>
    <w:qFormat/>
    <w:uiPriority w:val="99"/>
    <w:rPr>
      <w:rFonts w:ascii="宋体" w:eastAsia="宋体"/>
      <w:snapToGrid w:val="0"/>
      <w:color w:val="000000"/>
      <w:kern w:val="28"/>
      <w:sz w:val="28"/>
      <w:lang w:val="en-US" w:eastAsia="zh-CN"/>
    </w:rPr>
  </w:style>
  <w:style w:type="character" w:customStyle="1" w:styleId="471">
    <w:name w:val="font01"/>
    <w:basedOn w:val="81"/>
    <w:qFormat/>
    <w:uiPriority w:val="99"/>
    <w:rPr>
      <w:rFonts w:ascii="Arial" w:hAnsi="Arial"/>
      <w:color w:val="000000"/>
      <w:sz w:val="20"/>
    </w:rPr>
  </w:style>
  <w:style w:type="character" w:customStyle="1" w:styleId="472">
    <w:name w:val="test1"/>
    <w:qFormat/>
    <w:uiPriority w:val="99"/>
    <w:rPr>
      <w:rFonts w:ascii="宋体" w:hAnsi="宋体" w:eastAsia="宋体"/>
      <w:color w:val="000000"/>
      <w:sz w:val="21"/>
      <w:u w:val="none"/>
    </w:rPr>
  </w:style>
  <w:style w:type="character" w:customStyle="1" w:styleId="473">
    <w:name w:val="带编号样式 Char"/>
    <w:link w:val="366"/>
    <w:qFormat/>
    <w:locked/>
    <w:uiPriority w:val="99"/>
    <w:rPr>
      <w:rFonts w:ascii="仿宋_GB2312" w:hAnsi="Calibri" w:eastAsia="仿宋_GB2312"/>
      <w:color w:val="000000"/>
      <w:sz w:val="24"/>
    </w:rPr>
  </w:style>
  <w:style w:type="character" w:customStyle="1" w:styleId="474">
    <w:name w:val="正文文本 Char1"/>
    <w:qFormat/>
    <w:uiPriority w:val="99"/>
    <w:rPr>
      <w:rFonts w:eastAsia="宋体"/>
      <w:kern w:val="2"/>
      <w:sz w:val="21"/>
      <w:lang w:val="en-US" w:eastAsia="zh-CN"/>
    </w:rPr>
  </w:style>
  <w:style w:type="character" w:customStyle="1" w:styleId="475">
    <w:name w:val="公文正文 Char"/>
    <w:link w:val="368"/>
    <w:qFormat/>
    <w:locked/>
    <w:uiPriority w:val="99"/>
    <w:rPr>
      <w:rFonts w:ascii="仿宋_GB2312" w:eastAsia="仿宋_GB2312"/>
      <w:sz w:val="24"/>
    </w:rPr>
  </w:style>
  <w:style w:type="character" w:customStyle="1" w:styleId="476">
    <w:name w:val="font41"/>
    <w:qFormat/>
    <w:uiPriority w:val="99"/>
    <w:rPr>
      <w:rFonts w:ascii="Calibri" w:hAnsi="Calibri"/>
      <w:color w:val="000000"/>
      <w:sz w:val="20"/>
    </w:rPr>
  </w:style>
  <w:style w:type="character" w:customStyle="1" w:styleId="477">
    <w:name w:val="h Char Char"/>
    <w:qFormat/>
    <w:uiPriority w:val="99"/>
    <w:rPr>
      <w:rFonts w:eastAsia="宋体"/>
      <w:kern w:val="2"/>
      <w:sz w:val="18"/>
      <w:lang w:val="en-US" w:eastAsia="zh-CN"/>
    </w:rPr>
  </w:style>
  <w:style w:type="character" w:customStyle="1" w:styleId="478">
    <w:name w:val="列出段落字符"/>
    <w:qFormat/>
    <w:uiPriority w:val="99"/>
    <w:rPr>
      <w:rFonts w:ascii="Calibri" w:hAnsi="Calibri"/>
      <w:kern w:val="2"/>
      <w:sz w:val="22"/>
    </w:rPr>
  </w:style>
  <w:style w:type="character" w:customStyle="1" w:styleId="479">
    <w:name w:val="正文首行缩进（ACK） Char Char"/>
    <w:link w:val="376"/>
    <w:qFormat/>
    <w:locked/>
    <w:uiPriority w:val="99"/>
    <w:rPr>
      <w:rFonts w:ascii="Arial" w:hAnsi="Arial" w:eastAsia="宋体"/>
      <w:sz w:val="21"/>
    </w:rPr>
  </w:style>
  <w:style w:type="character" w:customStyle="1" w:styleId="480">
    <w:name w:val="apple-converted-space"/>
    <w:qFormat/>
    <w:uiPriority w:val="99"/>
  </w:style>
  <w:style w:type="character" w:customStyle="1" w:styleId="481">
    <w:name w:val="副标题 Char1"/>
    <w:basedOn w:val="81"/>
    <w:qFormat/>
    <w:uiPriority w:val="99"/>
    <w:rPr>
      <w:rFonts w:ascii="Calibri Light" w:hAnsi="Calibri Light" w:eastAsia="宋体" w:cs="黑体"/>
      <w:b/>
      <w:bCs/>
      <w:kern w:val="28"/>
      <w:sz w:val="32"/>
      <w:szCs w:val="32"/>
    </w:rPr>
  </w:style>
  <w:style w:type="table" w:customStyle="1" w:styleId="482">
    <w:name w:val="网格型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3">
    <w:name w:val="Char Char2 Char"/>
    <w:basedOn w:val="1"/>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84">
    <w:name w:val="tpc_content1"/>
    <w:qFormat/>
    <w:uiPriority w:val="99"/>
    <w:rPr>
      <w:sz w:val="20"/>
    </w:rPr>
  </w:style>
  <w:style w:type="paragraph" w:customStyle="1" w:styleId="485">
    <w:name w:val="智业正文"/>
    <w:basedOn w:val="1"/>
    <w:link w:val="486"/>
    <w:qFormat/>
    <w:uiPriority w:val="99"/>
    <w:pPr>
      <w:ind w:firstLine="200" w:firstLineChars="200"/>
    </w:pPr>
    <w:rPr>
      <w:rFonts w:ascii="仿宋_GB2312" w:eastAsia="仿宋_GB2312"/>
      <w:sz w:val="28"/>
      <w:szCs w:val="20"/>
      <w:lang w:val="zh-CN"/>
    </w:rPr>
  </w:style>
  <w:style w:type="character" w:customStyle="1" w:styleId="486">
    <w:name w:val="智业正文 Char"/>
    <w:link w:val="485"/>
    <w:qFormat/>
    <w:locked/>
    <w:uiPriority w:val="99"/>
    <w:rPr>
      <w:rFonts w:ascii="仿宋_GB2312" w:eastAsia="仿宋_GB2312"/>
      <w:kern w:val="2"/>
      <w:sz w:val="28"/>
      <w:lang w:val="zh-CN" w:eastAsia="zh-CN"/>
    </w:rPr>
  </w:style>
  <w:style w:type="paragraph" w:customStyle="1" w:styleId="487">
    <w:name w:val="列出段落2"/>
    <w:basedOn w:val="1"/>
    <w:qFormat/>
    <w:uiPriority w:val="99"/>
    <w:pPr>
      <w:ind w:firstLine="420" w:firstLineChars="200"/>
    </w:pPr>
    <w:rPr>
      <w:rFonts w:eastAsia="微软雅黑"/>
    </w:rPr>
  </w:style>
  <w:style w:type="paragraph" w:customStyle="1" w:styleId="488">
    <w:name w:val="列出段落3"/>
    <w:basedOn w:val="1"/>
    <w:link w:val="570"/>
    <w:qFormat/>
    <w:uiPriority w:val="99"/>
    <w:pPr>
      <w:ind w:firstLine="420" w:firstLineChars="200"/>
    </w:pPr>
  </w:style>
  <w:style w:type="paragraph" w:customStyle="1" w:styleId="489">
    <w:name w:val="样式 正文缩进 + 首行缩进:  2 字符"/>
    <w:basedOn w:val="17"/>
    <w:qFormat/>
    <w:uiPriority w:val="99"/>
    <w:pPr>
      <w:widowControl w:val="0"/>
      <w:spacing w:line="360" w:lineRule="auto"/>
      <w:ind w:firstLine="200" w:firstLineChars="200"/>
    </w:pPr>
    <w:rPr>
      <w:rFonts w:ascii="Times New Roman" w:cs="宋体"/>
      <w:color w:val="auto"/>
      <w:kern w:val="2"/>
      <w:sz w:val="24"/>
    </w:rPr>
  </w:style>
  <w:style w:type="paragraph" w:customStyle="1" w:styleId="490">
    <w:name w:val="RFI Heading 3rd Level"/>
    <w:basedOn w:val="1"/>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91">
    <w:name w:val="RFI Heading 2nd Level"/>
    <w:basedOn w:val="1"/>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92">
    <w:name w:val="Char1 Char Char Char Char Char Char"/>
    <w:basedOn w:val="1"/>
    <w:qFormat/>
    <w:uiPriority w:val="99"/>
    <w:pPr>
      <w:adjustRightInd w:val="0"/>
      <w:snapToGrid w:val="0"/>
    </w:pPr>
    <w:rPr>
      <w:rFonts w:ascii="Tahoma" w:hAnsi="Tahoma"/>
      <w:sz w:val="24"/>
      <w:szCs w:val="20"/>
    </w:rPr>
  </w:style>
  <w:style w:type="character" w:customStyle="1" w:styleId="493">
    <w:name w:val="正文缩进 Char1"/>
    <w:qFormat/>
    <w:uiPriority w:val="99"/>
    <w:rPr>
      <w:kern w:val="2"/>
      <w:sz w:val="21"/>
    </w:rPr>
  </w:style>
  <w:style w:type="paragraph" w:customStyle="1" w:styleId="494">
    <w:name w:val="样式 宋体 首行缩进:  0.74 厘米 行距: 1.5 倍行距"/>
    <w:basedOn w:val="1"/>
    <w:qFormat/>
    <w:uiPriority w:val="99"/>
    <w:pPr>
      <w:adjustRightInd w:val="0"/>
      <w:snapToGrid w:val="0"/>
      <w:ind w:firstLine="420"/>
    </w:pPr>
    <w:rPr>
      <w:rFonts w:ascii="宋体" w:hAnsi="宋体" w:cs="宋体"/>
      <w:sz w:val="24"/>
      <w:szCs w:val="20"/>
    </w:rPr>
  </w:style>
  <w:style w:type="paragraph" w:customStyle="1" w:styleId="495">
    <w:name w:val="1.1 Header2"/>
    <w:basedOn w:val="1"/>
    <w:qFormat/>
    <w:uiPriority w:val="99"/>
    <w:pPr>
      <w:widowControl/>
      <w:adjustRightInd w:val="0"/>
      <w:snapToGrid w:val="0"/>
      <w:jc w:val="left"/>
    </w:pPr>
    <w:rPr>
      <w:rFonts w:ascii="宋体" w:hAnsi="宋体"/>
      <w:color w:val="000000"/>
      <w:kern w:val="0"/>
      <w:sz w:val="24"/>
      <w:szCs w:val="21"/>
    </w:rPr>
  </w:style>
  <w:style w:type="paragraph" w:customStyle="1" w:styleId="496">
    <w:name w:val="1.1.1Head2"/>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497">
    <w:name w:val="1.1.1.1Heading3"/>
    <w:basedOn w:val="5"/>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498">
    <w:name w:val="RFI text from 3rd Level"/>
    <w:basedOn w:val="499"/>
    <w:qFormat/>
    <w:uiPriority w:val="99"/>
    <w:pPr>
      <w:numPr>
        <w:ilvl w:val="0"/>
        <w:numId w:val="0"/>
      </w:numPr>
      <w:tabs>
        <w:tab w:val="left" w:pos="360"/>
        <w:tab w:val="left" w:pos="720"/>
        <w:tab w:val="left" w:pos="1080"/>
        <w:tab w:val="left" w:pos="1620"/>
      </w:tabs>
    </w:pPr>
    <w:rPr>
      <w:b w:val="0"/>
      <w:lang w:eastAsia="zh-CN"/>
    </w:rPr>
  </w:style>
  <w:style w:type="paragraph" w:customStyle="1" w:styleId="499">
    <w:name w:val="RFI text from 2nd Level"/>
    <w:basedOn w:val="490"/>
    <w:qFormat/>
    <w:uiPriority w:val="99"/>
    <w:pPr>
      <w:numPr>
        <w:ilvl w:val="1"/>
        <w:numId w:val="21"/>
      </w:numPr>
      <w:tabs>
        <w:tab w:val="left" w:pos="1620"/>
        <w:tab w:val="clear" w:pos="1440"/>
      </w:tabs>
      <w:ind w:left="1620" w:hanging="360"/>
    </w:pPr>
    <w:rPr>
      <w:b/>
      <w:bCs/>
      <w:color w:val="auto"/>
    </w:rPr>
  </w:style>
  <w:style w:type="paragraph" w:customStyle="1" w:styleId="500">
    <w:name w:val="RFI Bullet 1st Level"/>
    <w:basedOn w:val="1"/>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501">
    <w:name w:val="RFI Heading 1st Level"/>
    <w:basedOn w:val="1"/>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502">
    <w:name w:val="RFI abc 1st Level"/>
    <w:basedOn w:val="1"/>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503">
    <w:name w:val="Content Bullet"/>
    <w:basedOn w:val="1"/>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504">
    <w:name w:val="Head1"/>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5">
    <w:name w:val="Head2"/>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06">
    <w:name w:val="Level 1: a."/>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07">
    <w:name w:val="Level 2: 1."/>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08">
    <w:name w:val="Level 3: (a)"/>
    <w:basedOn w:val="1"/>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09">
    <w:name w:val="Level 4: (i)"/>
    <w:basedOn w:val="1"/>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10">
    <w:name w:val="Level 5: (1)"/>
    <w:basedOn w:val="1"/>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11">
    <w:name w:val="Level 6: (i)"/>
    <w:basedOn w:val="1"/>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12">
    <w:name w:val="Reset levels"/>
    <w:basedOn w:val="1"/>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13">
    <w:name w:val="Tabletext"/>
    <w:basedOn w:val="1"/>
    <w:qFormat/>
    <w:uiPriority w:val="99"/>
    <w:pPr>
      <w:keepLines/>
      <w:adjustRightInd w:val="0"/>
      <w:snapToGrid w:val="0"/>
      <w:spacing w:after="120" w:line="240" w:lineRule="atLeast"/>
      <w:jc w:val="left"/>
    </w:pPr>
    <w:rPr>
      <w:kern w:val="0"/>
      <w:sz w:val="24"/>
      <w:szCs w:val="20"/>
      <w:lang w:eastAsia="en-US"/>
    </w:rPr>
  </w:style>
  <w:style w:type="paragraph" w:customStyle="1" w:styleId="514">
    <w:name w:val="RFI List 1"/>
    <w:basedOn w:val="490"/>
    <w:qFormat/>
    <w:uiPriority w:val="99"/>
    <w:pPr>
      <w:numPr>
        <w:numId w:val="0"/>
      </w:numPr>
      <w:tabs>
        <w:tab w:val="left" w:pos="360"/>
        <w:tab w:val="left" w:pos="1800"/>
      </w:tabs>
      <w:spacing w:before="240" w:after="160"/>
      <w:ind w:left="720" w:hanging="720"/>
      <w:outlineLvl w:val="0"/>
    </w:pPr>
    <w:rPr>
      <w:b/>
      <w:color w:val="auto"/>
    </w:rPr>
  </w:style>
  <w:style w:type="paragraph" w:customStyle="1" w:styleId="515">
    <w:name w:val="RFI Heading 4th Level"/>
    <w:basedOn w:val="490"/>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16">
    <w:name w:val="RFI List 2"/>
    <w:basedOn w:val="514"/>
    <w:qFormat/>
    <w:uiPriority w:val="99"/>
    <w:pPr>
      <w:numPr>
        <w:numId w:val="24"/>
      </w:numPr>
      <w:tabs>
        <w:tab w:val="left" w:pos="2304"/>
      </w:tabs>
      <w:ind w:left="720" w:hanging="720"/>
    </w:pPr>
    <w:rPr>
      <w:b w:val="0"/>
      <w:bCs/>
    </w:rPr>
  </w:style>
  <w:style w:type="paragraph" w:customStyle="1" w:styleId="517">
    <w:name w:val="RFI Heading 2nd Level Char"/>
    <w:basedOn w:val="1"/>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18">
    <w:name w:val="项目符号2"/>
    <w:basedOn w:val="1"/>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19">
    <w:name w:val="Normal 0.51"/>
    <w:basedOn w:val="1"/>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20">
    <w:name w:val="Default Text:1"/>
    <w:basedOn w:val="1"/>
    <w:qFormat/>
    <w:uiPriority w:val="99"/>
    <w:pPr>
      <w:widowControl/>
      <w:adjustRightInd w:val="0"/>
      <w:snapToGrid w:val="0"/>
      <w:jc w:val="left"/>
    </w:pPr>
    <w:rPr>
      <w:rFonts w:ascii="Tahoma" w:hAnsi="Tahoma" w:cs="Tahoma"/>
      <w:kern w:val="0"/>
      <w:sz w:val="24"/>
      <w:lang w:eastAsia="en-US"/>
    </w:rPr>
  </w:style>
  <w:style w:type="paragraph" w:customStyle="1" w:styleId="521">
    <w:name w:val="Default Text"/>
    <w:basedOn w:val="1"/>
    <w:qFormat/>
    <w:uiPriority w:val="99"/>
    <w:pPr>
      <w:widowControl/>
      <w:adjustRightInd w:val="0"/>
      <w:snapToGrid w:val="0"/>
      <w:jc w:val="left"/>
    </w:pPr>
    <w:rPr>
      <w:rFonts w:ascii="Tahoma" w:hAnsi="Tahoma" w:cs="Tahoma"/>
      <w:kern w:val="0"/>
      <w:sz w:val="24"/>
      <w:lang w:eastAsia="en-US"/>
    </w:rPr>
  </w:style>
  <w:style w:type="paragraph" w:customStyle="1" w:styleId="522">
    <w:name w:val="Normal 1.0"/>
    <w:basedOn w:val="1"/>
    <w:qFormat/>
    <w:uiPriority w:val="99"/>
    <w:pPr>
      <w:keepLines/>
      <w:widowControl/>
      <w:adjustRightInd w:val="0"/>
      <w:snapToGrid w:val="0"/>
      <w:spacing w:before="180" w:after="120"/>
      <w:ind w:left="1440"/>
    </w:pPr>
    <w:rPr>
      <w:kern w:val="0"/>
      <w:sz w:val="24"/>
      <w:lang w:val="en-GB" w:eastAsia="en-US"/>
    </w:rPr>
  </w:style>
  <w:style w:type="paragraph" w:customStyle="1" w:styleId="523">
    <w:name w:val="Style Left:  0.81&quot; First line:  0&quot; Line spacing:  1.5 lines Char"/>
    <w:basedOn w:val="1"/>
    <w:qFormat/>
    <w:uiPriority w:val="99"/>
    <w:pPr>
      <w:widowControl/>
      <w:adjustRightInd w:val="0"/>
      <w:snapToGrid w:val="0"/>
      <w:ind w:left="1152"/>
    </w:pPr>
    <w:rPr>
      <w:kern w:val="0"/>
      <w:sz w:val="24"/>
      <w:szCs w:val="20"/>
      <w:lang w:eastAsia="en-US"/>
    </w:rPr>
  </w:style>
  <w:style w:type="paragraph" w:customStyle="1" w:styleId="524">
    <w:name w:val="小条目 Char Char"/>
    <w:basedOn w:val="1"/>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5">
    <w:name w:val="批注框文本1"/>
    <w:basedOn w:val="1"/>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26">
    <w:name w:val="Style Body Text Indent 2 + 11 pt Line spacing:  1.5 lines"/>
    <w:basedOn w:val="43"/>
    <w:qFormat/>
    <w:uiPriority w:val="99"/>
    <w:pPr>
      <w:widowControl/>
      <w:tabs>
        <w:tab w:val="left" w:pos="900"/>
      </w:tabs>
      <w:snapToGrid w:val="0"/>
      <w:ind w:firstLine="0"/>
      <w:textAlignment w:val="auto"/>
    </w:pPr>
    <w:rPr>
      <w:rFonts w:hAnsi="宋体" w:eastAsia="仿宋"/>
      <w:sz w:val="22"/>
      <w:lang w:val="en-GB"/>
    </w:rPr>
  </w:style>
  <w:style w:type="paragraph" w:customStyle="1" w:styleId="527">
    <w:name w:val="Style Heading 3 + Line spacing:  1.5 lines"/>
    <w:basedOn w:val="5"/>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28">
    <w:name w:val="Achievement"/>
    <w:basedOn w:val="27"/>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29">
    <w:name w:val="Style Heading 3 + 11 pt Line spacing:  1.5 lines"/>
    <w:basedOn w:val="5"/>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30">
    <w:name w:val="Bullet 1"/>
    <w:basedOn w:val="1"/>
    <w:qFormat/>
    <w:uiPriority w:val="99"/>
    <w:pPr>
      <w:widowControl/>
      <w:adjustRightInd w:val="0"/>
      <w:snapToGrid w:val="0"/>
      <w:jc w:val="left"/>
    </w:pPr>
    <w:rPr>
      <w:rFonts w:ascii="Tahoma" w:hAnsi="Tahoma" w:cs="Tahoma"/>
      <w:kern w:val="0"/>
      <w:sz w:val="24"/>
      <w:lang w:eastAsia="en-US"/>
    </w:rPr>
  </w:style>
  <w:style w:type="paragraph" w:customStyle="1" w:styleId="531">
    <w:name w:val="条目2"/>
    <w:basedOn w:val="38"/>
    <w:qFormat/>
    <w:uiPriority w:val="99"/>
    <w:pPr>
      <w:numPr>
        <w:ilvl w:val="0"/>
        <w:numId w:val="27"/>
      </w:numPr>
      <w:adjustRightInd w:val="0"/>
      <w:snapToGrid w:val="0"/>
    </w:pPr>
    <w:rPr>
      <w:rFonts w:eastAsia="仿宋" w:cs="Courier New"/>
      <w:color w:val="000000"/>
      <w:sz w:val="24"/>
      <w:szCs w:val="21"/>
    </w:rPr>
  </w:style>
  <w:style w:type="paragraph" w:customStyle="1" w:styleId="532">
    <w:name w:val="水印"/>
    <w:basedOn w:val="1"/>
    <w:qFormat/>
    <w:uiPriority w:val="99"/>
    <w:pPr>
      <w:adjustRightInd w:val="0"/>
      <w:snapToGrid w:val="0"/>
      <w:spacing w:line="240" w:lineRule="atLeast"/>
      <w:textAlignment w:val="baseline"/>
    </w:pPr>
    <w:rPr>
      <w:kern w:val="0"/>
      <w:szCs w:val="20"/>
    </w:rPr>
  </w:style>
  <w:style w:type="paragraph" w:customStyle="1" w:styleId="533">
    <w:name w:val="项目1"/>
    <w:basedOn w:val="17"/>
    <w:next w:val="17"/>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34">
    <w:name w:val="项目"/>
    <w:basedOn w:val="27"/>
    <w:next w:val="27"/>
    <w:qFormat/>
    <w:uiPriority w:val="99"/>
    <w:pPr>
      <w:numPr>
        <w:ilvl w:val="0"/>
        <w:numId w:val="28"/>
      </w:numPr>
      <w:autoSpaceDE/>
      <w:autoSpaceDN/>
      <w:snapToGrid w:val="0"/>
    </w:pPr>
    <w:rPr>
      <w:rFonts w:ascii="Times New Roman" w:eastAsia="仿宋"/>
      <w:kern w:val="0"/>
      <w:szCs w:val="20"/>
      <w:lang w:val="en-US"/>
    </w:rPr>
  </w:style>
  <w:style w:type="paragraph" w:customStyle="1" w:styleId="535">
    <w:name w:val="www序号1)"/>
    <w:basedOn w:val="1"/>
    <w:link w:val="537"/>
    <w:qFormat/>
    <w:uiPriority w:val="99"/>
    <w:pPr>
      <w:tabs>
        <w:tab w:val="left" w:pos="2160"/>
      </w:tabs>
      <w:adjustRightInd w:val="0"/>
      <w:snapToGrid w:val="0"/>
      <w:ind w:left="2160" w:hanging="420"/>
    </w:pPr>
    <w:rPr>
      <w:rFonts w:eastAsia="仿宋"/>
      <w:kern w:val="0"/>
      <w:sz w:val="24"/>
    </w:rPr>
  </w:style>
  <w:style w:type="paragraph" w:customStyle="1" w:styleId="536">
    <w:name w:val="www正文"/>
    <w:basedOn w:val="1"/>
    <w:qFormat/>
    <w:uiPriority w:val="99"/>
    <w:pPr>
      <w:adjustRightInd w:val="0"/>
      <w:snapToGrid w:val="0"/>
      <w:ind w:firstLine="480" w:firstLineChars="200"/>
    </w:pPr>
    <w:rPr>
      <w:sz w:val="24"/>
    </w:rPr>
  </w:style>
  <w:style w:type="character" w:customStyle="1" w:styleId="537">
    <w:name w:val="www序号1) Char"/>
    <w:link w:val="535"/>
    <w:qFormat/>
    <w:locked/>
    <w:uiPriority w:val="99"/>
    <w:rPr>
      <w:rFonts w:eastAsia="仿宋"/>
      <w:sz w:val="24"/>
    </w:rPr>
  </w:style>
  <w:style w:type="paragraph" w:customStyle="1" w:styleId="538">
    <w:name w:val="样式 小四 首行缩进:  0.74 厘米 行距: 1.5 倍行距"/>
    <w:basedOn w:val="1"/>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39">
    <w:name w:val="样式 正文文本缩进 + 左侧:  2 字符 首行缩进:  2 字符"/>
    <w:basedOn w:val="28"/>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40">
    <w:name w:val="图中文字"/>
    <w:basedOn w:val="1"/>
    <w:qFormat/>
    <w:uiPriority w:val="99"/>
    <w:pPr>
      <w:adjustRightInd w:val="0"/>
      <w:snapToGrid w:val="0"/>
      <w:spacing w:line="240" w:lineRule="atLeast"/>
      <w:jc w:val="center"/>
    </w:pPr>
    <w:rPr>
      <w:sz w:val="24"/>
      <w:szCs w:val="20"/>
    </w:rPr>
  </w:style>
  <w:style w:type="paragraph" w:customStyle="1" w:styleId="541">
    <w:name w:val="正文格式"/>
    <w:basedOn w:val="1"/>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42">
    <w:name w:val="CSS1级正文 Char"/>
    <w:basedOn w:val="27"/>
    <w:qFormat/>
    <w:uiPriority w:val="99"/>
    <w:pPr>
      <w:autoSpaceDE/>
      <w:autoSpaceDN/>
      <w:snapToGrid w:val="0"/>
      <w:ind w:firstLine="480"/>
    </w:pPr>
    <w:rPr>
      <w:rFonts w:ascii="Times New Roman" w:eastAsia="仿宋"/>
      <w:kern w:val="0"/>
      <w:szCs w:val="24"/>
      <w:lang w:val="en-US"/>
    </w:rPr>
  </w:style>
  <w:style w:type="character" w:customStyle="1" w:styleId="543">
    <w:name w:val="链接"/>
    <w:qFormat/>
    <w:uiPriority w:val="99"/>
    <w:rPr>
      <w:color w:val="0000FF"/>
      <w:sz w:val="21"/>
      <w:u w:val="single"/>
    </w:rPr>
  </w:style>
  <w:style w:type="paragraph" w:customStyle="1" w:styleId="544">
    <w:name w:val="目录2"/>
    <w:basedOn w:val="1"/>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5">
    <w:name w:val="目录3"/>
    <w:basedOn w:val="1"/>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46">
    <w:name w:val="目录4"/>
    <w:basedOn w:val="1"/>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47">
    <w:name w:val="目录1"/>
    <w:basedOn w:val="1"/>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48">
    <w:name w:val="目录标题1"/>
    <w:basedOn w:val="1"/>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49">
    <w:name w:val="文章总标题"/>
    <w:basedOn w:val="1"/>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50">
    <w:name w:val="文章附标题"/>
    <w:basedOn w:val="1"/>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51">
    <w:name w:val="小节标题"/>
    <w:basedOn w:val="1"/>
    <w:qFormat/>
    <w:uiPriority w:val="99"/>
    <w:pPr>
      <w:autoSpaceDE w:val="0"/>
      <w:autoSpaceDN w:val="0"/>
      <w:adjustRightInd w:val="0"/>
      <w:snapToGrid w:val="0"/>
      <w:spacing w:before="175" w:after="102" w:line="351" w:lineRule="atLeast"/>
    </w:pPr>
    <w:rPr>
      <w:color w:val="000000"/>
      <w:kern w:val="0"/>
      <w:szCs w:val="21"/>
    </w:rPr>
  </w:style>
  <w:style w:type="paragraph" w:customStyle="1" w:styleId="552">
    <w:name w:val="节标题"/>
    <w:basedOn w:val="1"/>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53">
    <w:name w:val="批注框文本2"/>
    <w:basedOn w:val="1"/>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54">
    <w:name w:val="小项目标题"/>
    <w:basedOn w:val="1"/>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5">
    <w:name w:val="样式 标题 1章节第一层h1H"/>
    <w:basedOn w:val="3"/>
    <w:qFormat/>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56">
    <w:name w:val="金宏发行正文 Char"/>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7">
    <w:name w:val="普通正文"/>
    <w:basedOn w:val="1"/>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58">
    <w:name w:val="金宏发行正文"/>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9">
    <w:name w:val="标1"/>
    <w:basedOn w:val="1"/>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60">
    <w:name w:val="javascript"/>
    <w:basedOn w:val="81"/>
    <w:qFormat/>
    <w:uiPriority w:val="99"/>
    <w:rPr>
      <w:rFonts w:cs="Times New Roman"/>
    </w:rPr>
  </w:style>
  <w:style w:type="paragraph" w:customStyle="1" w:styleId="561">
    <w:name w:val="bt_content"/>
    <w:basedOn w:val="1"/>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62">
    <w:name w:val="para1"/>
    <w:qFormat/>
    <w:uiPriority w:val="99"/>
    <w:rPr>
      <w:rFonts w:ascii="Arial" w:hAnsi="Arial"/>
      <w:sz w:val="18"/>
    </w:rPr>
  </w:style>
  <w:style w:type="paragraph" w:customStyle="1" w:styleId="563">
    <w:name w:val="图"/>
    <w:basedOn w:val="1"/>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64">
    <w:name w:val="表格标题"/>
    <w:basedOn w:val="1"/>
    <w:qFormat/>
    <w:uiPriority w:val="99"/>
    <w:pPr>
      <w:adjustRightInd w:val="0"/>
      <w:snapToGrid w:val="0"/>
      <w:jc w:val="center"/>
    </w:pPr>
    <w:rPr>
      <w:rFonts w:eastAsia="仿宋"/>
      <w:b/>
    </w:rPr>
  </w:style>
  <w:style w:type="paragraph" w:customStyle="1" w:styleId="565">
    <w:name w:val="表格文字"/>
    <w:basedOn w:val="1"/>
    <w:qFormat/>
    <w:uiPriority w:val="99"/>
    <w:pPr>
      <w:adjustRightInd w:val="0"/>
      <w:snapToGrid w:val="0"/>
      <w:jc w:val="left"/>
      <w:textAlignment w:val="top"/>
    </w:pPr>
    <w:rPr>
      <w:rFonts w:eastAsia="仿宋"/>
      <w:sz w:val="18"/>
    </w:rPr>
  </w:style>
  <w:style w:type="paragraph" w:customStyle="1" w:styleId="566">
    <w:name w:val="style18"/>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7">
    <w:name w:val="pic-info"/>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8">
    <w:name w:val="普通(网站)1"/>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9">
    <w:name w:val="列表1"/>
    <w:basedOn w:val="1"/>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70">
    <w:name w:val="列出段落 字符1"/>
    <w:link w:val="488"/>
    <w:qFormat/>
    <w:locked/>
    <w:uiPriority w:val="99"/>
    <w:rPr>
      <w:kern w:val="2"/>
      <w:sz w:val="24"/>
    </w:rPr>
  </w:style>
  <w:style w:type="paragraph" w:customStyle="1" w:styleId="571">
    <w:name w:val="顺序编号1"/>
    <w:basedOn w:val="1"/>
    <w:qFormat/>
    <w:uiPriority w:val="99"/>
    <w:pPr>
      <w:adjustRightInd w:val="0"/>
      <w:snapToGrid w:val="0"/>
      <w:spacing w:afterLines="50"/>
    </w:pPr>
  </w:style>
  <w:style w:type="paragraph" w:customStyle="1" w:styleId="572">
    <w:name w:val="No Spacing1"/>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73">
    <w:name w:val="图例"/>
    <w:basedOn w:val="1"/>
    <w:next w:val="43"/>
    <w:qFormat/>
    <w:uiPriority w:val="99"/>
    <w:pPr>
      <w:spacing w:line="300" w:lineRule="auto"/>
      <w:ind w:firstLine="200" w:firstLineChars="200"/>
      <w:jc w:val="center"/>
    </w:pPr>
    <w:rPr>
      <w:rFonts w:ascii="宋体" w:hAnsi="Calibri" w:cs="黑体"/>
      <w:sz w:val="18"/>
      <w:szCs w:val="18"/>
    </w:rPr>
  </w:style>
  <w:style w:type="paragraph" w:customStyle="1" w:styleId="574">
    <w:name w:val="表格数据"/>
    <w:qFormat/>
    <w:uiPriority w:val="99"/>
    <w:rPr>
      <w:rFonts w:ascii="Times New Roman" w:hAnsi="Times New Roman" w:eastAsia="宋体" w:cs="宋体"/>
      <w:kern w:val="0"/>
      <w:sz w:val="20"/>
      <w:szCs w:val="20"/>
      <w:lang w:val="en-US" w:eastAsia="zh-CN" w:bidi="ar-SA"/>
    </w:rPr>
  </w:style>
  <w:style w:type="paragraph" w:customStyle="1" w:styleId="575">
    <w:name w:val="TOC 标题2"/>
    <w:basedOn w:val="3"/>
    <w:next w:val="1"/>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6">
    <w:name w:val="标题 4 Char1"/>
    <w:qFormat/>
    <w:uiPriority w:val="99"/>
    <w:rPr>
      <w:rFonts w:ascii="Arial" w:hAnsi="Arial" w:eastAsia="黑体"/>
      <w:b/>
      <w:kern w:val="2"/>
      <w:sz w:val="28"/>
      <w:lang w:val="en-US" w:eastAsia="zh-CN"/>
    </w:rPr>
  </w:style>
  <w:style w:type="character" w:customStyle="1" w:styleId="577">
    <w:name w:val="px1233"/>
    <w:basedOn w:val="81"/>
    <w:qFormat/>
    <w:uiPriority w:val="99"/>
    <w:rPr>
      <w:rFonts w:cs="Times New Roman"/>
    </w:rPr>
  </w:style>
  <w:style w:type="character" w:customStyle="1" w:styleId="578">
    <w:name w:val="outputtext"/>
    <w:basedOn w:val="81"/>
    <w:qFormat/>
    <w:uiPriority w:val="99"/>
    <w:rPr>
      <w:rFonts w:cs="Times New Roman"/>
    </w:rPr>
  </w:style>
  <w:style w:type="character" w:customStyle="1" w:styleId="579">
    <w:name w:val="txt"/>
    <w:basedOn w:val="81"/>
    <w:qFormat/>
    <w:uiPriority w:val="99"/>
    <w:rPr>
      <w:rFonts w:cs="Times New Roman"/>
    </w:rPr>
  </w:style>
  <w:style w:type="paragraph" w:customStyle="1" w:styleId="580">
    <w:name w:val="页脚1"/>
    <w:basedOn w:val="1"/>
    <w:qFormat/>
    <w:uiPriority w:val="99"/>
    <w:pPr>
      <w:tabs>
        <w:tab w:val="center" w:pos="4153"/>
        <w:tab w:val="right" w:pos="8306"/>
      </w:tabs>
      <w:snapToGrid w:val="0"/>
      <w:spacing w:line="240" w:lineRule="auto"/>
      <w:jc w:val="left"/>
    </w:pPr>
    <w:rPr>
      <w:sz w:val="18"/>
      <w:szCs w:val="18"/>
    </w:rPr>
  </w:style>
  <w:style w:type="paragraph" w:customStyle="1" w:styleId="581">
    <w:name w:val="文档结构图1"/>
    <w:basedOn w:val="1"/>
    <w:qFormat/>
    <w:uiPriority w:val="99"/>
    <w:pPr>
      <w:spacing w:line="240" w:lineRule="auto"/>
    </w:pPr>
    <w:rPr>
      <w:rFonts w:ascii="宋体"/>
      <w:sz w:val="18"/>
      <w:szCs w:val="18"/>
    </w:rPr>
  </w:style>
  <w:style w:type="character" w:customStyle="1" w:styleId="582">
    <w:name w:val="标题 1 Char Char"/>
    <w:qFormat/>
    <w:uiPriority w:val="99"/>
    <w:rPr>
      <w:rFonts w:eastAsia="宋体"/>
      <w:b/>
      <w:spacing w:val="-2"/>
      <w:sz w:val="24"/>
      <w:lang w:val="en-US" w:eastAsia="zh-CN"/>
    </w:rPr>
  </w:style>
  <w:style w:type="character" w:customStyle="1" w:styleId="583">
    <w:name w:val="纯文本 Char Char Char Char Char Char Char Char Char Char"/>
    <w:qFormat/>
    <w:uiPriority w:val="99"/>
    <w:rPr>
      <w:rFonts w:ascii="宋体" w:hAnsi="Courier New" w:eastAsia="宋体"/>
      <w:kern w:val="2"/>
      <w:sz w:val="21"/>
      <w:lang w:val="en-US" w:eastAsia="zh-CN"/>
    </w:rPr>
  </w:style>
  <w:style w:type="paragraph" w:customStyle="1" w:styleId="584">
    <w:name w:val="f1"/>
    <w:basedOn w:val="1"/>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5">
    <w:name w:val="无间隔2"/>
    <w:link w:val="586"/>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6">
    <w:name w:val="无间隔 字符"/>
    <w:link w:val="585"/>
    <w:qFormat/>
    <w:locked/>
    <w:uiPriority w:val="99"/>
    <w:rPr>
      <w:rFonts w:ascii="Calibri" w:hAnsi="Calibri"/>
      <w:kern w:val="2"/>
      <w:sz w:val="22"/>
    </w:rPr>
  </w:style>
  <w:style w:type="paragraph" w:customStyle="1" w:styleId="587">
    <w:name w:val="默认段落字体 Para Char Char Char Char Char Char Char Char Char1 Char Char Char Char"/>
    <w:basedOn w:val="1"/>
    <w:qFormat/>
    <w:uiPriority w:val="99"/>
    <w:pPr>
      <w:spacing w:line="240" w:lineRule="auto"/>
    </w:pPr>
    <w:rPr>
      <w:rFonts w:ascii="Tahoma" w:hAnsi="Tahoma"/>
      <w:sz w:val="24"/>
      <w:szCs w:val="20"/>
    </w:rPr>
  </w:style>
  <w:style w:type="paragraph" w:customStyle="1" w:styleId="588">
    <w:name w:val="03"/>
    <w:basedOn w:val="1"/>
    <w:qFormat/>
    <w:uiPriority w:val="99"/>
    <w:pPr>
      <w:spacing w:line="500" w:lineRule="exact"/>
      <w:ind w:firstLine="567"/>
    </w:pPr>
    <w:rPr>
      <w:spacing w:val="20"/>
      <w:sz w:val="28"/>
      <w:szCs w:val="20"/>
    </w:rPr>
  </w:style>
  <w:style w:type="paragraph" w:customStyle="1" w:styleId="589">
    <w:name w:val="正文首缩"/>
    <w:basedOn w:val="1"/>
    <w:next w:val="6"/>
    <w:qFormat/>
    <w:uiPriority w:val="99"/>
    <w:pPr>
      <w:adjustRightInd w:val="0"/>
      <w:spacing w:line="324" w:lineRule="auto"/>
      <w:ind w:firstLine="425"/>
      <w:textAlignment w:val="baseline"/>
    </w:pPr>
    <w:rPr>
      <w:kern w:val="0"/>
      <w:sz w:val="28"/>
      <w:szCs w:val="20"/>
    </w:rPr>
  </w:style>
  <w:style w:type="paragraph" w:customStyle="1" w:styleId="590">
    <w:name w:val="样式6"/>
    <w:basedOn w:val="1"/>
    <w:qFormat/>
    <w:uiPriority w:val="99"/>
    <w:pPr>
      <w:spacing w:before="249" w:after="249" w:line="240" w:lineRule="auto"/>
    </w:pPr>
    <w:rPr>
      <w:rFonts w:ascii="华文中宋" w:eastAsia="华文中宋"/>
      <w:b/>
      <w:sz w:val="32"/>
      <w:szCs w:val="20"/>
    </w:rPr>
  </w:style>
  <w:style w:type="paragraph" w:customStyle="1" w:styleId="591">
    <w:name w:val="s2"/>
    <w:basedOn w:val="1"/>
    <w:qFormat/>
    <w:uiPriority w:val="99"/>
    <w:pPr>
      <w:widowControl/>
      <w:spacing w:before="100" w:beforeAutospacing="1" w:after="100" w:afterAutospacing="1" w:line="240" w:lineRule="auto"/>
      <w:jc w:val="left"/>
    </w:pPr>
    <w:rPr>
      <w:kern w:val="0"/>
      <w:sz w:val="24"/>
    </w:rPr>
  </w:style>
  <w:style w:type="character" w:customStyle="1" w:styleId="592">
    <w:name w:val="cucd-0 Char1"/>
    <w:link w:val="593"/>
    <w:qFormat/>
    <w:locked/>
    <w:uiPriority w:val="99"/>
    <w:rPr>
      <w:sz w:val="24"/>
      <w:lang w:val="en-US" w:eastAsia="zh-CN"/>
    </w:rPr>
  </w:style>
  <w:style w:type="paragraph" w:customStyle="1" w:styleId="593">
    <w:name w:val="cucd-0"/>
    <w:link w:val="592"/>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94">
    <w:name w:val="GP正文(首行缩进)"/>
    <w:basedOn w:val="1"/>
    <w:qFormat/>
    <w:uiPriority w:val="99"/>
    <w:pPr>
      <w:ind w:firstLine="200" w:firstLineChars="200"/>
      <w:jc w:val="left"/>
    </w:pPr>
    <w:rPr>
      <w:kern w:val="0"/>
      <w:sz w:val="24"/>
      <w:szCs w:val="20"/>
    </w:rPr>
  </w:style>
  <w:style w:type="paragraph" w:customStyle="1" w:styleId="595">
    <w:name w:val="标书正文"/>
    <w:basedOn w:val="1"/>
    <w:qFormat/>
    <w:uiPriority w:val="99"/>
    <w:pPr>
      <w:ind w:firstLine="480" w:firstLineChars="200"/>
    </w:pPr>
    <w:rPr>
      <w:rFonts w:ascii="宋体" w:cs="宋体"/>
      <w:sz w:val="24"/>
    </w:rPr>
  </w:style>
  <w:style w:type="character" w:customStyle="1" w:styleId="596">
    <w:name w:val="标题2 Char Char"/>
    <w:link w:val="597"/>
    <w:qFormat/>
    <w:locked/>
    <w:uiPriority w:val="99"/>
    <w:rPr>
      <w:rFonts w:ascii="Arial" w:hAnsi="Arial"/>
      <w:b/>
      <w:bCs/>
      <w:spacing w:val="20"/>
      <w:kern w:val="28"/>
      <w:sz w:val="28"/>
      <w:szCs w:val="28"/>
      <w:lang w:eastAsia="en-US"/>
    </w:rPr>
  </w:style>
  <w:style w:type="paragraph" w:customStyle="1" w:styleId="597">
    <w:name w:val="标题2"/>
    <w:basedOn w:val="4"/>
    <w:link w:val="596"/>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598">
    <w:name w:val="页脚 Char Char"/>
    <w:qFormat/>
    <w:uiPriority w:val="99"/>
    <w:rPr>
      <w:rFonts w:eastAsia="宋体"/>
      <w:sz w:val="18"/>
    </w:rPr>
  </w:style>
  <w:style w:type="character" w:customStyle="1" w:styleId="599">
    <w:name w:val="Char Char Char Char Char"/>
    <w:qFormat/>
    <w:uiPriority w:val="99"/>
    <w:rPr>
      <w:rFonts w:ascii="Arial" w:hAnsi="Arial" w:eastAsia="黑体"/>
      <w:b/>
      <w:kern w:val="2"/>
      <w:sz w:val="28"/>
      <w:lang w:val="en-US" w:eastAsia="zh-CN"/>
    </w:rPr>
  </w:style>
  <w:style w:type="character" w:customStyle="1" w:styleId="600">
    <w:name w:val="标题 4 Char Char"/>
    <w:qFormat/>
    <w:uiPriority w:val="99"/>
    <w:rPr>
      <w:rFonts w:ascii="Arial" w:hAnsi="Arial" w:eastAsia="黑体"/>
      <w:b/>
      <w:kern w:val="2"/>
      <w:sz w:val="28"/>
      <w:lang w:val="en-US" w:eastAsia="zh-CN"/>
    </w:rPr>
  </w:style>
  <w:style w:type="character" w:customStyle="1" w:styleId="601">
    <w:name w:val="正文缩进 Char Char"/>
    <w:qFormat/>
    <w:uiPriority w:val="99"/>
    <w:rPr>
      <w:rFonts w:ascii="Calibri" w:hAnsi="Calibri" w:eastAsia="宋体"/>
      <w:kern w:val="2"/>
      <w:sz w:val="22"/>
      <w:lang w:val="en-US" w:eastAsia="zh-CN"/>
    </w:rPr>
  </w:style>
  <w:style w:type="character" w:customStyle="1" w:styleId="602">
    <w:name w:val="文档结构图 Char Char"/>
    <w:qFormat/>
    <w:uiPriority w:val="99"/>
    <w:rPr>
      <w:rFonts w:ascii="宋体" w:eastAsia="宋体"/>
      <w:sz w:val="18"/>
    </w:rPr>
  </w:style>
  <w:style w:type="paragraph" w:customStyle="1" w:styleId="603">
    <w:name w:val="style8"/>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04">
    <w:name w:val="bt"/>
    <w:basedOn w:val="81"/>
    <w:qFormat/>
    <w:uiPriority w:val="99"/>
    <w:rPr>
      <w:rFonts w:cs="Times New Roman"/>
    </w:rPr>
  </w:style>
  <w:style w:type="paragraph" w:customStyle="1" w:styleId="605">
    <w:name w:val="正文 项目"/>
    <w:basedOn w:val="1"/>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6">
    <w:name w:val="批注文字 Char1"/>
    <w:basedOn w:val="81"/>
    <w:qFormat/>
    <w:uiPriority w:val="99"/>
    <w:rPr>
      <w:rFonts w:ascii="Times New Roman" w:hAnsi="Times New Roman" w:cs="Times New Roman"/>
      <w:color w:val="auto"/>
      <w:kern w:val="2"/>
      <w:sz w:val="21"/>
    </w:rPr>
  </w:style>
  <w:style w:type="character" w:customStyle="1" w:styleId="607">
    <w:name w:val="Caption Char"/>
    <w:basedOn w:val="81"/>
    <w:link w:val="18"/>
    <w:qFormat/>
    <w:locked/>
    <w:uiPriority w:val="99"/>
    <w:rPr>
      <w:rFonts w:cs="Times New Roman"/>
      <w:b/>
      <w:kern w:val="2"/>
      <w:sz w:val="28"/>
    </w:rPr>
  </w:style>
  <w:style w:type="character" w:customStyle="1" w:styleId="608">
    <w:name w:val="正文文本缩进 Char1"/>
    <w:basedOn w:val="81"/>
    <w:qFormat/>
    <w:uiPriority w:val="99"/>
    <w:rPr>
      <w:rFonts w:ascii="方正书宋简体" w:hAnsi="Times New Roman" w:eastAsia="方正书宋简体" w:cs="Times New Roman"/>
      <w:color w:val="auto"/>
      <w:sz w:val="28"/>
      <w:szCs w:val="28"/>
    </w:rPr>
  </w:style>
  <w:style w:type="character" w:customStyle="1" w:styleId="609">
    <w:name w:val="正文首行缩进 Char1"/>
    <w:basedOn w:val="81"/>
    <w:qFormat/>
    <w:uiPriority w:val="99"/>
    <w:rPr>
      <w:rFonts w:ascii="Times New Roman" w:hAnsi="Times New Roman" w:cs="Times New Roman"/>
      <w:color w:val="auto"/>
      <w:kern w:val="2"/>
      <w:sz w:val="24"/>
      <w:szCs w:val="24"/>
    </w:rPr>
  </w:style>
  <w:style w:type="character" w:customStyle="1" w:styleId="610">
    <w:name w:val="正文首行缩进 2 Char1"/>
    <w:basedOn w:val="608"/>
    <w:qFormat/>
    <w:uiPriority w:val="99"/>
    <w:rPr>
      <w:rFonts w:ascii="Times New Roman"/>
      <w:kern w:val="2"/>
      <w:sz w:val="21"/>
      <w:szCs w:val="21"/>
    </w:rPr>
  </w:style>
  <w:style w:type="character" w:customStyle="1" w:styleId="611">
    <w:name w:val="正文文本缩进 2 Char1"/>
    <w:basedOn w:val="81"/>
    <w:qFormat/>
    <w:uiPriority w:val="99"/>
    <w:rPr>
      <w:rFonts w:ascii="楷体_GB2312" w:hAnsi="Times New Roman" w:eastAsia="楷体_GB2312" w:cs="Times New Roman"/>
      <w:color w:val="auto"/>
      <w:sz w:val="32"/>
      <w:szCs w:val="32"/>
    </w:rPr>
  </w:style>
  <w:style w:type="character" w:customStyle="1" w:styleId="612">
    <w:name w:val="正文文本缩进 3 Char1"/>
    <w:basedOn w:val="81"/>
    <w:qFormat/>
    <w:uiPriority w:val="99"/>
    <w:rPr>
      <w:rFonts w:ascii="Times New Roman" w:hAnsi="Times New Roman" w:cs="Times New Roman"/>
      <w:color w:val="auto"/>
      <w:sz w:val="32"/>
      <w:szCs w:val="32"/>
    </w:rPr>
  </w:style>
  <w:style w:type="character" w:customStyle="1" w:styleId="613">
    <w:name w:val="纯文本 Char1"/>
    <w:basedOn w:val="81"/>
    <w:qFormat/>
    <w:uiPriority w:val="99"/>
    <w:rPr>
      <w:rFonts w:ascii="宋体" w:hAnsi="Courier New" w:eastAsia="宋体" w:cs="Courier New"/>
      <w:sz w:val="21"/>
      <w:szCs w:val="21"/>
    </w:rPr>
  </w:style>
  <w:style w:type="character" w:customStyle="1" w:styleId="614">
    <w:name w:val="批注框文本 Char1"/>
    <w:basedOn w:val="81"/>
    <w:qFormat/>
    <w:uiPriority w:val="99"/>
    <w:rPr>
      <w:rFonts w:ascii="Times New Roman" w:hAnsi="Times New Roman" w:cs="Times New Roman"/>
      <w:color w:val="auto"/>
      <w:kern w:val="2"/>
      <w:sz w:val="18"/>
      <w:szCs w:val="18"/>
    </w:rPr>
  </w:style>
  <w:style w:type="paragraph" w:customStyle="1" w:styleId="615">
    <w:name w:val="样式 标题 1 + 四号 居中"/>
    <w:basedOn w:val="3"/>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6">
    <w:name w:val="样式 样式 样式 样式 标题"/>
    <w:basedOn w:val="1"/>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17">
    <w:name w:val="Char Char Char Char Char Char Char Char Char Char Char Char Char Char"/>
    <w:basedOn w:val="1"/>
    <w:qFormat/>
    <w:uiPriority w:val="99"/>
    <w:pPr>
      <w:spacing w:line="240" w:lineRule="auto"/>
    </w:pPr>
    <w:rPr>
      <w:rFonts w:ascii="Tahoma" w:hAnsi="Tahoma"/>
      <w:sz w:val="24"/>
    </w:rPr>
  </w:style>
  <w:style w:type="character" w:customStyle="1" w:styleId="618">
    <w:name w:val="表题/图题 Char"/>
    <w:basedOn w:val="81"/>
    <w:link w:val="619"/>
    <w:qFormat/>
    <w:locked/>
    <w:uiPriority w:val="99"/>
    <w:rPr>
      <w:rFonts w:hAnsi="宋体" w:cs="Times New Roman"/>
      <w:b/>
      <w:sz w:val="24"/>
      <w:szCs w:val="24"/>
    </w:rPr>
  </w:style>
  <w:style w:type="paragraph" w:customStyle="1" w:styleId="619">
    <w:name w:val="表题/图题"/>
    <w:basedOn w:val="1"/>
    <w:next w:val="1"/>
    <w:link w:val="618"/>
    <w:qFormat/>
    <w:uiPriority w:val="99"/>
    <w:pPr>
      <w:tabs>
        <w:tab w:val="left" w:pos="720"/>
      </w:tabs>
      <w:spacing w:line="240" w:lineRule="auto"/>
      <w:ind w:left="720" w:hanging="720"/>
      <w:jc w:val="center"/>
    </w:pPr>
    <w:rPr>
      <w:rFonts w:hAnsi="宋体"/>
      <w:b/>
      <w:kern w:val="0"/>
      <w:sz w:val="24"/>
    </w:rPr>
  </w:style>
  <w:style w:type="paragraph" w:customStyle="1" w:styleId="620">
    <w:name w:val="Char Char Char Char Char Char Char Char Char"/>
    <w:basedOn w:val="1"/>
    <w:qFormat/>
    <w:uiPriority w:val="99"/>
    <w:pPr>
      <w:widowControl/>
      <w:spacing w:after="160" w:line="240" w:lineRule="exact"/>
      <w:jc w:val="left"/>
    </w:pPr>
    <w:rPr>
      <w:rFonts w:ascii="Verdana" w:hAnsi="Verdana" w:eastAsia="仿宋_GB2312"/>
      <w:b/>
      <w:i/>
      <w:kern w:val="0"/>
      <w:sz w:val="24"/>
      <w:lang w:eastAsia="en-US"/>
    </w:rPr>
  </w:style>
  <w:style w:type="character" w:customStyle="1" w:styleId="621">
    <w:name w:val="段落正文 Char"/>
    <w:basedOn w:val="81"/>
    <w:link w:val="622"/>
    <w:qFormat/>
    <w:locked/>
    <w:uiPriority w:val="99"/>
    <w:rPr>
      <w:rFonts w:hAnsi="宋体" w:cs="Times New Roman"/>
      <w:sz w:val="24"/>
      <w:szCs w:val="24"/>
    </w:rPr>
  </w:style>
  <w:style w:type="paragraph" w:customStyle="1" w:styleId="622">
    <w:name w:val="段落正文"/>
    <w:basedOn w:val="1"/>
    <w:link w:val="621"/>
    <w:qFormat/>
    <w:uiPriority w:val="99"/>
    <w:pPr>
      <w:spacing w:beforeLines="50" w:line="300" w:lineRule="auto"/>
      <w:ind w:firstLine="480" w:firstLineChars="200"/>
      <w:jc w:val="left"/>
    </w:pPr>
    <w:rPr>
      <w:rFonts w:hAnsi="宋体"/>
      <w:kern w:val="0"/>
      <w:sz w:val="24"/>
    </w:rPr>
  </w:style>
  <w:style w:type="paragraph" w:customStyle="1" w:styleId="623">
    <w:name w:val="实施日期"/>
    <w:basedOn w:val="1"/>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24">
    <w:name w:val="图表脚注"/>
    <w:next w:val="186"/>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5">
    <w:name w:val="标题1"/>
    <w:basedOn w:val="74"/>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6">
    <w:name w:val="我的正文"/>
    <w:basedOn w:val="1"/>
    <w:qFormat/>
    <w:uiPriority w:val="99"/>
    <w:pPr>
      <w:adjustRightInd w:val="0"/>
      <w:snapToGrid w:val="0"/>
      <w:spacing w:line="360" w:lineRule="exact"/>
      <w:ind w:right="210" w:rightChars="100"/>
      <w:jc w:val="left"/>
    </w:pPr>
    <w:rPr>
      <w:b/>
      <w:color w:val="000000"/>
    </w:rPr>
  </w:style>
  <w:style w:type="paragraph" w:customStyle="1" w:styleId="627">
    <w:name w:val="（空）多级符号 Char Char"/>
    <w:basedOn w:val="1"/>
    <w:qFormat/>
    <w:uiPriority w:val="99"/>
    <w:pPr>
      <w:adjustRightInd w:val="0"/>
      <w:snapToGrid w:val="0"/>
      <w:ind w:firstLine="540" w:firstLineChars="225"/>
    </w:pPr>
    <w:rPr>
      <w:rFonts w:ascii="宋体" w:hAnsi="宋体"/>
      <w:sz w:val="24"/>
    </w:rPr>
  </w:style>
  <w:style w:type="paragraph" w:customStyle="1" w:styleId="628">
    <w:name w:val="1.1 多级符号 Char Char"/>
    <w:basedOn w:val="1"/>
    <w:qFormat/>
    <w:uiPriority w:val="99"/>
    <w:pPr>
      <w:tabs>
        <w:tab w:val="left" w:pos="1440"/>
      </w:tabs>
      <w:spacing w:beforeLines="50" w:line="480" w:lineRule="auto"/>
      <w:outlineLvl w:val="1"/>
    </w:pPr>
    <w:rPr>
      <w:rFonts w:ascii="宋体" w:hAnsi="宋体"/>
      <w:b/>
      <w:sz w:val="28"/>
      <w:szCs w:val="28"/>
    </w:rPr>
  </w:style>
  <w:style w:type="paragraph" w:customStyle="1" w:styleId="629">
    <w:name w:val="yiv2047259363msonormal"/>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30">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 w:val="28"/>
      <w:szCs w:val="20"/>
    </w:rPr>
  </w:style>
  <w:style w:type="character" w:customStyle="1" w:styleId="631">
    <w:name w:val="正文样式 Char"/>
    <w:basedOn w:val="81"/>
    <w:link w:val="632"/>
    <w:qFormat/>
    <w:locked/>
    <w:uiPriority w:val="99"/>
    <w:rPr>
      <w:rFonts w:hAnsi="宋体" w:cs="Times New Roman"/>
      <w:sz w:val="24"/>
      <w:szCs w:val="24"/>
    </w:rPr>
  </w:style>
  <w:style w:type="paragraph" w:customStyle="1" w:styleId="632">
    <w:name w:val="正文样式"/>
    <w:basedOn w:val="1"/>
    <w:link w:val="631"/>
    <w:qFormat/>
    <w:uiPriority w:val="99"/>
    <w:pPr>
      <w:ind w:firstLine="480" w:firstLineChars="200"/>
    </w:pPr>
    <w:rPr>
      <w:rFonts w:hAnsi="宋体"/>
      <w:kern w:val="0"/>
      <w:sz w:val="24"/>
    </w:rPr>
  </w:style>
  <w:style w:type="paragraph" w:customStyle="1" w:styleId="633">
    <w:name w:val="??"/>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34">
    <w:name w:val="Default Paragraph Char Char Char Char"/>
    <w:basedOn w:val="1"/>
    <w:next w:val="1"/>
    <w:qFormat/>
    <w:uiPriority w:val="99"/>
    <w:pPr>
      <w:widowControl/>
      <w:jc w:val="left"/>
    </w:pPr>
    <w:rPr>
      <w:kern w:val="0"/>
      <w:szCs w:val="20"/>
      <w:lang w:eastAsia="en-US"/>
    </w:rPr>
  </w:style>
  <w:style w:type="paragraph" w:customStyle="1" w:styleId="635">
    <w:name w:val="样式 标题 2 + 段前: 1 行 段后: 1 行"/>
    <w:basedOn w:val="1"/>
    <w:next w:val="21"/>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6">
    <w:name w:val="xl54"/>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37">
    <w:name w:val="样式 楷体_GB2312 悬挂缩进: 1.5 字符 行距: 固定值 24 磅 Char Char Char Char Char"/>
    <w:link w:val="638"/>
    <w:qFormat/>
    <w:locked/>
    <w:uiPriority w:val="99"/>
    <w:rPr>
      <w:rFonts w:ascii="楷体_GB2312" w:hAnsi="Tahoma" w:eastAsia="楷体_GB2312"/>
      <w:sz w:val="28"/>
    </w:rPr>
  </w:style>
  <w:style w:type="paragraph" w:customStyle="1" w:styleId="638">
    <w:name w:val="样式 楷体_GB2312 悬挂缩进: 1.5 字符 行距: 固定值 24 磅 Char Char"/>
    <w:basedOn w:val="1"/>
    <w:link w:val="637"/>
    <w:qFormat/>
    <w:uiPriority w:val="99"/>
    <w:pPr>
      <w:ind w:firstLine="599" w:firstLineChars="214"/>
    </w:pPr>
    <w:rPr>
      <w:rFonts w:ascii="楷体_GB2312" w:hAnsi="Tahoma" w:eastAsia="楷体_GB2312"/>
      <w:kern w:val="0"/>
      <w:sz w:val="28"/>
      <w:szCs w:val="28"/>
    </w:rPr>
  </w:style>
  <w:style w:type="paragraph" w:customStyle="1" w:styleId="639">
    <w:name w:val="Paragraph Text"/>
    <w:basedOn w:val="1"/>
    <w:qFormat/>
    <w:uiPriority w:val="99"/>
    <w:pPr>
      <w:widowControl/>
      <w:spacing w:line="320" w:lineRule="exact"/>
      <w:jc w:val="left"/>
    </w:pPr>
    <w:rPr>
      <w:rFonts w:ascii="Beijing" w:eastAsia="Times New Roman"/>
      <w:kern w:val="0"/>
      <w:sz w:val="18"/>
      <w:szCs w:val="18"/>
    </w:rPr>
  </w:style>
  <w:style w:type="paragraph" w:customStyle="1" w:styleId="640">
    <w:name w:val="正文_1"/>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41">
    <w:name w:val="artcontent"/>
    <w:basedOn w:val="81"/>
    <w:qFormat/>
    <w:uiPriority w:val="99"/>
    <w:rPr>
      <w:rFonts w:ascii="Tahoma" w:hAnsi="Tahoma" w:eastAsia="宋体" w:cs="Tahoma"/>
      <w:kern w:val="2"/>
      <w:sz w:val="28"/>
      <w:szCs w:val="28"/>
      <w:lang w:val="en-US" w:eastAsia="zh-CN" w:bidi="ar-SA"/>
    </w:rPr>
  </w:style>
  <w:style w:type="character" w:customStyle="1" w:styleId="642">
    <w:name w:val="title_emph1"/>
    <w:basedOn w:val="81"/>
    <w:qFormat/>
    <w:uiPriority w:val="99"/>
    <w:rPr>
      <w:rFonts w:ascii="Arial" w:hAnsi="Arial" w:cs="Arial"/>
      <w:b/>
      <w:bCs/>
      <w:sz w:val="20"/>
      <w:szCs w:val="20"/>
    </w:rPr>
  </w:style>
  <w:style w:type="character" w:customStyle="1" w:styleId="643">
    <w:name w:val="style1"/>
    <w:basedOn w:val="81"/>
    <w:qFormat/>
    <w:uiPriority w:val="99"/>
    <w:rPr>
      <w:rFonts w:cs="Times New Roman"/>
    </w:rPr>
  </w:style>
  <w:style w:type="character" w:customStyle="1" w:styleId="644">
    <w:name w:val="spantable1"/>
    <w:basedOn w:val="81"/>
    <w:qFormat/>
    <w:uiPriority w:val="99"/>
    <w:rPr>
      <w:rFonts w:ascii="??" w:hAnsi="??" w:cs="Times New Roman"/>
      <w:sz w:val="18"/>
      <w:szCs w:val="18"/>
    </w:rPr>
  </w:style>
  <w:style w:type="character" w:customStyle="1" w:styleId="645">
    <w:name w:val="表格内容"/>
    <w:basedOn w:val="81"/>
    <w:qFormat/>
    <w:uiPriority w:val="99"/>
    <w:rPr>
      <w:rFonts w:cs="Times New Roman"/>
      <w:sz w:val="24"/>
    </w:rPr>
  </w:style>
  <w:style w:type="character" w:customStyle="1" w:styleId="646">
    <w:name w:val="param-name"/>
    <w:basedOn w:val="81"/>
    <w:qFormat/>
    <w:uiPriority w:val="99"/>
    <w:rPr>
      <w:rFonts w:cs="Times New Roman"/>
    </w:rPr>
  </w:style>
  <w:style w:type="paragraph" w:customStyle="1" w:styleId="647">
    <w:name w:val="常规正文"/>
    <w:basedOn w:val="1"/>
    <w:qFormat/>
    <w:uiPriority w:val="99"/>
    <w:pPr>
      <w:ind w:firstLine="200" w:firstLineChars="200"/>
    </w:pPr>
    <w:rPr>
      <w:sz w:val="24"/>
    </w:rPr>
  </w:style>
  <w:style w:type="paragraph" w:customStyle="1" w:styleId="648">
    <w:name w:val="1 Char Char Char Char"/>
    <w:basedOn w:val="1"/>
    <w:qFormat/>
    <w:uiPriority w:val="99"/>
    <w:pPr>
      <w:spacing w:line="240" w:lineRule="auto"/>
    </w:pPr>
    <w:rPr>
      <w:rFonts w:ascii="宋体" w:hAnsi="宋体"/>
      <w:sz w:val="24"/>
    </w:rPr>
  </w:style>
  <w:style w:type="character" w:customStyle="1" w:styleId="649">
    <w:name w:val="正文（首行缩进2字符） Char"/>
    <w:basedOn w:val="81"/>
    <w:link w:val="95"/>
    <w:qFormat/>
    <w:locked/>
    <w:uiPriority w:val="99"/>
    <w:rPr>
      <w:rFonts w:cs="Times New Roman"/>
      <w:kern w:val="2"/>
      <w:sz w:val="24"/>
    </w:rPr>
  </w:style>
  <w:style w:type="paragraph" w:customStyle="1" w:styleId="650">
    <w:name w:val="F00"/>
    <w:basedOn w:val="1"/>
    <w:qFormat/>
    <w:uiPriority w:val="99"/>
    <w:pPr>
      <w:tabs>
        <w:tab w:val="left" w:pos="2235"/>
      </w:tabs>
      <w:spacing w:line="500" w:lineRule="exact"/>
      <w:ind w:firstLine="353" w:firstLineChars="147"/>
    </w:pPr>
    <w:rPr>
      <w:rFonts w:ascii="宋体" w:hAnsi="宋体"/>
      <w:sz w:val="24"/>
    </w:rPr>
  </w:style>
  <w:style w:type="table" w:customStyle="1" w:styleId="651">
    <w:name w:val="浅色列表1"/>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52">
    <w:name w:val="TableTextLeft"/>
    <w:qFormat/>
    <w:uiPriority w:val="99"/>
    <w:rPr>
      <w:rFonts w:ascii="Century Gothic" w:hAnsi="Century Gothic" w:eastAsia="宋体" w:cs="Times New Roman"/>
      <w:kern w:val="0"/>
      <w:sz w:val="20"/>
      <w:szCs w:val="18"/>
      <w:lang w:val="en-US" w:eastAsia="en-US" w:bidi="ar-SA"/>
    </w:rPr>
  </w:style>
  <w:style w:type="paragraph" w:customStyle="1" w:styleId="653">
    <w:name w:val="正文，首行缩进:"/>
    <w:basedOn w:val="1"/>
    <w:qFormat/>
    <w:uiPriority w:val="99"/>
    <w:pPr>
      <w:ind w:firstLine="420" w:firstLineChars="175"/>
      <w:jc w:val="left"/>
    </w:pPr>
    <w:rPr>
      <w:rFonts w:ascii="宋体" w:hAnsi="宋体" w:cs="宋体"/>
      <w:sz w:val="24"/>
      <w:szCs w:val="20"/>
    </w:rPr>
  </w:style>
  <w:style w:type="paragraph" w:customStyle="1" w:styleId="654">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5">
    <w:name w:val="正文缩进2"/>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6">
    <w:name w:val="style22"/>
    <w:basedOn w:val="1"/>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57">
    <w:name w:val="正文应用"/>
    <w:basedOn w:val="1"/>
    <w:qFormat/>
    <w:uiPriority w:val="99"/>
    <w:pPr>
      <w:ind w:firstLine="480" w:firstLineChars="200"/>
      <w:jc w:val="left"/>
    </w:pPr>
    <w:rPr>
      <w:sz w:val="24"/>
      <w:szCs w:val="20"/>
    </w:rPr>
  </w:style>
  <w:style w:type="paragraph" w:customStyle="1" w:styleId="658">
    <w:name w:val="lh-1_5em"/>
    <w:basedOn w:val="1"/>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59">
    <w:name w:val="标二"/>
    <w:next w:val="1"/>
    <w:qFormat/>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60">
    <w:name w:val="正文文字缩进2字"/>
    <w:basedOn w:val="27"/>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61">
    <w:name w:val="正文3"/>
    <w:basedOn w:val="1"/>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62">
    <w:name w:val="style7"/>
    <w:basedOn w:val="1"/>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63">
    <w:name w:val="样式 段落缩进2 小四 + 段前: 15.6 磅"/>
    <w:basedOn w:val="1"/>
    <w:qFormat/>
    <w:uiPriority w:val="99"/>
    <w:pPr>
      <w:spacing w:before="312"/>
    </w:pPr>
    <w:rPr>
      <w:rFonts w:ascii="宋体" w:hAnsi="宋体"/>
      <w:sz w:val="24"/>
      <w:szCs w:val="20"/>
    </w:rPr>
  </w:style>
  <w:style w:type="paragraph" w:customStyle="1" w:styleId="664">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5">
    <w:name w:val="表项"/>
    <w:next w:val="666"/>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6">
    <w:name w:val="表身（左）"/>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67">
    <w:name w:val="表身（中）"/>
    <w:basedOn w:val="666"/>
    <w:qFormat/>
    <w:uiPriority w:val="99"/>
    <w:pPr>
      <w:jc w:val="center"/>
    </w:pPr>
  </w:style>
  <w:style w:type="paragraph" w:customStyle="1" w:styleId="668">
    <w:name w:val="框下空行"/>
    <w:basedOn w:val="1"/>
    <w:next w:val="1"/>
    <w:qFormat/>
    <w:uiPriority w:val="99"/>
    <w:pPr>
      <w:widowControl/>
      <w:adjustRightInd w:val="0"/>
      <w:snapToGrid w:val="0"/>
      <w:spacing w:line="200" w:lineRule="exact"/>
      <w:ind w:left="680"/>
    </w:pPr>
    <w:rPr>
      <w:sz w:val="18"/>
      <w:szCs w:val="20"/>
    </w:rPr>
  </w:style>
  <w:style w:type="paragraph" w:customStyle="1" w:styleId="669">
    <w:name w:val="正文文字左对齐"/>
    <w:basedOn w:val="27"/>
    <w:qFormat/>
    <w:uiPriority w:val="99"/>
    <w:pPr>
      <w:autoSpaceDE/>
      <w:autoSpaceDN/>
      <w:adjustRightInd/>
    </w:pPr>
    <w:rPr>
      <w:rFonts w:hAnsi="宋体"/>
      <w:bCs/>
      <w:szCs w:val="20"/>
      <w:lang w:val="en-GB"/>
    </w:rPr>
  </w:style>
  <w:style w:type="character" w:customStyle="1" w:styleId="670">
    <w:name w:val="txtcontent11"/>
    <w:basedOn w:val="81"/>
    <w:qFormat/>
    <w:uiPriority w:val="99"/>
    <w:rPr>
      <w:rFonts w:ascii="??" w:hAnsi="??" w:cs="Times New Roman"/>
      <w:color w:val="000000"/>
      <w:sz w:val="19"/>
      <w:szCs w:val="19"/>
    </w:rPr>
  </w:style>
  <w:style w:type="paragraph" w:customStyle="1" w:styleId="671">
    <w:name w:val="样式 标题 2 + 宋体 小四"/>
    <w:basedOn w:val="4"/>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72">
    <w:name w:val="f9"/>
    <w:basedOn w:val="81"/>
    <w:qFormat/>
    <w:uiPriority w:val="99"/>
    <w:rPr>
      <w:rFonts w:cs="Times New Roman"/>
    </w:rPr>
  </w:style>
  <w:style w:type="character" w:customStyle="1" w:styleId="673">
    <w:name w:val="style11"/>
    <w:basedOn w:val="81"/>
    <w:qFormat/>
    <w:uiPriority w:val="99"/>
    <w:rPr>
      <w:rFonts w:cs="Times New Roman"/>
      <w:color w:val="3399FF"/>
    </w:rPr>
  </w:style>
  <w:style w:type="character" w:customStyle="1" w:styleId="674">
    <w:name w:val="Char Char26"/>
    <w:qFormat/>
    <w:uiPriority w:val="99"/>
    <w:rPr>
      <w:rFonts w:ascii="宋体" w:eastAsia="宋体"/>
      <w:snapToGrid w:val="0"/>
      <w:color w:val="000000"/>
      <w:kern w:val="28"/>
      <w:sz w:val="28"/>
      <w:lang w:val="en-US" w:eastAsia="zh-CN"/>
    </w:rPr>
  </w:style>
  <w:style w:type="character" w:customStyle="1" w:styleId="675">
    <w:name w:val="列出段落 字符"/>
    <w:link w:val="255"/>
    <w:qFormat/>
    <w:locked/>
    <w:uiPriority w:val="99"/>
    <w:rPr>
      <w:kern w:val="2"/>
      <w:sz w:val="24"/>
    </w:rPr>
  </w:style>
  <w:style w:type="paragraph" w:customStyle="1" w:styleId="676">
    <w:name w:val="公开招标文件"/>
    <w:basedOn w:val="1"/>
    <w:qFormat/>
    <w:uiPriority w:val="99"/>
    <w:pPr>
      <w:spacing w:line="1000" w:lineRule="exact"/>
      <w:jc w:val="center"/>
    </w:pPr>
    <w:rPr>
      <w:rFonts w:ascii="宋体" w:hAnsi="宋体" w:cs="宋体"/>
      <w:b/>
      <w:bCs/>
      <w:sz w:val="92"/>
      <w:szCs w:val="20"/>
    </w:rPr>
  </w:style>
  <w:style w:type="paragraph" w:customStyle="1" w:styleId="677">
    <w:name w:val="封面第一行"/>
    <w:basedOn w:val="1"/>
    <w:qFormat/>
    <w:uiPriority w:val="99"/>
    <w:pPr>
      <w:jc w:val="center"/>
    </w:pPr>
    <w:rPr>
      <w:rFonts w:ascii="黑体" w:hAnsi="宋体" w:eastAsia="黑体" w:cs="宋体"/>
      <w:sz w:val="56"/>
      <w:szCs w:val="20"/>
    </w:rPr>
  </w:style>
  <w:style w:type="paragraph" w:customStyle="1" w:styleId="678">
    <w:name w:val="列出段落4"/>
    <w:basedOn w:val="1"/>
    <w:qFormat/>
    <w:uiPriority w:val="99"/>
    <w:pPr>
      <w:spacing w:line="240" w:lineRule="auto"/>
      <w:ind w:firstLine="420" w:firstLineChars="200"/>
    </w:pPr>
  </w:style>
  <w:style w:type="paragraph" w:customStyle="1" w:styleId="679">
    <w:name w:val="封面编号"/>
    <w:basedOn w:val="1"/>
    <w:qFormat/>
    <w:uiPriority w:val="99"/>
    <w:pPr>
      <w:jc w:val="center"/>
    </w:pPr>
    <w:rPr>
      <w:rFonts w:ascii="黑体" w:hAnsi="宋体" w:eastAsia="黑体" w:cs="宋体"/>
      <w:b/>
      <w:bCs/>
      <w:sz w:val="38"/>
      <w:szCs w:val="20"/>
    </w:rPr>
  </w:style>
  <w:style w:type="paragraph" w:customStyle="1" w:styleId="680">
    <w:name w:val="正文（宋体，小四，1.5倍行距）"/>
    <w:basedOn w:val="1"/>
    <w:qFormat/>
    <w:uiPriority w:val="99"/>
    <w:pPr>
      <w:ind w:firstLine="480" w:firstLineChars="200"/>
    </w:pPr>
    <w:rPr>
      <w:rFonts w:ascii="宋体" w:hAnsi="宋体"/>
    </w:rPr>
  </w:style>
  <w:style w:type="paragraph" w:customStyle="1" w:styleId="681">
    <w:name w:val="段落文字"/>
    <w:basedOn w:val="1"/>
    <w:qFormat/>
    <w:uiPriority w:val="99"/>
    <w:pPr>
      <w:spacing w:line="398" w:lineRule="auto"/>
      <w:ind w:firstLine="480" w:firstLineChars="200"/>
    </w:pPr>
    <w:rPr>
      <w:rFonts w:cs="宋体"/>
    </w:rPr>
  </w:style>
  <w:style w:type="paragraph" w:customStyle="1" w:styleId="682">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3">
    <w:name w:val="正文文本缩进_0"/>
    <w:basedOn w:val="682"/>
    <w:qFormat/>
    <w:uiPriority w:val="99"/>
    <w:pPr>
      <w:autoSpaceDE w:val="0"/>
      <w:autoSpaceDN w:val="0"/>
      <w:spacing w:line="360" w:lineRule="auto"/>
      <w:ind w:left="181" w:firstLine="539"/>
    </w:pPr>
    <w:rPr>
      <w:sz w:val="24"/>
      <w:szCs w:val="20"/>
    </w:rPr>
  </w:style>
  <w:style w:type="paragraph" w:customStyle="1" w:styleId="684">
    <w:name w:val="标题4"/>
    <w:basedOn w:val="5"/>
    <w:qFormat/>
    <w:uiPriority w:val="99"/>
    <w:pPr>
      <w:outlineLvl w:val="3"/>
    </w:pPr>
  </w:style>
  <w:style w:type="paragraph" w:customStyle="1" w:styleId="685">
    <w:name w:val="正文缩进_0"/>
    <w:basedOn w:val="682"/>
    <w:qFormat/>
    <w:uiPriority w:val="99"/>
    <w:pPr>
      <w:ind w:firstLine="420"/>
    </w:pPr>
  </w:style>
  <w:style w:type="character" w:customStyle="1" w:styleId="686">
    <w:name w:val="16"/>
    <w:qFormat/>
    <w:uiPriority w:val="99"/>
    <w:rPr>
      <w:rFonts w:ascii="Times New Roman" w:hAnsi="Times New Roman"/>
      <w:sz w:val="21"/>
    </w:rPr>
  </w:style>
  <w:style w:type="paragraph" w:customStyle="1" w:styleId="687">
    <w:name w:val="表内文字"/>
    <w:basedOn w:val="1"/>
    <w:qFormat/>
    <w:uiPriority w:val="99"/>
    <w:pPr>
      <w:tabs>
        <w:tab w:val="left" w:pos="1418"/>
      </w:tabs>
      <w:jc w:val="center"/>
    </w:pPr>
    <w:rPr>
      <w:rFonts w:ascii="仿宋_GB2312" w:eastAsia="仿宋_GB2312"/>
      <w:spacing w:val="-20"/>
      <w:kern w:val="0"/>
      <w:sz w:val="24"/>
    </w:rPr>
  </w:style>
  <w:style w:type="paragraph" w:customStyle="1" w:styleId="688">
    <w:name w:val="_Style 2"/>
    <w:basedOn w:val="1"/>
    <w:qFormat/>
    <w:uiPriority w:val="99"/>
    <w:pPr>
      <w:ind w:firstLine="420" w:firstLineChars="200"/>
    </w:pPr>
  </w:style>
  <w:style w:type="paragraph" w:customStyle="1" w:styleId="689">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90">
    <w:name w:val="List Paragraph"/>
    <w:basedOn w:val="1"/>
    <w:qFormat/>
    <w:uiPriority w:val="34"/>
    <w:pPr>
      <w:ind w:firstLine="420" w:firstLineChars="200"/>
    </w:pPr>
    <w:rPr>
      <w:rFonts w:asciiTheme="minorHAnsi" w:hAnsiTheme="minorHAnsi" w:eastAsiaTheme="minorEastAsia" w:cstheme="minorBidi"/>
      <w:sz w:val="28"/>
      <w:szCs w:val="22"/>
    </w:rPr>
  </w:style>
  <w:style w:type="character" w:customStyle="1" w:styleId="691">
    <w:name w:val="font31"/>
    <w:basedOn w:val="81"/>
    <w:qFormat/>
    <w:uiPriority w:val="0"/>
    <w:rPr>
      <w:rFonts w:hint="eastAsia" w:ascii="微软雅黑" w:hAnsi="微软雅黑" w:eastAsia="微软雅黑" w:cs="微软雅黑"/>
      <w:color w:val="000000"/>
      <w:sz w:val="16"/>
      <w:szCs w:val="16"/>
      <w:u w:val="none"/>
    </w:rPr>
  </w:style>
  <w:style w:type="paragraph" w:customStyle="1" w:styleId="692">
    <w:name w:val="Table Paragraph"/>
    <w:basedOn w:val="1"/>
    <w:unhideWhenUsed/>
    <w:qFormat/>
    <w:uiPriority w:val="1"/>
    <w:rPr>
      <w:rFonts w:hint="default"/>
      <w:sz w:val="24"/>
    </w:rPr>
  </w:style>
  <w:style w:type="paragraph" w:customStyle="1" w:styleId="69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96">
    <w:name w:val="正文_14"/>
    <w:qFormat/>
    <w:uiPriority w:val="99"/>
    <w:rPr>
      <w:rFonts w:ascii="Times New Roman" w:hAnsi="Times New Roman" w:eastAsia="宋体" w:cs="Times New Roman"/>
      <w:sz w:val="21"/>
      <w:szCs w:val="22"/>
      <w:lang w:val="en-US" w:eastAsia="zh-CN" w:bidi="ar-SA"/>
    </w:rPr>
  </w:style>
  <w:style w:type="table" w:customStyle="1" w:styleId="697">
    <w:name w:val="Table Normal"/>
    <w:semiHidden/>
    <w:unhideWhenUsed/>
    <w:qFormat/>
    <w:uiPriority w:val="0"/>
    <w:tblPr>
      <w:tblCellMar>
        <w:top w:w="0" w:type="dxa"/>
        <w:left w:w="0" w:type="dxa"/>
        <w:bottom w:w="0" w:type="dxa"/>
        <w:right w:w="0" w:type="dxa"/>
      </w:tblCellMar>
    </w:tblPr>
  </w:style>
  <w:style w:type="character" w:customStyle="1" w:styleId="698">
    <w:name w:val="font71"/>
    <w:basedOn w:val="81"/>
    <w:qFormat/>
    <w:uiPriority w:val="0"/>
    <w:rPr>
      <w:rFonts w:hint="eastAsia" w:ascii="宋体" w:hAnsi="宋体" w:eastAsia="宋体" w:cs="宋体"/>
      <w:color w:val="000000"/>
      <w:sz w:val="21"/>
      <w:szCs w:val="21"/>
      <w:u w:val="none"/>
    </w:rPr>
  </w:style>
  <w:style w:type="character" w:customStyle="1" w:styleId="699">
    <w:name w:val="font91"/>
    <w:basedOn w:val="81"/>
    <w:qFormat/>
    <w:uiPriority w:val="0"/>
    <w:rPr>
      <w:rFonts w:hint="eastAsia" w:ascii="宋体" w:hAnsi="宋体" w:eastAsia="宋体" w:cs="宋体"/>
      <w:color w:val="000000"/>
      <w:sz w:val="20"/>
      <w:szCs w:val="20"/>
      <w:u w:val="none"/>
    </w:rPr>
  </w:style>
  <w:style w:type="character" w:customStyle="1" w:styleId="700">
    <w:name w:val="font51"/>
    <w:basedOn w:val="81"/>
    <w:qFormat/>
    <w:uiPriority w:val="0"/>
    <w:rPr>
      <w:rFonts w:hint="default" w:ascii="Wingdings 2" w:hAnsi="Wingdings 2" w:eastAsia="Wingdings 2" w:cs="Wingdings 2"/>
      <w:color w:val="000000"/>
      <w:sz w:val="21"/>
      <w:szCs w:val="21"/>
      <w:u w:val="none"/>
    </w:rPr>
  </w:style>
  <w:style w:type="paragraph" w:customStyle="1" w:styleId="701">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53</Pages>
  <Words>31923</Words>
  <Characters>33572</Characters>
  <Lines>0</Lines>
  <Paragraphs>0</Paragraphs>
  <TotalTime>35</TotalTime>
  <ScaleCrop>false</ScaleCrop>
  <LinksUpToDate>false</LinksUpToDate>
  <CharactersWithSpaces>35582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2017-05-11T01:35:00Z</dcterms:created>
  <dc:creator>鲁中伦</dc:creator>
  <cp:lastModifiedBy>Administrator</cp:lastModifiedBy>
  <cp:lastPrinted>2023-07-07T00:45:46Z</cp:lastPrinted>
  <dcterms:modified xsi:type="dcterms:W3CDTF">2023-07-07T00:47:59Z</dcterms:modified>
  <dc:title>杭州市公安局大江东产业集聚区分局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DB5A3A1563C942A8B9ABA1F762D29EAB_13</vt:lpwstr>
  </property>
</Properties>
</file>