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2"/>
        <w:rPr>
          <w:rFonts w:ascii="宋体"/>
          <w:color w:val="auto"/>
          <w:kern w:val="2"/>
          <w:sz w:val="32"/>
          <w:szCs w:val="32"/>
          <w:highlight w:val="none"/>
        </w:rPr>
      </w:pPr>
    </w:p>
    <w:p>
      <w:pPr>
        <w:jc w:val="center"/>
        <w:rPr>
          <w:rFonts w:hint="eastAsia" w:ascii="宋体" w:eastAsia="宋体"/>
          <w:b/>
          <w:color w:val="auto"/>
          <w:sz w:val="48"/>
          <w:szCs w:val="48"/>
          <w:highlight w:val="none"/>
          <w:lang w:eastAsia="zh-CN"/>
        </w:rPr>
      </w:pPr>
      <w:r>
        <w:rPr>
          <w:rFonts w:hint="eastAsia" w:ascii="宋体" w:hAnsi="宋体"/>
          <w:b/>
          <w:color w:val="auto"/>
          <w:sz w:val="48"/>
          <w:szCs w:val="48"/>
          <w:highlight w:val="none"/>
          <w:lang w:eastAsia="zh-CN"/>
        </w:rPr>
        <w:t>大陈岛碳中和示范区建设方案编制项目</w:t>
      </w:r>
    </w:p>
    <w:p>
      <w:pPr>
        <w:ind w:firstLine="2409" w:firstLineChars="750"/>
        <w:rPr>
          <w:rFonts w:ascii="宋体"/>
          <w:b/>
          <w:color w:val="auto"/>
          <w:sz w:val="32"/>
          <w:szCs w:val="32"/>
          <w:highlight w:val="none"/>
        </w:rPr>
      </w:pPr>
    </w:p>
    <w:p>
      <w:pPr>
        <w:wordWrap w:val="0"/>
        <w:ind w:firstLine="2400" w:firstLineChars="750"/>
        <w:jc w:val="left"/>
        <w:rPr>
          <w:rFonts w:hint="default" w:ascii="宋体" w:eastAsia="宋体"/>
          <w:color w:val="auto"/>
          <w:sz w:val="32"/>
          <w:szCs w:val="32"/>
          <w:highlight w:val="none"/>
          <w:u w:val="single"/>
          <w:lang w:val="en-US" w:eastAsia="zh-CN"/>
        </w:rPr>
      </w:pPr>
      <w:r>
        <w:rPr>
          <w:rFonts w:hint="eastAsia" w:ascii="宋体" w:hAnsi="宋体"/>
          <w:color w:val="auto"/>
          <w:sz w:val="32"/>
          <w:szCs w:val="32"/>
          <w:highlight w:val="none"/>
        </w:rPr>
        <w:t>招标编号</w:t>
      </w:r>
      <w:r>
        <w:rPr>
          <w:rFonts w:ascii="宋体" w:hAnsi="宋体"/>
          <w:color w:val="auto"/>
          <w:sz w:val="32"/>
          <w:szCs w:val="32"/>
          <w:highlight w:val="none"/>
        </w:rPr>
        <w:t>:</w:t>
      </w:r>
      <w:r>
        <w:rPr>
          <w:rFonts w:hint="eastAsia" w:ascii="宋体" w:hAnsi="宋体"/>
          <w:color w:val="auto"/>
          <w:sz w:val="32"/>
          <w:szCs w:val="32"/>
          <w:highlight w:val="none"/>
          <w:u w:val="single"/>
          <w:lang w:eastAsia="zh-CN"/>
        </w:rPr>
        <w:t>JJLQ2021-019</w:t>
      </w:r>
    </w:p>
    <w:p>
      <w:pPr>
        <w:rPr>
          <w:rFonts w:ascii="宋体"/>
          <w:color w:val="auto"/>
          <w:sz w:val="24"/>
          <w:highlight w:val="none"/>
        </w:rPr>
      </w:pPr>
    </w:p>
    <w:p>
      <w:pPr>
        <w:jc w:val="center"/>
        <w:rPr>
          <w:rFonts w:ascii="宋体"/>
          <w:color w:val="auto"/>
          <w:sz w:val="24"/>
          <w:highlight w:val="none"/>
        </w:rPr>
      </w:pPr>
    </w:p>
    <w:p>
      <w:pPr>
        <w:jc w:val="center"/>
        <w:rPr>
          <w:rFonts w:ascii="宋体"/>
          <w:color w:val="auto"/>
          <w:sz w:val="72"/>
          <w:szCs w:val="48"/>
          <w:highlight w:val="none"/>
        </w:rPr>
      </w:pPr>
      <w:r>
        <w:rPr>
          <w:rFonts w:hint="eastAsia" w:ascii="宋体" w:hAnsi="宋体"/>
          <w:color w:val="auto"/>
          <w:sz w:val="72"/>
          <w:szCs w:val="48"/>
          <w:highlight w:val="none"/>
        </w:rPr>
        <w:t>招</w:t>
      </w:r>
    </w:p>
    <w:p>
      <w:pPr>
        <w:tabs>
          <w:tab w:val="left" w:pos="2580"/>
          <w:tab w:val="center" w:pos="4511"/>
        </w:tabs>
        <w:jc w:val="center"/>
        <w:rPr>
          <w:rFonts w:ascii="宋体"/>
          <w:color w:val="auto"/>
          <w:sz w:val="72"/>
          <w:szCs w:val="48"/>
          <w:highlight w:val="none"/>
        </w:rPr>
      </w:pPr>
      <w:r>
        <w:rPr>
          <w:rFonts w:hint="eastAsia" w:ascii="宋体" w:hAnsi="宋体"/>
          <w:color w:val="auto"/>
          <w:sz w:val="72"/>
          <w:szCs w:val="48"/>
          <w:highlight w:val="none"/>
        </w:rPr>
        <w:t>标</w:t>
      </w:r>
    </w:p>
    <w:p>
      <w:pPr>
        <w:tabs>
          <w:tab w:val="left" w:pos="2580"/>
          <w:tab w:val="center" w:pos="4511"/>
        </w:tabs>
        <w:jc w:val="left"/>
        <w:rPr>
          <w:rFonts w:ascii="宋体"/>
          <w:color w:val="auto"/>
          <w:sz w:val="72"/>
          <w:szCs w:val="48"/>
          <w:highlight w:val="none"/>
        </w:rPr>
      </w:pPr>
      <w:r>
        <w:rPr>
          <w:rFonts w:ascii="宋体"/>
          <w:color w:val="auto"/>
          <w:sz w:val="72"/>
          <w:szCs w:val="48"/>
          <w:highlight w:val="none"/>
        </w:rPr>
        <w:tab/>
      </w:r>
      <w:r>
        <w:rPr>
          <w:rFonts w:ascii="宋体"/>
          <w:color w:val="auto"/>
          <w:sz w:val="72"/>
          <w:szCs w:val="48"/>
          <w:highlight w:val="none"/>
        </w:rPr>
        <w:tab/>
      </w:r>
      <w:r>
        <w:rPr>
          <w:rFonts w:hint="eastAsia" w:ascii="宋体" w:hAnsi="宋体"/>
          <w:color w:val="auto"/>
          <w:sz w:val="72"/>
          <w:szCs w:val="48"/>
          <w:highlight w:val="none"/>
        </w:rPr>
        <w:t>文</w:t>
      </w:r>
    </w:p>
    <w:p>
      <w:pPr>
        <w:jc w:val="center"/>
        <w:rPr>
          <w:rFonts w:ascii="宋体"/>
          <w:color w:val="auto"/>
          <w:sz w:val="56"/>
          <w:szCs w:val="44"/>
          <w:highlight w:val="none"/>
        </w:rPr>
      </w:pPr>
      <w:r>
        <w:rPr>
          <w:rFonts w:hint="eastAsia" w:ascii="宋体" w:hAnsi="宋体"/>
          <w:color w:val="auto"/>
          <w:sz w:val="72"/>
          <w:szCs w:val="48"/>
          <w:highlight w:val="none"/>
        </w:rPr>
        <w:t>件</w:t>
      </w:r>
    </w:p>
    <w:p>
      <w:pPr>
        <w:jc w:val="both"/>
        <w:rPr>
          <w:rFonts w:hint="eastAsia" w:ascii="宋体" w:hAnsi="宋体"/>
          <w:color w:val="auto"/>
          <w:sz w:val="28"/>
          <w:szCs w:val="30"/>
          <w:highlight w:val="none"/>
        </w:rPr>
      </w:pPr>
    </w:p>
    <w:p>
      <w:pPr>
        <w:ind w:firstLine="1400" w:firstLineChars="500"/>
        <w:jc w:val="both"/>
        <w:rPr>
          <w:rFonts w:hint="eastAsia" w:ascii="宋体" w:hAnsi="宋体" w:cs="Times New Roman"/>
          <w:color w:val="auto"/>
          <w:sz w:val="28"/>
          <w:szCs w:val="30"/>
          <w:highlight w:val="none"/>
          <w:lang w:eastAsia="zh-CN"/>
        </w:rPr>
      </w:pPr>
      <w:r>
        <w:rPr>
          <w:rFonts w:hint="eastAsia" w:ascii="宋体" w:hAnsi="宋体"/>
          <w:color w:val="auto"/>
          <w:sz w:val="28"/>
          <w:szCs w:val="30"/>
          <w:highlight w:val="none"/>
        </w:rPr>
        <w:t>采购人</w:t>
      </w:r>
      <w:r>
        <w:rPr>
          <w:rFonts w:ascii="宋体" w:hAnsi="宋体"/>
          <w:color w:val="auto"/>
          <w:sz w:val="28"/>
          <w:szCs w:val="30"/>
          <w:highlight w:val="none"/>
        </w:rPr>
        <w:t>(</w:t>
      </w:r>
      <w:r>
        <w:rPr>
          <w:rFonts w:hint="eastAsia" w:ascii="宋体" w:hAnsi="宋体"/>
          <w:color w:val="auto"/>
          <w:sz w:val="28"/>
          <w:szCs w:val="30"/>
          <w:highlight w:val="none"/>
        </w:rPr>
        <w:t>盖章)：</w:t>
      </w:r>
      <w:r>
        <w:rPr>
          <w:rFonts w:hint="eastAsia" w:ascii="宋体" w:hAnsi="宋体"/>
          <w:color w:val="auto"/>
          <w:sz w:val="28"/>
          <w:szCs w:val="30"/>
          <w:highlight w:val="none"/>
          <w:lang w:val="en-US" w:eastAsia="zh-CN"/>
        </w:rPr>
        <w:t>台州市椒江区大陈镇人民政府</w:t>
      </w:r>
    </w:p>
    <w:p>
      <w:pPr>
        <w:ind w:firstLine="1400" w:firstLineChars="500"/>
        <w:rPr>
          <w:rFonts w:hint="eastAsia" w:ascii="宋体" w:eastAsia="宋体"/>
          <w:color w:val="auto"/>
          <w:sz w:val="28"/>
          <w:szCs w:val="30"/>
          <w:highlight w:val="none"/>
          <w:lang w:eastAsia="zh-CN"/>
        </w:rPr>
      </w:pPr>
      <w:r>
        <w:rPr>
          <w:rFonts w:hint="eastAsia" w:ascii="宋体" w:hAnsi="宋体"/>
          <w:color w:val="auto"/>
          <w:sz w:val="28"/>
          <w:szCs w:val="30"/>
          <w:highlight w:val="none"/>
        </w:rPr>
        <w:t>采购组织机构</w:t>
      </w:r>
      <w:r>
        <w:rPr>
          <w:rFonts w:ascii="宋体" w:hAnsi="宋体"/>
          <w:color w:val="auto"/>
          <w:sz w:val="28"/>
          <w:szCs w:val="30"/>
          <w:highlight w:val="none"/>
        </w:rPr>
        <w:t>(</w:t>
      </w:r>
      <w:r>
        <w:rPr>
          <w:rFonts w:hint="eastAsia" w:ascii="宋体" w:hAnsi="宋体"/>
          <w:color w:val="auto"/>
          <w:sz w:val="28"/>
          <w:szCs w:val="30"/>
          <w:highlight w:val="none"/>
        </w:rPr>
        <w:t>盖章</w:t>
      </w:r>
      <w:r>
        <w:rPr>
          <w:rFonts w:ascii="宋体" w:hAnsi="宋体"/>
          <w:color w:val="auto"/>
          <w:sz w:val="28"/>
          <w:szCs w:val="30"/>
          <w:highlight w:val="none"/>
        </w:rPr>
        <w:t>)</w:t>
      </w:r>
      <w:r>
        <w:rPr>
          <w:rFonts w:hint="eastAsia" w:ascii="宋体" w:hAnsi="宋体"/>
          <w:color w:val="auto"/>
          <w:sz w:val="28"/>
          <w:szCs w:val="30"/>
          <w:highlight w:val="none"/>
        </w:rPr>
        <w:t>：</w:t>
      </w:r>
      <w:r>
        <w:rPr>
          <w:rFonts w:hint="eastAsia" w:ascii="宋体" w:hAnsi="宋体"/>
          <w:color w:val="auto"/>
          <w:sz w:val="28"/>
          <w:szCs w:val="30"/>
          <w:highlight w:val="none"/>
          <w:lang w:eastAsia="zh-CN"/>
        </w:rPr>
        <w:t>建经投资咨询有限公司</w:t>
      </w:r>
    </w:p>
    <w:p>
      <w:pPr>
        <w:jc w:val="center"/>
        <w:rPr>
          <w:rFonts w:ascii="宋体"/>
          <w:color w:val="auto"/>
          <w:sz w:val="28"/>
          <w:szCs w:val="30"/>
          <w:highlight w:val="none"/>
        </w:rPr>
      </w:pPr>
    </w:p>
    <w:p>
      <w:pPr>
        <w:jc w:val="center"/>
        <w:rPr>
          <w:rFonts w:ascii="宋体"/>
          <w:color w:val="auto"/>
          <w:sz w:val="28"/>
          <w:szCs w:val="32"/>
          <w:highlight w:val="none"/>
        </w:rPr>
      </w:pPr>
      <w:r>
        <w:rPr>
          <w:rFonts w:ascii="宋体" w:hAnsi="宋体"/>
          <w:color w:val="auto"/>
          <w:sz w:val="28"/>
          <w:szCs w:val="32"/>
          <w:highlight w:val="none"/>
          <w:u w:val="single"/>
        </w:rPr>
        <w:t>20</w:t>
      </w:r>
      <w:r>
        <w:rPr>
          <w:rFonts w:hint="eastAsia" w:ascii="宋体" w:hAnsi="宋体"/>
          <w:color w:val="auto"/>
          <w:sz w:val="28"/>
          <w:szCs w:val="32"/>
          <w:highlight w:val="none"/>
          <w:u w:val="single"/>
          <w:lang w:val="en-US" w:eastAsia="zh-CN"/>
        </w:rPr>
        <w:t>22</w:t>
      </w:r>
      <w:r>
        <w:rPr>
          <w:rFonts w:hint="eastAsia" w:ascii="宋体" w:hAnsi="宋体"/>
          <w:color w:val="auto"/>
          <w:sz w:val="28"/>
          <w:szCs w:val="32"/>
          <w:highlight w:val="none"/>
        </w:rPr>
        <w:t>年</w:t>
      </w:r>
      <w:r>
        <w:rPr>
          <w:rFonts w:ascii="宋体" w:hAnsi="宋体"/>
          <w:color w:val="auto"/>
          <w:sz w:val="28"/>
          <w:szCs w:val="32"/>
          <w:highlight w:val="none"/>
          <w:u w:val="single"/>
        </w:rPr>
        <w:t xml:space="preserve"> </w:t>
      </w:r>
      <w:r>
        <w:rPr>
          <w:rFonts w:hint="eastAsia" w:ascii="宋体" w:hAnsi="宋体"/>
          <w:color w:val="auto"/>
          <w:sz w:val="28"/>
          <w:szCs w:val="32"/>
          <w:highlight w:val="none"/>
          <w:u w:val="single"/>
          <w:lang w:val="en-US" w:eastAsia="zh-CN"/>
        </w:rPr>
        <w:t>01</w:t>
      </w:r>
      <w:r>
        <w:rPr>
          <w:rFonts w:hint="eastAsia" w:ascii="宋体" w:hAnsi="宋体"/>
          <w:color w:val="auto"/>
          <w:sz w:val="28"/>
          <w:szCs w:val="32"/>
          <w:highlight w:val="none"/>
        </w:rPr>
        <w:t>月</w:t>
      </w:r>
    </w:p>
    <w:p>
      <w:pPr>
        <w:ind w:firstLine="480" w:firstLineChars="200"/>
        <w:rPr>
          <w:rFonts w:ascii="宋体"/>
          <w:color w:val="auto"/>
          <w:sz w:val="24"/>
          <w:highlight w:val="none"/>
        </w:rPr>
        <w:sectPr>
          <w:headerReference r:id="rId7" w:type="first"/>
          <w:headerReference r:id="rId5" w:type="default"/>
          <w:headerReference r:id="rId6" w:type="even"/>
          <w:footerReference r:id="rId8" w:type="even"/>
          <w:pgSz w:w="11906" w:h="16838"/>
          <w:pgMar w:top="1418" w:right="1466" w:bottom="1134" w:left="1418" w:header="851" w:footer="624" w:gutter="0"/>
          <w:cols w:space="720" w:num="1"/>
          <w:titlePg/>
          <w:docGrid w:linePitch="312" w:charSpace="0"/>
        </w:sectPr>
      </w:pPr>
    </w:p>
    <w:p>
      <w:pPr>
        <w:ind w:left="643" w:hanging="643"/>
        <w:jc w:val="center"/>
        <w:rPr>
          <w:rFonts w:ascii="宋体"/>
          <w:b/>
          <w:color w:val="auto"/>
          <w:sz w:val="32"/>
          <w:szCs w:val="32"/>
          <w:highlight w:val="none"/>
        </w:rPr>
      </w:pPr>
      <w:bookmarkStart w:id="0" w:name="_Toc331502476"/>
      <w:bookmarkStart w:id="1" w:name="_Toc331502477"/>
      <w:r>
        <w:rPr>
          <w:rFonts w:hint="eastAsia" w:ascii="宋体" w:hAnsi="宋体"/>
          <w:b/>
          <w:color w:val="auto"/>
          <w:sz w:val="32"/>
          <w:szCs w:val="32"/>
          <w:highlight w:val="none"/>
        </w:rPr>
        <w:t>目</w:t>
      </w:r>
      <w:r>
        <w:rPr>
          <w:rFonts w:ascii="宋体" w:hAnsi="宋体"/>
          <w:b/>
          <w:color w:val="auto"/>
          <w:sz w:val="32"/>
          <w:szCs w:val="32"/>
          <w:highlight w:val="none"/>
        </w:rPr>
        <w:t xml:space="preserve">  </w:t>
      </w:r>
      <w:r>
        <w:rPr>
          <w:rFonts w:hint="eastAsia" w:ascii="宋体" w:hAnsi="宋体"/>
          <w:b/>
          <w:color w:val="auto"/>
          <w:sz w:val="32"/>
          <w:szCs w:val="32"/>
          <w:highlight w:val="none"/>
        </w:rPr>
        <w:t>录</w:t>
      </w:r>
    </w:p>
    <w:p>
      <w:pPr>
        <w:ind w:firstLine="480" w:firstLineChars="200"/>
        <w:rPr>
          <w:rFonts w:ascii="宋体"/>
          <w:color w:val="auto"/>
          <w:sz w:val="24"/>
          <w:highlight w:val="none"/>
        </w:rPr>
      </w:pPr>
    </w:p>
    <w:p>
      <w:pPr>
        <w:pStyle w:val="371"/>
        <w:ind w:firstLine="560"/>
        <w:rPr>
          <w:rFonts w:hint="default" w:ascii="宋体" w:eastAsia="宋体"/>
          <w:color w:val="auto"/>
          <w:sz w:val="28"/>
          <w:szCs w:val="28"/>
          <w:highlight w:val="none"/>
          <w:lang w:val="en-US" w:eastAsia="zh-CN"/>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TOC \o "1-3" \f \u </w:instrText>
      </w:r>
      <w:r>
        <w:rPr>
          <w:rFonts w:ascii="宋体" w:hAnsi="宋体"/>
          <w:color w:val="auto"/>
          <w:sz w:val="28"/>
          <w:szCs w:val="28"/>
          <w:highlight w:val="none"/>
        </w:rPr>
        <w:fldChar w:fldCharType="separate"/>
      </w:r>
      <w:r>
        <w:rPr>
          <w:rFonts w:hint="eastAsia" w:ascii="宋体" w:hAnsi="宋体"/>
          <w:color w:val="auto"/>
          <w:sz w:val="28"/>
          <w:szCs w:val="28"/>
          <w:highlight w:val="none"/>
        </w:rPr>
        <w:t>第一部分</w:t>
      </w:r>
      <w:r>
        <w:rPr>
          <w:rFonts w:ascii="宋体" w:hAnsi="宋体"/>
          <w:color w:val="auto"/>
          <w:sz w:val="28"/>
          <w:szCs w:val="28"/>
          <w:highlight w:val="none"/>
        </w:rPr>
        <w:t xml:space="preserve">    </w:t>
      </w:r>
      <w:r>
        <w:rPr>
          <w:rFonts w:hint="eastAsia" w:ascii="宋体" w:hAnsi="宋体"/>
          <w:color w:val="auto"/>
          <w:sz w:val="28"/>
          <w:szCs w:val="28"/>
          <w:highlight w:val="none"/>
        </w:rPr>
        <w:t>招标公告</w:t>
      </w:r>
      <w:r>
        <w:rPr>
          <w:rFonts w:hint="eastAsia" w:ascii="宋体" w:hAnsi="宋体"/>
          <w:color w:val="auto"/>
          <w:sz w:val="28"/>
          <w:szCs w:val="28"/>
          <w:highlight w:val="none"/>
          <w:lang w:val="en-US" w:eastAsia="zh-CN"/>
        </w:rPr>
        <w:t xml:space="preserve"> </w:t>
      </w:r>
    </w:p>
    <w:p>
      <w:pPr>
        <w:pStyle w:val="371"/>
        <w:ind w:firstLine="560"/>
        <w:rPr>
          <w:rFonts w:hint="eastAsia" w:ascii="宋体" w:eastAsia="宋体"/>
          <w:color w:val="auto"/>
          <w:sz w:val="28"/>
          <w:szCs w:val="28"/>
          <w:highlight w:val="none"/>
          <w:lang w:eastAsia="zh-CN"/>
        </w:rPr>
      </w:pPr>
      <w:r>
        <w:rPr>
          <w:rFonts w:hint="eastAsia" w:ascii="宋体" w:hAnsi="宋体"/>
          <w:color w:val="auto"/>
          <w:sz w:val="28"/>
          <w:szCs w:val="28"/>
          <w:highlight w:val="none"/>
        </w:rPr>
        <w:t>第二部分</w:t>
      </w:r>
      <w:r>
        <w:rPr>
          <w:rFonts w:ascii="宋体" w:hAnsi="宋体"/>
          <w:color w:val="auto"/>
          <w:sz w:val="28"/>
          <w:szCs w:val="28"/>
          <w:highlight w:val="none"/>
        </w:rPr>
        <w:t xml:space="preserve">    </w:t>
      </w:r>
      <w:r>
        <w:rPr>
          <w:rFonts w:hint="eastAsia" w:ascii="宋体" w:hAnsi="宋体"/>
          <w:color w:val="auto"/>
          <w:sz w:val="28"/>
          <w:szCs w:val="28"/>
          <w:highlight w:val="none"/>
          <w:lang w:val="en-US" w:eastAsia="zh-CN"/>
        </w:rPr>
        <w:t>招标</w:t>
      </w:r>
      <w:r>
        <w:rPr>
          <w:rFonts w:hint="eastAsia" w:ascii="宋体" w:hAnsi="宋体"/>
          <w:color w:val="auto"/>
          <w:sz w:val="28"/>
          <w:szCs w:val="28"/>
          <w:highlight w:val="none"/>
          <w:lang w:eastAsia="zh-CN"/>
        </w:rPr>
        <w:t>需求</w:t>
      </w:r>
    </w:p>
    <w:p>
      <w:pPr>
        <w:pStyle w:val="371"/>
        <w:ind w:firstLine="560"/>
        <w:rPr>
          <w:rFonts w:hint="eastAsia" w:ascii="宋体" w:eastAsia="宋体"/>
          <w:color w:val="auto"/>
          <w:sz w:val="28"/>
          <w:szCs w:val="28"/>
          <w:highlight w:val="none"/>
          <w:lang w:eastAsia="zh-CN"/>
        </w:rPr>
      </w:pPr>
      <w:r>
        <w:rPr>
          <w:rFonts w:hint="eastAsia" w:ascii="宋体" w:hAnsi="宋体"/>
          <w:color w:val="auto"/>
          <w:sz w:val="28"/>
          <w:szCs w:val="28"/>
          <w:highlight w:val="none"/>
        </w:rPr>
        <w:t>第三部分</w:t>
      </w:r>
      <w:r>
        <w:rPr>
          <w:rFonts w:ascii="宋体" w:hAnsi="宋体"/>
          <w:color w:val="auto"/>
          <w:sz w:val="28"/>
          <w:szCs w:val="28"/>
          <w:highlight w:val="none"/>
        </w:rPr>
        <w:t xml:space="preserve">    </w:t>
      </w:r>
      <w:r>
        <w:rPr>
          <w:rFonts w:hint="eastAsia" w:ascii="宋体" w:hAnsi="宋体"/>
          <w:color w:val="auto"/>
          <w:sz w:val="28"/>
          <w:szCs w:val="28"/>
          <w:highlight w:val="none"/>
        </w:rPr>
        <w:t>投标人须知</w:t>
      </w:r>
    </w:p>
    <w:p>
      <w:pPr>
        <w:pStyle w:val="371"/>
        <w:ind w:firstLine="560"/>
        <w:rPr>
          <w:rFonts w:hint="eastAsia" w:ascii="宋体" w:eastAsia="宋体"/>
          <w:color w:val="auto"/>
          <w:sz w:val="28"/>
          <w:szCs w:val="28"/>
          <w:highlight w:val="none"/>
          <w:lang w:eastAsia="zh-CN"/>
        </w:rPr>
      </w:pPr>
      <w:r>
        <w:rPr>
          <w:rFonts w:hint="eastAsia" w:ascii="宋体" w:hAnsi="宋体"/>
          <w:color w:val="auto"/>
          <w:sz w:val="28"/>
          <w:szCs w:val="28"/>
          <w:highlight w:val="none"/>
        </w:rPr>
        <w:t>第四部分</w:t>
      </w:r>
      <w:r>
        <w:rPr>
          <w:rFonts w:ascii="宋体" w:hAnsi="宋体"/>
          <w:color w:val="auto"/>
          <w:sz w:val="28"/>
          <w:szCs w:val="28"/>
          <w:highlight w:val="none"/>
        </w:rPr>
        <w:t xml:space="preserve">    </w:t>
      </w:r>
      <w:r>
        <w:rPr>
          <w:rFonts w:hint="eastAsia" w:ascii="宋体" w:hAnsi="宋体"/>
          <w:color w:val="auto"/>
          <w:sz w:val="28"/>
          <w:szCs w:val="28"/>
          <w:highlight w:val="none"/>
        </w:rPr>
        <w:t>投标文件格式</w:t>
      </w:r>
    </w:p>
    <w:p>
      <w:pPr>
        <w:pStyle w:val="371"/>
        <w:ind w:firstLine="560"/>
        <w:rPr>
          <w:rFonts w:hint="eastAsia" w:ascii="宋体" w:eastAsia="宋体"/>
          <w:color w:val="auto"/>
          <w:sz w:val="28"/>
          <w:szCs w:val="28"/>
          <w:highlight w:val="none"/>
          <w:lang w:eastAsia="zh-CN"/>
        </w:rPr>
      </w:pPr>
      <w:r>
        <w:rPr>
          <w:rFonts w:hint="eastAsia" w:ascii="宋体" w:hAnsi="宋体"/>
          <w:color w:val="auto"/>
          <w:sz w:val="28"/>
          <w:szCs w:val="28"/>
          <w:highlight w:val="none"/>
        </w:rPr>
        <w:t>第五部分</w:t>
      </w:r>
      <w:r>
        <w:rPr>
          <w:rFonts w:ascii="宋体" w:hAnsi="宋体"/>
          <w:color w:val="auto"/>
          <w:sz w:val="28"/>
          <w:szCs w:val="28"/>
          <w:highlight w:val="none"/>
        </w:rPr>
        <w:t xml:space="preserve">    </w:t>
      </w:r>
      <w:r>
        <w:rPr>
          <w:rFonts w:hint="eastAsia" w:ascii="宋体" w:hAnsi="宋体"/>
          <w:color w:val="auto"/>
          <w:sz w:val="28"/>
          <w:szCs w:val="28"/>
          <w:highlight w:val="none"/>
        </w:rPr>
        <w:t>采购合同</w:t>
      </w:r>
    </w:p>
    <w:p>
      <w:pPr>
        <w:pStyle w:val="371"/>
        <w:ind w:firstLine="560"/>
        <w:rPr>
          <w:rFonts w:hint="eastAsia" w:ascii="宋体" w:eastAsia="宋体"/>
          <w:color w:val="auto"/>
          <w:sz w:val="28"/>
          <w:szCs w:val="28"/>
          <w:highlight w:val="none"/>
          <w:lang w:eastAsia="zh-CN"/>
        </w:rPr>
      </w:pPr>
      <w:r>
        <w:rPr>
          <w:rFonts w:hint="eastAsia" w:ascii="宋体" w:hAnsi="宋体"/>
          <w:color w:val="auto"/>
          <w:sz w:val="28"/>
          <w:szCs w:val="28"/>
          <w:highlight w:val="none"/>
        </w:rPr>
        <w:t>第六部分</w:t>
      </w:r>
      <w:r>
        <w:rPr>
          <w:rFonts w:ascii="宋体" w:hAnsi="宋体"/>
          <w:color w:val="auto"/>
          <w:sz w:val="28"/>
          <w:szCs w:val="28"/>
          <w:highlight w:val="none"/>
        </w:rPr>
        <w:t xml:space="preserve">    </w:t>
      </w:r>
      <w:r>
        <w:rPr>
          <w:rFonts w:hint="eastAsia" w:ascii="宋体" w:hAnsi="宋体"/>
          <w:color w:val="auto"/>
          <w:sz w:val="28"/>
          <w:szCs w:val="28"/>
          <w:highlight w:val="none"/>
        </w:rPr>
        <w:t>评标办法</w:t>
      </w:r>
    </w:p>
    <w:p>
      <w:pPr>
        <w:pStyle w:val="371"/>
        <w:ind w:firstLine="560"/>
        <w:rPr>
          <w:rFonts w:ascii="宋体"/>
          <w:color w:val="auto"/>
          <w:sz w:val="28"/>
          <w:szCs w:val="28"/>
          <w:highlight w:val="none"/>
        </w:rPr>
      </w:pPr>
      <w:r>
        <w:rPr>
          <w:rFonts w:ascii="宋体" w:hAnsi="宋体"/>
          <w:color w:val="auto"/>
          <w:sz w:val="28"/>
          <w:szCs w:val="28"/>
          <w:highlight w:val="none"/>
        </w:rPr>
        <w:fldChar w:fldCharType="end"/>
      </w: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pStyle w:val="4"/>
        <w:numPr>
          <w:ilvl w:val="0"/>
          <w:numId w:val="0"/>
        </w:numPr>
        <w:tabs>
          <w:tab w:val="clear" w:pos="432"/>
        </w:tabs>
        <w:spacing w:before="0" w:after="0" w:line="360" w:lineRule="auto"/>
        <w:jc w:val="center"/>
        <w:rPr>
          <w:rFonts w:hint="eastAsia" w:ascii="宋体" w:hAnsi="宋体"/>
          <w:color w:val="auto"/>
          <w:sz w:val="36"/>
          <w:szCs w:val="36"/>
          <w:highlight w:val="none"/>
        </w:rPr>
        <w:sectPr>
          <w:footerReference r:id="rId10" w:type="first"/>
          <w:footerReference r:id="rId9" w:type="default"/>
          <w:pgSz w:w="11906" w:h="16838"/>
          <w:pgMar w:top="1247" w:right="1417" w:bottom="1474" w:left="1417" w:header="851" w:footer="896" w:gutter="0"/>
          <w:pgNumType w:start="1"/>
          <w:cols w:space="0" w:num="1"/>
          <w:titlePg/>
          <w:docGrid w:type="lines" w:linePitch="312" w:charSpace="0"/>
        </w:sectPr>
      </w:pPr>
    </w:p>
    <w:p>
      <w:pPr>
        <w:pStyle w:val="4"/>
        <w:numPr>
          <w:ilvl w:val="0"/>
          <w:numId w:val="0"/>
        </w:numPr>
        <w:tabs>
          <w:tab w:val="clear" w:pos="432"/>
        </w:tabs>
        <w:spacing w:before="0" w:after="0" w:line="360" w:lineRule="auto"/>
        <w:jc w:val="center"/>
        <w:rPr>
          <w:rFonts w:ascii="宋体"/>
          <w:color w:val="auto"/>
          <w:sz w:val="36"/>
          <w:szCs w:val="36"/>
          <w:highlight w:val="none"/>
        </w:rPr>
      </w:pPr>
      <w:r>
        <w:rPr>
          <w:rFonts w:hint="eastAsia" w:ascii="宋体" w:hAnsi="宋体"/>
          <w:color w:val="auto"/>
          <w:sz w:val="36"/>
          <w:szCs w:val="36"/>
          <w:highlight w:val="none"/>
        </w:rPr>
        <w:t>第一部分</w:t>
      </w:r>
      <w:r>
        <w:rPr>
          <w:rFonts w:ascii="宋体" w:hAnsi="宋体"/>
          <w:color w:val="auto"/>
          <w:sz w:val="36"/>
          <w:szCs w:val="36"/>
          <w:highlight w:val="none"/>
        </w:rPr>
        <w:t xml:space="preserve">  </w:t>
      </w:r>
      <w:bookmarkEnd w:id="0"/>
      <w:r>
        <w:rPr>
          <w:rFonts w:hint="eastAsia" w:ascii="宋体" w:hAnsi="宋体"/>
          <w:color w:val="auto"/>
          <w:sz w:val="36"/>
          <w:szCs w:val="36"/>
          <w:highlight w:val="none"/>
        </w:rPr>
        <w:t>招标公告</w:t>
      </w:r>
    </w:p>
    <w:p>
      <w:pPr>
        <w:pStyle w:val="72"/>
        <w:keepNext w:val="0"/>
        <w:keepLines w:val="0"/>
        <w:pageBreakBefore w:val="0"/>
        <w:kinsoku/>
        <w:wordWrap/>
        <w:topLinePunct w:val="0"/>
        <w:bidi w:val="0"/>
        <w:snapToGrid/>
        <w:spacing w:line="440" w:lineRule="exact"/>
        <w:ind w:firstLine="480" w:firstLineChars="200"/>
        <w:jc w:val="both"/>
        <w:rPr>
          <w:rFonts w:ascii="宋体"/>
          <w:color w:val="auto"/>
          <w:highlight w:val="none"/>
          <w:u w:val="single"/>
        </w:rPr>
      </w:pPr>
      <w:r>
        <w:rPr>
          <w:rFonts w:hint="eastAsia" w:ascii="宋体" w:hAnsi="宋体"/>
          <w:b w:val="0"/>
          <w:color w:val="auto"/>
          <w:kern w:val="2"/>
          <w:szCs w:val="24"/>
          <w:highlight w:val="none"/>
        </w:rPr>
        <w:t>根据《中华人民</w:t>
      </w:r>
      <w:r>
        <w:rPr>
          <w:rFonts w:hint="eastAsia" w:ascii="宋体" w:hAnsi="宋体" w:cs="Times New Roman"/>
          <w:b w:val="0"/>
          <w:color w:val="auto"/>
          <w:kern w:val="2"/>
          <w:szCs w:val="24"/>
          <w:highlight w:val="none"/>
        </w:rPr>
        <w:t>共和国政府采购法》</w:t>
      </w:r>
      <w:r>
        <w:rPr>
          <w:rFonts w:hint="eastAsia" w:ascii="宋体" w:hAnsi="宋体" w:cs="Times New Roman"/>
          <w:b w:val="0"/>
          <w:color w:val="auto"/>
          <w:kern w:val="2"/>
          <w:szCs w:val="24"/>
          <w:highlight w:val="none"/>
          <w:lang w:eastAsia="zh-CN"/>
        </w:rPr>
        <w:t>、</w:t>
      </w:r>
      <w:r>
        <w:rPr>
          <w:rFonts w:hint="eastAsia" w:ascii="宋体" w:hAnsi="宋体" w:cs="Times New Roman"/>
          <w:b w:val="0"/>
          <w:color w:val="auto"/>
          <w:kern w:val="2"/>
          <w:szCs w:val="24"/>
          <w:highlight w:val="none"/>
        </w:rPr>
        <w:t>《政府采购货物和服务招标投标管理办法（财政部第87号令）》等有</w:t>
      </w:r>
      <w:r>
        <w:rPr>
          <w:rFonts w:hint="eastAsia" w:ascii="宋体" w:hAnsi="宋体"/>
          <w:b w:val="0"/>
          <w:color w:val="auto"/>
          <w:kern w:val="2"/>
          <w:szCs w:val="24"/>
          <w:highlight w:val="none"/>
        </w:rPr>
        <w:t>关规定，</w:t>
      </w:r>
      <w:r>
        <w:rPr>
          <w:rFonts w:hint="eastAsia" w:ascii="宋体" w:hAnsi="宋体"/>
          <w:b w:val="0"/>
          <w:color w:val="auto"/>
          <w:kern w:val="2"/>
          <w:szCs w:val="24"/>
          <w:highlight w:val="none"/>
          <w:u w:val="single"/>
          <w:lang w:eastAsia="zh-CN"/>
        </w:rPr>
        <w:t>建经投资咨询有限公司</w:t>
      </w:r>
      <w:r>
        <w:rPr>
          <w:rFonts w:hint="eastAsia" w:ascii="宋体" w:hAnsi="宋体"/>
          <w:b w:val="0"/>
          <w:color w:val="auto"/>
          <w:kern w:val="2"/>
          <w:szCs w:val="24"/>
          <w:highlight w:val="none"/>
        </w:rPr>
        <w:t>受</w:t>
      </w:r>
      <w:r>
        <w:rPr>
          <w:rFonts w:hint="eastAsia" w:ascii="宋体" w:hAnsi="宋体"/>
          <w:b w:val="0"/>
          <w:color w:val="auto"/>
          <w:kern w:val="2"/>
          <w:szCs w:val="24"/>
          <w:highlight w:val="none"/>
          <w:u w:val="single"/>
          <w:lang w:eastAsia="zh-CN"/>
        </w:rPr>
        <w:t>台州市椒江区大陈镇人民政府</w:t>
      </w:r>
      <w:r>
        <w:rPr>
          <w:rFonts w:hint="eastAsia" w:ascii="宋体" w:hAnsi="宋体"/>
          <w:b w:val="0"/>
          <w:color w:val="auto"/>
          <w:kern w:val="2"/>
          <w:szCs w:val="24"/>
          <w:highlight w:val="none"/>
        </w:rPr>
        <w:t>委托，就</w:t>
      </w:r>
      <w:r>
        <w:rPr>
          <w:rFonts w:hint="eastAsia" w:ascii="宋体" w:hAnsi="宋体"/>
          <w:b w:val="0"/>
          <w:color w:val="auto"/>
          <w:highlight w:val="none"/>
          <w:u w:val="single"/>
          <w:lang w:eastAsia="zh-CN"/>
        </w:rPr>
        <w:t>大陈岛碳中和示范区建设方案编制项目</w:t>
      </w:r>
      <w:r>
        <w:rPr>
          <w:rFonts w:hint="eastAsia" w:ascii="宋体" w:hAnsi="宋体"/>
          <w:b w:val="0"/>
          <w:color w:val="auto"/>
          <w:kern w:val="2"/>
          <w:szCs w:val="24"/>
          <w:highlight w:val="none"/>
        </w:rPr>
        <w:t>进行公开招标，</w:t>
      </w:r>
      <w:r>
        <w:rPr>
          <w:rFonts w:hint="eastAsia" w:ascii="宋体" w:hAnsi="宋体" w:cs="Times New Roman"/>
          <w:b w:val="0"/>
          <w:color w:val="auto"/>
          <w:kern w:val="2"/>
          <w:szCs w:val="24"/>
          <w:highlight w:val="none"/>
        </w:rPr>
        <w:t>欢迎合格供应商前来投标。</w:t>
      </w:r>
    </w:p>
    <w:p>
      <w:pPr>
        <w:keepNext w:val="0"/>
        <w:keepLines w:val="0"/>
        <w:pageBreakBefore w:val="0"/>
        <w:numPr>
          <w:ilvl w:val="0"/>
          <w:numId w:val="0"/>
        </w:numPr>
        <w:kinsoku/>
        <w:wordWrap/>
        <w:topLinePunct w:val="0"/>
        <w:bidi w:val="0"/>
        <w:snapToGrid/>
        <w:spacing w:line="44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一、</w:t>
      </w:r>
      <w:r>
        <w:rPr>
          <w:rFonts w:hint="eastAsia" w:ascii="宋体" w:hAnsi="宋体"/>
          <w:color w:val="auto"/>
          <w:sz w:val="24"/>
          <w:highlight w:val="none"/>
          <w:lang w:eastAsia="zh-CN"/>
        </w:rPr>
        <w:t>招标编号：JJLQ2021-019</w:t>
      </w:r>
    </w:p>
    <w:p>
      <w:pPr>
        <w:keepNext w:val="0"/>
        <w:keepLines w:val="0"/>
        <w:pageBreakBefore w:val="0"/>
        <w:numPr>
          <w:ilvl w:val="0"/>
          <w:numId w:val="0"/>
        </w:numPr>
        <w:kinsoku/>
        <w:wordWrap/>
        <w:topLinePunct w:val="0"/>
        <w:bidi w:val="0"/>
        <w:snapToGrid/>
        <w:spacing w:line="44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二、项目名称：大陈岛碳中和示范区建设方案编制项目</w:t>
      </w:r>
    </w:p>
    <w:p>
      <w:pPr>
        <w:keepNext w:val="0"/>
        <w:keepLines w:val="0"/>
        <w:pageBreakBefore w:val="0"/>
        <w:numPr>
          <w:ilvl w:val="0"/>
          <w:numId w:val="0"/>
        </w:numPr>
        <w:kinsoku/>
        <w:wordWrap/>
        <w:topLinePunct w:val="0"/>
        <w:bidi w:val="0"/>
        <w:snapToGrid/>
        <w:spacing w:line="44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三</w:t>
      </w:r>
      <w:r>
        <w:rPr>
          <w:rFonts w:hint="eastAsia" w:ascii="宋体" w:hAnsi="宋体"/>
          <w:color w:val="auto"/>
          <w:sz w:val="24"/>
          <w:highlight w:val="none"/>
          <w:lang w:eastAsia="zh-CN"/>
        </w:rPr>
        <w:t>、采购组织类型：分散采购 </w:t>
      </w:r>
    </w:p>
    <w:p>
      <w:pPr>
        <w:keepNext w:val="0"/>
        <w:keepLines w:val="0"/>
        <w:pageBreakBefore w:val="0"/>
        <w:numPr>
          <w:ilvl w:val="0"/>
          <w:numId w:val="0"/>
        </w:numPr>
        <w:kinsoku/>
        <w:wordWrap/>
        <w:topLinePunct w:val="0"/>
        <w:bidi w:val="0"/>
        <w:snapToGrid/>
        <w:spacing w:line="44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四、</w:t>
      </w:r>
      <w:r>
        <w:rPr>
          <w:rFonts w:hint="eastAsia" w:ascii="宋体" w:hAnsi="宋体"/>
          <w:color w:val="auto"/>
          <w:sz w:val="24"/>
          <w:highlight w:val="none"/>
          <w:lang w:eastAsia="zh-CN"/>
        </w:rPr>
        <w:t>采购内容：</w:t>
      </w:r>
    </w:p>
    <w:tbl>
      <w:tblPr>
        <w:tblStyle w:val="75"/>
        <w:tblpPr w:leftFromText="180" w:rightFromText="180" w:vertAnchor="text" w:horzAnchor="margin" w:tblpX="8" w:tblpY="643"/>
        <w:tblOverlap w:val="never"/>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262"/>
        <w:gridCol w:w="1321"/>
        <w:gridCol w:w="954"/>
        <w:gridCol w:w="1600"/>
        <w:gridCol w:w="1263"/>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47" w:type="dxa"/>
            <w:vAlign w:val="center"/>
          </w:tcPr>
          <w:p>
            <w:pPr>
              <w:snapToGrid w:val="0"/>
              <w:rPr>
                <w:rFonts w:ascii="宋体" w:hAnsi="宋体"/>
                <w:b/>
                <w:color w:val="auto"/>
                <w:sz w:val="24"/>
                <w:highlight w:val="none"/>
              </w:rPr>
            </w:pPr>
            <w:r>
              <w:rPr>
                <w:rFonts w:hint="eastAsia" w:ascii="宋体" w:hAnsi="宋体" w:cs="Arial"/>
                <w:bCs/>
                <w:color w:val="auto"/>
                <w:sz w:val="24"/>
                <w:highlight w:val="none"/>
              </w:rPr>
              <w:t>标项</w:t>
            </w:r>
          </w:p>
        </w:tc>
        <w:tc>
          <w:tcPr>
            <w:tcW w:w="3262" w:type="dxa"/>
            <w:vAlign w:val="center"/>
          </w:tcPr>
          <w:p>
            <w:pPr>
              <w:tabs>
                <w:tab w:val="left" w:pos="8280"/>
              </w:tabs>
              <w:autoSpaceDE w:val="0"/>
              <w:autoSpaceDN w:val="0"/>
              <w:adjustRightInd w:val="0"/>
              <w:snapToGrid w:val="0"/>
              <w:ind w:right="25"/>
              <w:jc w:val="center"/>
              <w:rPr>
                <w:rFonts w:ascii="宋体" w:hAnsi="宋体"/>
                <w:b/>
                <w:color w:val="auto"/>
                <w:sz w:val="24"/>
                <w:highlight w:val="none"/>
              </w:rPr>
            </w:pPr>
            <w:r>
              <w:rPr>
                <w:rFonts w:hint="eastAsia" w:ascii="宋体" w:hAnsi="宋体"/>
                <w:b/>
                <w:color w:val="auto"/>
                <w:sz w:val="24"/>
                <w:highlight w:val="none"/>
              </w:rPr>
              <w:t>项目内容</w:t>
            </w:r>
          </w:p>
        </w:tc>
        <w:tc>
          <w:tcPr>
            <w:tcW w:w="1321" w:type="dxa"/>
            <w:vAlign w:val="center"/>
          </w:tcPr>
          <w:p>
            <w:pPr>
              <w:tabs>
                <w:tab w:val="left" w:pos="8280"/>
              </w:tabs>
              <w:autoSpaceDE w:val="0"/>
              <w:autoSpaceDN w:val="0"/>
              <w:adjustRightInd w:val="0"/>
              <w:snapToGrid w:val="0"/>
              <w:ind w:right="25"/>
              <w:jc w:val="center"/>
              <w:rPr>
                <w:rFonts w:ascii="宋体" w:hAnsi="宋体"/>
                <w:b/>
                <w:color w:val="auto"/>
                <w:sz w:val="24"/>
                <w:highlight w:val="none"/>
              </w:rPr>
            </w:pPr>
            <w:r>
              <w:rPr>
                <w:rFonts w:hint="eastAsia" w:ascii="宋体" w:hAnsi="宋体" w:cs="宋体"/>
                <w:b/>
                <w:color w:val="auto"/>
                <w:kern w:val="0"/>
                <w:sz w:val="24"/>
                <w:highlight w:val="none"/>
              </w:rPr>
              <w:t>简要技术要求</w:t>
            </w:r>
          </w:p>
        </w:tc>
        <w:tc>
          <w:tcPr>
            <w:tcW w:w="954" w:type="dxa"/>
            <w:vAlign w:val="center"/>
          </w:tcPr>
          <w:p>
            <w:pPr>
              <w:tabs>
                <w:tab w:val="left" w:pos="8280"/>
              </w:tabs>
              <w:autoSpaceDE w:val="0"/>
              <w:autoSpaceDN w:val="0"/>
              <w:adjustRightInd w:val="0"/>
              <w:snapToGrid w:val="0"/>
              <w:ind w:right="25"/>
              <w:jc w:val="center"/>
              <w:rPr>
                <w:rFonts w:ascii="宋体" w:hAnsi="宋体"/>
                <w:b/>
                <w:color w:val="auto"/>
                <w:sz w:val="24"/>
                <w:highlight w:val="none"/>
              </w:rPr>
            </w:pPr>
            <w:r>
              <w:rPr>
                <w:rFonts w:hint="eastAsia" w:ascii="宋体" w:hAnsi="宋体"/>
                <w:b/>
                <w:color w:val="auto"/>
                <w:sz w:val="24"/>
                <w:highlight w:val="none"/>
              </w:rPr>
              <w:t>数量</w:t>
            </w:r>
          </w:p>
        </w:tc>
        <w:tc>
          <w:tcPr>
            <w:tcW w:w="1600" w:type="dxa"/>
            <w:vAlign w:val="center"/>
          </w:tcPr>
          <w:p>
            <w:pPr>
              <w:tabs>
                <w:tab w:val="left" w:pos="8280"/>
              </w:tabs>
              <w:autoSpaceDE w:val="0"/>
              <w:autoSpaceDN w:val="0"/>
              <w:adjustRightInd w:val="0"/>
              <w:snapToGrid w:val="0"/>
              <w:ind w:right="25"/>
              <w:jc w:val="center"/>
              <w:rPr>
                <w:rFonts w:hint="eastAsia" w:ascii="宋体" w:hAnsi="宋体" w:eastAsia="宋体"/>
                <w:b/>
                <w:color w:val="auto"/>
                <w:sz w:val="24"/>
                <w:highlight w:val="none"/>
                <w:lang w:eastAsia="zh-CN"/>
              </w:rPr>
            </w:pPr>
            <w:r>
              <w:rPr>
                <w:rFonts w:hint="eastAsia" w:ascii="宋体" w:hAnsi="宋体"/>
                <w:b/>
                <w:color w:val="auto"/>
                <w:sz w:val="24"/>
                <w:highlight w:val="none"/>
              </w:rPr>
              <w:t>预算价</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元</w:t>
            </w:r>
            <w:r>
              <w:rPr>
                <w:rFonts w:hint="eastAsia" w:ascii="宋体" w:hAnsi="宋体"/>
                <w:b/>
                <w:color w:val="auto"/>
                <w:sz w:val="24"/>
                <w:highlight w:val="none"/>
                <w:lang w:eastAsia="zh-CN"/>
              </w:rPr>
              <w:t>）</w:t>
            </w:r>
          </w:p>
        </w:tc>
        <w:tc>
          <w:tcPr>
            <w:tcW w:w="1263" w:type="dxa"/>
            <w:vAlign w:val="center"/>
          </w:tcPr>
          <w:p>
            <w:pPr>
              <w:tabs>
                <w:tab w:val="left" w:pos="8280"/>
              </w:tabs>
              <w:autoSpaceDE w:val="0"/>
              <w:autoSpaceDN w:val="0"/>
              <w:adjustRightInd w:val="0"/>
              <w:snapToGrid w:val="0"/>
              <w:ind w:right="25"/>
              <w:jc w:val="center"/>
              <w:rPr>
                <w:rFonts w:hint="eastAsia" w:ascii="宋体" w:hAnsi="宋体" w:eastAsia="宋体"/>
                <w:b/>
                <w:color w:val="auto"/>
                <w:sz w:val="24"/>
                <w:highlight w:val="none"/>
                <w:lang w:eastAsia="zh-CN"/>
              </w:rPr>
            </w:pPr>
            <w:r>
              <w:rPr>
                <w:rFonts w:hint="eastAsia" w:ascii="宋体" w:hAnsi="宋体"/>
                <w:b/>
                <w:color w:val="auto"/>
                <w:sz w:val="24"/>
                <w:highlight w:val="none"/>
              </w:rPr>
              <w:t>最高限价</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元</w:t>
            </w:r>
            <w:r>
              <w:rPr>
                <w:rFonts w:hint="eastAsia" w:ascii="宋体" w:hAnsi="宋体"/>
                <w:b/>
                <w:color w:val="auto"/>
                <w:sz w:val="24"/>
                <w:highlight w:val="none"/>
                <w:lang w:eastAsia="zh-CN"/>
              </w:rPr>
              <w:t>）</w:t>
            </w:r>
          </w:p>
        </w:tc>
        <w:tc>
          <w:tcPr>
            <w:tcW w:w="470" w:type="dxa"/>
            <w:vAlign w:val="center"/>
          </w:tcPr>
          <w:p>
            <w:pPr>
              <w:tabs>
                <w:tab w:val="left" w:pos="8280"/>
              </w:tabs>
              <w:autoSpaceDE w:val="0"/>
              <w:autoSpaceDN w:val="0"/>
              <w:adjustRightInd w:val="0"/>
              <w:snapToGrid w:val="0"/>
              <w:ind w:right="25" w:hanging="22"/>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47" w:type="dxa"/>
            <w:vAlign w:val="center"/>
          </w:tcPr>
          <w:p>
            <w:pPr>
              <w:snapToGrid w:val="0"/>
              <w:rPr>
                <w:rFonts w:hint="eastAsia" w:ascii="宋体" w:hAnsi="宋体" w:eastAsia="宋体"/>
                <w:color w:val="auto"/>
                <w:sz w:val="24"/>
                <w:highlight w:val="none"/>
                <w:lang w:eastAsia="zh-CN"/>
              </w:rPr>
            </w:pPr>
            <w:r>
              <w:rPr>
                <w:rFonts w:ascii="宋体" w:hAnsi="宋体" w:cs="Arial"/>
                <w:bCs/>
                <w:color w:val="auto"/>
                <w:sz w:val="24"/>
                <w:highlight w:val="none"/>
              </w:rPr>
              <w:t>1</w:t>
            </w:r>
          </w:p>
        </w:tc>
        <w:tc>
          <w:tcPr>
            <w:tcW w:w="3262" w:type="dxa"/>
            <w:vAlign w:val="center"/>
          </w:tcPr>
          <w:p>
            <w:pPr>
              <w:tabs>
                <w:tab w:val="left" w:pos="8280"/>
              </w:tabs>
              <w:autoSpaceDE w:val="0"/>
              <w:autoSpaceDN w:val="0"/>
              <w:adjustRightInd w:val="0"/>
              <w:snapToGrid w:val="0"/>
              <w:ind w:right="25"/>
              <w:jc w:val="center"/>
              <w:rPr>
                <w:rFonts w:ascii="宋体" w:hAnsi="宋体"/>
                <w:color w:val="auto"/>
                <w:sz w:val="24"/>
                <w:highlight w:val="none"/>
              </w:rPr>
            </w:pPr>
            <w:r>
              <w:rPr>
                <w:rFonts w:hint="eastAsia"/>
                <w:color w:val="auto"/>
                <w:sz w:val="24"/>
                <w:highlight w:val="none"/>
                <w:lang w:eastAsia="zh-CN"/>
              </w:rPr>
              <w:t>大陈岛碳中和示范区建设方案编制项目</w:t>
            </w:r>
          </w:p>
        </w:tc>
        <w:tc>
          <w:tcPr>
            <w:tcW w:w="1321" w:type="dxa"/>
            <w:vAlign w:val="center"/>
          </w:tcPr>
          <w:p>
            <w:pPr>
              <w:tabs>
                <w:tab w:val="left" w:pos="8280"/>
              </w:tabs>
              <w:autoSpaceDE w:val="0"/>
              <w:autoSpaceDN w:val="0"/>
              <w:adjustRightInd w:val="0"/>
              <w:snapToGrid w:val="0"/>
              <w:ind w:right="25"/>
              <w:jc w:val="center"/>
              <w:rPr>
                <w:rFonts w:ascii="宋体" w:hAnsi="宋体"/>
                <w:color w:val="auto"/>
                <w:sz w:val="24"/>
                <w:highlight w:val="none"/>
              </w:rPr>
            </w:pPr>
            <w:r>
              <w:rPr>
                <w:rFonts w:hint="eastAsia" w:ascii="宋体" w:hAnsi="宋体"/>
                <w:color w:val="auto"/>
                <w:sz w:val="24"/>
                <w:highlight w:val="none"/>
              </w:rPr>
              <w:t>详见采购文件</w:t>
            </w:r>
          </w:p>
        </w:tc>
        <w:tc>
          <w:tcPr>
            <w:tcW w:w="954" w:type="dxa"/>
            <w:vAlign w:val="center"/>
          </w:tcPr>
          <w:p>
            <w:pPr>
              <w:tabs>
                <w:tab w:val="left" w:pos="8280"/>
              </w:tabs>
              <w:autoSpaceDE w:val="0"/>
              <w:autoSpaceDN w:val="0"/>
              <w:adjustRightInd w:val="0"/>
              <w:snapToGrid w:val="0"/>
              <w:ind w:right="25"/>
              <w:jc w:val="center"/>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项</w:t>
            </w:r>
          </w:p>
        </w:tc>
        <w:tc>
          <w:tcPr>
            <w:tcW w:w="1600" w:type="dxa"/>
            <w:vAlign w:val="center"/>
          </w:tcPr>
          <w:p>
            <w:pPr>
              <w:tabs>
                <w:tab w:val="left" w:pos="8280"/>
              </w:tabs>
              <w:autoSpaceDE w:val="0"/>
              <w:autoSpaceDN w:val="0"/>
              <w:adjustRightInd w:val="0"/>
              <w:snapToGrid w:val="0"/>
              <w:ind w:right="25"/>
              <w:jc w:val="center"/>
              <w:rPr>
                <w:rFonts w:hint="default" w:ascii="宋体" w:hAnsi="宋体"/>
                <w:color w:val="auto"/>
                <w:sz w:val="24"/>
                <w:highlight w:val="none"/>
                <w:lang w:val="en-US"/>
              </w:rPr>
            </w:pPr>
            <w:r>
              <w:rPr>
                <w:rFonts w:hint="eastAsia" w:ascii="宋体" w:hAnsi="宋体"/>
                <w:color w:val="auto"/>
                <w:sz w:val="24"/>
                <w:highlight w:val="none"/>
                <w:lang w:val="en-US" w:eastAsia="zh-CN"/>
              </w:rPr>
              <w:t>6300000</w:t>
            </w:r>
          </w:p>
        </w:tc>
        <w:tc>
          <w:tcPr>
            <w:tcW w:w="1263" w:type="dxa"/>
            <w:vAlign w:val="center"/>
          </w:tcPr>
          <w:p>
            <w:pPr>
              <w:tabs>
                <w:tab w:val="left" w:pos="8280"/>
              </w:tabs>
              <w:autoSpaceDE w:val="0"/>
              <w:autoSpaceDN w:val="0"/>
              <w:adjustRightInd w:val="0"/>
              <w:snapToGrid w:val="0"/>
              <w:ind w:right="25"/>
              <w:jc w:val="center"/>
              <w:rPr>
                <w:rFonts w:ascii="宋体" w:hAnsi="宋体"/>
                <w:color w:val="auto"/>
                <w:sz w:val="24"/>
                <w:highlight w:val="none"/>
              </w:rPr>
            </w:pPr>
            <w:r>
              <w:rPr>
                <w:rFonts w:hint="eastAsia" w:ascii="宋体" w:hAnsi="宋体"/>
                <w:color w:val="auto"/>
                <w:sz w:val="24"/>
                <w:highlight w:val="none"/>
                <w:lang w:val="en-US" w:eastAsia="zh-CN"/>
              </w:rPr>
              <w:t>6300000</w:t>
            </w:r>
          </w:p>
        </w:tc>
        <w:tc>
          <w:tcPr>
            <w:tcW w:w="470" w:type="dxa"/>
            <w:vAlign w:val="center"/>
          </w:tcPr>
          <w:p>
            <w:pPr>
              <w:widowControl/>
              <w:adjustRightInd w:val="0"/>
              <w:snapToGrid w:val="0"/>
              <w:jc w:val="left"/>
              <w:rPr>
                <w:rFonts w:ascii="宋体" w:hAnsi="宋体"/>
                <w:color w:val="auto"/>
                <w:sz w:val="24"/>
                <w:highlight w:val="none"/>
              </w:rPr>
            </w:pPr>
          </w:p>
        </w:tc>
      </w:tr>
    </w:tbl>
    <w:p>
      <w:pPr>
        <w:pStyle w:val="72"/>
        <w:rPr>
          <w:rFonts w:hint="eastAsia" w:ascii="宋体" w:hAnsi="宋体"/>
          <w:color w:val="auto"/>
          <w:sz w:val="24"/>
          <w:highlight w:val="none"/>
          <w:lang w:eastAsia="zh-CN"/>
        </w:rPr>
      </w:pPr>
    </w:p>
    <w:p>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b/>
          <w:color w:val="auto"/>
          <w:sz w:val="24"/>
          <w:highlight w:val="none"/>
        </w:rPr>
      </w:pPr>
      <w:r>
        <w:rPr>
          <w:rFonts w:hint="eastAsia" w:ascii="宋体" w:hAnsi="宋体"/>
          <w:b/>
          <w:color w:val="auto"/>
          <w:sz w:val="24"/>
          <w:highlight w:val="none"/>
          <w:lang w:val="en-US" w:eastAsia="zh-CN"/>
        </w:rPr>
        <w:t>五</w:t>
      </w:r>
      <w:r>
        <w:rPr>
          <w:rFonts w:hint="eastAsia" w:ascii="宋体" w:hAnsi="宋体"/>
          <w:b/>
          <w:color w:val="auto"/>
          <w:sz w:val="24"/>
          <w:highlight w:val="none"/>
        </w:rPr>
        <w:t>、投标人应具备的资格要求</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w:t>
      </w:r>
      <w:r>
        <w:rPr>
          <w:rFonts w:hint="eastAsia" w:ascii="宋体" w:hAnsi="宋体"/>
          <w:color w:val="auto"/>
          <w:sz w:val="24"/>
          <w:highlight w:val="none"/>
          <w:lang w:val="en-US" w:eastAsia="zh-CN"/>
        </w:rPr>
        <w:t>基本资格要求：</w:t>
      </w:r>
      <w:r>
        <w:rPr>
          <w:rFonts w:hint="eastAsia" w:ascii="宋体" w:hAnsi="宋体" w:eastAsia="宋体" w:cs="Times New Roman"/>
          <w:color w:val="auto"/>
          <w:sz w:val="24"/>
          <w:highlight w:val="none"/>
          <w:lang w:val="en-US" w:eastAsia="zh-CN"/>
        </w:rPr>
        <w:t>符合政府采购法第二十二条（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之供应商资格规定。</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Times New Roman"/>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val="en-US" w:eastAsia="zh-CN"/>
        </w:rPr>
        <w:t>投标人</w:t>
      </w:r>
      <w:r>
        <w:rPr>
          <w:rFonts w:hint="eastAsia" w:ascii="宋体" w:hAnsi="宋体" w:cs="Times New Roman"/>
          <w:color w:val="auto"/>
          <w:sz w:val="24"/>
          <w:highlight w:val="none"/>
        </w:rPr>
        <w:t>特定资格条件：</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rPr>
        <w:t>（1）</w:t>
      </w:r>
      <w:r>
        <w:rPr>
          <w:rFonts w:hint="eastAsia" w:ascii="宋体" w:hAnsi="宋体" w:eastAsia="宋体"/>
          <w:b/>
          <w:bCs/>
          <w:color w:val="auto"/>
          <w:sz w:val="24"/>
          <w:szCs w:val="24"/>
          <w:highlight w:val="none"/>
        </w:rPr>
        <w:t>落实政府采购政策需满足的资格要求：本项目按照《政府采购促进中小企业发展管理办法》【财库（2020）46 号】第七条规定：</w:t>
      </w:r>
      <w:r>
        <w:rPr>
          <w:rFonts w:hint="eastAsia" w:ascii="宋体" w:hAnsi="宋体" w:eastAsia="宋体"/>
          <w:b/>
          <w:bCs/>
          <w:color w:val="auto"/>
          <w:sz w:val="24"/>
          <w:szCs w:val="24"/>
          <w:highlight w:val="none"/>
          <w:u w:val="single"/>
        </w:rPr>
        <w:t>本项目</w:t>
      </w:r>
      <w:r>
        <w:rPr>
          <w:rFonts w:hint="eastAsia" w:ascii="宋体" w:hAnsi="宋体"/>
          <w:b/>
          <w:bCs/>
          <w:color w:val="auto"/>
          <w:sz w:val="24"/>
          <w:szCs w:val="24"/>
          <w:highlight w:val="none"/>
          <w:u w:val="single"/>
          <w:lang w:val="en-US" w:eastAsia="zh-CN"/>
        </w:rPr>
        <w:t>非</w:t>
      </w:r>
      <w:r>
        <w:rPr>
          <w:rFonts w:hint="eastAsia" w:ascii="宋体" w:hAnsi="宋体" w:eastAsia="宋体"/>
          <w:b/>
          <w:bCs/>
          <w:color w:val="auto"/>
          <w:sz w:val="24"/>
          <w:szCs w:val="24"/>
          <w:highlight w:val="none"/>
          <w:u w:val="single"/>
        </w:rPr>
        <w:t>专门面向中小企业采购</w:t>
      </w:r>
      <w:r>
        <w:rPr>
          <w:rFonts w:hint="eastAsia" w:ascii="宋体" w:hAnsi="宋体" w:cs="Times New Roman"/>
          <w:color w:val="auto"/>
          <w:sz w:val="24"/>
          <w:highlight w:val="none"/>
          <w:lang w:val="en-US" w:eastAsia="zh-CN"/>
        </w:rPr>
        <w:t>。</w:t>
      </w:r>
    </w:p>
    <w:p>
      <w:pPr>
        <w:spacing w:line="360" w:lineRule="auto"/>
        <w:ind w:firstLine="480" w:firstLineChars="200"/>
        <w:rPr>
          <w:rFonts w:hint="eastAsia" w:ascii="宋体" w:hAnsi="宋体" w:cs="宋体"/>
          <w:color w:val="auto"/>
          <w:kern w:val="0"/>
          <w:sz w:val="24"/>
          <w:highlight w:val="none"/>
          <w:lang w:val="zh-CN" w:eastAsia="zh-CN"/>
        </w:rPr>
      </w:pP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2</w:t>
      </w:r>
      <w:r>
        <w:rPr>
          <w:rFonts w:hint="eastAsia" w:ascii="宋体" w:hAnsi="宋体" w:cs="Times New Roman"/>
          <w:color w:val="auto"/>
          <w:sz w:val="24"/>
          <w:highlight w:val="none"/>
          <w:lang w:eastAsia="zh-CN"/>
        </w:rPr>
        <w:t>）</w:t>
      </w:r>
      <w:r>
        <w:rPr>
          <w:rFonts w:hint="eastAsia" w:ascii="宋体" w:hAnsi="宋体" w:cs="宋体"/>
          <w:color w:val="auto"/>
          <w:sz w:val="24"/>
          <w:highlight w:val="none"/>
        </w:rPr>
        <w:t>本项目接受联合体投标，</w:t>
      </w:r>
      <w:r>
        <w:rPr>
          <w:rFonts w:hint="eastAsia" w:ascii="宋体" w:hAnsi="宋体" w:cs="宋体"/>
          <w:color w:val="auto"/>
          <w:sz w:val="24"/>
          <w:highlight w:val="none"/>
          <w:lang w:eastAsia="zh-CN"/>
        </w:rPr>
        <w:t>组成联合体单位最多不得超过</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家</w:t>
      </w:r>
      <w:r>
        <w:rPr>
          <w:rFonts w:hint="eastAsia" w:ascii="宋体" w:hAnsi="宋体" w:cs="宋体"/>
          <w:color w:val="auto"/>
          <w:sz w:val="24"/>
          <w:highlight w:val="none"/>
        </w:rPr>
        <w:t>，以联合体参加投标的应当在投标文件中提交联合体协议，载明联合体各方承担的工作和义务</w:t>
      </w:r>
      <w:r>
        <w:rPr>
          <w:rFonts w:hint="eastAsia" w:ascii="宋体" w:hAnsi="宋体" w:cs="宋体"/>
          <w:color w:val="auto"/>
          <w:kern w:val="0"/>
          <w:sz w:val="24"/>
          <w:highlight w:val="none"/>
          <w:lang w:val="zh-CN" w:eastAsia="zh-CN"/>
        </w:rPr>
        <w:t>。（联合体各方签订共同投标协议后，不得再以自己名义单独投标，也不得组成新的联合体或参加其他联合体在本项目投标。）</w:t>
      </w:r>
    </w:p>
    <w:p>
      <w:pPr>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宋体"/>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w:t>
      </w:r>
      <w:r>
        <w:rPr>
          <w:rFonts w:hint="eastAsia" w:ascii="宋体"/>
          <w:b/>
          <w:bCs/>
          <w:color w:val="auto"/>
          <w:sz w:val="24"/>
          <w:highlight w:val="none"/>
        </w:rPr>
        <w:t>标段：</w:t>
      </w:r>
      <w:r>
        <w:rPr>
          <w:rFonts w:hint="eastAsia" w:ascii="宋体"/>
          <w:color w:val="auto"/>
          <w:sz w:val="24"/>
          <w:highlight w:val="none"/>
          <w:lang w:val="en-US" w:eastAsia="zh-CN"/>
        </w:rPr>
        <w:t>一</w:t>
      </w:r>
      <w:r>
        <w:rPr>
          <w:rFonts w:hint="eastAsia" w:ascii="宋体"/>
          <w:color w:val="auto"/>
          <w:sz w:val="24"/>
          <w:highlight w:val="none"/>
        </w:rPr>
        <w:t>个标段。</w:t>
      </w:r>
    </w:p>
    <w:p>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color w:val="auto"/>
          <w:sz w:val="24"/>
          <w:highlight w:val="none"/>
        </w:rPr>
      </w:pPr>
      <w:r>
        <w:rPr>
          <w:rFonts w:hint="eastAsia" w:ascii="宋体" w:hAnsi="宋体"/>
          <w:b/>
          <w:color w:val="auto"/>
          <w:sz w:val="24"/>
          <w:highlight w:val="none"/>
          <w:lang w:val="en-US" w:eastAsia="zh-CN"/>
        </w:rPr>
        <w:t>七</w:t>
      </w:r>
      <w:r>
        <w:rPr>
          <w:rFonts w:hint="eastAsia" w:ascii="宋体" w:hAnsi="宋体"/>
          <w:b/>
          <w:color w:val="auto"/>
          <w:sz w:val="24"/>
          <w:highlight w:val="none"/>
        </w:rPr>
        <w:t>、</w:t>
      </w:r>
      <w:r>
        <w:rPr>
          <w:rFonts w:hint="eastAsia" w:ascii="宋体" w:hAnsi="宋体"/>
          <w:b/>
          <w:color w:val="auto"/>
          <w:sz w:val="24"/>
          <w:highlight w:val="none"/>
          <w:lang w:eastAsia="zh-CN"/>
        </w:rPr>
        <w:t>招标文件的获取时间、地址、</w:t>
      </w:r>
      <w:r>
        <w:rPr>
          <w:rFonts w:hint="eastAsia" w:ascii="宋体" w:hAnsi="宋体"/>
          <w:b/>
          <w:color w:val="auto"/>
          <w:sz w:val="24"/>
          <w:highlight w:val="none"/>
          <w:lang w:val="en-US" w:eastAsia="zh-CN"/>
        </w:rPr>
        <w:t>方式、售价</w:t>
      </w:r>
      <w:r>
        <w:rPr>
          <w:rFonts w:hint="eastAsia" w:ascii="宋体" w:hAnsi="宋体"/>
          <w:b/>
          <w:color w:val="auto"/>
          <w:sz w:val="24"/>
          <w:highlight w:val="none"/>
          <w:lang w:eastAsia="zh-CN"/>
        </w:rPr>
        <w:t>:</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1、本项目招标文件实行“政府采购云平台”（http://zfcg.czt.zj.gov.cn）在线获取，不提供招标文件纸质版。供应商获取招标文件前应先完成“政府采购云平台”的账号注册。</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获取方式、售价：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hint="eastAsia" w:ascii="宋体" w:hAnsi="宋体" w:cs="宋体"/>
          <w:color w:val="auto"/>
          <w:sz w:val="24"/>
          <w:szCs w:val="24"/>
          <w:highlight w:val="none"/>
        </w:rPr>
        <w:t>没有通过</w:t>
      </w:r>
      <w:r>
        <w:rPr>
          <w:rFonts w:hint="eastAsia" w:ascii="宋体" w:hAnsi="宋体" w:cs="Times New Roman"/>
          <w:color w:val="auto"/>
          <w:sz w:val="24"/>
          <w:highlight w:val="none"/>
          <w:lang w:val="en-US" w:eastAsia="zh-CN"/>
        </w:rPr>
        <w:t>在“政府采购云平台”招标文件申请</w:t>
      </w:r>
      <w:r>
        <w:rPr>
          <w:rFonts w:hint="eastAsia" w:ascii="宋体" w:hAnsi="宋体" w:cs="宋体"/>
          <w:color w:val="auto"/>
          <w:sz w:val="24"/>
          <w:szCs w:val="24"/>
          <w:highlight w:val="none"/>
          <w:lang w:val="en-US" w:eastAsia="zh-CN"/>
        </w:rPr>
        <w:t>后</w:t>
      </w:r>
      <w:r>
        <w:rPr>
          <w:rFonts w:hint="eastAsia" w:ascii="宋体" w:hAnsi="宋体" w:cs="宋体"/>
          <w:color w:val="auto"/>
          <w:sz w:val="24"/>
          <w:szCs w:val="24"/>
          <w:highlight w:val="none"/>
        </w:rPr>
        <w:t>获取</w:t>
      </w:r>
      <w:r>
        <w:rPr>
          <w:rFonts w:hint="eastAsia" w:ascii="宋体" w:hAnsi="宋体" w:cs="宋体"/>
          <w:color w:val="auto"/>
          <w:sz w:val="24"/>
          <w:szCs w:val="24"/>
          <w:highlight w:val="none"/>
          <w:lang w:eastAsia="zh-CN"/>
        </w:rPr>
        <w:t>招标文件</w:t>
      </w:r>
      <w:r>
        <w:rPr>
          <w:rFonts w:hint="eastAsia" w:ascii="宋体" w:hAnsi="宋体" w:cs="宋体"/>
          <w:color w:val="auto"/>
          <w:sz w:val="24"/>
          <w:szCs w:val="24"/>
          <w:highlight w:val="none"/>
        </w:rPr>
        <w:t>的潜在供应商，对</w:t>
      </w:r>
      <w:r>
        <w:rPr>
          <w:rFonts w:hint="eastAsia" w:ascii="宋体" w:hAnsi="宋体" w:cs="宋体"/>
          <w:color w:val="auto"/>
          <w:sz w:val="24"/>
          <w:szCs w:val="24"/>
          <w:highlight w:val="none"/>
          <w:lang w:eastAsia="zh-CN"/>
        </w:rPr>
        <w:t>招标文件</w:t>
      </w:r>
      <w:r>
        <w:rPr>
          <w:rFonts w:hint="eastAsia" w:ascii="宋体" w:hAnsi="宋体" w:cs="宋体"/>
          <w:color w:val="auto"/>
          <w:sz w:val="24"/>
          <w:szCs w:val="24"/>
          <w:highlight w:val="none"/>
        </w:rPr>
        <w:t>提起质疑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投诉的，不予受理。采购代理机构将拒绝接受非通过以上方式获取</w:t>
      </w:r>
      <w:r>
        <w:rPr>
          <w:rFonts w:hint="eastAsia" w:ascii="宋体" w:hAnsi="宋体" w:cs="宋体"/>
          <w:color w:val="auto"/>
          <w:sz w:val="24"/>
          <w:szCs w:val="24"/>
          <w:highlight w:val="none"/>
          <w:lang w:eastAsia="zh-CN"/>
        </w:rPr>
        <w:t>招标文件</w:t>
      </w:r>
      <w:r>
        <w:rPr>
          <w:rFonts w:hint="eastAsia" w:ascii="宋体" w:hAnsi="宋体" w:cs="宋体"/>
          <w:color w:val="auto"/>
          <w:sz w:val="24"/>
          <w:szCs w:val="24"/>
          <w:highlight w:val="none"/>
        </w:rPr>
        <w:t>供应商的投标文件。</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3、获取招标文件（公告）时间：</w:t>
      </w:r>
      <w:r>
        <w:rPr>
          <w:rFonts w:hint="eastAsia" w:ascii="宋体" w:hAnsi="宋体" w:cs="宋体"/>
          <w:color w:val="auto"/>
          <w:sz w:val="24"/>
          <w:szCs w:val="24"/>
          <w:highlight w:val="none"/>
          <w:u w:val="single"/>
        </w:rPr>
        <w:t>公告发布时间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至</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投标截止时间</w:t>
      </w:r>
      <w:r>
        <w:rPr>
          <w:rFonts w:hint="eastAsia" w:ascii="宋体" w:hAnsi="宋体"/>
          <w:color w:val="auto"/>
          <w:sz w:val="24"/>
          <w:highlight w:val="none"/>
          <w:lang w:val="en-US" w:eastAsia="zh-CN"/>
        </w:rPr>
        <w:t>。</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4、获取地址：浙江政府采购网本项目公告附件。</w:t>
      </w:r>
    </w:p>
    <w:p>
      <w:pPr>
        <w:keepNext w:val="0"/>
        <w:keepLines w:val="0"/>
        <w:pageBreakBefore w:val="0"/>
        <w:widowControl w:val="0"/>
        <w:numPr>
          <w:ilvl w:val="0"/>
          <w:numId w:val="31"/>
        </w:numPr>
        <w:kinsoku/>
        <w:wordWrap/>
        <w:overflowPunct/>
        <w:topLinePunct w:val="0"/>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供应商获取招标文件时建议提交的</w:t>
      </w:r>
      <w:r>
        <w:rPr>
          <w:rFonts w:hint="eastAsia" w:ascii="宋体" w:hAnsi="宋体" w:cs="Times New Roman"/>
          <w:color w:val="auto"/>
          <w:sz w:val="24"/>
          <w:highlight w:val="none"/>
          <w:lang w:val="en-US" w:eastAsia="zh-CN"/>
        </w:rPr>
        <w:t>文件资料：</w:t>
      </w:r>
      <w:r>
        <w:rPr>
          <w:rFonts w:hint="eastAsia" w:ascii="宋体" w:hAnsi="宋体"/>
          <w:color w:val="auto"/>
          <w:sz w:val="24"/>
          <w:highlight w:val="none"/>
          <w:lang w:val="en-US" w:eastAsia="zh-CN"/>
        </w:rPr>
        <w:t>无，按政釆云系统要求进行获取</w:t>
      </w:r>
      <w:r>
        <w:rPr>
          <w:rFonts w:hint="eastAsia" w:ascii="宋体" w:hAnsi="宋体" w:cs="Times New Roman"/>
          <w:color w:val="auto"/>
          <w:sz w:val="24"/>
          <w:highlight w:val="none"/>
          <w:lang w:val="en-US" w:eastAsia="zh-CN"/>
        </w:rPr>
        <w:t>。</w:t>
      </w:r>
    </w:p>
    <w:p>
      <w:pPr>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注：招标公告附件内的采购文件（或项目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仅需浏览采购文件的供应商可点击“游客，浏览采购文件”直接下载采购文件浏览。如需参加项目投标，请供应商按上述要求获取采购文件，如未在政采云系统内完成相关流程，采购组织机构将拒绝非报名供应商的投标文件，引起的投标无效责任自负。</w:t>
      </w:r>
    </w:p>
    <w:p>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color w:val="auto"/>
          <w:sz w:val="24"/>
          <w:highlight w:val="none"/>
        </w:rPr>
      </w:pPr>
      <w:r>
        <w:rPr>
          <w:rFonts w:hint="eastAsia" w:ascii="宋体" w:hAnsi="宋体"/>
          <w:b/>
          <w:bCs/>
          <w:color w:val="auto"/>
          <w:sz w:val="24"/>
          <w:highlight w:val="none"/>
          <w:lang w:val="en-US" w:eastAsia="zh-CN"/>
        </w:rPr>
        <w:t>八、</w:t>
      </w:r>
      <w:r>
        <w:rPr>
          <w:rFonts w:hint="eastAsia" w:ascii="宋体" w:hAnsi="宋体"/>
          <w:b/>
          <w:bCs/>
          <w:color w:val="auto"/>
          <w:sz w:val="24"/>
          <w:highlight w:val="none"/>
          <w:lang w:eastAsia="zh-CN"/>
        </w:rPr>
        <w:t>公告时间：</w:t>
      </w:r>
      <w:r>
        <w:rPr>
          <w:rFonts w:hint="eastAsia" w:ascii="宋体" w:hAnsi="宋体"/>
          <w:color w:val="auto"/>
          <w:sz w:val="24"/>
          <w:highlight w:val="none"/>
          <w:lang w:eastAsia="zh-CN"/>
        </w:rPr>
        <w:t>5个工作日</w:t>
      </w:r>
      <w:r>
        <w:rPr>
          <w:rFonts w:hint="eastAsia" w:ascii="宋体" w:hAnsi="宋体"/>
          <w:color w:val="auto"/>
          <w:sz w:val="24"/>
          <w:highlight w:val="none"/>
        </w:rPr>
        <w:t>。</w:t>
      </w:r>
    </w:p>
    <w:p>
      <w:pPr>
        <w:keepNext w:val="0"/>
        <w:keepLines w:val="0"/>
        <w:pageBreakBefore w:val="0"/>
        <w:widowControl w:val="0"/>
        <w:kinsoku/>
        <w:wordWrap/>
        <w:overflowPunct/>
        <w:topLinePunct w:val="0"/>
        <w:bidi w:val="0"/>
        <w:snapToGrid/>
        <w:spacing w:line="440" w:lineRule="exact"/>
        <w:ind w:firstLine="482" w:firstLineChars="200"/>
        <w:textAlignment w:val="auto"/>
        <w:rPr>
          <w:rFonts w:hint="default" w:ascii="宋体" w:hAnsi="宋体"/>
          <w:b/>
          <w:bCs/>
          <w:color w:val="auto"/>
          <w:sz w:val="24"/>
          <w:highlight w:val="none"/>
          <w:lang w:val="en-US" w:eastAsia="zh-CN"/>
        </w:rPr>
      </w:pPr>
      <w:r>
        <w:rPr>
          <w:rFonts w:hint="eastAsia" w:ascii="宋体" w:hAnsi="宋体"/>
          <w:b/>
          <w:bCs/>
          <w:color w:val="auto"/>
          <w:sz w:val="24"/>
          <w:highlight w:val="none"/>
          <w:lang w:val="en-US" w:eastAsia="zh-CN"/>
        </w:rPr>
        <w:t>九、投标说明</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标前准备（CA驱动及政采云电子交易客户端的下载）：各潜在供应商应在投标截止时间前</w:t>
      </w:r>
      <w:r>
        <w:rPr>
          <w:rFonts w:hint="eastAsia" w:ascii="宋体" w:hAnsi="宋体" w:cs="宋体"/>
          <w:color w:val="auto"/>
          <w:sz w:val="24"/>
          <w:szCs w:val="24"/>
          <w:highlight w:val="none"/>
          <w:lang w:val="en-US" w:eastAsia="zh-CN"/>
        </w:rPr>
        <w:t>完成</w:t>
      </w:r>
      <w:r>
        <w:rPr>
          <w:rFonts w:hint="eastAsia" w:ascii="宋体" w:hAnsi="宋体" w:cs="宋体"/>
          <w:color w:val="auto"/>
          <w:sz w:val="24"/>
          <w:szCs w:val="24"/>
          <w:highlight w:val="none"/>
        </w:rPr>
        <w:t>浙江省政府采购网（政府采购云平台）供应商</w:t>
      </w:r>
      <w:r>
        <w:rPr>
          <w:rFonts w:hint="eastAsia" w:ascii="宋体" w:hAnsi="宋体"/>
          <w:color w:val="auto"/>
          <w:sz w:val="24"/>
          <w:highlight w:val="none"/>
          <w:lang w:val="en-US" w:eastAsia="zh-CN"/>
        </w:rPr>
        <w:t>账号注册</w:t>
      </w:r>
      <w:r>
        <w:rPr>
          <w:rFonts w:hint="eastAsia" w:ascii="宋体" w:hAnsi="宋体" w:cs="宋体"/>
          <w:color w:val="auto"/>
          <w:sz w:val="24"/>
          <w:szCs w:val="24"/>
          <w:highlight w:val="none"/>
        </w:rPr>
        <w:t>，并完成CA数字证书办理及电子交易客户端的下载。因未</w:t>
      </w:r>
      <w:r>
        <w:rPr>
          <w:rFonts w:hint="eastAsia" w:ascii="宋体" w:hAnsi="宋体"/>
          <w:color w:val="auto"/>
          <w:sz w:val="24"/>
          <w:highlight w:val="none"/>
          <w:lang w:val="en-US" w:eastAsia="zh-CN"/>
        </w:rPr>
        <w:t>注册账号</w:t>
      </w:r>
      <w:r>
        <w:rPr>
          <w:rFonts w:hint="eastAsia" w:ascii="宋体" w:hAnsi="宋体" w:cs="宋体"/>
          <w:color w:val="auto"/>
          <w:sz w:val="24"/>
          <w:szCs w:val="24"/>
          <w:highlight w:val="none"/>
        </w:rPr>
        <w:t>、未办理CA数字证书等原因造成无法投标或投标失败等后果由投标人自行承担。</w:t>
      </w:r>
    </w:p>
    <w:p>
      <w:pPr>
        <w:snapToGrid w:val="0"/>
        <w:spacing w:line="44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宋体" w:hAnsi="宋体"/>
          <w:color w:val="auto"/>
          <w:sz w:val="24"/>
          <w:highlight w:val="none"/>
          <w:lang w:val="en-US" w:eastAsia="zh-CN"/>
        </w:rPr>
      </w:pPr>
      <w:r>
        <w:rPr>
          <w:rFonts w:hint="eastAsia" w:ascii="宋体" w:hAnsi="宋体" w:cs="宋体"/>
          <w:b/>
          <w:bCs/>
          <w:color w:val="auto"/>
          <w:sz w:val="24"/>
          <w:szCs w:val="24"/>
          <w:highlight w:val="none"/>
        </w:rPr>
        <w:t>使用“政采云电子交易客户端”需要提前申领CA数字证书，申领流程请自行前往“浙江政府采购网-下载专区-电子交易客户端-</w:t>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"http://www.zjzfcg.gov.cn/bidClientTemplate/2019-05-27/12945.html" \o "CA驱动和申领流程" \t "_blank"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CA驱动和申领流程</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t>”进行查阅；完成CA数字证书办理预计需耗时7个工作日</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至少须3个工作日左右</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，建议各投标人</w:t>
      </w:r>
      <w:r>
        <w:rPr>
          <w:rFonts w:hint="eastAsia" w:ascii="宋体" w:hAnsi="宋体" w:cs="宋体"/>
          <w:b/>
          <w:bCs/>
          <w:color w:val="auto"/>
          <w:sz w:val="24"/>
          <w:szCs w:val="24"/>
          <w:highlight w:val="none"/>
          <w:lang w:eastAsia="zh-CN"/>
        </w:rPr>
        <w:t>合理安排</w:t>
      </w:r>
      <w:r>
        <w:rPr>
          <w:rFonts w:hint="eastAsia" w:ascii="宋体" w:hAnsi="宋体" w:cs="宋体"/>
          <w:b/>
          <w:bCs/>
          <w:color w:val="auto"/>
          <w:sz w:val="24"/>
          <w:szCs w:val="24"/>
          <w:highlight w:val="none"/>
        </w:rPr>
        <w:t>时间办理。</w:t>
      </w:r>
    </w:p>
    <w:p>
      <w:pPr>
        <w:keepNext w:val="0"/>
        <w:keepLines w:val="0"/>
        <w:pageBreakBefore w:val="0"/>
        <w:widowControl w:val="0"/>
        <w:numPr>
          <w:ilvl w:val="0"/>
          <w:numId w:val="32"/>
        </w:numPr>
        <w:kinsoku/>
        <w:wordWrap/>
        <w:overflowPunct/>
        <w:topLinePunct w:val="0"/>
        <w:bidi w:val="0"/>
        <w:snapToGrid/>
        <w:spacing w:line="440" w:lineRule="exact"/>
        <w:ind w:firstLine="480" w:firstLineChars="2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为确保网上操作合法、有效和安全，投标供应商应当在投标截止时间前完成在“政府采购云平台”的身份认证，确保在电子投标过程中能够对相关数据电文进行加密和使用电子签章。</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3、本项目通过</w:t>
      </w:r>
      <w:r>
        <w:rPr>
          <w:rFonts w:hint="default" w:ascii="宋体" w:hAnsi="宋体"/>
          <w:color w:val="auto"/>
          <w:sz w:val="24"/>
          <w:highlight w:val="none"/>
          <w:lang w:val="en-US" w:eastAsia="zh-CN"/>
        </w:rPr>
        <w:t>“</w:t>
      </w:r>
      <w:r>
        <w:rPr>
          <w:rFonts w:hint="eastAsia" w:ascii="宋体" w:hAnsi="宋体"/>
          <w:color w:val="auto"/>
          <w:sz w:val="24"/>
          <w:highlight w:val="none"/>
          <w:lang w:val="en-US" w:eastAsia="zh-CN"/>
        </w:rPr>
        <w:t>政府采购云平台（</w:t>
      </w:r>
      <w:r>
        <w:rPr>
          <w:rFonts w:hint="default" w:ascii="宋体" w:hAnsi="宋体"/>
          <w:color w:val="auto"/>
          <w:sz w:val="24"/>
          <w:highlight w:val="none"/>
          <w:lang w:val="en-US" w:eastAsia="zh-CN"/>
        </w:rPr>
        <w:t>www.zcygov.cn</w:t>
      </w:r>
      <w:r>
        <w:rPr>
          <w:rFonts w:hint="eastAsia" w:ascii="宋体" w:hAnsi="宋体"/>
          <w:color w:val="auto"/>
          <w:sz w:val="24"/>
          <w:highlight w:val="none"/>
          <w:lang w:val="en-US" w:eastAsia="zh-CN"/>
        </w:rPr>
        <w:t>）</w:t>
      </w:r>
      <w:r>
        <w:rPr>
          <w:rFonts w:hint="default" w:ascii="宋体" w:hAnsi="宋体"/>
          <w:color w:val="auto"/>
          <w:sz w:val="24"/>
          <w:highlight w:val="none"/>
          <w:lang w:val="en-US" w:eastAsia="zh-CN"/>
        </w:rPr>
        <w:t>”</w:t>
      </w:r>
      <w:r>
        <w:rPr>
          <w:rFonts w:hint="eastAsia" w:ascii="宋体" w:hAnsi="宋体"/>
          <w:color w:val="auto"/>
          <w:sz w:val="24"/>
          <w:highlight w:val="none"/>
          <w:lang w:val="en-US" w:eastAsia="zh-CN"/>
        </w:rPr>
        <w:t>实行在线投标响应（电子投标），供应商应先安装</w:t>
      </w:r>
      <w:r>
        <w:rPr>
          <w:rFonts w:hint="default" w:ascii="宋体" w:hAnsi="宋体"/>
          <w:color w:val="auto"/>
          <w:sz w:val="24"/>
          <w:highlight w:val="none"/>
          <w:lang w:val="en-US" w:eastAsia="zh-CN"/>
        </w:rPr>
        <w:t>“</w:t>
      </w:r>
      <w:r>
        <w:rPr>
          <w:rFonts w:hint="eastAsia" w:ascii="宋体" w:hAnsi="宋体"/>
          <w:color w:val="auto"/>
          <w:sz w:val="24"/>
          <w:highlight w:val="none"/>
          <w:lang w:val="en-US" w:eastAsia="zh-CN"/>
        </w:rPr>
        <w:t>政采云电子</w:t>
      </w:r>
      <w:r>
        <w:rPr>
          <w:rFonts w:hint="eastAsia" w:ascii="宋体" w:hAnsi="宋体" w:cs="Times New Roman"/>
          <w:color w:val="auto"/>
          <w:sz w:val="24"/>
          <w:highlight w:val="none"/>
          <w:lang w:val="en-US" w:eastAsia="zh-CN"/>
        </w:rPr>
        <w:t>交易客户端</w:t>
      </w:r>
      <w:r>
        <w:rPr>
          <w:rFonts w:hint="default" w:ascii="宋体" w:hAnsi="宋体" w:cs="Times New Roman"/>
          <w:color w:val="auto"/>
          <w:sz w:val="24"/>
          <w:highlight w:val="none"/>
          <w:lang w:val="en-US" w:eastAsia="zh-CN"/>
        </w:rPr>
        <w:t>”</w:t>
      </w:r>
      <w:r>
        <w:rPr>
          <w:rFonts w:hint="eastAsia" w:ascii="宋体" w:hAnsi="宋体" w:cs="Times New Roman"/>
          <w:color w:val="auto"/>
          <w:sz w:val="24"/>
          <w:highlight w:val="none"/>
          <w:lang w:val="en-US" w:eastAsia="zh-CN"/>
        </w:rPr>
        <w:t>，并按照本招标文件和</w:t>
      </w:r>
      <w:r>
        <w:rPr>
          <w:rFonts w:hint="default" w:ascii="宋体" w:hAnsi="宋体" w:cs="Times New Roman"/>
          <w:color w:val="auto"/>
          <w:sz w:val="24"/>
          <w:highlight w:val="none"/>
          <w:lang w:val="en-US" w:eastAsia="zh-CN"/>
        </w:rPr>
        <w:t>“</w:t>
      </w:r>
      <w:r>
        <w:rPr>
          <w:rFonts w:hint="eastAsia" w:ascii="宋体" w:hAnsi="宋体" w:cs="Times New Roman"/>
          <w:color w:val="auto"/>
          <w:sz w:val="24"/>
          <w:highlight w:val="none"/>
          <w:lang w:val="en-US" w:eastAsia="zh-CN"/>
        </w:rPr>
        <w:t>政府采购云平台</w:t>
      </w:r>
      <w:r>
        <w:rPr>
          <w:rFonts w:hint="default" w:ascii="宋体" w:hAnsi="宋体" w:cs="Times New Roman"/>
          <w:color w:val="auto"/>
          <w:sz w:val="24"/>
          <w:highlight w:val="none"/>
          <w:lang w:val="en-US" w:eastAsia="zh-CN"/>
        </w:rPr>
        <w:t>”</w:t>
      </w:r>
      <w:r>
        <w:rPr>
          <w:rFonts w:hint="eastAsia" w:ascii="宋体" w:hAnsi="宋体" w:cs="Times New Roman"/>
          <w:color w:val="auto"/>
          <w:sz w:val="24"/>
          <w:highlight w:val="none"/>
          <w:lang w:val="en-US" w:eastAsia="zh-CN"/>
        </w:rPr>
        <w:t>的要求，通过</w:t>
      </w:r>
      <w:r>
        <w:rPr>
          <w:rFonts w:hint="default" w:ascii="宋体" w:hAnsi="宋体" w:cs="Times New Roman"/>
          <w:color w:val="auto"/>
          <w:sz w:val="24"/>
          <w:highlight w:val="none"/>
          <w:lang w:val="en-US" w:eastAsia="zh-CN"/>
        </w:rPr>
        <w:t>“</w:t>
      </w:r>
      <w:r>
        <w:rPr>
          <w:rFonts w:hint="eastAsia" w:ascii="宋体" w:hAnsi="宋体" w:cs="Times New Roman"/>
          <w:color w:val="auto"/>
          <w:sz w:val="24"/>
          <w:highlight w:val="none"/>
          <w:lang w:val="en-US" w:eastAsia="zh-CN"/>
        </w:rPr>
        <w:t>政采云电子交易客户端</w:t>
      </w:r>
      <w:r>
        <w:rPr>
          <w:rFonts w:hint="default" w:ascii="宋体" w:hAnsi="宋体" w:cs="Times New Roman"/>
          <w:color w:val="auto"/>
          <w:sz w:val="24"/>
          <w:highlight w:val="none"/>
          <w:lang w:val="en-US" w:eastAsia="zh-CN"/>
        </w:rPr>
        <w:t>”</w:t>
      </w:r>
      <w:r>
        <w:rPr>
          <w:rFonts w:hint="eastAsia" w:ascii="宋体" w:hAnsi="宋体" w:cs="Times New Roman"/>
          <w:color w:val="auto"/>
          <w:sz w:val="24"/>
          <w:highlight w:val="none"/>
          <w:lang w:val="en-US" w:eastAsia="zh-CN"/>
        </w:rPr>
        <w:t>编制并加密投标文件。供应商未按规定加密的投标文件，</w:t>
      </w:r>
      <w:r>
        <w:rPr>
          <w:rFonts w:hint="default" w:ascii="宋体" w:hAnsi="宋体" w:cs="Times New Roman"/>
          <w:color w:val="auto"/>
          <w:sz w:val="24"/>
          <w:highlight w:val="none"/>
          <w:lang w:val="en-US" w:eastAsia="zh-CN"/>
        </w:rPr>
        <w:t>“</w:t>
      </w:r>
      <w:r>
        <w:rPr>
          <w:rFonts w:hint="eastAsia" w:ascii="宋体" w:hAnsi="宋体" w:cs="Times New Roman"/>
          <w:color w:val="auto"/>
          <w:sz w:val="24"/>
          <w:highlight w:val="none"/>
          <w:lang w:val="en-US" w:eastAsia="zh-CN"/>
        </w:rPr>
        <w:t>政府采购云平台</w:t>
      </w:r>
      <w:r>
        <w:rPr>
          <w:rFonts w:hint="default" w:ascii="宋体" w:hAnsi="宋体" w:cs="Times New Roman"/>
          <w:color w:val="auto"/>
          <w:sz w:val="24"/>
          <w:highlight w:val="none"/>
          <w:lang w:val="en-US" w:eastAsia="zh-CN"/>
        </w:rPr>
        <w:t>”</w:t>
      </w:r>
      <w:r>
        <w:rPr>
          <w:rFonts w:hint="eastAsia" w:ascii="宋体" w:hAnsi="宋体" w:cs="Times New Roman"/>
          <w:color w:val="auto"/>
          <w:sz w:val="24"/>
          <w:highlight w:val="none"/>
          <w:lang w:val="en-US" w:eastAsia="zh-CN"/>
        </w:rPr>
        <w:t>将予以拒收。</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Times New Roman"/>
          <w:color w:val="auto"/>
          <w:sz w:val="24"/>
          <w:highlight w:val="none"/>
          <w:lang w:val="zh-CN" w:eastAsia="zh-CN"/>
        </w:rPr>
      </w:pPr>
      <w:r>
        <w:rPr>
          <w:rFonts w:hint="eastAsia" w:ascii="宋体" w:hAnsi="宋体" w:cs="Times New Roman"/>
          <w:color w:val="auto"/>
          <w:sz w:val="24"/>
          <w:highlight w:val="none"/>
          <w:lang w:val="en-US" w:eastAsia="zh-CN"/>
        </w:rPr>
        <w:t>4、投标供应商应当在投标截止时间前，将生成的</w:t>
      </w:r>
      <w:r>
        <w:rPr>
          <w:rFonts w:hint="default" w:ascii="宋体" w:hAnsi="宋体" w:cs="Times New Roman"/>
          <w:color w:val="auto"/>
          <w:sz w:val="24"/>
          <w:highlight w:val="none"/>
          <w:lang w:val="en-US" w:eastAsia="zh-CN"/>
        </w:rPr>
        <w:t>“</w:t>
      </w:r>
      <w:r>
        <w:rPr>
          <w:rFonts w:hint="eastAsia" w:ascii="宋体" w:hAnsi="宋体" w:cs="Times New Roman"/>
          <w:color w:val="auto"/>
          <w:sz w:val="24"/>
          <w:highlight w:val="none"/>
          <w:lang w:val="en-US" w:eastAsia="zh-CN"/>
        </w:rPr>
        <w:t>电子加密投标文件</w:t>
      </w:r>
      <w:r>
        <w:rPr>
          <w:rFonts w:hint="default" w:ascii="宋体" w:hAnsi="宋体" w:cs="Times New Roman"/>
          <w:color w:val="auto"/>
          <w:sz w:val="24"/>
          <w:highlight w:val="none"/>
          <w:lang w:val="en-US" w:eastAsia="zh-CN"/>
        </w:rPr>
        <w:t>”</w:t>
      </w:r>
      <w:r>
        <w:rPr>
          <w:rFonts w:hint="eastAsia" w:ascii="宋体" w:hAnsi="宋体" w:cs="Times New Roman"/>
          <w:color w:val="auto"/>
          <w:sz w:val="24"/>
          <w:highlight w:val="none"/>
          <w:lang w:val="en-US" w:eastAsia="zh-CN"/>
        </w:rPr>
        <w:t>上传递交至</w:t>
      </w:r>
      <w:r>
        <w:rPr>
          <w:rFonts w:hint="default" w:ascii="宋体" w:hAnsi="宋体" w:cs="Times New Roman"/>
          <w:color w:val="auto"/>
          <w:sz w:val="24"/>
          <w:highlight w:val="none"/>
          <w:lang w:val="en-US" w:eastAsia="zh-CN"/>
        </w:rPr>
        <w:t>“</w:t>
      </w:r>
      <w:r>
        <w:rPr>
          <w:rFonts w:hint="eastAsia" w:ascii="宋体" w:hAnsi="宋体" w:cs="Times New Roman"/>
          <w:color w:val="auto"/>
          <w:sz w:val="24"/>
          <w:highlight w:val="none"/>
          <w:lang w:val="en-US" w:eastAsia="zh-CN"/>
        </w:rPr>
        <w:t>政府采购云平台</w:t>
      </w:r>
      <w:r>
        <w:rPr>
          <w:rFonts w:hint="default" w:ascii="宋体" w:hAnsi="宋体" w:cs="Times New Roman"/>
          <w:color w:val="auto"/>
          <w:sz w:val="24"/>
          <w:highlight w:val="none"/>
          <w:lang w:val="en-US" w:eastAsia="zh-CN"/>
        </w:rPr>
        <w:t>”</w:t>
      </w:r>
      <w:r>
        <w:rPr>
          <w:rFonts w:hint="eastAsia" w:ascii="宋体" w:hAnsi="宋体" w:cs="Times New Roman"/>
          <w:color w:val="auto"/>
          <w:sz w:val="24"/>
          <w:highlight w:val="none"/>
          <w:lang w:val="en-US" w:eastAsia="zh-CN"/>
        </w:rPr>
        <w:t>。投标截止时间以后上传递交的投标文件将被</w:t>
      </w:r>
      <w:r>
        <w:rPr>
          <w:rFonts w:hint="default" w:ascii="宋体" w:hAnsi="宋体" w:cs="Times New Roman"/>
          <w:color w:val="auto"/>
          <w:sz w:val="24"/>
          <w:highlight w:val="none"/>
          <w:lang w:val="en-US" w:eastAsia="zh-CN"/>
        </w:rPr>
        <w:t>“</w:t>
      </w:r>
      <w:r>
        <w:rPr>
          <w:rFonts w:hint="eastAsia" w:ascii="宋体" w:hAnsi="宋体" w:cs="Times New Roman"/>
          <w:color w:val="auto"/>
          <w:sz w:val="24"/>
          <w:highlight w:val="none"/>
          <w:lang w:val="en-US" w:eastAsia="zh-CN"/>
        </w:rPr>
        <w:t>政府采购云平台</w:t>
      </w:r>
      <w:r>
        <w:rPr>
          <w:rFonts w:hint="default" w:ascii="宋体" w:hAnsi="宋体" w:cs="Times New Roman"/>
          <w:color w:val="auto"/>
          <w:sz w:val="24"/>
          <w:highlight w:val="none"/>
          <w:lang w:val="en-US" w:eastAsia="zh-CN"/>
        </w:rPr>
        <w:t>”</w:t>
      </w:r>
      <w:r>
        <w:rPr>
          <w:rFonts w:hint="eastAsia" w:ascii="宋体" w:hAnsi="宋体" w:cs="Times New Roman"/>
          <w:color w:val="auto"/>
          <w:sz w:val="24"/>
          <w:highlight w:val="none"/>
          <w:lang w:val="en-US" w:eastAsia="zh-CN"/>
        </w:rPr>
        <w:t>拒收。投标截止时间前可以补充、修改或者撤回电子投标文件。补充或者修改电子投标文件的，应当先行撤回原文件，补充、修改后重新传输递交。投标截止时间前未完成传输的，视为撤回投标文件。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5、投标文件的组成、份数、密封、效力</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本项目实行电子投标，</w:t>
      </w:r>
      <w:r>
        <w:rPr>
          <w:rFonts w:hint="eastAsia" w:ascii="宋体" w:hAnsi="宋体" w:cs="Times New Roman"/>
          <w:b/>
          <w:bCs/>
          <w:color w:val="auto"/>
          <w:sz w:val="24"/>
          <w:highlight w:val="none"/>
          <w:lang w:val="en-US" w:eastAsia="zh-CN"/>
        </w:rPr>
        <w:t>建议供应商准备电子投标文件、备份投标文件（包括电子备份投标文件、纸质备份投标文件）二类</w:t>
      </w:r>
      <w:r>
        <w:rPr>
          <w:rFonts w:hint="eastAsia" w:ascii="宋体" w:hAnsi="宋体" w:cs="Times New Roman"/>
          <w:color w:val="auto"/>
          <w:sz w:val="24"/>
          <w:highlight w:val="none"/>
          <w:lang w:val="en-US" w:eastAsia="zh-CN"/>
        </w:rPr>
        <w:t>：</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宋体"/>
          <w:color w:val="auto"/>
          <w:sz w:val="24"/>
          <w:highlight w:val="none"/>
          <w:lang w:eastAsia="zh-CN"/>
        </w:rPr>
      </w:pPr>
      <w:r>
        <w:rPr>
          <w:rFonts w:hint="eastAsia" w:ascii="宋体" w:hAnsi="宋体" w:cs="Times New Roman"/>
          <w:color w:val="auto"/>
          <w:sz w:val="24"/>
          <w:highlight w:val="none"/>
          <w:lang w:val="en-US" w:eastAsia="zh-CN"/>
        </w:rPr>
        <w:t>5.1电子投标文件：</w:t>
      </w:r>
      <w:r>
        <w:rPr>
          <w:rFonts w:hint="eastAsia" w:ascii="宋体" w:hAnsi="宋体" w:cs="宋体"/>
          <w:color w:val="auto"/>
          <w:sz w:val="24"/>
          <w:highlight w:val="none"/>
        </w:rPr>
        <w:t>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r>
        <w:rPr>
          <w:rFonts w:hint="eastAsia" w:ascii="宋体" w:hAnsi="宋体" w:cs="宋体"/>
          <w:color w:val="auto"/>
          <w:sz w:val="24"/>
          <w:highlight w:val="none"/>
          <w:lang w:eastAsia="zh-CN"/>
        </w:rPr>
        <w:t>。</w:t>
      </w:r>
    </w:p>
    <w:p>
      <w:pPr>
        <w:snapToGrid w:val="0"/>
        <w:spacing w:line="440" w:lineRule="exact"/>
        <w:ind w:firstLine="480" w:firstLineChars="200"/>
        <w:rPr>
          <w:rFonts w:hint="eastAsia" w:ascii="宋体" w:hAnsi="宋体" w:cs="宋体"/>
          <w:b/>
          <w:bCs/>
          <w:color w:val="auto"/>
          <w:sz w:val="24"/>
          <w:highlight w:val="none"/>
        </w:rPr>
      </w:pPr>
      <w:r>
        <w:rPr>
          <w:rFonts w:hint="eastAsia" w:ascii="宋体" w:hAnsi="宋体" w:cs="Times New Roman"/>
          <w:color w:val="auto"/>
          <w:sz w:val="24"/>
          <w:highlight w:val="none"/>
          <w:lang w:val="en-US" w:eastAsia="zh-CN"/>
        </w:rPr>
        <w:t>5.2</w:t>
      </w:r>
      <w:r>
        <w:rPr>
          <w:rFonts w:hint="eastAsia" w:ascii="宋体" w:hAnsi="宋体" w:cs="宋体"/>
          <w:color w:val="auto"/>
          <w:sz w:val="24"/>
          <w:szCs w:val="24"/>
          <w:highlight w:val="none"/>
          <w:lang w:eastAsia="zh-CN"/>
        </w:rPr>
        <w:t>备份投标文件</w:t>
      </w:r>
      <w:r>
        <w:rPr>
          <w:rStyle w:val="87"/>
          <w:rFonts w:hint="eastAsia" w:cs="Arial" w:asciiTheme="minorEastAsia" w:hAnsiTheme="minorEastAsia" w:eastAsiaTheme="minorEastAsia"/>
          <w:b/>
          <w:bCs/>
          <w:color w:val="auto"/>
          <w:sz w:val="24"/>
          <w:highlight w:val="none"/>
        </w:rPr>
        <w:t>（自愿提供，非实质性要求，因</w:t>
      </w:r>
      <w:r>
        <w:rPr>
          <w:rStyle w:val="87"/>
          <w:rFonts w:hint="eastAsia" w:cs="Arial" w:asciiTheme="minorEastAsia" w:hAnsiTheme="minorEastAsia" w:eastAsiaTheme="minorEastAsia"/>
          <w:b/>
          <w:bCs/>
          <w:color w:val="auto"/>
          <w:sz w:val="24"/>
          <w:highlight w:val="none"/>
          <w:lang w:val="en-US" w:eastAsia="zh-CN"/>
        </w:rPr>
        <w:t>电子投标文件</w:t>
      </w:r>
      <w:r>
        <w:rPr>
          <w:rStyle w:val="87"/>
          <w:rFonts w:hint="eastAsia" w:cs="Arial" w:asciiTheme="minorEastAsia" w:hAnsiTheme="minorEastAsia" w:eastAsiaTheme="minorEastAsia"/>
          <w:b/>
          <w:bCs/>
          <w:color w:val="auto"/>
          <w:sz w:val="24"/>
          <w:highlight w:val="none"/>
        </w:rPr>
        <w:t>无法读取的后果由投标人自行承担）</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备份投标文件</w:t>
      </w:r>
      <w:r>
        <w:rPr>
          <w:rFonts w:hint="eastAsia" w:ascii="宋体" w:hAnsi="宋体" w:cs="宋体"/>
          <w:color w:val="auto"/>
          <w:sz w:val="24"/>
          <w:szCs w:val="24"/>
          <w:highlight w:val="none"/>
          <w:lang w:val="en-US" w:eastAsia="zh-CN"/>
        </w:rPr>
        <w:t>包括电子备份投标文件、纸质备份投标文件</w:t>
      </w:r>
      <w:r>
        <w:rPr>
          <w:rFonts w:hint="eastAsia" w:ascii="宋体" w:hAnsi="宋体" w:cs="Times New Roman"/>
          <w:b/>
          <w:bCs/>
          <w:color w:val="auto"/>
          <w:sz w:val="24"/>
          <w:highlight w:val="none"/>
          <w:lang w:val="en-US" w:eastAsia="zh-CN"/>
        </w:rPr>
        <w:t>。</w:t>
      </w:r>
      <w:r>
        <w:rPr>
          <w:rFonts w:hint="eastAsia" w:ascii="宋体" w:hAnsi="宋体" w:cs="宋体"/>
          <w:b/>
          <w:bCs/>
          <w:color w:val="auto"/>
          <w:sz w:val="24"/>
          <w:highlight w:val="none"/>
        </w:rPr>
        <w:t>通过“政采云”平台电子投标工具制作电子投标文件产生的备份文件（后缀名为“.bfbs”）</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投标人自行确定是否提交；若提交请将备份投标文件以U盘、光盘或电子邮件（发送至</w:t>
      </w:r>
      <w:r>
        <w:rPr>
          <w:rFonts w:hint="eastAsia" w:ascii="宋体" w:hAnsi="宋体" w:cs="宋体"/>
          <w:b/>
          <w:bCs/>
          <w:color w:val="auto"/>
          <w:sz w:val="24"/>
          <w:highlight w:val="none"/>
          <w:lang w:val="en-US" w:eastAsia="zh-CN"/>
        </w:rPr>
        <w:t>1391370120</w:t>
      </w:r>
      <w:r>
        <w:rPr>
          <w:rFonts w:hint="eastAsia" w:ascii="宋体" w:hAnsi="宋体" w:cs="宋体"/>
          <w:b/>
          <w:bCs/>
          <w:color w:val="auto"/>
          <w:sz w:val="24"/>
          <w:highlight w:val="none"/>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eastAsia="宋体"/>
          <w:color w:val="auto"/>
          <w:highlight w:val="none"/>
          <w:lang w:val="en-US" w:eastAsia="zh-CN"/>
        </w:rPr>
      </w:pPr>
      <w:r>
        <w:rPr>
          <w:rFonts w:hint="eastAsia" w:ascii="宋体" w:hAnsi="宋体" w:cs="Times New Roman"/>
          <w:color w:val="auto"/>
          <w:sz w:val="24"/>
          <w:highlight w:val="none"/>
          <w:lang w:val="en-US" w:eastAsia="zh-CN"/>
        </w:rPr>
        <w:t>纸质备份投标文件以纸质文件的形式编制，按</w:t>
      </w:r>
      <w:r>
        <w:rPr>
          <w:rFonts w:hint="eastAsia" w:ascii="宋体" w:hAnsi="宋体"/>
          <w:b/>
          <w:bCs/>
          <w:color w:val="auto"/>
          <w:sz w:val="24"/>
          <w:highlight w:val="none"/>
          <w:u w:val="single"/>
        </w:rPr>
        <w:t>资格证明文件</w:t>
      </w:r>
      <w:r>
        <w:rPr>
          <w:rFonts w:hint="eastAsia" w:ascii="宋体" w:hAnsi="宋体"/>
          <w:b/>
          <w:bCs/>
          <w:color w:val="auto"/>
          <w:sz w:val="24"/>
          <w:highlight w:val="none"/>
          <w:u w:val="single"/>
          <w:lang w:eastAsia="zh-CN"/>
        </w:rPr>
        <w:t>、</w:t>
      </w:r>
      <w:r>
        <w:rPr>
          <w:rFonts w:hint="eastAsia" w:ascii="宋体" w:hAnsi="宋体"/>
          <w:b/>
          <w:bCs/>
          <w:color w:val="auto"/>
          <w:sz w:val="24"/>
          <w:highlight w:val="none"/>
          <w:u w:val="single"/>
        </w:rPr>
        <w:t>商务与技术文件</w:t>
      </w:r>
      <w:r>
        <w:rPr>
          <w:rFonts w:hint="eastAsia" w:ascii="宋体" w:hAnsi="宋体"/>
          <w:b/>
          <w:bCs/>
          <w:color w:val="auto"/>
          <w:sz w:val="24"/>
          <w:highlight w:val="none"/>
          <w:u w:val="single"/>
          <w:lang w:eastAsia="zh-CN"/>
        </w:rPr>
        <w:t>和</w:t>
      </w:r>
      <w:r>
        <w:rPr>
          <w:rFonts w:hint="eastAsia" w:ascii="宋体" w:hAnsi="宋体"/>
          <w:b/>
          <w:bCs/>
          <w:color w:val="auto"/>
          <w:sz w:val="24"/>
          <w:highlight w:val="none"/>
          <w:u w:val="single"/>
        </w:rPr>
        <w:t>报价文件</w:t>
      </w:r>
      <w:r>
        <w:rPr>
          <w:rFonts w:hint="eastAsia" w:ascii="宋体" w:hAnsi="宋体" w:cs="Times New Roman"/>
          <w:color w:val="auto"/>
          <w:sz w:val="24"/>
          <w:highlight w:val="none"/>
          <w:lang w:val="en-US" w:eastAsia="zh-CN"/>
        </w:rPr>
        <w:t>分别编制并单独装订成册，</w:t>
      </w:r>
      <w:r>
        <w:rPr>
          <w:rFonts w:hint="eastAsia" w:ascii="宋体" w:hAnsi="宋体" w:cs="Times New Roman"/>
          <w:b/>
          <w:bCs/>
          <w:color w:val="auto"/>
          <w:sz w:val="24"/>
          <w:highlight w:val="none"/>
          <w:lang w:val="en-US" w:eastAsia="zh-CN"/>
        </w:rPr>
        <w:t>数量均为一份</w:t>
      </w:r>
      <w:r>
        <w:rPr>
          <w:rFonts w:hint="eastAsia" w:ascii="宋体" w:hAnsi="宋体" w:cs="Times New Roman"/>
          <w:color w:val="auto"/>
          <w:sz w:val="24"/>
          <w:highlight w:val="none"/>
          <w:lang w:val="en-US" w:eastAsia="zh-CN"/>
        </w:rPr>
        <w:t>。</w:t>
      </w:r>
      <w:r>
        <w:rPr>
          <w:rFonts w:hint="eastAsia" w:ascii="宋体" w:hAnsi="宋体"/>
          <w:b/>
          <w:bCs/>
          <w:color w:val="auto"/>
          <w:sz w:val="24"/>
          <w:highlight w:val="none"/>
          <w:u w:val="single"/>
        </w:rPr>
        <w:t>资格证明文件</w:t>
      </w:r>
      <w:r>
        <w:rPr>
          <w:rFonts w:hint="eastAsia" w:ascii="宋体" w:hAnsi="宋体"/>
          <w:b/>
          <w:bCs/>
          <w:color w:val="auto"/>
          <w:sz w:val="24"/>
          <w:highlight w:val="none"/>
          <w:u w:val="single"/>
          <w:lang w:eastAsia="zh-CN"/>
        </w:rPr>
        <w:t>、</w:t>
      </w:r>
      <w:r>
        <w:rPr>
          <w:rFonts w:hint="eastAsia" w:ascii="宋体" w:hAnsi="宋体"/>
          <w:b/>
          <w:bCs/>
          <w:color w:val="auto"/>
          <w:sz w:val="24"/>
          <w:highlight w:val="none"/>
          <w:u w:val="single"/>
        </w:rPr>
        <w:t>商务与技术文件</w:t>
      </w:r>
      <w:r>
        <w:rPr>
          <w:rFonts w:hint="eastAsia" w:ascii="宋体" w:hAnsi="宋体"/>
          <w:b/>
          <w:bCs/>
          <w:color w:val="auto"/>
          <w:sz w:val="24"/>
          <w:highlight w:val="none"/>
          <w:u w:val="single"/>
          <w:lang w:eastAsia="zh-CN"/>
        </w:rPr>
        <w:t>和</w:t>
      </w:r>
      <w:r>
        <w:rPr>
          <w:rFonts w:hint="eastAsia" w:ascii="宋体" w:hAnsi="宋体"/>
          <w:b/>
          <w:bCs/>
          <w:color w:val="auto"/>
          <w:sz w:val="24"/>
          <w:highlight w:val="none"/>
          <w:u w:val="single"/>
        </w:rPr>
        <w:t>报价文件</w:t>
      </w:r>
      <w:r>
        <w:rPr>
          <w:rFonts w:hint="eastAsia" w:ascii="宋体" w:hAnsi="宋体" w:cs="Times New Roman"/>
          <w:color w:val="auto"/>
          <w:sz w:val="24"/>
          <w:highlight w:val="none"/>
          <w:lang w:val="en-US" w:eastAsia="zh-CN"/>
        </w:rPr>
        <w:t>三部分须分别密封封装，</w:t>
      </w:r>
      <w:r>
        <w:rPr>
          <w:rFonts w:hint="eastAsia" w:ascii="宋体" w:hAnsi="宋体"/>
          <w:b/>
          <w:bCs/>
          <w:color w:val="auto"/>
          <w:sz w:val="24"/>
          <w:highlight w:val="none"/>
          <w:u w:val="single"/>
        </w:rPr>
        <w:t>资格证明文件</w:t>
      </w:r>
      <w:r>
        <w:rPr>
          <w:rFonts w:hint="eastAsia" w:ascii="宋体" w:hAnsi="宋体"/>
          <w:b/>
          <w:bCs/>
          <w:color w:val="auto"/>
          <w:sz w:val="24"/>
          <w:highlight w:val="none"/>
          <w:u w:val="single"/>
          <w:lang w:eastAsia="zh-CN"/>
        </w:rPr>
        <w:t>、</w:t>
      </w:r>
      <w:r>
        <w:rPr>
          <w:rFonts w:hint="eastAsia" w:ascii="宋体" w:hAnsi="宋体"/>
          <w:b/>
          <w:bCs/>
          <w:color w:val="auto"/>
          <w:sz w:val="24"/>
          <w:highlight w:val="none"/>
          <w:u w:val="single"/>
        </w:rPr>
        <w:t>商务与技术文件</w:t>
      </w:r>
      <w:r>
        <w:rPr>
          <w:rFonts w:hint="eastAsia" w:ascii="宋体" w:hAnsi="宋体"/>
          <w:b/>
          <w:bCs/>
          <w:color w:val="auto"/>
          <w:sz w:val="24"/>
          <w:highlight w:val="none"/>
          <w:u w:val="single"/>
          <w:lang w:eastAsia="zh-CN"/>
        </w:rPr>
        <w:t>和</w:t>
      </w:r>
      <w:r>
        <w:rPr>
          <w:rFonts w:hint="eastAsia" w:ascii="宋体" w:hAnsi="宋体"/>
          <w:b/>
          <w:bCs/>
          <w:color w:val="auto"/>
          <w:sz w:val="24"/>
          <w:highlight w:val="none"/>
          <w:u w:val="single"/>
        </w:rPr>
        <w:t>报价文件</w:t>
      </w:r>
      <w:r>
        <w:rPr>
          <w:rFonts w:hint="eastAsia" w:ascii="宋体" w:hAnsi="宋体" w:cs="Times New Roman"/>
          <w:color w:val="auto"/>
          <w:sz w:val="24"/>
          <w:highlight w:val="none"/>
          <w:lang w:val="en-US" w:eastAsia="zh-CN"/>
        </w:rPr>
        <w:t>未按要求密封的投标文件将视为无效</w:t>
      </w:r>
      <w:r>
        <w:rPr>
          <w:rFonts w:hint="eastAsia" w:ascii="宋体" w:hAnsi="宋体" w:cs="宋体"/>
          <w:color w:val="auto"/>
          <w:sz w:val="24"/>
          <w:szCs w:val="24"/>
          <w:highlight w:val="none"/>
          <w:lang w:eastAsia="zh-CN"/>
        </w:rPr>
        <w:t>备份投标文件</w:t>
      </w:r>
      <w:r>
        <w:rPr>
          <w:rFonts w:hint="eastAsia" w:ascii="宋体" w:hAnsi="宋体" w:cs="Times New Roman"/>
          <w:color w:val="auto"/>
          <w:sz w:val="24"/>
          <w:highlight w:val="none"/>
          <w:lang w:val="en-US" w:eastAsia="zh-CN"/>
        </w:rPr>
        <w:t>。纸质备份投标文件投标人须在投标截止时间之前（按收到邮寄时间为准）邮寄或送至：</w:t>
      </w:r>
      <w:r>
        <w:rPr>
          <w:rFonts w:hint="eastAsia" w:ascii="宋体" w:hAnsi="宋体" w:cs="Times New Roman"/>
          <w:b/>
          <w:bCs/>
          <w:color w:val="auto"/>
          <w:sz w:val="24"/>
          <w:highlight w:val="none"/>
          <w:u w:val="single"/>
          <w:lang w:val="en-US" w:eastAsia="zh-CN"/>
        </w:rPr>
        <w:t>路桥区花鸟巷79号，联系人：王女士18968630753</w:t>
      </w:r>
      <w:r>
        <w:rPr>
          <w:rFonts w:hint="eastAsia" w:ascii="宋体" w:hAnsi="宋体" w:cs="Times New Roman"/>
          <w:color w:val="auto"/>
          <w:sz w:val="24"/>
          <w:highlight w:val="none"/>
          <w:lang w:val="en-US" w:eastAsia="zh-CN"/>
        </w:rPr>
        <w:t>，</w:t>
      </w:r>
      <w:r>
        <w:rPr>
          <w:rFonts w:hint="eastAsia" w:ascii="宋体" w:hAnsi="宋体" w:cs="Times New Roman"/>
          <w:b/>
          <w:bCs/>
          <w:color w:val="auto"/>
          <w:sz w:val="24"/>
          <w:highlight w:val="none"/>
          <w:lang w:val="en-US" w:eastAsia="zh-CN"/>
        </w:rPr>
        <w:t>投标当天提交的，送至开标地点</w:t>
      </w:r>
      <w:r>
        <w:rPr>
          <w:rFonts w:hint="eastAsia" w:ascii="宋体" w:hAnsi="宋体" w:cs="Times New Roman"/>
          <w:color w:val="auto"/>
          <w:sz w:val="24"/>
          <w:highlight w:val="none"/>
          <w:lang w:val="en-US" w:eastAsia="zh-CN"/>
        </w:rPr>
        <w:t>。</w:t>
      </w:r>
      <w:r>
        <w:rPr>
          <w:rFonts w:hint="eastAsia" w:ascii="宋体" w:hAnsi="宋体" w:cs="Times New Roman"/>
          <w:b/>
          <w:bCs/>
          <w:color w:val="auto"/>
          <w:sz w:val="24"/>
          <w:highlight w:val="none"/>
          <w:lang w:val="en-US" w:eastAsia="zh-CN"/>
        </w:rPr>
        <w:t>提交纸质备份投标文件时应对外包封进行密封，接缝处盖公章或法定代表人或授权委托代理人签字</w:t>
      </w:r>
      <w:r>
        <w:rPr>
          <w:rFonts w:hint="eastAsia" w:ascii="宋体" w:hAnsi="宋体"/>
          <w:b/>
          <w:bCs/>
          <w:color w:val="auto"/>
          <w:sz w:val="24"/>
          <w:szCs w:val="24"/>
          <w:highlight w:val="none"/>
          <w:lang w:eastAsia="zh-CN"/>
        </w:rPr>
        <w:t>。</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Times New Roman"/>
          <w:color w:val="auto"/>
          <w:sz w:val="24"/>
          <w:highlight w:val="none"/>
          <w:lang w:val="en-US" w:eastAsia="zh-CN"/>
        </w:rPr>
      </w:pPr>
      <w:bookmarkStart w:id="2" w:name="_Hlk34639647"/>
      <w:r>
        <w:rPr>
          <w:rFonts w:hint="eastAsia" w:ascii="宋体" w:hAnsi="宋体" w:cs="Times New Roman"/>
          <w:color w:val="auto"/>
          <w:sz w:val="24"/>
          <w:highlight w:val="none"/>
          <w:lang w:val="en-US" w:eastAsia="zh-CN"/>
        </w:rPr>
        <w:t>5.3投标文件启用顺序和效力：投标文件的启用，</w:t>
      </w:r>
      <w:r>
        <w:rPr>
          <w:rFonts w:hint="eastAsia" w:ascii="宋体" w:hAnsi="宋体" w:cs="Times New Roman"/>
          <w:b/>
          <w:bCs/>
          <w:color w:val="auto"/>
          <w:sz w:val="24"/>
          <w:highlight w:val="none"/>
          <w:lang w:val="en-US" w:eastAsia="zh-CN"/>
        </w:rPr>
        <w:t>按先后顺位分别为电子投标文件、备份投标文件（电子备份投标文件、纸质备份投标文件）</w:t>
      </w:r>
      <w:r>
        <w:rPr>
          <w:rFonts w:hint="eastAsia" w:ascii="宋体" w:hAnsi="宋体" w:cs="Times New Roman"/>
          <w:color w:val="auto"/>
          <w:sz w:val="24"/>
          <w:highlight w:val="none"/>
          <w:lang w:val="en-US" w:eastAsia="zh-CN"/>
        </w:rPr>
        <w:t>。</w:t>
      </w:r>
      <w:bookmarkStart w:id="3" w:name="_Hlk34637983"/>
      <w:r>
        <w:rPr>
          <w:rFonts w:hint="eastAsia" w:ascii="宋体" w:hAnsi="宋体" w:cs="Times New Roman"/>
          <w:color w:val="auto"/>
          <w:sz w:val="24"/>
          <w:highlight w:val="none"/>
          <w:lang w:val="en-US" w:eastAsia="zh-CN"/>
        </w:rPr>
        <w:t>通过“政府采购云平台”上传递交的“电子加密投标文件”按时完成解密的投标人，其“备份投标文件”自动失效。通过“政府采购云平台”上传递交的“电子加密投标文件”无法按时完成解密的，以备份投标文件为依据。否则视为投标文件撤回，按无效标处理。</w:t>
      </w:r>
    </w:p>
    <w:bookmarkEnd w:id="2"/>
    <w:bookmarkEnd w:id="3"/>
    <w:p>
      <w:pPr>
        <w:keepNext w:val="0"/>
        <w:keepLines w:val="0"/>
        <w:pageBreakBefore w:val="0"/>
        <w:widowControl w:val="0"/>
        <w:kinsoku/>
        <w:wordWrap/>
        <w:overflowPunct/>
        <w:topLinePunct w:val="0"/>
        <w:bidi w:val="0"/>
        <w:snapToGrid/>
        <w:spacing w:line="440" w:lineRule="exact"/>
        <w:ind w:firstLine="480" w:firstLineChars="200"/>
        <w:textAlignment w:val="auto"/>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5.4投标人未通过“政府采购云平台”上传递交“电子加密投标文件”，</w:t>
      </w:r>
      <w:r>
        <w:rPr>
          <w:rFonts w:hint="eastAsia" w:ascii="宋体" w:hAnsi="宋体" w:cs="宋体"/>
          <w:color w:val="auto"/>
          <w:kern w:val="0"/>
          <w:sz w:val="24"/>
          <w:szCs w:val="24"/>
          <w:highlight w:val="none"/>
          <w:lang w:val="zh-CN"/>
        </w:rPr>
        <w:t>仅递交“备份投标文件”，视为无效投标</w:t>
      </w:r>
      <w:r>
        <w:rPr>
          <w:rFonts w:hint="eastAsia" w:ascii="宋体" w:hAnsi="宋体" w:cs="Times New Roman"/>
          <w:color w:val="auto"/>
          <w:sz w:val="24"/>
          <w:highlight w:val="none"/>
          <w:lang w:val="en-US" w:eastAsia="zh-CN"/>
        </w:rPr>
        <w:t>。</w:t>
      </w:r>
      <w:r>
        <w:rPr>
          <w:rFonts w:hint="eastAsia" w:ascii="宋体" w:hAnsi="宋体" w:cs="宋体"/>
          <w:color w:val="auto"/>
          <w:kern w:val="0"/>
          <w:sz w:val="24"/>
          <w:szCs w:val="24"/>
          <w:highlight w:val="none"/>
          <w:lang w:val="zh-CN"/>
        </w:rPr>
        <w:t>通过“政府采购云平台”上传递交的“电子加密投标文件”无法按时解密，投标供应商递交了“备份投标文件”的，以“备份投标文件”为依据；未提交“备份投标文件”的，视为无效投标。</w:t>
      </w:r>
    </w:p>
    <w:p>
      <w:pPr>
        <w:keepNext w:val="0"/>
        <w:keepLines w:val="0"/>
        <w:pageBreakBefore w:val="0"/>
        <w:widowControl w:val="0"/>
        <w:numPr>
          <w:ilvl w:val="0"/>
          <w:numId w:val="31"/>
        </w:numPr>
        <w:kinsoku/>
        <w:wordWrap/>
        <w:overflowPunct/>
        <w:topLinePunct w:val="0"/>
        <w:bidi w:val="0"/>
        <w:snapToGrid/>
        <w:spacing w:line="440" w:lineRule="exact"/>
        <w:ind w:left="0" w:leftChars="0" w:firstLine="480" w:firstLineChars="200"/>
        <w:textAlignment w:val="auto"/>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投标文件的解密：投标人须在开标时间前准备好电脑与本单位制作电子加密投标文件同一个的CA锁，打开“政采云电子交易客户端”软件，进行在线等候解密，解密时间为30分钟内。</w:t>
      </w:r>
    </w:p>
    <w:p>
      <w:pPr>
        <w:pStyle w:val="72"/>
        <w:numPr>
          <w:ilvl w:val="0"/>
          <w:numId w:val="0"/>
        </w:numPr>
        <w:ind w:firstLine="482" w:firstLineChars="200"/>
        <w:jc w:val="both"/>
        <w:rPr>
          <w:rFonts w:hint="default" w:eastAsia="宋体"/>
          <w:color w:val="auto"/>
          <w:highlight w:val="none"/>
          <w:lang w:val="en-US" w:eastAsia="zh-CN"/>
        </w:rPr>
      </w:pPr>
      <w:r>
        <w:rPr>
          <w:rFonts w:hint="eastAsia"/>
          <w:color w:val="auto"/>
          <w:highlight w:val="none"/>
          <w:lang w:val="en-US" w:eastAsia="zh-CN"/>
        </w:rPr>
        <w:t>注意：</w:t>
      </w:r>
      <w:r>
        <w:rPr>
          <w:rFonts w:hint="eastAsia" w:ascii="宋体" w:hAnsi="宋体" w:cs="宋体"/>
          <w:b/>
          <w:bCs/>
          <w:color w:val="auto"/>
          <w:sz w:val="24"/>
          <w:szCs w:val="24"/>
          <w:highlight w:val="none"/>
          <w:lang w:eastAsia="zh-CN"/>
        </w:rPr>
        <w:t>在项目</w:t>
      </w:r>
      <w:r>
        <w:rPr>
          <w:rFonts w:hint="eastAsia" w:ascii="宋体" w:hAnsi="宋体" w:cs="宋体"/>
          <w:b/>
          <w:bCs/>
          <w:color w:val="auto"/>
          <w:sz w:val="24"/>
          <w:szCs w:val="24"/>
          <w:highlight w:val="none"/>
        </w:rPr>
        <w:t>开、评标活动过程中，投标人需保持联系渠道畅通。</w:t>
      </w:r>
      <w:r>
        <w:rPr>
          <w:rFonts w:hint="eastAsia" w:ascii="宋体" w:hAnsi="宋体" w:cs="宋体"/>
          <w:b/>
          <w:bCs/>
          <w:color w:val="auto"/>
          <w:sz w:val="24"/>
          <w:szCs w:val="24"/>
          <w:highlight w:val="none"/>
          <w:lang w:val="en-US" w:eastAsia="zh-CN"/>
        </w:rPr>
        <w:t>建议投标人在确定参加本项目开标之后，在提交纸质备份投标文件时提供一个</w:t>
      </w:r>
      <w:r>
        <w:rPr>
          <w:rFonts w:hint="eastAsia" w:ascii="宋体" w:hAnsi="宋体" w:cs="宋体"/>
          <w:b/>
          <w:bCs/>
          <w:color w:val="auto"/>
          <w:sz w:val="24"/>
          <w:szCs w:val="24"/>
          <w:highlight w:val="none"/>
          <w:lang w:eastAsia="zh-CN"/>
        </w:rPr>
        <w:t>项目</w:t>
      </w:r>
      <w:r>
        <w:rPr>
          <w:rFonts w:hint="eastAsia" w:ascii="宋体" w:hAnsi="宋体" w:cs="宋体"/>
          <w:b/>
          <w:bCs/>
          <w:color w:val="auto"/>
          <w:sz w:val="24"/>
          <w:szCs w:val="24"/>
          <w:highlight w:val="none"/>
        </w:rPr>
        <w:t>开、评标活动过程</w:t>
      </w:r>
      <w:r>
        <w:rPr>
          <w:rFonts w:hint="eastAsia" w:ascii="宋体" w:hAnsi="宋体" w:cs="宋体"/>
          <w:b/>
          <w:bCs/>
          <w:color w:val="auto"/>
          <w:sz w:val="24"/>
          <w:szCs w:val="24"/>
          <w:highlight w:val="none"/>
          <w:lang w:val="en-US" w:eastAsia="zh-CN"/>
        </w:rPr>
        <w:t>可联系的联系人、联系电话。</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宋体" w:eastAsia="宋体"/>
          <w:color w:val="auto"/>
          <w:sz w:val="24"/>
          <w:highlight w:val="none"/>
          <w:lang w:eastAsia="zh-CN"/>
        </w:rPr>
      </w:pPr>
      <w:r>
        <w:rPr>
          <w:rFonts w:hint="eastAsia" w:ascii="宋体" w:hAnsi="宋体"/>
          <w:b/>
          <w:color w:val="auto"/>
          <w:sz w:val="24"/>
          <w:highlight w:val="none"/>
          <w:lang w:val="en-US" w:eastAsia="zh-CN"/>
        </w:rPr>
        <w:t>十</w:t>
      </w:r>
      <w:r>
        <w:rPr>
          <w:rFonts w:hint="eastAsia" w:ascii="宋体" w:hAnsi="宋体"/>
          <w:b/>
          <w:color w:val="auto"/>
          <w:sz w:val="24"/>
          <w:highlight w:val="none"/>
        </w:rPr>
        <w:t>、投标保证金：</w:t>
      </w:r>
      <w:r>
        <w:rPr>
          <w:rFonts w:hint="eastAsia" w:ascii="宋体" w:hAnsi="宋体"/>
          <w:b/>
          <w:color w:val="auto"/>
          <w:sz w:val="24"/>
          <w:highlight w:val="none"/>
          <w:lang w:val="en-US" w:eastAsia="zh-CN"/>
        </w:rPr>
        <w:t>0元，</w:t>
      </w:r>
      <w:r>
        <w:rPr>
          <w:rFonts w:hint="eastAsia" w:ascii="_5b8b_4f53" w:hAnsi="_5b8b_4f53" w:cs="宋体"/>
          <w:color w:val="auto"/>
          <w:kern w:val="0"/>
          <w:sz w:val="24"/>
          <w:highlight w:val="none"/>
        </w:rPr>
        <w:t>但若投标人在投标过程中存在违规行为给采购人造成损失的，须赔偿全部损失</w:t>
      </w:r>
      <w:r>
        <w:rPr>
          <w:rFonts w:hint="eastAsia" w:ascii="_5b8b_4f53" w:hAnsi="_5b8b_4f53" w:cs="宋体"/>
          <w:color w:val="auto"/>
          <w:kern w:val="0"/>
          <w:sz w:val="24"/>
          <w:highlight w:val="none"/>
          <w:lang w:eastAsia="zh-CN"/>
        </w:rPr>
        <w:t>，</w:t>
      </w:r>
      <w:r>
        <w:rPr>
          <w:rFonts w:hint="eastAsia" w:ascii="_5b8b_4f53" w:hAnsi="_5b8b_4f53" w:cs="宋体"/>
          <w:color w:val="auto"/>
          <w:kern w:val="0"/>
          <w:sz w:val="24"/>
          <w:highlight w:val="none"/>
          <w:lang w:val="en-US" w:eastAsia="zh-CN"/>
        </w:rPr>
        <w:t>并上报采购监管机构进行处理</w:t>
      </w:r>
      <w:r>
        <w:rPr>
          <w:rFonts w:hint="eastAsia" w:ascii="宋体"/>
          <w:b/>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宋体" w:hAnsi="宋体" w:eastAsia="宋体" w:cs="Times New Roman"/>
          <w:b/>
          <w:color w:val="auto"/>
          <w:sz w:val="24"/>
          <w:highlight w:val="none"/>
        </w:rPr>
      </w:pPr>
      <w:r>
        <w:rPr>
          <w:rFonts w:hint="eastAsia" w:ascii="宋体" w:hAnsi="宋体" w:cs="Times New Roman"/>
          <w:b/>
          <w:color w:val="auto"/>
          <w:sz w:val="24"/>
          <w:highlight w:val="none"/>
          <w:lang w:val="en-US" w:eastAsia="zh-CN"/>
        </w:rPr>
        <w:t>十一</w:t>
      </w:r>
      <w:r>
        <w:rPr>
          <w:rFonts w:hint="eastAsia" w:ascii="宋体" w:hAnsi="宋体" w:eastAsia="宋体" w:cs="Times New Roman"/>
          <w:b/>
          <w:color w:val="auto"/>
          <w:sz w:val="24"/>
          <w:highlight w:val="none"/>
        </w:rPr>
        <w:t>、投标人信用信息查询渠道及截止时点、信用信息查询记录和证据留存的具体方式、信用信息的使用规则：</w:t>
      </w:r>
    </w:p>
    <w:p>
      <w:pPr>
        <w:keepNext w:val="0"/>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1、查询渠道：中国政府采购网（网址：http://www.ccgp.gov.cn）、信用中国（网址：</w:t>
      </w:r>
      <w:r>
        <w:rPr>
          <w:rFonts w:hint="eastAsia" w:ascii="宋体" w:hAnsi="宋体" w:eastAsia="宋体" w:cs="Times New Roman"/>
          <w:color w:val="auto"/>
          <w:sz w:val="24"/>
          <w:highlight w:val="none"/>
          <w:lang w:eastAsia="zh-CN"/>
        </w:rPr>
        <w:fldChar w:fldCharType="begin"/>
      </w:r>
      <w:r>
        <w:rPr>
          <w:rFonts w:hint="eastAsia" w:ascii="宋体" w:hAnsi="宋体" w:eastAsia="宋体" w:cs="Times New Roman"/>
          <w:color w:val="auto"/>
          <w:sz w:val="24"/>
          <w:highlight w:val="none"/>
          <w:lang w:eastAsia="zh-CN"/>
        </w:rPr>
        <w:instrText xml:space="preserve"> HYPERLINK "http://www.creditchina.gov.cn" </w:instrText>
      </w:r>
      <w:r>
        <w:rPr>
          <w:rFonts w:hint="eastAsia" w:ascii="宋体" w:hAnsi="宋体" w:eastAsia="宋体" w:cs="Times New Roman"/>
          <w:color w:val="auto"/>
          <w:sz w:val="24"/>
          <w:highlight w:val="none"/>
          <w:lang w:eastAsia="zh-CN"/>
        </w:rPr>
        <w:fldChar w:fldCharType="separate"/>
      </w:r>
      <w:r>
        <w:rPr>
          <w:rFonts w:hint="eastAsia" w:ascii="宋体" w:hAnsi="宋体" w:eastAsia="宋体" w:cs="Times New Roman"/>
          <w:color w:val="auto"/>
          <w:sz w:val="24"/>
          <w:highlight w:val="none"/>
          <w:lang w:eastAsia="zh-CN"/>
        </w:rPr>
        <w:t>http://www.creditchina.gov.cn</w:t>
      </w:r>
      <w:r>
        <w:rPr>
          <w:rFonts w:hint="eastAsia" w:ascii="宋体" w:hAnsi="宋体" w:eastAsia="宋体" w:cs="Times New Roman"/>
          <w:color w:val="auto"/>
          <w:sz w:val="24"/>
          <w:highlight w:val="none"/>
          <w:lang w:eastAsia="zh-CN"/>
        </w:rPr>
        <w:fldChar w:fldCharType="end"/>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信用浙江（credit.zj.gov.cn）</w:t>
      </w:r>
      <w:r>
        <w:rPr>
          <w:rFonts w:hint="eastAsia" w:ascii="宋体" w:hAnsi="宋体" w:eastAsia="宋体" w:cs="Times New Roman"/>
          <w:color w:val="auto"/>
          <w:sz w:val="24"/>
          <w:highlight w:val="none"/>
          <w:lang w:eastAsia="zh-CN"/>
        </w:rPr>
        <w:t>。</w:t>
      </w:r>
    </w:p>
    <w:p>
      <w:pPr>
        <w:keepNext w:val="0"/>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2、截止时点：开标后评标前。</w:t>
      </w:r>
    </w:p>
    <w:p>
      <w:pPr>
        <w:keepNext w:val="0"/>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3、信用信息查询记录和证据留存的具体方式：由采购组织机构在规定查询时间内打印信用信息查询记录并归入项目档案。</w:t>
      </w:r>
    </w:p>
    <w:p>
      <w:pPr>
        <w:keepNext w:val="0"/>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其投标将被作为无效投标被拒绝。</w:t>
      </w:r>
    </w:p>
    <w:p>
      <w:pPr>
        <w:keepNext w:val="0"/>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lang w:eastAsia="zh-CN"/>
        </w:rPr>
        <w:t>不良信用记录指：被列入失信被执行人、重大税收违法案件当事人名单、政府采购严重违法失信行为记录名单或浙江政府采购网曝光台中尚在行政处罚期内的。</w:t>
      </w:r>
    </w:p>
    <w:p>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二</w:t>
      </w:r>
      <w:r>
        <w:rPr>
          <w:rFonts w:hint="eastAsia" w:ascii="宋体" w:hAnsi="宋体"/>
          <w:color w:val="auto"/>
          <w:sz w:val="24"/>
          <w:highlight w:val="none"/>
        </w:rPr>
        <w:t>、</w:t>
      </w:r>
      <w:r>
        <w:rPr>
          <w:rFonts w:hint="eastAsia" w:ascii="宋体" w:hAnsi="宋体"/>
          <w:b/>
          <w:color w:val="auto"/>
          <w:sz w:val="24"/>
          <w:highlight w:val="none"/>
        </w:rPr>
        <w:t>投标文件递交截止时间及开标时间：</w:t>
      </w:r>
      <w:r>
        <w:rPr>
          <w:rFonts w:hint="eastAsia" w:ascii="宋体" w:hAnsi="宋体"/>
          <w:b/>
          <w:color w:val="auto"/>
          <w:sz w:val="24"/>
          <w:highlight w:val="none"/>
          <w:u w:val="single"/>
          <w:lang w:val="en-US" w:eastAsia="zh-CN"/>
        </w:rPr>
        <w:t>2022</w:t>
      </w:r>
      <w:r>
        <w:rPr>
          <w:rFonts w:hint="eastAsia" w:ascii="宋体" w:hAnsi="宋体"/>
          <w:b/>
          <w:color w:val="auto"/>
          <w:sz w:val="24"/>
          <w:highlight w:val="none"/>
        </w:rPr>
        <w:t>年</w:t>
      </w:r>
      <w:r>
        <w:rPr>
          <w:rFonts w:hint="eastAsia" w:ascii="宋体" w:hAnsi="宋体"/>
          <w:b/>
          <w:color w:val="auto"/>
          <w:sz w:val="24"/>
          <w:highlight w:val="none"/>
          <w:u w:val="single"/>
          <w:lang w:val="en-US" w:eastAsia="zh-CN"/>
        </w:rPr>
        <w:t>01</w:t>
      </w:r>
      <w:r>
        <w:rPr>
          <w:rFonts w:hint="eastAsia" w:ascii="宋体" w:hAnsi="宋体"/>
          <w:b/>
          <w:color w:val="auto"/>
          <w:sz w:val="24"/>
          <w:highlight w:val="none"/>
        </w:rPr>
        <w:t>月</w:t>
      </w:r>
      <w:r>
        <w:rPr>
          <w:rFonts w:hint="eastAsia" w:ascii="宋体" w:hAnsi="宋体"/>
          <w:b/>
          <w:color w:val="auto"/>
          <w:sz w:val="24"/>
          <w:highlight w:val="none"/>
          <w:u w:val="single"/>
          <w:lang w:val="en-US" w:eastAsia="zh-CN"/>
        </w:rPr>
        <w:t>24</w:t>
      </w:r>
      <w:r>
        <w:rPr>
          <w:rFonts w:hint="eastAsia" w:ascii="宋体" w:hAnsi="宋体"/>
          <w:b/>
          <w:color w:val="auto"/>
          <w:sz w:val="24"/>
          <w:highlight w:val="none"/>
        </w:rPr>
        <w:t>日</w:t>
      </w:r>
      <w:r>
        <w:rPr>
          <w:rFonts w:hint="eastAsia" w:ascii="宋体" w:hAnsi="宋体"/>
          <w:b/>
          <w:color w:val="auto"/>
          <w:sz w:val="24"/>
          <w:highlight w:val="none"/>
          <w:u w:val="single"/>
          <w:lang w:val="en-US" w:eastAsia="zh-CN"/>
        </w:rPr>
        <w:t xml:space="preserve"> 09</w:t>
      </w:r>
      <w:r>
        <w:rPr>
          <w:rFonts w:hint="eastAsia" w:ascii="宋体" w:hAnsi="宋体"/>
          <w:b/>
          <w:color w:val="auto"/>
          <w:sz w:val="24"/>
          <w:highlight w:val="none"/>
        </w:rPr>
        <w:t>时</w:t>
      </w:r>
      <w:r>
        <w:rPr>
          <w:rFonts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00 </w:t>
      </w:r>
      <w:r>
        <w:rPr>
          <w:rFonts w:hint="eastAsia" w:ascii="宋体" w:hAnsi="宋体"/>
          <w:b/>
          <w:color w:val="auto"/>
          <w:sz w:val="24"/>
          <w:highlight w:val="none"/>
        </w:rPr>
        <w:t>分</w:t>
      </w:r>
      <w:r>
        <w:rPr>
          <w:rFonts w:hint="eastAsia" w:ascii="宋体" w:hAnsi="宋体"/>
          <w:b/>
          <w:color w:val="auto"/>
          <w:sz w:val="24"/>
          <w:highlight w:val="none"/>
          <w:lang w:val="en-US" w:eastAsia="zh-CN"/>
        </w:rPr>
        <w:t>整</w:t>
      </w:r>
      <w:r>
        <w:rPr>
          <w:rFonts w:hint="eastAsia" w:ascii="宋体" w:hAnsi="宋体"/>
          <w:b/>
          <w:color w:val="auto"/>
          <w:sz w:val="24"/>
          <w:highlight w:val="none"/>
        </w:rPr>
        <w:t>（北京时间）。</w:t>
      </w:r>
    </w:p>
    <w:p>
      <w:pPr>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三</w:t>
      </w:r>
      <w:r>
        <w:rPr>
          <w:rFonts w:hint="eastAsia" w:ascii="宋体" w:hAnsi="宋体"/>
          <w:color w:val="auto"/>
          <w:sz w:val="24"/>
          <w:highlight w:val="none"/>
        </w:rPr>
        <w:t>、</w:t>
      </w:r>
      <w:r>
        <w:rPr>
          <w:rFonts w:hint="eastAsia" w:ascii="宋体" w:hAnsi="宋体"/>
          <w:b/>
          <w:color w:val="auto"/>
          <w:sz w:val="24"/>
          <w:highlight w:val="none"/>
        </w:rPr>
        <w:t>投标地点、开标地点：</w:t>
      </w:r>
    </w:p>
    <w:p>
      <w:pPr>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投标地点</w:t>
      </w:r>
      <w:r>
        <w:rPr>
          <w:rStyle w:val="81"/>
          <w:rFonts w:hint="eastAsia" w:ascii="宋体" w:hAnsi="宋体" w:eastAsia="宋体" w:cs="宋体"/>
          <w:i w:val="0"/>
          <w:caps w:val="0"/>
          <w:color w:val="auto"/>
          <w:spacing w:val="0"/>
          <w:sz w:val="24"/>
          <w:szCs w:val="24"/>
          <w:highlight w:val="none"/>
        </w:rPr>
        <w:t>：</w:t>
      </w:r>
      <w:r>
        <w:rPr>
          <w:rFonts w:hint="eastAsia" w:ascii="宋体" w:hAnsi="宋体" w:eastAsia="宋体" w:cs="宋体"/>
          <w:i w:val="0"/>
          <w:caps w:val="0"/>
          <w:color w:val="auto"/>
          <w:spacing w:val="0"/>
          <w:sz w:val="24"/>
          <w:szCs w:val="24"/>
          <w:highlight w:val="none"/>
          <w:u w:val="single"/>
        </w:rPr>
        <w:t>通过“政府采购云平台（www.zcygov.cn）”实行在线投标响应</w:t>
      </w:r>
      <w:r>
        <w:rPr>
          <w:rFonts w:hint="eastAsia" w:ascii="宋体" w:hAnsi="宋体" w:eastAsia="宋体" w:cs="宋体"/>
          <w:i w:val="0"/>
          <w:caps w:val="0"/>
          <w:color w:val="auto"/>
          <w:spacing w:val="0"/>
          <w:sz w:val="24"/>
          <w:szCs w:val="24"/>
          <w:highlight w:val="none"/>
          <w:u w:val="single"/>
          <w:lang w:eastAsia="zh-CN"/>
        </w:rPr>
        <w:t>，</w:t>
      </w:r>
      <w:r>
        <w:rPr>
          <w:rFonts w:hint="eastAsia" w:ascii="宋体" w:hAnsi="宋体" w:eastAsia="宋体" w:cs="宋体"/>
          <w:i w:val="0"/>
          <w:caps w:val="0"/>
          <w:color w:val="auto"/>
          <w:spacing w:val="0"/>
          <w:sz w:val="24"/>
          <w:szCs w:val="24"/>
          <w:highlight w:val="none"/>
          <w:u w:val="single"/>
          <w:lang w:val="en-US" w:eastAsia="zh-CN"/>
        </w:rPr>
        <w:t>在投标截止时间前按要求提交备份投标文件</w:t>
      </w:r>
      <w:bookmarkStart w:id="16" w:name="_GoBack"/>
      <w:bookmarkEnd w:id="16"/>
      <w:r>
        <w:rPr>
          <w:rFonts w:hint="eastAsia" w:ascii="宋体" w:hAnsi="宋体" w:eastAsia="宋体" w:cs="宋体"/>
          <w:i w:val="0"/>
          <w:caps w:val="0"/>
          <w:color w:val="auto"/>
          <w:spacing w:val="0"/>
          <w:sz w:val="24"/>
          <w:szCs w:val="24"/>
          <w:highlight w:val="none"/>
          <w:u w:val="single"/>
          <w:lang w:eastAsia="zh-CN"/>
        </w:rPr>
        <w:t>。</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i w:val="0"/>
          <w:caps w:val="0"/>
          <w:color w:val="auto"/>
          <w:spacing w:val="0"/>
          <w:sz w:val="24"/>
          <w:szCs w:val="24"/>
          <w:highlight w:val="none"/>
          <w:u w:val="single"/>
          <w:lang w:val="en-US" w:eastAsia="zh-CN"/>
        </w:rPr>
      </w:pPr>
      <w:r>
        <w:rPr>
          <w:rFonts w:hint="eastAsia" w:ascii="宋体" w:hAnsi="宋体" w:eastAsia="宋体" w:cs="宋体"/>
          <w:i w:val="0"/>
          <w:caps w:val="0"/>
          <w:color w:val="auto"/>
          <w:spacing w:val="0"/>
          <w:sz w:val="24"/>
          <w:szCs w:val="24"/>
          <w:highlight w:val="none"/>
          <w:u w:val="none"/>
          <w:lang w:val="en-US" w:eastAsia="zh-CN"/>
        </w:rPr>
        <w:t>开标地点：</w:t>
      </w:r>
      <w:r>
        <w:rPr>
          <w:rFonts w:hint="eastAsia" w:ascii="宋体" w:hAnsi="宋体" w:eastAsia="宋体" w:cs="宋体"/>
          <w:i w:val="0"/>
          <w:caps w:val="0"/>
          <w:color w:val="auto"/>
          <w:spacing w:val="0"/>
          <w:sz w:val="24"/>
          <w:szCs w:val="24"/>
          <w:highlight w:val="none"/>
          <w:u w:val="single"/>
          <w:lang w:val="en-US" w:eastAsia="zh-CN"/>
        </w:rPr>
        <w:t>台州市经济开发区爱华路18号新台州大厦7</w:t>
      </w:r>
      <w:r>
        <w:rPr>
          <w:rFonts w:hint="eastAsia" w:ascii="宋体" w:hAnsi="宋体" w:cs="宋体"/>
          <w:i w:val="0"/>
          <w:caps w:val="0"/>
          <w:color w:val="auto"/>
          <w:spacing w:val="0"/>
          <w:sz w:val="24"/>
          <w:szCs w:val="24"/>
          <w:highlight w:val="none"/>
          <w:u w:val="single"/>
          <w:lang w:val="en-US" w:eastAsia="zh-CN"/>
        </w:rPr>
        <w:t>楼</w:t>
      </w:r>
      <w:r>
        <w:rPr>
          <w:rFonts w:hint="eastAsia" w:ascii="宋体" w:hAnsi="宋体" w:eastAsia="宋体" w:cs="宋体"/>
          <w:i w:val="0"/>
          <w:caps w:val="0"/>
          <w:color w:val="auto"/>
          <w:spacing w:val="0"/>
          <w:sz w:val="24"/>
          <w:szCs w:val="24"/>
          <w:highlight w:val="none"/>
          <w:u w:val="single"/>
          <w:lang w:val="en-US" w:eastAsia="zh-CN"/>
        </w:rPr>
        <w:t>D</w:t>
      </w:r>
      <w:r>
        <w:rPr>
          <w:rFonts w:hint="eastAsia" w:ascii="宋体" w:hAnsi="宋体" w:cs="宋体"/>
          <w:i w:val="0"/>
          <w:caps w:val="0"/>
          <w:color w:val="auto"/>
          <w:spacing w:val="0"/>
          <w:sz w:val="24"/>
          <w:szCs w:val="24"/>
          <w:highlight w:val="none"/>
          <w:u w:val="single"/>
          <w:lang w:val="en-US" w:eastAsia="zh-CN"/>
        </w:rPr>
        <w:t>室开标室</w:t>
      </w:r>
      <w:r>
        <w:rPr>
          <w:rFonts w:hint="eastAsia" w:ascii="宋体" w:hAnsi="宋体" w:eastAsia="宋体" w:cs="宋体"/>
          <w:i w:val="0"/>
          <w:caps w:val="0"/>
          <w:color w:val="auto"/>
          <w:spacing w:val="0"/>
          <w:sz w:val="24"/>
          <w:szCs w:val="24"/>
          <w:highlight w:val="none"/>
          <w:u w:val="single"/>
          <w:lang w:val="en-US" w:eastAsia="zh-CN"/>
        </w:rPr>
        <w:t xml:space="preserve"> 。</w:t>
      </w:r>
    </w:p>
    <w:p>
      <w:pPr>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宋体" w:hAnsi="宋体" w:cs="Times New Roman"/>
          <w:b/>
          <w:color w:val="auto"/>
          <w:sz w:val="24"/>
          <w:highlight w:val="none"/>
        </w:rPr>
      </w:pPr>
      <w:r>
        <w:rPr>
          <w:rFonts w:hint="eastAsia" w:ascii="宋体" w:hAnsi="宋体" w:cs="Times New Roman"/>
          <w:b/>
          <w:color w:val="auto"/>
          <w:sz w:val="24"/>
          <w:highlight w:val="none"/>
          <w:lang w:val="en-US" w:eastAsia="zh-CN"/>
        </w:rPr>
        <w:t>十四、</w:t>
      </w:r>
      <w:r>
        <w:rPr>
          <w:rFonts w:hint="eastAsia" w:ascii="宋体" w:hAnsi="宋体" w:cs="Times New Roman"/>
          <w:b/>
          <w:color w:val="auto"/>
          <w:sz w:val="24"/>
          <w:highlight w:val="none"/>
        </w:rPr>
        <w:t>其他事项：</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480" w:firstLineChars="200"/>
        <w:rPr>
          <w:rFonts w:ascii="宋体" w:hAnsi="宋体" w:cs="Arial"/>
          <w:sz w:val="24"/>
        </w:rPr>
      </w:pPr>
      <w:r>
        <w:rPr>
          <w:rFonts w:hint="eastAsia" w:ascii="宋体" w:hAnsi="宋体" w:cs="Arial"/>
          <w:color w:val="auto"/>
          <w:sz w:val="24"/>
          <w:highlight w:val="none"/>
          <w:lang w:val="en-US" w:eastAsia="zh-CN"/>
        </w:rPr>
        <w:t>1.</w:t>
      </w:r>
      <w:r>
        <w:rPr>
          <w:rFonts w:hint="eastAsia" w:ascii="宋体" w:hAnsi="宋体" w:cs="Arial"/>
          <w:color w:val="auto"/>
          <w:sz w:val="24"/>
          <w:highlight w:val="none"/>
          <w:lang w:eastAsia="zh-CN"/>
        </w:rPr>
        <w:t>公告时间</w:t>
      </w:r>
      <w:r>
        <w:rPr>
          <w:rFonts w:hint="eastAsia" w:ascii="宋体" w:hAnsi="宋体" w:cs="Arial"/>
          <w:color w:val="auto"/>
          <w:sz w:val="24"/>
          <w:highlight w:val="none"/>
          <w:lang w:val="en-US" w:eastAsia="zh-CN"/>
        </w:rPr>
        <w:t>到期</w:t>
      </w:r>
      <w:r>
        <w:rPr>
          <w:rFonts w:hint="eastAsia" w:ascii="宋体" w:hAnsi="宋体" w:cs="Arial"/>
          <w:color w:val="auto"/>
          <w:sz w:val="24"/>
          <w:highlight w:val="none"/>
        </w:rPr>
        <w:t>之日之后</w:t>
      </w:r>
      <w:r>
        <w:rPr>
          <w:rFonts w:hint="eastAsia" w:ascii="宋体" w:hAnsi="宋体" w:cs="Arial"/>
          <w:color w:val="auto"/>
          <w:sz w:val="24"/>
          <w:highlight w:val="none"/>
          <w:lang w:eastAsia="zh-CN"/>
        </w:rPr>
        <w:t>，</w:t>
      </w:r>
      <w:r>
        <w:rPr>
          <w:rFonts w:hint="eastAsia" w:ascii="宋体" w:hAnsi="宋体" w:cs="Arial"/>
          <w:color w:val="auto"/>
          <w:sz w:val="24"/>
          <w:highlight w:val="none"/>
          <w:lang w:val="en-US" w:eastAsia="zh-CN"/>
        </w:rPr>
        <w:t>在投标截止时间之前，</w:t>
      </w:r>
      <w:r>
        <w:rPr>
          <w:rFonts w:hint="eastAsia" w:ascii="宋体" w:hAnsi="宋体" w:cs="Arial"/>
          <w:color w:val="auto"/>
          <w:sz w:val="24"/>
          <w:highlight w:val="none"/>
        </w:rPr>
        <w:t>有潜在供应商提出获取采购文件的，采购代理机构将允许其获取，供应商对采购文件有异议的，应于获取采购文件</w:t>
      </w:r>
      <w:r>
        <w:rPr>
          <w:rFonts w:hint="eastAsia" w:ascii="宋体" w:hAnsi="宋体" w:cs="Arial"/>
          <w:color w:val="auto"/>
          <w:sz w:val="24"/>
          <w:highlight w:val="none"/>
          <w:lang w:val="en-US" w:eastAsia="zh-CN"/>
        </w:rPr>
        <w:t>或者采购公告期限届满之日起7</w:t>
      </w:r>
      <w:r>
        <w:rPr>
          <w:rFonts w:hint="eastAsia" w:ascii="宋体" w:hAnsi="宋体" w:cs="Arial"/>
          <w:color w:val="auto"/>
          <w:sz w:val="24"/>
          <w:highlight w:val="none"/>
        </w:rPr>
        <w:t>个工作日内</w:t>
      </w:r>
      <w:r>
        <w:rPr>
          <w:rFonts w:hint="eastAsia" w:ascii="宋体" w:hAnsi="宋体" w:cs="Arial"/>
          <w:color w:val="auto"/>
          <w:sz w:val="24"/>
          <w:highlight w:val="none"/>
          <w:lang w:val="en-US" w:eastAsia="zh-CN"/>
        </w:rPr>
        <w:t>一次性</w:t>
      </w:r>
      <w:r>
        <w:rPr>
          <w:rFonts w:hint="eastAsia" w:ascii="宋体" w:hAnsi="宋体" w:cs="Arial"/>
          <w:color w:val="auto"/>
          <w:sz w:val="24"/>
          <w:highlight w:val="none"/>
        </w:rPr>
        <w:t>以书面形式向采购代理机构提出</w:t>
      </w:r>
      <w:r>
        <w:rPr>
          <w:rFonts w:hint="eastAsia" w:ascii="宋体" w:hAnsi="宋体" w:cs="Arial"/>
          <w:color w:val="auto"/>
          <w:sz w:val="24"/>
          <w:highlight w:val="none"/>
          <w:lang w:eastAsia="zh-CN"/>
        </w:rPr>
        <w:t>（</w:t>
      </w:r>
      <w:r>
        <w:rPr>
          <w:rFonts w:hint="eastAsia" w:ascii="宋体" w:hAnsi="宋体" w:cs="Arial"/>
          <w:color w:val="auto"/>
          <w:sz w:val="24"/>
          <w:highlight w:val="none"/>
          <w:lang w:val="en-US" w:eastAsia="zh-CN"/>
        </w:rPr>
        <w:t>逾期提出的，采购组织机构可不予受理、答复</w:t>
      </w:r>
      <w:r>
        <w:rPr>
          <w:rFonts w:hint="eastAsia" w:ascii="宋体" w:hAnsi="宋体" w:cs="Arial"/>
          <w:color w:val="auto"/>
          <w:sz w:val="24"/>
          <w:highlight w:val="none"/>
          <w:lang w:eastAsia="zh-CN"/>
        </w:rPr>
        <w:t>）</w:t>
      </w:r>
      <w:r>
        <w:rPr>
          <w:rFonts w:hint="eastAsia" w:ascii="宋体" w:hAnsi="宋体" w:cs="Arial"/>
          <w:color w:val="auto"/>
          <w:sz w:val="24"/>
          <w:highlight w:val="none"/>
        </w:rPr>
        <w:t>。</w:t>
      </w:r>
      <w:r>
        <w:rPr>
          <w:rFonts w:hint="eastAsia" w:ascii="宋体" w:hAnsi="宋体" w:cs="Arial"/>
          <w:sz w:val="24"/>
        </w:rPr>
        <w:t>质疑供应商对采购人、采购代理机构的答复不满意或者采购人、采购代理机构未在规定的时间内作出答复的，可以在答复期满后十五个工作日内向同级政府采购监督管理部门投诉。潜在供应商已依法获取其可质疑的采购文件的，可以对该文件提出质疑。供应商对采购过程有质疑的，应于知道或者应知其权益受到损害之日起7个工作日内以书面形式一次性提出。</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480" w:firstLineChars="200"/>
        <w:rPr>
          <w:rFonts w:hint="eastAsia" w:ascii="宋体" w:hAnsi="宋体" w:cs="Arial"/>
          <w:color w:val="auto"/>
          <w:sz w:val="24"/>
          <w:highlight w:val="none"/>
        </w:rPr>
      </w:pPr>
      <w:r>
        <w:rPr>
          <w:rFonts w:hint="eastAsia" w:ascii="宋体" w:hAnsi="宋体" w:cs="Arial"/>
          <w:sz w:val="24"/>
          <w:lang w:val="en-US" w:eastAsia="zh-CN"/>
        </w:rPr>
        <w:t>2</w:t>
      </w:r>
      <w:r>
        <w:rPr>
          <w:rFonts w:hint="eastAsia" w:ascii="宋体" w:hAnsi="宋体" w:cs="Arial"/>
          <w:sz w:val="24"/>
        </w:rPr>
        <w:t>.中标公告发布后质疑期限：对中标结果提出质疑的，应当在中标结果公告期限届满之日起7个工作日内以书面形式一次性提出。</w:t>
      </w:r>
    </w:p>
    <w:p>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default" w:ascii="宋体" w:hAnsi="宋体" w:cs="Arial"/>
          <w:color w:val="auto"/>
          <w:sz w:val="24"/>
          <w:highlight w:val="none"/>
          <w:lang w:val="en-US" w:eastAsia="zh-CN"/>
        </w:rPr>
      </w:pPr>
      <w:r>
        <w:rPr>
          <w:rFonts w:hint="eastAsia" w:ascii="宋体" w:hAnsi="宋体" w:cs="Arial"/>
          <w:color w:val="auto"/>
          <w:sz w:val="24"/>
          <w:highlight w:val="none"/>
          <w:lang w:val="en-US" w:eastAsia="zh-CN"/>
        </w:rPr>
        <w:t>3.本项目资格审查方式：资格后审。</w:t>
      </w:r>
    </w:p>
    <w:p>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default" w:ascii="宋体" w:hAnsi="宋体" w:cs="Arial"/>
          <w:color w:val="auto"/>
          <w:sz w:val="24"/>
          <w:highlight w:val="none"/>
          <w:lang w:val="en-US" w:eastAsia="zh-CN"/>
        </w:rPr>
      </w:pPr>
      <w:r>
        <w:rPr>
          <w:rFonts w:hint="eastAsia" w:ascii="宋体" w:hAnsi="宋体" w:cs="Arial"/>
          <w:color w:val="auto"/>
          <w:sz w:val="24"/>
          <w:highlight w:val="none"/>
          <w:lang w:val="en-US" w:eastAsia="zh-CN"/>
        </w:rPr>
        <w:t>4.中小企业相关规定：</w:t>
      </w:r>
    </w:p>
    <w:p>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eastAsia" w:ascii="宋体" w:hAnsi="宋体" w:cs="Arial"/>
          <w:color w:val="auto"/>
          <w:sz w:val="24"/>
          <w:highlight w:val="none"/>
          <w:lang w:val="en-US" w:eastAsia="zh-CN"/>
        </w:rPr>
      </w:pPr>
      <w:r>
        <w:rPr>
          <w:rFonts w:hint="eastAsia" w:ascii="宋体" w:hAnsi="宋体" w:cs="Arial"/>
          <w:color w:val="auto"/>
          <w:sz w:val="24"/>
          <w:highlight w:val="none"/>
          <w:lang w:val="en-US" w:eastAsia="zh-CN"/>
        </w:rPr>
        <w:t>4.1中小企业是指在中华人民共和国境内依法设立，依据国务院批准的中小企业划分标准确定的中型企业、小型企业和微型企业，但与大企业的负责人为同一人，或者与大企业存在直接控股、管理关系的除外。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default" w:ascii="宋体" w:hAnsi="宋体" w:cs="Arial"/>
          <w:color w:val="auto"/>
          <w:sz w:val="24"/>
          <w:highlight w:val="none"/>
          <w:lang w:val="en-US" w:eastAsia="zh-CN"/>
        </w:rPr>
      </w:pPr>
      <w:r>
        <w:rPr>
          <w:rFonts w:hint="eastAsia" w:ascii="宋体" w:hAnsi="宋体" w:cs="Arial"/>
          <w:color w:val="auto"/>
          <w:sz w:val="24"/>
          <w:highlight w:val="none"/>
          <w:lang w:val="en-US" w:eastAsia="zh-CN"/>
        </w:rPr>
        <w:t>4.2根据关于印发《政府采购促进中小企业发展管理办法》（</w:t>
      </w:r>
      <w:r>
        <w:rPr>
          <w:rFonts w:hint="eastAsia" w:ascii="宋体" w:hAnsi="宋体" w:eastAsia="宋体" w:cs="宋体"/>
          <w:i w:val="0"/>
          <w:caps w:val="0"/>
          <w:color w:val="auto"/>
          <w:spacing w:val="0"/>
          <w:sz w:val="24"/>
          <w:szCs w:val="24"/>
          <w:highlight w:val="none"/>
          <w:shd w:val="clear" w:color="auto" w:fill="FFFFFF"/>
        </w:rPr>
        <w:t>财库〔2020〕46号</w:t>
      </w:r>
      <w:r>
        <w:rPr>
          <w:rFonts w:hint="eastAsia" w:ascii="宋体" w:hAnsi="宋体" w:cs="Arial"/>
          <w:color w:val="auto"/>
          <w:sz w:val="24"/>
          <w:highlight w:val="none"/>
          <w:lang w:val="en-US" w:eastAsia="zh-CN"/>
        </w:rPr>
        <w:t>）的通知文件规定，</w:t>
      </w:r>
      <w:r>
        <w:rPr>
          <w:rFonts w:hint="eastAsia" w:ascii="宋体" w:hAnsi="宋体" w:eastAsia="宋体"/>
          <w:b/>
          <w:bCs/>
          <w:color w:val="auto"/>
          <w:sz w:val="24"/>
          <w:szCs w:val="24"/>
          <w:highlight w:val="none"/>
          <w:u w:val="single"/>
        </w:rPr>
        <w:t>本项目</w:t>
      </w:r>
      <w:r>
        <w:rPr>
          <w:rFonts w:hint="eastAsia" w:ascii="宋体" w:hAnsi="宋体"/>
          <w:b/>
          <w:bCs/>
          <w:color w:val="auto"/>
          <w:sz w:val="24"/>
          <w:szCs w:val="24"/>
          <w:highlight w:val="none"/>
          <w:u w:val="single"/>
          <w:lang w:val="en-US" w:eastAsia="zh-CN"/>
        </w:rPr>
        <w:t>非</w:t>
      </w:r>
      <w:r>
        <w:rPr>
          <w:rFonts w:hint="eastAsia" w:ascii="宋体" w:hAnsi="宋体" w:eastAsia="宋体"/>
          <w:b/>
          <w:bCs/>
          <w:color w:val="auto"/>
          <w:sz w:val="24"/>
          <w:szCs w:val="24"/>
          <w:highlight w:val="none"/>
          <w:u w:val="single"/>
        </w:rPr>
        <w:t>专门面向中小企业采购</w:t>
      </w:r>
      <w:r>
        <w:rPr>
          <w:rFonts w:hint="eastAsia" w:ascii="宋体" w:hAnsi="宋体" w:cs="Arial"/>
          <w:color w:val="auto"/>
          <w:sz w:val="24"/>
          <w:highlight w:val="none"/>
          <w:lang w:val="en-US" w:eastAsia="zh-CN"/>
        </w:rPr>
        <w:t>。</w:t>
      </w:r>
    </w:p>
    <w:p>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default" w:ascii="宋体" w:hAnsi="宋体" w:cs="Arial"/>
          <w:color w:val="auto"/>
          <w:sz w:val="24"/>
          <w:highlight w:val="none"/>
          <w:lang w:val="en-US" w:eastAsia="zh-CN"/>
        </w:rPr>
      </w:pPr>
      <w:r>
        <w:rPr>
          <w:rFonts w:hint="eastAsia" w:ascii="宋体" w:hAnsi="宋体" w:cs="Arial"/>
          <w:color w:val="auto"/>
          <w:sz w:val="24"/>
          <w:highlight w:val="none"/>
          <w:lang w:val="en-US" w:eastAsia="zh-CN"/>
        </w:rPr>
        <w:t>4.3</w:t>
      </w:r>
      <w:r>
        <w:rPr>
          <w:rFonts w:hint="eastAsia" w:ascii="宋体" w:hAnsi="宋体" w:eastAsia="宋体" w:cs="Arial"/>
          <w:color w:val="auto"/>
          <w:kern w:val="2"/>
          <w:sz w:val="24"/>
          <w:szCs w:val="24"/>
          <w:highlight w:val="none"/>
          <w:lang w:val="en-US" w:eastAsia="zh-CN" w:bidi="ar-SA"/>
        </w:rPr>
        <w:t>中小企业参加政府采购活动，应当出具本办法规定的《中小企业声明函》（</w:t>
      </w:r>
      <w:r>
        <w:rPr>
          <w:rFonts w:hint="eastAsia" w:ascii="宋体" w:hAnsi="宋体" w:cs="Arial"/>
          <w:color w:val="auto"/>
          <w:kern w:val="2"/>
          <w:sz w:val="24"/>
          <w:szCs w:val="24"/>
          <w:highlight w:val="none"/>
          <w:lang w:val="en-US" w:eastAsia="zh-CN" w:bidi="ar-SA"/>
        </w:rPr>
        <w:t>格式详见附件</w:t>
      </w:r>
      <w:r>
        <w:rPr>
          <w:rFonts w:hint="eastAsia" w:ascii="宋体" w:hAnsi="宋体" w:eastAsia="宋体" w:cs="Arial"/>
          <w:color w:val="auto"/>
          <w:kern w:val="2"/>
          <w:sz w:val="24"/>
          <w:szCs w:val="24"/>
          <w:highlight w:val="none"/>
          <w:lang w:val="en-US" w:eastAsia="zh-CN" w:bidi="ar-SA"/>
        </w:rPr>
        <w:t>），否则不得享受相关中小企业扶持政策。</w:t>
      </w:r>
      <w:r>
        <w:rPr>
          <w:rFonts w:hint="eastAsia" w:ascii="宋体" w:hAnsi="宋体" w:cs="Arial"/>
          <w:color w:val="auto"/>
          <w:kern w:val="2"/>
          <w:sz w:val="24"/>
          <w:szCs w:val="24"/>
          <w:highlight w:val="none"/>
          <w:lang w:val="en-US" w:eastAsia="zh-CN" w:bidi="ar-SA"/>
        </w:rPr>
        <w:t>若存在虚假投标的，按无效投标进行处理，已经中标的，取消中标资格，并赔偿给采购人造成的损失。采购人有权单方面解除合同，已经支付的款项供应商须全部退还</w:t>
      </w:r>
      <w:r>
        <w:rPr>
          <w:rFonts w:hint="eastAsia" w:ascii="宋体" w:hAnsi="宋体" w:cs="Arial"/>
          <w:color w:val="auto"/>
          <w:sz w:val="24"/>
          <w:highlight w:val="none"/>
          <w:lang w:val="en-US" w:eastAsia="zh-CN"/>
        </w:rPr>
        <w:t>。</w:t>
      </w:r>
    </w:p>
    <w:p>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default" w:ascii="宋体" w:hAnsi="宋体" w:cs="Arial"/>
          <w:color w:val="auto"/>
          <w:sz w:val="24"/>
          <w:highlight w:val="none"/>
          <w:lang w:val="en-US" w:eastAsia="zh-CN"/>
        </w:rPr>
      </w:pPr>
      <w:r>
        <w:rPr>
          <w:rFonts w:hint="eastAsia" w:ascii="宋体" w:hAnsi="宋体" w:cs="Arial"/>
          <w:color w:val="auto"/>
          <w:sz w:val="24"/>
          <w:highlight w:val="none"/>
          <w:lang w:val="en-US" w:eastAsia="zh-CN"/>
        </w:rPr>
        <w:t>4.4</w:t>
      </w:r>
      <w:r>
        <w:rPr>
          <w:rFonts w:hint="eastAsia" w:ascii="宋体" w:hAnsi="宋体" w:eastAsia="宋体" w:cs="Arial"/>
          <w:color w:val="auto"/>
          <w:kern w:val="2"/>
          <w:sz w:val="24"/>
          <w:szCs w:val="24"/>
          <w:highlight w:val="none"/>
          <w:lang w:val="en-US" w:eastAsia="zh-CN" w:bidi="ar-SA"/>
        </w:rPr>
        <w:t>小微企业不得将合同分包给大中型企业，中型企业不得将合同分包给大型企业</w:t>
      </w:r>
      <w:r>
        <w:rPr>
          <w:rFonts w:hint="eastAsia" w:ascii="宋体" w:hAnsi="宋体" w:cs="Arial"/>
          <w:color w:val="auto"/>
          <w:kern w:val="2"/>
          <w:sz w:val="24"/>
          <w:szCs w:val="24"/>
          <w:highlight w:val="none"/>
          <w:lang w:val="en-US" w:eastAsia="zh-CN" w:bidi="ar-SA"/>
        </w:rPr>
        <w:t>。</w:t>
      </w:r>
    </w:p>
    <w:p>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default" w:ascii="宋体" w:hAnsi="宋体" w:cs="Arial"/>
          <w:color w:val="auto"/>
          <w:sz w:val="24"/>
          <w:highlight w:val="none"/>
          <w:lang w:val="en-US" w:eastAsia="zh-CN"/>
        </w:rPr>
      </w:pPr>
      <w:r>
        <w:rPr>
          <w:rFonts w:hint="eastAsia" w:ascii="宋体" w:hAnsi="宋体" w:cs="Arial"/>
          <w:color w:val="auto"/>
          <w:sz w:val="24"/>
          <w:highlight w:val="none"/>
          <w:lang w:val="en-US" w:eastAsia="zh-CN"/>
        </w:rPr>
        <w:t>4.5本</w:t>
      </w:r>
      <w:r>
        <w:rPr>
          <w:rFonts w:hint="eastAsia" w:ascii="宋体" w:hAnsi="宋体" w:eastAsia="宋体" w:cs="Arial"/>
          <w:color w:val="auto"/>
          <w:kern w:val="2"/>
          <w:sz w:val="24"/>
          <w:szCs w:val="24"/>
          <w:highlight w:val="none"/>
          <w:lang w:val="en-US" w:eastAsia="zh-CN" w:bidi="ar-SA"/>
        </w:rPr>
        <w:t>项目采购标的对应中小企业划分标准所属行业为：</w:t>
      </w:r>
      <w:r>
        <w:rPr>
          <w:rFonts w:hint="eastAsia" w:ascii="宋体" w:hAnsi="宋体" w:cs="Arial"/>
          <w:color w:val="auto"/>
          <w:kern w:val="2"/>
          <w:sz w:val="24"/>
          <w:szCs w:val="24"/>
          <w:highlight w:val="none"/>
          <w:lang w:val="en-US" w:eastAsia="zh-CN" w:bidi="ar-SA"/>
        </w:rPr>
        <w:t>其他未列明行业</w:t>
      </w:r>
      <w:r>
        <w:rPr>
          <w:rFonts w:hint="eastAsia" w:ascii="宋体" w:hAnsi="宋体" w:eastAsia="宋体" w:cs="Arial"/>
          <w:color w:val="auto"/>
          <w:kern w:val="2"/>
          <w:sz w:val="24"/>
          <w:szCs w:val="24"/>
          <w:highlight w:val="none"/>
          <w:lang w:val="en-US" w:eastAsia="zh-CN" w:bidi="ar-SA"/>
        </w:rPr>
        <w:t>。</w:t>
      </w:r>
    </w:p>
    <w:p>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2" w:firstLineChars="200"/>
        <w:textAlignment w:val="auto"/>
        <w:rPr>
          <w:rFonts w:hint="eastAsia" w:ascii="宋体" w:hAnsi="宋体" w:cs="Arial"/>
          <w:b/>
          <w:bCs/>
          <w:color w:val="auto"/>
          <w:sz w:val="24"/>
          <w:highlight w:val="none"/>
          <w:lang w:val="en-US" w:eastAsia="zh-CN"/>
        </w:rPr>
      </w:pPr>
      <w:r>
        <w:rPr>
          <w:rFonts w:hint="eastAsia" w:ascii="宋体" w:hAnsi="宋体" w:cs="Arial"/>
          <w:b/>
          <w:bCs/>
          <w:color w:val="auto"/>
          <w:sz w:val="24"/>
          <w:highlight w:val="none"/>
          <w:lang w:val="en-US" w:eastAsia="zh-CN"/>
        </w:rPr>
        <w:t>十五、本公告发布地址：浙江省政府采购网(https://zfcg.czt.zj.gov.cn/)</w:t>
      </w:r>
    </w:p>
    <w:p>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b/>
          <w:color w:val="auto"/>
          <w:sz w:val="24"/>
          <w:highlight w:val="none"/>
        </w:rPr>
      </w:pPr>
      <w:r>
        <w:rPr>
          <w:rFonts w:hint="eastAsia" w:ascii="宋体" w:hAnsi="宋体"/>
          <w:b/>
          <w:color w:val="auto"/>
          <w:sz w:val="24"/>
          <w:highlight w:val="none"/>
          <w:lang w:val="en-US" w:eastAsia="zh-CN"/>
        </w:rPr>
        <w:t>十六、</w:t>
      </w:r>
      <w:r>
        <w:rPr>
          <w:rFonts w:hint="eastAsia" w:ascii="宋体" w:hAnsi="宋体"/>
          <w:b/>
          <w:color w:val="auto"/>
          <w:sz w:val="24"/>
          <w:highlight w:val="none"/>
        </w:rPr>
        <w:t>项目联系人：</w:t>
      </w:r>
      <w:r>
        <w:rPr>
          <w:rFonts w:ascii="宋体"/>
          <w:b/>
          <w:color w:val="auto"/>
          <w:sz w:val="24"/>
          <w:highlight w:val="none"/>
        </w:rPr>
        <w:tab/>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招标人：</w:t>
      </w:r>
      <w:r>
        <w:rPr>
          <w:rFonts w:hint="eastAsia" w:ascii="宋体" w:hAnsi="宋体"/>
          <w:color w:val="auto"/>
          <w:sz w:val="24"/>
          <w:highlight w:val="none"/>
          <w:lang w:eastAsia="zh-CN"/>
        </w:rPr>
        <w:t>台州市椒江区大陈镇人民政府</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rPr>
        <w:t>联系人：</w:t>
      </w:r>
      <w:r>
        <w:rPr>
          <w:rFonts w:hint="eastAsia" w:ascii="宋体" w:hAnsi="宋体"/>
          <w:color w:val="auto"/>
          <w:sz w:val="24"/>
          <w:highlight w:val="none"/>
          <w:u w:val="single"/>
          <w:lang w:val="en-US" w:eastAsia="zh-CN"/>
        </w:rPr>
        <w:t>杨女士</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联系方式：15990605330</w:t>
      </w:r>
      <w:r>
        <w:rPr>
          <w:rFonts w:hint="eastAsia" w:ascii="宋体" w:hAnsi="宋体"/>
          <w:color w:val="auto"/>
          <w:sz w:val="24"/>
          <w:highlight w:val="none"/>
          <w:u w:val="single"/>
          <w:lang w:val="en-US" w:eastAsia="zh-CN"/>
        </w:rPr>
        <w:t xml:space="preserve">           </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cs="宋体"/>
          <w:color w:val="auto"/>
          <w:sz w:val="24"/>
          <w:szCs w:val="32"/>
          <w:highlight w:val="none"/>
          <w:u w:val="none"/>
        </w:rPr>
      </w:pPr>
      <w:r>
        <w:rPr>
          <w:rFonts w:hint="eastAsia" w:ascii="宋体" w:hAnsi="宋体"/>
          <w:color w:val="auto"/>
          <w:sz w:val="24"/>
          <w:highlight w:val="none"/>
        </w:rPr>
        <w:t>联系人：</w:t>
      </w:r>
      <w:r>
        <w:rPr>
          <w:rFonts w:hint="eastAsia" w:ascii="宋体" w:hAnsi="宋体"/>
          <w:color w:val="auto"/>
          <w:sz w:val="24"/>
          <w:highlight w:val="none"/>
          <w:u w:val="single"/>
          <w:lang w:val="en-US" w:eastAsia="zh-CN"/>
        </w:rPr>
        <w:t>颜先生</w:t>
      </w:r>
      <w:r>
        <w:rPr>
          <w:rFonts w:hint="eastAsia" w:ascii="宋体" w:hAnsi="宋体" w:cs="宋体"/>
          <w:color w:val="auto"/>
          <w:sz w:val="24"/>
          <w:szCs w:val="32"/>
          <w:highlight w:val="none"/>
          <w:u w:val="none"/>
          <w:lang w:val="en-US" w:eastAsia="zh-CN"/>
        </w:rPr>
        <w:t xml:space="preserve">  </w:t>
      </w:r>
      <w:r>
        <w:rPr>
          <w:rFonts w:hint="eastAsia" w:ascii="宋体" w:hAnsi="宋体" w:cs="宋体"/>
          <w:color w:val="auto"/>
          <w:sz w:val="24"/>
          <w:szCs w:val="32"/>
          <w:highlight w:val="none"/>
          <w:u w:val="none"/>
        </w:rPr>
        <w:t>联系电话</w:t>
      </w:r>
      <w:r>
        <w:rPr>
          <w:rFonts w:hint="eastAsia" w:ascii="宋体" w:hAnsi="宋体" w:cs="宋体"/>
          <w:color w:val="auto"/>
          <w:sz w:val="24"/>
          <w:szCs w:val="32"/>
          <w:highlight w:val="none"/>
          <w:u w:val="none"/>
          <w:lang w:eastAsia="zh-CN"/>
        </w:rPr>
        <w:t>：13738675530（</w:t>
      </w:r>
      <w:r>
        <w:rPr>
          <w:rFonts w:hint="eastAsia" w:ascii="宋体" w:hAnsi="宋体"/>
          <w:color w:val="auto"/>
          <w:sz w:val="24"/>
          <w:highlight w:val="none"/>
          <w:lang w:val="en-US" w:eastAsia="zh-CN"/>
        </w:rPr>
        <w:t>质疑联系人</w:t>
      </w:r>
      <w:r>
        <w:rPr>
          <w:rFonts w:hint="eastAsia" w:ascii="宋体" w:hAnsi="宋体" w:cs="宋体"/>
          <w:color w:val="auto"/>
          <w:sz w:val="24"/>
          <w:szCs w:val="32"/>
          <w:highlight w:val="none"/>
          <w:u w:val="none"/>
          <w:lang w:eastAsia="zh-CN"/>
        </w:rPr>
        <w:t>）</w:t>
      </w:r>
      <w:r>
        <w:rPr>
          <w:rFonts w:hint="eastAsia" w:ascii="宋体" w:hAnsi="宋体" w:cs="宋体"/>
          <w:color w:val="auto"/>
          <w:sz w:val="24"/>
          <w:szCs w:val="32"/>
          <w:highlight w:val="none"/>
          <w:u w:val="none"/>
          <w:lang w:val="en-US" w:eastAsia="zh-CN"/>
        </w:rPr>
        <w:t xml:space="preserve"> </w:t>
      </w:r>
      <w:r>
        <w:rPr>
          <w:rFonts w:hint="eastAsia" w:ascii="宋体" w:hAnsi="宋体" w:cs="宋体"/>
          <w:color w:val="auto"/>
          <w:sz w:val="24"/>
          <w:szCs w:val="32"/>
          <w:highlight w:val="none"/>
          <w:u w:val="none"/>
        </w:rPr>
        <w:t>；</w:t>
      </w:r>
    </w:p>
    <w:p>
      <w:pPr>
        <w:pStyle w:val="49"/>
        <w:ind w:firstLine="480" w:firstLineChars="200"/>
        <w:rPr>
          <w:rFonts w:hint="eastAsia" w:eastAsia="宋体"/>
          <w:lang w:val="en-US" w:eastAsia="zh-CN"/>
        </w:rPr>
      </w:pPr>
      <w:r>
        <w:rPr>
          <w:rFonts w:hint="eastAsia" w:ascii="宋体" w:hAnsi="宋体" w:cs="宋体"/>
          <w:color w:val="auto"/>
          <w:sz w:val="24"/>
          <w:szCs w:val="32"/>
          <w:highlight w:val="none"/>
          <w:u w:val="none"/>
          <w:lang w:val="en-US" w:eastAsia="zh-CN"/>
        </w:rPr>
        <w:t>地址：大陈镇环镇路一号</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eastAsia="宋体"/>
          <w:color w:val="auto"/>
          <w:sz w:val="24"/>
          <w:highlight w:val="none"/>
          <w:lang w:eastAsia="zh-CN"/>
        </w:rPr>
      </w:pPr>
      <w:r>
        <w:rPr>
          <w:rFonts w:hint="eastAsia" w:ascii="宋体" w:hAnsi="宋体"/>
          <w:color w:val="auto"/>
          <w:sz w:val="24"/>
          <w:highlight w:val="none"/>
          <w:lang w:val="en-US" w:eastAsia="zh-CN"/>
        </w:rPr>
        <w:t>2、</w:t>
      </w:r>
      <w:r>
        <w:rPr>
          <w:rFonts w:hint="eastAsia" w:ascii="宋体" w:hAnsi="宋体"/>
          <w:color w:val="auto"/>
          <w:sz w:val="24"/>
          <w:highlight w:val="none"/>
        </w:rPr>
        <w:t>招标代理机构：</w:t>
      </w:r>
      <w:r>
        <w:rPr>
          <w:rFonts w:hint="eastAsia" w:ascii="宋体" w:hAnsi="宋体"/>
          <w:color w:val="auto"/>
          <w:sz w:val="24"/>
          <w:highlight w:val="none"/>
          <w:lang w:eastAsia="zh-CN"/>
        </w:rPr>
        <w:t>建经投资咨询有限公司</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 xml:space="preserve">王女士  </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18968630753 </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林炳洪</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联系电话：</w:t>
      </w:r>
      <w:r>
        <w:rPr>
          <w:rFonts w:hint="eastAsia" w:ascii="宋体" w:hAnsi="宋体"/>
          <w:color w:val="auto"/>
          <w:sz w:val="24"/>
          <w:highlight w:val="none"/>
          <w:lang w:eastAsia="zh-CN"/>
        </w:rPr>
        <w:t>13362681081（</w:t>
      </w:r>
      <w:r>
        <w:rPr>
          <w:rFonts w:hint="eastAsia" w:ascii="宋体" w:hAnsi="宋体"/>
          <w:color w:val="auto"/>
          <w:sz w:val="24"/>
          <w:highlight w:val="none"/>
          <w:lang w:val="en-US" w:eastAsia="zh-CN"/>
        </w:rPr>
        <w:t>质疑联系人</w:t>
      </w:r>
      <w:r>
        <w:rPr>
          <w:rFonts w:hint="eastAsia" w:ascii="宋体" w:hAnsi="宋体"/>
          <w:color w:val="auto"/>
          <w:sz w:val="24"/>
          <w:highlight w:val="none"/>
          <w:lang w:eastAsia="zh-CN"/>
        </w:rPr>
        <w:t>）</w:t>
      </w:r>
    </w:p>
    <w:p>
      <w:pPr>
        <w:pStyle w:val="49"/>
        <w:ind w:firstLine="720" w:firstLineChars="300"/>
        <w:rPr>
          <w:rFonts w:hint="default"/>
          <w:lang w:val="en-US" w:eastAsia="zh-CN"/>
        </w:rPr>
      </w:pPr>
      <w:r>
        <w:rPr>
          <w:rFonts w:hint="eastAsia" w:ascii="宋体" w:hAnsi="宋体"/>
          <w:color w:val="auto"/>
          <w:sz w:val="24"/>
          <w:highlight w:val="none"/>
          <w:lang w:val="en-US" w:eastAsia="zh-CN"/>
        </w:rPr>
        <w:t>地址：路桥区花鸟巷79号</w:t>
      </w:r>
    </w:p>
    <w:p>
      <w:pPr>
        <w:keepNext w:val="0"/>
        <w:keepLines w:val="0"/>
        <w:pageBreakBefore w:val="0"/>
        <w:widowControl w:val="0"/>
        <w:numPr>
          <w:ilvl w:val="0"/>
          <w:numId w:val="32"/>
        </w:numPr>
        <w:kinsoku/>
        <w:wordWrap/>
        <w:overflowPunct/>
        <w:topLinePunct w:val="0"/>
        <w:bidi w:val="0"/>
        <w:snapToGrid/>
        <w:spacing w:line="440" w:lineRule="exact"/>
        <w:ind w:left="0" w:leftChars="0" w:firstLine="480" w:firstLineChars="200"/>
        <w:jc w:val="left"/>
        <w:textAlignment w:val="auto"/>
        <w:rPr>
          <w:rFonts w:hint="eastAsia" w:ascii="宋体" w:hAnsi="宋体" w:cs="Times New Roman"/>
          <w:color w:val="auto"/>
          <w:sz w:val="24"/>
          <w:highlight w:val="none"/>
        </w:rPr>
      </w:pPr>
      <w:r>
        <w:rPr>
          <w:rFonts w:hint="eastAsia" w:ascii="宋体" w:hAnsi="宋体" w:cs="Times New Roman"/>
          <w:color w:val="auto"/>
          <w:sz w:val="24"/>
          <w:highlight w:val="none"/>
        </w:rPr>
        <w:t>同级政府采购监督管理部门名称：台州市椒江区财政局</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联系人：杨老师 </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监督投诉电话：0576-88225817  </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地址：浙江省台州市高新区纬一路66号</w:t>
      </w:r>
    </w:p>
    <w:p>
      <w:pPr>
        <w:pStyle w:val="90"/>
        <w:numPr>
          <w:ilvl w:val="0"/>
          <w:numId w:val="0"/>
        </w:numPr>
        <w:ind w:leftChars="200"/>
        <w:rPr>
          <w:rFonts w:hint="eastAsia" w:ascii="宋体" w:hAnsi="宋体" w:cs="Times New Roman"/>
          <w:color w:val="auto"/>
          <w:sz w:val="24"/>
          <w:highlight w:val="none"/>
        </w:rPr>
      </w:pPr>
      <w:r>
        <w:rPr>
          <w:rFonts w:hint="eastAsia"/>
          <w:color w:val="auto"/>
          <w:highlight w:val="none"/>
          <w:lang w:val="en-US" w:eastAsia="zh-CN"/>
        </w:rPr>
        <w:t>4、</w:t>
      </w:r>
      <w:r>
        <w:rPr>
          <w:rFonts w:hint="eastAsia" w:ascii="宋体" w:hAnsi="宋体" w:cs="Times New Roman"/>
          <w:color w:val="auto"/>
          <w:sz w:val="24"/>
          <w:highlight w:val="none"/>
        </w:rPr>
        <w:t>中标供应商如有融资需求，可使用以下银行的政采贷服务。</w:t>
      </w:r>
    </w:p>
    <w:tbl>
      <w:tblPr>
        <w:tblStyle w:val="75"/>
        <w:tblW w:w="9078" w:type="dxa"/>
        <w:tblInd w:w="0" w:type="dxa"/>
        <w:shd w:val="clear" w:color="auto" w:fill="auto"/>
        <w:tblLayout w:type="fixed"/>
        <w:tblCellMar>
          <w:top w:w="0" w:type="dxa"/>
          <w:left w:w="0" w:type="dxa"/>
          <w:bottom w:w="0" w:type="dxa"/>
          <w:right w:w="0" w:type="dxa"/>
        </w:tblCellMar>
      </w:tblPr>
      <w:tblGrid>
        <w:gridCol w:w="502"/>
        <w:gridCol w:w="5053"/>
        <w:gridCol w:w="1174"/>
        <w:gridCol w:w="896"/>
        <w:gridCol w:w="1453"/>
      </w:tblGrid>
      <w:tr>
        <w:tblPrEx>
          <w:shd w:val="clear" w:color="auto" w:fill="auto"/>
          <w:tblCellMar>
            <w:top w:w="0" w:type="dxa"/>
            <w:left w:w="0" w:type="dxa"/>
            <w:bottom w:w="0" w:type="dxa"/>
            <w:right w:w="0" w:type="dxa"/>
          </w:tblCellMar>
        </w:tblPrEx>
        <w:trPr>
          <w:trHeight w:val="76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5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银 行 名 称</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政采贷年利率</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联系人</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联系电话</w:t>
            </w:r>
          </w:p>
        </w:tc>
      </w:tr>
      <w:tr>
        <w:tblPrEx>
          <w:shd w:val="clear" w:color="auto" w:fill="auto"/>
          <w:tblCellMar>
            <w:top w:w="0" w:type="dxa"/>
            <w:left w:w="0" w:type="dxa"/>
            <w:bottom w:w="0" w:type="dxa"/>
            <w:right w:w="0" w:type="dxa"/>
          </w:tblCellMar>
        </w:tblPrEx>
        <w:trPr>
          <w:trHeight w:val="614"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5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中国建设银行股份有限公司台州路桥支行</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5.50%</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徐剑鸿</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15167671223</w:t>
            </w:r>
          </w:p>
        </w:tc>
      </w:tr>
      <w:tr>
        <w:tblPrEx>
          <w:shd w:val="clear" w:color="auto" w:fill="auto"/>
          <w:tblCellMar>
            <w:top w:w="0" w:type="dxa"/>
            <w:left w:w="0" w:type="dxa"/>
            <w:bottom w:w="0" w:type="dxa"/>
            <w:right w:w="0" w:type="dxa"/>
          </w:tblCellMar>
        </w:tblPrEx>
        <w:trPr>
          <w:trHeight w:val="582"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5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中国工商银行股份有限公司台州路桥支行</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3.8%起</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朱力杰</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18267601003</w:t>
            </w:r>
          </w:p>
        </w:tc>
      </w:tr>
      <w:tr>
        <w:tblPrEx>
          <w:shd w:val="clear" w:color="auto" w:fill="auto"/>
          <w:tblCellMar>
            <w:top w:w="0" w:type="dxa"/>
            <w:left w:w="0" w:type="dxa"/>
            <w:bottom w:w="0" w:type="dxa"/>
            <w:right w:w="0" w:type="dxa"/>
          </w:tblCellMar>
        </w:tblPrEx>
        <w:trPr>
          <w:trHeight w:val="582"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5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中国农业银行股份有限公司台州路桥支行</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4.6%-4.8%</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许小波</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13626657520</w:t>
            </w:r>
          </w:p>
        </w:tc>
      </w:tr>
      <w:tr>
        <w:tblPrEx>
          <w:shd w:val="clear" w:color="auto" w:fill="auto"/>
          <w:tblCellMar>
            <w:top w:w="0" w:type="dxa"/>
            <w:left w:w="0" w:type="dxa"/>
            <w:bottom w:w="0" w:type="dxa"/>
            <w:right w:w="0" w:type="dxa"/>
          </w:tblCellMar>
        </w:tblPrEx>
        <w:trPr>
          <w:trHeight w:val="582"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5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中国银行股份有限公司台州市路桥区支行</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潘优优</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15168693699</w:t>
            </w:r>
          </w:p>
        </w:tc>
      </w:tr>
      <w:tr>
        <w:tblPrEx>
          <w:shd w:val="clear" w:color="auto" w:fill="auto"/>
          <w:tblCellMar>
            <w:top w:w="0" w:type="dxa"/>
            <w:left w:w="0" w:type="dxa"/>
            <w:bottom w:w="0" w:type="dxa"/>
            <w:right w:w="0" w:type="dxa"/>
          </w:tblCellMar>
        </w:tblPrEx>
        <w:trPr>
          <w:trHeight w:val="582"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5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台州银行股份有限公司</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7.08%</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黄红芹</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13968689000</w:t>
            </w:r>
          </w:p>
        </w:tc>
      </w:tr>
      <w:tr>
        <w:tblPrEx>
          <w:shd w:val="clear" w:color="auto" w:fill="auto"/>
          <w:tblCellMar>
            <w:top w:w="0" w:type="dxa"/>
            <w:left w:w="0" w:type="dxa"/>
            <w:bottom w:w="0" w:type="dxa"/>
            <w:right w:w="0" w:type="dxa"/>
          </w:tblCellMar>
        </w:tblPrEx>
        <w:trPr>
          <w:trHeight w:val="582"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5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浙江泰隆商业银行股份有限公司</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7.08%</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冯观凤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17858683988</w:t>
            </w:r>
          </w:p>
        </w:tc>
      </w:tr>
      <w:tr>
        <w:tblPrEx>
          <w:tblCellMar>
            <w:top w:w="0" w:type="dxa"/>
            <w:left w:w="0" w:type="dxa"/>
            <w:bottom w:w="0" w:type="dxa"/>
            <w:right w:w="0" w:type="dxa"/>
          </w:tblCellMar>
        </w:tblPrEx>
        <w:trPr>
          <w:trHeight w:val="582"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5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中国邮政储蓄银行股份有限公司台州市路桥区支行</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4.35%起</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沈丹华</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13306566969</w:t>
            </w:r>
          </w:p>
        </w:tc>
      </w:tr>
      <w:tr>
        <w:tblPrEx>
          <w:tblCellMar>
            <w:top w:w="0" w:type="dxa"/>
            <w:left w:w="0" w:type="dxa"/>
            <w:bottom w:w="0" w:type="dxa"/>
            <w:right w:w="0" w:type="dxa"/>
          </w:tblCellMar>
        </w:tblPrEx>
        <w:trPr>
          <w:trHeight w:val="582"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5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交通银行股份有限公司台州路桥支行</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4.05%</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张颖聪</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15726976805</w:t>
            </w:r>
          </w:p>
        </w:tc>
      </w:tr>
      <w:tr>
        <w:tblPrEx>
          <w:shd w:val="clear" w:color="auto" w:fill="auto"/>
          <w:tblCellMar>
            <w:top w:w="0" w:type="dxa"/>
            <w:left w:w="0" w:type="dxa"/>
            <w:bottom w:w="0" w:type="dxa"/>
            <w:right w:w="0" w:type="dxa"/>
          </w:tblCellMar>
        </w:tblPrEx>
        <w:trPr>
          <w:trHeight w:val="582"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5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兴业银行股份有限公司台州路桥支行</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5%-6%</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陆罗亚</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15858609932</w:t>
            </w:r>
          </w:p>
        </w:tc>
      </w:tr>
      <w:tr>
        <w:tblPrEx>
          <w:tblCellMar>
            <w:top w:w="0" w:type="dxa"/>
            <w:left w:w="0" w:type="dxa"/>
            <w:bottom w:w="0" w:type="dxa"/>
            <w:right w:w="0" w:type="dxa"/>
          </w:tblCellMar>
        </w:tblPrEx>
        <w:trPr>
          <w:trHeight w:val="582"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5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中信银行股份有限公司台州路桥支行</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4.15%起</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陈奕汝</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13732310221</w:t>
            </w:r>
          </w:p>
        </w:tc>
      </w:tr>
      <w:tr>
        <w:tblPrEx>
          <w:shd w:val="clear" w:color="auto" w:fill="auto"/>
          <w:tblCellMar>
            <w:top w:w="0" w:type="dxa"/>
            <w:left w:w="0" w:type="dxa"/>
            <w:bottom w:w="0" w:type="dxa"/>
            <w:right w:w="0" w:type="dxa"/>
          </w:tblCellMar>
        </w:tblPrEx>
        <w:trPr>
          <w:trHeight w:val="582"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5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浙商银行股份有限公司台州路桥小微企业专营支行</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6.75%</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庄道勇</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13867611023</w:t>
            </w:r>
          </w:p>
        </w:tc>
      </w:tr>
      <w:tr>
        <w:tblPrEx>
          <w:shd w:val="clear" w:color="auto" w:fill="auto"/>
          <w:tblCellMar>
            <w:top w:w="0" w:type="dxa"/>
            <w:left w:w="0" w:type="dxa"/>
            <w:bottom w:w="0" w:type="dxa"/>
            <w:right w:w="0" w:type="dxa"/>
          </w:tblCellMar>
        </w:tblPrEx>
        <w:trPr>
          <w:trHeight w:val="582"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5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广发银行股份有限公司台州路桥小微企业专营支行</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5.65%</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林春</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13858687790</w:t>
            </w:r>
          </w:p>
        </w:tc>
      </w:tr>
      <w:tr>
        <w:tblPrEx>
          <w:shd w:val="clear" w:color="auto" w:fill="auto"/>
          <w:tblCellMar>
            <w:top w:w="0" w:type="dxa"/>
            <w:left w:w="0" w:type="dxa"/>
            <w:bottom w:w="0" w:type="dxa"/>
            <w:right w:w="0" w:type="dxa"/>
          </w:tblCellMar>
        </w:tblPrEx>
        <w:trPr>
          <w:trHeight w:val="582"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w:t>
            </w:r>
          </w:p>
        </w:tc>
        <w:tc>
          <w:tcPr>
            <w:tcW w:w="5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平安银行股份有限公司台州路桥小微企业专营支行</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7%</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李俊丽</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15906861025</w:t>
            </w:r>
          </w:p>
        </w:tc>
      </w:tr>
      <w:tr>
        <w:tblPrEx>
          <w:shd w:val="clear" w:color="auto" w:fill="auto"/>
          <w:tblCellMar>
            <w:top w:w="0" w:type="dxa"/>
            <w:left w:w="0" w:type="dxa"/>
            <w:bottom w:w="0" w:type="dxa"/>
            <w:right w:w="0" w:type="dxa"/>
          </w:tblCellMar>
        </w:tblPrEx>
        <w:trPr>
          <w:trHeight w:val="582"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w:t>
            </w:r>
          </w:p>
        </w:tc>
        <w:tc>
          <w:tcPr>
            <w:tcW w:w="5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宁波银行股份有限公司台州路桥小微企业专营支行</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5%-6%</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李诚杰</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13395745558</w:t>
            </w:r>
          </w:p>
        </w:tc>
      </w:tr>
      <w:tr>
        <w:tblPrEx>
          <w:shd w:val="clear" w:color="auto" w:fill="auto"/>
          <w:tblCellMar>
            <w:top w:w="0" w:type="dxa"/>
            <w:left w:w="0" w:type="dxa"/>
            <w:bottom w:w="0" w:type="dxa"/>
            <w:right w:w="0" w:type="dxa"/>
          </w:tblCellMar>
        </w:tblPrEx>
        <w:trPr>
          <w:trHeight w:val="594"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w:t>
            </w:r>
          </w:p>
        </w:tc>
        <w:tc>
          <w:tcPr>
            <w:tcW w:w="5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浙江台州路桥富民村镇银行股份有限公司</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7.80%</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陈威</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2"/>
                <w:szCs w:val="22"/>
                <w:highlight w:val="none"/>
                <w:u w:val="none"/>
                <w:lang w:val="en-US" w:eastAsia="zh-CN" w:bidi="ar"/>
              </w:rPr>
              <w:t>13626660510</w:t>
            </w:r>
          </w:p>
        </w:tc>
      </w:tr>
    </w:tbl>
    <w:p>
      <w:pPr>
        <w:keepNext w:val="0"/>
        <w:keepLines w:val="0"/>
        <w:pageBreakBefore w:val="0"/>
        <w:widowControl w:val="0"/>
        <w:kinsoku/>
        <w:wordWrap/>
        <w:overflowPunct/>
        <w:topLinePunct w:val="0"/>
        <w:bidi w:val="0"/>
        <w:snapToGrid/>
        <w:spacing w:line="440" w:lineRule="exact"/>
        <w:ind w:firstLine="480" w:firstLineChars="200"/>
        <w:jc w:val="right"/>
        <w:textAlignment w:val="auto"/>
        <w:rPr>
          <w:rFonts w:ascii="宋体"/>
          <w:color w:val="auto"/>
          <w:sz w:val="24"/>
          <w:highlight w:val="none"/>
        </w:rPr>
      </w:pPr>
      <w:r>
        <w:rPr>
          <w:rFonts w:hint="eastAsia" w:ascii="宋体" w:hAnsi="宋体"/>
          <w:color w:val="auto"/>
          <w:sz w:val="24"/>
          <w:highlight w:val="none"/>
          <w:lang w:eastAsia="zh-CN"/>
        </w:rPr>
        <w:t>建经投资咨询有限公司</w:t>
      </w:r>
      <w:r>
        <w:rPr>
          <w:rFonts w:ascii="宋体" w:hAnsi="宋体"/>
          <w:color w:val="auto"/>
          <w:sz w:val="24"/>
          <w:highlight w:val="none"/>
        </w:rPr>
        <w:t xml:space="preserve">                                             </w:t>
      </w:r>
    </w:p>
    <w:p>
      <w:pPr>
        <w:keepNext w:val="0"/>
        <w:keepLines w:val="0"/>
        <w:pageBreakBefore w:val="0"/>
        <w:widowControl w:val="0"/>
        <w:kinsoku/>
        <w:wordWrap/>
        <w:overflowPunct/>
        <w:topLinePunct w:val="0"/>
        <w:bidi w:val="0"/>
        <w:snapToGrid/>
        <w:spacing w:line="440" w:lineRule="exact"/>
        <w:ind w:firstLine="480" w:firstLineChars="200"/>
        <w:jc w:val="right"/>
        <w:textAlignment w:val="auto"/>
        <w:rPr>
          <w:rFonts w:hint="eastAsia" w:ascii="宋体" w:hAnsi="宋体"/>
          <w:color w:val="auto"/>
          <w:sz w:val="36"/>
          <w:szCs w:val="36"/>
          <w:highlight w:val="none"/>
        </w:rPr>
      </w:pPr>
      <w:r>
        <w:rPr>
          <w:rFonts w:ascii="宋体" w:hAnsi="宋体"/>
          <w:color w:val="auto"/>
          <w:sz w:val="24"/>
          <w:highlight w:val="none"/>
        </w:rPr>
        <w:t xml:space="preserve"> 20</w:t>
      </w:r>
      <w:r>
        <w:rPr>
          <w:rFonts w:hint="eastAsia" w:ascii="宋体" w:hAnsi="宋体"/>
          <w:color w:val="auto"/>
          <w:sz w:val="24"/>
          <w:highlight w:val="none"/>
          <w:lang w:val="en-US" w:eastAsia="zh-CN"/>
        </w:rPr>
        <w:t>22</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01</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04</w:t>
      </w:r>
      <w:r>
        <w:rPr>
          <w:rFonts w:hint="eastAsia" w:ascii="宋体" w:hAnsi="宋体"/>
          <w:color w:val="auto"/>
          <w:sz w:val="24"/>
          <w:highlight w:val="none"/>
        </w:rPr>
        <w:t>日</w:t>
      </w:r>
    </w:p>
    <w:p>
      <w:pPr>
        <w:pStyle w:val="4"/>
        <w:numPr>
          <w:ilvl w:val="0"/>
          <w:numId w:val="0"/>
        </w:numPr>
        <w:tabs>
          <w:tab w:val="clear" w:pos="432"/>
        </w:tabs>
        <w:spacing w:before="0" w:after="0" w:line="360" w:lineRule="auto"/>
        <w:jc w:val="center"/>
        <w:rPr>
          <w:rFonts w:hint="eastAsia" w:ascii="宋体" w:hAnsi="宋体"/>
          <w:color w:val="auto"/>
          <w:sz w:val="36"/>
          <w:szCs w:val="36"/>
          <w:highlight w:val="none"/>
        </w:rPr>
      </w:pPr>
    </w:p>
    <w:p>
      <w:pPr>
        <w:pStyle w:val="4"/>
        <w:numPr>
          <w:ilvl w:val="0"/>
          <w:numId w:val="0"/>
        </w:numPr>
        <w:tabs>
          <w:tab w:val="clear" w:pos="432"/>
        </w:tabs>
        <w:spacing w:before="0" w:after="0" w:line="360" w:lineRule="auto"/>
        <w:jc w:val="center"/>
        <w:rPr>
          <w:rFonts w:hint="eastAsia" w:ascii="宋体" w:hAnsi="宋体"/>
          <w:color w:val="auto"/>
          <w:sz w:val="36"/>
          <w:szCs w:val="36"/>
          <w:highlight w:val="none"/>
        </w:rPr>
      </w:pPr>
    </w:p>
    <w:p>
      <w:pPr>
        <w:pStyle w:val="4"/>
        <w:numPr>
          <w:ilvl w:val="0"/>
          <w:numId w:val="0"/>
        </w:numPr>
        <w:tabs>
          <w:tab w:val="clear" w:pos="432"/>
        </w:tabs>
        <w:spacing w:before="0" w:after="0" w:line="360" w:lineRule="auto"/>
        <w:jc w:val="center"/>
        <w:rPr>
          <w:rFonts w:hint="eastAsia" w:ascii="宋体" w:hAnsi="宋体"/>
          <w:color w:val="auto"/>
          <w:sz w:val="36"/>
          <w:szCs w:val="36"/>
          <w:highlight w:val="none"/>
        </w:rPr>
      </w:pPr>
    </w:p>
    <w:p>
      <w:pPr>
        <w:pStyle w:val="4"/>
        <w:numPr>
          <w:ilvl w:val="0"/>
          <w:numId w:val="0"/>
        </w:numPr>
        <w:tabs>
          <w:tab w:val="clear" w:pos="432"/>
        </w:tabs>
        <w:spacing w:before="0" w:after="0" w:line="360" w:lineRule="auto"/>
        <w:jc w:val="center"/>
        <w:rPr>
          <w:rFonts w:hint="eastAsia" w:ascii="宋体" w:hAnsi="宋体"/>
          <w:color w:val="auto"/>
          <w:sz w:val="36"/>
          <w:szCs w:val="36"/>
          <w:highlight w:val="none"/>
        </w:rPr>
      </w:pPr>
    </w:p>
    <w:p>
      <w:pPr>
        <w:pStyle w:val="4"/>
        <w:numPr>
          <w:ilvl w:val="0"/>
          <w:numId w:val="0"/>
        </w:numPr>
        <w:tabs>
          <w:tab w:val="clear" w:pos="432"/>
        </w:tabs>
        <w:spacing w:before="0" w:after="0" w:line="360" w:lineRule="auto"/>
        <w:jc w:val="center"/>
        <w:rPr>
          <w:rFonts w:hint="eastAsia" w:ascii="宋体" w:hAnsi="宋体"/>
          <w:color w:val="auto"/>
          <w:sz w:val="36"/>
          <w:szCs w:val="36"/>
          <w:highlight w:val="none"/>
        </w:rPr>
      </w:pPr>
    </w:p>
    <w:p>
      <w:pPr>
        <w:pStyle w:val="4"/>
        <w:numPr>
          <w:ilvl w:val="0"/>
          <w:numId w:val="0"/>
        </w:numPr>
        <w:tabs>
          <w:tab w:val="clear" w:pos="432"/>
        </w:tabs>
        <w:spacing w:before="0" w:after="0" w:line="360" w:lineRule="auto"/>
        <w:jc w:val="center"/>
        <w:rPr>
          <w:rFonts w:hint="eastAsia" w:ascii="宋体" w:hAnsi="宋体"/>
          <w:color w:val="auto"/>
          <w:sz w:val="36"/>
          <w:szCs w:val="36"/>
          <w:highlight w:val="none"/>
        </w:rPr>
      </w:pPr>
    </w:p>
    <w:p>
      <w:pPr>
        <w:pStyle w:val="4"/>
        <w:numPr>
          <w:ilvl w:val="0"/>
          <w:numId w:val="0"/>
        </w:numPr>
        <w:tabs>
          <w:tab w:val="clear" w:pos="432"/>
        </w:tabs>
        <w:spacing w:before="0" w:after="0" w:line="360" w:lineRule="auto"/>
        <w:jc w:val="center"/>
        <w:rPr>
          <w:rFonts w:hint="eastAsia" w:ascii="宋体" w:hAnsi="宋体"/>
          <w:color w:val="auto"/>
          <w:sz w:val="36"/>
          <w:szCs w:val="36"/>
          <w:highlight w:val="none"/>
        </w:rPr>
      </w:pPr>
    </w:p>
    <w:p>
      <w:pPr>
        <w:pStyle w:val="4"/>
        <w:numPr>
          <w:ilvl w:val="0"/>
          <w:numId w:val="0"/>
        </w:numPr>
        <w:tabs>
          <w:tab w:val="clear" w:pos="432"/>
        </w:tabs>
        <w:spacing w:before="0" w:after="0" w:line="360" w:lineRule="auto"/>
        <w:jc w:val="center"/>
        <w:rPr>
          <w:rFonts w:hint="eastAsia" w:ascii="宋体" w:hAnsi="宋体"/>
          <w:color w:val="auto"/>
          <w:sz w:val="36"/>
          <w:szCs w:val="36"/>
          <w:highlight w:val="none"/>
        </w:rPr>
      </w:pPr>
    </w:p>
    <w:p>
      <w:pPr>
        <w:pStyle w:val="4"/>
        <w:numPr>
          <w:ilvl w:val="0"/>
          <w:numId w:val="0"/>
        </w:numPr>
        <w:tabs>
          <w:tab w:val="clear" w:pos="432"/>
        </w:tabs>
        <w:spacing w:before="0" w:after="0" w:line="360" w:lineRule="auto"/>
        <w:jc w:val="center"/>
        <w:rPr>
          <w:rFonts w:hint="eastAsia" w:ascii="宋体" w:hAnsi="宋体"/>
          <w:color w:val="auto"/>
          <w:sz w:val="36"/>
          <w:szCs w:val="36"/>
          <w:highlight w:val="none"/>
        </w:rPr>
      </w:pPr>
    </w:p>
    <w:p>
      <w:pPr>
        <w:pStyle w:val="4"/>
        <w:numPr>
          <w:ilvl w:val="0"/>
          <w:numId w:val="0"/>
        </w:numPr>
        <w:tabs>
          <w:tab w:val="clear" w:pos="432"/>
        </w:tabs>
        <w:spacing w:before="0" w:after="0" w:line="360" w:lineRule="auto"/>
        <w:jc w:val="center"/>
        <w:rPr>
          <w:rFonts w:hint="eastAsia" w:ascii="宋体" w:hAnsi="宋体"/>
          <w:color w:val="auto"/>
          <w:sz w:val="36"/>
          <w:szCs w:val="36"/>
          <w:highlight w:val="none"/>
        </w:rPr>
      </w:pPr>
    </w:p>
    <w:p>
      <w:pPr>
        <w:pStyle w:val="4"/>
        <w:numPr>
          <w:ilvl w:val="0"/>
          <w:numId w:val="0"/>
        </w:numPr>
        <w:tabs>
          <w:tab w:val="clear" w:pos="432"/>
        </w:tabs>
        <w:spacing w:before="0" w:after="0" w:line="360" w:lineRule="auto"/>
        <w:jc w:val="center"/>
        <w:rPr>
          <w:rFonts w:hint="eastAsia" w:ascii="宋体" w:hAnsi="宋体"/>
          <w:color w:val="auto"/>
          <w:sz w:val="36"/>
          <w:szCs w:val="36"/>
          <w:highlight w:val="none"/>
        </w:rPr>
      </w:pPr>
    </w:p>
    <w:p>
      <w:pPr>
        <w:rPr>
          <w:rFonts w:hint="eastAsia"/>
        </w:rPr>
      </w:pPr>
    </w:p>
    <w:p>
      <w:pPr>
        <w:pStyle w:val="3"/>
        <w:rPr>
          <w:rFonts w:hint="eastAsia"/>
        </w:rPr>
      </w:pPr>
    </w:p>
    <w:p>
      <w:pPr>
        <w:rPr>
          <w:rFonts w:hint="eastAsia"/>
        </w:rPr>
      </w:pPr>
    </w:p>
    <w:p>
      <w:pPr>
        <w:pStyle w:val="4"/>
        <w:numPr>
          <w:ilvl w:val="0"/>
          <w:numId w:val="0"/>
        </w:numPr>
        <w:tabs>
          <w:tab w:val="clear" w:pos="432"/>
        </w:tabs>
        <w:spacing w:before="0" w:after="0" w:line="360" w:lineRule="auto"/>
        <w:jc w:val="center"/>
        <w:rPr>
          <w:rFonts w:ascii="宋体"/>
          <w:color w:val="auto"/>
          <w:sz w:val="36"/>
          <w:szCs w:val="36"/>
          <w:highlight w:val="none"/>
        </w:rPr>
      </w:pPr>
      <w:r>
        <w:rPr>
          <w:rFonts w:hint="eastAsia" w:ascii="宋体" w:hAnsi="宋体"/>
          <w:color w:val="auto"/>
          <w:sz w:val="36"/>
          <w:szCs w:val="36"/>
          <w:highlight w:val="none"/>
        </w:rPr>
        <w:t>第二部分</w:t>
      </w:r>
      <w:r>
        <w:rPr>
          <w:rFonts w:ascii="宋体" w:hAnsi="宋体"/>
          <w:color w:val="auto"/>
          <w:sz w:val="36"/>
          <w:szCs w:val="36"/>
          <w:highlight w:val="none"/>
        </w:rPr>
        <w:t xml:space="preserve"> </w:t>
      </w:r>
      <w:r>
        <w:rPr>
          <w:rFonts w:hint="eastAsia" w:ascii="宋体" w:hAnsi="宋体"/>
          <w:color w:val="auto"/>
          <w:sz w:val="36"/>
          <w:szCs w:val="36"/>
          <w:highlight w:val="none"/>
          <w:lang w:val="en-US" w:eastAsia="zh-CN"/>
        </w:rPr>
        <w:t>招标</w:t>
      </w:r>
      <w:r>
        <w:rPr>
          <w:rFonts w:hint="eastAsia" w:ascii="宋体" w:hAnsi="宋体"/>
          <w:color w:val="auto"/>
          <w:sz w:val="36"/>
          <w:szCs w:val="36"/>
          <w:highlight w:val="none"/>
          <w:lang w:eastAsia="zh-CN"/>
        </w:rPr>
        <w:t>需求</w:t>
      </w:r>
    </w:p>
    <w:p>
      <w:pPr>
        <w:pStyle w:val="1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一、项目背景</w:t>
      </w:r>
    </w:p>
    <w:p>
      <w:pPr>
        <w:pStyle w:val="1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2020年9月22日，习近平总书记在第七十五届联合国大会一般性辩论上郑重宣布，“中国将提高国家自主贡献力度，采取更加有力的政策和措施，二氧化碳排放力争2030年前达到峰值，努力争取2060年前实现碳中和。”这一重要宣示为我国应对气候变化、绿色低碳发展提供了方向指引、擘画了宏伟蓝图。12月12日总书记在气候雄心峰会上通过视频发表题为《继往开来，开启全球应对气候变化新征程》的重要讲话，进一步宣布中国为实现这一目标国家自主贡献一系列新举措。这不仅是我国积极应对气候变化的国策，也是基于科学论证的国家战略，既是从现实出发的行动目标，也是高瞻远瞩的长期发展战略。</w:t>
      </w:r>
    </w:p>
    <w:p>
      <w:pPr>
        <w:pStyle w:val="1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大陈岛是全国百家“红色旅游经典景区”和“浙江省对台交流基地”，历史岛和政治岛地位突出，历来受到各级政府领导的关怀重视。2006年，原浙江省委书记习近平作出“大陈岛开发建设大有可为”的指示。2010年，习副主席回复老垦荒队员信函并作出建设“小康的大陈、现代化的大陈”的指示精神。同年，省委书记赵洪祝提出建设“青春岛”的要求。椒江区委、区政府在2010年8月出台《关于进一步加快大陈开发建设的若干意见》，明确大陈开发建设指导思想、总体目标和要求。</w:t>
      </w:r>
      <w:bookmarkStart w:id="4" w:name="_Hlk67752737"/>
      <w:r>
        <w:rPr>
          <w:rFonts w:hint="eastAsia" w:ascii="宋体" w:hAnsi="宋体" w:cs="宋体"/>
          <w:color w:val="auto"/>
          <w:sz w:val="24"/>
          <w:szCs w:val="24"/>
          <w:highlight w:val="none"/>
          <w:lang w:val="en-US" w:eastAsia="zh-CN"/>
        </w:rPr>
        <w:t>大陈岛是浙江“蓝色经济”发展主战场和海洋经济发展的重要平台</w:t>
      </w:r>
      <w:bookmarkEnd w:id="4"/>
      <w:r>
        <w:rPr>
          <w:rFonts w:hint="eastAsia" w:ascii="宋体" w:hAnsi="宋体" w:cs="宋体"/>
          <w:color w:val="auto"/>
          <w:sz w:val="24"/>
          <w:szCs w:val="24"/>
          <w:highlight w:val="none"/>
          <w:lang w:val="en-US" w:eastAsia="zh-CN"/>
        </w:rPr>
        <w:t>，在建设发展经济的同时，还应考虑能源、环境、气候的共赢。海陆交界带区域因其强大的固碳功能，可以充分利用并积极采取气候变化减缓策略以达到碳中和的目标。</w:t>
      </w:r>
    </w:p>
    <w:p>
      <w:pPr>
        <w:pStyle w:val="1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通过借鉴国内外近零碳排放区建设经验，以大陈岛碳中和项目为基础，探索台州乃至全国“碳达峰”和“碳中和”工作的方向和思路，并根据大陈岛的发展现状和战略目标，结合大陈岛气候特点、经济发展需求、资源环境条件，确定碳排放/吸收类别并对大陈岛进行碳核算评估，制定具有海岛特色的生态系统碳核算指标体系与框架，建立实时在线碳收支监测与核算系统平台。根据核算结果确定影响碳中和示范区建设的关键要素以及制定相应的配套管理措施，在此基础上，通过统筹谋划生态保护修复工程项目，打造创新能力突出、产业结构优化、要素流动顺畅、生态环境优美的世界级现代化生态岛；建立面向未来、国际品质、生态优先、协同发展、智慧支撑的首个海岛碳中和示范区，这将为我国提前实现碳中和愿景目标提供示范和技术支撑，更有利于探索未来中国碳达峰后的发展。</w:t>
      </w:r>
    </w:p>
    <w:p>
      <w:pPr>
        <w:pStyle w:val="1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二、项目内容</w:t>
      </w:r>
    </w:p>
    <w:p>
      <w:pPr>
        <w:pStyle w:val="1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（1）构建大陈岛碳核算体系框架</w:t>
      </w:r>
    </w:p>
    <w:p>
      <w:pPr>
        <w:pStyle w:val="1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IPCC国家温室气体指南清单，从能源活动、工业生产过程、农业活动、土地利用变化与林业以及废弃物处理五大方面，对碳排放机理和特征进行探讨，结合大陈岛地区碳排放特征，确定不同碳收支类别及特征，构建符合大陈岛的碳收支核算框架。</w:t>
      </w:r>
    </w:p>
    <w:p>
      <w:pPr>
        <w:pStyle w:val="1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（2）野外调查与采样</w:t>
      </w:r>
    </w:p>
    <w:p>
      <w:pPr>
        <w:pStyle w:val="1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开展大陈岛碳排放相关资料收集（各行业能耗等）、实地考察（废弃物处理情况等），同时，需要对陆地生态系统植被进行实地野外调查与采样监测。在不同布设点采取土壤样点，并对其有机质含量等理化性质测试分析，并测试植被胸径、树高等基本特性，及植被生物量及植被光合作用等相关特征。</w:t>
      </w:r>
    </w:p>
    <w:p>
      <w:pPr>
        <w:pStyle w:val="1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（3）海洋碳汇调查与采样</w:t>
      </w:r>
    </w:p>
    <w:p>
      <w:pPr>
        <w:pStyle w:val="1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对大陈岛海岸带生态系统进行调查，通过调查盐沼、海藻床、海草、贝类、牡蛎礁及微型生物等可吸收二氧化碳的海洋生物，探寻海洋碳负排放可能路径。根据生物的不同生长周期，每年开展不少于四次调查，并建立海洋碳汇方法学。</w:t>
      </w:r>
    </w:p>
    <w:p>
      <w:pPr>
        <w:pStyle w:val="1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（4）碳收支核算</w:t>
      </w:r>
      <w:r>
        <w:rPr>
          <w:rFonts w:hint="eastAsia" w:ascii="宋体" w:hAnsi="宋体" w:cs="宋体"/>
          <w:color w:val="auto"/>
          <w:sz w:val="24"/>
          <w:szCs w:val="24"/>
          <w:highlight w:val="none"/>
          <w:lang w:val="en-US" w:eastAsia="zh-CN"/>
        </w:rPr>
        <w:tab/>
      </w:r>
    </w:p>
    <w:p>
      <w:pPr>
        <w:pStyle w:val="1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参考国内外相关研究成果和IPCC清单方法，确定大陈岛碳收支核算方法，对大陈岛生态系统碳收支及社会活动排放进行核算，制订符合海岛特征的碳收支清单。</w:t>
      </w:r>
    </w:p>
    <w:p>
      <w:pPr>
        <w:pStyle w:val="1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（5）高清实时卫星遥感数据</w:t>
      </w:r>
      <w:r>
        <w:rPr>
          <w:rFonts w:hint="eastAsia" w:hAnsi="宋体" w:cs="宋体"/>
          <w:color w:val="auto"/>
          <w:sz w:val="24"/>
          <w:szCs w:val="24"/>
          <w:highlight w:val="none"/>
          <w:lang w:val="en-US" w:eastAsia="zh-CN"/>
        </w:rPr>
        <w:t>购买</w:t>
      </w:r>
    </w:p>
    <w:p>
      <w:pPr>
        <w:pStyle w:val="1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基于高分辨率实时卫星遥感数据，实时动态更新大陈岛区域高分辨率卫星影像，通过对地物全光谱特征分析，为区域研究及至大尺度的地物识别，各类植被动态数据的实时检测及其空间分布提供有效信息。</w:t>
      </w:r>
    </w:p>
    <w:p>
      <w:pPr>
        <w:pStyle w:val="1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（6）编制实时碳收支核算系统平台方案</w:t>
      </w:r>
    </w:p>
    <w:p>
      <w:pPr>
        <w:pStyle w:val="1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结合陆地生态系统植被碳收支数据、海洋碳汇数据、全岛能耗情况等，编制实时碳收支核算系统平台方案，为下一步建立全岛碳中和在线监测平台提供支撑。</w:t>
      </w:r>
    </w:p>
    <w:p>
      <w:pPr>
        <w:pStyle w:val="1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（7）编制大陈岛减排增汇的发展策略和调控方案</w:t>
      </w:r>
    </w:p>
    <w:p>
      <w:pPr>
        <w:pStyle w:val="1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结合大陈岛环境、经济状况和碳排放特征及碳吸收能力，分析大陈岛碳减排潜力，因地制宜制订适合该地区发展的低碳调控措施和发展模式，形成一套碳减排的调控、管理与政策保障体系，编制《大陈岛碳收支清单及减排增汇的调控方案》。</w:t>
      </w:r>
    </w:p>
    <w:p>
      <w:pPr>
        <w:pStyle w:val="1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w:t>
      </w:r>
      <w:r>
        <w:rPr>
          <w:rFonts w:hint="eastAsia" w:hAnsi="宋体" w:cs="宋体"/>
          <w:color w:val="auto"/>
          <w:sz w:val="24"/>
          <w:szCs w:val="24"/>
          <w:highlight w:val="none"/>
          <w:lang w:val="en-US" w:eastAsia="zh-CN"/>
        </w:rPr>
        <w:t>服务期限</w:t>
      </w:r>
    </w:p>
    <w:p>
      <w:pPr>
        <w:pStyle w:val="18"/>
        <w:rPr>
          <w:rFonts w:hAnsi="宋体" w:cs="宋体"/>
          <w:color w:val="auto"/>
          <w:sz w:val="24"/>
          <w:szCs w:val="24"/>
          <w:highlight w:val="none"/>
        </w:rPr>
      </w:pPr>
      <w:r>
        <w:rPr>
          <w:rFonts w:hint="eastAsia" w:hAnsi="宋体" w:cs="宋体"/>
          <w:color w:val="auto"/>
          <w:sz w:val="24"/>
          <w:szCs w:val="24"/>
          <w:highlight w:val="none"/>
        </w:rPr>
        <w:t>2022年3月底前完成冬季海洋及植被情况调查；5月底前完成春季海洋及植被情况调查，能源活动、工业生产过程、农业活动、土地利用变化与林业以及废弃物处理五大方面的调查；9月底前完成夏季海洋及植被情况调查；11月底前完成大陈岛碳中和示范区建设方案的全部工作。</w:t>
      </w:r>
    </w:p>
    <w:p>
      <w:pPr>
        <w:pStyle w:val="1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四、经费及付款方式</w:t>
      </w:r>
    </w:p>
    <w:p>
      <w:pPr>
        <w:pStyle w:val="1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投标总报价为完成本项目的所有费用，包括但不限于所有人员的人工费、交通费、住宿费、伙食费、办公设施费、调研及前期资料收集整理、相关方案的编制、咨询费、评审专家费、会务费、采购代理费、管理费、风险费、保险、利润、规费、税金、政策性文件规定及合同包含的所有风险、责任等所有费用。合同履行期间，不因政策性调整、物价涨跌等任何因素调整合同价格。</w:t>
      </w:r>
    </w:p>
    <w:p>
      <w:pPr>
        <w:pStyle w:val="18"/>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2、付款方式：签订合同后，支付项目合同额的30%；构建大陈岛碳核算体系框架，提供高清实时卫星遥感数据，并做数据分析，支付项目合同额的25%；完成编制实时碳收支核算系统平台方案的系统开发部分内容（数据计算部分内容，根据四个季节调查的最终结果进行补充），支付项目合同额的10%；完成野外调查与采样、海洋碳汇调查与采样，根据调查结果进行碳收支核算，编制大陈岛减排增汇的发展策略和调控方案，完善实时碳收支核算系统平台方案的数据计算部分内容，并将所有方案内容通过专家论证，</w:t>
      </w:r>
      <w:r>
        <w:rPr>
          <w:rFonts w:hint="eastAsia" w:ascii="宋体" w:hAnsi="宋体" w:cs="宋体"/>
          <w:color w:val="auto"/>
          <w:sz w:val="24"/>
          <w:szCs w:val="24"/>
          <w:highlight w:val="none"/>
          <w:lang w:val="zh-CN" w:eastAsia="zh-CN"/>
        </w:rPr>
        <w:t>支付合同约定的剩余款项。</w:t>
      </w:r>
    </w:p>
    <w:p>
      <w:pPr>
        <w:pStyle w:val="1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五、售后服务</w:t>
      </w:r>
    </w:p>
    <w:p>
      <w:pPr>
        <w:pStyle w:val="18"/>
        <w:rPr>
          <w:rFonts w:hint="eastAsia" w:ascii="宋体" w:hAnsi="宋体" w:cs="宋体"/>
          <w:color w:val="auto"/>
          <w:sz w:val="24"/>
          <w:szCs w:val="24"/>
          <w:highlight w:val="none"/>
          <w:lang w:val="en-US" w:eastAsia="zh-CN"/>
        </w:rPr>
      </w:pPr>
      <w:r>
        <w:rPr>
          <w:rFonts w:hint="eastAsia" w:hAnsi="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、供应商负责对采购人进行项目成果日常操作应用的免费培训和业务知识的更新。</w:t>
      </w:r>
    </w:p>
    <w:p>
      <w:pPr>
        <w:pStyle w:val="18"/>
        <w:rPr>
          <w:rFonts w:hint="eastAsia" w:ascii="宋体" w:hAnsi="宋体" w:cs="宋体"/>
          <w:color w:val="auto"/>
          <w:sz w:val="24"/>
          <w:szCs w:val="24"/>
          <w:highlight w:val="none"/>
          <w:lang w:val="en-US" w:eastAsia="zh-CN"/>
        </w:rPr>
      </w:pPr>
      <w:r>
        <w:rPr>
          <w:rFonts w:hint="eastAsia" w:hAnsi="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、供应商负责免费对项目成果错误进行及时更正、并对按规定进行调整或补充。</w:t>
      </w:r>
    </w:p>
    <w:p>
      <w:pPr>
        <w:pStyle w:val="18"/>
        <w:rPr>
          <w:rFonts w:hint="eastAsia" w:ascii="宋体" w:hAnsi="宋体" w:cs="宋体"/>
          <w:color w:val="auto"/>
          <w:sz w:val="24"/>
          <w:szCs w:val="24"/>
          <w:highlight w:val="none"/>
          <w:lang w:val="en-US" w:eastAsia="zh-CN"/>
        </w:rPr>
      </w:pPr>
      <w:r>
        <w:rPr>
          <w:rFonts w:hint="eastAsia" w:hAnsi="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、供应商能提供快速的售后服务响应，如在使用过程中发生问题，供应商在接到采购人通知后在24小时内到达现场。</w:t>
      </w:r>
    </w:p>
    <w:p>
      <w:pPr>
        <w:pStyle w:val="18"/>
        <w:rPr>
          <w:rFonts w:hint="eastAsia" w:ascii="宋体" w:hAnsi="宋体" w:cs="宋体"/>
          <w:color w:val="auto"/>
          <w:sz w:val="24"/>
          <w:szCs w:val="24"/>
          <w:highlight w:val="none"/>
          <w:lang w:val="en-US" w:eastAsia="zh-CN"/>
        </w:rPr>
      </w:pPr>
      <w:r>
        <w:rPr>
          <w:rFonts w:hint="eastAsia" w:hAnsi="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、供应商应对出现的质量及安全问题负责处理解决并承担一切费用。</w:t>
      </w:r>
    </w:p>
    <w:p>
      <w:pPr>
        <w:rPr>
          <w:rFonts w:hint="eastAsia"/>
          <w:lang w:val="en-US" w:eastAsia="zh-CN"/>
        </w:rPr>
      </w:pPr>
    </w:p>
    <w:p>
      <w:pPr>
        <w:rPr>
          <w:rFonts w:hint="eastAsia" w:ascii="宋体" w:hAnsi="宋体" w:cs="宋体"/>
          <w:color w:val="auto"/>
          <w:sz w:val="24"/>
          <w:szCs w:val="24"/>
          <w:highlight w:val="none"/>
          <w:lang w:val="en-US" w:eastAsia="zh-CN"/>
        </w:rPr>
      </w:pPr>
    </w:p>
    <w:p>
      <w:pPr>
        <w:pStyle w:val="4"/>
        <w:numPr>
          <w:ilvl w:val="0"/>
          <w:numId w:val="0"/>
        </w:numPr>
        <w:tabs>
          <w:tab w:val="clear" w:pos="432"/>
        </w:tabs>
        <w:spacing w:before="0" w:after="0" w:line="360" w:lineRule="auto"/>
        <w:jc w:val="center"/>
        <w:rPr>
          <w:rFonts w:ascii="宋体" w:hAnsi="宋体"/>
          <w:color w:val="auto"/>
          <w:sz w:val="36"/>
          <w:szCs w:val="36"/>
          <w:highlight w:val="none"/>
        </w:rPr>
      </w:pPr>
    </w:p>
    <w:p>
      <w:pPr>
        <w:rPr>
          <w:rFonts w:ascii="宋体" w:hAnsi="宋体"/>
          <w:color w:val="auto"/>
          <w:sz w:val="36"/>
          <w:szCs w:val="36"/>
          <w:highlight w:val="none"/>
        </w:rPr>
      </w:pPr>
    </w:p>
    <w:p>
      <w:pPr>
        <w:pStyle w:val="49"/>
        <w:rPr>
          <w:rFonts w:ascii="宋体" w:hAnsi="宋体"/>
          <w:color w:val="auto"/>
          <w:sz w:val="36"/>
          <w:szCs w:val="36"/>
          <w:highlight w:val="none"/>
        </w:rPr>
      </w:pPr>
    </w:p>
    <w:p/>
    <w:p>
      <w:pPr>
        <w:pStyle w:val="4"/>
        <w:numPr>
          <w:ilvl w:val="0"/>
          <w:numId w:val="0"/>
        </w:numPr>
        <w:tabs>
          <w:tab w:val="clear" w:pos="432"/>
        </w:tabs>
        <w:spacing w:before="0" w:after="0" w:line="360" w:lineRule="auto"/>
        <w:jc w:val="center"/>
        <w:rPr>
          <w:rFonts w:ascii="宋体"/>
          <w:color w:val="auto"/>
          <w:sz w:val="36"/>
          <w:szCs w:val="36"/>
          <w:highlight w:val="none"/>
        </w:rPr>
      </w:pPr>
      <w:r>
        <w:rPr>
          <w:rFonts w:ascii="宋体" w:hAnsi="宋体"/>
          <w:color w:val="auto"/>
          <w:sz w:val="36"/>
          <w:szCs w:val="36"/>
          <w:highlight w:val="none"/>
        </w:rPr>
        <w:t xml:space="preserve"> </w:t>
      </w:r>
      <w:r>
        <w:rPr>
          <w:rFonts w:hint="eastAsia" w:ascii="宋体" w:hAnsi="宋体"/>
          <w:color w:val="auto"/>
          <w:sz w:val="36"/>
          <w:szCs w:val="36"/>
          <w:highlight w:val="none"/>
        </w:rPr>
        <w:t>第三部分</w:t>
      </w:r>
      <w:r>
        <w:rPr>
          <w:rFonts w:ascii="宋体" w:hAnsi="宋体"/>
          <w:color w:val="auto"/>
          <w:sz w:val="36"/>
          <w:szCs w:val="36"/>
          <w:highlight w:val="none"/>
        </w:rPr>
        <w:t xml:space="preserve"> </w:t>
      </w:r>
      <w:r>
        <w:rPr>
          <w:rFonts w:hint="eastAsia" w:ascii="宋体" w:hAnsi="宋体"/>
          <w:color w:val="auto"/>
          <w:sz w:val="36"/>
          <w:szCs w:val="36"/>
          <w:highlight w:val="none"/>
        </w:rPr>
        <w:t>投标人须知</w:t>
      </w:r>
      <w:bookmarkEnd w:id="1"/>
    </w:p>
    <w:p>
      <w:pPr>
        <w:pStyle w:val="18"/>
        <w:widowControl w:val="0"/>
        <w:adjustRightInd/>
        <w:snapToGrid/>
        <w:spacing w:line="240" w:lineRule="auto"/>
        <w:ind w:right="480" w:firstLine="420"/>
        <w:jc w:val="center"/>
        <w:rPr>
          <w:rFonts w:hAnsi="宋体"/>
          <w:b/>
          <w:bCs/>
          <w:color w:val="auto"/>
          <w:kern w:val="2"/>
          <w:sz w:val="32"/>
          <w:szCs w:val="32"/>
          <w:highlight w:val="none"/>
        </w:rPr>
      </w:pPr>
      <w:bookmarkStart w:id="5" w:name="_Toc331502478"/>
      <w:r>
        <w:rPr>
          <w:rFonts w:hint="eastAsia" w:hAnsi="宋体"/>
          <w:b/>
          <w:bCs/>
          <w:color w:val="auto"/>
          <w:kern w:val="2"/>
          <w:sz w:val="32"/>
          <w:szCs w:val="32"/>
          <w:highlight w:val="none"/>
        </w:rPr>
        <w:t>前附表</w:t>
      </w:r>
      <w:bookmarkEnd w:id="5"/>
    </w:p>
    <w:tbl>
      <w:tblPr>
        <w:tblStyle w:val="75"/>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szCs w:val="20"/>
                <w:highlight w:val="none"/>
              </w:rPr>
            </w:pPr>
            <w:bookmarkStart w:id="6" w:name="_Hlt74730295"/>
            <w:bookmarkEnd w:id="6"/>
            <w:bookmarkStart w:id="7" w:name="_Hlt74714665"/>
            <w:bookmarkEnd w:id="7"/>
            <w:bookmarkStart w:id="8" w:name="_Toc91899872"/>
            <w:bookmarkStart w:id="9" w:name="_Hlt74730208"/>
            <w:bookmarkStart w:id="10" w:name="_Hlt74730112"/>
            <w:bookmarkStart w:id="11" w:name="_Toc331502480"/>
            <w:r>
              <w:rPr>
                <w:rFonts w:hint="eastAsia" w:ascii="宋体" w:hAnsi="宋体"/>
                <w:color w:val="auto"/>
                <w:sz w:val="24"/>
                <w:highlight w:val="none"/>
              </w:rPr>
              <w:t>序号</w:t>
            </w:r>
          </w:p>
        </w:tc>
        <w:tc>
          <w:tcPr>
            <w:tcW w:w="8371" w:type="dxa"/>
            <w:tcBorders>
              <w:top w:val="single" w:color="auto" w:sz="4" w:space="0"/>
              <w:left w:val="single" w:color="auto" w:sz="4" w:space="0"/>
              <w:bottom w:val="single" w:color="auto" w:sz="4" w:space="0"/>
            </w:tcBorders>
            <w:vAlign w:val="center"/>
          </w:tcPr>
          <w:p>
            <w:pPr>
              <w:snapToGrid w:val="0"/>
              <w:spacing w:line="240" w:lineRule="auto"/>
              <w:jc w:val="center"/>
              <w:rPr>
                <w:rFonts w:ascii="宋体"/>
                <w:color w:val="auto"/>
                <w:sz w:val="24"/>
                <w:szCs w:val="20"/>
                <w:highlight w:val="none"/>
              </w:rPr>
            </w:pPr>
            <w:r>
              <w:rPr>
                <w:rFonts w:hint="eastAsia" w:ascii="宋体" w:hAnsi="宋体"/>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auto"/>
                <w:sz w:val="24"/>
                <w:szCs w:val="20"/>
                <w:highlight w:val="none"/>
              </w:rPr>
            </w:pPr>
            <w:r>
              <w:rPr>
                <w:rFonts w:ascii="宋体" w:hAnsi="宋体"/>
                <w:color w:val="auto"/>
                <w:sz w:val="24"/>
                <w:highlight w:val="none"/>
              </w:rPr>
              <w:t>1</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olor w:val="auto"/>
                <w:sz w:val="24"/>
                <w:szCs w:val="20"/>
                <w:highlight w:val="none"/>
              </w:rPr>
            </w:pPr>
            <w:r>
              <w:rPr>
                <w:rFonts w:hint="eastAsia" w:ascii="宋体" w:hAnsi="宋体"/>
                <w:color w:val="auto"/>
                <w:sz w:val="24"/>
                <w:highlight w:val="none"/>
              </w:rPr>
              <w:t>项目名称：</w:t>
            </w:r>
            <w:r>
              <w:rPr>
                <w:rFonts w:hint="eastAsia" w:ascii="宋体" w:hAnsi="宋体"/>
                <w:color w:val="auto"/>
                <w:sz w:val="24"/>
                <w:highlight w:val="none"/>
                <w:lang w:eastAsia="zh-CN"/>
              </w:rPr>
              <w:t>大陈岛碳中和示范区建设方案编制项目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ascii="宋体"/>
                <w:color w:val="auto"/>
                <w:sz w:val="24"/>
                <w:szCs w:val="20"/>
                <w:highlight w:val="none"/>
              </w:rPr>
            </w:pPr>
            <w:r>
              <w:rPr>
                <w:rFonts w:hint="default" w:ascii="宋体" w:hAnsi="宋体"/>
                <w:color w:val="auto"/>
                <w:sz w:val="24"/>
                <w:highlight w:val="none"/>
              </w:rPr>
              <w:t>2</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rPr>
                <w:rFonts w:hint="eastAsia" w:ascii="宋体" w:eastAsia="宋体"/>
                <w:color w:val="auto"/>
                <w:sz w:val="24"/>
                <w:szCs w:val="20"/>
                <w:highlight w:val="none"/>
                <w:lang w:eastAsia="zh-CN"/>
              </w:rPr>
            </w:pPr>
            <w:r>
              <w:rPr>
                <w:rFonts w:hint="eastAsia" w:ascii="宋体" w:hAnsi="宋体"/>
                <w:color w:val="auto"/>
                <w:sz w:val="24"/>
                <w:highlight w:val="none"/>
              </w:rPr>
              <w:t>采购数量及被供应的主体单位：</w:t>
            </w:r>
            <w:r>
              <w:rPr>
                <w:rFonts w:hint="eastAsia" w:ascii="宋体" w:hAnsi="宋体" w:cs="宋体"/>
                <w:color w:val="auto"/>
                <w:kern w:val="0"/>
                <w:sz w:val="24"/>
                <w:highlight w:val="none"/>
              </w:rPr>
              <w:t>详见</w:t>
            </w:r>
            <w:r>
              <w:rPr>
                <w:rFonts w:hint="eastAsia" w:ascii="宋体" w:hAnsi="宋体" w:cs="宋体"/>
                <w:color w:val="auto"/>
                <w:kern w:val="0"/>
                <w:sz w:val="24"/>
                <w:highlight w:val="none"/>
                <w:lang w:eastAsia="zh-CN"/>
              </w:rPr>
              <w:t>项目需求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ascii="宋体"/>
                <w:color w:val="auto"/>
                <w:sz w:val="24"/>
                <w:szCs w:val="20"/>
                <w:highlight w:val="none"/>
              </w:rPr>
            </w:pPr>
            <w:r>
              <w:rPr>
                <w:rFonts w:hint="default" w:ascii="宋体" w:hAnsi="宋体"/>
                <w:color w:val="auto"/>
                <w:sz w:val="24"/>
                <w:highlight w:val="none"/>
              </w:rPr>
              <w:t>3</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240" w:lineRule="auto"/>
              <w:ind w:left="0" w:right="0"/>
              <w:rPr>
                <w:rFonts w:hint="default" w:ascii="宋体" w:hAnsi="宋体"/>
                <w:color w:val="auto"/>
                <w:sz w:val="24"/>
                <w:highlight w:val="none"/>
              </w:rPr>
            </w:pPr>
            <w:r>
              <w:rPr>
                <w:rFonts w:hint="eastAsia" w:ascii="宋体" w:hAnsi="宋体"/>
                <w:color w:val="auto"/>
                <w:sz w:val="24"/>
                <w:highlight w:val="none"/>
              </w:rPr>
              <w:t>投标报价要求及费用：</w:t>
            </w:r>
          </w:p>
          <w:p>
            <w:pPr>
              <w:keepNext w:val="0"/>
              <w:keepLines w:val="0"/>
              <w:suppressLineNumbers w:val="0"/>
              <w:snapToGrid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1、本项目投标应以人民币报价。</w:t>
            </w:r>
          </w:p>
          <w:p>
            <w:pPr>
              <w:keepNext w:val="0"/>
              <w:keepLines w:val="0"/>
              <w:suppressLineNumbers w:val="0"/>
              <w:snapToGrid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2、投标报价要求详见招标需求，</w:t>
            </w:r>
            <w:r>
              <w:rPr>
                <w:rFonts w:hint="eastAsia" w:ascii="宋体" w:hAnsi="宋体" w:cs="宋体"/>
                <w:color w:val="auto"/>
                <w:sz w:val="24"/>
                <w:highlight w:val="none"/>
                <w:lang w:val="en-US" w:eastAsia="zh-CN"/>
              </w:rPr>
              <w:t>未按要求报价</w:t>
            </w:r>
            <w:r>
              <w:rPr>
                <w:rFonts w:hint="eastAsia" w:ascii="宋体" w:hAnsi="宋体" w:cs="宋体"/>
                <w:color w:val="auto"/>
                <w:sz w:val="24"/>
                <w:highlight w:val="none"/>
              </w:rPr>
              <w:t>的，按无效标处理；</w:t>
            </w:r>
          </w:p>
          <w:p>
            <w:pPr>
              <w:keepNext w:val="0"/>
              <w:keepLines w:val="0"/>
              <w:suppressLineNumbers w:val="0"/>
              <w:snapToGrid w:val="0"/>
              <w:spacing w:before="0" w:beforeAutospacing="0" w:after="0" w:afterAutospacing="0" w:line="240" w:lineRule="auto"/>
              <w:ind w:left="0" w:leftChars="0" w:right="0" w:rightChars="0"/>
              <w:rPr>
                <w:rFonts w:ascii="宋体"/>
                <w:color w:val="auto"/>
                <w:sz w:val="24"/>
                <w:szCs w:val="20"/>
                <w:highlight w:val="none"/>
              </w:rPr>
            </w:pPr>
            <w:r>
              <w:rPr>
                <w:rFonts w:hint="eastAsia" w:ascii="宋体" w:hAnsi="宋体"/>
                <w:color w:val="auto"/>
                <w:sz w:val="24"/>
                <w:highlight w:val="none"/>
              </w:rPr>
              <w:t>3、不论投标结果如何，投标人均应自行承担所有与投标有关的全部费用。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ascii="宋体"/>
                <w:color w:val="auto"/>
                <w:sz w:val="24"/>
                <w:szCs w:val="20"/>
                <w:highlight w:val="none"/>
              </w:rPr>
            </w:pPr>
            <w:r>
              <w:rPr>
                <w:rFonts w:hint="default" w:ascii="宋体" w:hAnsi="宋体"/>
                <w:color w:val="auto"/>
                <w:sz w:val="24"/>
                <w:highlight w:val="none"/>
              </w:rPr>
              <w:t>4</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rPr>
                <w:rFonts w:ascii="宋体"/>
                <w:color w:val="auto"/>
                <w:sz w:val="24"/>
                <w:szCs w:val="20"/>
                <w:highlight w:val="none"/>
              </w:rPr>
            </w:pPr>
            <w:r>
              <w:rPr>
                <w:rFonts w:hint="eastAsia" w:ascii="宋体" w:hAnsi="宋体"/>
                <w:color w:val="auto"/>
                <w:sz w:val="24"/>
                <w:highlight w:val="none"/>
              </w:rPr>
              <w:t>投标保证金：</w:t>
            </w:r>
            <w:r>
              <w:rPr>
                <w:rFonts w:hint="eastAsia" w:ascii="宋体" w:hAnsi="宋体"/>
                <w:b/>
                <w:color w:val="auto"/>
                <w:sz w:val="24"/>
                <w:highlight w:val="none"/>
                <w:lang w:val="en-US" w:eastAsia="zh-CN"/>
              </w:rPr>
              <w:t>0元，</w:t>
            </w:r>
            <w:r>
              <w:rPr>
                <w:rFonts w:hint="eastAsia" w:ascii="_5b8b_4f53" w:hAnsi="_5b8b_4f53" w:cs="宋体"/>
                <w:color w:val="auto"/>
                <w:kern w:val="0"/>
                <w:sz w:val="24"/>
                <w:highlight w:val="none"/>
              </w:rPr>
              <w:t>但若投标人在投标过程中存在违规行为给采购人造成损失的，须赔偿全部损失</w:t>
            </w:r>
            <w:r>
              <w:rPr>
                <w:rFonts w:hint="eastAsia" w:ascii="_5b8b_4f53" w:hAnsi="_5b8b_4f53" w:cs="宋体"/>
                <w:color w:val="auto"/>
                <w:kern w:val="0"/>
                <w:sz w:val="24"/>
                <w:highlight w:val="none"/>
                <w:lang w:eastAsia="zh-CN"/>
              </w:rPr>
              <w:t>，</w:t>
            </w:r>
            <w:r>
              <w:rPr>
                <w:rFonts w:hint="eastAsia" w:ascii="_5b8b_4f53" w:hAnsi="_5b8b_4f53" w:cs="宋体"/>
                <w:color w:val="auto"/>
                <w:kern w:val="0"/>
                <w:sz w:val="24"/>
                <w:highlight w:val="none"/>
                <w:lang w:val="en-US" w:eastAsia="zh-CN"/>
              </w:rPr>
              <w:t>并上报采购监管机构进行处理</w:t>
            </w:r>
            <w:r>
              <w:rPr>
                <w:rFonts w:hint="eastAsia" w:ascii="宋体" w:hAnsi="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ascii="宋体"/>
                <w:color w:val="auto"/>
                <w:sz w:val="24"/>
                <w:szCs w:val="20"/>
                <w:highlight w:val="none"/>
              </w:rPr>
            </w:pPr>
            <w:r>
              <w:rPr>
                <w:rFonts w:hint="default" w:ascii="宋体" w:hAnsi="宋体"/>
                <w:color w:val="auto"/>
                <w:sz w:val="24"/>
                <w:highlight w:val="none"/>
              </w:rPr>
              <w:t>5</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rPr>
                <w:rFonts w:hint="eastAsia" w:ascii="宋体" w:eastAsia="宋体"/>
                <w:color w:val="auto"/>
                <w:sz w:val="24"/>
                <w:szCs w:val="20"/>
                <w:highlight w:val="none"/>
                <w:lang w:eastAsia="zh-CN"/>
              </w:rPr>
            </w:pPr>
            <w:r>
              <w:rPr>
                <w:rFonts w:hint="eastAsia" w:ascii="宋体" w:hAnsi="宋体" w:cs="宋体"/>
                <w:color w:val="auto"/>
                <w:sz w:val="24"/>
                <w:highlight w:val="none"/>
              </w:rPr>
              <w:t>答疑会或现场踏勘</w:t>
            </w:r>
            <w:r>
              <w:rPr>
                <w:rFonts w:hint="eastAsia" w:ascii="宋体" w:hAnsi="宋体" w:cs="宋体"/>
                <w:color w:val="auto"/>
                <w:sz w:val="24"/>
                <w:highlight w:val="none"/>
                <w:lang w:eastAsia="zh-CN"/>
              </w:rPr>
              <w:t>：</w:t>
            </w:r>
            <w:r>
              <w:rPr>
                <w:rFonts w:hint="eastAsia" w:ascii="宋体" w:hAnsi="宋体" w:cs="Arial"/>
                <w:color w:val="auto"/>
                <w:sz w:val="24"/>
                <w:highlight w:val="none"/>
              </w:rPr>
              <w:t>本项目不组织答疑会或现场踏勘，如投标人认为有必要可自行前往现场踏勘。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ascii="宋体"/>
                <w:color w:val="auto"/>
                <w:sz w:val="24"/>
                <w:szCs w:val="20"/>
                <w:highlight w:val="none"/>
              </w:rPr>
            </w:pPr>
            <w:r>
              <w:rPr>
                <w:rFonts w:hint="default" w:ascii="宋体" w:hAnsi="宋体"/>
                <w:color w:val="auto"/>
                <w:sz w:val="24"/>
                <w:highlight w:val="none"/>
              </w:rPr>
              <w:t>6</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rPr>
                <w:rFonts w:ascii="宋体"/>
                <w:color w:val="auto"/>
                <w:sz w:val="24"/>
                <w:szCs w:val="20"/>
                <w:highlight w:val="none"/>
              </w:rPr>
            </w:pPr>
            <w:r>
              <w:rPr>
                <w:rFonts w:hint="eastAsia" w:ascii="宋体" w:hAnsi="宋体"/>
                <w:color w:val="auto"/>
                <w:sz w:val="24"/>
                <w:highlight w:val="none"/>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ascii="宋体"/>
                <w:color w:val="auto"/>
                <w:sz w:val="24"/>
                <w:szCs w:val="20"/>
                <w:highlight w:val="none"/>
              </w:rPr>
            </w:pPr>
            <w:r>
              <w:rPr>
                <w:rFonts w:hint="default" w:ascii="宋体" w:hAnsi="宋体"/>
                <w:color w:val="auto"/>
                <w:sz w:val="24"/>
                <w:highlight w:val="none"/>
              </w:rPr>
              <w:t>7</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rPr>
                <w:rFonts w:ascii="宋体"/>
                <w:color w:val="auto"/>
                <w:sz w:val="24"/>
                <w:szCs w:val="20"/>
                <w:highlight w:val="none"/>
              </w:rPr>
            </w:pPr>
            <w:r>
              <w:rPr>
                <w:rFonts w:hint="eastAsia" w:ascii="宋体" w:hAnsi="宋体"/>
                <w:color w:val="auto"/>
                <w:sz w:val="24"/>
                <w:highlight w:val="none"/>
              </w:rPr>
              <w:t>答疑与澄清：</w:t>
            </w:r>
            <w:r>
              <w:rPr>
                <w:rFonts w:hint="eastAsia" w:ascii="宋体" w:hAnsi="宋体"/>
                <w:color w:val="auto"/>
                <w:sz w:val="24"/>
                <w:highlight w:val="none"/>
                <w:lang w:val="en-US" w:eastAsia="zh-CN"/>
              </w:rPr>
              <w:t>详见招标公告</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ascii="宋体"/>
                <w:color w:val="auto"/>
                <w:sz w:val="24"/>
                <w:szCs w:val="20"/>
                <w:highlight w:val="none"/>
              </w:rPr>
            </w:pPr>
            <w:r>
              <w:rPr>
                <w:rFonts w:hint="default" w:ascii="宋体" w:hAnsi="宋体"/>
                <w:color w:val="auto"/>
                <w:sz w:val="24"/>
                <w:highlight w:val="none"/>
              </w:rPr>
              <w:t>8</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本项目实行电子投标，供应商应准备电子投标文件、备份投标文件（包括电子备份投标文件、纸质备份投标文件）二类（</w:t>
            </w:r>
            <w:r>
              <w:rPr>
                <w:rFonts w:hint="eastAsia" w:ascii="宋体" w:hAnsi="宋体" w:eastAsia="宋体" w:cs="宋体"/>
                <w:b/>
                <w:bCs/>
                <w:sz w:val="24"/>
                <w:szCs w:val="24"/>
                <w:lang w:val="en-US" w:eastAsia="zh-CN"/>
              </w:rPr>
              <w:t>其中备份投标文件为自愿提供，非实质性要求，因电子投标文件无法读取的后果由投标人自行承担</w:t>
            </w:r>
            <w:r>
              <w:rPr>
                <w:rFonts w:hint="eastAsia" w:ascii="宋体" w:hAnsi="宋体" w:eastAsia="宋体" w:cs="宋体"/>
                <w:sz w:val="24"/>
                <w:szCs w:val="24"/>
                <w:lang w:val="en-US" w:eastAsia="zh-CN"/>
              </w:rPr>
              <w:t>）：</w:t>
            </w:r>
          </w:p>
          <w:p>
            <w:pPr>
              <w:keepNext w:val="0"/>
              <w:keepLines w:val="0"/>
              <w:suppressLineNumbers w:val="0"/>
              <w:snapToGrid w:val="0"/>
              <w:spacing w:before="0" w:beforeAutospacing="0" w:after="0" w:afterAutospacing="0" w:line="240" w:lineRule="auto"/>
              <w:ind w:left="0" w:leftChars="0" w:right="0" w:righ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1、电子投标文件：</w:t>
            </w:r>
            <w:r>
              <w:rPr>
                <w:rFonts w:hint="eastAsia" w:ascii="宋体" w:hAnsi="宋体" w:eastAsia="宋体" w:cs="宋体"/>
                <w:sz w:val="24"/>
                <w:szCs w:val="24"/>
                <w:lang w:val="zh-CN" w:eastAsia="zh-CN"/>
              </w:rPr>
              <w:t>按政府采购云平台供应商项目采购</w:t>
            </w:r>
            <w:r>
              <w:rPr>
                <w:rFonts w:hint="eastAsia" w:ascii="宋体" w:hAnsi="宋体" w:eastAsia="宋体" w:cs="宋体"/>
                <w:sz w:val="24"/>
                <w:szCs w:val="24"/>
                <w:lang w:val="en-US" w:eastAsia="zh-CN"/>
              </w:rPr>
              <w:t>--电子招投标操作指南</w:t>
            </w:r>
            <w:r>
              <w:rPr>
                <w:rFonts w:hint="eastAsia" w:ascii="宋体" w:hAnsi="宋体" w:eastAsia="宋体" w:cs="宋体"/>
                <w:sz w:val="24"/>
                <w:szCs w:val="24"/>
                <w:lang w:val="zh-CN" w:eastAsia="zh-CN"/>
              </w:rPr>
              <w:t>（网址：</w:t>
            </w:r>
            <w:r>
              <w:rPr>
                <w:rFonts w:hint="eastAsia" w:ascii="宋体" w:hAnsi="宋体" w:eastAsia="宋体" w:cs="宋体"/>
                <w:sz w:val="24"/>
                <w:szCs w:val="24"/>
                <w:lang w:val="zh-CN" w:eastAsia="zh-CN"/>
              </w:rPr>
              <w:fldChar w:fldCharType="begin"/>
            </w:r>
            <w:r>
              <w:rPr>
                <w:rFonts w:hint="eastAsia" w:ascii="宋体" w:hAnsi="宋体" w:eastAsia="宋体" w:cs="宋体"/>
                <w:sz w:val="24"/>
                <w:szCs w:val="24"/>
                <w:lang w:val="zh-CN" w:eastAsia="zh-CN"/>
              </w:rPr>
              <w:instrText xml:space="preserve"> HYPERLINK "https://help.zcy.gov.cn/web/site_2/2018/12-28/2573.html）及本采购文件要求制作" </w:instrText>
            </w:r>
            <w:r>
              <w:rPr>
                <w:rFonts w:hint="eastAsia" w:ascii="宋体" w:hAnsi="宋体" w:eastAsia="宋体" w:cs="宋体"/>
                <w:sz w:val="24"/>
                <w:szCs w:val="24"/>
                <w:lang w:val="zh-CN" w:eastAsia="zh-CN"/>
              </w:rPr>
              <w:fldChar w:fldCharType="separate"/>
            </w:r>
            <w:r>
              <w:rPr>
                <w:rFonts w:hint="eastAsia" w:ascii="宋体" w:hAnsi="宋体" w:eastAsia="宋体" w:cs="宋体"/>
                <w:sz w:val="24"/>
                <w:szCs w:val="24"/>
                <w:lang w:val="zh-CN" w:eastAsia="zh-CN"/>
              </w:rPr>
              <w:t>https://service.zcygov.cn/#/help/superior）</w:t>
            </w:r>
            <w:r>
              <w:rPr>
                <w:rFonts w:hint="eastAsia" w:ascii="宋体" w:hAnsi="宋体" w:eastAsia="宋体" w:cs="宋体"/>
                <w:sz w:val="24"/>
                <w:szCs w:val="24"/>
                <w:lang w:val="zh-CN" w:eastAsia="zh-CN"/>
              </w:rPr>
              <w:fldChar w:fldCharType="end"/>
            </w:r>
            <w:r>
              <w:rPr>
                <w:rFonts w:hint="eastAsia" w:ascii="宋体" w:hAnsi="宋体" w:eastAsia="宋体" w:cs="宋体"/>
                <w:sz w:val="24"/>
                <w:szCs w:val="24"/>
                <w:lang w:val="en-US" w:eastAsia="zh-CN"/>
              </w:rPr>
              <w:t>及本项目招标文件要求编制</w:t>
            </w:r>
            <w:r>
              <w:rPr>
                <w:rFonts w:hint="eastAsia" w:ascii="宋体" w:hAnsi="宋体" w:eastAsia="宋体" w:cs="宋体"/>
                <w:sz w:val="24"/>
                <w:szCs w:val="24"/>
                <w:lang w:val="zh-CN" w:eastAsia="zh-CN"/>
              </w:rPr>
              <w:t>、加密并递交</w:t>
            </w:r>
            <w:r>
              <w:rPr>
                <w:rFonts w:hint="eastAsia" w:ascii="宋体" w:hAnsi="宋体" w:eastAsia="宋体" w:cs="宋体"/>
                <w:sz w:val="24"/>
                <w:szCs w:val="24"/>
                <w:lang w:val="en-US" w:eastAsia="zh-CN"/>
              </w:rPr>
              <w:t>。</w:t>
            </w:r>
          </w:p>
          <w:p>
            <w:pPr>
              <w:keepNext w:val="0"/>
              <w:keepLines w:val="0"/>
              <w:suppressLineNumbers w:val="0"/>
              <w:snapToGrid w:val="0"/>
              <w:spacing w:before="0" w:beforeAutospacing="0" w:after="0" w:afterAutospacing="0" w:line="240" w:lineRule="auto"/>
              <w:ind w:left="0" w:leftChars="0" w:right="0" w:righ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备份投标文件：电子备份投标文件、纸质备份投标文件。电子备份投标文件通过“政采云”平台电子投标工具制作电子投标文件产生的备份文件（后缀名为“.bfbs”），投标人自行确定是否提交；若提交请将备份投标文件以U盘、光盘或电子邮件（发送至1391370120@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pPr>
              <w:keepNext w:val="0"/>
              <w:keepLines w:val="0"/>
              <w:suppressLineNumbers w:val="0"/>
              <w:snapToGrid w:val="0"/>
              <w:spacing w:before="0" w:beforeAutospacing="0" w:after="0" w:afterAutospacing="0" w:line="240" w:lineRule="auto"/>
              <w:ind w:left="0" w:leftChars="0" w:right="0" w:righ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纸质备份投标文件以纸质文件的形式编制，按资格证明文件、商务与技术文件和报价文件分别编制并单独装订成册，数量均为一份。资格证明文件、商务与技术文件和报价文件三部分须分别密封封装，资格证明文件、商务与技术文件和报价文件未按要求密封的投标文件将视为无效。纸质备份投标文件投标人须在投标截止时间之前（按收到邮寄时间为准）邮寄或送至路桥区花鸟巷79号，联系人：王女士18968630753，投标当天提交的，送至开标地点。提交纸质备份投标文件时应对外包封进行密封，接缝处盖公章或法定代表人或授权委托代理人签字。</w:t>
            </w:r>
          </w:p>
          <w:p>
            <w:pPr>
              <w:keepNext w:val="0"/>
              <w:keepLines w:val="0"/>
              <w:suppressLineNumbers w:val="0"/>
              <w:snapToGrid w:val="0"/>
              <w:spacing w:before="0" w:beforeAutospacing="0" w:after="0" w:afterAutospacing="0" w:line="240" w:lineRule="auto"/>
              <w:ind w:left="0" w:leftChars="0" w:right="0" w:rightChars="0" w:firstLine="480" w:firstLineChars="200"/>
            </w:pPr>
            <w:r>
              <w:rPr>
                <w:rFonts w:hint="eastAsia" w:ascii="宋体" w:hAnsi="宋体" w:eastAsia="宋体" w:cs="宋体"/>
                <w:sz w:val="24"/>
                <w:szCs w:val="24"/>
                <w:lang w:val="en-US" w:eastAsia="zh-CN"/>
              </w:rPr>
              <w:t>注意：纸质备份投标文件中的资格证明文件、商务与技术文件和报价文件三部分须分别密封封装，资格证明文件、商务与技术文件和报价文件未按要求密封的投标文件将为无效，投标文件份数未按规定数量提交的将做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ascii="宋体"/>
                <w:color w:val="auto"/>
                <w:sz w:val="24"/>
                <w:szCs w:val="20"/>
                <w:highlight w:val="none"/>
              </w:rPr>
            </w:pPr>
            <w:r>
              <w:rPr>
                <w:rFonts w:hint="default" w:ascii="宋体" w:hAnsi="宋体"/>
                <w:color w:val="auto"/>
                <w:sz w:val="24"/>
                <w:highlight w:val="none"/>
              </w:rPr>
              <w:t>9</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投标截止时间：</w:t>
            </w:r>
            <w:r>
              <w:rPr>
                <w:rFonts w:hint="eastAsia" w:ascii="宋体" w:hAnsi="宋体"/>
                <w:b/>
                <w:color w:val="auto"/>
                <w:sz w:val="24"/>
                <w:highlight w:val="none"/>
                <w:u w:val="single"/>
                <w:lang w:val="en-US" w:eastAsia="zh-CN"/>
              </w:rPr>
              <w:t xml:space="preserve">2022 </w:t>
            </w:r>
            <w:r>
              <w:rPr>
                <w:rFonts w:hint="eastAsia" w:ascii="宋体" w:hAnsi="宋体"/>
                <w:b/>
                <w:color w:val="auto"/>
                <w:sz w:val="24"/>
                <w:highlight w:val="none"/>
              </w:rPr>
              <w:t>年</w:t>
            </w:r>
            <w:r>
              <w:rPr>
                <w:rFonts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01 </w:t>
            </w:r>
            <w:r>
              <w:rPr>
                <w:rFonts w:hint="eastAsia" w:ascii="宋体" w:hAnsi="宋体"/>
                <w:b/>
                <w:color w:val="auto"/>
                <w:sz w:val="24"/>
                <w:highlight w:val="none"/>
              </w:rPr>
              <w:t>月</w:t>
            </w:r>
            <w:r>
              <w:rPr>
                <w:rFonts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24  </w:t>
            </w:r>
            <w:r>
              <w:rPr>
                <w:rFonts w:hint="eastAsia" w:ascii="宋体" w:hAnsi="宋体"/>
                <w:b/>
                <w:color w:val="auto"/>
                <w:sz w:val="24"/>
                <w:highlight w:val="none"/>
              </w:rPr>
              <w:t>日</w:t>
            </w:r>
            <w:r>
              <w:rPr>
                <w:rFonts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09 </w:t>
            </w:r>
            <w:r>
              <w:rPr>
                <w:rFonts w:hint="eastAsia" w:ascii="宋体" w:hAnsi="宋体"/>
                <w:b/>
                <w:color w:val="auto"/>
                <w:sz w:val="24"/>
                <w:highlight w:val="none"/>
              </w:rPr>
              <w:t>时</w:t>
            </w:r>
            <w:r>
              <w:rPr>
                <w:rFonts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00 </w:t>
            </w:r>
            <w:r>
              <w:rPr>
                <w:rFonts w:hint="eastAsia" w:ascii="宋体" w:hAnsi="宋体"/>
                <w:b/>
                <w:color w:val="auto"/>
                <w:sz w:val="24"/>
                <w:highlight w:val="none"/>
              </w:rPr>
              <w:t>分</w:t>
            </w:r>
            <w:r>
              <w:rPr>
                <w:rFonts w:hint="eastAsia" w:ascii="宋体" w:hAnsi="宋体" w:cs="Times New Roman"/>
                <w:color w:val="auto"/>
                <w:sz w:val="24"/>
                <w:highlight w:val="none"/>
                <w:lang w:val="en-US" w:eastAsia="zh-CN"/>
              </w:rPr>
              <w:t>（北京时间）</w:t>
            </w:r>
          </w:p>
          <w:p>
            <w:pPr>
              <w:keepNext w:val="0"/>
              <w:keepLines w:val="0"/>
              <w:suppressLineNumbers w:val="0"/>
              <w:snapToGrid w:val="0"/>
              <w:spacing w:before="0" w:beforeAutospacing="0" w:after="0" w:afterAutospacing="0" w:line="240" w:lineRule="auto"/>
              <w:ind w:left="0" w:leftChars="0" w:right="0" w:rightChars="0"/>
              <w:rPr>
                <w:rFonts w:ascii="宋体"/>
                <w:color w:val="auto"/>
                <w:sz w:val="24"/>
                <w:szCs w:val="20"/>
                <w:highlight w:val="none"/>
              </w:rPr>
            </w:pPr>
            <w:r>
              <w:rPr>
                <w:rFonts w:hint="eastAsia" w:ascii="宋体" w:hAnsi="宋体" w:cs="Times New Roman"/>
                <w:color w:val="auto"/>
                <w:sz w:val="24"/>
                <w:highlight w:val="none"/>
                <w:lang w:val="en-US" w:eastAsia="zh-CN"/>
              </w:rPr>
              <w:t>投标文件递交方式：通过“政府采购云平台（www.zcygov.cn）”实行在线投标响应。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ascii="宋体"/>
                <w:color w:val="auto"/>
                <w:sz w:val="24"/>
                <w:szCs w:val="20"/>
                <w:highlight w:val="none"/>
              </w:rPr>
            </w:pPr>
            <w:r>
              <w:rPr>
                <w:rFonts w:hint="default" w:ascii="宋体" w:hAnsi="宋体"/>
                <w:color w:val="auto"/>
                <w:sz w:val="24"/>
                <w:highlight w:val="none"/>
              </w:rPr>
              <w:t>10</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pacing w:before="60" w:beforeAutospacing="0" w:after="60" w:afterAutospacing="0" w:line="380" w:lineRule="exact"/>
              <w:ind w:left="0" w:right="62"/>
              <w:rPr>
                <w:rFonts w:hint="default" w:ascii="宋体"/>
                <w:color w:val="auto"/>
                <w:kern w:val="0"/>
                <w:sz w:val="24"/>
                <w:highlight w:val="none"/>
              </w:rPr>
            </w:pPr>
            <w:r>
              <w:rPr>
                <w:rFonts w:hint="eastAsia" w:ascii="宋体" w:hAnsi="宋体"/>
                <w:color w:val="auto"/>
                <w:sz w:val="24"/>
                <w:highlight w:val="none"/>
              </w:rPr>
              <w:t>开标时间</w:t>
            </w:r>
            <w:r>
              <w:rPr>
                <w:rFonts w:hint="eastAsia" w:ascii="宋体" w:hAnsi="宋体"/>
                <w:color w:val="auto"/>
                <w:sz w:val="24"/>
                <w:highlight w:val="none"/>
                <w:lang w:eastAsia="zh-CN"/>
              </w:rPr>
              <w:t>：</w:t>
            </w:r>
            <w:r>
              <w:rPr>
                <w:rFonts w:hint="eastAsia" w:ascii="宋体" w:hAnsi="宋体"/>
                <w:b/>
                <w:color w:val="auto"/>
                <w:sz w:val="24"/>
                <w:highlight w:val="none"/>
                <w:u w:val="single"/>
                <w:lang w:val="en-US" w:eastAsia="zh-CN"/>
              </w:rPr>
              <w:t>2022</w:t>
            </w:r>
            <w:r>
              <w:rPr>
                <w:rFonts w:hint="eastAsia" w:ascii="宋体" w:hAnsi="宋体"/>
                <w:b/>
                <w:color w:val="auto"/>
                <w:sz w:val="24"/>
                <w:highlight w:val="none"/>
              </w:rPr>
              <w:t>年</w:t>
            </w:r>
            <w:r>
              <w:rPr>
                <w:rFonts w:hint="eastAsia" w:ascii="宋体" w:hAnsi="宋体"/>
                <w:b/>
                <w:color w:val="auto"/>
                <w:sz w:val="24"/>
                <w:highlight w:val="none"/>
                <w:u w:val="single"/>
                <w:lang w:val="en-US" w:eastAsia="zh-CN"/>
              </w:rPr>
              <w:t xml:space="preserve"> 01</w:t>
            </w:r>
            <w:r>
              <w:rPr>
                <w:rFonts w:hint="eastAsia" w:ascii="宋体" w:hAnsi="宋体"/>
                <w:b/>
                <w:color w:val="auto"/>
                <w:sz w:val="24"/>
                <w:highlight w:val="none"/>
              </w:rPr>
              <w:t>月</w:t>
            </w:r>
            <w:r>
              <w:rPr>
                <w:rFonts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24 </w:t>
            </w:r>
            <w:r>
              <w:rPr>
                <w:rFonts w:hint="eastAsia" w:ascii="宋体" w:hAnsi="宋体"/>
                <w:b/>
                <w:color w:val="auto"/>
                <w:sz w:val="24"/>
                <w:highlight w:val="none"/>
              </w:rPr>
              <w:t>日</w:t>
            </w:r>
            <w:r>
              <w:rPr>
                <w:rFonts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09  </w:t>
            </w:r>
            <w:r>
              <w:rPr>
                <w:rFonts w:hint="eastAsia" w:ascii="宋体" w:hAnsi="宋体"/>
                <w:b/>
                <w:color w:val="auto"/>
                <w:sz w:val="24"/>
                <w:highlight w:val="none"/>
              </w:rPr>
              <w:t>时</w:t>
            </w:r>
            <w:r>
              <w:rPr>
                <w:rFonts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00 </w:t>
            </w:r>
            <w:r>
              <w:rPr>
                <w:rFonts w:hint="eastAsia" w:ascii="宋体" w:hAnsi="宋体"/>
                <w:b/>
                <w:color w:val="auto"/>
                <w:sz w:val="24"/>
                <w:highlight w:val="none"/>
              </w:rPr>
              <w:t>分</w:t>
            </w:r>
            <w:r>
              <w:rPr>
                <w:rFonts w:hint="eastAsia" w:ascii="宋体" w:hAnsi="宋体" w:cs="Times New Roman"/>
                <w:color w:val="auto"/>
                <w:sz w:val="24"/>
                <w:highlight w:val="none"/>
                <w:lang w:val="en-US" w:eastAsia="zh-CN"/>
              </w:rPr>
              <w:t>（北京时间）</w:t>
            </w:r>
          </w:p>
          <w:p>
            <w:pPr>
              <w:keepNext w:val="0"/>
              <w:keepLines w:val="0"/>
              <w:suppressLineNumbers w:val="0"/>
              <w:snapToGrid w:val="0"/>
              <w:spacing w:before="0" w:beforeAutospacing="0" w:after="0" w:afterAutospacing="0" w:line="240" w:lineRule="auto"/>
              <w:ind w:left="0" w:leftChars="0" w:right="0" w:rightChars="0"/>
              <w:rPr>
                <w:rFonts w:hint="default" w:ascii="宋体"/>
                <w:color w:val="auto"/>
                <w:sz w:val="24"/>
                <w:highlight w:val="none"/>
                <w:lang w:val="en-US"/>
              </w:rPr>
            </w:pPr>
            <w:r>
              <w:rPr>
                <w:rFonts w:hint="eastAsia" w:ascii="宋体" w:hAnsi="宋体"/>
                <w:color w:val="auto"/>
                <w:sz w:val="24"/>
                <w:highlight w:val="none"/>
              </w:rPr>
              <w:t>开标地点</w:t>
            </w:r>
            <w:r>
              <w:rPr>
                <w:rFonts w:hint="eastAsia" w:ascii="宋体" w:hAnsi="宋体"/>
                <w:color w:val="auto"/>
                <w:highlight w:val="none"/>
              </w:rPr>
              <w:t>：</w:t>
            </w:r>
            <w:r>
              <w:rPr>
                <w:rFonts w:hint="eastAsia" w:ascii="宋体" w:hAnsi="宋体"/>
                <w:color w:val="auto"/>
                <w:sz w:val="24"/>
                <w:highlight w:val="none"/>
                <w:lang w:val="en-US" w:eastAsia="zh-CN"/>
              </w:rPr>
              <w:t>台州市经济开发区爱华路18号新台州大厦7楼D室开标室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ascii="宋体"/>
                <w:color w:val="auto"/>
                <w:sz w:val="24"/>
                <w:szCs w:val="20"/>
                <w:highlight w:val="none"/>
              </w:rPr>
            </w:pPr>
            <w:r>
              <w:rPr>
                <w:rFonts w:hint="default" w:ascii="宋体" w:hAnsi="宋体"/>
                <w:color w:val="auto"/>
                <w:sz w:val="24"/>
                <w:highlight w:val="none"/>
              </w:rPr>
              <w:t>11</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autoSpaceDE w:val="0"/>
              <w:autoSpaceDN w:val="0"/>
              <w:snapToGrid w:val="0"/>
              <w:spacing w:before="0" w:beforeAutospacing="0" w:after="0" w:afterAutospacing="0" w:line="240" w:lineRule="auto"/>
              <w:ind w:left="0" w:leftChars="0" w:right="0" w:rightChars="0"/>
              <w:textAlignment w:val="bottom"/>
              <w:rPr>
                <w:rFonts w:ascii="宋体"/>
                <w:color w:val="auto"/>
                <w:sz w:val="24"/>
                <w:szCs w:val="20"/>
                <w:highlight w:val="none"/>
              </w:rPr>
            </w:pPr>
            <w:r>
              <w:rPr>
                <w:rFonts w:hint="eastAsia" w:ascii="宋体" w:hAnsi="宋体"/>
                <w:color w:val="auto"/>
                <w:sz w:val="24"/>
                <w:highlight w:val="none"/>
              </w:rPr>
              <w:t>评标办法：综合评估法。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ascii="宋体"/>
                <w:color w:val="auto"/>
                <w:sz w:val="24"/>
                <w:szCs w:val="20"/>
                <w:highlight w:val="none"/>
              </w:rPr>
            </w:pPr>
            <w:r>
              <w:rPr>
                <w:rFonts w:hint="default" w:ascii="宋体" w:hAnsi="宋体"/>
                <w:color w:val="auto"/>
                <w:sz w:val="24"/>
                <w:highlight w:val="none"/>
              </w:rPr>
              <w:t>12</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autoSpaceDE w:val="0"/>
              <w:autoSpaceDN w:val="0"/>
              <w:snapToGrid w:val="0"/>
              <w:spacing w:before="0" w:beforeAutospacing="0" w:after="0" w:afterAutospacing="0" w:line="240" w:lineRule="auto"/>
              <w:ind w:left="0" w:leftChars="0" w:right="0" w:rightChars="0"/>
              <w:textAlignment w:val="bottom"/>
              <w:rPr>
                <w:rFonts w:ascii="宋体"/>
                <w:color w:val="auto"/>
                <w:sz w:val="24"/>
                <w:szCs w:val="20"/>
                <w:highlight w:val="none"/>
              </w:rPr>
            </w:pPr>
            <w:r>
              <w:rPr>
                <w:rFonts w:hint="eastAsia" w:ascii="宋体" w:hAnsi="宋体"/>
                <w:color w:val="auto"/>
                <w:sz w:val="24"/>
                <w:highlight w:val="none"/>
              </w:rPr>
              <w:t>评标结果公示：评标结束后，评标结果公示于</w:t>
            </w:r>
            <w:r>
              <w:rPr>
                <w:rFonts w:hint="eastAsia" w:ascii="宋体" w:hAnsi="宋体" w:cs="Arial"/>
                <w:color w:val="auto"/>
                <w:sz w:val="24"/>
                <w:highlight w:val="none"/>
              </w:rPr>
              <w:t>浙江省政府采购网</w:t>
            </w:r>
            <w:r>
              <w:rPr>
                <w:rFonts w:hint="default" w:ascii="宋体" w:hAnsi="宋体" w:cs="Arial"/>
                <w:color w:val="auto"/>
                <w:sz w:val="24"/>
                <w:highlight w:val="none"/>
              </w:rPr>
              <w:t>(https://zfcg.czt.zj.gov.cn/)</w:t>
            </w:r>
            <w:r>
              <w:rPr>
                <w:rFonts w:hint="eastAsia" w:ascii="宋体" w:hAnsi="宋体" w:cs="Arial"/>
                <w:color w:val="auto"/>
                <w:sz w:val="24"/>
                <w:highlight w:val="none"/>
              </w:rPr>
              <w:t>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ascii="宋体"/>
                <w:color w:val="auto"/>
                <w:sz w:val="24"/>
                <w:szCs w:val="20"/>
                <w:highlight w:val="none"/>
              </w:rPr>
            </w:pPr>
            <w:r>
              <w:rPr>
                <w:rFonts w:hint="default" w:ascii="宋体" w:hAnsi="宋体"/>
                <w:color w:val="auto"/>
                <w:sz w:val="24"/>
                <w:highlight w:val="none"/>
              </w:rPr>
              <w:t>13</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autoSpaceDE w:val="0"/>
              <w:autoSpaceDN w:val="0"/>
              <w:snapToGrid w:val="0"/>
              <w:spacing w:before="0" w:beforeAutospacing="0" w:after="0" w:afterAutospacing="0" w:line="240" w:lineRule="auto"/>
              <w:ind w:left="0" w:leftChars="0" w:right="0" w:rightChars="0"/>
              <w:textAlignment w:val="bottom"/>
              <w:rPr>
                <w:rFonts w:ascii="宋体"/>
                <w:color w:val="auto"/>
                <w:sz w:val="24"/>
                <w:szCs w:val="20"/>
                <w:highlight w:val="none"/>
              </w:rPr>
            </w:pPr>
            <w:r>
              <w:rPr>
                <w:rFonts w:hint="eastAsia" w:ascii="宋体" w:hAnsi="宋体"/>
                <w:color w:val="auto"/>
                <w:sz w:val="24"/>
                <w:highlight w:val="none"/>
              </w:rPr>
              <w:t>中标公告及中标通知书：评标结束后，中标公告发布于上述媒体；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ascii="宋体"/>
                <w:color w:val="auto"/>
                <w:sz w:val="24"/>
                <w:szCs w:val="20"/>
                <w:highlight w:val="none"/>
              </w:rPr>
            </w:pPr>
            <w:r>
              <w:rPr>
                <w:rFonts w:hint="default" w:ascii="宋体" w:hAnsi="宋体"/>
                <w:color w:val="auto"/>
                <w:sz w:val="24"/>
                <w:highlight w:val="none"/>
              </w:rPr>
              <w:t>14</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autoSpaceDE w:val="0"/>
              <w:autoSpaceDN w:val="0"/>
              <w:snapToGrid w:val="0"/>
              <w:spacing w:before="0" w:beforeAutospacing="0" w:after="0" w:afterAutospacing="0" w:line="240" w:lineRule="auto"/>
              <w:ind w:left="0" w:leftChars="0" w:right="0" w:rightChars="0"/>
              <w:textAlignment w:val="bottom"/>
              <w:rPr>
                <w:rFonts w:ascii="宋体"/>
                <w:color w:val="auto"/>
                <w:sz w:val="24"/>
                <w:szCs w:val="20"/>
                <w:highlight w:val="none"/>
              </w:rPr>
            </w:pPr>
            <w:r>
              <w:rPr>
                <w:rFonts w:hint="eastAsia" w:ascii="宋体" w:hAnsi="宋体"/>
                <w:color w:val="auto"/>
                <w:sz w:val="24"/>
                <w:highlight w:val="none"/>
              </w:rPr>
              <w:t>签订合同时间：中标通知书发出后</w:t>
            </w:r>
            <w:r>
              <w:rPr>
                <w:rFonts w:hint="default" w:ascii="宋体" w:hAnsi="宋体"/>
                <w:color w:val="auto"/>
                <w:sz w:val="24"/>
                <w:highlight w:val="none"/>
              </w:rPr>
              <w:t>30</w:t>
            </w:r>
            <w:r>
              <w:rPr>
                <w:rFonts w:hint="eastAsia" w:ascii="宋体" w:hAnsi="宋体"/>
                <w:color w:val="auto"/>
                <w:sz w:val="24"/>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ascii="宋体"/>
                <w:color w:val="auto"/>
                <w:sz w:val="24"/>
                <w:szCs w:val="20"/>
                <w:highlight w:val="none"/>
              </w:rPr>
            </w:pPr>
            <w:r>
              <w:rPr>
                <w:rFonts w:hint="default" w:ascii="宋体" w:hAnsi="宋体"/>
                <w:color w:val="auto"/>
                <w:sz w:val="24"/>
                <w:highlight w:val="none"/>
              </w:rPr>
              <w:t>15</w:t>
            </w:r>
          </w:p>
        </w:tc>
        <w:tc>
          <w:tcPr>
            <w:tcW w:w="8371" w:type="dxa"/>
            <w:tcBorders>
              <w:top w:val="single" w:color="auto" w:sz="4" w:space="0"/>
              <w:left w:val="single" w:color="auto" w:sz="4" w:space="0"/>
              <w:bottom w:val="single" w:color="auto" w:sz="4" w:space="0"/>
            </w:tcBorders>
            <w:vAlign w:val="center"/>
          </w:tcPr>
          <w:p>
            <w:pPr>
              <w:pStyle w:val="68"/>
              <w:keepNext w:val="0"/>
              <w:keepLines w:val="0"/>
              <w:widowControl/>
              <w:suppressLineNumbers w:val="0"/>
              <w:shd w:val="clear" w:fill="FFFFFF"/>
              <w:wordWrap/>
              <w:spacing w:before="0" w:beforeAutospacing="0" w:after="0" w:afterAutospacing="0"/>
              <w:ind w:left="0" w:right="0" w:firstLine="0"/>
              <w:jc w:val="left"/>
              <w:rPr>
                <w:rFonts w:hint="eastAsia" w:ascii="宋体" w:eastAsia="宋体"/>
                <w:color w:val="auto"/>
                <w:sz w:val="24"/>
                <w:szCs w:val="20"/>
                <w:highlight w:val="none"/>
                <w:lang w:eastAsia="zh-CN"/>
              </w:rPr>
            </w:pPr>
            <w:r>
              <w:rPr>
                <w:rFonts w:hint="eastAsia" w:ascii="宋体" w:hAnsi="宋体"/>
                <w:color w:val="auto"/>
                <w:sz w:val="24"/>
                <w:highlight w:val="none"/>
              </w:rPr>
              <w:t>履约保证金的收取</w:t>
            </w:r>
            <w:r>
              <w:rPr>
                <w:rFonts w:hint="default" w:ascii="宋体" w:hAnsi="宋体"/>
                <w:color w:val="auto"/>
                <w:sz w:val="24"/>
                <w:highlight w:val="none"/>
              </w:rPr>
              <w:t>:</w:t>
            </w:r>
            <w:r>
              <w:rPr>
                <w:rFonts w:hint="eastAsia" w:ascii="宋体" w:hAnsi="宋体"/>
                <w:color w:val="auto"/>
                <w:sz w:val="24"/>
                <w:highlight w:val="none"/>
              </w:rPr>
              <w:t>按合同总金额的</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5</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计收。提交形式为现金转账</w:t>
            </w:r>
            <w:r>
              <w:rPr>
                <w:rFonts w:hint="eastAsia" w:ascii="宋体" w:hAnsi="宋体"/>
                <w:color w:val="auto"/>
                <w:sz w:val="24"/>
                <w:highlight w:val="none"/>
                <w:lang w:eastAsia="zh-CN"/>
              </w:rPr>
              <w:t>、</w:t>
            </w:r>
            <w:r>
              <w:rPr>
                <w:rFonts w:hint="eastAsia" w:ascii="宋体" w:hAnsi="宋体"/>
                <w:color w:val="auto"/>
                <w:sz w:val="24"/>
                <w:highlight w:val="none"/>
              </w:rPr>
              <w:t>汇款</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银行保函或保险</w:t>
            </w:r>
            <w:r>
              <w:rPr>
                <w:rFonts w:hint="eastAsia" w:ascii="宋体" w:hAnsi="宋体"/>
                <w:color w:val="auto"/>
                <w:sz w:val="24"/>
                <w:highlight w:val="none"/>
              </w:rPr>
              <w:t>。履约保证金</w:t>
            </w:r>
            <w:r>
              <w:rPr>
                <w:rFonts w:hint="eastAsia" w:ascii="宋体" w:hAnsi="宋体"/>
                <w:color w:val="auto"/>
                <w:sz w:val="24"/>
                <w:highlight w:val="none"/>
                <w:lang w:val="en-US" w:eastAsia="zh-CN"/>
              </w:rPr>
              <w:t>采用现金方式的</w:t>
            </w:r>
            <w:r>
              <w:rPr>
                <w:rFonts w:hint="eastAsia" w:ascii="宋体" w:hAnsi="宋体"/>
                <w:color w:val="auto"/>
                <w:sz w:val="24"/>
                <w:highlight w:val="none"/>
              </w:rPr>
              <w:t>交至</w:t>
            </w:r>
            <w:r>
              <w:rPr>
                <w:rFonts w:hint="eastAsia" w:ascii="宋体" w:hAnsi="宋体" w:cs="Times New Roman"/>
                <w:color w:val="auto"/>
                <w:sz w:val="24"/>
                <w:highlight w:val="none"/>
                <w:lang w:eastAsia="zh-CN"/>
              </w:rPr>
              <w:t>台州市椒江区大陈镇人民政府</w:t>
            </w:r>
            <w:r>
              <w:rPr>
                <w:rFonts w:hint="eastAsia" w:ascii="宋体" w:hAnsi="宋体"/>
                <w:color w:val="auto"/>
                <w:sz w:val="24"/>
                <w:highlight w:val="none"/>
              </w:rPr>
              <w:t>账户</w:t>
            </w:r>
            <w:r>
              <w:rPr>
                <w:rFonts w:hint="eastAsia" w:ascii="宋体" w:hAnsi="宋体"/>
                <w:color w:val="auto"/>
                <w:sz w:val="24"/>
                <w:highlight w:val="none"/>
                <w:lang w:eastAsia="zh-CN"/>
              </w:rPr>
              <w:t>。</w:t>
            </w:r>
            <w:r>
              <w:rPr>
                <w:rFonts w:hint="eastAsia" w:ascii="宋体" w:hAnsi="宋体"/>
                <w:color w:val="auto"/>
                <w:sz w:val="24"/>
                <w:highlight w:val="none"/>
              </w:rPr>
              <w:t>在本项</w:t>
            </w:r>
            <w:r>
              <w:rPr>
                <w:rFonts w:hint="eastAsia" w:hAnsi="宋体"/>
                <w:color w:val="auto"/>
                <w:sz w:val="24"/>
                <w:highlight w:val="none"/>
                <w:lang w:val="en-US" w:eastAsia="zh-CN"/>
              </w:rPr>
              <w:t>目</w:t>
            </w:r>
            <w:r>
              <w:rPr>
                <w:rFonts w:hint="eastAsia" w:ascii="宋体" w:hAnsi="宋体"/>
                <w:color w:val="auto"/>
                <w:sz w:val="24"/>
                <w:highlight w:val="none"/>
              </w:rPr>
              <w:t>所有成果文件经相关部门批准后</w:t>
            </w:r>
            <w:r>
              <w:rPr>
                <w:rFonts w:hint="eastAsia" w:hAnsi="宋体"/>
                <w:color w:val="auto"/>
                <w:sz w:val="24"/>
                <w:highlight w:val="none"/>
              </w:rPr>
              <w:t>7个工作日内</w:t>
            </w:r>
            <w:r>
              <w:rPr>
                <w:rFonts w:hint="eastAsia" w:ascii="宋体" w:hAnsi="宋体"/>
                <w:color w:val="auto"/>
                <w:sz w:val="24"/>
                <w:highlight w:val="none"/>
              </w:rPr>
              <w:t>无息退还（保函方式的自动失效）。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ascii="宋体"/>
                <w:color w:val="auto"/>
                <w:sz w:val="24"/>
                <w:szCs w:val="20"/>
                <w:highlight w:val="none"/>
              </w:rPr>
            </w:pPr>
            <w:r>
              <w:rPr>
                <w:rFonts w:hint="default" w:ascii="宋体" w:hAnsi="宋体"/>
                <w:color w:val="auto"/>
                <w:sz w:val="24"/>
                <w:highlight w:val="none"/>
              </w:rPr>
              <w:t>16</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autoSpaceDE w:val="0"/>
              <w:autoSpaceDN w:val="0"/>
              <w:snapToGrid w:val="0"/>
              <w:spacing w:before="0" w:beforeAutospacing="0" w:after="0" w:afterAutospacing="0" w:line="240" w:lineRule="auto"/>
              <w:ind w:left="0" w:leftChars="0" w:right="0" w:rightChars="0"/>
              <w:textAlignment w:val="bottom"/>
              <w:rPr>
                <w:rFonts w:hint="eastAsia" w:ascii="宋体" w:eastAsia="宋体"/>
                <w:color w:val="auto"/>
                <w:sz w:val="24"/>
                <w:szCs w:val="20"/>
                <w:highlight w:val="none"/>
                <w:lang w:eastAsia="zh-CN"/>
              </w:rPr>
            </w:pPr>
            <w:r>
              <w:rPr>
                <w:rFonts w:hint="eastAsia" w:ascii="宋体" w:hAnsi="宋体"/>
                <w:color w:val="auto"/>
                <w:sz w:val="24"/>
                <w:highlight w:val="none"/>
              </w:rPr>
              <w:t>采购资金来源：</w:t>
            </w:r>
            <w:r>
              <w:rPr>
                <w:rFonts w:hint="eastAsia" w:ascii="宋体" w:hAnsi="宋体"/>
                <w:color w:val="auto"/>
                <w:sz w:val="24"/>
                <w:highlight w:val="none"/>
                <w:lang w:val="en-US" w:eastAsia="zh-CN"/>
              </w:rPr>
              <w:t>政府</w:t>
            </w:r>
            <w:r>
              <w:rPr>
                <w:rFonts w:hint="eastAsia" w:ascii="宋体" w:hAnsi="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ascii="宋体"/>
                <w:color w:val="auto"/>
                <w:sz w:val="24"/>
                <w:szCs w:val="20"/>
                <w:highlight w:val="none"/>
              </w:rPr>
            </w:pPr>
            <w:r>
              <w:rPr>
                <w:rFonts w:hint="default" w:ascii="宋体" w:hAnsi="宋体"/>
                <w:color w:val="auto"/>
                <w:sz w:val="24"/>
                <w:highlight w:val="none"/>
              </w:rPr>
              <w:t>17</w:t>
            </w:r>
          </w:p>
        </w:tc>
        <w:tc>
          <w:tcPr>
            <w:tcW w:w="8371" w:type="dxa"/>
            <w:tcBorders>
              <w:top w:val="single" w:color="auto" w:sz="4" w:space="0"/>
              <w:left w:val="single" w:color="auto" w:sz="4" w:space="0"/>
              <w:bottom w:val="single" w:color="auto" w:sz="4" w:space="0"/>
            </w:tcBorders>
            <w:vAlign w:val="center"/>
          </w:tcPr>
          <w:p>
            <w:pPr>
              <w:pStyle w:val="68"/>
              <w:keepNext w:val="0"/>
              <w:keepLines w:val="0"/>
              <w:widowControl/>
              <w:suppressLineNumbers w:val="0"/>
              <w:shd w:val="clear" w:fill="FFFFFF"/>
              <w:wordWrap/>
              <w:spacing w:before="0" w:beforeAutospacing="0" w:after="0" w:afterAutospacing="0"/>
              <w:ind w:left="0" w:right="0" w:firstLine="0"/>
              <w:jc w:val="left"/>
              <w:rPr>
                <w:rFonts w:hint="default" w:ascii="宋体" w:eastAsia="宋体"/>
                <w:color w:val="auto"/>
                <w:sz w:val="24"/>
                <w:szCs w:val="20"/>
                <w:highlight w:val="none"/>
                <w:lang w:val="en-US" w:eastAsia="zh-CN"/>
              </w:rPr>
            </w:pPr>
            <w:r>
              <w:rPr>
                <w:rFonts w:hint="eastAsia" w:ascii="宋体" w:hAnsi="宋体"/>
                <w:color w:val="auto"/>
                <w:sz w:val="24"/>
                <w:highlight w:val="none"/>
              </w:rPr>
              <w:t>付款方式：</w:t>
            </w:r>
            <w:r>
              <w:rPr>
                <w:rFonts w:hint="eastAsia" w:ascii="宋体" w:hAnsi="宋体"/>
                <w:color w:val="auto"/>
                <w:sz w:val="24"/>
                <w:highlight w:val="none"/>
                <w:lang w:val="en-US" w:eastAsia="zh-CN"/>
              </w:rPr>
              <w:t>签订合同后，支付项目合同额的30%；构建大陈岛碳核算体系框架，提供高清实时卫星遥感数据，并做数据分析，支付项目合同额的25%；完成编制实时碳收支核算系统平台方案的系统开发部分内容（数据计算部分内容，根据四个季节调查的最终结果进行补充），支付项目合同额的10%；完成野外调查与采样、海洋碳汇调查与采样，根据调查结果进行碳收支核算，编制大陈岛减排增汇的发展策略和调控方案，完善实时碳收支核算系统平台方案的数据计算部分内容，并将所有方案内容通过专家论证，</w:t>
            </w:r>
            <w:r>
              <w:rPr>
                <w:rFonts w:hint="eastAsia" w:ascii="宋体" w:hAnsi="宋体"/>
                <w:color w:val="auto"/>
                <w:sz w:val="24"/>
                <w:highlight w:val="none"/>
                <w:lang w:val="zh-CN" w:eastAsia="zh-CN"/>
              </w:rPr>
              <w:t>支付合同约定的剩余款项。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ascii="宋体"/>
                <w:color w:val="auto"/>
                <w:sz w:val="24"/>
                <w:szCs w:val="20"/>
                <w:highlight w:val="none"/>
              </w:rPr>
            </w:pPr>
            <w:r>
              <w:rPr>
                <w:rFonts w:hint="default" w:ascii="宋体" w:hAnsi="宋体"/>
                <w:color w:val="auto"/>
                <w:sz w:val="24"/>
                <w:highlight w:val="none"/>
              </w:rPr>
              <w:t>18</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rPr>
                <w:rFonts w:hint="eastAsia" w:ascii="宋体" w:eastAsia="宋体"/>
                <w:color w:val="auto"/>
                <w:sz w:val="24"/>
                <w:szCs w:val="20"/>
                <w:highlight w:val="none"/>
                <w:lang w:eastAsia="zh-CN"/>
              </w:rPr>
            </w:pPr>
            <w:r>
              <w:rPr>
                <w:rFonts w:hint="eastAsia" w:ascii="宋体" w:hAnsi="宋体"/>
                <w:color w:val="auto"/>
                <w:sz w:val="24"/>
                <w:highlight w:val="none"/>
              </w:rPr>
              <w:t>投标文件有效期：</w:t>
            </w:r>
            <w:r>
              <w:rPr>
                <w:rFonts w:hint="eastAsia" w:ascii="宋体" w:hAnsi="宋体" w:cs="宋体"/>
                <w:color w:val="auto"/>
                <w:sz w:val="24"/>
                <w:highlight w:val="none"/>
              </w:rPr>
              <w:t>自投标截止日起</w:t>
            </w:r>
            <w:r>
              <w:rPr>
                <w:rFonts w:hint="default" w:ascii="宋体" w:hAnsi="宋体" w:cs="宋体"/>
                <w:color w:val="auto"/>
                <w:sz w:val="24"/>
                <w:highlight w:val="none"/>
                <w:u w:val="single"/>
              </w:rPr>
              <w:t>90</w:t>
            </w:r>
            <w:r>
              <w:rPr>
                <w:rFonts w:hint="eastAsia" w:ascii="宋体" w:hAnsi="宋体" w:cs="宋体"/>
                <w:color w:val="auto"/>
                <w:sz w:val="24"/>
                <w:highlight w:val="none"/>
              </w:rPr>
              <w:t>日历天。如招标人认为必要，经投标人同意可延长。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ascii="宋体"/>
                <w:color w:val="auto"/>
                <w:sz w:val="24"/>
                <w:szCs w:val="20"/>
                <w:highlight w:val="none"/>
              </w:rPr>
            </w:pPr>
            <w:r>
              <w:rPr>
                <w:rFonts w:hint="default" w:ascii="宋体" w:hAnsi="宋体"/>
                <w:color w:val="auto"/>
                <w:sz w:val="24"/>
                <w:highlight w:val="none"/>
              </w:rPr>
              <w:t>19</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rPr>
                <w:rFonts w:ascii="宋体"/>
                <w:color w:val="auto"/>
                <w:sz w:val="24"/>
                <w:szCs w:val="20"/>
                <w:highlight w:val="none"/>
              </w:rPr>
            </w:pPr>
            <w:r>
              <w:rPr>
                <w:rFonts w:hint="eastAsia" w:ascii="宋体" w:hAnsi="宋体"/>
                <w:color w:val="auto"/>
                <w:sz w:val="24"/>
                <w:highlight w:val="none"/>
              </w:rPr>
              <w:t>解释：本招标文件的解释权属于招标人或招标代理单位。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ascii="宋体"/>
                <w:color w:val="auto"/>
                <w:sz w:val="24"/>
                <w:szCs w:val="20"/>
                <w:highlight w:val="none"/>
              </w:rPr>
            </w:pPr>
            <w:r>
              <w:rPr>
                <w:rFonts w:hint="default" w:ascii="宋体" w:hAnsi="宋体"/>
                <w:color w:val="auto"/>
                <w:sz w:val="24"/>
                <w:highlight w:val="none"/>
              </w:rPr>
              <w:t>20</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rPr>
                <w:rFonts w:ascii="宋体"/>
                <w:color w:val="auto"/>
                <w:sz w:val="24"/>
                <w:szCs w:val="20"/>
                <w:highlight w:val="none"/>
              </w:rPr>
            </w:pPr>
            <w:r>
              <w:rPr>
                <w:rFonts w:hint="eastAsia" w:ascii="宋体" w:hAnsi="宋体" w:cs="宋体"/>
                <w:b/>
                <w:color w:val="auto"/>
                <w:sz w:val="24"/>
                <w:highlight w:val="none"/>
              </w:rPr>
              <w:t>特别需要注意事项：</w:t>
            </w:r>
            <w:r>
              <w:rPr>
                <w:rFonts w:hint="eastAsia" w:ascii="宋体" w:hAnsi="宋体" w:cs="宋体"/>
                <w:color w:val="auto"/>
                <w:sz w:val="24"/>
                <w:highlight w:val="none"/>
              </w:rPr>
              <w:t>招标文件中打“▲”为实质性响应条款</w:t>
            </w:r>
            <w:r>
              <w:rPr>
                <w:rFonts w:hint="eastAsia" w:ascii="宋体" w:hAnsi="宋体" w:cs="宋体"/>
                <w:color w:val="auto"/>
                <w:sz w:val="24"/>
                <w:highlight w:val="none"/>
                <w:lang w:eastAsia="zh-CN"/>
              </w:rPr>
              <w:t>，</w:t>
            </w:r>
            <w:r>
              <w:rPr>
                <w:rFonts w:hint="eastAsia" w:ascii="宋体" w:hAnsi="宋体" w:cs="宋体"/>
                <w:bCs/>
                <w:color w:val="auto"/>
                <w:sz w:val="24"/>
                <w:highlight w:val="none"/>
              </w:rPr>
              <w:t>投标文件须作出实质性响应，否则作无效投标处理</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ascii="宋体"/>
                <w:color w:val="auto"/>
                <w:sz w:val="24"/>
                <w:highlight w:val="none"/>
              </w:rPr>
            </w:pPr>
            <w:r>
              <w:rPr>
                <w:rFonts w:hint="default" w:ascii="宋体" w:hAnsi="宋体"/>
                <w:color w:val="auto"/>
                <w:sz w:val="24"/>
                <w:highlight w:val="none"/>
              </w:rPr>
              <w:t>21</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rPr>
                <w:rFonts w:hint="eastAsia" w:ascii="宋体" w:hAnsi="宋体"/>
                <w:color w:val="auto"/>
                <w:sz w:val="24"/>
                <w:szCs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服务期限：</w:t>
            </w:r>
            <w:r>
              <w:rPr>
                <w:rFonts w:hint="eastAsia" w:ascii="宋体" w:hAnsi="宋体"/>
                <w:color w:val="auto"/>
                <w:sz w:val="24"/>
                <w:szCs w:val="24"/>
                <w:highlight w:val="none"/>
                <w:lang w:val="en-US" w:eastAsia="zh-CN"/>
              </w:rPr>
              <w:t xml:space="preserve"> </w:t>
            </w:r>
          </w:p>
          <w:p>
            <w:pPr>
              <w:pStyle w:val="18"/>
              <w:ind w:left="0" w:leftChars="0" w:firstLine="0" w:firstLineChars="0"/>
              <w:rPr>
                <w:rFonts w:ascii="宋体"/>
                <w:color w:val="auto"/>
                <w:sz w:val="24"/>
                <w:highlight w:val="none"/>
              </w:rPr>
            </w:pPr>
            <w:r>
              <w:rPr>
                <w:rFonts w:hint="eastAsia" w:ascii="宋体"/>
                <w:color w:val="auto"/>
                <w:sz w:val="24"/>
                <w:highlight w:val="none"/>
              </w:rPr>
              <w:t>2022年3月底前完成冬季海洋及植被情况调查；5月底前完成春季海洋及植被情况调查，能源活动、工业生产过程、农业活动、土地利用变化与林业以及废弃物处理五大方面的调查；9月底前完成夏季海洋及植被情况调查；11月底前完成大陈岛碳中和示范区建设方案的全部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ascii="宋体"/>
                <w:color w:val="auto"/>
                <w:sz w:val="24"/>
                <w:highlight w:val="none"/>
              </w:rPr>
            </w:pPr>
            <w:r>
              <w:rPr>
                <w:rFonts w:hint="default" w:ascii="宋体" w:hAnsi="宋体"/>
                <w:color w:val="auto"/>
                <w:sz w:val="24"/>
                <w:highlight w:val="none"/>
              </w:rPr>
              <w:t>22</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1、本项目不提供样品，不进行现场演示。</w:t>
            </w:r>
          </w:p>
          <w:p>
            <w:pPr>
              <w:snapToGrid w:val="0"/>
              <w:spacing w:line="24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2、本项目为服务项目，不执行节能产品、环保产品政策。</w:t>
            </w:r>
          </w:p>
          <w:p>
            <w:pPr>
              <w:snapToGrid w:val="0"/>
              <w:spacing w:line="24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3、若因历史遗留原因导致投标人员不能提供社保证明的，须提供相关证明材料，否则后果自负。</w:t>
            </w:r>
          </w:p>
          <w:p>
            <w:pPr>
              <w:snapToGrid w:val="0"/>
              <w:spacing w:line="240" w:lineRule="auto"/>
              <w:rPr>
                <w:rFonts w:ascii="宋体" w:cs="宋体"/>
                <w:b/>
                <w:color w:val="auto"/>
                <w:sz w:val="24"/>
                <w:highlight w:val="none"/>
              </w:rPr>
            </w:pPr>
            <w:r>
              <w:rPr>
                <w:rFonts w:hint="eastAsia" w:ascii="宋体" w:hAnsi="宋体" w:cs="宋体"/>
                <w:color w:val="auto"/>
                <w:sz w:val="24"/>
                <w:highlight w:val="none"/>
                <w:lang w:val="en-US" w:eastAsia="zh-CN"/>
              </w:rPr>
              <w:t>4、关于小微企业：</w:t>
            </w:r>
            <w:r>
              <w:rPr>
                <w:rFonts w:hint="eastAsia" w:ascii="宋体" w:hAnsi="宋体" w:cs="宋体"/>
                <w:color w:val="auto"/>
                <w:sz w:val="24"/>
                <w:highlight w:val="none"/>
                <w:lang w:val="zh-CN" w:eastAsia="zh-CN"/>
              </w:rPr>
              <w:t>小微企业投标是指符合《中小企业划型标准规定》的投标人，通过投标提供本企业制造的货物、承担的工程或者服务，或者提供其他小微企业制造的货物。本项</w:t>
            </w:r>
            <w:r>
              <w:rPr>
                <w:rFonts w:hint="eastAsia" w:ascii="宋体" w:hAnsi="宋体" w:cs="宋体"/>
                <w:color w:val="auto"/>
                <w:sz w:val="24"/>
                <w:highlight w:val="none"/>
                <w:lang w:val="en-US" w:eastAsia="zh-CN"/>
              </w:rPr>
              <w:t>所指货物不包括使用大、中型企业注册商标的货物。小微企业投标应提供 《小微企业声明函》。本项目在报价评审时对符合中小企业划型标准规定（工信部联企业〔2011〕300号）的小型和微型企业给予价格优惠扶持，用扣除后的报价参与报价分评审(经认定的监狱企业与残疾人福利性单位视同小微企业)。监狱企业按招标文件格式提供证明文件；残疾人福利性单位提供《残疾人福利性单位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ascii="宋体"/>
                <w:color w:val="auto"/>
                <w:sz w:val="24"/>
                <w:highlight w:val="none"/>
              </w:rPr>
            </w:pPr>
            <w:r>
              <w:rPr>
                <w:rFonts w:hint="default" w:ascii="宋体" w:hAnsi="宋体"/>
                <w:color w:val="auto"/>
                <w:sz w:val="24"/>
                <w:highlight w:val="none"/>
              </w:rPr>
              <w:t>23</w:t>
            </w:r>
          </w:p>
        </w:tc>
        <w:tc>
          <w:tcPr>
            <w:tcW w:w="8371" w:type="dxa"/>
            <w:tcBorders>
              <w:top w:val="single" w:color="auto" w:sz="4" w:space="0"/>
              <w:left w:val="single" w:color="auto" w:sz="4" w:space="0"/>
              <w:bottom w:val="single" w:color="auto" w:sz="4" w:space="0"/>
            </w:tcBorders>
            <w:vAlign w:val="center"/>
          </w:tcPr>
          <w:p>
            <w:pPr>
              <w:numPr>
                <w:ilvl w:val="0"/>
                <w:numId w:val="0"/>
              </w:numPr>
              <w:snapToGrid w:val="0"/>
              <w:spacing w:line="24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1、本项目所有投标人均不参加本项目现场开标，投标人通过视频直播方式参加项目开标过程。</w:t>
            </w:r>
          </w:p>
          <w:p>
            <w:pPr>
              <w:numPr>
                <w:ilvl w:val="0"/>
                <w:numId w:val="0"/>
              </w:numPr>
              <w:snapToGrid w:val="0"/>
              <w:spacing w:line="24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2、本项目通过邮寄形式提交备份投标文件的，须注意时间，投标截止时间按收到邮寄时间为准。</w:t>
            </w:r>
          </w:p>
          <w:p>
            <w:pPr>
              <w:numPr>
                <w:ilvl w:val="0"/>
                <w:numId w:val="0"/>
              </w:numPr>
              <w:snapToGrid w:val="0"/>
              <w:spacing w:line="240" w:lineRule="auto"/>
              <w:rPr>
                <w:rFonts w:hint="default"/>
                <w:color w:val="auto"/>
                <w:highlight w:val="none"/>
                <w:lang w:val="en-US" w:eastAsia="zh-CN"/>
              </w:rPr>
            </w:pPr>
          </w:p>
        </w:tc>
      </w:tr>
    </w:tbl>
    <w:p>
      <w:pPr>
        <w:pStyle w:val="18"/>
        <w:widowControl w:val="0"/>
        <w:adjustRightInd/>
        <w:snapToGrid/>
        <w:spacing w:line="240" w:lineRule="auto"/>
        <w:ind w:right="480" w:firstLine="420"/>
        <w:jc w:val="center"/>
        <w:rPr>
          <w:rFonts w:hint="eastAsia" w:hAnsi="宋体"/>
          <w:b/>
          <w:bCs/>
          <w:color w:val="auto"/>
          <w:kern w:val="2"/>
          <w:sz w:val="32"/>
          <w:szCs w:val="32"/>
          <w:highlight w:val="none"/>
        </w:rPr>
      </w:pPr>
    </w:p>
    <w:p>
      <w:pPr>
        <w:pStyle w:val="18"/>
        <w:widowControl w:val="0"/>
        <w:adjustRightInd/>
        <w:snapToGrid/>
        <w:spacing w:line="240" w:lineRule="auto"/>
        <w:ind w:right="480" w:firstLine="420"/>
        <w:jc w:val="center"/>
        <w:rPr>
          <w:rFonts w:hint="eastAsia" w:hAnsi="宋体"/>
          <w:b/>
          <w:bCs/>
          <w:color w:val="auto"/>
          <w:kern w:val="2"/>
          <w:sz w:val="32"/>
          <w:szCs w:val="32"/>
          <w:highlight w:val="none"/>
        </w:rPr>
      </w:pPr>
    </w:p>
    <w:p>
      <w:pPr>
        <w:rPr>
          <w:rFonts w:hint="eastAsia" w:hAnsi="宋体"/>
          <w:b/>
          <w:bCs/>
          <w:color w:val="auto"/>
          <w:kern w:val="2"/>
          <w:sz w:val="32"/>
          <w:szCs w:val="32"/>
          <w:highlight w:val="none"/>
        </w:rPr>
      </w:pPr>
    </w:p>
    <w:p>
      <w:pPr>
        <w:pStyle w:val="49"/>
        <w:rPr>
          <w:rFonts w:hint="eastAsia" w:hAnsi="宋体"/>
          <w:b/>
          <w:bCs/>
          <w:color w:val="auto"/>
          <w:kern w:val="2"/>
          <w:sz w:val="32"/>
          <w:szCs w:val="32"/>
          <w:highlight w:val="none"/>
        </w:rPr>
      </w:pPr>
    </w:p>
    <w:p>
      <w:pPr>
        <w:rPr>
          <w:rFonts w:hint="eastAsia" w:hAnsi="宋体"/>
          <w:b/>
          <w:bCs/>
          <w:color w:val="auto"/>
          <w:kern w:val="2"/>
          <w:sz w:val="32"/>
          <w:szCs w:val="32"/>
          <w:highlight w:val="none"/>
        </w:rPr>
      </w:pPr>
    </w:p>
    <w:p>
      <w:pPr>
        <w:pStyle w:val="49"/>
        <w:rPr>
          <w:rFonts w:hint="eastAsia" w:hAnsi="宋体"/>
          <w:b/>
          <w:bCs/>
          <w:color w:val="auto"/>
          <w:kern w:val="2"/>
          <w:sz w:val="32"/>
          <w:szCs w:val="32"/>
          <w:highlight w:val="none"/>
        </w:rPr>
      </w:pPr>
    </w:p>
    <w:p>
      <w:pPr>
        <w:rPr>
          <w:rFonts w:hint="eastAsia" w:hAnsi="宋体"/>
          <w:b/>
          <w:bCs/>
          <w:color w:val="auto"/>
          <w:kern w:val="2"/>
          <w:sz w:val="32"/>
          <w:szCs w:val="32"/>
          <w:highlight w:val="none"/>
        </w:rPr>
      </w:pPr>
    </w:p>
    <w:p>
      <w:pPr>
        <w:pStyle w:val="49"/>
        <w:rPr>
          <w:rFonts w:hint="eastAsia" w:hAnsi="宋体"/>
          <w:b/>
          <w:bCs/>
          <w:color w:val="auto"/>
          <w:kern w:val="2"/>
          <w:sz w:val="32"/>
          <w:szCs w:val="32"/>
          <w:highlight w:val="none"/>
        </w:rPr>
      </w:pPr>
    </w:p>
    <w:p>
      <w:pPr>
        <w:rPr>
          <w:rFonts w:hint="eastAsia" w:hAnsi="宋体"/>
          <w:b/>
          <w:bCs/>
          <w:color w:val="auto"/>
          <w:kern w:val="2"/>
          <w:sz w:val="32"/>
          <w:szCs w:val="32"/>
          <w:highlight w:val="none"/>
        </w:rPr>
      </w:pPr>
    </w:p>
    <w:p>
      <w:pPr>
        <w:pStyle w:val="49"/>
        <w:rPr>
          <w:rFonts w:hint="eastAsia" w:hAnsi="宋体"/>
          <w:b/>
          <w:bCs/>
          <w:color w:val="auto"/>
          <w:kern w:val="2"/>
          <w:sz w:val="32"/>
          <w:szCs w:val="32"/>
          <w:highlight w:val="none"/>
        </w:rPr>
      </w:pPr>
    </w:p>
    <w:p>
      <w:pPr>
        <w:rPr>
          <w:rFonts w:hint="eastAsia" w:hAnsi="宋体"/>
          <w:b/>
          <w:bCs/>
          <w:color w:val="auto"/>
          <w:kern w:val="2"/>
          <w:sz w:val="32"/>
          <w:szCs w:val="32"/>
          <w:highlight w:val="none"/>
        </w:rPr>
      </w:pPr>
    </w:p>
    <w:p>
      <w:pPr>
        <w:pStyle w:val="49"/>
        <w:rPr>
          <w:rFonts w:hint="eastAsia" w:hAnsi="宋体"/>
          <w:b/>
          <w:bCs/>
          <w:color w:val="auto"/>
          <w:kern w:val="2"/>
          <w:sz w:val="32"/>
          <w:szCs w:val="32"/>
          <w:highlight w:val="none"/>
        </w:rPr>
      </w:pPr>
    </w:p>
    <w:p>
      <w:pPr>
        <w:rPr>
          <w:rFonts w:hint="eastAsia" w:hAnsi="宋体"/>
          <w:b/>
          <w:bCs/>
          <w:color w:val="auto"/>
          <w:kern w:val="2"/>
          <w:sz w:val="32"/>
          <w:szCs w:val="32"/>
          <w:highlight w:val="none"/>
        </w:rPr>
      </w:pPr>
    </w:p>
    <w:p>
      <w:pPr>
        <w:pStyle w:val="49"/>
        <w:rPr>
          <w:rFonts w:hint="eastAsia" w:hAnsi="宋体"/>
          <w:b/>
          <w:bCs/>
          <w:color w:val="auto"/>
          <w:kern w:val="2"/>
          <w:sz w:val="32"/>
          <w:szCs w:val="32"/>
          <w:highlight w:val="none"/>
        </w:rPr>
      </w:pPr>
    </w:p>
    <w:p>
      <w:pPr>
        <w:rPr>
          <w:rFonts w:hint="eastAsia" w:hAnsi="宋体"/>
          <w:b/>
          <w:bCs/>
          <w:color w:val="auto"/>
          <w:kern w:val="2"/>
          <w:sz w:val="32"/>
          <w:szCs w:val="32"/>
          <w:highlight w:val="none"/>
        </w:rPr>
      </w:pPr>
    </w:p>
    <w:p>
      <w:pPr>
        <w:pStyle w:val="49"/>
        <w:rPr>
          <w:rFonts w:hint="eastAsia" w:hAnsi="宋体"/>
          <w:b/>
          <w:bCs/>
          <w:color w:val="auto"/>
          <w:kern w:val="2"/>
          <w:sz w:val="32"/>
          <w:szCs w:val="32"/>
          <w:highlight w:val="none"/>
        </w:rPr>
      </w:pPr>
    </w:p>
    <w:p>
      <w:pPr>
        <w:pStyle w:val="18"/>
        <w:widowControl w:val="0"/>
        <w:adjustRightInd/>
        <w:snapToGrid/>
        <w:spacing w:line="240" w:lineRule="auto"/>
        <w:ind w:right="480" w:firstLine="420"/>
        <w:jc w:val="center"/>
        <w:rPr>
          <w:rFonts w:hAnsi="宋体"/>
          <w:b/>
          <w:bCs/>
          <w:color w:val="auto"/>
          <w:kern w:val="2"/>
          <w:sz w:val="32"/>
          <w:szCs w:val="32"/>
          <w:highlight w:val="none"/>
        </w:rPr>
      </w:pPr>
      <w:r>
        <w:rPr>
          <w:rFonts w:hint="eastAsia" w:hAnsi="宋体"/>
          <w:b/>
          <w:bCs/>
          <w:color w:val="auto"/>
          <w:kern w:val="2"/>
          <w:sz w:val="32"/>
          <w:szCs w:val="32"/>
          <w:highlight w:val="none"/>
        </w:rPr>
        <w:t>一、总则</w:t>
      </w:r>
    </w:p>
    <w:p>
      <w:pPr>
        <w:pStyle w:val="38"/>
        <w:snapToGrid w:val="0"/>
        <w:spacing w:before="120" w:after="120" w:line="240" w:lineRule="auto"/>
        <w:rPr>
          <w:rFonts w:hAnsi="宋体" w:cs="宋体"/>
          <w:b/>
          <w:color w:val="auto"/>
          <w:sz w:val="24"/>
          <w:szCs w:val="24"/>
          <w:highlight w:val="none"/>
        </w:rPr>
      </w:pPr>
      <w:r>
        <w:rPr>
          <w:rFonts w:hint="eastAsia" w:hAnsi="宋体" w:cs="宋体"/>
          <w:b/>
          <w:color w:val="auto"/>
          <w:sz w:val="24"/>
          <w:szCs w:val="24"/>
          <w:highlight w:val="none"/>
        </w:rPr>
        <w:t>一</w:t>
      </w:r>
      <w:r>
        <w:rPr>
          <w:rFonts w:hAnsi="宋体" w:cs="宋体"/>
          <w:b/>
          <w:color w:val="auto"/>
          <w:sz w:val="24"/>
          <w:szCs w:val="24"/>
          <w:highlight w:val="none"/>
        </w:rPr>
        <w:t xml:space="preserve">   </w:t>
      </w:r>
      <w:r>
        <w:rPr>
          <w:rFonts w:hint="eastAsia" w:hAnsi="宋体" w:cs="宋体"/>
          <w:b/>
          <w:color w:val="auto"/>
          <w:sz w:val="24"/>
          <w:szCs w:val="24"/>
          <w:highlight w:val="none"/>
        </w:rPr>
        <w:t>总</w:t>
      </w:r>
      <w:r>
        <w:rPr>
          <w:rFonts w:hAnsi="宋体" w:cs="宋体"/>
          <w:b/>
          <w:color w:val="auto"/>
          <w:sz w:val="24"/>
          <w:szCs w:val="24"/>
          <w:highlight w:val="none"/>
        </w:rPr>
        <w:t xml:space="preserve">  </w:t>
      </w:r>
      <w:r>
        <w:rPr>
          <w:rFonts w:hint="eastAsia" w:hAnsi="宋体" w:cs="宋体"/>
          <w:b/>
          <w:color w:val="auto"/>
          <w:sz w:val="24"/>
          <w:szCs w:val="24"/>
          <w:highlight w:val="none"/>
        </w:rPr>
        <w:t>则</w:t>
      </w:r>
    </w:p>
    <w:p>
      <w:pPr>
        <w:snapToGrid w:val="0"/>
        <w:spacing w:beforeLines="50"/>
        <w:ind w:firstLine="472" w:firstLineChars="196"/>
        <w:jc w:val="left"/>
        <w:outlineLvl w:val="1"/>
        <w:rPr>
          <w:rFonts w:ascii="宋体" w:cs="宋体"/>
          <w:b/>
          <w:color w:val="auto"/>
          <w:sz w:val="24"/>
          <w:highlight w:val="none"/>
        </w:rPr>
      </w:pPr>
      <w:r>
        <w:rPr>
          <w:rFonts w:hint="eastAsia" w:ascii="宋体" w:hAnsi="宋体" w:cs="宋体"/>
          <w:b/>
          <w:color w:val="auto"/>
          <w:sz w:val="24"/>
          <w:highlight w:val="none"/>
        </w:rPr>
        <w:t>（一）</w:t>
      </w:r>
      <w:r>
        <w:rPr>
          <w:rFonts w:ascii="宋体" w:hAnsi="宋体" w:cs="宋体"/>
          <w:b/>
          <w:color w:val="auto"/>
          <w:sz w:val="24"/>
          <w:highlight w:val="none"/>
        </w:rPr>
        <w:t xml:space="preserve"> </w:t>
      </w:r>
      <w:r>
        <w:rPr>
          <w:rFonts w:hint="eastAsia" w:ascii="宋体" w:hAnsi="宋体" w:cs="宋体"/>
          <w:b/>
          <w:color w:val="auto"/>
          <w:sz w:val="24"/>
          <w:highlight w:val="none"/>
        </w:rPr>
        <w:t>适用范围</w:t>
      </w:r>
    </w:p>
    <w:p>
      <w:pPr>
        <w:snapToGrid w:val="0"/>
        <w:ind w:firstLine="480" w:firstLineChars="200"/>
        <w:jc w:val="left"/>
        <w:rPr>
          <w:rFonts w:ascii="宋体" w:cs="宋体"/>
          <w:color w:val="auto"/>
          <w:sz w:val="24"/>
          <w:highlight w:val="none"/>
        </w:rPr>
      </w:pPr>
      <w:r>
        <w:rPr>
          <w:rFonts w:hint="eastAsia" w:ascii="宋体" w:hAnsi="宋体" w:cs="宋体"/>
          <w:color w:val="auto"/>
          <w:sz w:val="24"/>
          <w:highlight w:val="none"/>
        </w:rPr>
        <w:t>本招标文件适用于</w:t>
      </w:r>
      <w:r>
        <w:rPr>
          <w:rFonts w:hint="eastAsia" w:ascii="宋体" w:hAnsi="宋体"/>
          <w:color w:val="auto"/>
          <w:sz w:val="24"/>
          <w:highlight w:val="none"/>
          <w:u w:val="single"/>
          <w:lang w:eastAsia="zh-CN"/>
        </w:rPr>
        <w:t>台州市椒江区大陈镇人民政府</w:t>
      </w:r>
      <w:r>
        <w:rPr>
          <w:rFonts w:hint="eastAsia" w:ascii="宋体" w:hAnsi="宋体" w:cs="宋体"/>
          <w:bCs/>
          <w:color w:val="auto"/>
          <w:sz w:val="24"/>
          <w:highlight w:val="none"/>
        </w:rPr>
        <w:t>单位</w:t>
      </w:r>
      <w:r>
        <w:rPr>
          <w:rFonts w:hint="eastAsia" w:ascii="宋体" w:hAnsi="宋体"/>
          <w:color w:val="auto"/>
          <w:sz w:val="24"/>
          <w:highlight w:val="none"/>
          <w:u w:val="single"/>
          <w:lang w:eastAsia="zh-CN"/>
        </w:rPr>
        <w:t>大陈岛碳中和示范区建设方案编制项目</w:t>
      </w:r>
      <w:r>
        <w:rPr>
          <w:rFonts w:hint="eastAsia" w:ascii="宋体" w:hAnsi="宋体" w:cs="宋体"/>
          <w:color w:val="auto"/>
          <w:sz w:val="24"/>
          <w:highlight w:val="none"/>
        </w:rPr>
        <w:t>的招标、投标、评标、定标、合同履约、付款等行为（法律、法规另有规定的，从其规定）。</w:t>
      </w:r>
    </w:p>
    <w:p>
      <w:pPr>
        <w:snapToGrid w:val="0"/>
        <w:spacing w:beforeLines="50"/>
        <w:ind w:firstLine="472" w:firstLineChars="196"/>
        <w:jc w:val="left"/>
        <w:outlineLvl w:val="1"/>
        <w:rPr>
          <w:rFonts w:ascii="宋体" w:cs="宋体"/>
          <w:b/>
          <w:color w:val="auto"/>
          <w:sz w:val="24"/>
          <w:highlight w:val="none"/>
        </w:rPr>
      </w:pPr>
      <w:r>
        <w:rPr>
          <w:rFonts w:hint="eastAsia" w:ascii="宋体" w:hAnsi="宋体" w:cs="宋体"/>
          <w:b/>
          <w:color w:val="auto"/>
          <w:sz w:val="24"/>
          <w:highlight w:val="none"/>
        </w:rPr>
        <w:t>（二）定义</w:t>
      </w:r>
    </w:p>
    <w:p>
      <w:pPr>
        <w:snapToGrid w:val="0"/>
        <w:ind w:firstLine="480" w:firstLineChars="200"/>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招标采购单位系指组织本次招标活动的法人。</w:t>
      </w:r>
    </w:p>
    <w:p>
      <w:pPr>
        <w:snapToGrid w:val="0"/>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“投标人”系指经认定有资格响应招标，参加投标竞争的法人或其他组织、自然人。</w:t>
      </w:r>
    </w:p>
    <w:p>
      <w:pPr>
        <w:snapToGrid w:val="0"/>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“产品”、“货物”系指供方按招标文件规定，须向采购人提供的一切设备、保险、税金、物品、备品备件、工具、手册及其它有关技术资料和材料。</w:t>
      </w:r>
    </w:p>
    <w:p>
      <w:pPr>
        <w:snapToGrid w:val="0"/>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“服务”系指招标文件规定投标人须承担的安装、调试、技术协助、校准、培训、技术指导以及其他类似的义务。</w:t>
      </w:r>
    </w:p>
    <w:p>
      <w:pPr>
        <w:snapToGrid w:val="0"/>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“项目”系指投标人按招标文件规定向采购人提供的产品和服务。</w:t>
      </w:r>
    </w:p>
    <w:p>
      <w:pPr>
        <w:snapToGrid w:val="0"/>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“书面形式”包括信函、传真、电报等。</w:t>
      </w:r>
    </w:p>
    <w:p>
      <w:pPr>
        <w:snapToGrid w:val="0"/>
        <w:ind w:firstLine="480" w:firstLineChars="200"/>
        <w:jc w:val="left"/>
        <w:rPr>
          <w:rFonts w:asci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“▲”系指实质性要求条款。</w:t>
      </w:r>
    </w:p>
    <w:p>
      <w:pPr>
        <w:snapToGrid w:val="0"/>
        <w:ind w:firstLine="480" w:firstLineChars="200"/>
        <w:jc w:val="left"/>
        <w:rPr>
          <w:rFonts w:asci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甲方：合同中明确规定的实际购买服务的法人或其他组织和自然人</w:t>
      </w:r>
      <w:r>
        <w:rPr>
          <w:rFonts w:ascii="宋体" w:hAnsi="宋体" w:cs="宋体"/>
          <w:color w:val="auto"/>
          <w:sz w:val="24"/>
          <w:highlight w:val="none"/>
        </w:rPr>
        <w:t xml:space="preserve"> </w:t>
      </w:r>
      <w:r>
        <w:rPr>
          <w:rFonts w:hint="eastAsia" w:ascii="宋体" w:hAnsi="宋体" w:cs="宋体"/>
          <w:color w:val="auto"/>
          <w:sz w:val="24"/>
          <w:highlight w:val="none"/>
        </w:rPr>
        <w:t>。</w:t>
      </w:r>
    </w:p>
    <w:p>
      <w:pPr>
        <w:snapToGrid w:val="0"/>
        <w:ind w:firstLine="480" w:firstLineChars="200"/>
        <w:jc w:val="left"/>
        <w:rPr>
          <w:rFonts w:ascii="宋体" w:cs="宋体"/>
          <w:color w:val="auto"/>
          <w:sz w:val="24"/>
          <w:highlight w:val="none"/>
        </w:rPr>
      </w:pPr>
      <w:r>
        <w:rPr>
          <w:rFonts w:ascii="宋体" w:hAnsi="宋体" w:cs="宋体"/>
          <w:color w:val="auto"/>
          <w:sz w:val="24"/>
          <w:highlight w:val="none"/>
        </w:rPr>
        <w:t>9.</w:t>
      </w:r>
      <w:r>
        <w:rPr>
          <w:rFonts w:hint="eastAsia" w:ascii="宋体" w:hAnsi="宋体" w:cs="宋体"/>
          <w:color w:val="auto"/>
          <w:sz w:val="24"/>
          <w:highlight w:val="none"/>
        </w:rPr>
        <w:t>乙方：合同中规定的向甲方提供服务的法人或其他组织和自然人。</w:t>
      </w:r>
    </w:p>
    <w:p>
      <w:pPr>
        <w:snapToGrid w:val="0"/>
        <w:ind w:firstLine="480" w:firstLineChars="200"/>
        <w:jc w:val="left"/>
        <w:rPr>
          <w:rFonts w:ascii="宋体" w:cs="宋体"/>
          <w:color w:val="auto"/>
          <w:sz w:val="24"/>
          <w:highlight w:val="none"/>
        </w:rPr>
      </w:pPr>
      <w:r>
        <w:rPr>
          <w:rFonts w:ascii="宋体" w:hAnsi="宋体" w:cs="宋体"/>
          <w:color w:val="auto"/>
          <w:sz w:val="24"/>
          <w:highlight w:val="none"/>
        </w:rPr>
        <w:t>10.</w:t>
      </w:r>
      <w:r>
        <w:rPr>
          <w:rFonts w:hint="eastAsia" w:ascii="宋体" w:hAnsi="宋体" w:cs="宋体"/>
          <w:color w:val="auto"/>
          <w:sz w:val="24"/>
          <w:highlight w:val="none"/>
        </w:rPr>
        <w:t>知识产权：指专利权、商标权、著作权等无形资产专有权的统称。</w:t>
      </w:r>
    </w:p>
    <w:p>
      <w:pPr>
        <w:snapToGrid w:val="0"/>
        <w:ind w:firstLine="480" w:firstLineChars="200"/>
        <w:jc w:val="left"/>
        <w:rPr>
          <w:rFonts w:ascii="宋体" w:cs="宋体"/>
          <w:color w:val="auto"/>
          <w:sz w:val="24"/>
          <w:highlight w:val="none"/>
        </w:rPr>
      </w:pPr>
      <w:r>
        <w:rPr>
          <w:rFonts w:ascii="宋体" w:hAnsi="宋体" w:cs="宋体"/>
          <w:color w:val="auto"/>
          <w:sz w:val="24"/>
          <w:highlight w:val="none"/>
        </w:rPr>
        <w:t>11.</w:t>
      </w:r>
      <w:r>
        <w:rPr>
          <w:rFonts w:hint="eastAsia" w:ascii="宋体" w:hAnsi="宋体" w:cs="宋体"/>
          <w:color w:val="auto"/>
          <w:sz w:val="24"/>
          <w:highlight w:val="none"/>
        </w:rPr>
        <w:t>不可抗力：不能预见、不能避免并且不能克服的客观情况。</w:t>
      </w:r>
    </w:p>
    <w:p>
      <w:pPr>
        <w:snapToGrid w:val="0"/>
        <w:spacing w:beforeLines="50"/>
        <w:ind w:firstLine="472" w:firstLineChars="196"/>
        <w:jc w:val="left"/>
        <w:outlineLvl w:val="1"/>
        <w:rPr>
          <w:rFonts w:ascii="宋体" w:cs="宋体"/>
          <w:b/>
          <w:color w:val="auto"/>
          <w:sz w:val="24"/>
          <w:highlight w:val="none"/>
        </w:rPr>
      </w:pPr>
      <w:r>
        <w:rPr>
          <w:rFonts w:hint="eastAsia" w:ascii="宋体" w:hAnsi="宋体" w:cs="宋体"/>
          <w:b/>
          <w:color w:val="auto"/>
          <w:sz w:val="24"/>
          <w:highlight w:val="none"/>
        </w:rPr>
        <w:t>（三）招标方式</w:t>
      </w:r>
    </w:p>
    <w:p>
      <w:pPr>
        <w:snapToGrid w:val="0"/>
        <w:ind w:firstLine="480" w:firstLineChars="200"/>
        <w:jc w:val="left"/>
        <w:rPr>
          <w:rFonts w:ascii="宋体" w:cs="宋体"/>
          <w:color w:val="auto"/>
          <w:sz w:val="24"/>
          <w:highlight w:val="none"/>
        </w:rPr>
      </w:pPr>
      <w:r>
        <w:rPr>
          <w:rFonts w:hint="eastAsia" w:ascii="宋体" w:hAnsi="宋体" w:cs="宋体"/>
          <w:color w:val="auto"/>
          <w:sz w:val="24"/>
          <w:highlight w:val="none"/>
        </w:rPr>
        <w:t>本次招标采用公开招标方式进行。</w:t>
      </w:r>
    </w:p>
    <w:p>
      <w:pPr>
        <w:numPr>
          <w:ilvl w:val="0"/>
          <w:numId w:val="33"/>
        </w:numPr>
        <w:snapToGrid w:val="0"/>
        <w:spacing w:beforeLines="50"/>
        <w:ind w:left="-52" w:leftChars="0" w:firstLine="472" w:firstLineChars="0"/>
        <w:jc w:val="left"/>
        <w:outlineLvl w:val="1"/>
        <w:rPr>
          <w:rFonts w:hint="eastAsia" w:ascii="宋体" w:hAnsi="宋体" w:cs="宋体"/>
          <w:b/>
          <w:color w:val="auto"/>
          <w:sz w:val="24"/>
          <w:highlight w:val="none"/>
        </w:rPr>
      </w:pPr>
      <w:r>
        <w:rPr>
          <w:rFonts w:hint="eastAsia" w:ascii="宋体" w:hAnsi="宋体" w:cs="宋体"/>
          <w:b/>
          <w:color w:val="auto"/>
          <w:sz w:val="24"/>
          <w:highlight w:val="none"/>
        </w:rPr>
        <w:t>投标费用</w:t>
      </w:r>
    </w:p>
    <w:p>
      <w:pPr>
        <w:snapToGrid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不论投标结果如何，投标人均应自行承担所有与投标有关的全部费用（招标文件有相反规定除外）。</w:t>
      </w:r>
    </w:p>
    <w:p>
      <w:pPr>
        <w:numPr>
          <w:ilvl w:val="0"/>
          <w:numId w:val="34"/>
        </w:numPr>
        <w:snapToGrid w:val="0"/>
        <w:spacing w:beforeLines="50"/>
        <w:ind w:firstLine="470" w:firstLineChars="196"/>
        <w:rPr>
          <w:rFonts w:hint="eastAsia" w:ascii="宋体" w:hAnsi="宋体"/>
          <w:color w:val="auto"/>
          <w:sz w:val="24"/>
          <w:highlight w:val="none"/>
          <w:lang w:eastAsia="zh-CN"/>
        </w:rPr>
      </w:pPr>
      <w:r>
        <w:rPr>
          <w:rFonts w:hint="eastAsia" w:ascii="宋体" w:hAnsi="宋体"/>
          <w:color w:val="auto"/>
          <w:sz w:val="24"/>
          <w:highlight w:val="none"/>
          <w:lang w:val="en-US" w:eastAsia="zh-CN"/>
        </w:rPr>
        <w:t>本项目代理服务费</w:t>
      </w:r>
      <w:r>
        <w:rPr>
          <w:rFonts w:hint="eastAsia" w:ascii="宋体" w:hAnsi="宋体"/>
          <w:color w:val="auto"/>
          <w:sz w:val="24"/>
          <w:highlight w:val="none"/>
        </w:rPr>
        <w:t>根据发改局《关于进一步放开建设项目专业服务价格的通知》（发改价格[2015]299 号）规定的标准，按照</w:t>
      </w:r>
      <w:r>
        <w:rPr>
          <w:rFonts w:hint="eastAsia" w:ascii="宋体" w:hAnsi="宋体"/>
          <w:color w:val="auto"/>
          <w:sz w:val="24"/>
          <w:highlight w:val="none"/>
          <w:lang w:val="en-US" w:eastAsia="zh-CN"/>
        </w:rPr>
        <w:t>中标通知书确定的中标总金额为计算基数</w:t>
      </w:r>
      <w:r>
        <w:rPr>
          <w:rFonts w:hint="eastAsia" w:ascii="宋体" w:hAnsi="宋体"/>
          <w:color w:val="auto"/>
          <w:sz w:val="24"/>
          <w:highlight w:val="none"/>
        </w:rPr>
        <w:t>向中标</w:t>
      </w:r>
      <w:r>
        <w:rPr>
          <w:rFonts w:hint="eastAsia" w:ascii="宋体" w:hAnsi="宋体"/>
          <w:color w:val="auto"/>
          <w:sz w:val="24"/>
          <w:highlight w:val="none"/>
          <w:lang w:val="en-US" w:eastAsia="zh-CN"/>
        </w:rPr>
        <w:t>供应商</w:t>
      </w:r>
      <w:r>
        <w:rPr>
          <w:rFonts w:hint="eastAsia" w:ascii="宋体" w:hAnsi="宋体"/>
          <w:color w:val="auto"/>
          <w:sz w:val="24"/>
          <w:highlight w:val="none"/>
        </w:rPr>
        <w:t>按</w:t>
      </w:r>
      <w:r>
        <w:rPr>
          <w:rFonts w:hint="eastAsia" w:ascii="宋体" w:hAnsi="宋体"/>
          <w:b/>
          <w:bCs/>
          <w:color w:val="auto"/>
          <w:sz w:val="24"/>
          <w:highlight w:val="none"/>
          <w:u w:val="single"/>
          <w:lang w:val="en-US" w:eastAsia="zh-CN"/>
        </w:rPr>
        <w:t>服务</w:t>
      </w:r>
      <w:r>
        <w:rPr>
          <w:rFonts w:hint="eastAsia" w:ascii="宋体" w:hAnsi="宋体"/>
          <w:b/>
          <w:bCs/>
          <w:color w:val="auto"/>
          <w:sz w:val="24"/>
          <w:highlight w:val="none"/>
          <w:u w:val="single"/>
        </w:rPr>
        <w:t>招标</w:t>
      </w:r>
      <w:r>
        <w:rPr>
          <w:rFonts w:hint="eastAsia" w:ascii="宋体" w:hAnsi="宋体"/>
          <w:color w:val="auto"/>
          <w:sz w:val="24"/>
          <w:highlight w:val="none"/>
        </w:rPr>
        <w:t>类型收费收取代理服务</w:t>
      </w:r>
      <w:r>
        <w:rPr>
          <w:rFonts w:hint="eastAsia" w:ascii="宋体" w:hAnsi="宋体"/>
          <w:color w:val="auto"/>
          <w:sz w:val="24"/>
          <w:highlight w:val="none"/>
          <w:lang w:val="en-US" w:eastAsia="zh-CN"/>
        </w:rPr>
        <w:t>的100%</w:t>
      </w:r>
      <w:r>
        <w:rPr>
          <w:rFonts w:hint="eastAsia" w:ascii="宋体" w:hAnsi="宋体"/>
          <w:color w:val="auto"/>
          <w:sz w:val="24"/>
          <w:highlight w:val="none"/>
          <w:lang w:eastAsia="zh-CN"/>
        </w:rPr>
        <w:t>。</w:t>
      </w:r>
      <w:r>
        <w:rPr>
          <w:rFonts w:hint="eastAsia" w:ascii="宋体" w:hAnsi="宋体"/>
          <w:color w:val="auto"/>
          <w:sz w:val="24"/>
          <w:highlight w:val="none"/>
        </w:rPr>
        <w:t>由采购代理机构在发</w:t>
      </w:r>
      <w:r>
        <w:rPr>
          <w:rFonts w:hint="eastAsia" w:ascii="宋体" w:hAnsi="宋体"/>
          <w:color w:val="auto"/>
          <w:sz w:val="24"/>
          <w:highlight w:val="none"/>
          <w:lang w:val="en-US" w:eastAsia="zh-CN"/>
        </w:rPr>
        <w:t>放</w:t>
      </w:r>
      <w:r>
        <w:rPr>
          <w:rFonts w:hint="eastAsia" w:ascii="宋体" w:hAnsi="宋体"/>
          <w:color w:val="auto"/>
          <w:sz w:val="24"/>
          <w:highlight w:val="none"/>
        </w:rPr>
        <w:t>中标通知书</w:t>
      </w:r>
      <w:r>
        <w:rPr>
          <w:rFonts w:hint="eastAsia" w:ascii="宋体" w:hAnsi="宋体"/>
          <w:color w:val="auto"/>
          <w:sz w:val="24"/>
          <w:highlight w:val="none"/>
          <w:lang w:val="en-US" w:eastAsia="zh-CN"/>
        </w:rPr>
        <w:t>时向中标供应商一次性收取。请各供应商投标报价时综合考虑，费用计入中标供应商投标费用内，采购人不再支付该部分费用给中标人。</w:t>
      </w:r>
    </w:p>
    <w:p>
      <w:pPr>
        <w:adjustRightInd w:val="0"/>
        <w:snapToGrid w:val="0"/>
        <w:spacing w:line="312"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附表：招标代理服务收费标准</w:t>
      </w:r>
    </w:p>
    <w:tbl>
      <w:tblPr>
        <w:tblStyle w:val="75"/>
        <w:tblW w:w="968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1"/>
        <w:gridCol w:w="2800"/>
        <w:gridCol w:w="2067"/>
        <w:gridCol w:w="2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2751" w:type="dxa"/>
          </w:tcPr>
          <w:p>
            <w:pPr>
              <w:pStyle w:val="687"/>
              <w:ind w:left="1577"/>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page">
                        <wp:posOffset>10160</wp:posOffset>
                      </wp:positionH>
                      <wp:positionV relativeFrom="paragraph">
                        <wp:posOffset>-2540</wp:posOffset>
                      </wp:positionV>
                      <wp:extent cx="1747520" cy="915670"/>
                      <wp:effectExtent l="0" t="0" r="5080" b="11430"/>
                      <wp:wrapNone/>
                      <wp:docPr id="2" name="任意多边形 2"/>
                      <wp:cNvGraphicFramePr/>
                      <a:graphic xmlns:a="http://schemas.openxmlformats.org/drawingml/2006/main">
                        <a:graphicData uri="http://schemas.microsoft.com/office/word/2010/wordprocessingShape">
                          <wps:wsp>
                            <wps:cNvSpPr/>
                            <wps:spPr>
                              <a:xfrm>
                                <a:off x="0" y="0"/>
                                <a:ext cx="1747520" cy="915670"/>
                              </a:xfrm>
                              <a:custGeom>
                                <a:avLst/>
                                <a:gdLst/>
                                <a:ahLst/>
                                <a:cxnLst/>
                                <a:pathLst>
                                  <a:path w="2569" h="1189">
                                    <a:moveTo>
                                      <a:pt x="2556" y="1175"/>
                                    </a:moveTo>
                                    <a:lnTo>
                                      <a:pt x="6" y="33"/>
                                    </a:lnTo>
                                    <a:lnTo>
                                      <a:pt x="0" y="47"/>
                                    </a:lnTo>
                                    <a:lnTo>
                                      <a:pt x="2550" y="1189"/>
                                    </a:lnTo>
                                    <a:lnTo>
                                      <a:pt x="2556" y="1175"/>
                                    </a:lnTo>
                                    <a:moveTo>
                                      <a:pt x="2569" y="1165"/>
                                    </a:moveTo>
                                    <a:lnTo>
                                      <a:pt x="1116" y="0"/>
                                    </a:lnTo>
                                    <a:lnTo>
                                      <a:pt x="1106" y="12"/>
                                    </a:lnTo>
                                    <a:lnTo>
                                      <a:pt x="2559" y="1177"/>
                                    </a:lnTo>
                                    <a:lnTo>
                                      <a:pt x="2569" y="1165"/>
                                    </a:lnTo>
                                  </a:path>
                                </a:pathLst>
                              </a:custGeom>
                              <a:solidFill>
                                <a:srgbClr val="000000"/>
                              </a:solidFill>
                              <a:ln>
                                <a:noFill/>
                              </a:ln>
                              <a:effectLst/>
                            </wps:spPr>
                            <wps:txbx>
                              <w:txbxContent>
                                <w:p>
                                  <w:pPr>
                                    <w:jc w:val="center"/>
                                  </w:pPr>
                                </w:p>
                              </w:txbxContent>
                            </wps:txbx>
                            <wps:bodyPr vert="horz" anchor="t" anchorCtr="0" upright="1"/>
                          </wps:wsp>
                        </a:graphicData>
                      </a:graphic>
                    </wp:anchor>
                  </w:drawing>
                </mc:Choice>
                <mc:Fallback>
                  <w:pict>
                    <v:shape id="_x0000_s1026" o:spid="_x0000_s1026" o:spt="100" style="position:absolute;left:0pt;margin-left:0.8pt;margin-top:-0.2pt;height:72.1pt;width:137.6pt;mso-position-horizontal-relative:page;z-index:-251656192;mso-width-relative:page;mso-height-relative:page;" fillcolor="#000000" filled="t" stroked="f" coordsize="2569,1189" o:gfxdata="UEsDBAoAAAAAAIdO4kAAAAAAAAAAAAAAAAAEAAAAZHJzL1BLAwQUAAAACACHTuJAhUcf39QAAAAH&#10;AQAADwAAAGRycy9kb3ducmV2LnhtbE2PwU7DMBBE70j8g7VI3FqnaRSqNE4lkODGgRaJqxsvSYq9&#10;DrbbpH/PcoLj7Ixm39S72VlxwRAHTwpWywwEUuvNQJ2C98PzYgMiJk1GW0+o4IoRds3tTa0r4yd6&#10;w8s+dYJLKFZaQZ/SWEkZ2x6djks/IrH36YPTiWXopAl64nJnZZ5lpXR6IP7Q6xGfemy/9menIMg5&#10;tR+Ptli/XmN5mMqX0/ecK3V/t8q2IBLO6S8Mv/iMDg0zHf2ZTBSWdclBBYsCBLv5Q8lDjnwu1huQ&#10;TS3/8zc/UEsDBBQAAAAIAIdO4kA/hJwvbgIAAJAFAAAOAAAAZHJzL2Uyb0RvYy54bWytVLFu2zAQ&#10;3Qv0HwjutUwnsmPDcoYY6VK0AZJ+AE1RlgCJJEjakjt3796x6E8UQfo1TdHP6JEUbTcpmgz1YJ7I&#10;p3f33lE3P++aGm25NpUUGSaDIUZcMJlXYp3h9zeXr84wMpaKnNZS8AzvuMHni5cv5q2a8ZEsZZ1z&#10;jYBEmFmrMlxaq2ZJYljJG2oGUnEBh4XUDbXwqNdJrmkL7E2djIbDcdJKnSstGTcGdpfhEPeM+jmE&#10;sigqxpeSbRoubGDVvKYWJJmyUgYvfLVFwZl9VxSGW1RnGJRa/w9JIF65/2Qxp7O1pqqsWF8CfU4J&#10;DzQ1tBKQdE+1pJaija4eUTUV09LIwg6YbJIgxDsCKsjwgTfXJVXcawGrjdqbbv4fLXu7vdKoyjM8&#10;wkjQBhr+4/b258dP918///r+7f7uCxo5k1plZoC9Vle6fzIQOsVdoRu3ghbUeWN3e2N5ZxGDTTI5&#10;naQj8JzB2ZSk44l3Pjm8zTbGvubSM9HtG2NDY/IY0TJGrBMxVNS6bZfdhagFFel4ilEJKcnZ1Hek&#10;kVt+Iz3GugJHaTrGCOogZJI6aVDFAVOLY2wAnpz0sHgYV+UJQRawnU7+CYKsAefrClkjTVwD3d/q&#10;i4hDnRHr1Hot46e0EEKCnGh9JI1roCRk2Nvj+w7mxPO4xtRpTD15SvrjIgMXkLu++Rbsewmbx5fB&#10;yLrKL6u6dh00er26qDXaUvc5+1/v+h+wWjiwkO61aLXb4X4ghNuTuBsd7rCLbLfqAOrClcx38E3A&#10;iIRpUUr9ASMqGAQZtjG8sGGGbJSu1iXgiK/DvQ4fqhfUDxU3CY6fIT4ep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hUcf39QAAAAHAQAADwAAAAAAAAABACAAAAAiAAAAZHJzL2Rvd25yZXYueG1s&#10;UEsBAhQAFAAAAAgAh07iQD+EnC9uAgAAkAUAAA4AAAAAAAAAAQAgAAAAIwEAAGRycy9lMm9Eb2Mu&#10;eG1sUEsFBgAAAAAGAAYAWQEAAAMGAAAAAA==&#10;" path="m2556,1175l6,33,0,47,2550,1189,2556,1175m2569,1165l1116,0,1106,12,2559,1177,2569,1165e">
                      <v:path textboxrect="0,0,2569,1189"/>
                      <v:fill on="t" focussize="0,0"/>
                      <v:stroke on="f"/>
                      <v:imagedata o:title=""/>
                      <o:lock v:ext="edit" aspectratio="f"/>
                      <v:textbox>
                        <w:txbxContent>
                          <w:p>
                            <w:pPr>
                              <w:jc w:val="center"/>
                            </w:pPr>
                          </w:p>
                        </w:txbxContent>
                      </v:textbox>
                    </v:shape>
                  </w:pict>
                </mc:Fallback>
              </mc:AlternateContent>
            </w:r>
            <w:r>
              <w:rPr>
                <w:rFonts w:hint="eastAsia" w:ascii="宋体" w:hAnsi="宋体" w:eastAsia="宋体" w:cs="宋体"/>
                <w:b/>
                <w:color w:val="auto"/>
                <w:sz w:val="24"/>
                <w:szCs w:val="24"/>
                <w:highlight w:val="none"/>
              </w:rPr>
              <w:t>服务类</w:t>
            </w:r>
            <w:r>
              <w:rPr>
                <w:rFonts w:hint="eastAsia" w:ascii="宋体" w:hAnsi="宋体" w:eastAsia="宋体" w:cs="宋体"/>
                <w:b/>
                <w:color w:val="auto"/>
                <w:spacing w:val="-17"/>
                <w:sz w:val="24"/>
                <w:szCs w:val="24"/>
                <w:highlight w:val="none"/>
              </w:rPr>
              <w:t>型</w:t>
            </w:r>
          </w:p>
          <w:p>
            <w:pPr>
              <w:pStyle w:val="687"/>
              <w:tabs>
                <w:tab w:val="left" w:pos="1790"/>
              </w:tabs>
              <w:spacing w:before="4" w:line="242" w:lineRule="auto"/>
              <w:ind w:left="1577" w:right="333" w:hanging="4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费率</w:t>
            </w:r>
            <w:r>
              <w:rPr>
                <w:rFonts w:hint="eastAsia" w:ascii="宋体" w:hAnsi="宋体" w:eastAsia="宋体" w:cs="宋体"/>
                <w:b/>
                <w:color w:val="auto"/>
                <w:sz w:val="24"/>
                <w:szCs w:val="24"/>
                <w:highlight w:val="none"/>
              </w:rPr>
              <w:tab/>
            </w:r>
          </w:p>
          <w:p>
            <w:pPr>
              <w:pStyle w:val="687"/>
              <w:spacing w:before="2"/>
              <w:ind w:left="108"/>
              <w:rPr>
                <w:rFonts w:hint="eastAsia" w:ascii="宋体" w:hAnsi="宋体" w:eastAsia="宋体" w:cs="宋体"/>
                <w:b/>
                <w:color w:val="auto"/>
                <w:sz w:val="24"/>
                <w:szCs w:val="24"/>
                <w:highlight w:val="none"/>
              </w:rPr>
            </w:pPr>
            <w:r>
              <w:rPr>
                <w:rFonts w:hint="eastAsia" w:ascii="宋体" w:hAnsi="宋体" w:eastAsia="宋体" w:cs="宋体"/>
                <w:b/>
                <w:color w:val="auto"/>
                <w:w w:val="95"/>
                <w:sz w:val="24"/>
                <w:szCs w:val="24"/>
                <w:highlight w:val="none"/>
              </w:rPr>
              <w:t>中标金额（万元）</w:t>
            </w:r>
          </w:p>
        </w:tc>
        <w:tc>
          <w:tcPr>
            <w:tcW w:w="2800" w:type="dxa"/>
          </w:tcPr>
          <w:p>
            <w:pPr>
              <w:pStyle w:val="687"/>
              <w:rPr>
                <w:rFonts w:hint="eastAsia" w:ascii="宋体" w:hAnsi="宋体" w:eastAsia="宋体" w:cs="宋体"/>
                <w:b/>
                <w:color w:val="auto"/>
                <w:sz w:val="24"/>
                <w:szCs w:val="24"/>
                <w:highlight w:val="none"/>
              </w:rPr>
            </w:pPr>
          </w:p>
          <w:p>
            <w:pPr>
              <w:pStyle w:val="687"/>
              <w:ind w:left="590" w:right="58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货物招标</w:t>
            </w:r>
          </w:p>
        </w:tc>
        <w:tc>
          <w:tcPr>
            <w:tcW w:w="2067" w:type="dxa"/>
          </w:tcPr>
          <w:p>
            <w:pPr>
              <w:pStyle w:val="687"/>
              <w:rPr>
                <w:rFonts w:hint="eastAsia" w:ascii="宋体" w:hAnsi="宋体" w:eastAsia="宋体" w:cs="宋体"/>
                <w:b/>
                <w:color w:val="auto"/>
                <w:sz w:val="24"/>
                <w:szCs w:val="24"/>
                <w:highlight w:val="none"/>
              </w:rPr>
            </w:pPr>
          </w:p>
          <w:p>
            <w:pPr>
              <w:pStyle w:val="687"/>
              <w:ind w:left="589" w:right="58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服务招标</w:t>
            </w:r>
          </w:p>
        </w:tc>
        <w:tc>
          <w:tcPr>
            <w:tcW w:w="2067" w:type="dxa"/>
          </w:tcPr>
          <w:p>
            <w:pPr>
              <w:pStyle w:val="687"/>
              <w:rPr>
                <w:rFonts w:hint="eastAsia" w:ascii="宋体" w:hAnsi="宋体" w:eastAsia="宋体" w:cs="宋体"/>
                <w:b/>
                <w:color w:val="auto"/>
                <w:sz w:val="24"/>
                <w:szCs w:val="24"/>
                <w:highlight w:val="none"/>
              </w:rPr>
            </w:pPr>
          </w:p>
          <w:p>
            <w:pPr>
              <w:pStyle w:val="687"/>
              <w:ind w:left="591" w:right="57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51" w:type="dxa"/>
          </w:tcPr>
          <w:p>
            <w:pPr>
              <w:pStyle w:val="687"/>
              <w:spacing w:before="1"/>
              <w:ind w:left="624" w:right="6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 以下</w:t>
            </w:r>
          </w:p>
        </w:tc>
        <w:tc>
          <w:tcPr>
            <w:tcW w:w="2800" w:type="dxa"/>
          </w:tcPr>
          <w:p>
            <w:pPr>
              <w:pStyle w:val="687"/>
              <w:spacing w:before="1"/>
              <w:ind w:left="589" w:right="5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067" w:type="dxa"/>
          </w:tcPr>
          <w:p>
            <w:pPr>
              <w:pStyle w:val="687"/>
              <w:spacing w:before="1"/>
              <w:ind w:left="590" w:right="5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067" w:type="dxa"/>
          </w:tcPr>
          <w:p>
            <w:pPr>
              <w:pStyle w:val="687"/>
              <w:spacing w:before="1"/>
              <w:ind w:left="589" w:right="5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751" w:type="dxa"/>
          </w:tcPr>
          <w:p>
            <w:pPr>
              <w:pStyle w:val="687"/>
              <w:spacing w:before="2"/>
              <w:ind w:left="627" w:right="6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w:t>
            </w:r>
          </w:p>
        </w:tc>
        <w:tc>
          <w:tcPr>
            <w:tcW w:w="2800" w:type="dxa"/>
          </w:tcPr>
          <w:p>
            <w:pPr>
              <w:pStyle w:val="687"/>
              <w:spacing w:before="2"/>
              <w:ind w:left="589" w:right="5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067" w:type="dxa"/>
          </w:tcPr>
          <w:p>
            <w:pPr>
              <w:pStyle w:val="687"/>
              <w:spacing w:before="2"/>
              <w:ind w:left="590" w:right="5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2067" w:type="dxa"/>
          </w:tcPr>
          <w:p>
            <w:pPr>
              <w:pStyle w:val="687"/>
              <w:spacing w:before="2"/>
              <w:ind w:left="589" w:right="5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51" w:type="dxa"/>
          </w:tcPr>
          <w:p>
            <w:pPr>
              <w:pStyle w:val="687"/>
              <w:ind w:left="627" w:right="6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w:t>
            </w:r>
          </w:p>
        </w:tc>
        <w:tc>
          <w:tcPr>
            <w:tcW w:w="2800" w:type="dxa"/>
          </w:tcPr>
          <w:p>
            <w:pPr>
              <w:pStyle w:val="687"/>
              <w:ind w:left="589" w:right="5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2067" w:type="dxa"/>
          </w:tcPr>
          <w:p>
            <w:pPr>
              <w:pStyle w:val="687"/>
              <w:ind w:left="587" w:right="5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0.45%</w:t>
            </w:r>
          </w:p>
        </w:tc>
        <w:tc>
          <w:tcPr>
            <w:tcW w:w="2067" w:type="dxa"/>
          </w:tcPr>
          <w:p>
            <w:pPr>
              <w:pStyle w:val="687"/>
              <w:ind w:left="586" w:right="5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51" w:type="dxa"/>
          </w:tcPr>
          <w:p>
            <w:pPr>
              <w:pStyle w:val="687"/>
              <w:spacing w:before="1"/>
              <w:ind w:left="625" w:right="6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1000-5000</w:t>
            </w:r>
          </w:p>
        </w:tc>
        <w:tc>
          <w:tcPr>
            <w:tcW w:w="2800" w:type="dxa"/>
          </w:tcPr>
          <w:p>
            <w:pPr>
              <w:pStyle w:val="687"/>
              <w:spacing w:before="1"/>
              <w:ind w:left="589" w:right="5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2067" w:type="dxa"/>
          </w:tcPr>
          <w:p>
            <w:pPr>
              <w:pStyle w:val="687"/>
              <w:spacing w:before="1"/>
              <w:ind w:left="587" w:right="5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2067" w:type="dxa"/>
          </w:tcPr>
          <w:p>
            <w:pPr>
              <w:pStyle w:val="687"/>
              <w:spacing w:before="1"/>
              <w:ind w:left="586" w:right="5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0.35%</w:t>
            </w:r>
          </w:p>
        </w:tc>
      </w:tr>
    </w:tbl>
    <w:p>
      <w:pPr>
        <w:numPr>
          <w:ilvl w:val="0"/>
          <w:numId w:val="34"/>
        </w:numPr>
        <w:snapToGrid w:val="0"/>
        <w:spacing w:beforeLines="50"/>
        <w:ind w:firstLine="470" w:firstLineChars="196"/>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本项目咨询服务费按50000元一次性包干。由中标供应商在领取中标通知书前一次性支付给本项</w:t>
      </w:r>
      <w:r>
        <w:rPr>
          <w:rFonts w:hint="eastAsia" w:ascii="宋体" w:hAnsi="宋体" w:eastAsia="宋体" w:cs="宋体"/>
          <w:color w:val="auto"/>
          <w:sz w:val="24"/>
          <w:highlight w:val="none"/>
          <w:lang w:val="en-US" w:eastAsia="zh-CN"/>
        </w:rPr>
        <w:t>目的前期咨询单位。请各供应商投标报价时综合考虑，费用计入中标供应商投标费用内，采购人不再支付该部分费用给中标人（前期咨询单位账户信息：户名：建经投资咨询有限公司；开户行：温岭建行人民路支行；开户账号：33001667157053000084；电话：0576-86111761）。</w:t>
      </w:r>
    </w:p>
    <w:p>
      <w:pPr>
        <w:snapToGrid w:val="0"/>
        <w:spacing w:beforeLines="50"/>
        <w:ind w:firstLine="241" w:firstLineChars="100"/>
        <w:rPr>
          <w:rFonts w:hint="eastAsia" w:ascii="宋体" w:hAnsi="宋体" w:cs="宋体"/>
          <w:b/>
          <w:color w:val="auto"/>
          <w:kern w:val="0"/>
          <w:sz w:val="24"/>
          <w:highlight w:val="none"/>
        </w:rPr>
      </w:pPr>
      <w:r>
        <w:rPr>
          <w:rFonts w:hint="eastAsia" w:ascii="宋体" w:hAnsi="宋体" w:cs="宋体"/>
          <w:b/>
          <w:color w:val="auto"/>
          <w:kern w:val="0"/>
          <w:sz w:val="24"/>
          <w:highlight w:val="none"/>
        </w:rPr>
        <w:t>（</w:t>
      </w:r>
      <w:r>
        <w:rPr>
          <w:rFonts w:hint="eastAsia" w:ascii="宋体" w:hAnsi="宋体" w:cs="宋体"/>
          <w:b/>
          <w:color w:val="auto"/>
          <w:kern w:val="0"/>
          <w:sz w:val="24"/>
          <w:highlight w:val="none"/>
          <w:lang w:val="en-US" w:eastAsia="zh-CN"/>
        </w:rPr>
        <w:t>五</w:t>
      </w:r>
      <w:r>
        <w:rPr>
          <w:rFonts w:hint="eastAsia" w:ascii="宋体" w:hAnsi="宋体" w:cs="宋体"/>
          <w:b/>
          <w:color w:val="auto"/>
          <w:kern w:val="0"/>
          <w:sz w:val="24"/>
          <w:highlight w:val="none"/>
        </w:rPr>
        <w:t>）投标人应具备的资格要求</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w:t>
      </w:r>
      <w:r>
        <w:rPr>
          <w:rFonts w:hint="eastAsia" w:ascii="宋体" w:hAnsi="宋体"/>
          <w:color w:val="auto"/>
          <w:sz w:val="24"/>
          <w:highlight w:val="none"/>
          <w:lang w:val="en-US" w:eastAsia="zh-CN"/>
        </w:rPr>
        <w:t>基本资格要求：</w:t>
      </w:r>
      <w:r>
        <w:rPr>
          <w:rFonts w:hint="eastAsia" w:ascii="宋体" w:hAnsi="宋体" w:eastAsia="宋体" w:cs="Times New Roman"/>
          <w:color w:val="auto"/>
          <w:sz w:val="24"/>
          <w:highlight w:val="none"/>
          <w:lang w:val="en-US" w:eastAsia="zh-CN"/>
        </w:rPr>
        <w:t>符合政府采购法第二十二条（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之供应商资格规定。</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Times New Roman"/>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val="en-US" w:eastAsia="zh-CN"/>
        </w:rPr>
        <w:t>投标人</w:t>
      </w:r>
      <w:r>
        <w:rPr>
          <w:rFonts w:hint="eastAsia" w:ascii="宋体" w:hAnsi="宋体" w:cs="Times New Roman"/>
          <w:color w:val="auto"/>
          <w:sz w:val="24"/>
          <w:highlight w:val="none"/>
        </w:rPr>
        <w:t>特定资格条件：</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1</w:t>
      </w:r>
      <w:r>
        <w:rPr>
          <w:rFonts w:hint="eastAsia" w:ascii="宋体" w:hAnsi="宋体" w:cs="Times New Roman"/>
          <w:color w:val="auto"/>
          <w:sz w:val="24"/>
          <w:highlight w:val="none"/>
          <w:lang w:eastAsia="zh-CN"/>
        </w:rPr>
        <w:t>）</w:t>
      </w:r>
      <w:r>
        <w:rPr>
          <w:rFonts w:hint="eastAsia" w:ascii="宋体" w:hAnsi="宋体" w:eastAsia="宋体"/>
          <w:b/>
          <w:bCs/>
          <w:color w:val="auto"/>
          <w:sz w:val="24"/>
          <w:szCs w:val="24"/>
          <w:highlight w:val="none"/>
        </w:rPr>
        <w:t>落实政府采购政策需满足的资格要求：本项目按照《政府采购促进中小企业发展管理办法》【财库（2020）46 号】第七条规定：</w:t>
      </w:r>
      <w:r>
        <w:rPr>
          <w:rFonts w:hint="eastAsia" w:ascii="宋体" w:hAnsi="宋体" w:eastAsia="宋体"/>
          <w:b/>
          <w:bCs/>
          <w:color w:val="auto"/>
          <w:sz w:val="24"/>
          <w:szCs w:val="24"/>
          <w:highlight w:val="none"/>
          <w:u w:val="single"/>
        </w:rPr>
        <w:t>本项目</w:t>
      </w:r>
      <w:r>
        <w:rPr>
          <w:rFonts w:hint="eastAsia" w:ascii="宋体" w:hAnsi="宋体"/>
          <w:b/>
          <w:bCs/>
          <w:color w:val="auto"/>
          <w:sz w:val="24"/>
          <w:szCs w:val="24"/>
          <w:highlight w:val="none"/>
          <w:u w:val="single"/>
          <w:lang w:val="en-US" w:eastAsia="zh-CN"/>
        </w:rPr>
        <w:t>非</w:t>
      </w:r>
      <w:r>
        <w:rPr>
          <w:rFonts w:hint="eastAsia" w:ascii="宋体" w:hAnsi="宋体" w:eastAsia="宋体"/>
          <w:b/>
          <w:bCs/>
          <w:color w:val="auto"/>
          <w:sz w:val="24"/>
          <w:szCs w:val="24"/>
          <w:highlight w:val="none"/>
          <w:u w:val="single"/>
        </w:rPr>
        <w:t>专门面向中小企业采购</w:t>
      </w:r>
      <w:r>
        <w:rPr>
          <w:rFonts w:hint="eastAsia" w:ascii="宋体" w:hAnsi="宋体"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宋体"/>
          <w:color w:val="auto"/>
          <w:kern w:val="0"/>
          <w:sz w:val="24"/>
          <w:highlight w:val="none"/>
          <w:lang w:val="zh-CN" w:eastAsia="zh-CN"/>
        </w:rPr>
      </w:pP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2</w:t>
      </w:r>
      <w:r>
        <w:rPr>
          <w:rFonts w:hint="eastAsia" w:ascii="宋体" w:hAnsi="宋体" w:cs="Times New Roman"/>
          <w:color w:val="auto"/>
          <w:sz w:val="24"/>
          <w:highlight w:val="none"/>
          <w:lang w:eastAsia="zh-CN"/>
        </w:rPr>
        <w:t>）本项目接受联合体投标，组成联合体单位最多不得超过</w:t>
      </w:r>
      <w:r>
        <w:rPr>
          <w:rFonts w:hint="eastAsia" w:ascii="宋体" w:hAnsi="宋体" w:cs="Times New Roman"/>
          <w:color w:val="auto"/>
          <w:sz w:val="24"/>
          <w:highlight w:val="none"/>
          <w:lang w:val="en-US" w:eastAsia="zh-CN"/>
        </w:rPr>
        <w:t>2</w:t>
      </w:r>
      <w:r>
        <w:rPr>
          <w:rFonts w:hint="eastAsia" w:ascii="宋体" w:hAnsi="宋体" w:cs="Times New Roman"/>
          <w:color w:val="auto"/>
          <w:sz w:val="24"/>
          <w:highlight w:val="none"/>
          <w:lang w:eastAsia="zh-CN"/>
        </w:rPr>
        <w:t>家，以联合体参加投标的应当在投标文件中提交联合体协议，载明联合体各方承担的工作和义务。（</w:t>
      </w:r>
      <w:r>
        <w:rPr>
          <w:rFonts w:hint="eastAsia" w:ascii="宋体" w:hAnsi="宋体" w:cs="Times New Roman"/>
          <w:color w:val="auto"/>
          <w:sz w:val="24"/>
          <w:highlight w:val="none"/>
          <w:lang w:val="en-US" w:eastAsia="zh-CN"/>
        </w:rPr>
        <w:t>联合体各方签订共同投标协议后，不得再以自己名义单独投标，也不得组成新的联合体或参加其他联合体在本项目投标</w:t>
      </w:r>
      <w:r>
        <w:rPr>
          <w:rFonts w:hint="eastAsia" w:ascii="宋体" w:hAnsi="宋体" w:cs="Times New Roman"/>
          <w:color w:val="auto"/>
          <w:sz w:val="24"/>
          <w:highlight w:val="none"/>
          <w:lang w:eastAsia="zh-CN"/>
        </w:rPr>
        <w:t>）</w:t>
      </w:r>
      <w:r>
        <w:rPr>
          <w:rFonts w:hint="eastAsia" w:ascii="宋体" w:hAnsi="宋体" w:cs="宋体"/>
          <w:color w:val="auto"/>
          <w:kern w:val="0"/>
          <w:sz w:val="24"/>
          <w:highlight w:val="none"/>
          <w:lang w:val="zh-CN" w:eastAsia="zh-CN"/>
        </w:rPr>
        <w:t>。</w:t>
      </w:r>
    </w:p>
    <w:p>
      <w:pPr>
        <w:snapToGrid w:val="0"/>
        <w:spacing w:beforeLines="50"/>
        <w:ind w:firstLine="472" w:firstLineChars="196"/>
        <w:rPr>
          <w:rFonts w:ascii="宋体" w:cs="宋体"/>
          <w:b/>
          <w:color w:val="auto"/>
          <w:kern w:val="0"/>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w:t>
      </w:r>
      <w:r>
        <w:rPr>
          <w:rFonts w:hint="eastAsia" w:ascii="宋体" w:hAnsi="宋体" w:cs="宋体"/>
          <w:b/>
          <w:color w:val="auto"/>
          <w:kern w:val="0"/>
          <w:sz w:val="24"/>
          <w:highlight w:val="none"/>
        </w:rPr>
        <w:t>转包与分包</w:t>
      </w:r>
    </w:p>
    <w:p>
      <w:pPr>
        <w:snapToGrid w:val="0"/>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r>
        <w:rPr>
          <w:rFonts w:hint="eastAsia" w:ascii="宋体" w:hAnsi="宋体" w:cs="宋体"/>
          <w:color w:val="auto"/>
          <w:kern w:val="0"/>
          <w:sz w:val="24"/>
          <w:highlight w:val="none"/>
          <w:lang w:val="en-US" w:eastAsia="zh-CN"/>
        </w:rPr>
        <w:t>转包：本合同范围的服务，应由乙方直接供应，不得转让他人供应</w:t>
      </w:r>
      <w:r>
        <w:rPr>
          <w:rFonts w:hint="eastAsia" w:ascii="宋体" w:hAnsi="宋体" w:eastAsia="宋体" w:cs="宋体"/>
          <w:color w:val="auto"/>
          <w:kern w:val="0"/>
          <w:sz w:val="24"/>
          <w:highlight w:val="none"/>
          <w:lang w:val="en-US" w:eastAsia="zh-CN"/>
        </w:rPr>
        <w:t>。</w:t>
      </w:r>
    </w:p>
    <w:p>
      <w:pPr>
        <w:pStyle w:val="3"/>
        <w:kinsoku w:val="0"/>
        <w:overflowPunct w:val="0"/>
        <w:autoSpaceDE w:val="0"/>
        <w:autoSpaceDN w:val="0"/>
        <w:adjustRightInd w:val="0"/>
        <w:spacing w:line="360" w:lineRule="auto"/>
        <w:ind w:right="283" w:firstLine="480" w:firstLineChars="200"/>
        <w:rPr>
          <w:rFonts w:hint="eastAsia" w:ascii="宋体" w:hAnsi="宋体"/>
          <w:bCs/>
          <w:color w:val="auto"/>
          <w:sz w:val="24"/>
          <w:szCs w:val="22"/>
          <w:highlight w:val="none"/>
        </w:rPr>
      </w:pPr>
      <w:r>
        <w:rPr>
          <w:rFonts w:hint="eastAsia" w:ascii="宋体" w:hAnsi="宋体" w:eastAsia="宋体" w:cs="宋体"/>
          <w:color w:val="auto"/>
          <w:kern w:val="0"/>
          <w:sz w:val="24"/>
          <w:highlight w:val="none"/>
          <w:lang w:val="en-US" w:eastAsia="zh-CN"/>
        </w:rPr>
        <w:t>2.</w:t>
      </w:r>
      <w:r>
        <w:rPr>
          <w:rFonts w:hint="eastAsia" w:hAnsi="宋体"/>
          <w:bCs/>
          <w:color w:val="auto"/>
          <w:sz w:val="24"/>
          <w:szCs w:val="22"/>
          <w:highlight w:val="none"/>
          <w:lang w:val="en-US" w:eastAsia="zh-CN"/>
        </w:rPr>
        <w:t>分包：（1）</w:t>
      </w:r>
      <w:r>
        <w:rPr>
          <w:rFonts w:hint="eastAsia" w:ascii="宋体" w:hAnsi="宋体"/>
          <w:bCs/>
          <w:color w:val="auto"/>
          <w:sz w:val="24"/>
          <w:szCs w:val="22"/>
          <w:highlight w:val="none"/>
        </w:rPr>
        <w:t>除非得到甲方的同意，乙方不得将本合同范围的服务全部或部分分包给他人供应；</w:t>
      </w:r>
    </w:p>
    <w:p>
      <w:pPr>
        <w:pStyle w:val="3"/>
        <w:kinsoku w:val="0"/>
        <w:overflowPunct w:val="0"/>
        <w:autoSpaceDE w:val="0"/>
        <w:autoSpaceDN w:val="0"/>
        <w:adjustRightInd w:val="0"/>
        <w:spacing w:line="360" w:lineRule="auto"/>
        <w:ind w:right="283"/>
        <w:rPr>
          <w:rFonts w:hint="eastAsia" w:ascii="宋体" w:hAnsi="宋体" w:eastAsia="宋体" w:cs="宋体"/>
          <w:color w:val="auto"/>
          <w:kern w:val="0"/>
          <w:sz w:val="24"/>
          <w:highlight w:val="none"/>
          <w:lang w:val="en-US" w:eastAsia="zh-CN"/>
        </w:rPr>
      </w:pPr>
      <w:r>
        <w:rPr>
          <w:rFonts w:hint="eastAsia" w:hAnsi="宋体"/>
          <w:bCs/>
          <w:color w:val="auto"/>
          <w:sz w:val="24"/>
          <w:szCs w:val="22"/>
          <w:highlight w:val="none"/>
          <w:lang w:eastAsia="zh-CN"/>
        </w:rPr>
        <w:t>（</w:t>
      </w:r>
      <w:r>
        <w:rPr>
          <w:rFonts w:hint="eastAsia" w:hAnsi="宋体"/>
          <w:bCs/>
          <w:color w:val="auto"/>
          <w:sz w:val="24"/>
          <w:szCs w:val="22"/>
          <w:highlight w:val="none"/>
          <w:lang w:val="en-US" w:eastAsia="zh-CN"/>
        </w:rPr>
        <w:t>2</w:t>
      </w:r>
      <w:r>
        <w:rPr>
          <w:rFonts w:hint="eastAsia" w:hAnsi="宋体"/>
          <w:bCs/>
          <w:color w:val="auto"/>
          <w:sz w:val="24"/>
          <w:szCs w:val="22"/>
          <w:highlight w:val="none"/>
          <w:lang w:eastAsia="zh-CN"/>
        </w:rPr>
        <w:t>）</w:t>
      </w:r>
      <w:r>
        <w:rPr>
          <w:rFonts w:hint="eastAsia" w:ascii="宋体" w:hAnsi="宋体"/>
          <w:bCs/>
          <w:color w:val="auto"/>
          <w:sz w:val="24"/>
          <w:szCs w:val="22"/>
          <w:highlight w:val="none"/>
        </w:rPr>
        <w:t>如有转让和未经甲方同意的分包行为，甲方有权解除合同，没收履约保证金并追究乙方的违约责任</w:t>
      </w:r>
      <w:r>
        <w:rPr>
          <w:rFonts w:hint="eastAsia" w:ascii="宋体" w:hAnsi="宋体" w:eastAsia="宋体"/>
          <w:b w:val="0"/>
          <w:bCs w:val="0"/>
          <w:color w:val="auto"/>
          <w:sz w:val="24"/>
          <w:szCs w:val="24"/>
          <w:highlight w:val="none"/>
        </w:rPr>
        <w:t>。</w:t>
      </w:r>
    </w:p>
    <w:p>
      <w:pPr>
        <w:snapToGrid w:val="0"/>
        <w:spacing w:beforeLines="50"/>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）特别说明：</w:t>
      </w:r>
    </w:p>
    <w:p>
      <w:pPr>
        <w:snapToGrid w:val="0"/>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投标人投标所使用的资格、信誉、荣誉、业绩与企业认证必须为本法人所拥有。投标人投标所使用的采购项目实施人员必须为本法人员工（或必须为本法人正式</w:t>
      </w:r>
      <w:r>
        <w:rPr>
          <w:rFonts w:hint="eastAsia" w:ascii="宋体" w:hAnsi="宋体" w:eastAsia="宋体" w:cs="宋体"/>
          <w:color w:val="auto"/>
          <w:kern w:val="0"/>
          <w:sz w:val="24"/>
          <w:highlight w:val="none"/>
        </w:rPr>
        <w:t>员工）</w:t>
      </w:r>
      <w:r>
        <w:rPr>
          <w:rFonts w:hint="eastAsia" w:ascii="宋体" w:hAnsi="宋体" w:eastAsia="宋体" w:cs="宋体"/>
          <w:color w:val="auto"/>
          <w:kern w:val="0"/>
          <w:sz w:val="24"/>
          <w:highlight w:val="none"/>
          <w:lang w:eastAsia="zh-CN"/>
        </w:rPr>
        <w:t>。</w:t>
      </w:r>
    </w:p>
    <w:p>
      <w:pPr>
        <w:snapToGrid w:val="0"/>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2.投标人不得相互串通投标报价，不得妨碍其他投标人的公平竞争，不得损害采购人或其他投标人的合法权益，投标人不得以向采购人、评标委员会成员行贿或者采取其他不正当手段谋取中标。</w:t>
      </w:r>
    </w:p>
    <w:p>
      <w:pPr>
        <w:snapToGrid w:val="0"/>
        <w:ind w:firstLine="480" w:firstLineChars="200"/>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投标人应仔细阅读招标文件的所有内容，按照招标文件的要求提交投标文件，并对所提供的全部资料的真实性承担法律责任。</w:t>
      </w:r>
    </w:p>
    <w:p>
      <w:pPr>
        <w:snapToGrid w:val="0"/>
        <w:ind w:firstLine="480" w:firstLineChars="200"/>
        <w:rPr>
          <w:rFonts w:ascii="宋体" w:cs="宋体"/>
          <w:b/>
          <w:bCs/>
          <w:color w:val="auto"/>
          <w:kern w:val="0"/>
          <w:sz w:val="24"/>
          <w:highlight w:val="none"/>
        </w:rPr>
      </w:pPr>
      <w:r>
        <w:rPr>
          <w:rFonts w:hint="eastAsia" w:ascii="宋体" w:hAnsi="宋体" w:cs="宋体"/>
          <w:color w:val="auto"/>
          <w:sz w:val="24"/>
          <w:highlight w:val="none"/>
        </w:rPr>
        <w:t>▲</w:t>
      </w:r>
      <w:r>
        <w:rPr>
          <w:rFonts w:ascii="宋体" w:hAnsi="宋体" w:cs="宋体"/>
          <w:b/>
          <w:bCs/>
          <w:color w:val="auto"/>
          <w:kern w:val="0"/>
          <w:sz w:val="24"/>
          <w:highlight w:val="none"/>
        </w:rPr>
        <w:t>4.</w:t>
      </w:r>
      <w:r>
        <w:rPr>
          <w:rFonts w:ascii="宋体" w:hAnsi="宋体"/>
          <w:b/>
          <w:bCs/>
          <w:color w:val="auto"/>
          <w:sz w:val="24"/>
          <w:szCs w:val="24"/>
          <w:highlight w:val="none"/>
        </w:rPr>
        <w:t>投标人在投标活动中提供任何虚假材料</w:t>
      </w:r>
      <w:r>
        <w:rPr>
          <w:rFonts w:hint="eastAsia" w:ascii="宋体" w:hAnsi="宋体"/>
          <w:b/>
          <w:bCs/>
          <w:color w:val="auto"/>
          <w:sz w:val="24"/>
          <w:szCs w:val="24"/>
          <w:highlight w:val="none"/>
        </w:rPr>
        <w:t>，</w:t>
      </w:r>
      <w:r>
        <w:rPr>
          <w:rFonts w:ascii="宋体" w:hAnsi="宋体"/>
          <w:b/>
          <w:bCs/>
          <w:color w:val="auto"/>
          <w:sz w:val="24"/>
          <w:szCs w:val="24"/>
          <w:highlight w:val="none"/>
        </w:rPr>
        <w:t>其投标无效，并报监管部门查处；中标后发现的,根据《中华人民共和国政府采购法》第七十七条第一款第一项之规定</w:t>
      </w:r>
      <w:r>
        <w:rPr>
          <w:rFonts w:hint="eastAsia" w:ascii="宋体" w:hAnsi="宋体"/>
          <w:b/>
          <w:bCs/>
          <w:color w:val="auto"/>
          <w:sz w:val="24"/>
          <w:szCs w:val="24"/>
          <w:highlight w:val="none"/>
        </w:rPr>
        <w:t>，</w:t>
      </w:r>
      <w:r>
        <w:rPr>
          <w:rFonts w:ascii="宋体" w:hAnsi="宋体"/>
          <w:b/>
          <w:bCs/>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s="宋体"/>
          <w:b/>
          <w:bCs/>
          <w:color w:val="auto"/>
          <w:kern w:val="0"/>
          <w:sz w:val="24"/>
          <w:highlight w:val="none"/>
        </w:rPr>
        <w:t>。</w:t>
      </w:r>
    </w:p>
    <w:p>
      <w:pPr>
        <w:tabs>
          <w:tab w:val="left" w:pos="8280"/>
        </w:tabs>
        <w:autoSpaceDE w:val="0"/>
        <w:autoSpaceDN w:val="0"/>
        <w:adjustRightInd w:val="0"/>
        <w:ind w:firstLine="480" w:firstLineChars="200"/>
        <w:rPr>
          <w:rFonts w:ascii="宋体"/>
          <w:bCs/>
          <w:color w:val="auto"/>
          <w:kern w:val="0"/>
          <w:sz w:val="24"/>
          <w:highlight w:val="none"/>
        </w:rPr>
      </w:pPr>
      <w:r>
        <w:rPr>
          <w:rFonts w:hint="eastAsia" w:ascii="宋体" w:hAnsi="宋体"/>
          <w:bCs/>
          <w:color w:val="auto"/>
          <w:kern w:val="0"/>
          <w:sz w:val="24"/>
          <w:highlight w:val="none"/>
          <w:lang w:val="en-US" w:eastAsia="zh-CN"/>
        </w:rPr>
        <w:t>5</w:t>
      </w:r>
      <w:r>
        <w:rPr>
          <w:rFonts w:ascii="宋体" w:hAnsi="宋体"/>
          <w:bCs/>
          <w:color w:val="auto"/>
          <w:kern w:val="0"/>
          <w:sz w:val="24"/>
          <w:highlight w:val="none"/>
        </w:rPr>
        <w:t>.</w:t>
      </w:r>
      <w:r>
        <w:rPr>
          <w:rFonts w:hint="eastAsia" w:ascii="宋体" w:hAnsi="宋体"/>
          <w:bCs/>
          <w:color w:val="auto"/>
          <w:kern w:val="0"/>
          <w:sz w:val="24"/>
          <w:highlight w:val="none"/>
        </w:rPr>
        <w:t>投标文件格式中的表格式样可以根据项目差别做适当调整</w:t>
      </w:r>
      <w:r>
        <w:rPr>
          <w:rFonts w:ascii="宋体"/>
          <w:bCs/>
          <w:color w:val="auto"/>
          <w:kern w:val="0"/>
          <w:sz w:val="24"/>
          <w:highlight w:val="none"/>
        </w:rPr>
        <w:t>,</w:t>
      </w:r>
      <w:r>
        <w:rPr>
          <w:rFonts w:hint="eastAsia" w:ascii="宋体" w:hAnsi="宋体"/>
          <w:bCs/>
          <w:color w:val="auto"/>
          <w:kern w:val="0"/>
          <w:sz w:val="24"/>
          <w:highlight w:val="none"/>
        </w:rPr>
        <w:t>但应当保持表格样式基本形态不变。</w:t>
      </w:r>
    </w:p>
    <w:p>
      <w:pPr>
        <w:tabs>
          <w:tab w:val="left" w:pos="8280"/>
        </w:tabs>
        <w:autoSpaceDE w:val="0"/>
        <w:autoSpaceDN w:val="0"/>
        <w:adjustRightInd w:val="0"/>
        <w:ind w:firstLine="480"/>
        <w:rPr>
          <w:rFonts w:hint="eastAsia" w:ascii="宋体" w:hAnsi="宋体" w:eastAsia="宋体" w:cs="Times New Roman"/>
          <w:bCs/>
          <w:color w:val="auto"/>
          <w:kern w:val="0"/>
          <w:sz w:val="24"/>
          <w:highlight w:val="none"/>
          <w:lang w:eastAsia="zh-CN"/>
        </w:rPr>
      </w:pPr>
      <w:r>
        <w:rPr>
          <w:rFonts w:hint="eastAsia" w:ascii="宋体" w:hAnsi="宋体"/>
          <w:bCs/>
          <w:color w:val="auto"/>
          <w:kern w:val="0"/>
          <w:sz w:val="24"/>
          <w:highlight w:val="none"/>
          <w:lang w:val="en-US" w:eastAsia="zh-CN"/>
        </w:rPr>
        <w:t>6</w:t>
      </w:r>
      <w:r>
        <w:rPr>
          <w:rFonts w:ascii="宋体" w:hAnsi="宋体"/>
          <w:bCs/>
          <w:color w:val="auto"/>
          <w:kern w:val="0"/>
          <w:sz w:val="24"/>
          <w:highlight w:val="none"/>
        </w:rPr>
        <w:t>.</w:t>
      </w:r>
      <w:r>
        <w:rPr>
          <w:rFonts w:hint="eastAsia" w:ascii="宋体" w:hAnsi="宋体" w:eastAsia="宋体" w:cs="Times New Roman"/>
          <w:bCs/>
          <w:color w:val="auto"/>
          <w:kern w:val="0"/>
          <w:sz w:val="24"/>
          <w:highlight w:val="none"/>
        </w:rPr>
        <w:t>为采购项目提供整体设计、规范编制或者项目管理、监理、检测等服务的供应商，不得再参加该采购项目的其他采购活动</w:t>
      </w:r>
      <w:r>
        <w:rPr>
          <w:rFonts w:hint="eastAsia" w:ascii="宋体" w:hAnsi="宋体" w:eastAsia="宋体" w:cs="Times New Roman"/>
          <w:bCs/>
          <w:color w:val="auto"/>
          <w:kern w:val="0"/>
          <w:sz w:val="24"/>
          <w:highlight w:val="none"/>
          <w:lang w:eastAsia="zh-CN"/>
        </w:rPr>
        <w:t>。</w:t>
      </w:r>
    </w:p>
    <w:p>
      <w:pPr>
        <w:tabs>
          <w:tab w:val="left" w:pos="8280"/>
        </w:tabs>
        <w:autoSpaceDE w:val="0"/>
        <w:autoSpaceDN w:val="0"/>
        <w:adjustRightInd w:val="0"/>
        <w:ind w:firstLine="480"/>
        <w:rPr>
          <w:rFonts w:hint="eastAsia" w:ascii="宋体" w:hAnsi="宋体" w:eastAsia="宋体" w:cs="Times New Roman"/>
          <w:bCs/>
          <w:color w:val="auto"/>
          <w:kern w:val="0"/>
          <w:sz w:val="24"/>
          <w:highlight w:val="none"/>
        </w:rPr>
      </w:pPr>
      <w:r>
        <w:rPr>
          <w:rFonts w:hint="eastAsia" w:ascii="宋体" w:hAnsi="宋体" w:eastAsia="宋体" w:cs="Times New Roman"/>
          <w:bCs/>
          <w:color w:val="auto"/>
          <w:kern w:val="0"/>
          <w:sz w:val="24"/>
          <w:highlight w:val="none"/>
          <w:lang w:val="en-US" w:eastAsia="zh-CN"/>
        </w:rPr>
        <w:t>7、</w:t>
      </w:r>
      <w:r>
        <w:rPr>
          <w:rFonts w:hint="eastAsia" w:ascii="宋体" w:hAnsi="宋体" w:eastAsia="宋体" w:cs="Times New Roman"/>
          <w:bCs/>
          <w:color w:val="auto"/>
          <w:kern w:val="0"/>
          <w:sz w:val="24"/>
          <w:highlight w:val="none"/>
        </w:rPr>
        <w:t>关于小微企业投标</w:t>
      </w:r>
    </w:p>
    <w:p>
      <w:pPr>
        <w:tabs>
          <w:tab w:val="left" w:pos="8280"/>
        </w:tabs>
        <w:autoSpaceDE w:val="0"/>
        <w:autoSpaceDN w:val="0"/>
        <w:adjustRightInd w:val="0"/>
        <w:ind w:firstLine="480"/>
        <w:rPr>
          <w:rFonts w:hint="eastAsia" w:ascii="宋体" w:hAnsi="宋体" w:eastAsia="宋体" w:cs="Times New Roman"/>
          <w:bCs/>
          <w:color w:val="auto"/>
          <w:kern w:val="0"/>
          <w:sz w:val="24"/>
          <w:highlight w:val="none"/>
        </w:rPr>
      </w:pPr>
      <w:r>
        <w:rPr>
          <w:rFonts w:hint="eastAsia" w:ascii="宋体" w:hAnsi="宋体" w:eastAsia="宋体" w:cs="Times New Roman"/>
          <w:bCs/>
          <w:color w:val="auto"/>
          <w:kern w:val="0"/>
          <w:sz w:val="24"/>
          <w:highlight w:val="none"/>
        </w:rPr>
        <w:t>小微企业投标是指符合《中小企业划型标准规定》的投标人，通过投标提供本企业制造的货物、承担的工程或者服务，或者提供其他小微企业制造的货物。本项所指货物不包括使用大、中型企业注册商标的货物。</w:t>
      </w:r>
      <w:r>
        <w:rPr>
          <w:rFonts w:hint="eastAsia" w:ascii="宋体"/>
          <w:b/>
          <w:bCs/>
          <w:color w:val="auto"/>
          <w:sz w:val="24"/>
          <w:highlight w:val="none"/>
          <w:lang w:val="zh-CN"/>
        </w:rPr>
        <w:t>小微企业投标应提供《小微企业声明函》</w:t>
      </w:r>
      <w:r>
        <w:rPr>
          <w:rFonts w:hint="eastAsia" w:ascii="宋体" w:hAnsi="宋体" w:eastAsia="宋体" w:cs="Times New Roman"/>
          <w:bCs/>
          <w:color w:val="auto"/>
          <w:kern w:val="0"/>
          <w:sz w:val="24"/>
          <w:highlight w:val="none"/>
        </w:rPr>
        <w:t>。</w:t>
      </w:r>
    </w:p>
    <w:p>
      <w:pPr>
        <w:tabs>
          <w:tab w:val="left" w:pos="8280"/>
        </w:tabs>
        <w:autoSpaceDE w:val="0"/>
        <w:autoSpaceDN w:val="0"/>
        <w:adjustRightInd w:val="0"/>
        <w:ind w:firstLine="48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本项目在报价评审时对符合中小企业划型标准规定（工信部联企业〔2011〕300号）的小型和微型企业给予价格优惠扶持，用扣除后的报价参与报价分评审(经认定的监狱企业与残疾人福利性单位视同小微企业)。监狱企业按招标文件格式提供证明文件；残疾人福利性单位提供《残疾人福利性单位声明函》。</w:t>
      </w:r>
    </w:p>
    <w:p>
      <w:pPr>
        <w:tabs>
          <w:tab w:val="left" w:pos="8280"/>
        </w:tabs>
        <w:autoSpaceDE w:val="0"/>
        <w:autoSpaceDN w:val="0"/>
        <w:adjustRightInd w:val="0"/>
        <w:ind w:firstLine="480"/>
        <w:rPr>
          <w:rFonts w:hint="eastAsia" w:ascii="宋体" w:hAnsi="宋体" w:eastAsia="宋体" w:cs="Times New Roman"/>
          <w:bCs/>
          <w:color w:val="auto"/>
          <w:kern w:val="0"/>
          <w:sz w:val="24"/>
          <w:highlight w:val="none"/>
          <w:lang w:val="en-US" w:eastAsia="zh-CN"/>
        </w:rPr>
      </w:pPr>
      <w:r>
        <w:rPr>
          <w:rFonts w:hint="eastAsia" w:ascii="宋体" w:hAnsi="宋体" w:cs="Times New Roman"/>
          <w:bCs/>
          <w:color w:val="auto"/>
          <w:kern w:val="0"/>
          <w:sz w:val="24"/>
          <w:highlight w:val="none"/>
          <w:lang w:val="en-US" w:eastAsia="zh-CN"/>
        </w:rPr>
        <w:t>8、</w:t>
      </w:r>
      <w:r>
        <w:rPr>
          <w:rFonts w:hint="eastAsia" w:ascii="宋体" w:hAnsi="宋体" w:eastAsia="宋体" w:cs="Times New Roman"/>
          <w:bCs/>
          <w:color w:val="auto"/>
          <w:kern w:val="0"/>
          <w:sz w:val="24"/>
          <w:highlight w:val="none"/>
          <w:lang w:val="en-US" w:eastAsia="zh-CN"/>
        </w:rPr>
        <w:t>关于联合体投标说明：本项目接受联合体投标，组成联合体单位最多不得超过</w:t>
      </w:r>
      <w:r>
        <w:rPr>
          <w:rFonts w:hint="eastAsia" w:ascii="宋体" w:hAnsi="宋体" w:cs="Times New Roman"/>
          <w:bCs/>
          <w:color w:val="auto"/>
          <w:kern w:val="0"/>
          <w:sz w:val="24"/>
          <w:highlight w:val="none"/>
          <w:lang w:val="en-US" w:eastAsia="zh-CN"/>
        </w:rPr>
        <w:t>2</w:t>
      </w:r>
      <w:r>
        <w:rPr>
          <w:rFonts w:hint="eastAsia" w:ascii="宋体" w:hAnsi="宋体" w:eastAsia="宋体" w:cs="Times New Roman"/>
          <w:bCs/>
          <w:color w:val="auto"/>
          <w:kern w:val="0"/>
          <w:sz w:val="24"/>
          <w:highlight w:val="none"/>
          <w:lang w:val="en-US" w:eastAsia="zh-CN"/>
        </w:rPr>
        <w:t>家，以联合体参加投标的应当在投标文件中提交联合体协议，载明联合体各方承担的工作和义务。</w:t>
      </w:r>
      <w:r>
        <w:rPr>
          <w:rFonts w:hint="eastAsia" w:ascii="宋体" w:hAnsi="宋体" w:cs="Times New Roman"/>
          <w:bCs/>
          <w:color w:val="auto"/>
          <w:kern w:val="0"/>
          <w:sz w:val="24"/>
          <w:highlight w:val="none"/>
          <w:lang w:val="en-US" w:eastAsia="zh-CN"/>
        </w:rPr>
        <w:t>（</w:t>
      </w:r>
      <w:r>
        <w:rPr>
          <w:rFonts w:hint="eastAsia" w:ascii="宋体" w:hAnsi="宋体" w:eastAsia="宋体" w:cs="Times New Roman"/>
          <w:bCs/>
          <w:color w:val="auto"/>
          <w:kern w:val="0"/>
          <w:sz w:val="24"/>
          <w:highlight w:val="none"/>
          <w:lang w:val="en-US" w:eastAsia="zh-CN"/>
        </w:rPr>
        <w:t>联合体各方签订共同投标协议后，不得再以自己名义单独投标，也不得组成新的联合体或参加其他联合体在本</w:t>
      </w:r>
      <w:r>
        <w:rPr>
          <w:rFonts w:hint="eastAsia" w:ascii="宋体" w:hAnsi="宋体" w:cs="Times New Roman"/>
          <w:bCs/>
          <w:color w:val="auto"/>
          <w:kern w:val="0"/>
          <w:sz w:val="24"/>
          <w:highlight w:val="none"/>
          <w:lang w:val="en-US" w:eastAsia="zh-CN"/>
        </w:rPr>
        <w:t>项目</w:t>
      </w:r>
      <w:r>
        <w:rPr>
          <w:rFonts w:hint="eastAsia" w:ascii="宋体" w:hAnsi="宋体" w:eastAsia="宋体" w:cs="Times New Roman"/>
          <w:bCs/>
          <w:color w:val="auto"/>
          <w:kern w:val="0"/>
          <w:sz w:val="24"/>
          <w:highlight w:val="none"/>
          <w:lang w:val="en-US" w:eastAsia="zh-CN"/>
        </w:rPr>
        <w:t>投标</w:t>
      </w:r>
      <w:r>
        <w:rPr>
          <w:rFonts w:hint="eastAsia" w:ascii="宋体" w:hAnsi="宋体" w:cs="Times New Roman"/>
          <w:bCs/>
          <w:color w:val="auto"/>
          <w:kern w:val="0"/>
          <w:sz w:val="24"/>
          <w:highlight w:val="none"/>
          <w:lang w:val="en-US" w:eastAsia="zh-CN"/>
        </w:rPr>
        <w:t>）</w:t>
      </w:r>
    </w:p>
    <w:p>
      <w:pPr>
        <w:snapToGrid w:val="0"/>
        <w:spacing w:beforeLines="50"/>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）质疑和投诉</w:t>
      </w:r>
    </w:p>
    <w:p>
      <w:pPr>
        <w:pStyle w:val="38"/>
        <w:snapToGrid w:val="0"/>
        <w:ind w:firstLine="480" w:firstLineChars="200"/>
        <w:rPr>
          <w:rFonts w:hAnsi="宋体" w:cs="宋体"/>
          <w:color w:val="auto"/>
          <w:sz w:val="24"/>
          <w:szCs w:val="24"/>
          <w:highlight w:val="none"/>
        </w:rPr>
      </w:pPr>
      <w:r>
        <w:rPr>
          <w:rFonts w:hAnsi="宋体" w:cs="宋体"/>
          <w:color w:val="auto"/>
          <w:sz w:val="24"/>
          <w:szCs w:val="24"/>
          <w:highlight w:val="none"/>
        </w:rPr>
        <w:t>1.</w:t>
      </w:r>
      <w:r>
        <w:rPr>
          <w:rFonts w:hint="eastAsia" w:hAnsi="宋体" w:cs="宋体"/>
          <w:color w:val="auto"/>
          <w:sz w:val="24"/>
          <w:szCs w:val="24"/>
          <w:highlight w:val="none"/>
        </w:rPr>
        <w:t>供应商认为招标文件使自己的权益受到损害的，可在获取采购文件或者采购文件公告期限届满之日起7个工作日内一次性，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38"/>
        <w:snapToGrid w:val="0"/>
        <w:ind w:firstLine="480" w:firstLineChars="200"/>
        <w:rPr>
          <w:rFonts w:hint="eastAsia" w:hAnsi="宋体" w:cs="宋体"/>
          <w:color w:val="auto"/>
          <w:sz w:val="24"/>
          <w:szCs w:val="24"/>
          <w:highlight w:val="none"/>
        </w:rPr>
      </w:pPr>
      <w:r>
        <w:rPr>
          <w:rFonts w:hAnsi="宋体" w:cs="宋体"/>
          <w:color w:val="auto"/>
          <w:sz w:val="24"/>
          <w:szCs w:val="24"/>
          <w:highlight w:val="none"/>
        </w:rPr>
        <w:t>2.</w:t>
      </w:r>
      <w:r>
        <w:rPr>
          <w:rFonts w:hint="eastAsia" w:hAnsi="宋体" w:cs="宋体"/>
          <w:color w:val="auto"/>
          <w:sz w:val="24"/>
          <w:szCs w:val="24"/>
          <w:highlight w:val="none"/>
        </w:rPr>
        <w:t>质疑、投诉应当采用书面形式，质疑书、投诉书均应明确阐述招标文件中使自己合法权益受到损害的实质性内容，提供相关事实、依据和证据及其来源或线索，便于有关单位调查、答复和处理。</w:t>
      </w:r>
    </w:p>
    <w:p>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w:t>
      </w:r>
      <w:r>
        <w:rPr>
          <w:rFonts w:hint="eastAsia" w:ascii="宋体" w:hAnsi="宋体" w:cs="宋体"/>
          <w:color w:val="auto"/>
          <w:sz w:val="24"/>
          <w:highlight w:val="none"/>
          <w:lang w:eastAsia="zh-CN"/>
        </w:rPr>
        <w:t>提</w:t>
      </w:r>
      <w:r>
        <w:rPr>
          <w:rFonts w:hint="eastAsia" w:ascii="宋体" w:hAnsi="宋体" w:cs="宋体"/>
          <w:color w:val="auto"/>
          <w:sz w:val="24"/>
          <w:highlight w:val="none"/>
        </w:rPr>
        <w:t>出质疑</w:t>
      </w:r>
      <w:r>
        <w:rPr>
          <w:rFonts w:hint="eastAsia" w:ascii="宋体" w:hAnsi="宋体" w:cs="宋体"/>
          <w:color w:val="auto"/>
          <w:sz w:val="24"/>
          <w:highlight w:val="none"/>
          <w:lang w:eastAsia="zh-CN"/>
        </w:rPr>
        <w:t>应</w:t>
      </w:r>
      <w:r>
        <w:rPr>
          <w:rFonts w:hint="eastAsia" w:ascii="宋体" w:hAnsi="宋体" w:cs="宋体"/>
          <w:color w:val="auto"/>
          <w:sz w:val="24"/>
          <w:highlight w:val="none"/>
        </w:rPr>
        <w:t>当提交质疑</w:t>
      </w:r>
      <w:r>
        <w:rPr>
          <w:rFonts w:hint="eastAsia" w:ascii="宋体" w:hAnsi="宋体" w:cs="宋体"/>
          <w:color w:val="auto"/>
          <w:sz w:val="24"/>
          <w:highlight w:val="none"/>
          <w:lang w:eastAsia="zh-CN"/>
        </w:rPr>
        <w:t>函</w:t>
      </w:r>
      <w:r>
        <w:rPr>
          <w:rFonts w:hint="eastAsia" w:ascii="宋体" w:hAnsi="宋体" w:cs="宋体"/>
          <w:color w:val="auto"/>
          <w:sz w:val="24"/>
          <w:highlight w:val="none"/>
        </w:rPr>
        <w:t>的和必要的</w:t>
      </w:r>
      <w:r>
        <w:rPr>
          <w:rFonts w:hint="eastAsia" w:ascii="宋体" w:hAnsi="宋体" w:cs="宋体"/>
          <w:color w:val="auto"/>
          <w:sz w:val="24"/>
          <w:highlight w:val="none"/>
          <w:lang w:eastAsia="zh-CN"/>
        </w:rPr>
        <w:t>证</w:t>
      </w:r>
      <w:r>
        <w:rPr>
          <w:rFonts w:hint="eastAsia" w:ascii="宋体" w:hAnsi="宋体" w:cs="宋体"/>
          <w:color w:val="auto"/>
          <w:sz w:val="24"/>
          <w:highlight w:val="none"/>
        </w:rPr>
        <w:t>明</w:t>
      </w:r>
      <w:r>
        <w:rPr>
          <w:rFonts w:hint="eastAsia" w:ascii="宋体" w:hAnsi="宋体" w:cs="宋体"/>
          <w:color w:val="auto"/>
          <w:sz w:val="24"/>
          <w:highlight w:val="none"/>
          <w:lang w:eastAsia="zh-CN"/>
        </w:rPr>
        <w:t>材</w:t>
      </w:r>
      <w:r>
        <w:rPr>
          <w:rFonts w:hint="eastAsia" w:ascii="宋体" w:hAnsi="宋体" w:cs="宋体"/>
          <w:color w:val="auto"/>
          <w:sz w:val="24"/>
          <w:highlight w:val="none"/>
        </w:rPr>
        <w:t>料</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政府</w:t>
      </w:r>
      <w:r>
        <w:rPr>
          <w:rFonts w:hint="eastAsia" w:ascii="宋体" w:hAnsi="宋体" w:cs="宋体"/>
          <w:color w:val="auto"/>
          <w:sz w:val="24"/>
          <w:highlight w:val="none"/>
        </w:rPr>
        <w:t>采购供应商质疑函范本</w:t>
      </w:r>
      <w:r>
        <w:rPr>
          <w:rFonts w:hint="eastAsia" w:ascii="宋体" w:hAnsi="宋体" w:eastAsia="宋体" w:cs="宋体"/>
          <w:color w:val="auto"/>
          <w:sz w:val="24"/>
          <w:highlight w:val="none"/>
        </w:rPr>
        <w:t>»</w:t>
      </w:r>
      <w:r>
        <w:rPr>
          <w:rFonts w:hint="eastAsia" w:ascii="宋体" w:hAnsi="宋体" w:cs="宋体"/>
          <w:color w:val="auto"/>
          <w:sz w:val="24"/>
          <w:highlight w:val="none"/>
        </w:rPr>
        <w:t>下载地址 :</w:t>
      </w:r>
      <w:r>
        <w:rPr>
          <w:rFonts w:hint="eastAsia" w:ascii="宋体" w:hAnsi="宋体" w:cs="宋体"/>
          <w:color w:val="auto"/>
          <w:sz w:val="24"/>
          <w:highlight w:val="none"/>
          <w:lang w:val="en-US" w:eastAsia="zh-CN"/>
        </w:rPr>
        <w:t>（中华人民共和国财政部国库司）</w:t>
      </w:r>
      <w:r>
        <w:rPr>
          <w:rFonts w:hint="eastAsia" w:ascii="宋体" w:hAnsi="宋体" w:cs="宋体"/>
          <w:color w:val="auto"/>
          <w:sz w:val="24"/>
          <w:highlight w:val="none"/>
        </w:rPr>
        <w:t>,质疑</w:t>
      </w:r>
      <w:r>
        <w:rPr>
          <w:rFonts w:hint="eastAsia" w:ascii="宋体" w:hAnsi="宋体" w:cs="宋体"/>
          <w:color w:val="auto"/>
          <w:sz w:val="24"/>
          <w:highlight w:val="none"/>
          <w:lang w:eastAsia="zh-CN"/>
        </w:rPr>
        <w:t>函应当</w:t>
      </w:r>
      <w:r>
        <w:rPr>
          <w:rFonts w:hint="eastAsia" w:ascii="宋体" w:hAnsi="宋体" w:cs="宋体"/>
          <w:color w:val="auto"/>
          <w:sz w:val="24"/>
          <w:highlight w:val="none"/>
        </w:rPr>
        <w:t>包括下列</w:t>
      </w:r>
      <w:r>
        <w:rPr>
          <w:rFonts w:hint="eastAsia" w:ascii="宋体" w:hAnsi="宋体" w:cs="宋体"/>
          <w:color w:val="auto"/>
          <w:sz w:val="24"/>
          <w:highlight w:val="none"/>
          <w:lang w:eastAsia="zh-CN"/>
        </w:rPr>
        <w:t>内容</w:t>
      </w:r>
      <w:r>
        <w:rPr>
          <w:rFonts w:hint="eastAsia" w:ascii="宋体" w:hAnsi="宋体" w:cs="宋体"/>
          <w:color w:val="auto"/>
          <w:sz w:val="24"/>
          <w:highlight w:val="none"/>
        </w:rPr>
        <w:t>:</w:t>
      </w:r>
    </w:p>
    <w:p>
      <w:pPr>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eastAsia="zh-CN"/>
        </w:rPr>
        <w:t>一</w:t>
      </w:r>
      <w:r>
        <w:rPr>
          <w:rFonts w:hint="eastAsia" w:ascii="宋体" w:hAnsi="宋体" w:cs="宋体"/>
          <w:color w:val="auto"/>
          <w:sz w:val="24"/>
          <w:highlight w:val="none"/>
        </w:rPr>
        <w:t>) 供应商的姓名或者名称、地址、邮编、联 系人及联系电话</w:t>
      </w:r>
      <w:r>
        <w:rPr>
          <w:rFonts w:hint="eastAsia" w:ascii="宋体" w:hAnsi="宋体" w:cs="宋体"/>
          <w:color w:val="auto"/>
          <w:sz w:val="24"/>
          <w:highlight w:val="none"/>
          <w:lang w:eastAsia="zh-CN"/>
        </w:rPr>
        <w:t>；</w:t>
      </w:r>
    </w:p>
    <w:p>
      <w:pPr>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 质疑项目的名称、编号</w:t>
      </w:r>
      <w:r>
        <w:rPr>
          <w:rFonts w:hint="eastAsia" w:ascii="宋体" w:hAnsi="宋体" w:cs="宋体"/>
          <w:color w:val="auto"/>
          <w:sz w:val="24"/>
          <w:highlight w:val="none"/>
          <w:lang w:eastAsia="zh-CN"/>
        </w:rPr>
        <w:t>；</w:t>
      </w:r>
    </w:p>
    <w:p>
      <w:pPr>
        <w:snapToGrid w:val="0"/>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(三) 具体、明确的质疑事项和与质疑事项相关的请求</w:t>
      </w:r>
      <w:r>
        <w:rPr>
          <w:rFonts w:hint="eastAsia" w:ascii="宋体" w:hAnsi="宋体" w:cs="宋体"/>
          <w:color w:val="auto"/>
          <w:sz w:val="24"/>
          <w:highlight w:val="none"/>
          <w:lang w:eastAsia="zh-CN"/>
        </w:rPr>
        <w:t>；</w:t>
      </w:r>
    </w:p>
    <w:p>
      <w:pPr>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(四) 事实依据</w:t>
      </w:r>
      <w:r>
        <w:rPr>
          <w:rFonts w:hint="eastAsia" w:ascii="宋体" w:hAnsi="宋体" w:cs="宋体"/>
          <w:color w:val="auto"/>
          <w:sz w:val="24"/>
          <w:highlight w:val="none"/>
          <w:lang w:eastAsia="zh-CN"/>
        </w:rPr>
        <w:t>；</w:t>
      </w:r>
    </w:p>
    <w:p>
      <w:pPr>
        <w:snapToGrid w:val="0"/>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(五) 必要的法律依据</w:t>
      </w:r>
      <w:r>
        <w:rPr>
          <w:rFonts w:hint="eastAsia" w:ascii="宋体" w:hAnsi="宋体" w:cs="宋体"/>
          <w:color w:val="auto"/>
          <w:sz w:val="24"/>
          <w:highlight w:val="none"/>
          <w:lang w:eastAsia="zh-CN"/>
        </w:rPr>
        <w:t>；</w:t>
      </w:r>
    </w:p>
    <w:p>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(六) 提出质疑的日期。</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投标人为自然人的，应当由本人签字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投标人为法人或者其他组织的，应当由法定代表人、主要负责人，或者其授权代表签字或者盖章，并加盖公章。</w:t>
      </w:r>
    </w:p>
    <w:p>
      <w:pPr>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质疑受理地点</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采购代理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路桥区花鸟巷79号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建经投资咨询有限公司</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p>
    <w:p>
      <w:pPr>
        <w:snapToGrid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质疑受理地点</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业主</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台州市椒江区大陈镇人民政府</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提出质疑的供应商应当是参与</w:t>
      </w:r>
      <w:r>
        <w:rPr>
          <w:rFonts w:hint="eastAsia" w:ascii="宋体" w:hAnsi="宋体" w:cs="宋体"/>
          <w:sz w:val="24"/>
        </w:rPr>
        <w:t>本项招标活动的投标人或法律规定具备质疑资格的主体</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在法定质疑</w:t>
      </w:r>
      <w:r>
        <w:rPr>
          <w:rFonts w:hint="eastAsia" w:ascii="宋体" w:hAnsi="宋体" w:eastAsia="宋体" w:cs="宋体"/>
          <w:color w:val="auto"/>
          <w:sz w:val="24"/>
          <w:highlight w:val="none"/>
          <w:lang w:eastAsia="zh-CN"/>
        </w:rPr>
        <w:t>期</w:t>
      </w:r>
      <w:r>
        <w:rPr>
          <w:rFonts w:hint="eastAsia" w:ascii="宋体" w:hAnsi="宋体" w:eastAsia="宋体" w:cs="宋体"/>
          <w:color w:val="auto"/>
          <w:sz w:val="24"/>
          <w:highlight w:val="none"/>
        </w:rPr>
        <w:t>内应一次性</w:t>
      </w:r>
      <w:r>
        <w:rPr>
          <w:rFonts w:hint="eastAsia" w:ascii="宋体" w:hAnsi="宋体" w:eastAsia="宋体" w:cs="宋体"/>
          <w:color w:val="auto"/>
          <w:sz w:val="24"/>
          <w:highlight w:val="none"/>
          <w:lang w:eastAsia="zh-CN"/>
        </w:rPr>
        <w:t>提</w:t>
      </w:r>
      <w:r>
        <w:rPr>
          <w:rFonts w:hint="eastAsia" w:ascii="宋体" w:hAnsi="宋体" w:eastAsia="宋体" w:cs="宋体"/>
          <w:color w:val="auto"/>
          <w:sz w:val="24"/>
          <w:highlight w:val="none"/>
        </w:rPr>
        <w:t>出针对同一采购程序环节的</w:t>
      </w:r>
      <w:r>
        <w:rPr>
          <w:rFonts w:hint="eastAsia" w:ascii="宋体" w:hAnsi="宋体" w:eastAsia="宋体" w:cs="宋体"/>
          <w:color w:val="auto"/>
          <w:sz w:val="24"/>
          <w:highlight w:val="none"/>
          <w:lang w:eastAsia="zh-CN"/>
        </w:rPr>
        <w:t>所有</w:t>
      </w:r>
      <w:r>
        <w:rPr>
          <w:rFonts w:hint="eastAsia" w:ascii="宋体" w:hAnsi="宋体" w:eastAsia="宋体" w:cs="宋体"/>
          <w:color w:val="auto"/>
          <w:sz w:val="24"/>
          <w:highlight w:val="none"/>
        </w:rPr>
        <w:t>质疑。</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根据《政府采购质疑和投诉办法》第三十七条的规定，投诉人在全国范围12个月内三</w:t>
      </w:r>
      <w:r>
        <w:rPr>
          <w:rFonts w:hint="eastAsia" w:ascii="宋体" w:hAnsi="宋体" w:eastAsia="宋体" w:cs="宋体"/>
          <w:color w:val="auto"/>
          <w:sz w:val="24"/>
          <w:highlight w:val="none"/>
          <w:lang w:eastAsia="zh-CN"/>
        </w:rPr>
        <w:t>次</w:t>
      </w:r>
      <w:r>
        <w:rPr>
          <w:rFonts w:hint="eastAsia" w:ascii="宋体" w:hAnsi="宋体" w:eastAsia="宋体" w:cs="宋体"/>
          <w:color w:val="auto"/>
          <w:sz w:val="24"/>
          <w:highlight w:val="none"/>
        </w:rPr>
        <w:t>以上投诉查无实据的，由财政部门列入不良行为记录名单。</w:t>
      </w:r>
    </w:p>
    <w:p>
      <w:pPr>
        <w:snapToGrid w:val="0"/>
        <w:spacing w:beforeLines="50"/>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二  招标文件</w:t>
      </w:r>
    </w:p>
    <w:p>
      <w:pPr>
        <w:snapToGrid w:val="0"/>
        <w:spacing w:beforeLines="50"/>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（一）招标文件的构成。本招标文件由以下部份组成：</w:t>
      </w:r>
    </w:p>
    <w:p>
      <w:pPr>
        <w:pStyle w:val="38"/>
        <w:snapToGrid w:val="0"/>
        <w:ind w:firstLine="480" w:firstLineChars="200"/>
        <w:rPr>
          <w:rFonts w:hint="eastAsia" w:hAnsi="宋体" w:eastAsia="宋体" w:cs="宋体"/>
          <w:color w:val="auto"/>
          <w:sz w:val="24"/>
          <w:szCs w:val="24"/>
          <w:highlight w:val="none"/>
          <w:lang w:eastAsia="zh-CN"/>
        </w:rPr>
      </w:pPr>
      <w:r>
        <w:rPr>
          <w:rFonts w:hAnsi="宋体" w:cs="宋体"/>
          <w:color w:val="auto"/>
          <w:sz w:val="24"/>
          <w:szCs w:val="24"/>
          <w:highlight w:val="none"/>
        </w:rPr>
        <w:t>1.</w:t>
      </w:r>
      <w:r>
        <w:rPr>
          <w:rFonts w:hint="eastAsia" w:hAnsi="宋体" w:cs="宋体"/>
          <w:color w:val="auto"/>
          <w:sz w:val="24"/>
          <w:szCs w:val="24"/>
          <w:highlight w:val="none"/>
        </w:rPr>
        <w:t>招标公告</w:t>
      </w:r>
      <w:r>
        <w:rPr>
          <w:rFonts w:hint="eastAsia" w:hAnsi="宋体" w:cs="宋体"/>
          <w:color w:val="auto"/>
          <w:sz w:val="24"/>
          <w:szCs w:val="24"/>
          <w:highlight w:val="none"/>
          <w:lang w:eastAsia="zh-CN"/>
        </w:rPr>
        <w:t>；</w:t>
      </w:r>
    </w:p>
    <w:p>
      <w:pPr>
        <w:pStyle w:val="38"/>
        <w:snapToGrid w:val="0"/>
        <w:ind w:firstLine="480" w:firstLineChars="200"/>
        <w:rPr>
          <w:rFonts w:hint="eastAsia" w:hAnsi="宋体" w:eastAsia="宋体" w:cs="宋体"/>
          <w:color w:val="auto"/>
          <w:sz w:val="24"/>
          <w:szCs w:val="24"/>
          <w:highlight w:val="none"/>
          <w:lang w:eastAsia="zh-CN"/>
        </w:rPr>
      </w:pPr>
      <w:r>
        <w:rPr>
          <w:rFonts w:hAnsi="宋体" w:cs="宋体"/>
          <w:color w:val="auto"/>
          <w:sz w:val="24"/>
          <w:szCs w:val="24"/>
          <w:highlight w:val="none"/>
        </w:rPr>
        <w:t>2.</w:t>
      </w:r>
      <w:r>
        <w:rPr>
          <w:rFonts w:hint="eastAsia" w:hAnsi="宋体" w:cs="宋体"/>
          <w:color w:val="auto"/>
          <w:sz w:val="24"/>
          <w:szCs w:val="24"/>
          <w:highlight w:val="none"/>
        </w:rPr>
        <w:t>招标需求</w:t>
      </w:r>
      <w:r>
        <w:rPr>
          <w:rFonts w:hint="eastAsia" w:hAnsi="宋体" w:cs="宋体"/>
          <w:color w:val="auto"/>
          <w:sz w:val="24"/>
          <w:szCs w:val="24"/>
          <w:highlight w:val="none"/>
          <w:lang w:eastAsia="zh-CN"/>
        </w:rPr>
        <w:t>；</w:t>
      </w:r>
    </w:p>
    <w:p>
      <w:pPr>
        <w:pStyle w:val="38"/>
        <w:snapToGrid w:val="0"/>
        <w:ind w:firstLine="480" w:firstLineChars="200"/>
        <w:rPr>
          <w:rFonts w:hint="eastAsia" w:hAnsi="宋体" w:eastAsia="宋体" w:cs="宋体"/>
          <w:color w:val="auto"/>
          <w:sz w:val="24"/>
          <w:szCs w:val="24"/>
          <w:highlight w:val="none"/>
          <w:lang w:eastAsia="zh-CN"/>
        </w:rPr>
      </w:pPr>
      <w:r>
        <w:rPr>
          <w:rFonts w:hAnsi="宋体" w:cs="宋体"/>
          <w:color w:val="auto"/>
          <w:sz w:val="24"/>
          <w:szCs w:val="24"/>
          <w:highlight w:val="none"/>
        </w:rPr>
        <w:t>3.</w:t>
      </w:r>
      <w:r>
        <w:rPr>
          <w:rFonts w:hint="eastAsia" w:hAnsi="宋体" w:cs="宋体"/>
          <w:color w:val="auto"/>
          <w:sz w:val="24"/>
          <w:szCs w:val="24"/>
          <w:highlight w:val="none"/>
        </w:rPr>
        <w:t>投标人须知</w:t>
      </w:r>
      <w:r>
        <w:rPr>
          <w:rFonts w:hint="eastAsia" w:hAnsi="宋体" w:cs="宋体"/>
          <w:color w:val="auto"/>
          <w:sz w:val="24"/>
          <w:szCs w:val="24"/>
          <w:highlight w:val="none"/>
          <w:lang w:eastAsia="zh-CN"/>
        </w:rPr>
        <w:t>；</w:t>
      </w:r>
    </w:p>
    <w:p>
      <w:pPr>
        <w:pStyle w:val="38"/>
        <w:snapToGrid w:val="0"/>
        <w:ind w:firstLine="480" w:firstLineChars="200"/>
        <w:rPr>
          <w:rFonts w:hint="eastAsia" w:hAnsi="宋体" w:eastAsia="宋体" w:cs="宋体"/>
          <w:color w:val="auto"/>
          <w:sz w:val="24"/>
          <w:szCs w:val="24"/>
          <w:highlight w:val="none"/>
          <w:lang w:eastAsia="zh-CN"/>
        </w:rPr>
      </w:pPr>
      <w:r>
        <w:rPr>
          <w:rFonts w:hAnsi="宋体" w:cs="宋体"/>
          <w:color w:val="auto"/>
          <w:sz w:val="24"/>
          <w:szCs w:val="24"/>
          <w:highlight w:val="none"/>
        </w:rPr>
        <w:t>4.</w:t>
      </w:r>
      <w:r>
        <w:rPr>
          <w:rFonts w:hint="eastAsia" w:hAnsi="宋体" w:cs="宋体"/>
          <w:color w:val="auto"/>
          <w:sz w:val="24"/>
          <w:szCs w:val="24"/>
          <w:highlight w:val="none"/>
        </w:rPr>
        <w:t>评标办法及标准</w:t>
      </w:r>
      <w:r>
        <w:rPr>
          <w:rFonts w:hint="eastAsia" w:hAnsi="宋体" w:cs="宋体"/>
          <w:color w:val="auto"/>
          <w:sz w:val="24"/>
          <w:szCs w:val="24"/>
          <w:highlight w:val="none"/>
          <w:lang w:eastAsia="zh-CN"/>
        </w:rPr>
        <w:t>；</w:t>
      </w:r>
    </w:p>
    <w:p>
      <w:pPr>
        <w:pStyle w:val="38"/>
        <w:snapToGrid w:val="0"/>
        <w:ind w:firstLine="480" w:firstLineChars="200"/>
        <w:rPr>
          <w:rFonts w:hint="eastAsia" w:hAnsi="宋体" w:eastAsia="宋体" w:cs="宋体"/>
          <w:color w:val="auto"/>
          <w:sz w:val="24"/>
          <w:szCs w:val="24"/>
          <w:highlight w:val="none"/>
          <w:lang w:eastAsia="zh-CN"/>
        </w:rPr>
      </w:pPr>
      <w:r>
        <w:rPr>
          <w:rFonts w:hAnsi="宋体" w:cs="宋体"/>
          <w:color w:val="auto"/>
          <w:sz w:val="24"/>
          <w:szCs w:val="24"/>
          <w:highlight w:val="none"/>
        </w:rPr>
        <w:t>5.</w:t>
      </w:r>
      <w:r>
        <w:rPr>
          <w:rFonts w:hint="eastAsia" w:hAnsi="宋体" w:cs="宋体"/>
          <w:color w:val="auto"/>
          <w:sz w:val="24"/>
          <w:szCs w:val="24"/>
          <w:highlight w:val="none"/>
        </w:rPr>
        <w:t>合同主要条款</w:t>
      </w:r>
      <w:r>
        <w:rPr>
          <w:rFonts w:hint="eastAsia" w:hAnsi="宋体" w:cs="宋体"/>
          <w:color w:val="auto"/>
          <w:sz w:val="24"/>
          <w:szCs w:val="24"/>
          <w:highlight w:val="none"/>
          <w:lang w:eastAsia="zh-CN"/>
        </w:rPr>
        <w:t>；</w:t>
      </w:r>
    </w:p>
    <w:p>
      <w:pPr>
        <w:pStyle w:val="38"/>
        <w:snapToGrid w:val="0"/>
        <w:ind w:firstLine="480" w:firstLineChars="200"/>
        <w:rPr>
          <w:rFonts w:hint="eastAsia" w:hAnsi="宋体" w:eastAsia="宋体" w:cs="宋体"/>
          <w:color w:val="auto"/>
          <w:sz w:val="24"/>
          <w:szCs w:val="24"/>
          <w:highlight w:val="none"/>
          <w:lang w:eastAsia="zh-CN"/>
        </w:rPr>
      </w:pPr>
      <w:r>
        <w:rPr>
          <w:rFonts w:hAnsi="宋体" w:cs="宋体"/>
          <w:color w:val="auto"/>
          <w:sz w:val="24"/>
          <w:szCs w:val="24"/>
          <w:highlight w:val="none"/>
        </w:rPr>
        <w:t>6.</w:t>
      </w:r>
      <w:r>
        <w:rPr>
          <w:rFonts w:hint="eastAsia" w:hAnsi="宋体" w:cs="宋体"/>
          <w:color w:val="auto"/>
          <w:sz w:val="24"/>
          <w:szCs w:val="24"/>
          <w:highlight w:val="none"/>
        </w:rPr>
        <w:t>投标文件格式</w:t>
      </w:r>
      <w:r>
        <w:rPr>
          <w:rFonts w:hint="eastAsia" w:hAnsi="宋体" w:cs="宋体"/>
          <w:color w:val="auto"/>
          <w:sz w:val="24"/>
          <w:szCs w:val="24"/>
          <w:highlight w:val="none"/>
          <w:lang w:eastAsia="zh-CN"/>
        </w:rPr>
        <w:t>；</w:t>
      </w:r>
    </w:p>
    <w:p>
      <w:pPr>
        <w:pStyle w:val="38"/>
        <w:snapToGrid w:val="0"/>
        <w:ind w:firstLine="480" w:firstLineChars="200"/>
        <w:rPr>
          <w:rFonts w:hint="eastAsia" w:hAnsi="宋体" w:eastAsia="宋体" w:cs="宋体"/>
          <w:color w:val="auto"/>
          <w:sz w:val="24"/>
          <w:szCs w:val="24"/>
          <w:highlight w:val="none"/>
          <w:lang w:eastAsia="zh-CN"/>
        </w:rPr>
      </w:pPr>
      <w:r>
        <w:rPr>
          <w:rFonts w:hAnsi="宋体" w:cs="宋体"/>
          <w:color w:val="auto"/>
          <w:sz w:val="24"/>
          <w:szCs w:val="24"/>
          <w:highlight w:val="none"/>
        </w:rPr>
        <w:t>7.</w:t>
      </w:r>
      <w:r>
        <w:rPr>
          <w:rFonts w:hint="eastAsia" w:hAnsi="宋体" w:cs="宋体"/>
          <w:color w:val="auto"/>
          <w:sz w:val="24"/>
          <w:szCs w:val="24"/>
          <w:highlight w:val="none"/>
        </w:rPr>
        <w:t>本项目招标文件的澄清、答复、修改、补充的内容</w:t>
      </w:r>
      <w:r>
        <w:rPr>
          <w:rFonts w:hint="eastAsia" w:hAnsi="宋体" w:cs="宋体"/>
          <w:color w:val="auto"/>
          <w:sz w:val="24"/>
          <w:szCs w:val="24"/>
          <w:highlight w:val="none"/>
          <w:lang w:eastAsia="zh-CN"/>
        </w:rPr>
        <w:t>。</w:t>
      </w:r>
    </w:p>
    <w:p>
      <w:pPr>
        <w:snapToGrid w:val="0"/>
        <w:spacing w:beforeLines="50"/>
        <w:ind w:firstLine="472" w:firstLineChars="196"/>
        <w:jc w:val="left"/>
        <w:rPr>
          <w:rFonts w:ascii="宋体" w:cs="宋体"/>
          <w:b/>
          <w:color w:val="auto"/>
          <w:sz w:val="24"/>
          <w:highlight w:val="none"/>
        </w:rPr>
      </w:pPr>
      <w:r>
        <w:rPr>
          <w:rFonts w:hint="eastAsia" w:ascii="宋体" w:hAnsi="宋体" w:cs="宋体"/>
          <w:b/>
          <w:color w:val="auto"/>
          <w:sz w:val="24"/>
          <w:highlight w:val="none"/>
        </w:rPr>
        <w:t>（二）投标人的风险</w:t>
      </w:r>
    </w:p>
    <w:p>
      <w:pPr>
        <w:pStyle w:val="58"/>
        <w:ind w:firstLine="480" w:firstLineChars="200"/>
        <w:rPr>
          <w:rFonts w:ascii="宋体" w:cs="宋体"/>
          <w:color w:val="auto"/>
          <w:szCs w:val="24"/>
          <w:highlight w:val="none"/>
        </w:rPr>
      </w:pPr>
      <w:r>
        <w:rPr>
          <w:rFonts w:hint="eastAsia" w:ascii="宋体" w:hAnsi="宋体" w:cs="宋体"/>
          <w:color w:val="auto"/>
          <w:szCs w:val="24"/>
          <w:highlight w:val="none"/>
        </w:rPr>
        <w:t>投标人没有按照招标文件要求提供全部资料，或者投标人没有对招标文件在各方面作出实质性响应是投标人的风险，并可能导致其投标被拒绝。</w:t>
      </w:r>
    </w:p>
    <w:p>
      <w:pPr>
        <w:pStyle w:val="17"/>
        <w:numPr>
          <w:ilvl w:val="0"/>
          <w:numId w:val="0"/>
        </w:numPr>
        <w:tabs>
          <w:tab w:val="left" w:pos="454"/>
          <w:tab w:val="left" w:pos="720"/>
        </w:tabs>
        <w:spacing w:beforeLines="50"/>
        <w:ind w:firstLine="472" w:firstLineChars="196"/>
        <w:rPr>
          <w:rFonts w:ascii="宋体" w:hAnsi="宋体" w:eastAsia="宋体" w:cs="宋体"/>
          <w:b/>
          <w:color w:val="auto"/>
          <w:sz w:val="24"/>
          <w:highlight w:val="none"/>
        </w:rPr>
      </w:pPr>
      <w:r>
        <w:rPr>
          <w:rFonts w:hint="eastAsia" w:ascii="宋体" w:hAnsi="宋体" w:eastAsia="宋体" w:cs="宋体"/>
          <w:b/>
          <w:color w:val="auto"/>
          <w:sz w:val="24"/>
          <w:highlight w:val="none"/>
        </w:rPr>
        <w:t>（三）招标文件的澄清与修改</w:t>
      </w:r>
      <w:r>
        <w:rPr>
          <w:rFonts w:ascii="宋体" w:hAnsi="宋体" w:eastAsia="宋体" w:cs="宋体"/>
          <w:b/>
          <w:color w:val="auto"/>
          <w:sz w:val="24"/>
          <w:highlight w:val="none"/>
        </w:rPr>
        <w:t xml:space="preserve"> </w:t>
      </w:r>
    </w:p>
    <w:p>
      <w:pPr>
        <w:pStyle w:val="38"/>
        <w:snapToGrid w:val="0"/>
        <w:ind w:firstLine="480" w:firstLineChars="200"/>
        <w:rPr>
          <w:rFonts w:hint="eastAsia" w:hAnsi="宋体" w:cs="宋体"/>
          <w:color w:val="auto"/>
          <w:kern w:val="2"/>
          <w:sz w:val="24"/>
          <w:szCs w:val="24"/>
          <w:highlight w:val="none"/>
        </w:rPr>
      </w:pPr>
      <w:r>
        <w:rPr>
          <w:rFonts w:hAnsi="宋体" w:cs="宋体"/>
          <w:color w:val="auto"/>
          <w:kern w:val="2"/>
          <w:sz w:val="24"/>
          <w:szCs w:val="24"/>
          <w:highlight w:val="none"/>
        </w:rPr>
        <w:t>1.</w:t>
      </w:r>
      <w:r>
        <w:rPr>
          <w:rFonts w:hint="eastAsia" w:ascii="宋体" w:hAnsi="宋体" w:eastAsia="宋体"/>
          <w:color w:val="auto"/>
          <w:kern w:val="0"/>
          <w:sz w:val="24"/>
          <w:szCs w:val="24"/>
          <w:highlight w:val="none"/>
          <w:lang w:eastAsia="zh-CN"/>
        </w:rPr>
        <w:t>采购组织机构</w:t>
      </w:r>
      <w:r>
        <w:rPr>
          <w:rFonts w:hint="eastAsia" w:ascii="宋体" w:hAnsi="宋体" w:eastAsia="宋体"/>
          <w:color w:val="auto"/>
          <w:kern w:val="0"/>
          <w:sz w:val="24"/>
          <w:szCs w:val="24"/>
          <w:highlight w:val="none"/>
        </w:rPr>
        <w:t>可视采购具体情况对已发出的招标文件进行必要的澄清或者修改。澄清或者修改的内容可能影响投标文件编制的，采购人或者</w:t>
      </w:r>
      <w:r>
        <w:rPr>
          <w:rFonts w:hint="eastAsia" w:ascii="宋体" w:hAnsi="宋体" w:eastAsia="宋体"/>
          <w:color w:val="auto"/>
          <w:kern w:val="0"/>
          <w:sz w:val="24"/>
          <w:szCs w:val="24"/>
          <w:highlight w:val="none"/>
          <w:lang w:eastAsia="zh-CN"/>
        </w:rPr>
        <w:t>采购组织机构</w:t>
      </w:r>
      <w:r>
        <w:rPr>
          <w:rFonts w:hint="eastAsia" w:ascii="宋体" w:hAnsi="宋体" w:eastAsia="宋体"/>
          <w:color w:val="auto"/>
          <w:kern w:val="0"/>
          <w:sz w:val="24"/>
          <w:szCs w:val="24"/>
          <w:highlight w:val="none"/>
        </w:rPr>
        <w:t>应当在投标截止时间至少15日前，在原公告发布媒体上发布澄清公告，澄清或者修改的内容为招标文件的组成部分；不足15日的，采购人或者</w:t>
      </w:r>
      <w:r>
        <w:rPr>
          <w:rFonts w:hint="eastAsia" w:ascii="宋体" w:hAnsi="宋体" w:eastAsia="宋体"/>
          <w:color w:val="auto"/>
          <w:kern w:val="0"/>
          <w:sz w:val="24"/>
          <w:szCs w:val="24"/>
          <w:highlight w:val="none"/>
          <w:lang w:eastAsia="zh-CN"/>
        </w:rPr>
        <w:t>采购组织机构</w:t>
      </w:r>
      <w:r>
        <w:rPr>
          <w:rFonts w:hint="eastAsia" w:ascii="宋体" w:hAnsi="宋体" w:eastAsia="宋体"/>
          <w:color w:val="auto"/>
          <w:kern w:val="0"/>
          <w:sz w:val="24"/>
          <w:szCs w:val="24"/>
          <w:highlight w:val="none"/>
        </w:rPr>
        <w:t>应当顺延提交投标文件的截止时间。</w:t>
      </w:r>
    </w:p>
    <w:p>
      <w:pPr>
        <w:pStyle w:val="38"/>
        <w:snapToGrid w:val="0"/>
        <w:ind w:firstLine="480" w:firstLineChars="200"/>
        <w:rPr>
          <w:rFonts w:hAnsi="宋体" w:cs="宋体"/>
          <w:color w:val="auto"/>
          <w:sz w:val="24"/>
          <w:szCs w:val="24"/>
          <w:highlight w:val="none"/>
        </w:rPr>
      </w:pPr>
      <w:r>
        <w:rPr>
          <w:rFonts w:hAnsi="宋体" w:cs="宋体"/>
          <w:color w:val="auto"/>
          <w:kern w:val="2"/>
          <w:sz w:val="24"/>
          <w:szCs w:val="24"/>
          <w:highlight w:val="none"/>
        </w:rPr>
        <w:t>2.</w:t>
      </w:r>
      <w:r>
        <w:rPr>
          <w:rFonts w:hint="eastAsia" w:hAnsi="宋体" w:cs="宋体"/>
          <w:color w:val="auto"/>
          <w:kern w:val="2"/>
          <w:sz w:val="24"/>
          <w:szCs w:val="24"/>
          <w:highlight w:val="none"/>
        </w:rPr>
        <w:t>招标文件澄清、答复、修改、补充的内容为招标文件的组成部分。当招标文件与招标文件的答复、澄清、修改、补充通知就同一内容的表述不一致时，以最后发出的书面文件为准。</w:t>
      </w:r>
    </w:p>
    <w:p>
      <w:pPr>
        <w:pStyle w:val="38"/>
        <w:snapToGrid w:val="0"/>
        <w:ind w:firstLine="480" w:firstLineChars="200"/>
        <w:rPr>
          <w:rFonts w:hint="eastAsia" w:hAnsi="宋体" w:cs="宋体"/>
          <w:color w:val="auto"/>
          <w:kern w:val="2"/>
          <w:sz w:val="24"/>
          <w:szCs w:val="24"/>
          <w:highlight w:val="none"/>
        </w:rPr>
      </w:pPr>
      <w:r>
        <w:rPr>
          <w:rFonts w:hAnsi="宋体" w:cs="宋体"/>
          <w:color w:val="auto"/>
          <w:kern w:val="2"/>
          <w:sz w:val="24"/>
          <w:szCs w:val="24"/>
          <w:highlight w:val="none"/>
        </w:rPr>
        <w:t>3.</w:t>
      </w:r>
      <w:r>
        <w:rPr>
          <w:rFonts w:hint="eastAsia" w:hAnsi="宋体" w:cs="宋体"/>
          <w:color w:val="auto"/>
          <w:kern w:val="2"/>
          <w:sz w:val="24"/>
          <w:szCs w:val="24"/>
          <w:highlight w:val="none"/>
        </w:rPr>
        <w:t>招标文件的澄清、答复、修改或补充都应该通过本代理机构以法定形式发布，采购人非通过本机构，不得擅自澄清、答复、修改或补充招标文件。</w:t>
      </w:r>
    </w:p>
    <w:p>
      <w:pPr>
        <w:pStyle w:val="38"/>
        <w:snapToGrid w:val="0"/>
        <w:ind w:firstLine="480" w:firstLineChars="200"/>
        <w:rPr>
          <w:rFonts w:hAnsi="宋体" w:cs="宋体"/>
          <w:color w:val="auto"/>
          <w:sz w:val="24"/>
          <w:szCs w:val="24"/>
          <w:highlight w:val="none"/>
        </w:rPr>
      </w:pPr>
      <w:r>
        <w:rPr>
          <w:rFonts w:hint="eastAsia" w:hAnsi="宋体" w:cs="宋体"/>
          <w:color w:val="auto"/>
          <w:kern w:val="2"/>
          <w:sz w:val="24"/>
          <w:szCs w:val="24"/>
          <w:highlight w:val="none"/>
          <w:lang w:val="en-US" w:eastAsia="zh-CN"/>
        </w:rPr>
        <w:t>4.</w:t>
      </w:r>
      <w:r>
        <w:rPr>
          <w:rFonts w:ascii="宋体" w:hAnsi="宋体" w:eastAsia="宋体"/>
          <w:color w:val="auto"/>
          <w:kern w:val="0"/>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hAnsi="宋体" w:cs="宋体"/>
          <w:color w:val="auto"/>
          <w:kern w:val="2"/>
          <w:sz w:val="24"/>
          <w:szCs w:val="24"/>
          <w:highlight w:val="none"/>
        </w:rPr>
        <w:t>。</w:t>
      </w:r>
    </w:p>
    <w:p>
      <w:pPr>
        <w:pStyle w:val="38"/>
        <w:keepNext w:val="0"/>
        <w:keepLines w:val="0"/>
        <w:pageBreakBefore w:val="0"/>
        <w:widowControl w:val="0"/>
        <w:kinsoku/>
        <w:wordWrap/>
        <w:overflowPunct/>
        <w:topLinePunct w:val="0"/>
        <w:autoSpaceDE/>
        <w:autoSpaceDN/>
        <w:bidi w:val="0"/>
        <w:adjustRightInd/>
        <w:snapToGrid w:val="0"/>
        <w:spacing w:line="360" w:lineRule="auto"/>
        <w:ind w:firstLine="472" w:firstLineChars="196"/>
        <w:textAlignment w:val="auto"/>
        <w:outlineLvl w:val="1"/>
        <w:rPr>
          <w:rFonts w:hAnsi="宋体" w:cs="宋体"/>
          <w:b/>
          <w:color w:val="auto"/>
          <w:sz w:val="24"/>
          <w:szCs w:val="24"/>
          <w:highlight w:val="none"/>
        </w:rPr>
      </w:pPr>
      <w:r>
        <w:rPr>
          <w:rFonts w:hint="eastAsia" w:hAnsi="宋体" w:cs="宋体"/>
          <w:b/>
          <w:color w:val="auto"/>
          <w:sz w:val="24"/>
          <w:szCs w:val="24"/>
          <w:highlight w:val="none"/>
        </w:rPr>
        <w:t>三、投标文件的编制</w:t>
      </w:r>
    </w:p>
    <w:p>
      <w:pPr>
        <w:keepNext w:val="0"/>
        <w:keepLines w:val="0"/>
        <w:pageBreakBefore w:val="0"/>
        <w:widowControl w:val="0"/>
        <w:kinsoku/>
        <w:wordWrap/>
        <w:overflowPunct/>
        <w:topLinePunct w:val="0"/>
        <w:autoSpaceDE/>
        <w:autoSpaceDN/>
        <w:bidi w:val="0"/>
        <w:adjustRightInd/>
        <w:snapToGrid w:val="0"/>
        <w:spacing w:line="360" w:lineRule="auto"/>
        <w:ind w:firstLine="472" w:firstLineChars="196"/>
        <w:jc w:val="left"/>
        <w:textAlignment w:val="auto"/>
        <w:outlineLvl w:val="0"/>
        <w:rPr>
          <w:rFonts w:ascii="宋体" w:cs="宋体"/>
          <w:b/>
          <w:color w:val="auto"/>
          <w:sz w:val="24"/>
          <w:highlight w:val="none"/>
        </w:rPr>
      </w:pPr>
      <w:r>
        <w:rPr>
          <w:rFonts w:hint="eastAsia" w:ascii="宋体" w:hAnsi="宋体" w:cs="宋体"/>
          <w:b/>
          <w:color w:val="auto"/>
          <w:sz w:val="24"/>
          <w:highlight w:val="none"/>
        </w:rPr>
        <w:t>（一）投标文件的组成</w:t>
      </w:r>
    </w:p>
    <w:p>
      <w:pPr>
        <w:snapToGrid w:val="0"/>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投标文件由</w:t>
      </w:r>
      <w:r>
        <w:rPr>
          <w:rFonts w:hint="eastAsia" w:ascii="宋体" w:hAnsi="宋体"/>
          <w:b/>
          <w:bCs/>
          <w:color w:val="auto"/>
          <w:sz w:val="24"/>
          <w:highlight w:val="none"/>
          <w:u w:val="single"/>
        </w:rPr>
        <w:t>资格证明文件</w:t>
      </w:r>
      <w:r>
        <w:rPr>
          <w:rFonts w:hint="eastAsia" w:ascii="宋体" w:hAnsi="宋体"/>
          <w:b/>
          <w:bCs/>
          <w:color w:val="auto"/>
          <w:sz w:val="24"/>
          <w:highlight w:val="none"/>
          <w:u w:val="single"/>
          <w:lang w:eastAsia="zh-CN"/>
        </w:rPr>
        <w:t>、</w:t>
      </w:r>
      <w:r>
        <w:rPr>
          <w:rFonts w:hint="eastAsia" w:ascii="宋体" w:hAnsi="宋体"/>
          <w:b/>
          <w:bCs/>
          <w:color w:val="auto"/>
          <w:sz w:val="24"/>
          <w:highlight w:val="none"/>
          <w:u w:val="single"/>
        </w:rPr>
        <w:t>商务与技术文件</w:t>
      </w:r>
      <w:r>
        <w:rPr>
          <w:rFonts w:hint="eastAsia" w:ascii="宋体" w:hAnsi="宋体"/>
          <w:b/>
          <w:bCs/>
          <w:color w:val="auto"/>
          <w:sz w:val="24"/>
          <w:highlight w:val="none"/>
          <w:u w:val="single"/>
          <w:lang w:eastAsia="zh-CN"/>
        </w:rPr>
        <w:t>和</w:t>
      </w:r>
      <w:r>
        <w:rPr>
          <w:rFonts w:hint="eastAsia" w:ascii="宋体" w:hAnsi="宋体"/>
          <w:b/>
          <w:bCs/>
          <w:color w:val="auto"/>
          <w:sz w:val="24"/>
          <w:highlight w:val="none"/>
          <w:u w:val="single"/>
        </w:rPr>
        <w:t>报价文件</w:t>
      </w:r>
      <w:r>
        <w:rPr>
          <w:rFonts w:hint="eastAsia" w:ascii="宋体" w:hAnsi="宋体"/>
          <w:b w:val="0"/>
          <w:bCs w:val="0"/>
          <w:color w:val="auto"/>
          <w:sz w:val="24"/>
          <w:highlight w:val="none"/>
          <w:u w:val="none"/>
          <w:lang w:val="en-US" w:eastAsia="zh-CN"/>
        </w:rPr>
        <w:t>三部分</w:t>
      </w:r>
      <w:r>
        <w:rPr>
          <w:rFonts w:hint="eastAsia" w:ascii="宋体" w:hAnsi="宋体" w:cs="宋体"/>
          <w:color w:val="auto"/>
          <w:sz w:val="24"/>
          <w:highlight w:val="none"/>
        </w:rPr>
        <w:t>组成。</w:t>
      </w:r>
    </w:p>
    <w:p>
      <w:pPr>
        <w:snapToGrid w:val="0"/>
        <w:ind w:firstLine="472" w:firstLineChars="196"/>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▲1、资格证明文件的组成（扫描件须加盖公章）：</w:t>
      </w:r>
    </w:p>
    <w:p>
      <w:pPr>
        <w:snapToGrid w:val="0"/>
        <w:ind w:firstLine="470" w:firstLineChars="196"/>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投标函（格式见附件）；</w:t>
      </w:r>
    </w:p>
    <w:p>
      <w:pPr>
        <w:snapToGrid w:val="0"/>
        <w:ind w:firstLine="470" w:firstLineChars="196"/>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投标声明书（格式见附件）；</w:t>
      </w:r>
    </w:p>
    <w:p>
      <w:pPr>
        <w:snapToGrid w:val="0"/>
        <w:ind w:firstLine="470" w:firstLineChars="196"/>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法定代表人身份证明或法定代表人授权委托书（格式见附件，法定代表人参加时投标活动的，无需提交法定代表人授权委托书）；</w:t>
      </w:r>
    </w:p>
    <w:p>
      <w:pPr>
        <w:snapToGrid w:val="0"/>
        <w:ind w:firstLine="470" w:firstLineChars="196"/>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法定代表人或者其他组织的营业执照等证明文件、自然人的身份</w:t>
      </w:r>
      <w:r>
        <w:rPr>
          <w:rFonts w:hint="eastAsia" w:ascii="宋体" w:hAnsi="宋体" w:eastAsia="宋体" w:cs="宋体"/>
          <w:color w:val="auto"/>
          <w:sz w:val="24"/>
          <w:highlight w:val="none"/>
          <w:lang w:val="en-US" w:eastAsia="zh-CN"/>
        </w:rPr>
        <w:t>证明；</w:t>
      </w:r>
    </w:p>
    <w:p>
      <w:pPr>
        <w:snapToGrid w:val="0"/>
        <w:ind w:firstLine="470" w:firstLineChars="196"/>
        <w:jc w:val="left"/>
        <w:rPr>
          <w:rFonts w:ascii="宋体" w:hAnsi="宋体" w:cs="宋体"/>
          <w:sz w:val="24"/>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sz w:val="24"/>
        </w:rPr>
        <w:t>近一年内经审计的财务状况报告（或银行出具的资信证明或担保机构出具的担保函），近</w:t>
      </w:r>
      <w:r>
        <w:rPr>
          <w:rFonts w:hint="eastAsia" w:ascii="宋体" w:hAnsi="宋体" w:cs="宋体"/>
          <w:sz w:val="24"/>
          <w:lang w:val="en-US" w:eastAsia="zh-CN"/>
        </w:rPr>
        <w:t>3</w:t>
      </w:r>
      <w:r>
        <w:rPr>
          <w:rFonts w:hint="eastAsia" w:ascii="宋体" w:hAnsi="宋体" w:cs="宋体"/>
          <w:sz w:val="24"/>
        </w:rPr>
        <w:t>内依法缴纳税收和社会保障资金的相关材料；</w:t>
      </w:r>
    </w:p>
    <w:p>
      <w:pPr>
        <w:snapToGrid w:val="0"/>
        <w:ind w:firstLine="470" w:firstLineChars="196"/>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联合体协议书（格式见附件）：若为联合体，组成联合体单位最多不得超过2家，以联合体参加投标的应当在投标文件中提交联合体协议，载明联合体各方承担的工作和义务。（联合体各方签订共同投标协议后，不得再以自己名义单独投标，也不得组成新的联合体或参加其他联合体在本项目投标。）</w:t>
      </w:r>
    </w:p>
    <w:p>
      <w:pPr>
        <w:snapToGrid w:val="0"/>
        <w:ind w:firstLine="470" w:firstLineChars="196"/>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具备履行合同所必需的设备和专业技术能力的承诺函；</w:t>
      </w:r>
    </w:p>
    <w:p>
      <w:pPr>
        <w:snapToGrid w:val="0"/>
        <w:ind w:firstLine="470" w:firstLineChars="196"/>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（8）提供采购公告中符合供应商特定条件的有效资质证书（投标供应商特定条件中有要求的（企业资质证书）必须提供），以及需要说明的其他资料。</w:t>
      </w:r>
    </w:p>
    <w:p>
      <w:pPr>
        <w:snapToGrid w:val="0"/>
        <w:ind w:firstLine="472" w:firstLineChars="196"/>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2、商务与技术文件的组成：</w:t>
      </w:r>
    </w:p>
    <w:p>
      <w:pPr>
        <w:snapToGrid w:val="0"/>
        <w:ind w:firstLine="470" w:firstLineChars="196"/>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（1）投标人</w:t>
      </w:r>
      <w:r>
        <w:rPr>
          <w:rFonts w:hint="eastAsia" w:ascii="宋体" w:hAnsi="宋体" w:cs="宋体"/>
          <w:color w:val="auto"/>
          <w:sz w:val="24"/>
          <w:highlight w:val="none"/>
        </w:rPr>
        <w:t>基本情况（人员与技术力量、企业简介、经营业绩等）</w:t>
      </w:r>
      <w:r>
        <w:rPr>
          <w:rFonts w:hint="eastAsia" w:ascii="宋体" w:hAnsi="宋体" w:cs="宋体"/>
          <w:color w:val="auto"/>
          <w:sz w:val="24"/>
          <w:highlight w:val="none"/>
          <w:lang w:val="en-US" w:eastAsia="zh-CN"/>
        </w:rPr>
        <w:t>；</w:t>
      </w:r>
    </w:p>
    <w:p>
      <w:pPr>
        <w:snapToGrid w:val="0"/>
        <w:ind w:firstLine="470" w:firstLineChars="196"/>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（2）诚信投标承诺书（格式见附件）</w:t>
      </w:r>
      <w:r>
        <w:rPr>
          <w:rFonts w:hint="eastAsia" w:ascii="宋体" w:hAnsi="宋体" w:cs="宋体"/>
          <w:color w:val="auto"/>
          <w:sz w:val="24"/>
          <w:highlight w:val="none"/>
        </w:rPr>
        <w:t>；</w:t>
      </w:r>
    </w:p>
    <w:p>
      <w:pPr>
        <w:snapToGrid w:val="0"/>
        <w:ind w:firstLine="470" w:firstLineChars="196"/>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（3）类似项目实施情况一览表（格式见附件）；</w:t>
      </w:r>
    </w:p>
    <w:p>
      <w:pPr>
        <w:snapToGrid w:val="0"/>
        <w:ind w:firstLine="470" w:firstLineChars="196"/>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（4）拟派本项目人员汇总表（格式见附件），相关人员的社保证明扫描件、身份证扫描件、职称证书等；</w:t>
      </w:r>
    </w:p>
    <w:p>
      <w:pPr>
        <w:snapToGrid w:val="0"/>
        <w:ind w:firstLine="470" w:firstLineChars="196"/>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（5）投标人认为需要提供的其他资料（包括可能影响投标人商务与技术文件评分的各类证明材料）。</w:t>
      </w:r>
    </w:p>
    <w:p>
      <w:pPr>
        <w:pStyle w:val="3"/>
        <w:ind w:firstLine="480" w:firstLineChars="200"/>
        <w:rPr>
          <w:rFonts w:hint="eastAsia" w:hAnsi="宋体" w:cs="宋体"/>
          <w:color w:val="auto"/>
          <w:sz w:val="24"/>
          <w:highlight w:val="none"/>
          <w:lang w:val="en-US" w:eastAsia="zh-CN"/>
        </w:rPr>
      </w:pPr>
      <w:r>
        <w:rPr>
          <w:rFonts w:hint="eastAsia" w:hAnsi="宋体" w:cs="宋体"/>
          <w:color w:val="auto"/>
          <w:sz w:val="24"/>
          <w:highlight w:val="none"/>
          <w:lang w:val="en-US" w:eastAsia="zh-CN"/>
        </w:rPr>
        <w:t>（6）售后服务描述及承诺：</w:t>
      </w:r>
    </w:p>
    <w:p>
      <w:pPr>
        <w:snapToGrid w:val="0"/>
        <w:ind w:firstLine="470" w:firstLineChars="196"/>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（7）偏离表（格式见附件）；</w:t>
      </w:r>
    </w:p>
    <w:p>
      <w:pPr>
        <w:snapToGrid w:val="0"/>
        <w:ind w:firstLine="470" w:firstLineChars="196"/>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（8）根据评标办法内容自拟格式编制其他相应内容。</w:t>
      </w:r>
    </w:p>
    <w:p>
      <w:pPr>
        <w:snapToGrid w:val="0"/>
        <w:ind w:firstLine="472" w:firstLineChars="196"/>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3、报价文件：</w:t>
      </w:r>
    </w:p>
    <w:p>
      <w:pPr>
        <w:snapToGrid w:val="0"/>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（1）▲开标一览表 （格式见附件）；</w:t>
      </w:r>
    </w:p>
    <w:p>
      <w:pPr>
        <w:snapToGrid w:val="0"/>
        <w:ind w:firstLine="470" w:firstLineChars="196"/>
        <w:jc w:val="left"/>
        <w:rPr>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报价明细表</w:t>
      </w:r>
      <w:r>
        <w:rPr>
          <w:rFonts w:hint="eastAsia" w:ascii="宋体" w:hAnsi="宋体" w:cs="宋体"/>
          <w:color w:val="auto"/>
          <w:sz w:val="24"/>
          <w:highlight w:val="none"/>
        </w:rPr>
        <w:t xml:space="preserve"> （格式见附件）；</w:t>
      </w:r>
    </w:p>
    <w:p>
      <w:pPr>
        <w:snapToGrid w:val="0"/>
        <w:ind w:firstLine="470" w:firstLineChars="196"/>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w:t>
      </w:r>
      <w:r>
        <w:rPr>
          <w:rFonts w:hint="eastAsia" w:ascii="宋体" w:hAnsi="宋体" w:eastAsia="宋体" w:cs="宋体"/>
          <w:color w:val="auto"/>
          <w:sz w:val="24"/>
          <w:highlight w:val="none"/>
        </w:rPr>
        <w:t>业声明函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（如有，格式见附件）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监狱企业的证明文件（如有，格式见附件）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残疾人福利性单位声明函（如有，格式见附件）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产品适用政府采购政策情况表（如有，格式见附件）；</w:t>
      </w:r>
    </w:p>
    <w:p>
      <w:pPr>
        <w:snapToGrid w:val="0"/>
        <w:ind w:firstLine="470" w:firstLineChars="196"/>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）投标人针对报价需要说明的其他文件和说明。</w:t>
      </w:r>
    </w:p>
    <w:p>
      <w:pPr>
        <w:snapToGrid w:val="0"/>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注：法定代表人授权委托书必须由法定代表人签名并加盖单位公章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pPr>
        <w:snapToGrid w:val="0"/>
        <w:ind w:firstLine="470" w:firstLineChars="196"/>
        <w:jc w:val="left"/>
        <w:rPr>
          <w:rFonts w:hint="eastAsia" w:ascii="宋体" w:hAnsi="宋体" w:cs="宋体"/>
          <w:color w:val="auto"/>
          <w:sz w:val="24"/>
          <w:highlight w:val="none"/>
          <w:lang w:eastAsia="zh-CN"/>
        </w:rPr>
      </w:pPr>
      <w:r>
        <w:rPr>
          <w:rFonts w:hint="eastAsia" w:ascii="宋体" w:hAnsi="宋体" w:eastAsia="宋体" w:cs="宋体"/>
          <w:color w:val="auto"/>
          <w:sz w:val="24"/>
          <w:highlight w:val="none"/>
          <w:lang w:val="en-US" w:eastAsia="zh-CN"/>
        </w:rPr>
        <w:t>注意：</w:t>
      </w:r>
      <w:r>
        <w:rPr>
          <w:rFonts w:hint="eastAsia" w:ascii="宋体" w:hAnsi="宋体" w:eastAsia="宋体" w:cs="宋体"/>
          <w:color w:val="auto"/>
          <w:sz w:val="24"/>
          <w:highlight w:val="none"/>
        </w:rPr>
        <w:t>相关报价单需打印或用不退色的墨水填写， 投标</w:t>
      </w:r>
      <w:r>
        <w:rPr>
          <w:rFonts w:hint="eastAsia" w:ascii="宋体" w:hAnsi="宋体" w:cs="宋体"/>
          <w:color w:val="auto"/>
          <w:sz w:val="24"/>
          <w:highlight w:val="none"/>
        </w:rPr>
        <w:t>报价单不得涂改和增删，如有错漏必须修改，修改处须由报价单同一签署人</w:t>
      </w:r>
      <w:r>
        <w:rPr>
          <w:rFonts w:hint="eastAsia" w:ascii="宋体" w:hAnsi="宋体" w:cs="宋体"/>
          <w:color w:val="auto"/>
          <w:sz w:val="24"/>
          <w:highlight w:val="none"/>
          <w:lang w:eastAsia="zh-CN"/>
        </w:rPr>
        <w:t>签字</w:t>
      </w:r>
      <w:r>
        <w:rPr>
          <w:rFonts w:hint="eastAsia" w:ascii="宋体" w:hAnsi="宋体" w:cs="宋体"/>
          <w:color w:val="auto"/>
          <w:sz w:val="24"/>
          <w:highlight w:val="none"/>
        </w:rPr>
        <w:t>或盖章。由于字迹模糊或表达不清引起的后果由投标人负责</w:t>
      </w:r>
      <w:r>
        <w:rPr>
          <w:rFonts w:hint="eastAsia" w:ascii="宋体" w:hAnsi="宋体" w:cs="宋体"/>
          <w:color w:val="auto"/>
          <w:sz w:val="24"/>
          <w:highlight w:val="none"/>
          <w:lang w:eastAsia="zh-CN"/>
        </w:rPr>
        <w:t>。</w:t>
      </w:r>
    </w:p>
    <w:p>
      <w:pPr>
        <w:snapToGrid w:val="0"/>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▲本次招标只有一次投标报价的机会，供应商应考虑企业自身实力、经验及项目实施过程中的各种因素，在投标报价中应充分考虑所有可能发生的费用，否则采购人将视投标总价中已包括所有费用。</w:t>
      </w:r>
    </w:p>
    <w:p>
      <w:pPr>
        <w:snapToGrid w:val="0"/>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▲投标总报价为完成本项目的所有费用，包括所有人员的人工费、交通费、住宿费、伙食费、办公设施费</w:t>
      </w:r>
      <w:r>
        <w:rPr>
          <w:rFonts w:hint="eastAsia" w:ascii="宋体" w:hAnsi="宋体" w:cs="宋体"/>
          <w:color w:val="auto"/>
          <w:sz w:val="24"/>
          <w:highlight w:val="none"/>
          <w:lang w:eastAsia="zh-CN"/>
        </w:rPr>
        <w:t>、</w:t>
      </w:r>
      <w:r>
        <w:rPr>
          <w:rFonts w:hint="eastAsia"/>
          <w:bCs/>
          <w:color w:val="auto"/>
          <w:sz w:val="24"/>
          <w:highlight w:val="none"/>
          <w:lang w:val="zh-CN"/>
        </w:rPr>
        <w:t>调研及前期资料收集整理、相关</w:t>
      </w:r>
      <w:r>
        <w:rPr>
          <w:rFonts w:hint="eastAsia"/>
          <w:bCs/>
          <w:color w:val="auto"/>
          <w:sz w:val="24"/>
          <w:highlight w:val="none"/>
          <w:lang w:val="en-US" w:eastAsia="zh-CN"/>
        </w:rPr>
        <w:t>方案</w:t>
      </w:r>
      <w:r>
        <w:rPr>
          <w:rFonts w:hint="eastAsia"/>
          <w:bCs/>
          <w:color w:val="auto"/>
          <w:sz w:val="24"/>
          <w:highlight w:val="none"/>
          <w:lang w:val="zh-CN"/>
        </w:rPr>
        <w:t>的编制、咨询费、评审专家费、会务费、</w:t>
      </w:r>
      <w:r>
        <w:rPr>
          <w:rFonts w:hint="eastAsia" w:ascii="宋体" w:hAnsi="宋体" w:cs="宋体"/>
          <w:color w:val="auto"/>
          <w:sz w:val="24"/>
          <w:highlight w:val="none"/>
          <w:lang w:val="en-US" w:eastAsia="zh-CN"/>
        </w:rPr>
        <w:t>采购代理费</w:t>
      </w:r>
      <w:r>
        <w:rPr>
          <w:rFonts w:hint="eastAsia" w:ascii="宋体" w:hAnsi="宋体" w:cs="宋体"/>
          <w:color w:val="auto"/>
          <w:sz w:val="24"/>
          <w:highlight w:val="none"/>
        </w:rPr>
        <w:t>、管理费</w:t>
      </w:r>
      <w:r>
        <w:rPr>
          <w:rFonts w:hint="eastAsia"/>
          <w:bCs/>
          <w:color w:val="auto"/>
          <w:sz w:val="24"/>
          <w:highlight w:val="none"/>
          <w:lang w:val="zh-CN"/>
        </w:rPr>
        <w:t>、风险费、保险、利润、规费、税金、政策性文件规定及合同包含的所有风险、责任等所有费用</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所有</w:t>
      </w:r>
      <w:r>
        <w:rPr>
          <w:rFonts w:hint="eastAsia" w:ascii="宋体" w:hAnsi="宋体" w:cs="宋体"/>
          <w:color w:val="auto"/>
          <w:sz w:val="24"/>
          <w:highlight w:val="none"/>
        </w:rPr>
        <w:t>费用已包含在投标报价中。</w:t>
      </w:r>
    </w:p>
    <w:p>
      <w:pPr>
        <w:pStyle w:val="49"/>
        <w:ind w:firstLine="484" w:firstLineChars="202"/>
      </w:pPr>
      <w:r>
        <w:rPr>
          <w:rFonts w:hint="eastAsia" w:ascii="宋体" w:hAnsi="宋体" w:cs="宋体"/>
          <w:sz w:val="24"/>
        </w:rPr>
        <w:t>▲本投标文件《报价明细表》（格式见附件）中具有最高限单价，投标人应当在最高限单价范围内进行报价。如单价报价超过最高限单价，视为无效投标。明细报价时如有缺项、漏项，视为投标报价中已包含相关费用，采购人无需另外支付任何费用。</w:t>
      </w:r>
    </w:p>
    <w:p>
      <w:pPr>
        <w:snapToGrid w:val="0"/>
        <w:ind w:firstLine="472" w:firstLineChars="196"/>
        <w:jc w:val="left"/>
        <w:outlineLvl w:val="0"/>
        <w:rPr>
          <w:rFonts w:hint="eastAsia" w:ascii="宋体" w:eastAsia="宋体" w:cs="宋体"/>
          <w:b/>
          <w:color w:val="auto"/>
          <w:sz w:val="24"/>
          <w:highlight w:val="none"/>
          <w:lang w:val="en-US" w:eastAsia="zh-CN"/>
        </w:rPr>
      </w:pPr>
      <w:r>
        <w:rPr>
          <w:rFonts w:hint="eastAsia" w:ascii="宋体" w:hAnsi="宋体" w:cs="宋体"/>
          <w:b/>
          <w:color w:val="auto"/>
          <w:sz w:val="24"/>
          <w:highlight w:val="none"/>
        </w:rPr>
        <w:t>（二）</w:t>
      </w:r>
      <w:r>
        <w:rPr>
          <w:rFonts w:hint="eastAsia" w:ascii="宋体" w:hAnsi="宋体" w:eastAsia="宋体"/>
          <w:b/>
          <w:bCs/>
          <w:color w:val="auto"/>
          <w:kern w:val="0"/>
          <w:sz w:val="24"/>
          <w:szCs w:val="24"/>
          <w:highlight w:val="none"/>
        </w:rPr>
        <w:t>投标文件的</w:t>
      </w:r>
      <w:r>
        <w:rPr>
          <w:rFonts w:hint="eastAsia" w:ascii="宋体" w:hAnsi="宋体"/>
          <w:b/>
          <w:bCs/>
          <w:color w:val="auto"/>
          <w:kern w:val="0"/>
          <w:sz w:val="24"/>
          <w:szCs w:val="24"/>
          <w:highlight w:val="none"/>
        </w:rPr>
        <w:t>制作、封装及</w:t>
      </w:r>
      <w:r>
        <w:rPr>
          <w:rFonts w:hint="eastAsia" w:ascii="宋体" w:hAnsi="宋体" w:eastAsia="宋体"/>
          <w:b/>
          <w:bCs/>
          <w:color w:val="auto"/>
          <w:kern w:val="0"/>
          <w:sz w:val="24"/>
          <w:szCs w:val="24"/>
          <w:highlight w:val="none"/>
        </w:rPr>
        <w:t>递交</w:t>
      </w:r>
      <w:r>
        <w:rPr>
          <w:rFonts w:hint="eastAsia" w:ascii="宋体" w:hAnsi="宋体"/>
          <w:b/>
          <w:bCs/>
          <w:color w:val="auto"/>
          <w:kern w:val="0"/>
          <w:sz w:val="24"/>
          <w:szCs w:val="24"/>
          <w:highlight w:val="none"/>
          <w:lang w:val="en-US" w:eastAsia="zh-CN"/>
        </w:rPr>
        <w:t>要求</w:t>
      </w:r>
    </w:p>
    <w:p>
      <w:pPr>
        <w:snapToGrid w:val="0"/>
        <w:ind w:firstLine="472" w:firstLineChars="196"/>
        <w:jc w:val="left"/>
        <w:rPr>
          <w:rFonts w:hint="eastAsia" w:ascii="宋体" w:hAnsi="宋体" w:cs="宋体"/>
          <w:color w:val="auto"/>
          <w:sz w:val="24"/>
          <w:highlight w:val="none"/>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投标文件制作</w:t>
      </w:r>
      <w:r>
        <w:rPr>
          <w:rFonts w:hint="eastAsia" w:ascii="宋体" w:hAnsi="宋体" w:cs="宋体"/>
          <w:b/>
          <w:bCs/>
          <w:color w:val="auto"/>
          <w:sz w:val="24"/>
          <w:highlight w:val="none"/>
          <w:lang w:val="en-US" w:eastAsia="zh-CN"/>
        </w:rPr>
        <w:t>要求</w:t>
      </w:r>
      <w:r>
        <w:rPr>
          <w:rFonts w:hint="eastAsia" w:ascii="宋体" w:hAnsi="宋体" w:cs="宋体"/>
          <w:b/>
          <w:bCs/>
          <w:color w:val="auto"/>
          <w:sz w:val="24"/>
          <w:highlight w:val="none"/>
        </w:rPr>
        <w:t>：</w:t>
      </w:r>
      <w:r>
        <w:rPr>
          <w:rFonts w:hint="eastAsia" w:ascii="宋体" w:hAnsi="宋体" w:cs="宋体"/>
          <w:color w:val="auto"/>
          <w:sz w:val="24"/>
          <w:highlight w:val="none"/>
        </w:rPr>
        <w:tab/>
      </w:r>
    </w:p>
    <w:p>
      <w:pPr>
        <w:numPr>
          <w:ilvl w:val="0"/>
          <w:numId w:val="0"/>
        </w:numPr>
        <w:snapToGrid w:val="0"/>
        <w:ind w:firstLine="480" w:firstLineChars="200"/>
        <w:jc w:val="left"/>
        <w:rPr>
          <w:rFonts w:hint="eastAsia" w:ascii="宋体" w:hAnsi="宋体"/>
          <w:color w:val="auto"/>
          <w:kern w:val="0"/>
          <w:sz w:val="24"/>
          <w:szCs w:val="24"/>
          <w:highlight w:val="none"/>
          <w:lang w:eastAsia="zh-CN"/>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投标人</w:t>
      </w:r>
      <w:r>
        <w:rPr>
          <w:rFonts w:hint="eastAsia" w:ascii="宋体" w:hAnsi="宋体"/>
          <w:color w:val="auto"/>
          <w:sz w:val="24"/>
          <w:szCs w:val="24"/>
          <w:highlight w:val="none"/>
        </w:rPr>
        <w:t>应</w:t>
      </w:r>
      <w:r>
        <w:rPr>
          <w:rFonts w:hint="eastAsia" w:ascii="宋体" w:hAnsi="宋体" w:eastAsia="宋体"/>
          <w:color w:val="auto"/>
          <w:sz w:val="24"/>
          <w:szCs w:val="24"/>
          <w:highlight w:val="none"/>
        </w:rPr>
        <w:t>按照</w:t>
      </w:r>
      <w:r>
        <w:rPr>
          <w:rFonts w:hint="eastAsia" w:ascii="宋体" w:hAnsi="宋体"/>
          <w:color w:val="auto"/>
          <w:sz w:val="24"/>
          <w:szCs w:val="24"/>
          <w:highlight w:val="none"/>
        </w:rPr>
        <w:t>投标文件组成内容</w:t>
      </w:r>
      <w:r>
        <w:rPr>
          <w:rFonts w:hint="eastAsia" w:ascii="宋体" w:hAnsi="宋体" w:eastAsia="宋体"/>
          <w:color w:val="auto"/>
          <w:sz w:val="24"/>
          <w:szCs w:val="24"/>
          <w:highlight w:val="none"/>
        </w:rPr>
        <w:t>及项目招标需求制作投标文件，</w:t>
      </w:r>
      <w:r>
        <w:rPr>
          <w:rFonts w:hint="eastAsia" w:ascii="宋体" w:hAnsi="宋体" w:eastAsia="宋体"/>
          <w:color w:val="auto"/>
          <w:kern w:val="0"/>
          <w:sz w:val="24"/>
          <w:szCs w:val="24"/>
          <w:highlight w:val="none"/>
        </w:rPr>
        <w:t>不按招标文件要求制作投标文件的将视情</w:t>
      </w:r>
      <w:r>
        <w:rPr>
          <w:rFonts w:hint="eastAsia" w:ascii="宋体" w:hAnsi="宋体"/>
          <w:color w:val="auto"/>
          <w:kern w:val="0"/>
          <w:sz w:val="24"/>
          <w:szCs w:val="24"/>
          <w:highlight w:val="none"/>
        </w:rPr>
        <w:t>处理（拒收、扣分等），由此产生的责任由投标人自行承担</w:t>
      </w:r>
      <w:r>
        <w:rPr>
          <w:rFonts w:hint="eastAsia" w:ascii="宋体" w:hAnsi="宋体"/>
          <w:color w:val="auto"/>
          <w:kern w:val="0"/>
          <w:sz w:val="24"/>
          <w:szCs w:val="24"/>
          <w:highlight w:val="none"/>
          <w:lang w:eastAsia="zh-CN"/>
        </w:rPr>
        <w:t>。</w:t>
      </w:r>
    </w:p>
    <w:p>
      <w:pPr>
        <w:numPr>
          <w:ilvl w:val="0"/>
          <w:numId w:val="0"/>
        </w:numPr>
        <w:snapToGrid w:val="0"/>
        <w:ind w:firstLine="480" w:firstLineChars="200"/>
        <w:jc w:val="left"/>
        <w:rPr>
          <w:rFonts w:hint="eastAsia"/>
          <w:color w:val="auto"/>
          <w:highlight w:val="none"/>
          <w:lang w:val="en-US"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投标人应对所提供的全部资料的真实性承担法律责任，</w:t>
      </w:r>
      <w:r>
        <w:rPr>
          <w:rFonts w:hint="eastAsia" w:ascii="宋体" w:hAnsi="宋体"/>
          <w:color w:val="auto"/>
          <w:kern w:val="0"/>
          <w:sz w:val="24"/>
          <w:szCs w:val="24"/>
          <w:highlight w:val="none"/>
          <w:lang w:val="zh-CN"/>
        </w:rPr>
        <w:t>投标文件</w:t>
      </w:r>
      <w:r>
        <w:rPr>
          <w:rFonts w:hint="eastAsia" w:ascii="宋体" w:hAnsi="宋体" w:eastAsia="宋体"/>
          <w:color w:val="auto"/>
          <w:kern w:val="0"/>
          <w:sz w:val="24"/>
          <w:szCs w:val="24"/>
          <w:highlight w:val="none"/>
          <w:lang w:val="zh-CN"/>
        </w:rPr>
        <w:t>内</w:t>
      </w:r>
      <w:r>
        <w:rPr>
          <w:rFonts w:hint="eastAsia" w:ascii="宋体" w:hAnsi="宋体"/>
          <w:color w:val="auto"/>
          <w:kern w:val="0"/>
          <w:sz w:val="24"/>
          <w:szCs w:val="24"/>
          <w:highlight w:val="none"/>
          <w:lang w:val="zh-CN"/>
        </w:rPr>
        <w:t>容中</w:t>
      </w:r>
      <w:r>
        <w:rPr>
          <w:rFonts w:hint="eastAsia" w:ascii="宋体" w:hAnsi="宋体" w:eastAsia="宋体"/>
          <w:color w:val="auto"/>
          <w:kern w:val="0"/>
          <w:sz w:val="24"/>
          <w:szCs w:val="24"/>
          <w:highlight w:val="none"/>
          <w:lang w:val="zh-CN"/>
        </w:rPr>
        <w:t>有要求盖章或签字的地方，必须加盖投标人的公章以及法定</w:t>
      </w:r>
      <w:r>
        <w:rPr>
          <w:rFonts w:hint="eastAsia" w:ascii="宋体" w:hAnsi="宋体"/>
          <w:color w:val="auto"/>
          <w:kern w:val="0"/>
          <w:sz w:val="24"/>
          <w:szCs w:val="24"/>
          <w:highlight w:val="none"/>
          <w:lang w:val="zh-CN"/>
        </w:rPr>
        <w:t>代表人或</w:t>
      </w:r>
      <w:r>
        <w:rPr>
          <w:rFonts w:hint="eastAsia" w:ascii="宋体" w:hAnsi="宋体"/>
          <w:color w:val="auto"/>
          <w:kern w:val="0"/>
          <w:sz w:val="24"/>
          <w:szCs w:val="24"/>
          <w:highlight w:val="none"/>
          <w:lang w:val="en-US" w:eastAsia="zh-CN"/>
        </w:rPr>
        <w:t>授权委托代理人</w:t>
      </w:r>
      <w:r>
        <w:rPr>
          <w:rFonts w:hint="eastAsia" w:ascii="宋体" w:hAnsi="宋体"/>
          <w:color w:val="auto"/>
          <w:kern w:val="0"/>
          <w:sz w:val="24"/>
          <w:szCs w:val="24"/>
          <w:highlight w:val="none"/>
          <w:lang w:val="zh-CN"/>
        </w:rPr>
        <w:t>盖</w:t>
      </w:r>
      <w:r>
        <w:rPr>
          <w:rFonts w:hint="eastAsia" w:ascii="宋体" w:hAnsi="宋体" w:eastAsia="宋体"/>
          <w:color w:val="auto"/>
          <w:kern w:val="0"/>
          <w:sz w:val="24"/>
          <w:szCs w:val="24"/>
          <w:highlight w:val="none"/>
          <w:lang w:val="zh-CN"/>
        </w:rPr>
        <w:t>章或签字。</w:t>
      </w:r>
    </w:p>
    <w:p>
      <w:pPr>
        <w:snapToGrid w:val="0"/>
        <w:ind w:firstLine="470" w:firstLineChars="196"/>
        <w:jc w:val="left"/>
        <w:rPr>
          <w:rFonts w:hint="eastAsia" w:ascii="宋体" w:hAnsi="宋体" w:eastAsia="宋体" w:cs="宋体"/>
          <w:color w:val="auto"/>
          <w:sz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w:t>
      </w:r>
      <w:r>
        <w:rPr>
          <w:rFonts w:ascii="宋体" w:hAnsi="宋体" w:eastAsia="宋体"/>
          <w:color w:val="auto"/>
          <w:sz w:val="24"/>
          <w:szCs w:val="24"/>
          <w:highlight w:val="none"/>
        </w:rPr>
        <w:t>投标文件以及投标人与</w:t>
      </w:r>
      <w:r>
        <w:rPr>
          <w:rFonts w:hint="eastAsia" w:ascii="宋体" w:hAnsi="宋体" w:eastAsia="宋体"/>
          <w:color w:val="auto"/>
          <w:sz w:val="24"/>
          <w:szCs w:val="24"/>
          <w:highlight w:val="none"/>
          <w:lang w:eastAsia="zh-CN"/>
        </w:rPr>
        <w:t>采购组织机构</w:t>
      </w:r>
      <w:r>
        <w:rPr>
          <w:rFonts w:ascii="宋体" w:hAnsi="宋体" w:eastAsia="宋体"/>
          <w:color w:val="auto"/>
          <w:sz w:val="24"/>
          <w:szCs w:val="24"/>
          <w:highlight w:val="none"/>
        </w:rPr>
        <w:t>就有关投标事宜的所有来往函电，均应以中文汉语书写。除</w:t>
      </w:r>
      <w:r>
        <w:rPr>
          <w:rFonts w:hint="eastAsia" w:ascii="宋体" w:hAnsi="宋体" w:eastAsia="宋体"/>
          <w:color w:val="auto"/>
          <w:sz w:val="24"/>
          <w:szCs w:val="24"/>
          <w:highlight w:val="none"/>
          <w:lang w:eastAsia="zh-CN"/>
        </w:rPr>
        <w:t>签字</w:t>
      </w:r>
      <w:r>
        <w:rPr>
          <w:rFonts w:ascii="宋体" w:hAnsi="宋体" w:eastAsia="宋体"/>
          <w:color w:val="auto"/>
          <w:sz w:val="24"/>
          <w:szCs w:val="24"/>
          <w:highlight w:val="none"/>
        </w:rPr>
        <w:t>、盖章、专用名称等特殊情形外，以中文汉语以外的文字表述的投标文件视同未提供</w:t>
      </w:r>
      <w:r>
        <w:rPr>
          <w:rFonts w:hint="eastAsia" w:ascii="宋体" w:hAnsi="宋体" w:eastAsia="宋体"/>
          <w:color w:val="auto"/>
          <w:sz w:val="24"/>
          <w:szCs w:val="24"/>
          <w:highlight w:val="none"/>
          <w:lang w:eastAsia="zh-CN"/>
        </w:rPr>
        <w:t>。</w:t>
      </w:r>
    </w:p>
    <w:p>
      <w:pPr>
        <w:snapToGrid w:val="0"/>
        <w:ind w:firstLine="470" w:firstLineChars="196"/>
        <w:jc w:val="left"/>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w:t>
      </w:r>
      <w:r>
        <w:rPr>
          <w:rFonts w:ascii="宋体" w:hAnsi="宋体" w:eastAsia="宋体"/>
          <w:color w:val="auto"/>
          <w:sz w:val="24"/>
          <w:szCs w:val="24"/>
          <w:highlight w:val="none"/>
        </w:rPr>
        <w:t>投标计量单位，招标文件已有明确规定的，使用招标文件规定的计量单位；招标文件没有规定的，应采用中华人民共和国法定计量单位</w:t>
      </w:r>
      <w:r>
        <w:rPr>
          <w:rFonts w:hint="eastAsia" w:ascii="宋体" w:hAnsi="宋体" w:cs="宋体"/>
          <w:color w:val="auto"/>
          <w:sz w:val="24"/>
          <w:highlight w:val="none"/>
        </w:rPr>
        <w:t>，否则视同未响应</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按无效标处理</w:t>
      </w:r>
      <w:r>
        <w:rPr>
          <w:rFonts w:hint="eastAsia" w:ascii="宋体" w:hAnsi="宋体" w:cs="宋体"/>
          <w:color w:val="auto"/>
          <w:sz w:val="24"/>
          <w:highlight w:val="none"/>
        </w:rPr>
        <w:t>。</w:t>
      </w:r>
    </w:p>
    <w:p>
      <w:pPr>
        <w:snapToGrid w:val="0"/>
        <w:ind w:firstLine="470" w:firstLineChars="196"/>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（5）</w:t>
      </w:r>
      <w:r>
        <w:rPr>
          <w:rFonts w:ascii="宋体" w:hAnsi="宋体" w:eastAsia="宋体"/>
          <w:color w:val="auto"/>
          <w:sz w:val="24"/>
          <w:szCs w:val="24"/>
          <w:highlight w:val="none"/>
        </w:rPr>
        <w:t>若投标人不按招标文件的要求提供材料，其风险</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责任</w:t>
      </w:r>
      <w:r>
        <w:rPr>
          <w:rFonts w:ascii="宋体" w:hAnsi="宋体" w:eastAsia="宋体"/>
          <w:color w:val="auto"/>
          <w:sz w:val="24"/>
          <w:szCs w:val="24"/>
          <w:highlight w:val="none"/>
        </w:rPr>
        <w:t>由投标人自行承担</w:t>
      </w:r>
      <w:r>
        <w:rPr>
          <w:rFonts w:hint="eastAsia" w:ascii="宋体" w:hAnsi="宋体" w:eastAsia="宋体"/>
          <w:color w:val="auto"/>
          <w:sz w:val="24"/>
          <w:szCs w:val="24"/>
          <w:highlight w:val="none"/>
          <w:lang w:eastAsia="zh-CN"/>
        </w:rPr>
        <w:t>。</w:t>
      </w:r>
    </w:p>
    <w:p>
      <w:pPr>
        <w:snapToGrid w:val="0"/>
        <w:ind w:firstLine="470" w:firstLineChars="196"/>
        <w:jc w:val="left"/>
        <w:rPr>
          <w:rFonts w:hint="eastAsia" w:ascii="宋体" w:hAnsi="宋体" w:eastAsia="宋体"/>
          <w:color w:val="auto"/>
          <w:sz w:val="24"/>
          <w:szCs w:val="24"/>
          <w:highlight w:val="none"/>
        </w:rPr>
      </w:pPr>
      <w:r>
        <w:rPr>
          <w:rFonts w:hint="eastAsia" w:ascii="宋体" w:hAnsi="宋体"/>
          <w:color w:val="auto"/>
          <w:kern w:val="0"/>
          <w:sz w:val="24"/>
          <w:szCs w:val="24"/>
          <w:highlight w:val="none"/>
        </w:rPr>
        <w:t>（6）</w:t>
      </w:r>
      <w:r>
        <w:rPr>
          <w:rFonts w:hint="eastAsia" w:ascii="宋体" w:hAnsi="宋体" w:eastAsia="宋体"/>
          <w:color w:val="auto"/>
          <w:sz w:val="24"/>
          <w:szCs w:val="24"/>
          <w:highlight w:val="none"/>
        </w:rPr>
        <w:t>与本次投标无关的内容请不要制作在内，确保投标文件有针对性、简洁明了，同时节约纸张；</w:t>
      </w:r>
      <w:r>
        <w:rPr>
          <w:rFonts w:hint="eastAsia" w:ascii="宋体" w:hAnsi="宋体"/>
          <w:color w:val="auto"/>
          <w:sz w:val="24"/>
          <w:szCs w:val="24"/>
          <w:highlight w:val="none"/>
          <w:lang w:val="en-US" w:eastAsia="zh-CN"/>
        </w:rPr>
        <w:t>书面</w:t>
      </w:r>
      <w:r>
        <w:rPr>
          <w:rFonts w:hint="eastAsia" w:ascii="宋体" w:hAnsi="宋体" w:eastAsia="宋体"/>
          <w:color w:val="auto"/>
          <w:sz w:val="24"/>
          <w:szCs w:val="24"/>
          <w:highlight w:val="none"/>
        </w:rPr>
        <w:t>投标文件建议以A4纸大小双面打印并装订。</w:t>
      </w:r>
    </w:p>
    <w:p>
      <w:pPr>
        <w:snapToGrid w:val="0"/>
        <w:ind w:firstLine="480" w:firstLineChars="200"/>
        <w:jc w:val="left"/>
        <w:rPr>
          <w:rFonts w:ascii="宋体" w:cs="宋体"/>
          <w:color w:val="auto"/>
          <w:sz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lang w:eastAsia="zh-CN"/>
        </w:rPr>
        <w:t>）</w:t>
      </w:r>
      <w:r>
        <w:rPr>
          <w:rFonts w:hint="eastAsia" w:ascii="宋体" w:hAnsi="宋体" w:cs="宋体"/>
          <w:color w:val="auto"/>
          <w:sz w:val="24"/>
          <w:highlight w:val="none"/>
        </w:rPr>
        <w:t>本项目不接受</w:t>
      </w:r>
      <w:r>
        <w:rPr>
          <w:rFonts w:hint="eastAsia" w:ascii="宋体" w:hAnsi="宋体" w:cs="宋体"/>
          <w:color w:val="auto"/>
          <w:sz w:val="24"/>
          <w:highlight w:val="none"/>
          <w:lang w:val="en-US" w:eastAsia="zh-CN"/>
        </w:rPr>
        <w:t>其他形式递交</w:t>
      </w:r>
      <w:r>
        <w:rPr>
          <w:rFonts w:hint="eastAsia" w:ascii="宋体" w:hAnsi="宋体" w:cs="宋体"/>
          <w:color w:val="auto"/>
          <w:sz w:val="24"/>
          <w:highlight w:val="none"/>
        </w:rPr>
        <w:t>投标</w:t>
      </w:r>
      <w:r>
        <w:rPr>
          <w:rFonts w:hint="eastAsia" w:ascii="宋体" w:hAnsi="宋体" w:cs="宋体"/>
          <w:color w:val="auto"/>
          <w:sz w:val="24"/>
          <w:highlight w:val="none"/>
          <w:lang w:val="en-US" w:eastAsia="zh-CN"/>
        </w:rPr>
        <w:t>文件</w:t>
      </w:r>
      <w:r>
        <w:rPr>
          <w:rFonts w:hint="eastAsia" w:ascii="宋体" w:hAnsi="宋体" w:cs="宋体"/>
          <w:color w:val="auto"/>
          <w:sz w:val="24"/>
          <w:highlight w:val="none"/>
          <w:lang w:eastAsia="zh-CN"/>
        </w:rPr>
        <w:t>。</w:t>
      </w:r>
    </w:p>
    <w:p>
      <w:pPr>
        <w:autoSpaceDE w:val="0"/>
        <w:autoSpaceDN w:val="0"/>
        <w:adjustRightInd w:val="0"/>
        <w:spacing w:line="360" w:lineRule="auto"/>
        <w:ind w:firstLine="480"/>
        <w:rPr>
          <w:rFonts w:ascii="宋体" w:hAnsi="宋体"/>
          <w:b/>
          <w:bCs/>
          <w:color w:val="auto"/>
          <w:sz w:val="24"/>
          <w:szCs w:val="24"/>
          <w:highlight w:val="none"/>
        </w:rPr>
      </w:pPr>
      <w:r>
        <w:rPr>
          <w:rFonts w:hint="eastAsia" w:ascii="宋体" w:hAnsi="宋体"/>
          <w:b/>
          <w:bCs/>
          <w:color w:val="auto"/>
          <w:sz w:val="24"/>
          <w:szCs w:val="24"/>
          <w:highlight w:val="none"/>
        </w:rPr>
        <w:t>2、投标文件的封装</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提交</w:t>
      </w:r>
      <w:r>
        <w:rPr>
          <w:rFonts w:hint="eastAsia" w:ascii="宋体" w:hAnsi="宋体"/>
          <w:b/>
          <w:bCs/>
          <w:color w:val="auto"/>
          <w:sz w:val="24"/>
          <w:szCs w:val="24"/>
          <w:highlight w:val="none"/>
        </w:rPr>
        <w:t>要求</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val="en-US" w:eastAsia="zh-CN"/>
        </w:rPr>
        <w:t>2.1本项目实行电子投标</w:t>
      </w:r>
      <w:r>
        <w:rPr>
          <w:rFonts w:hint="eastAsia" w:ascii="宋体" w:hAnsi="宋体" w:cs="宋体"/>
          <w:color w:val="auto"/>
          <w:sz w:val="24"/>
          <w:szCs w:val="24"/>
          <w:highlight w:val="none"/>
          <w:lang w:val="en-US" w:eastAsia="zh-CN"/>
        </w:rPr>
        <w:t>。</w:t>
      </w:r>
      <w:r>
        <w:rPr>
          <w:rFonts w:hint="eastAsia" w:ascii="宋体" w:hAnsi="宋体" w:cs="宋体"/>
          <w:b/>
          <w:bCs/>
          <w:color w:val="auto"/>
          <w:sz w:val="24"/>
          <w:szCs w:val="24"/>
          <w:highlight w:val="none"/>
          <w:lang w:val="en-US" w:eastAsia="zh-CN"/>
        </w:rPr>
        <w:t xml:space="preserve"> </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2.1.1电子投标文件：</w:t>
      </w:r>
      <w:r>
        <w:rPr>
          <w:rFonts w:hint="eastAsia" w:ascii="宋体" w:hAnsi="宋体" w:eastAsia="宋体" w:cs="宋体"/>
          <w:color w:val="auto"/>
          <w:sz w:val="24"/>
          <w:szCs w:val="24"/>
          <w:highlight w:val="none"/>
          <w:lang w:val="zh-CN" w:eastAsia="zh-CN"/>
        </w:rPr>
        <w:t>按政府采购云平台供应商项目采购</w:t>
      </w:r>
      <w:r>
        <w:rPr>
          <w:rFonts w:hint="eastAsia" w:ascii="宋体" w:hAnsi="宋体" w:eastAsia="宋体" w:cs="宋体"/>
          <w:color w:val="auto"/>
          <w:sz w:val="24"/>
          <w:szCs w:val="24"/>
          <w:highlight w:val="none"/>
          <w:lang w:val="en-US" w:eastAsia="zh-CN"/>
        </w:rPr>
        <w:t>--电子招投标操作指南及本项目招标文件要求编制</w:t>
      </w:r>
      <w:r>
        <w:rPr>
          <w:rFonts w:hint="eastAsia" w:ascii="宋体" w:hAnsi="宋体" w:eastAsia="宋体" w:cs="宋体"/>
          <w:color w:val="auto"/>
          <w:sz w:val="24"/>
          <w:szCs w:val="24"/>
          <w:highlight w:val="none"/>
          <w:lang w:val="zh-CN" w:eastAsia="zh-CN"/>
        </w:rPr>
        <w:t>、加密并递交。</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投标文件启用顺序和效力：投标文件的启用，</w:t>
      </w:r>
      <w:r>
        <w:rPr>
          <w:rFonts w:hint="eastAsia" w:ascii="宋体" w:hAnsi="宋体" w:eastAsia="宋体" w:cs="宋体"/>
          <w:b/>
          <w:bCs/>
          <w:color w:val="auto"/>
          <w:sz w:val="24"/>
          <w:szCs w:val="24"/>
          <w:highlight w:val="none"/>
          <w:lang w:val="en-US" w:eastAsia="zh-CN"/>
        </w:rPr>
        <w:t>按先后顺位分别为电子投标文件、电子备份投标文件、纸质备份投标文件</w:t>
      </w:r>
      <w:r>
        <w:rPr>
          <w:rFonts w:hint="eastAsia" w:ascii="宋体" w:hAnsi="宋体" w:eastAsia="宋体" w:cs="宋体"/>
          <w:color w:val="auto"/>
          <w:sz w:val="24"/>
          <w:szCs w:val="24"/>
          <w:highlight w:val="none"/>
          <w:lang w:val="en-US" w:eastAsia="zh-CN"/>
        </w:rPr>
        <w:t>。通过“政府采购云平台”上传递交的“电子加密投标文件”按时完成解密的投标人，其“备份投标文件”自动失效。通过“政府采购云平台”上传递交的“电子加密投标文件”无法按时完成解密的，以电子备份投标文件为依据。否则视为投标文件撤回。</w:t>
      </w:r>
      <w:r>
        <w:rPr>
          <w:rFonts w:hint="eastAsia" w:ascii="宋体" w:hAnsi="宋体" w:eastAsia="宋体" w:cs="宋体"/>
          <w:color w:val="auto"/>
          <w:kern w:val="0"/>
          <w:sz w:val="24"/>
          <w:szCs w:val="24"/>
          <w:highlight w:val="none"/>
          <w:lang w:val="en-US" w:eastAsia="zh-CN"/>
        </w:rPr>
        <w:t>若因招标文件规定的原因电子投标文件和电子备份投标文件均无法完成解密的，</w:t>
      </w:r>
      <w:r>
        <w:rPr>
          <w:rFonts w:hint="eastAsia" w:ascii="宋体" w:hAnsi="宋体" w:eastAsia="宋体" w:cs="宋体"/>
          <w:b w:val="0"/>
          <w:bCs w:val="0"/>
          <w:color w:val="auto"/>
          <w:sz w:val="24"/>
          <w:szCs w:val="24"/>
          <w:highlight w:val="none"/>
          <w:lang w:eastAsia="zh-CN"/>
        </w:rPr>
        <w:t>采购代理机构将开启投标人递交的纸质备份投标文件，以完成开、评标，</w:t>
      </w:r>
      <w:r>
        <w:rPr>
          <w:rFonts w:hint="eastAsia" w:ascii="宋体" w:hAnsi="宋体" w:eastAsia="宋体" w:cs="宋体"/>
          <w:color w:val="auto"/>
          <w:kern w:val="0"/>
          <w:sz w:val="24"/>
          <w:szCs w:val="24"/>
          <w:highlight w:val="none"/>
          <w:lang w:val="en-US" w:eastAsia="zh-CN"/>
        </w:rPr>
        <w:t>电子投标文件和电子备份投标文件</w:t>
      </w:r>
      <w:r>
        <w:rPr>
          <w:rFonts w:hint="eastAsia" w:ascii="宋体" w:hAnsi="宋体" w:eastAsia="宋体" w:cs="宋体"/>
          <w:b w:val="0"/>
          <w:bCs w:val="0"/>
          <w:color w:val="auto"/>
          <w:sz w:val="24"/>
          <w:szCs w:val="24"/>
          <w:highlight w:val="none"/>
          <w:lang w:eastAsia="zh-CN"/>
        </w:rPr>
        <w:t>自动失效</w:t>
      </w:r>
      <w:r>
        <w:rPr>
          <w:rFonts w:hint="eastAsia" w:ascii="宋体" w:hAnsi="宋体" w:eastAsia="宋体" w:cs="宋体"/>
          <w:color w:val="auto"/>
          <w:sz w:val="24"/>
          <w:szCs w:val="24"/>
          <w:highlight w:val="none"/>
          <w:lang w:val="en-US" w:eastAsia="zh-CN"/>
        </w:rPr>
        <w:t>。</w:t>
      </w:r>
    </w:p>
    <w:p>
      <w:pPr>
        <w:bidi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2.1.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投标人未通过“政府采购云平台”上传递交“电子加密投标文件”及未按规定提供相应的备份投标文件的，其投标无效。</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
          <w:bCs/>
          <w:color w:val="auto"/>
          <w:sz w:val="24"/>
          <w:szCs w:val="32"/>
          <w:highlight w:val="none"/>
          <w:lang w:eastAsia="zh-CN"/>
        </w:rPr>
      </w:pPr>
      <w:r>
        <w:rPr>
          <w:rFonts w:hint="eastAsia" w:ascii="宋体" w:hAnsi="宋体" w:cs="Times New Roman"/>
          <w:color w:val="auto"/>
          <w:sz w:val="24"/>
          <w:highlight w:val="none"/>
          <w:lang w:val="en-US" w:eastAsia="zh-CN"/>
        </w:rPr>
        <w:t>2.2</w:t>
      </w:r>
      <w:r>
        <w:rPr>
          <w:rFonts w:hint="eastAsia" w:ascii="宋体" w:hAnsi="宋体" w:eastAsia="宋体" w:cs="宋体"/>
          <w:b/>
          <w:bCs/>
          <w:color w:val="auto"/>
          <w:sz w:val="24"/>
          <w:szCs w:val="32"/>
          <w:highlight w:val="none"/>
          <w:lang w:eastAsia="zh-CN"/>
        </w:rPr>
        <w:t>电子投标文件</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lang w:val="en-US" w:eastAsia="zh-CN"/>
        </w:rPr>
        <w:t>电子备份投标文件制</w:t>
      </w:r>
      <w:r>
        <w:rPr>
          <w:rFonts w:hint="eastAsia" w:ascii="宋体" w:hAnsi="宋体" w:eastAsia="宋体" w:cs="宋体"/>
          <w:b/>
          <w:bCs/>
          <w:color w:val="auto"/>
          <w:sz w:val="24"/>
          <w:szCs w:val="32"/>
          <w:highlight w:val="none"/>
          <w:lang w:val="en-US" w:eastAsia="zh-CN"/>
        </w:rPr>
        <w:t>作</w:t>
      </w:r>
      <w:r>
        <w:rPr>
          <w:rFonts w:hint="eastAsia" w:ascii="宋体" w:hAnsi="宋体" w:eastAsia="宋体" w:cs="宋体"/>
          <w:b/>
          <w:bCs/>
          <w:color w:val="auto"/>
          <w:sz w:val="24"/>
          <w:szCs w:val="32"/>
          <w:highlight w:val="none"/>
          <w:lang w:eastAsia="zh-CN"/>
        </w:rPr>
        <w:t>要求</w:t>
      </w:r>
    </w:p>
    <w:p>
      <w:pPr>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宋体" w:hAnsi="宋体" w:eastAsia="宋体" w:cs="宋体"/>
          <w:b/>
          <w:bCs/>
          <w:color w:val="auto"/>
          <w:sz w:val="24"/>
          <w:szCs w:val="32"/>
          <w:highlight w:val="none"/>
          <w:lang w:eastAsia="zh-CN"/>
        </w:rPr>
      </w:pPr>
      <w:r>
        <w:rPr>
          <w:rFonts w:hint="eastAsia" w:ascii="宋体" w:hAnsi="宋体" w:cs="宋体"/>
          <w:b/>
          <w:bCs/>
          <w:color w:val="auto"/>
          <w:sz w:val="24"/>
          <w:szCs w:val="32"/>
          <w:highlight w:val="none"/>
          <w:lang w:val="en-US" w:eastAsia="zh-CN"/>
        </w:rPr>
        <w:t>1）</w:t>
      </w:r>
      <w:r>
        <w:rPr>
          <w:rFonts w:hint="eastAsia" w:ascii="宋体" w:hAnsi="宋体" w:eastAsia="宋体" w:cs="宋体"/>
          <w:b/>
          <w:bCs/>
          <w:color w:val="auto"/>
          <w:sz w:val="24"/>
          <w:szCs w:val="32"/>
          <w:highlight w:val="none"/>
          <w:lang w:eastAsia="zh-CN"/>
        </w:rPr>
        <w:t>电子投标文件</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lang w:val="en-US" w:eastAsia="zh-CN"/>
        </w:rPr>
        <w:t>电子备份投标文件</w:t>
      </w:r>
      <w:r>
        <w:rPr>
          <w:rFonts w:hint="eastAsia" w:ascii="宋体" w:hAnsi="宋体" w:eastAsia="宋体" w:cs="宋体"/>
          <w:b/>
          <w:bCs/>
          <w:color w:val="auto"/>
          <w:sz w:val="24"/>
          <w:szCs w:val="32"/>
          <w:highlight w:val="none"/>
          <w:lang w:eastAsia="zh-CN"/>
        </w:rPr>
        <w:t>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lang w:val="en-US" w:eastAsia="zh-CN"/>
        </w:rPr>
        <w:t>电子备份投标文件</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未能关联定位提供相应的内容与其对应，则评标委员会在评审时如做出对投标人不利的评审由投标人自行承担。</w:t>
      </w:r>
    </w:p>
    <w:p>
      <w:pPr>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宋体" w:hAnsi="宋体" w:eastAsia="宋体" w:cs="宋体"/>
          <w:b/>
          <w:bCs/>
          <w:color w:val="auto"/>
          <w:sz w:val="24"/>
          <w:szCs w:val="32"/>
          <w:highlight w:val="none"/>
          <w:lang w:eastAsia="zh-CN"/>
        </w:rPr>
      </w:pPr>
      <w:r>
        <w:rPr>
          <w:rFonts w:hint="eastAsia" w:ascii="宋体" w:hAnsi="宋体" w:cs="宋体"/>
          <w:b/>
          <w:bCs/>
          <w:color w:val="auto"/>
          <w:sz w:val="24"/>
          <w:szCs w:val="32"/>
          <w:highlight w:val="none"/>
          <w:lang w:val="en-US" w:eastAsia="zh-CN"/>
        </w:rPr>
        <w:t>2）</w:t>
      </w:r>
      <w:r>
        <w:rPr>
          <w:rFonts w:hint="eastAsia" w:ascii="宋体" w:hAnsi="宋体" w:eastAsia="宋体" w:cs="宋体"/>
          <w:b/>
          <w:bCs/>
          <w:color w:val="auto"/>
          <w:sz w:val="24"/>
          <w:szCs w:val="32"/>
          <w:highlight w:val="none"/>
          <w:lang w:eastAsia="zh-CN"/>
        </w:rPr>
        <w:t>电子投标文件</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lang w:val="en-US" w:eastAsia="zh-CN"/>
        </w:rPr>
        <w:t>电子备份投标文件</w:t>
      </w:r>
      <w:r>
        <w:rPr>
          <w:rFonts w:hint="eastAsia" w:ascii="宋体" w:hAnsi="宋体" w:eastAsia="宋体" w:cs="宋体"/>
          <w:b/>
          <w:bCs/>
          <w:color w:val="auto"/>
          <w:sz w:val="24"/>
          <w:szCs w:val="32"/>
          <w:highlight w:val="none"/>
          <w:lang w:eastAsia="zh-CN"/>
        </w:rPr>
        <w:t>如内容不完整、编排混乱导致投标文件被误读、漏读，或者在按采购文件规定的部位查找不到相关内容的，由投标人自行承担。</w:t>
      </w:r>
    </w:p>
    <w:p>
      <w:pPr>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温馨提醒：CA签章上目前没有法人或授权代表签字信息，需要投标人联系浙江杭州汇信科技有限公司（</w:t>
      </w:r>
      <w:r>
        <w:rPr>
          <w:rFonts w:hint="eastAsia" w:ascii="宋体" w:hAnsi="宋体" w:eastAsia="宋体" w:cs="宋体"/>
          <w:b/>
          <w:bCs/>
          <w:color w:val="auto"/>
          <w:sz w:val="24"/>
          <w:szCs w:val="32"/>
          <w:highlight w:val="none"/>
          <w:lang w:val="en-US" w:eastAsia="zh-CN"/>
        </w:rPr>
        <w:t>400-8884636）</w:t>
      </w:r>
      <w:r>
        <w:rPr>
          <w:rFonts w:hint="eastAsia" w:ascii="宋体" w:hAnsi="宋体" w:eastAsia="宋体" w:cs="宋体"/>
          <w:b/>
          <w:bCs/>
          <w:color w:val="auto"/>
          <w:sz w:val="24"/>
          <w:szCs w:val="32"/>
          <w:highlight w:val="none"/>
          <w:lang w:eastAsia="zh-CN"/>
        </w:rPr>
        <w:t>等相应公司进行办理，或在投标文件中涉及到签字的位置线下签好字然后扫描或者拍照做成PDF的格式亦可。</w:t>
      </w:r>
    </w:p>
    <w:p>
      <w:pPr>
        <w:autoSpaceDE w:val="0"/>
        <w:autoSpaceDN w:val="0"/>
        <w:adjustRightInd w:val="0"/>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s="Times New Roman"/>
          <w:color w:val="auto"/>
          <w:sz w:val="24"/>
          <w:highlight w:val="none"/>
          <w:lang w:val="en-US" w:eastAsia="zh-CN"/>
        </w:rPr>
        <w:t>2.3</w:t>
      </w:r>
      <w:r>
        <w:rPr>
          <w:rFonts w:hint="eastAsia" w:ascii="宋体" w:hAnsi="宋体" w:eastAsia="宋体" w:cs="宋体"/>
          <w:b/>
          <w:bCs/>
          <w:color w:val="auto"/>
          <w:sz w:val="24"/>
          <w:szCs w:val="32"/>
          <w:highlight w:val="none"/>
          <w:lang w:val="en-US" w:eastAsia="zh-CN"/>
        </w:rPr>
        <w:t>纸质</w:t>
      </w:r>
      <w:r>
        <w:rPr>
          <w:rFonts w:hint="eastAsia" w:ascii="宋体" w:hAnsi="宋体" w:cs="宋体"/>
          <w:b/>
          <w:bCs/>
          <w:color w:val="auto"/>
          <w:sz w:val="24"/>
          <w:szCs w:val="32"/>
          <w:highlight w:val="none"/>
          <w:lang w:val="en-US" w:eastAsia="zh-CN"/>
        </w:rPr>
        <w:t>备份</w:t>
      </w:r>
      <w:r>
        <w:rPr>
          <w:rFonts w:hint="eastAsia" w:ascii="宋体" w:hAnsi="宋体" w:eastAsia="宋体" w:cs="宋体"/>
          <w:b/>
          <w:bCs/>
          <w:color w:val="auto"/>
          <w:sz w:val="24"/>
          <w:szCs w:val="32"/>
          <w:highlight w:val="none"/>
          <w:lang w:val="en-US" w:eastAsia="zh-CN"/>
        </w:rPr>
        <w:t>投标文</w:t>
      </w:r>
      <w:r>
        <w:rPr>
          <w:rFonts w:hint="eastAsia" w:ascii="宋体" w:hAnsi="宋体" w:eastAsia="宋体" w:cs="宋体"/>
          <w:b/>
          <w:bCs/>
          <w:color w:val="auto"/>
          <w:sz w:val="24"/>
          <w:szCs w:val="32"/>
          <w:highlight w:val="none"/>
          <w:lang w:eastAsia="zh-CN"/>
        </w:rPr>
        <w:t>件</w:t>
      </w:r>
      <w:r>
        <w:rPr>
          <w:rFonts w:hint="eastAsia" w:ascii="宋体" w:hAnsi="宋体" w:cs="宋体"/>
          <w:b/>
          <w:bCs/>
          <w:color w:val="auto"/>
          <w:sz w:val="24"/>
          <w:szCs w:val="32"/>
          <w:highlight w:val="none"/>
          <w:lang w:val="en-US" w:eastAsia="zh-CN"/>
        </w:rPr>
        <w:t>制</w:t>
      </w:r>
      <w:r>
        <w:rPr>
          <w:rFonts w:hint="eastAsia" w:ascii="宋体" w:hAnsi="宋体" w:eastAsia="宋体" w:cs="宋体"/>
          <w:b/>
          <w:bCs/>
          <w:color w:val="auto"/>
          <w:sz w:val="24"/>
          <w:szCs w:val="32"/>
          <w:highlight w:val="none"/>
          <w:lang w:val="en-US" w:eastAsia="zh-CN"/>
        </w:rPr>
        <w:t>作</w:t>
      </w:r>
      <w:r>
        <w:rPr>
          <w:rFonts w:hint="eastAsia" w:ascii="宋体" w:hAnsi="宋体" w:eastAsia="宋体" w:cs="宋体"/>
          <w:b/>
          <w:bCs/>
          <w:color w:val="auto"/>
          <w:sz w:val="24"/>
          <w:szCs w:val="32"/>
          <w:highlight w:val="none"/>
          <w:lang w:eastAsia="zh-CN"/>
        </w:rPr>
        <w:t>要求</w:t>
      </w:r>
      <w:r>
        <w:rPr>
          <w:rFonts w:hint="eastAsia" w:ascii="宋体" w:hAnsi="宋体" w:cs="宋体"/>
          <w:b/>
          <w:bCs/>
          <w:color w:val="auto"/>
          <w:sz w:val="24"/>
          <w:szCs w:val="24"/>
          <w:highlight w:val="none"/>
          <w:lang w:eastAsia="zh-CN"/>
        </w:rPr>
        <w:t>（</w:t>
      </w:r>
      <w:r>
        <w:rPr>
          <w:rStyle w:val="87"/>
          <w:rFonts w:hint="eastAsia" w:cs="Arial" w:asciiTheme="minorEastAsia" w:hAnsiTheme="minorEastAsia" w:eastAsiaTheme="minorEastAsia"/>
          <w:b/>
          <w:bCs/>
          <w:color w:val="auto"/>
          <w:sz w:val="24"/>
          <w:highlight w:val="none"/>
        </w:rPr>
        <w:t>自愿提供，非实质性要求，因</w:t>
      </w:r>
      <w:r>
        <w:rPr>
          <w:rStyle w:val="87"/>
          <w:rFonts w:hint="eastAsia" w:cs="Arial" w:asciiTheme="minorEastAsia" w:hAnsiTheme="minorEastAsia" w:eastAsiaTheme="minorEastAsia"/>
          <w:b/>
          <w:bCs/>
          <w:color w:val="auto"/>
          <w:sz w:val="24"/>
          <w:highlight w:val="none"/>
          <w:lang w:val="en-US" w:eastAsia="zh-CN"/>
        </w:rPr>
        <w:t>电子投标文件</w:t>
      </w:r>
      <w:r>
        <w:rPr>
          <w:rStyle w:val="87"/>
          <w:rFonts w:hint="eastAsia" w:cs="Arial" w:asciiTheme="minorEastAsia" w:hAnsiTheme="minorEastAsia" w:eastAsiaTheme="minorEastAsia"/>
          <w:b/>
          <w:bCs/>
          <w:color w:val="auto"/>
          <w:sz w:val="24"/>
          <w:highlight w:val="none"/>
        </w:rPr>
        <w:t>无法读取的后果由投标人自行承担</w:t>
      </w:r>
      <w:r>
        <w:rPr>
          <w:rFonts w:hint="eastAsia" w:ascii="宋体" w:hAnsi="宋体" w:cs="宋体"/>
          <w:b/>
          <w:bCs/>
          <w:color w:val="auto"/>
          <w:sz w:val="24"/>
          <w:szCs w:val="24"/>
          <w:highlight w:val="none"/>
          <w:lang w:eastAsia="zh-CN"/>
        </w:rPr>
        <w:t>）</w:t>
      </w:r>
    </w:p>
    <w:p>
      <w:pPr>
        <w:autoSpaceDE w:val="0"/>
        <w:autoSpaceDN w:val="0"/>
        <w:adjustRightInd w:val="0"/>
        <w:spacing w:line="360" w:lineRule="auto"/>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s="Times New Roman"/>
          <w:color w:val="auto"/>
          <w:sz w:val="24"/>
          <w:highlight w:val="none"/>
          <w:lang w:val="en-US" w:eastAsia="zh-CN"/>
        </w:rPr>
        <w:t>纸质备份投标文件建议按招标文件中</w:t>
      </w:r>
      <w:r>
        <w:rPr>
          <w:rFonts w:hint="eastAsia" w:ascii="宋体" w:hAnsi="宋体" w:eastAsia="宋体"/>
          <w:color w:val="auto"/>
          <w:sz w:val="24"/>
          <w:szCs w:val="24"/>
          <w:highlight w:val="none"/>
        </w:rPr>
        <w:t>投标文件的组成所列内容及顺序装订成册，</w:t>
      </w:r>
      <w:r>
        <w:rPr>
          <w:rFonts w:hint="eastAsia" w:ascii="宋体" w:hAnsi="宋体" w:eastAsia="宋体"/>
          <w:color w:val="auto"/>
          <w:sz w:val="24"/>
          <w:szCs w:val="24"/>
          <w:highlight w:val="none"/>
          <w:lang w:val="zh-CN"/>
        </w:rPr>
        <w:t>并逐页连续标注页码</w:t>
      </w:r>
      <w:r>
        <w:rPr>
          <w:rFonts w:hint="eastAsia" w:ascii="宋体" w:hAnsi="宋体"/>
          <w:color w:val="auto"/>
          <w:sz w:val="24"/>
          <w:szCs w:val="24"/>
          <w:highlight w:val="none"/>
          <w:lang w:val="zh-CN"/>
        </w:rPr>
        <w:t>，</w:t>
      </w:r>
      <w:r>
        <w:rPr>
          <w:rFonts w:hint="eastAsia" w:ascii="宋体" w:hAnsi="宋体" w:eastAsia="宋体" w:cs="宋体"/>
          <w:b w:val="0"/>
          <w:bCs w:val="0"/>
          <w:color w:val="auto"/>
          <w:sz w:val="24"/>
          <w:szCs w:val="32"/>
          <w:highlight w:val="none"/>
          <w:lang w:eastAsia="zh-CN"/>
        </w:rPr>
        <w:t>活页装订的投标文件将被拒绝。投标文件需打印或用不褪色的墨水填写。</w:t>
      </w:r>
      <w:r>
        <w:rPr>
          <w:rFonts w:hint="eastAsia" w:ascii="宋体" w:hAnsi="宋体" w:eastAsia="宋体"/>
          <w:color w:val="auto"/>
          <w:sz w:val="24"/>
          <w:szCs w:val="24"/>
          <w:highlight w:val="none"/>
          <w:lang w:val="zh-CN"/>
        </w:rPr>
        <w:t>因投标文件内容不完整、编排混乱导致投标文件被误读、漏读或者查找不到相关内容的责任由投标人自行承担。</w:t>
      </w:r>
    </w:p>
    <w:p>
      <w:pPr>
        <w:autoSpaceDE w:val="0"/>
        <w:autoSpaceDN w:val="0"/>
        <w:adjustRightInd w:val="0"/>
        <w:spacing w:line="360" w:lineRule="auto"/>
        <w:ind w:firstLine="480" w:firstLineChars="200"/>
        <w:rPr>
          <w:rFonts w:ascii="宋体" w:hAnsi="宋体" w:eastAsia="宋体"/>
          <w:color w:val="auto"/>
          <w:kern w:val="0"/>
          <w:sz w:val="24"/>
          <w:szCs w:val="24"/>
          <w:highlight w:val="none"/>
        </w:rPr>
      </w:pPr>
      <w:r>
        <w:rPr>
          <w:rFonts w:hint="eastAsia" w:ascii="宋体" w:hAnsi="宋体"/>
          <w:color w:val="auto"/>
          <w:sz w:val="24"/>
          <w:szCs w:val="24"/>
          <w:highlight w:val="none"/>
          <w:lang w:val="en-US" w:eastAsia="zh-CN"/>
        </w:rPr>
        <w:t>（2）</w:t>
      </w:r>
      <w:r>
        <w:rPr>
          <w:rFonts w:hint="eastAsia" w:ascii="宋体" w:hAnsi="宋体" w:cs="Times New Roman"/>
          <w:color w:val="auto"/>
          <w:sz w:val="24"/>
          <w:highlight w:val="none"/>
          <w:lang w:val="en-US" w:eastAsia="zh-CN"/>
        </w:rPr>
        <w:t>纸质备份投标文件</w:t>
      </w:r>
      <w:r>
        <w:rPr>
          <w:rFonts w:hint="eastAsia" w:ascii="宋体" w:hAnsi="宋体" w:eastAsia="宋体"/>
          <w:color w:val="auto"/>
          <w:kern w:val="0"/>
          <w:sz w:val="24"/>
          <w:szCs w:val="24"/>
          <w:highlight w:val="none"/>
        </w:rPr>
        <w:t>在密封袋的封口处应有投标单位公章或投标</w:t>
      </w:r>
      <w:r>
        <w:rPr>
          <w:rFonts w:hint="eastAsia" w:ascii="宋体" w:hAnsi="宋体"/>
          <w:color w:val="auto"/>
          <w:kern w:val="0"/>
          <w:sz w:val="24"/>
          <w:szCs w:val="24"/>
          <w:highlight w:val="none"/>
          <w:lang w:val="en-US" w:eastAsia="zh-CN"/>
        </w:rPr>
        <w:t>授权委托代理人</w:t>
      </w:r>
      <w:r>
        <w:rPr>
          <w:rFonts w:hint="eastAsia" w:ascii="宋体" w:hAnsi="宋体" w:eastAsia="宋体"/>
          <w:color w:val="auto"/>
          <w:kern w:val="0"/>
          <w:sz w:val="24"/>
          <w:szCs w:val="24"/>
          <w:highlight w:val="none"/>
          <w:lang w:eastAsia="zh-CN"/>
        </w:rPr>
        <w:t>签字</w:t>
      </w:r>
      <w:r>
        <w:rPr>
          <w:rFonts w:hint="eastAsia" w:ascii="宋体" w:hAnsi="宋体" w:eastAsia="宋体"/>
          <w:color w:val="auto"/>
          <w:kern w:val="0"/>
          <w:sz w:val="24"/>
          <w:szCs w:val="24"/>
          <w:highlight w:val="none"/>
        </w:rPr>
        <w:t>。封皮上写明项目编号、标段、招标项目名称、投标人名称，并注明“投标文件名称（</w:t>
      </w:r>
      <w:r>
        <w:rPr>
          <w:rFonts w:hint="eastAsia" w:ascii="宋体" w:hAnsi="宋体" w:cs="Times New Roman"/>
          <w:color w:val="auto"/>
          <w:sz w:val="24"/>
          <w:highlight w:val="none"/>
          <w:lang w:val="en-US" w:eastAsia="zh-CN"/>
        </w:rPr>
        <w:t>资格证明文件、商务与技术文件和报价文件</w:t>
      </w:r>
      <w:r>
        <w:rPr>
          <w:rFonts w:hint="eastAsia" w:ascii="宋体" w:hAnsi="宋体" w:eastAsia="宋体"/>
          <w:color w:val="auto"/>
          <w:kern w:val="0"/>
          <w:sz w:val="24"/>
          <w:szCs w:val="24"/>
          <w:highlight w:val="none"/>
        </w:rPr>
        <w:t>）”、“开标时启封”字样，未按上述要求密封及加写标记，</w:t>
      </w:r>
      <w:r>
        <w:rPr>
          <w:rFonts w:hint="eastAsia" w:ascii="宋体" w:hAnsi="宋体" w:eastAsia="宋体"/>
          <w:color w:val="auto"/>
          <w:kern w:val="0"/>
          <w:sz w:val="24"/>
          <w:szCs w:val="24"/>
          <w:highlight w:val="none"/>
          <w:lang w:eastAsia="zh-CN"/>
        </w:rPr>
        <w:t>采购组织机构</w:t>
      </w:r>
      <w:r>
        <w:rPr>
          <w:rFonts w:hint="eastAsia" w:ascii="宋体" w:hAnsi="宋体" w:eastAsia="宋体"/>
          <w:color w:val="auto"/>
          <w:kern w:val="0"/>
          <w:sz w:val="24"/>
          <w:szCs w:val="24"/>
          <w:highlight w:val="none"/>
        </w:rPr>
        <w:t>对投标文件的误投和提前启封不负责任。</w:t>
      </w:r>
    </w:p>
    <w:p>
      <w:pPr>
        <w:bidi w:val="0"/>
        <w:spacing w:line="360" w:lineRule="auto"/>
        <w:ind w:firstLine="480" w:firstLineChars="200"/>
        <w:rPr>
          <w:rFonts w:hint="default" w:ascii="宋体" w:hAnsi="宋体" w:eastAsia="宋体" w:cs="宋体"/>
          <w:b w:val="0"/>
          <w:bCs w:val="0"/>
          <w:color w:val="auto"/>
          <w:sz w:val="24"/>
          <w:szCs w:val="32"/>
          <w:highlight w:val="none"/>
          <w:lang w:val="en-US" w:eastAsia="zh-CN"/>
        </w:rPr>
      </w:pPr>
      <w:r>
        <w:rPr>
          <w:rFonts w:hint="eastAsia" w:ascii="宋体" w:hAnsi="宋体"/>
          <w:color w:val="auto"/>
          <w:sz w:val="24"/>
          <w:szCs w:val="24"/>
          <w:highlight w:val="none"/>
          <w:lang w:val="en-US" w:eastAsia="zh-CN"/>
        </w:rPr>
        <w:t>（3）</w:t>
      </w:r>
      <w:r>
        <w:rPr>
          <w:rFonts w:hint="eastAsia" w:ascii="宋体" w:hAnsi="宋体" w:eastAsia="宋体" w:cs="宋体"/>
          <w:b w:val="0"/>
          <w:bCs w:val="0"/>
          <w:color w:val="auto"/>
          <w:sz w:val="24"/>
          <w:szCs w:val="32"/>
          <w:highlight w:val="none"/>
          <w:lang w:eastAsia="zh-CN"/>
        </w:rPr>
        <w:t>纸质备份投标文件须由投标人在规定位置盖章并由法定代表人签署或盖章，投标人应写全称。</w:t>
      </w:r>
      <w:r>
        <w:rPr>
          <w:rFonts w:hint="eastAsia" w:ascii="宋体" w:hAnsi="宋体" w:cs="宋体"/>
          <w:b w:val="0"/>
          <w:bCs w:val="0"/>
          <w:color w:val="auto"/>
          <w:sz w:val="24"/>
          <w:szCs w:val="32"/>
          <w:highlight w:val="none"/>
          <w:lang w:eastAsia="zh-CN"/>
        </w:rPr>
        <w:t>纸质备份投标文件</w:t>
      </w:r>
      <w:r>
        <w:rPr>
          <w:rFonts w:hint="eastAsia" w:ascii="宋体" w:hAnsi="宋体" w:eastAsia="宋体" w:cs="宋体"/>
          <w:b w:val="0"/>
          <w:bCs w:val="0"/>
          <w:color w:val="auto"/>
          <w:sz w:val="24"/>
          <w:szCs w:val="32"/>
          <w:highlight w:val="none"/>
          <w:lang w:eastAsia="zh-CN"/>
        </w:rPr>
        <w:t>未按照招标文件要求签署、盖章的，其投标无效。</w:t>
      </w:r>
    </w:p>
    <w:p>
      <w:pPr>
        <w:autoSpaceDE w:val="0"/>
        <w:autoSpaceDN w:val="0"/>
        <w:adjustRightInd w:val="0"/>
        <w:spacing w:line="360" w:lineRule="auto"/>
        <w:ind w:firstLine="480" w:firstLineChars="200"/>
        <w:rPr>
          <w:rFonts w:hint="eastAsia" w:ascii="宋体" w:hAnsi="宋体" w:eastAsia="宋体"/>
          <w:color w:val="auto"/>
          <w:kern w:val="0"/>
          <w:sz w:val="24"/>
          <w:szCs w:val="24"/>
          <w:highlight w:val="none"/>
        </w:rPr>
      </w:pPr>
      <w:r>
        <w:rPr>
          <w:rFonts w:hint="eastAsia" w:ascii="宋体" w:hAnsi="宋体"/>
          <w:color w:val="auto"/>
          <w:sz w:val="24"/>
          <w:szCs w:val="24"/>
          <w:highlight w:val="none"/>
          <w:lang w:val="en-US" w:eastAsia="zh-CN"/>
        </w:rPr>
        <w:t>（4）</w:t>
      </w:r>
      <w:r>
        <w:rPr>
          <w:rFonts w:hint="eastAsia" w:ascii="宋体" w:hAnsi="宋体" w:cs="宋体"/>
          <w:b w:val="0"/>
          <w:bCs w:val="0"/>
          <w:color w:val="auto"/>
          <w:sz w:val="24"/>
          <w:szCs w:val="32"/>
          <w:highlight w:val="none"/>
          <w:lang w:eastAsia="zh-CN"/>
        </w:rPr>
        <w:t>纸质备份投标文件</w:t>
      </w:r>
      <w:r>
        <w:rPr>
          <w:rFonts w:hint="eastAsia" w:ascii="宋体" w:hAnsi="宋体" w:eastAsia="宋体" w:cs="宋体"/>
          <w:b w:val="0"/>
          <w:bCs w:val="0"/>
          <w:color w:val="auto"/>
          <w:sz w:val="24"/>
          <w:szCs w:val="32"/>
          <w:highlight w:val="none"/>
          <w:lang w:eastAsia="zh-CN"/>
        </w:rPr>
        <w:t>不得涂改，若有修改错漏处，须加盖单位公章或</w:t>
      </w:r>
      <w:r>
        <w:rPr>
          <w:rFonts w:hint="eastAsia" w:ascii="宋体" w:hAnsi="宋体" w:cs="宋体"/>
          <w:b w:val="0"/>
          <w:bCs w:val="0"/>
          <w:color w:val="auto"/>
          <w:sz w:val="24"/>
          <w:szCs w:val="32"/>
          <w:highlight w:val="none"/>
          <w:lang w:eastAsia="zh-CN"/>
        </w:rPr>
        <w:t>法定代表人或授权委托代理人</w:t>
      </w:r>
      <w:r>
        <w:rPr>
          <w:rFonts w:hint="eastAsia" w:ascii="宋体" w:hAnsi="宋体" w:eastAsia="宋体" w:cs="宋体"/>
          <w:b w:val="0"/>
          <w:bCs w:val="0"/>
          <w:color w:val="auto"/>
          <w:sz w:val="24"/>
          <w:szCs w:val="32"/>
          <w:highlight w:val="none"/>
          <w:lang w:eastAsia="zh-CN"/>
        </w:rPr>
        <w:t>签字或盖章。投标文件因字迹潦草或表达不清所引起的后果由投标人负责。</w:t>
      </w:r>
    </w:p>
    <w:p>
      <w:pPr>
        <w:autoSpaceDE w:val="0"/>
        <w:autoSpaceDN w:val="0"/>
        <w:adjustRightInd w:val="0"/>
        <w:spacing w:line="360" w:lineRule="auto"/>
        <w:ind w:firstLine="480" w:firstLineChars="200"/>
        <w:rPr>
          <w:rFonts w:ascii="宋体" w:hAnsi="宋体" w:eastAsia="宋体"/>
          <w:color w:val="auto"/>
          <w:kern w:val="0"/>
          <w:sz w:val="24"/>
          <w:szCs w:val="24"/>
          <w:highlight w:val="none"/>
        </w:rPr>
      </w:pPr>
      <w:r>
        <w:rPr>
          <w:rFonts w:hint="eastAsia" w:ascii="宋体" w:hAnsi="宋体"/>
          <w:color w:val="auto"/>
          <w:sz w:val="24"/>
          <w:szCs w:val="24"/>
          <w:highlight w:val="none"/>
          <w:lang w:val="en-US" w:eastAsia="zh-CN"/>
        </w:rPr>
        <w:t>（5）</w:t>
      </w:r>
      <w:r>
        <w:rPr>
          <w:rFonts w:hint="eastAsia" w:ascii="宋体" w:hAnsi="宋体" w:eastAsia="宋体"/>
          <w:color w:val="auto"/>
          <w:kern w:val="0"/>
          <w:sz w:val="24"/>
          <w:szCs w:val="24"/>
          <w:highlight w:val="none"/>
        </w:rPr>
        <w:t>项目如分标段，各标段投标文件</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报价文件</w:t>
      </w:r>
      <w:r>
        <w:rPr>
          <w:rFonts w:hint="eastAsia" w:ascii="宋体" w:hAnsi="宋体"/>
          <w:color w:val="auto"/>
          <w:kern w:val="0"/>
          <w:sz w:val="24"/>
          <w:szCs w:val="24"/>
          <w:highlight w:val="none"/>
          <w:lang w:eastAsia="zh-CN"/>
        </w:rPr>
        <w:t>）</w:t>
      </w:r>
      <w:r>
        <w:rPr>
          <w:rFonts w:hint="eastAsia" w:ascii="宋体" w:hAnsi="宋体" w:eastAsia="宋体"/>
          <w:color w:val="auto"/>
          <w:kern w:val="0"/>
          <w:sz w:val="24"/>
          <w:szCs w:val="24"/>
          <w:highlight w:val="none"/>
        </w:rPr>
        <w:t>必须分开编制，并按份数要求单独密封包装。</w:t>
      </w:r>
    </w:p>
    <w:p>
      <w:pPr>
        <w:snapToGrid w:val="0"/>
        <w:spacing w:beforeLines="50"/>
        <w:ind w:firstLine="470" w:firstLineChars="196"/>
        <w:jc w:val="left"/>
        <w:outlineLvl w:val="0"/>
        <w:rPr>
          <w:rFonts w:hint="eastAsia" w:ascii="宋体" w:hAnsi="宋体" w:cs="宋体"/>
          <w:b/>
          <w:color w:val="auto"/>
          <w:sz w:val="24"/>
          <w:highlight w:val="none"/>
        </w:rPr>
      </w:pPr>
      <w:r>
        <w:rPr>
          <w:rFonts w:hint="eastAsia" w:ascii="宋体" w:hAnsi="宋体"/>
          <w:color w:val="auto"/>
          <w:sz w:val="24"/>
          <w:szCs w:val="24"/>
          <w:highlight w:val="none"/>
          <w:lang w:val="en-US" w:eastAsia="zh-CN"/>
        </w:rPr>
        <w:t>（6）</w:t>
      </w:r>
      <w:r>
        <w:rPr>
          <w:rFonts w:hint="eastAsia" w:ascii="宋体" w:hAnsi="宋体" w:eastAsia="宋体"/>
          <w:color w:val="auto"/>
          <w:kern w:val="0"/>
          <w:sz w:val="24"/>
          <w:szCs w:val="24"/>
          <w:highlight w:val="none"/>
          <w:lang w:val="zh-CN"/>
        </w:rPr>
        <w:t>因密封不严、标记不明而造成失密、拒收、过早启封等情况，采购组织机构概不负责。</w:t>
      </w:r>
    </w:p>
    <w:p>
      <w:pPr>
        <w:autoSpaceDE w:val="0"/>
        <w:autoSpaceDN w:val="0"/>
        <w:adjustRightInd w:val="0"/>
        <w:spacing w:line="360" w:lineRule="auto"/>
        <w:ind w:firstLine="480"/>
        <w:rPr>
          <w:rFonts w:ascii="宋体" w:hAnsi="宋体" w:eastAsia="宋体"/>
          <w:b/>
          <w:bCs/>
          <w:color w:val="auto"/>
          <w:sz w:val="24"/>
          <w:szCs w:val="24"/>
          <w:highlight w:val="none"/>
        </w:rPr>
      </w:pPr>
      <w:r>
        <w:rPr>
          <w:rFonts w:hint="eastAsia" w:ascii="宋体" w:hAnsi="宋体" w:eastAsia="宋体"/>
          <w:b/>
          <w:bCs/>
          <w:color w:val="auto"/>
          <w:kern w:val="0"/>
          <w:sz w:val="24"/>
          <w:szCs w:val="24"/>
          <w:highlight w:val="none"/>
        </w:rPr>
        <w:t>3、</w:t>
      </w:r>
      <w:r>
        <w:rPr>
          <w:rFonts w:hint="eastAsia" w:ascii="宋体" w:hAnsi="宋体"/>
          <w:b/>
          <w:bCs/>
          <w:color w:val="auto"/>
          <w:sz w:val="24"/>
          <w:szCs w:val="24"/>
          <w:highlight w:val="none"/>
        </w:rPr>
        <w:t>投标文件的递交</w:t>
      </w:r>
      <w:r>
        <w:rPr>
          <w:rFonts w:hint="eastAsia" w:ascii="宋体" w:hAnsi="宋体"/>
          <w:b/>
          <w:bCs/>
          <w:color w:val="auto"/>
          <w:sz w:val="24"/>
          <w:szCs w:val="24"/>
          <w:highlight w:val="none"/>
          <w:lang w:val="en-US" w:eastAsia="zh-CN"/>
        </w:rPr>
        <w:t>时间</w:t>
      </w:r>
      <w:r>
        <w:rPr>
          <w:rFonts w:hint="eastAsia" w:ascii="宋体" w:hAnsi="宋体"/>
          <w:b/>
          <w:bCs/>
          <w:color w:val="auto"/>
          <w:sz w:val="24"/>
          <w:szCs w:val="24"/>
          <w:highlight w:val="none"/>
        </w:rPr>
        <w:t>要求</w:t>
      </w:r>
    </w:p>
    <w:p>
      <w:pPr>
        <w:tabs>
          <w:tab w:val="left" w:pos="1418"/>
        </w:tabs>
        <w:autoSpaceDE w:val="0"/>
        <w:autoSpaceDN w:val="0"/>
        <w:adjustRightInd w:val="0"/>
        <w:spacing w:line="360" w:lineRule="auto"/>
        <w:ind w:firstLine="480" w:firstLineChars="200"/>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rPr>
        <w:t>（1）</w:t>
      </w:r>
      <w:r>
        <w:rPr>
          <w:rFonts w:hint="eastAsia" w:ascii="宋体" w:hAnsi="宋体"/>
          <w:b/>
          <w:bCs/>
          <w:color w:val="auto"/>
          <w:kern w:val="0"/>
          <w:sz w:val="24"/>
          <w:szCs w:val="24"/>
          <w:highlight w:val="none"/>
          <w:lang w:val="en-US" w:eastAsia="zh-CN"/>
        </w:rPr>
        <w:t>电子投标文件须在投标截止时间之前上传。</w:t>
      </w:r>
    </w:p>
    <w:p>
      <w:pPr>
        <w:tabs>
          <w:tab w:val="left" w:pos="1418"/>
        </w:tabs>
        <w:autoSpaceDE w:val="0"/>
        <w:autoSpaceDN w:val="0"/>
        <w:adjustRightIn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（2）如有特殊情况，</w:t>
      </w:r>
      <w:r>
        <w:rPr>
          <w:rFonts w:hint="eastAsia" w:ascii="宋体" w:hAnsi="宋体" w:eastAsia="宋体"/>
          <w:color w:val="auto"/>
          <w:kern w:val="0"/>
          <w:sz w:val="24"/>
          <w:szCs w:val="24"/>
          <w:highlight w:val="none"/>
          <w:lang w:eastAsia="zh-CN"/>
        </w:rPr>
        <w:t>采购组织机构</w:t>
      </w:r>
      <w:r>
        <w:rPr>
          <w:rFonts w:hint="eastAsia" w:ascii="宋体" w:hAnsi="宋体" w:eastAsia="宋体"/>
          <w:color w:val="auto"/>
          <w:kern w:val="0"/>
          <w:sz w:val="24"/>
          <w:szCs w:val="24"/>
          <w:highlight w:val="none"/>
        </w:rPr>
        <w:t>延长截止时间和开标时间，</w:t>
      </w:r>
      <w:r>
        <w:rPr>
          <w:rFonts w:hint="eastAsia" w:ascii="宋体" w:hAnsi="宋体" w:eastAsia="宋体"/>
          <w:color w:val="auto"/>
          <w:kern w:val="0"/>
          <w:sz w:val="24"/>
          <w:szCs w:val="24"/>
          <w:highlight w:val="none"/>
          <w:lang w:eastAsia="zh-CN"/>
        </w:rPr>
        <w:t>采购组织机构</w:t>
      </w:r>
      <w:r>
        <w:rPr>
          <w:rFonts w:hint="eastAsia" w:ascii="宋体" w:hAnsi="宋体" w:eastAsia="宋体"/>
          <w:color w:val="auto"/>
          <w:kern w:val="0"/>
          <w:sz w:val="24"/>
          <w:szCs w:val="24"/>
          <w:highlight w:val="none"/>
        </w:rPr>
        <w:t>和投标人的权利和义务将受到新的截止时间和开标时间的约束。</w:t>
      </w:r>
    </w:p>
    <w:p>
      <w:pPr>
        <w:autoSpaceDE w:val="0"/>
        <w:autoSpaceDN w:val="0"/>
        <w:adjustRightInd w:val="0"/>
        <w:spacing w:line="440" w:lineRule="exact"/>
        <w:ind w:firstLine="482" w:firstLineChars="200"/>
        <w:rPr>
          <w:rFonts w:hint="eastAsia" w:ascii="宋体" w:hAnsi="宋体" w:cs="宋体"/>
          <w:b/>
          <w:bCs/>
          <w:color w:val="auto"/>
          <w:sz w:val="24"/>
          <w:szCs w:val="24"/>
          <w:highlight w:val="none"/>
          <w:lang w:val="zh-CN"/>
        </w:rPr>
      </w:pPr>
      <w:r>
        <w:rPr>
          <w:rFonts w:hint="eastAsia" w:ascii="宋体" w:hAnsi="宋体" w:eastAsia="宋体"/>
          <w:b/>
          <w:bCs/>
          <w:color w:val="auto"/>
          <w:kern w:val="0"/>
          <w:sz w:val="24"/>
          <w:szCs w:val="24"/>
          <w:highlight w:val="none"/>
        </w:rPr>
        <w:t>4、</w:t>
      </w:r>
      <w:r>
        <w:rPr>
          <w:rFonts w:hint="eastAsia" w:ascii="宋体" w:hAnsi="宋体" w:cs="宋体"/>
          <w:b/>
          <w:bCs/>
          <w:color w:val="auto"/>
          <w:sz w:val="24"/>
          <w:szCs w:val="24"/>
          <w:highlight w:val="none"/>
          <w:lang w:val="zh-CN"/>
        </w:rPr>
        <w:t>投标文件的编制、签署、份数</w:t>
      </w:r>
    </w:p>
    <w:p>
      <w:pPr>
        <w:autoSpaceDE w:val="0"/>
        <w:autoSpaceDN w:val="0"/>
        <w:adjustRightInd w:val="0"/>
        <w:spacing w:line="44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zh-CN"/>
        </w:rPr>
        <w:t>）投标文件包括“</w:t>
      </w:r>
      <w:r>
        <w:rPr>
          <w:rFonts w:hint="eastAsia" w:ascii="宋体" w:hAnsi="宋体" w:cs="Times New Roman"/>
          <w:color w:val="auto"/>
          <w:sz w:val="24"/>
          <w:highlight w:val="none"/>
          <w:lang w:val="en-US" w:eastAsia="zh-CN"/>
        </w:rPr>
        <w:t>资格证明文件、商务与技术文件和报价文件</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lang w:val="zh-CN"/>
        </w:rPr>
        <w:t>部分。投标人应按“政府采购云平台”供应商项目采购-电子招投标操作指南（网址：</w:t>
      </w: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"https://help.zcy.gov.cn/web/site_2/2018/12-28/2573.html）及本采购文件要求制作"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lang w:val="zh-CN"/>
        </w:rPr>
        <w:t>https://service.zcygov.cn/#/help/superior）及本招标文件要求制作</w:t>
      </w:r>
      <w:r>
        <w:rPr>
          <w:rFonts w:hint="eastAsia" w:ascii="宋体" w:hAnsi="宋体" w:cs="宋体"/>
          <w:color w:val="auto"/>
          <w:kern w:val="0"/>
          <w:sz w:val="24"/>
          <w:szCs w:val="24"/>
          <w:highlight w:val="none"/>
          <w:lang w:val="zh-CN"/>
        </w:rPr>
        <w:fldChar w:fldCharType="end"/>
      </w:r>
      <w:r>
        <w:rPr>
          <w:rFonts w:hint="eastAsia" w:ascii="宋体" w:hAnsi="宋体" w:cs="宋体"/>
          <w:color w:val="auto"/>
          <w:kern w:val="0"/>
          <w:sz w:val="24"/>
          <w:szCs w:val="24"/>
          <w:highlight w:val="none"/>
          <w:lang w:val="zh-CN"/>
        </w:rPr>
        <w:t>。</w:t>
      </w:r>
    </w:p>
    <w:p>
      <w:pPr>
        <w:autoSpaceDE w:val="0"/>
        <w:autoSpaceDN w:val="0"/>
        <w:adjustRightInd w:val="0"/>
        <w:spacing w:line="440" w:lineRule="exact"/>
        <w:ind w:firstLine="482" w:firstLineChars="200"/>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（2）</w:t>
      </w:r>
      <w:r>
        <w:rPr>
          <w:rFonts w:hint="eastAsia" w:ascii="宋体" w:hAnsi="宋体" w:cs="宋体"/>
          <w:b/>
          <w:bCs/>
          <w:color w:val="auto"/>
          <w:kern w:val="0"/>
          <w:sz w:val="24"/>
          <w:szCs w:val="24"/>
          <w:highlight w:val="none"/>
          <w:lang w:val="zh-CN"/>
        </w:rPr>
        <w:t>签署：投标文件中所须加盖公章部分均应当采用CA电子签章功能加盖投标人的单位电子公章，</w:t>
      </w:r>
      <w:r>
        <w:rPr>
          <w:rFonts w:hint="eastAsia" w:ascii="宋体" w:hAnsi="宋体" w:cs="宋体"/>
          <w:b/>
          <w:bCs/>
          <w:color w:val="auto"/>
          <w:kern w:val="0"/>
          <w:sz w:val="24"/>
          <w:szCs w:val="24"/>
          <w:highlight w:val="none"/>
          <w:lang w:val="zh-CN" w:eastAsia="zh-CN"/>
        </w:rPr>
        <w:t>法定代表人或授权委托</w:t>
      </w:r>
      <w:r>
        <w:rPr>
          <w:rFonts w:hint="eastAsia" w:ascii="宋体" w:hAnsi="宋体" w:cs="宋体"/>
          <w:b/>
          <w:bCs/>
          <w:color w:val="auto"/>
          <w:kern w:val="0"/>
          <w:sz w:val="24"/>
          <w:szCs w:val="24"/>
          <w:highlight w:val="none"/>
          <w:lang w:val="en-US" w:eastAsia="zh-CN"/>
        </w:rPr>
        <w:t>代理</w:t>
      </w:r>
      <w:r>
        <w:rPr>
          <w:rFonts w:hint="eastAsia" w:ascii="宋体" w:hAnsi="宋体" w:cs="宋体"/>
          <w:b/>
          <w:bCs/>
          <w:color w:val="auto"/>
          <w:kern w:val="0"/>
          <w:sz w:val="24"/>
          <w:szCs w:val="24"/>
          <w:highlight w:val="none"/>
          <w:lang w:val="zh-CN" w:eastAsia="zh-CN"/>
        </w:rPr>
        <w:t>人签字</w:t>
      </w:r>
      <w:r>
        <w:rPr>
          <w:rFonts w:hint="eastAsia" w:ascii="宋体" w:hAnsi="宋体" w:cs="宋体"/>
          <w:b/>
          <w:bCs/>
          <w:color w:val="auto"/>
          <w:kern w:val="0"/>
          <w:sz w:val="24"/>
          <w:szCs w:val="24"/>
          <w:highlight w:val="none"/>
          <w:lang w:val="en-US" w:eastAsia="zh-CN"/>
        </w:rPr>
        <w:t>或盖章</w:t>
      </w:r>
      <w:r>
        <w:rPr>
          <w:rFonts w:hint="eastAsia" w:ascii="宋体" w:hAnsi="宋体" w:cs="宋体"/>
          <w:b/>
          <w:bCs/>
          <w:color w:val="auto"/>
          <w:kern w:val="0"/>
          <w:sz w:val="24"/>
          <w:szCs w:val="24"/>
          <w:highlight w:val="none"/>
          <w:lang w:val="zh-CN"/>
        </w:rPr>
        <w:t>可书面签字或盖章后扫描至“电子加密投标文件”中上传，也可采用法定代表人的电子章。</w:t>
      </w:r>
      <w:r>
        <w:rPr>
          <w:rFonts w:hint="eastAsia" w:ascii="宋体" w:hAnsi="宋体" w:cs="宋体"/>
          <w:b/>
          <w:bCs/>
          <w:color w:val="auto"/>
          <w:kern w:val="0"/>
          <w:sz w:val="24"/>
          <w:szCs w:val="24"/>
          <w:highlight w:val="none"/>
          <w:lang w:val="en-US" w:eastAsia="zh-CN"/>
        </w:rPr>
        <w:t>备份纸质投标文件加盖单位公章。</w:t>
      </w:r>
    </w:p>
    <w:p>
      <w:pPr>
        <w:autoSpaceDE w:val="0"/>
        <w:autoSpaceDN w:val="0"/>
        <w:adjustRightInd w:val="0"/>
        <w:spacing w:line="44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zh-CN"/>
        </w:rPr>
        <w:t>）份数：</w:t>
      </w:r>
    </w:p>
    <w:p>
      <w:pPr>
        <w:autoSpaceDE w:val="0"/>
        <w:autoSpaceDN w:val="0"/>
        <w:adjustRightInd w:val="0"/>
        <w:spacing w:line="44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zh-CN"/>
        </w:rPr>
        <w:t>“电子加密投标文件”（后缀格式为.jmbs）：在线上传递交一份。</w:t>
      </w:r>
    </w:p>
    <w:p>
      <w:pPr>
        <w:autoSpaceDE w:val="0"/>
        <w:autoSpaceDN w:val="0"/>
        <w:adjustRightInd w:val="0"/>
        <w:spacing w:line="360" w:lineRule="auto"/>
        <w:ind w:firstLine="480" w:firstLineChars="200"/>
        <w:rPr>
          <w:rFonts w:hint="eastAsia" w:ascii="宋体" w:hAnsi="宋体" w:eastAsia="宋体"/>
          <w:b/>
          <w:bCs/>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zh-CN"/>
        </w:rPr>
        <w:t>“备份投标文件”（后缀格式为.bfbs）</w:t>
      </w:r>
      <w:r>
        <w:rPr>
          <w:rFonts w:hint="eastAsia" w:ascii="宋体" w:hAnsi="宋体" w:cs="宋体"/>
          <w:b/>
          <w:bCs/>
          <w:color w:val="auto"/>
          <w:sz w:val="24"/>
          <w:szCs w:val="24"/>
          <w:highlight w:val="none"/>
          <w:lang w:eastAsia="zh-CN"/>
        </w:rPr>
        <w:t>（</w:t>
      </w:r>
      <w:r>
        <w:rPr>
          <w:rStyle w:val="87"/>
          <w:rFonts w:hint="eastAsia" w:cs="Arial" w:asciiTheme="minorEastAsia" w:hAnsiTheme="minorEastAsia" w:eastAsiaTheme="minorEastAsia"/>
          <w:b/>
          <w:bCs/>
          <w:color w:val="auto"/>
          <w:sz w:val="24"/>
          <w:highlight w:val="none"/>
        </w:rPr>
        <w:t>自愿提供，非实质性要求，因</w:t>
      </w:r>
      <w:r>
        <w:rPr>
          <w:rStyle w:val="87"/>
          <w:rFonts w:hint="eastAsia" w:cs="Arial" w:asciiTheme="minorEastAsia" w:hAnsiTheme="minorEastAsia" w:eastAsiaTheme="minorEastAsia"/>
          <w:b/>
          <w:bCs/>
          <w:color w:val="auto"/>
          <w:sz w:val="24"/>
          <w:highlight w:val="none"/>
          <w:lang w:val="en-US" w:eastAsia="zh-CN"/>
        </w:rPr>
        <w:t>电子投标文件</w:t>
      </w:r>
      <w:r>
        <w:rPr>
          <w:rStyle w:val="87"/>
          <w:rFonts w:hint="eastAsia" w:cs="Arial" w:asciiTheme="minorEastAsia" w:hAnsiTheme="minorEastAsia" w:eastAsiaTheme="minorEastAsia"/>
          <w:b/>
          <w:bCs/>
          <w:color w:val="auto"/>
          <w:sz w:val="24"/>
          <w:highlight w:val="none"/>
        </w:rPr>
        <w:t>无法读取的后果由投标人自行承担</w:t>
      </w:r>
      <w:r>
        <w:rPr>
          <w:rFonts w:hint="eastAsia" w:ascii="宋体" w:hAnsi="宋体" w:cs="宋体"/>
          <w:b/>
          <w:bCs/>
          <w:color w:val="auto"/>
          <w:sz w:val="24"/>
          <w:szCs w:val="24"/>
          <w:highlight w:val="none"/>
          <w:lang w:eastAsia="zh-CN"/>
        </w:rPr>
        <w:t>）</w:t>
      </w:r>
      <w:r>
        <w:rPr>
          <w:rFonts w:hint="eastAsia" w:ascii="宋体" w:hAnsi="宋体" w:cs="宋体"/>
          <w:color w:val="auto"/>
          <w:kern w:val="0"/>
          <w:sz w:val="24"/>
          <w:szCs w:val="24"/>
          <w:highlight w:val="none"/>
          <w:lang w:val="zh-CN"/>
        </w:rPr>
        <w:t>：发送一份</w:t>
      </w:r>
      <w:r>
        <w:rPr>
          <w:rFonts w:hint="eastAsia" w:ascii="宋体" w:hAnsi="宋体" w:cs="宋体"/>
          <w:color w:val="auto"/>
          <w:kern w:val="0"/>
          <w:sz w:val="24"/>
          <w:szCs w:val="24"/>
          <w:highlight w:val="none"/>
          <w:lang w:val="en-US" w:eastAsia="zh-CN"/>
        </w:rPr>
        <w:t>电子备份投标文件</w:t>
      </w:r>
      <w:r>
        <w:rPr>
          <w:rFonts w:hint="eastAsia" w:ascii="宋体" w:hAnsi="宋体" w:cs="宋体"/>
          <w:color w:val="auto"/>
          <w:kern w:val="0"/>
          <w:sz w:val="24"/>
          <w:szCs w:val="24"/>
          <w:highlight w:val="none"/>
          <w:lang w:val="zh-CN"/>
        </w:rPr>
        <w:t>至邮箱：</w:t>
      </w:r>
      <w:r>
        <w:rPr>
          <w:rFonts w:hint="eastAsia" w:ascii="宋体" w:hAnsi="宋体" w:cs="宋体"/>
          <w:color w:val="auto"/>
          <w:kern w:val="0"/>
          <w:sz w:val="24"/>
          <w:szCs w:val="24"/>
          <w:highlight w:val="none"/>
          <w:lang w:val="en-US" w:eastAsia="zh-CN"/>
        </w:rPr>
        <w:t>1391370120@qq.com</w:t>
      </w:r>
      <w:r>
        <w:rPr>
          <w:rFonts w:hint="eastAsia" w:ascii="宋体" w:hAnsi="宋体" w:cs="宋体"/>
          <w:color w:val="auto"/>
          <w:kern w:val="0"/>
          <w:sz w:val="24"/>
          <w:szCs w:val="24"/>
          <w:highlight w:val="none"/>
          <w:lang w:val="zh-CN"/>
        </w:rPr>
        <w:t>，以接收方邮箱收件箱所显示时间为准。</w:t>
      </w:r>
      <w:r>
        <w:rPr>
          <w:rFonts w:hint="eastAsia" w:ascii="宋体" w:hAnsi="宋体" w:cs="Times New Roman"/>
          <w:color w:val="auto"/>
          <w:sz w:val="24"/>
          <w:highlight w:val="none"/>
          <w:lang w:val="en-US" w:eastAsia="zh-CN"/>
        </w:rPr>
        <w:t>纸质备份投标文件一份投标人须在投标截止时间之前邮寄或送至：</w:t>
      </w:r>
      <w:r>
        <w:rPr>
          <w:rFonts w:hint="eastAsia" w:ascii="宋体" w:hAnsi="宋体" w:cs="Times New Roman"/>
          <w:b/>
          <w:bCs/>
          <w:color w:val="auto"/>
          <w:sz w:val="24"/>
          <w:highlight w:val="none"/>
          <w:u w:val="single"/>
          <w:lang w:val="en-US" w:eastAsia="zh-CN"/>
        </w:rPr>
        <w:t>路桥区花鸟巷79号，联系人：王女士18968630753</w:t>
      </w:r>
      <w:r>
        <w:rPr>
          <w:rFonts w:hint="eastAsia" w:ascii="宋体" w:hAnsi="宋体" w:cs="Times New Roman"/>
          <w:color w:val="auto"/>
          <w:sz w:val="24"/>
          <w:highlight w:val="none"/>
          <w:lang w:val="en-US" w:eastAsia="zh-CN"/>
        </w:rPr>
        <w:t>，</w:t>
      </w:r>
      <w:r>
        <w:rPr>
          <w:rFonts w:hint="eastAsia" w:ascii="宋体" w:hAnsi="宋体" w:cs="Times New Roman"/>
          <w:b/>
          <w:bCs/>
          <w:color w:val="auto"/>
          <w:sz w:val="24"/>
          <w:highlight w:val="none"/>
          <w:lang w:val="en-US" w:eastAsia="zh-CN"/>
        </w:rPr>
        <w:t>投标当天提交的，送至开标地点。</w:t>
      </w:r>
    </w:p>
    <w:p>
      <w:pPr>
        <w:tabs>
          <w:tab w:val="left" w:pos="1898"/>
        </w:tabs>
        <w:autoSpaceDE w:val="0"/>
        <w:autoSpaceDN w:val="0"/>
        <w:adjustRightInd w:val="0"/>
        <w:spacing w:line="360" w:lineRule="auto"/>
        <w:ind w:firstLine="482" w:firstLineChars="200"/>
        <w:rPr>
          <w:rFonts w:ascii="宋体" w:hAnsi="宋体" w:eastAsia="宋体"/>
          <w:b/>
          <w:bCs/>
          <w:color w:val="auto"/>
          <w:kern w:val="0"/>
          <w:sz w:val="24"/>
          <w:szCs w:val="24"/>
          <w:highlight w:val="none"/>
        </w:rPr>
      </w:pPr>
      <w:r>
        <w:rPr>
          <w:rFonts w:hint="eastAsia" w:ascii="宋体" w:hAnsi="宋体" w:cs="Times New Roman"/>
          <w:b/>
          <w:bCs/>
          <w:color w:val="auto"/>
          <w:kern w:val="0"/>
          <w:sz w:val="24"/>
          <w:szCs w:val="24"/>
          <w:highlight w:val="none"/>
          <w:lang w:val="en-US" w:eastAsia="zh-CN"/>
        </w:rPr>
        <w:t>5、纸质备份投标文件的</w:t>
      </w:r>
      <w:r>
        <w:rPr>
          <w:rFonts w:hint="eastAsia" w:ascii="宋体" w:hAnsi="宋体"/>
          <w:b/>
          <w:bCs/>
          <w:color w:val="auto"/>
          <w:kern w:val="0"/>
          <w:sz w:val="24"/>
          <w:szCs w:val="24"/>
          <w:highlight w:val="none"/>
          <w:lang w:val="en-US" w:eastAsia="zh-CN"/>
        </w:rPr>
        <w:t>包装、</w:t>
      </w:r>
      <w:r>
        <w:rPr>
          <w:rFonts w:hint="eastAsia" w:ascii="宋体" w:hAnsi="宋体" w:eastAsia="宋体"/>
          <w:b/>
          <w:bCs/>
          <w:color w:val="auto"/>
          <w:kern w:val="0"/>
          <w:sz w:val="24"/>
          <w:szCs w:val="24"/>
          <w:highlight w:val="none"/>
        </w:rPr>
        <w:t>补充、修改和撤回</w:t>
      </w:r>
    </w:p>
    <w:p>
      <w:pPr>
        <w:tabs>
          <w:tab w:val="left" w:pos="1418"/>
        </w:tabs>
        <w:autoSpaceDE w:val="0"/>
        <w:autoSpaceDN w:val="0"/>
        <w:adjustRightInd w:val="0"/>
        <w:spacing w:line="360" w:lineRule="auto"/>
        <w:ind w:firstLine="480" w:firstLineChars="200"/>
        <w:rPr>
          <w:rFonts w:hint="eastAsia"/>
          <w:color w:val="auto"/>
          <w:highlight w:val="none"/>
        </w:rPr>
      </w:pPr>
      <w:r>
        <w:rPr>
          <w:rFonts w:hint="eastAsia" w:ascii="宋体" w:hAnsi="宋体" w:eastAsia="宋体"/>
          <w:color w:val="auto"/>
          <w:kern w:val="0"/>
          <w:sz w:val="24"/>
          <w:szCs w:val="24"/>
          <w:highlight w:val="none"/>
        </w:rPr>
        <w:t>（1）</w:t>
      </w:r>
      <w:r>
        <w:rPr>
          <w:rFonts w:hint="eastAsia" w:ascii="宋体" w:hAnsi="宋体" w:eastAsia="宋体" w:cs="宋体"/>
          <w:b w:val="0"/>
          <w:bCs w:val="0"/>
          <w:color w:val="auto"/>
          <w:sz w:val="24"/>
          <w:szCs w:val="32"/>
          <w:highlight w:val="none"/>
          <w:lang w:eastAsia="zh-CN"/>
        </w:rPr>
        <w:t>投标人在投标截止时间之前，可以对已提交的纸质备份投标文件进行修改或撤回，但应以书面形式通知招标人（</w:t>
      </w:r>
      <w:r>
        <w:rPr>
          <w:rFonts w:hint="eastAsia" w:ascii="宋体" w:hAnsi="宋体" w:eastAsia="宋体" w:cs="宋体"/>
          <w:b w:val="0"/>
          <w:bCs w:val="0"/>
          <w:color w:val="auto"/>
          <w:sz w:val="24"/>
          <w:szCs w:val="32"/>
          <w:highlight w:val="none"/>
          <w:lang w:val="en-US" w:eastAsia="zh-CN"/>
        </w:rPr>
        <w:t>或招标代理机构</w:t>
      </w:r>
      <w:r>
        <w:rPr>
          <w:rFonts w:hint="eastAsia" w:ascii="宋体" w:hAnsi="宋体" w:eastAsia="宋体" w:cs="宋体"/>
          <w:b w:val="0"/>
          <w:bCs w:val="0"/>
          <w:color w:val="auto"/>
          <w:sz w:val="24"/>
          <w:szCs w:val="32"/>
          <w:highlight w:val="none"/>
          <w:lang w:eastAsia="zh-CN"/>
        </w:rPr>
        <w:t>），书面形式应加盖投标人公章或由法定代表人（或委托人）签署或盖章。投标截止时间后，投标人不得撤回、修改投标文件。修改后重新递交的投标文件应当按本招标文件的要求签署、盖章和密封。</w:t>
      </w:r>
    </w:p>
    <w:p>
      <w:pPr>
        <w:tabs>
          <w:tab w:val="left" w:pos="1418"/>
        </w:tabs>
        <w:autoSpaceDE w:val="0"/>
        <w:autoSpaceDN w:val="0"/>
        <w:adjustRightIn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（2）投标修改文件必须密封，在密封袋上写明项目编号、标段、招标项目名称、投标人名称、并注明“修改文件”、“开标时启封”</w:t>
      </w:r>
      <w:r>
        <w:rPr>
          <w:rFonts w:hint="eastAsia" w:ascii="宋体" w:hAnsi="宋体" w:cs="宋体"/>
          <w:color w:val="auto"/>
          <w:sz w:val="24"/>
          <w:highlight w:val="none"/>
          <w:lang w:eastAsia="zh-CN"/>
        </w:rPr>
        <w:t>、“</w:t>
      </w:r>
      <w:r>
        <w:rPr>
          <w:rFonts w:hint="eastAsia" w:ascii="宋体" w:hAnsi="宋体" w:cs="Times New Roman"/>
          <w:color w:val="auto"/>
          <w:sz w:val="24"/>
          <w:highlight w:val="none"/>
          <w:lang w:val="en-US" w:eastAsia="zh-CN"/>
        </w:rPr>
        <w:t>资格证明文件或商务与技术文件或报价文件</w:t>
      </w:r>
      <w:r>
        <w:rPr>
          <w:rFonts w:hint="eastAsia" w:ascii="宋体" w:hAnsi="宋体" w:cs="宋体"/>
          <w:color w:val="auto"/>
          <w:sz w:val="24"/>
          <w:highlight w:val="none"/>
          <w:lang w:eastAsia="zh-CN"/>
        </w:rPr>
        <w:t>”</w:t>
      </w:r>
      <w:r>
        <w:rPr>
          <w:rFonts w:hint="eastAsia" w:ascii="宋体" w:hAnsi="宋体" w:cs="宋体"/>
          <w:color w:val="auto"/>
          <w:sz w:val="24"/>
          <w:highlight w:val="none"/>
        </w:rPr>
        <w:t>字样，其作为投标文件的组成部份。未按规定密封或标记的投标文件将被拒绝，由此造成投标文件被误投或提前拆封的风险由投标人承担。</w:t>
      </w:r>
    </w:p>
    <w:p>
      <w:pPr>
        <w:pStyle w:val="17"/>
        <w:numPr>
          <w:ilvl w:val="0"/>
          <w:numId w:val="0"/>
        </w:numPr>
        <w:tabs>
          <w:tab w:val="left" w:pos="454"/>
          <w:tab w:val="left" w:pos="720"/>
        </w:tabs>
        <w:spacing w:beforeLines="50"/>
        <w:ind w:firstLine="472" w:firstLineChars="196"/>
        <w:rPr>
          <w:rFonts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投标文件的有效期</w:t>
      </w:r>
    </w:p>
    <w:p>
      <w:pPr>
        <w:pStyle w:val="17"/>
        <w:numPr>
          <w:ilvl w:val="0"/>
          <w:numId w:val="0"/>
        </w:numPr>
        <w:tabs>
          <w:tab w:val="left" w:pos="454"/>
          <w:tab w:val="left" w:pos="720"/>
        </w:tabs>
        <w:ind w:firstLine="480" w:firstLineChars="200"/>
        <w:rPr>
          <w:rFonts w:ascii="宋体" w:hAnsi="宋体" w:eastAsia="宋体" w:cs="宋体"/>
          <w:color w:val="auto"/>
          <w:sz w:val="24"/>
          <w:highlight w:val="none"/>
        </w:rPr>
      </w:pPr>
      <w:r>
        <w:rPr>
          <w:rFonts w:hint="eastAsia" w:ascii="宋体" w:hAnsi="宋体" w:eastAsia="宋体"/>
          <w:color w:val="auto"/>
          <w:kern w:val="0"/>
          <w:sz w:val="24"/>
          <w:szCs w:val="24"/>
          <w:highlight w:val="none"/>
        </w:rPr>
        <w:t>（1）</w:t>
      </w:r>
      <w:r>
        <w:rPr>
          <w:rFonts w:hint="eastAsia" w:ascii="宋体" w:hAnsi="宋体" w:eastAsia="宋体" w:cs="宋体"/>
          <w:color w:val="auto"/>
          <w:sz w:val="24"/>
          <w:highlight w:val="none"/>
        </w:rPr>
        <w:t>自投标截止日起</w:t>
      </w:r>
      <w:r>
        <w:rPr>
          <w:rFonts w:ascii="宋体" w:hAnsi="宋体" w:eastAsia="宋体" w:cs="宋体"/>
          <w:color w:val="auto"/>
          <w:sz w:val="24"/>
          <w:highlight w:val="none"/>
          <w:u w:val="single"/>
        </w:rPr>
        <w:t>90</w:t>
      </w:r>
      <w:r>
        <w:rPr>
          <w:rFonts w:hint="eastAsia" w:ascii="宋体" w:hAnsi="宋体" w:eastAsia="宋体" w:cs="宋体"/>
          <w:color w:val="auto"/>
          <w:sz w:val="24"/>
          <w:highlight w:val="none"/>
        </w:rPr>
        <w:t>天内投标文件应保持有效。有效期不足的投标文件将被拒绝。</w:t>
      </w:r>
    </w:p>
    <w:p>
      <w:pPr>
        <w:pStyle w:val="17"/>
        <w:numPr>
          <w:ilvl w:val="0"/>
          <w:numId w:val="0"/>
        </w:numPr>
        <w:tabs>
          <w:tab w:val="left" w:pos="454"/>
          <w:tab w:val="left" w:pos="720"/>
        </w:tabs>
        <w:ind w:firstLine="480" w:firstLineChars="200"/>
        <w:rPr>
          <w:rFonts w:ascii="宋体" w:hAnsi="宋体" w:eastAsia="宋体" w:cs="宋体"/>
          <w:color w:val="auto"/>
          <w:sz w:val="24"/>
          <w:highlight w:val="none"/>
        </w:rPr>
      </w:pPr>
      <w:r>
        <w:rPr>
          <w:rFonts w:hint="eastAsia" w:ascii="宋体" w:hAnsi="宋体" w:eastAsia="宋体"/>
          <w:color w:val="auto"/>
          <w:kern w:val="0"/>
          <w:sz w:val="24"/>
          <w:szCs w:val="24"/>
          <w:highlight w:val="none"/>
        </w:rPr>
        <w:t>（</w:t>
      </w:r>
      <w:r>
        <w:rPr>
          <w:rFonts w:hint="eastAsia" w:ascii="宋体" w:hAnsi="宋体" w:eastAsia="宋体"/>
          <w:color w:val="auto"/>
          <w:kern w:val="0"/>
          <w:sz w:val="24"/>
          <w:szCs w:val="24"/>
          <w:highlight w:val="none"/>
          <w:lang w:val="en-US" w:eastAsia="zh-CN"/>
        </w:rPr>
        <w:t>2</w:t>
      </w:r>
      <w:r>
        <w:rPr>
          <w:rFonts w:hint="eastAsia" w:ascii="宋体" w:hAnsi="宋体" w:eastAsia="宋体"/>
          <w:color w:val="auto"/>
          <w:kern w:val="0"/>
          <w:sz w:val="24"/>
          <w:szCs w:val="24"/>
          <w:highlight w:val="none"/>
        </w:rPr>
        <w:t>）</w:t>
      </w:r>
      <w:r>
        <w:rPr>
          <w:rFonts w:hint="eastAsia" w:ascii="宋体" w:hAnsi="宋体" w:eastAsia="宋体" w:cs="宋体"/>
          <w:color w:val="auto"/>
          <w:sz w:val="24"/>
          <w:highlight w:val="none"/>
        </w:rPr>
        <w:t>在特殊情况下，招标人可与投标人协商延长投标书的有效期，这种要求和答复均以书面形式进行。</w:t>
      </w:r>
    </w:p>
    <w:p>
      <w:pPr>
        <w:snapToGrid w:val="0"/>
        <w:ind w:firstLine="480" w:firstLineChars="200"/>
        <w:jc w:val="left"/>
        <w:outlineLvl w:val="0"/>
        <w:rPr>
          <w:rFonts w:ascii="宋体" w:cs="宋体"/>
          <w:b/>
          <w:color w:val="auto"/>
          <w:sz w:val="24"/>
          <w:highlight w:val="none"/>
        </w:rPr>
      </w:pPr>
      <w:r>
        <w:rPr>
          <w:rFonts w:hint="eastAsia" w:ascii="宋体" w:hAnsi="宋体" w:eastAsia="宋体"/>
          <w:color w:val="auto"/>
          <w:kern w:val="0"/>
          <w:sz w:val="24"/>
          <w:szCs w:val="24"/>
          <w:highlight w:val="none"/>
        </w:rPr>
        <w:t>（</w:t>
      </w:r>
      <w:r>
        <w:rPr>
          <w:rFonts w:hint="eastAsia" w:ascii="宋体" w:hAnsi="宋体" w:eastAsia="宋体"/>
          <w:color w:val="auto"/>
          <w:kern w:val="0"/>
          <w:sz w:val="24"/>
          <w:szCs w:val="24"/>
          <w:highlight w:val="none"/>
          <w:lang w:val="en-US" w:eastAsia="zh-CN"/>
        </w:rPr>
        <w:t>3</w:t>
      </w:r>
      <w:r>
        <w:rPr>
          <w:rFonts w:hint="eastAsia" w:ascii="宋体" w:hAnsi="宋体" w:eastAsia="宋体"/>
          <w:color w:val="auto"/>
          <w:kern w:val="0"/>
          <w:sz w:val="24"/>
          <w:szCs w:val="24"/>
          <w:highlight w:val="none"/>
        </w:rPr>
        <w:t>）</w:t>
      </w:r>
      <w:r>
        <w:rPr>
          <w:rFonts w:hint="eastAsia" w:ascii="宋体" w:hAnsi="宋体" w:cs="宋体"/>
          <w:color w:val="auto"/>
          <w:sz w:val="24"/>
          <w:highlight w:val="none"/>
        </w:rPr>
        <w:t>延长有效期</w:t>
      </w:r>
      <w:r>
        <w:rPr>
          <w:rFonts w:hint="eastAsia" w:ascii="宋体" w:hAnsi="宋体" w:cs="宋体"/>
          <w:color w:val="auto"/>
          <w:sz w:val="24"/>
          <w:highlight w:val="none"/>
          <w:lang w:val="en-US" w:eastAsia="zh-CN"/>
        </w:rPr>
        <w:t>内</w:t>
      </w:r>
      <w:r>
        <w:rPr>
          <w:rFonts w:hint="eastAsia" w:ascii="宋体" w:hAnsi="宋体" w:cs="宋体"/>
          <w:color w:val="auto"/>
          <w:sz w:val="24"/>
          <w:highlight w:val="none"/>
        </w:rPr>
        <w:t>投标人不能修改投标文件。</w:t>
      </w:r>
      <w:r>
        <w:rPr>
          <w:rFonts w:ascii="宋体" w:hAnsi="宋体" w:cs="宋体"/>
          <w:b/>
          <w:color w:val="auto"/>
          <w:sz w:val="24"/>
          <w:highlight w:val="none"/>
        </w:rPr>
        <w:t xml:space="preserve"> </w:t>
      </w:r>
    </w:p>
    <w:p>
      <w:pPr>
        <w:snapToGrid w:val="0"/>
        <w:ind w:firstLine="480" w:firstLineChars="200"/>
        <w:jc w:val="left"/>
        <w:outlineLvl w:val="0"/>
        <w:rPr>
          <w:rFonts w:hint="eastAsia" w:ascii="宋体" w:hAnsi="宋体" w:cs="宋体"/>
          <w:b/>
          <w:color w:val="auto"/>
          <w:sz w:val="24"/>
          <w:highlight w:val="none"/>
        </w:rPr>
      </w:pPr>
      <w:r>
        <w:rPr>
          <w:rFonts w:hint="eastAsia" w:ascii="宋体" w:hAnsi="宋体" w:eastAsia="宋体"/>
          <w:color w:val="auto"/>
          <w:kern w:val="0"/>
          <w:sz w:val="24"/>
          <w:szCs w:val="24"/>
          <w:highlight w:val="none"/>
        </w:rPr>
        <w:t>（</w:t>
      </w:r>
      <w:r>
        <w:rPr>
          <w:rFonts w:hint="eastAsia" w:ascii="宋体" w:hAnsi="宋体" w:eastAsia="宋体"/>
          <w:color w:val="auto"/>
          <w:kern w:val="0"/>
          <w:sz w:val="24"/>
          <w:szCs w:val="24"/>
          <w:highlight w:val="none"/>
          <w:lang w:val="en-US" w:eastAsia="zh-CN"/>
        </w:rPr>
        <w:t>4</w:t>
      </w:r>
      <w:r>
        <w:rPr>
          <w:rFonts w:hint="eastAsia" w:ascii="宋体" w:hAnsi="宋体" w:eastAsia="宋体"/>
          <w:color w:val="auto"/>
          <w:kern w:val="0"/>
          <w:sz w:val="24"/>
          <w:szCs w:val="24"/>
          <w:highlight w:val="none"/>
        </w:rPr>
        <w:t>）</w:t>
      </w:r>
      <w:r>
        <w:rPr>
          <w:rFonts w:hint="eastAsia" w:ascii="宋体" w:hAnsi="宋体" w:cs="宋体"/>
          <w:color w:val="auto"/>
          <w:sz w:val="24"/>
          <w:highlight w:val="none"/>
        </w:rPr>
        <w:t>中标人的投标文件自开标之日起至合同履行完毕止均应保持有效。</w:t>
      </w:r>
    </w:p>
    <w:p>
      <w:pPr>
        <w:snapToGrid w:val="0"/>
        <w:spacing w:beforeLines="50"/>
        <w:jc w:val="left"/>
        <w:outlineLvl w:val="0"/>
        <w:rPr>
          <w:rFonts w:ascii="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投标保证金</w:t>
      </w:r>
    </w:p>
    <w:p>
      <w:pPr>
        <w:snapToGrid w:val="0"/>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不收取投标保证金</w:t>
      </w:r>
      <w:r>
        <w:rPr>
          <w:rFonts w:ascii="宋体" w:hAnsi="宋体" w:cs="宋体"/>
          <w:color w:val="auto"/>
          <w:sz w:val="24"/>
          <w:highlight w:val="none"/>
        </w:rPr>
        <w:t>。</w:t>
      </w:r>
    </w:p>
    <w:p>
      <w:pPr>
        <w:snapToGrid w:val="0"/>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中标人应在中标通知书发出后30日内与采购人签订合同并在签订合同前提交履约保证金给采购人。</w:t>
      </w:r>
      <w:r>
        <w:rPr>
          <w:rFonts w:hint="eastAsia" w:ascii="宋体" w:hAnsi="宋体" w:cs="宋体"/>
          <w:color w:val="auto"/>
          <w:sz w:val="24"/>
          <w:highlight w:val="none"/>
          <w:lang w:val="en-US" w:eastAsia="zh-CN"/>
        </w:rPr>
        <w:t>如提供现金的，</w:t>
      </w:r>
      <w:r>
        <w:rPr>
          <w:rFonts w:hint="eastAsia" w:ascii="宋体" w:hAnsi="宋体" w:cs="宋体"/>
          <w:color w:val="auto"/>
          <w:sz w:val="24"/>
          <w:highlight w:val="none"/>
        </w:rPr>
        <w:t>履约保证金账户由招标人(采购人)提供。</w:t>
      </w:r>
    </w:p>
    <w:p>
      <w:pPr>
        <w:snapToGrid w:val="0"/>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但投标人有下列情形之一的，将视情节轻重予以处罚（处罚措施由招标人合理确定，若给招标人造成损失的，须承担所有损失赔偿</w:t>
      </w:r>
      <w:r>
        <w:rPr>
          <w:rFonts w:hint="eastAsia" w:ascii="宋体" w:hAnsi="宋体" w:cs="宋体"/>
          <w:color w:val="auto"/>
          <w:sz w:val="24"/>
          <w:highlight w:val="none"/>
          <w:lang w:eastAsia="zh-CN"/>
        </w:rPr>
        <w:t>，</w:t>
      </w:r>
      <w:r>
        <w:rPr>
          <w:rFonts w:hint="eastAsia" w:ascii="_5b8b_4f53" w:hAnsi="_5b8b_4f53" w:cs="宋体"/>
          <w:color w:val="auto"/>
          <w:kern w:val="0"/>
          <w:sz w:val="24"/>
          <w:highlight w:val="none"/>
          <w:lang w:val="en-US" w:eastAsia="zh-CN"/>
        </w:rPr>
        <w:t>并上报采购监管机构进行处理</w:t>
      </w:r>
      <w:r>
        <w:rPr>
          <w:rFonts w:hint="eastAsia" w:ascii="宋体" w:hAnsi="宋体" w:cs="宋体"/>
          <w:color w:val="auto"/>
          <w:sz w:val="24"/>
          <w:highlight w:val="none"/>
        </w:rPr>
        <w:t>）。</w:t>
      </w:r>
    </w:p>
    <w:p>
      <w:pPr>
        <w:snapToGrid w:val="0"/>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olor w:val="auto"/>
          <w:sz w:val="24"/>
          <w:szCs w:val="24"/>
          <w:highlight w:val="none"/>
        </w:rPr>
        <w:t>投标人在截止时间后至投标有效期内无故撤回投标文件</w:t>
      </w:r>
      <w:r>
        <w:rPr>
          <w:rFonts w:hint="eastAsia" w:ascii="宋体" w:hAnsi="宋体" w:cs="宋体"/>
          <w:color w:val="auto"/>
          <w:kern w:val="0"/>
          <w:sz w:val="24"/>
          <w:szCs w:val="24"/>
          <w:highlight w:val="none"/>
        </w:rPr>
        <w:t>或放弃中标资格的</w:t>
      </w:r>
      <w:r>
        <w:rPr>
          <w:rFonts w:hint="eastAsia" w:ascii="宋体" w:hAnsi="宋体" w:cs="宋体"/>
          <w:color w:val="auto"/>
          <w:sz w:val="24"/>
          <w:highlight w:val="none"/>
        </w:rPr>
        <w:t>；</w:t>
      </w:r>
    </w:p>
    <w:p>
      <w:pPr>
        <w:snapToGrid w:val="0"/>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（2）投标人在投标过程中弄虚作假，提供虚假材料的；</w:t>
      </w:r>
    </w:p>
    <w:p>
      <w:pPr>
        <w:snapToGrid w:val="0"/>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bCs/>
          <w:color w:val="auto"/>
          <w:sz w:val="24"/>
          <w:szCs w:val="24"/>
          <w:highlight w:val="none"/>
        </w:rPr>
        <w:t>与采购人另行订立背离合同实质性内容的协议的</w:t>
      </w:r>
      <w:r>
        <w:rPr>
          <w:rFonts w:hint="eastAsia" w:ascii="宋体" w:hAnsi="宋体" w:cs="宋体"/>
          <w:color w:val="auto"/>
          <w:sz w:val="24"/>
          <w:highlight w:val="none"/>
        </w:rPr>
        <w:t>；</w:t>
      </w:r>
    </w:p>
    <w:p>
      <w:pPr>
        <w:snapToGrid w:val="0"/>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（4）将中标项目转让或</w:t>
      </w:r>
      <w:r>
        <w:rPr>
          <w:rFonts w:hint="eastAsia" w:ascii="宋体" w:hAnsi="宋体" w:cs="宋体"/>
          <w:color w:val="auto"/>
          <w:sz w:val="24"/>
          <w:highlight w:val="none"/>
          <w:lang w:val="en-US" w:eastAsia="zh-CN"/>
        </w:rPr>
        <w:t>违规</w:t>
      </w:r>
      <w:r>
        <w:rPr>
          <w:rFonts w:hint="eastAsia" w:ascii="宋体" w:hAnsi="宋体" w:cs="宋体"/>
          <w:color w:val="auto"/>
          <w:sz w:val="24"/>
          <w:highlight w:val="none"/>
        </w:rPr>
        <w:t>分包给他人；</w:t>
      </w:r>
    </w:p>
    <w:p>
      <w:pPr>
        <w:snapToGrid w:val="0"/>
        <w:ind w:firstLine="480" w:firstLineChars="200"/>
        <w:jc w:val="left"/>
        <w:outlineLvl w:val="0"/>
        <w:rPr>
          <w:rFonts w:hint="eastAsia" w:ascii="宋体" w:hAnsi="宋体" w:cs="Times New Roman"/>
          <w:bCs/>
          <w:color w:val="auto"/>
          <w:sz w:val="24"/>
          <w:szCs w:val="24"/>
          <w:highlight w:val="none"/>
        </w:rPr>
      </w:pPr>
      <w:r>
        <w:rPr>
          <w:rFonts w:hint="eastAsia" w:ascii="宋体" w:hAnsi="宋体" w:cs="宋体"/>
          <w:color w:val="auto"/>
          <w:sz w:val="24"/>
          <w:highlight w:val="none"/>
        </w:rPr>
        <w:t>（5）</w:t>
      </w:r>
      <w:r>
        <w:rPr>
          <w:rFonts w:hint="eastAsia" w:ascii="宋体" w:hAnsi="宋体"/>
          <w:bCs/>
          <w:color w:val="auto"/>
          <w:sz w:val="24"/>
          <w:szCs w:val="24"/>
          <w:highlight w:val="none"/>
        </w:rPr>
        <w:t>除因不可抗力或招标文件认可的情形以外，中标供应商不与采购人签订合同</w:t>
      </w:r>
      <w:r>
        <w:rPr>
          <w:rFonts w:hint="eastAsia" w:ascii="宋体" w:hAnsi="宋体" w:cs="Times New Roman"/>
          <w:bCs/>
          <w:color w:val="auto"/>
          <w:sz w:val="24"/>
          <w:szCs w:val="24"/>
          <w:highlight w:val="none"/>
        </w:rPr>
        <w:t>或拒绝履行合同义务的；</w:t>
      </w:r>
    </w:p>
    <w:p>
      <w:pPr>
        <w:snapToGrid w:val="0"/>
        <w:ind w:firstLine="480" w:firstLineChars="200"/>
        <w:jc w:val="left"/>
        <w:outlineLvl w:val="0"/>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（6）供应商与采购人、其他供应商或者</w:t>
      </w:r>
      <w:r>
        <w:rPr>
          <w:rFonts w:hint="eastAsia" w:ascii="宋体" w:hAnsi="宋体" w:cs="Times New Roman"/>
          <w:bCs/>
          <w:color w:val="auto"/>
          <w:sz w:val="24"/>
          <w:szCs w:val="24"/>
          <w:highlight w:val="none"/>
          <w:lang w:eastAsia="zh-CN"/>
        </w:rPr>
        <w:t>采购组织机构</w:t>
      </w:r>
      <w:r>
        <w:rPr>
          <w:rFonts w:hint="eastAsia" w:ascii="宋体" w:hAnsi="宋体" w:cs="Times New Roman"/>
          <w:bCs/>
          <w:color w:val="auto"/>
          <w:sz w:val="24"/>
          <w:szCs w:val="24"/>
          <w:highlight w:val="none"/>
        </w:rPr>
        <w:t>恶意串通的；</w:t>
      </w:r>
    </w:p>
    <w:p>
      <w:pPr>
        <w:snapToGrid w:val="0"/>
        <w:ind w:firstLine="480" w:firstLineChars="200"/>
        <w:rPr>
          <w:rFonts w:ascii="宋体" w:hAnsi="宋体" w:cs="宋体"/>
          <w:color w:val="auto"/>
          <w:sz w:val="24"/>
          <w:highlight w:val="none"/>
        </w:rPr>
      </w:pPr>
      <w:r>
        <w:rPr>
          <w:rFonts w:hint="eastAsia" w:ascii="宋体" w:hAnsi="宋体" w:cs="Times New Roman"/>
          <w:bCs/>
          <w:color w:val="auto"/>
          <w:sz w:val="24"/>
          <w:szCs w:val="24"/>
          <w:highlight w:val="none"/>
        </w:rPr>
        <w:t>（7）其他严重扰乱招投标程序的</w:t>
      </w:r>
      <w:r>
        <w:rPr>
          <w:rFonts w:hint="eastAsia" w:ascii="宋体" w:hAnsi="宋体" w:cs="Times New Roman"/>
          <w:bCs/>
          <w:color w:val="auto"/>
          <w:sz w:val="24"/>
          <w:szCs w:val="24"/>
          <w:highlight w:val="none"/>
          <w:lang w:eastAsia="zh-CN"/>
        </w:rPr>
        <w:t>，</w:t>
      </w:r>
      <w:r>
        <w:rPr>
          <w:rFonts w:hint="eastAsia" w:ascii="宋体" w:hAnsi="宋体" w:cs="Times New Roman"/>
          <w:bCs/>
          <w:color w:val="auto"/>
          <w:sz w:val="24"/>
          <w:szCs w:val="24"/>
          <w:highlight w:val="none"/>
        </w:rPr>
        <w:t>法律、法规明确规定的其他行为</w:t>
      </w:r>
      <w:r>
        <w:rPr>
          <w:rFonts w:hint="eastAsia" w:ascii="宋体" w:hAnsi="宋体" w:cs="Times New Roman"/>
          <w:bCs/>
          <w:color w:val="auto"/>
          <w:sz w:val="24"/>
          <w:szCs w:val="24"/>
          <w:highlight w:val="none"/>
          <w:lang w:eastAsia="zh-CN"/>
        </w:rPr>
        <w:t>。</w:t>
      </w:r>
    </w:p>
    <w:p>
      <w:pPr>
        <w:snapToGrid w:val="0"/>
        <w:spacing w:line="360" w:lineRule="auto"/>
        <w:jc w:val="left"/>
        <w:rPr>
          <w:rFonts w:ascii="宋体" w:hAnsi="宋体" w:eastAsia="宋体"/>
          <w:b/>
          <w:color w:val="auto"/>
          <w:kern w:val="0"/>
          <w:sz w:val="24"/>
          <w:szCs w:val="24"/>
          <w:highlight w:val="none"/>
          <w:shd w:val="clear" w:color="auto" w:fill="auto"/>
        </w:rPr>
      </w:pPr>
      <w:r>
        <w:rPr>
          <w:rFonts w:hint="eastAsia" w:ascii="宋体" w:hAnsi="宋体" w:eastAsia="宋体"/>
          <w:b/>
          <w:color w:val="auto"/>
          <w:kern w:val="0"/>
          <w:sz w:val="24"/>
          <w:szCs w:val="24"/>
          <w:highlight w:val="none"/>
          <w:shd w:val="clear" w:color="auto" w:fill="auto"/>
        </w:rPr>
        <w:t>五、开标</w:t>
      </w:r>
    </w:p>
    <w:p>
      <w:pPr>
        <w:autoSpaceDE w:val="0"/>
        <w:autoSpaceDN w:val="0"/>
        <w:adjustRightInd w:val="0"/>
        <w:spacing w:line="360" w:lineRule="auto"/>
        <w:rPr>
          <w:rFonts w:hint="eastAsia" w:ascii="宋体" w:hAnsi="宋体" w:eastAsia="宋体"/>
          <w:color w:val="auto"/>
          <w:kern w:val="0"/>
          <w:sz w:val="24"/>
          <w:szCs w:val="24"/>
          <w:highlight w:val="none"/>
          <w:shd w:val="clear" w:color="auto" w:fill="auto"/>
          <w:lang w:eastAsia="zh-CN"/>
        </w:rPr>
      </w:pPr>
      <w:r>
        <w:rPr>
          <w:rFonts w:hint="eastAsia" w:ascii="宋体" w:hAnsi="宋体" w:eastAsia="宋体"/>
          <w:color w:val="auto"/>
          <w:kern w:val="0"/>
          <w:sz w:val="24"/>
          <w:szCs w:val="24"/>
          <w:highlight w:val="none"/>
          <w:shd w:val="clear" w:color="auto" w:fill="auto"/>
        </w:rPr>
        <w:t xml:space="preserve">    （一）开标</w:t>
      </w:r>
      <w:r>
        <w:rPr>
          <w:rFonts w:hint="eastAsia" w:ascii="宋体" w:hAnsi="宋体" w:eastAsia="宋体"/>
          <w:color w:val="auto"/>
          <w:kern w:val="0"/>
          <w:sz w:val="24"/>
          <w:szCs w:val="24"/>
          <w:highlight w:val="none"/>
          <w:shd w:val="clear" w:color="auto" w:fill="auto"/>
          <w:lang w:eastAsia="zh-CN"/>
        </w:rPr>
        <w:t>事项</w:t>
      </w:r>
    </w:p>
    <w:p>
      <w:pPr>
        <w:autoSpaceDE w:val="0"/>
        <w:autoSpaceDN w:val="0"/>
        <w:adjustRightInd w:val="0"/>
        <w:spacing w:line="360" w:lineRule="auto"/>
        <w:ind w:firstLine="480" w:firstLineChars="200"/>
        <w:rPr>
          <w:rFonts w:hint="default" w:ascii="宋体" w:hAnsi="宋体" w:eastAsia="宋体"/>
          <w:bCs/>
          <w:color w:val="auto"/>
          <w:sz w:val="24"/>
          <w:szCs w:val="24"/>
          <w:highlight w:val="none"/>
          <w:shd w:val="clear" w:color="auto" w:fill="auto"/>
          <w:lang w:val="en-US" w:eastAsia="zh-CN"/>
        </w:rPr>
      </w:pPr>
      <w:r>
        <w:rPr>
          <w:rFonts w:hint="eastAsia" w:ascii="宋体" w:hAnsi="宋体" w:eastAsia="宋体"/>
          <w:color w:val="auto"/>
          <w:kern w:val="0"/>
          <w:sz w:val="24"/>
          <w:szCs w:val="24"/>
          <w:highlight w:val="none"/>
          <w:shd w:val="clear" w:color="auto" w:fill="auto"/>
          <w:lang w:eastAsia="zh-CN"/>
        </w:rPr>
        <w:t>采购组织机构</w:t>
      </w:r>
      <w:r>
        <w:rPr>
          <w:rFonts w:hint="eastAsia" w:ascii="宋体" w:hAnsi="宋体" w:eastAsia="宋体"/>
          <w:color w:val="auto"/>
          <w:kern w:val="0"/>
          <w:sz w:val="24"/>
          <w:szCs w:val="24"/>
          <w:highlight w:val="none"/>
          <w:shd w:val="clear" w:color="auto" w:fill="auto"/>
        </w:rPr>
        <w:t>在“招标公告”规定的时间和地点公开开标，</w:t>
      </w:r>
      <w:r>
        <w:rPr>
          <w:rFonts w:hint="eastAsia" w:ascii="宋体" w:hAnsi="宋体" w:cs="宋体"/>
          <w:color w:val="auto"/>
          <w:sz w:val="24"/>
          <w:highlight w:val="none"/>
          <w:lang w:val="en-US" w:eastAsia="zh-CN"/>
        </w:rPr>
        <w:t>所有投标人均可不参加本项目现场开标，投标人通过视频直播方式参加项目开标过程。投标人未在规定时间参与开标过程的，视为放弃开标监督权利、认可开标结果。</w:t>
      </w:r>
    </w:p>
    <w:p>
      <w:pPr>
        <w:autoSpaceDE w:val="0"/>
        <w:autoSpaceDN w:val="0"/>
        <w:adjustRightInd w:val="0"/>
        <w:spacing w:line="360" w:lineRule="auto"/>
        <w:ind w:firstLine="480" w:firstLineChars="200"/>
        <w:rPr>
          <w:rFonts w:hint="eastAsia" w:ascii="宋体" w:hAnsi="宋体" w:eastAsia="宋体"/>
          <w:color w:val="auto"/>
          <w:kern w:val="0"/>
          <w:sz w:val="24"/>
          <w:szCs w:val="24"/>
          <w:highlight w:val="none"/>
          <w:shd w:val="clear" w:color="auto" w:fill="auto"/>
        </w:rPr>
      </w:pPr>
      <w:r>
        <w:rPr>
          <w:rFonts w:hint="eastAsia" w:ascii="宋体" w:hAnsi="宋体" w:eastAsia="宋体"/>
          <w:bCs/>
          <w:color w:val="auto"/>
          <w:sz w:val="24"/>
          <w:szCs w:val="24"/>
          <w:highlight w:val="none"/>
          <w:shd w:val="clear" w:color="auto" w:fill="auto"/>
          <w:lang w:val="en-US" w:eastAsia="zh-CN"/>
        </w:rPr>
        <w:t>在开标过程中如有异议，按规定出具加盖公章</w:t>
      </w:r>
      <w:r>
        <w:rPr>
          <w:rFonts w:hint="eastAsia" w:ascii="宋体" w:hAnsi="宋体" w:eastAsia="宋体" w:cs="Times New Roman"/>
          <w:b/>
          <w:bCs/>
          <w:color w:val="auto"/>
          <w:kern w:val="0"/>
          <w:sz w:val="24"/>
          <w:szCs w:val="24"/>
          <w:highlight w:val="none"/>
          <w:shd w:val="clear" w:color="auto" w:fill="auto"/>
          <w:lang w:val="en-US" w:eastAsia="zh-CN"/>
        </w:rPr>
        <w:t>（或者由法定代理人或其授权的代表签字）</w:t>
      </w:r>
      <w:r>
        <w:rPr>
          <w:rFonts w:hint="eastAsia" w:ascii="宋体" w:hAnsi="宋体" w:eastAsia="宋体"/>
          <w:bCs/>
          <w:color w:val="auto"/>
          <w:sz w:val="24"/>
          <w:szCs w:val="24"/>
          <w:highlight w:val="none"/>
          <w:shd w:val="clear" w:color="auto" w:fill="auto"/>
          <w:lang w:val="en-US" w:eastAsia="zh-CN"/>
        </w:rPr>
        <w:t>的质疑函的原件扫描件，原件也同时寄给或送至招标代理公司（或采购人）。在开标过程中如有澄清、无效标等，投标人也按上述方式进行操作。</w:t>
      </w:r>
    </w:p>
    <w:p>
      <w:pPr>
        <w:autoSpaceDE w:val="0"/>
        <w:autoSpaceDN w:val="0"/>
        <w:adjustRightIn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本次招标先开评资格证明文件、商务和技术文件，资格证明文件、商务和技术文件评审结束后再开评报价文件。</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采购过程中出现以下情形，导致电子交易平台无法正常运行，或者无法保证电子交易的公平、公正和安全时，采购组织机构可中止电子交易活动：</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 xml:space="preserve">（1）电子交易平台发生故障而无法登录访问的； </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（2）电子交易平台应用或数据库出现错误，不能进行正常操作的；</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（3）电子交易平台发现严重安全漏洞，有潜在泄密危险的；</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 xml:space="preserve">（4）病毒发作导致不能进行正常操作的； </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（5）其他无法保证电子交易的公平、公正和安全的情况。</w:t>
      </w:r>
    </w:p>
    <w:p>
      <w:pPr>
        <w:pStyle w:val="90"/>
        <w:rPr>
          <w:color w:val="auto"/>
          <w:highlight w:val="none"/>
        </w:rPr>
      </w:pPr>
      <w:r>
        <w:rPr>
          <w:rFonts w:hint="eastAsia" w:ascii="宋体" w:hAnsi="宋体" w:eastAsia="宋体" w:cs="宋体"/>
          <w:b w:val="0"/>
          <w:bCs w:val="0"/>
          <w:color w:val="auto"/>
          <w:sz w:val="24"/>
          <w:szCs w:val="32"/>
          <w:highlight w:val="none"/>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autoSpaceDE w:val="0"/>
        <w:autoSpaceDN w:val="0"/>
        <w:adjustRightInd w:val="0"/>
        <w:spacing w:line="360" w:lineRule="auto"/>
        <w:ind w:firstLine="480" w:firstLineChars="200"/>
        <w:rPr>
          <w:rFonts w:ascii="宋体" w:hAnsi="宋体" w:eastAsia="宋体"/>
          <w:bCs/>
          <w:color w:val="auto"/>
          <w:sz w:val="24"/>
          <w:szCs w:val="24"/>
          <w:highlight w:val="none"/>
          <w:shd w:val="clear" w:color="auto" w:fill="auto"/>
        </w:rPr>
      </w:pPr>
      <w:r>
        <w:rPr>
          <w:rFonts w:ascii="宋体" w:hAnsi="宋体" w:eastAsia="宋体"/>
          <w:bCs/>
          <w:color w:val="auto"/>
          <w:sz w:val="24"/>
          <w:szCs w:val="24"/>
          <w:highlight w:val="none"/>
          <w:shd w:val="clear" w:color="auto" w:fill="auto"/>
        </w:rPr>
        <w:t>（二） 开</w:t>
      </w:r>
      <w:r>
        <w:rPr>
          <w:rFonts w:hint="eastAsia" w:ascii="宋体" w:hAnsi="宋体" w:eastAsia="宋体"/>
          <w:bCs/>
          <w:color w:val="auto"/>
          <w:sz w:val="24"/>
          <w:szCs w:val="24"/>
          <w:highlight w:val="none"/>
          <w:shd w:val="clear" w:color="auto" w:fill="auto"/>
        </w:rPr>
        <w:t>标</w:t>
      </w:r>
      <w:r>
        <w:rPr>
          <w:rFonts w:ascii="宋体" w:hAnsi="宋体" w:eastAsia="宋体"/>
          <w:bCs/>
          <w:color w:val="auto"/>
          <w:sz w:val="24"/>
          <w:szCs w:val="24"/>
          <w:highlight w:val="none"/>
          <w:shd w:val="clear" w:color="auto" w:fill="auto"/>
        </w:rPr>
        <w:t>程序：</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w:t>
      </w:r>
      <w:r>
        <w:rPr>
          <w:rFonts w:hint="eastAsia" w:ascii="宋体" w:hAnsi="宋体"/>
          <w:b/>
          <w:color w:val="auto"/>
          <w:sz w:val="24"/>
          <w:highlight w:val="none"/>
        </w:rPr>
        <w:t>采购组织机构将按照招标文件规定的时间通过“政府采购云平台”组织开标、开启投标文件，所有供应商均应当准时在线参加</w:t>
      </w:r>
      <w:r>
        <w:rPr>
          <w:rFonts w:hint="eastAsia" w:ascii="宋体" w:hAnsi="宋体"/>
          <w:b/>
          <w:color w:val="auto"/>
          <w:sz w:val="24"/>
          <w:highlight w:val="none"/>
          <w:lang w:eastAsia="zh-CN"/>
        </w:rPr>
        <w:t>。</w:t>
      </w:r>
      <w:r>
        <w:rPr>
          <w:rFonts w:hint="eastAsia" w:ascii="宋体" w:hAnsi="宋体" w:cs="Arial"/>
          <w:b/>
          <w:color w:val="auto"/>
          <w:kern w:val="0"/>
          <w:sz w:val="24"/>
          <w:highlight w:val="none"/>
        </w:rPr>
        <w:t>投标供应商</w:t>
      </w:r>
      <w:r>
        <w:rPr>
          <w:rFonts w:ascii="宋体" w:hAnsi="宋体" w:cs="Arial"/>
          <w:b/>
          <w:color w:val="auto"/>
          <w:kern w:val="0"/>
          <w:sz w:val="24"/>
          <w:highlight w:val="none"/>
        </w:rPr>
        <w:t>如不</w:t>
      </w:r>
      <w:r>
        <w:rPr>
          <w:rFonts w:hint="eastAsia" w:ascii="宋体" w:hAnsi="宋体" w:cs="Arial"/>
          <w:b/>
          <w:color w:val="auto"/>
          <w:kern w:val="0"/>
          <w:sz w:val="24"/>
          <w:highlight w:val="none"/>
        </w:rPr>
        <w:t>参加</w:t>
      </w:r>
      <w:r>
        <w:rPr>
          <w:rFonts w:hint="eastAsia" w:ascii="宋体" w:hAnsi="宋体" w:cs="Arial"/>
          <w:b/>
          <w:color w:val="auto"/>
          <w:kern w:val="0"/>
          <w:sz w:val="24"/>
          <w:highlight w:val="none"/>
          <w:lang w:eastAsia="zh-CN"/>
        </w:rPr>
        <w:t>在线</w:t>
      </w:r>
      <w:r>
        <w:rPr>
          <w:rFonts w:ascii="宋体" w:hAnsi="宋体" w:cs="Arial"/>
          <w:b/>
          <w:color w:val="auto"/>
          <w:kern w:val="0"/>
          <w:sz w:val="24"/>
          <w:highlight w:val="none"/>
        </w:rPr>
        <w:t>开标大会的，</w:t>
      </w:r>
      <w:r>
        <w:rPr>
          <w:rFonts w:hint="eastAsia" w:ascii="宋体" w:hAnsi="宋体" w:cs="Arial"/>
          <w:b/>
          <w:color w:val="auto"/>
          <w:kern w:val="0"/>
          <w:sz w:val="24"/>
          <w:highlight w:val="none"/>
        </w:rPr>
        <w:t>视同认可开标结果，</w:t>
      </w:r>
      <w:r>
        <w:rPr>
          <w:rFonts w:ascii="宋体" w:hAnsi="宋体" w:cs="Arial"/>
          <w:b/>
          <w:color w:val="auto"/>
          <w:kern w:val="0"/>
          <w:sz w:val="24"/>
          <w:highlight w:val="none"/>
        </w:rPr>
        <w:t>事后不得对采购相关人员、开标过程和开标结果提出异议</w:t>
      </w:r>
      <w:r>
        <w:rPr>
          <w:rFonts w:hint="eastAsia" w:ascii="宋体" w:hAnsi="宋体" w:cs="Arial"/>
          <w:b/>
          <w:color w:val="auto"/>
          <w:kern w:val="0"/>
          <w:sz w:val="24"/>
          <w:highlight w:val="none"/>
        </w:rPr>
        <w:t>，同时投标供应商因未在线参加开标而导致投标文件无法按时解密等一切后果由供应商自</w:t>
      </w:r>
      <w:r>
        <w:rPr>
          <w:rFonts w:hint="eastAsia" w:ascii="宋体" w:hAnsi="宋体" w:cs="Arial"/>
          <w:b/>
          <w:color w:val="auto"/>
          <w:kern w:val="0"/>
          <w:sz w:val="24"/>
          <w:highlight w:val="none"/>
          <w:lang w:eastAsia="zh-CN"/>
        </w:rPr>
        <w:t>行</w:t>
      </w:r>
      <w:r>
        <w:rPr>
          <w:rFonts w:hint="eastAsia" w:ascii="宋体" w:hAnsi="宋体" w:cs="Arial"/>
          <w:b/>
          <w:color w:val="auto"/>
          <w:kern w:val="0"/>
          <w:sz w:val="24"/>
          <w:highlight w:val="none"/>
        </w:rPr>
        <w:t>承担</w:t>
      </w:r>
      <w:r>
        <w:rPr>
          <w:rFonts w:hint="eastAsia" w:ascii="宋体" w:hAnsi="宋体" w:eastAsia="宋体" w:cs="宋体"/>
          <w:b w:val="0"/>
          <w:bCs w:val="0"/>
          <w:color w:val="auto"/>
          <w:sz w:val="24"/>
          <w:szCs w:val="32"/>
          <w:highlight w:val="none"/>
          <w:lang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 xml:space="preserve">2、主持人介绍参加开标会的人员名单； </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3、主持人宣布评标期间的有关</w:t>
      </w:r>
      <w:r>
        <w:rPr>
          <w:rFonts w:hint="eastAsia" w:ascii="宋体" w:hAnsi="宋体" w:cs="宋体"/>
          <w:b w:val="0"/>
          <w:bCs w:val="0"/>
          <w:color w:val="auto"/>
          <w:sz w:val="24"/>
          <w:szCs w:val="32"/>
          <w:highlight w:val="none"/>
          <w:lang w:val="en-US" w:eastAsia="zh-CN"/>
        </w:rPr>
        <w:t>注意</w:t>
      </w:r>
      <w:r>
        <w:rPr>
          <w:rFonts w:hint="eastAsia" w:ascii="宋体" w:hAnsi="宋体" w:eastAsia="宋体" w:cs="宋体"/>
          <w:b w:val="0"/>
          <w:bCs w:val="0"/>
          <w:color w:val="auto"/>
          <w:sz w:val="24"/>
          <w:szCs w:val="32"/>
          <w:highlight w:val="none"/>
          <w:lang w:eastAsia="zh-CN"/>
        </w:rPr>
        <w:t>事项</w:t>
      </w:r>
      <w:r>
        <w:rPr>
          <w:rFonts w:hint="eastAsia" w:ascii="宋体" w:hAnsi="宋体" w:cs="宋体"/>
          <w:b w:val="0"/>
          <w:bCs w:val="0"/>
          <w:color w:val="auto"/>
          <w:sz w:val="24"/>
          <w:szCs w:val="32"/>
          <w:highlight w:val="none"/>
          <w:lang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4、所有投标人通过远程视频方式检查纸质备份投标文件</w:t>
      </w:r>
      <w:r>
        <w:rPr>
          <w:rFonts w:hint="eastAsia" w:ascii="宋体" w:hAnsi="宋体" w:eastAsia="宋体"/>
          <w:color w:val="auto"/>
          <w:sz w:val="24"/>
          <w:szCs w:val="24"/>
          <w:highlight w:val="none"/>
          <w:shd w:val="clear" w:color="auto" w:fill="auto"/>
        </w:rPr>
        <w:t>密封的完整性</w:t>
      </w:r>
      <w:r>
        <w:rPr>
          <w:rFonts w:hint="eastAsia" w:ascii="宋体" w:hAnsi="宋体"/>
          <w:color w:val="auto"/>
          <w:sz w:val="24"/>
          <w:szCs w:val="24"/>
          <w:highlight w:val="none"/>
          <w:shd w:val="clear" w:color="auto" w:fill="auto"/>
          <w:lang w:eastAsia="zh-CN"/>
        </w:rPr>
        <w:t>，</w:t>
      </w:r>
      <w:r>
        <w:rPr>
          <w:rFonts w:hint="eastAsia" w:ascii="宋体" w:hAnsi="宋体" w:cs="宋体"/>
          <w:b w:val="0"/>
          <w:bCs w:val="0"/>
          <w:color w:val="auto"/>
          <w:sz w:val="24"/>
          <w:szCs w:val="32"/>
          <w:highlight w:val="none"/>
          <w:lang w:val="en-US" w:eastAsia="zh-CN"/>
        </w:rPr>
        <w:t>通过远程视频方式查看备份电子投标文件提交情况</w:t>
      </w:r>
      <w:r>
        <w:rPr>
          <w:rFonts w:hint="eastAsia" w:ascii="宋体" w:hAnsi="宋体"/>
          <w:color w:val="auto"/>
          <w:sz w:val="24"/>
          <w:szCs w:val="24"/>
          <w:highlight w:val="none"/>
          <w:shd w:val="clear" w:color="auto" w:fill="auto"/>
          <w:lang w:val="en-US" w:eastAsia="zh-CN"/>
        </w:rPr>
        <w:t>。</w:t>
      </w:r>
    </w:p>
    <w:p>
      <w:pPr>
        <w:bidi w:val="0"/>
        <w:spacing w:line="360" w:lineRule="auto"/>
        <w:ind w:firstLine="480" w:firstLineChars="200"/>
        <w:rPr>
          <w:rFonts w:hint="default" w:ascii="宋体" w:hAnsi="宋体" w:eastAsia="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5、</w:t>
      </w:r>
      <w:r>
        <w:rPr>
          <w:rFonts w:hint="eastAsia" w:ascii="宋体" w:hAnsi="宋体" w:eastAsia="宋体" w:cs="宋体"/>
          <w:b w:val="0"/>
          <w:bCs w:val="0"/>
          <w:color w:val="auto"/>
          <w:sz w:val="24"/>
          <w:szCs w:val="32"/>
          <w:highlight w:val="none"/>
          <w:lang w:eastAsia="zh-CN"/>
        </w:rPr>
        <w:t>向各投标人发出电子加密投标文件【开始解密】通知，由投标人按招标文件规定的时间内</w:t>
      </w:r>
      <w:r>
        <w:rPr>
          <w:rFonts w:hint="eastAsia" w:ascii="宋体" w:hAnsi="宋体" w:eastAsia="宋体" w:cs="宋体"/>
          <w:b/>
          <w:bCs/>
          <w:color w:val="auto"/>
          <w:sz w:val="24"/>
          <w:szCs w:val="32"/>
          <w:highlight w:val="none"/>
          <w:lang w:eastAsia="zh-CN"/>
        </w:rPr>
        <w:t>（</w:t>
      </w:r>
      <w:r>
        <w:rPr>
          <w:rFonts w:hint="eastAsia" w:ascii="宋体" w:hAnsi="宋体" w:eastAsia="宋体" w:cs="宋体"/>
          <w:b/>
          <w:bCs/>
          <w:color w:val="auto"/>
          <w:sz w:val="24"/>
          <w:szCs w:val="32"/>
          <w:highlight w:val="none"/>
          <w:lang w:val="en-US" w:eastAsia="zh-CN"/>
        </w:rPr>
        <w:t>30分钟内</w:t>
      </w:r>
      <w:r>
        <w:rPr>
          <w:rFonts w:hint="eastAsia" w:ascii="宋体" w:hAnsi="宋体" w:eastAsia="宋体" w:cs="宋体"/>
          <w:b/>
          <w:bCs/>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自行进行投标文件解密。投标文件的制作和解密应使用同一个数字证书，否则将可能解密失败。</w:t>
      </w:r>
      <w:r>
        <w:rPr>
          <w:rFonts w:hint="eastAsia" w:ascii="宋体" w:hAnsi="宋体" w:cs="宋体"/>
          <w:color w:val="auto"/>
          <w:sz w:val="24"/>
          <w:szCs w:val="24"/>
          <w:highlight w:val="none"/>
          <w:lang w:val="en-US" w:eastAsia="zh-CN"/>
        </w:rPr>
        <w:t>投标文件解密结束，供应商通过邮件形式将经授权代表或法定代表人签署的《政府采购活动现场确认声明书》（</w:t>
      </w:r>
      <w:r>
        <w:rPr>
          <w:rFonts w:hint="eastAsia" w:ascii="宋体" w:hAnsi="宋体" w:cs="宋体"/>
          <w:b/>
          <w:bCs/>
          <w:color w:val="auto"/>
          <w:sz w:val="24"/>
          <w:szCs w:val="24"/>
          <w:highlight w:val="none"/>
          <w:lang w:val="en-US" w:eastAsia="zh-CN"/>
        </w:rPr>
        <w:t>格式见附件</w:t>
      </w:r>
      <w:r>
        <w:rPr>
          <w:rFonts w:hint="eastAsia" w:ascii="宋体" w:hAnsi="宋体" w:cs="宋体"/>
          <w:color w:val="auto"/>
          <w:sz w:val="24"/>
          <w:szCs w:val="24"/>
          <w:highlight w:val="none"/>
          <w:lang w:val="en-US" w:eastAsia="zh-CN"/>
        </w:rPr>
        <w:t>）的扫描件或（图片）发至代理机构经办人邮箱（邮箱地址：1391370120</w:t>
      </w:r>
      <w:r>
        <w:rPr>
          <w:rFonts w:hint="eastAsia" w:ascii="宋体" w:hAnsi="宋体" w:cs="宋体"/>
          <w:color w:val="auto"/>
          <w:sz w:val="24"/>
          <w:szCs w:val="24"/>
          <w:highlight w:val="none"/>
        </w:rPr>
        <w:t>@qq.com</w:t>
      </w:r>
      <w:r>
        <w:rPr>
          <w:rFonts w:hint="eastAsia" w:ascii="宋体" w:hAnsi="宋体" w:cs="宋体"/>
          <w:color w:val="auto"/>
          <w:sz w:val="24"/>
          <w:szCs w:val="24"/>
          <w:highlight w:val="none"/>
          <w:lang w:val="en-US" w:eastAsia="zh-CN"/>
        </w:rPr>
        <w:t>）或钉钉群。</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val="en-US" w:eastAsia="zh-CN"/>
        </w:rPr>
        <w:t>6、</w:t>
      </w:r>
      <w:r>
        <w:rPr>
          <w:rFonts w:hint="eastAsia" w:ascii="宋体" w:hAnsi="宋体" w:eastAsia="宋体" w:cs="宋体"/>
          <w:b w:val="0"/>
          <w:bCs w:val="0"/>
          <w:color w:val="auto"/>
          <w:sz w:val="24"/>
          <w:szCs w:val="32"/>
          <w:highlight w:val="none"/>
          <w:lang w:eastAsia="zh-CN"/>
        </w:rPr>
        <w:t>采购组织机构点击【开启标书信息】，开启标书成功后进入开标流程。</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7、</w:t>
      </w:r>
      <w:r>
        <w:rPr>
          <w:rFonts w:hint="eastAsia" w:ascii="宋体" w:hAnsi="宋体" w:cs="宋体"/>
          <w:color w:val="auto"/>
          <w:sz w:val="24"/>
          <w:highlight w:val="none"/>
          <w:lang w:val="en-US" w:eastAsia="zh-CN"/>
        </w:rPr>
        <w:t>资格证明文件、商务和技术文件</w:t>
      </w:r>
      <w:r>
        <w:rPr>
          <w:rFonts w:hint="eastAsia" w:ascii="宋体" w:hAnsi="宋体" w:eastAsia="宋体" w:cs="宋体"/>
          <w:b w:val="0"/>
          <w:bCs w:val="0"/>
          <w:color w:val="auto"/>
          <w:sz w:val="24"/>
          <w:szCs w:val="32"/>
          <w:highlight w:val="none"/>
          <w:lang w:eastAsia="zh-CN"/>
        </w:rPr>
        <w:t>评审；</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8、</w:t>
      </w:r>
      <w:r>
        <w:rPr>
          <w:rFonts w:hint="eastAsia" w:ascii="宋体" w:hAnsi="宋体" w:eastAsia="宋体" w:cs="宋体"/>
          <w:b w:val="0"/>
          <w:bCs w:val="0"/>
          <w:color w:val="auto"/>
          <w:sz w:val="24"/>
          <w:szCs w:val="32"/>
          <w:highlight w:val="none"/>
          <w:lang w:eastAsia="zh-CN"/>
        </w:rPr>
        <w:t>由主持人公布无效投标的投标人名单、投标无效的原因及其他有效投标的评分汇总分；</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9、</w:t>
      </w:r>
      <w:r>
        <w:rPr>
          <w:rFonts w:hint="eastAsia" w:ascii="宋体" w:hAnsi="宋体" w:eastAsia="宋体" w:cs="宋体"/>
          <w:b w:val="0"/>
          <w:bCs w:val="0"/>
          <w:color w:val="auto"/>
          <w:sz w:val="24"/>
          <w:szCs w:val="32"/>
          <w:highlight w:val="none"/>
          <w:lang w:eastAsia="zh-CN"/>
        </w:rPr>
        <w:t>开启报价文件：采购代理机构成功开启报价文件后，方可查看各供应商报价情况</w:t>
      </w:r>
      <w:r>
        <w:rPr>
          <w:rFonts w:hint="eastAsia" w:ascii="宋体" w:hAnsi="宋体" w:cs="宋体"/>
          <w:b w:val="0"/>
          <w:bCs w:val="0"/>
          <w:color w:val="auto"/>
          <w:sz w:val="24"/>
          <w:szCs w:val="32"/>
          <w:highlight w:val="none"/>
          <w:lang w:eastAsia="zh-CN"/>
        </w:rPr>
        <w:t>，</w:t>
      </w:r>
      <w:r>
        <w:rPr>
          <w:rFonts w:hint="eastAsia" w:ascii="宋体" w:hAnsi="宋体" w:cs="Arial"/>
          <w:b w:val="0"/>
          <w:bCs w:val="0"/>
          <w:color w:val="auto"/>
          <w:kern w:val="0"/>
          <w:sz w:val="24"/>
          <w:highlight w:val="none"/>
        </w:rPr>
        <w:t>同时当场制作开标记录表，</w:t>
      </w:r>
      <w:r>
        <w:rPr>
          <w:rFonts w:hint="eastAsia" w:ascii="宋体" w:hAnsi="宋体" w:cs="Arial"/>
          <w:b w:val="0"/>
          <w:bCs w:val="0"/>
          <w:color w:val="auto"/>
          <w:kern w:val="0"/>
          <w:sz w:val="24"/>
          <w:highlight w:val="none"/>
          <w:u w:val="single"/>
        </w:rPr>
        <w:t>供应商通过</w:t>
      </w:r>
      <w:r>
        <w:rPr>
          <w:rFonts w:hint="eastAsia" w:ascii="宋体" w:hAnsi="宋体" w:cs="Arial"/>
          <w:b w:val="0"/>
          <w:bCs w:val="0"/>
          <w:color w:val="auto"/>
          <w:kern w:val="0"/>
          <w:sz w:val="24"/>
          <w:highlight w:val="none"/>
          <w:u w:val="single"/>
          <w:lang w:eastAsia="zh-CN"/>
        </w:rPr>
        <w:t>政府采购平台线上签章</w:t>
      </w:r>
      <w:r>
        <w:rPr>
          <w:rFonts w:ascii="宋体" w:hAnsi="宋体" w:cs="Arial"/>
          <w:b w:val="0"/>
          <w:bCs w:val="0"/>
          <w:color w:val="auto"/>
          <w:kern w:val="0"/>
          <w:sz w:val="24"/>
          <w:highlight w:val="none"/>
          <w:u w:val="single"/>
        </w:rPr>
        <w:t>确认</w:t>
      </w:r>
      <w:r>
        <w:rPr>
          <w:rFonts w:ascii="宋体" w:hAnsi="宋体" w:cs="Arial"/>
          <w:b w:val="0"/>
          <w:bCs w:val="0"/>
          <w:color w:val="auto"/>
          <w:kern w:val="0"/>
          <w:sz w:val="24"/>
          <w:highlight w:val="none"/>
        </w:rPr>
        <w:t>（不予确认的应说明理由，否则视为无异议）</w:t>
      </w:r>
      <w:r>
        <w:rPr>
          <w:rFonts w:hint="eastAsia" w:ascii="宋体" w:hAnsi="宋体" w:eastAsia="宋体" w:cs="宋体"/>
          <w:b w:val="0"/>
          <w:bCs w:val="0"/>
          <w:color w:val="auto"/>
          <w:sz w:val="24"/>
          <w:szCs w:val="32"/>
          <w:highlight w:val="none"/>
          <w:lang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10、</w:t>
      </w:r>
      <w:r>
        <w:rPr>
          <w:rFonts w:hint="eastAsia" w:ascii="宋体" w:hAnsi="宋体" w:eastAsia="宋体" w:cs="宋体"/>
          <w:b w:val="0"/>
          <w:bCs w:val="0"/>
          <w:color w:val="auto"/>
          <w:sz w:val="24"/>
          <w:szCs w:val="32"/>
          <w:highlight w:val="none"/>
          <w:lang w:eastAsia="zh-CN"/>
        </w:rPr>
        <w:t>报价文件评审；</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11、</w:t>
      </w:r>
      <w:r>
        <w:rPr>
          <w:rFonts w:hint="eastAsia" w:ascii="宋体" w:hAnsi="宋体" w:eastAsia="宋体" w:cs="宋体"/>
          <w:b w:val="0"/>
          <w:bCs w:val="0"/>
          <w:color w:val="auto"/>
          <w:sz w:val="24"/>
          <w:szCs w:val="32"/>
          <w:highlight w:val="none"/>
          <w:lang w:eastAsia="zh-CN"/>
        </w:rPr>
        <w:t>由主持人公布无效投标的投标人名单、投标无效的原因及其他有效投标的报价文件得分；</w:t>
      </w:r>
    </w:p>
    <w:p>
      <w:pPr>
        <w:pStyle w:val="38"/>
        <w:snapToGrid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12、</w:t>
      </w:r>
      <w:r>
        <w:rPr>
          <w:rFonts w:hint="eastAsia" w:ascii="宋体" w:hAnsi="宋体" w:eastAsia="宋体"/>
          <w:color w:val="auto"/>
          <w:sz w:val="24"/>
          <w:szCs w:val="24"/>
          <w:highlight w:val="none"/>
          <w:shd w:val="clear" w:color="auto" w:fill="auto"/>
          <w:lang w:eastAsia="zh-CN"/>
        </w:rPr>
        <w:t>在完成评标后，</w:t>
      </w:r>
      <w:r>
        <w:rPr>
          <w:rFonts w:hint="eastAsia" w:ascii="宋体" w:hAnsi="宋体" w:eastAsia="宋体"/>
          <w:color w:val="auto"/>
          <w:sz w:val="24"/>
          <w:szCs w:val="24"/>
          <w:highlight w:val="none"/>
          <w:shd w:val="clear" w:color="auto" w:fill="auto"/>
        </w:rPr>
        <w:t>宣布评标结果，开标会议结束</w:t>
      </w:r>
      <w:r>
        <w:rPr>
          <w:rFonts w:hint="eastAsia" w:ascii="宋体" w:hAnsi="宋体" w:eastAsia="宋体" w:cs="宋体"/>
          <w:b w:val="0"/>
          <w:bCs w:val="0"/>
          <w:color w:val="auto"/>
          <w:sz w:val="24"/>
          <w:szCs w:val="32"/>
          <w:highlight w:val="none"/>
          <w:lang w:eastAsia="zh-CN"/>
        </w:rPr>
        <w:t>。</w:t>
      </w:r>
    </w:p>
    <w:p>
      <w:pPr>
        <w:snapToGrid w:val="0"/>
        <w:spacing w:line="44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特别说明：</w:t>
      </w:r>
      <w:r>
        <w:rPr>
          <w:rFonts w:hint="eastAsia" w:ascii="宋体" w:hAnsi="宋体" w:cs="宋体"/>
          <w:b/>
          <w:bCs/>
          <w:color w:val="auto"/>
          <w:sz w:val="24"/>
          <w:szCs w:val="24"/>
          <w:highlight w:val="none"/>
          <w:lang w:val="en-US" w:eastAsia="zh-CN"/>
        </w:rPr>
        <w:t>如</w:t>
      </w:r>
      <w:r>
        <w:rPr>
          <w:rFonts w:hint="eastAsia" w:ascii="宋体" w:hAnsi="宋体" w:cs="宋体"/>
          <w:b/>
          <w:bCs/>
          <w:color w:val="auto"/>
          <w:sz w:val="24"/>
          <w:szCs w:val="24"/>
          <w:highlight w:val="none"/>
          <w:lang w:eastAsia="zh-CN"/>
        </w:rPr>
        <w:t>政府采购云平台</w:t>
      </w:r>
      <w:r>
        <w:rPr>
          <w:rFonts w:hint="eastAsia" w:ascii="宋体" w:hAnsi="宋体" w:cs="宋体"/>
          <w:b/>
          <w:bCs/>
          <w:color w:val="auto"/>
          <w:sz w:val="24"/>
          <w:szCs w:val="24"/>
          <w:highlight w:val="none"/>
        </w:rPr>
        <w:t>如对电子化开标及评审程序有调整的，按调整后的程序操作。</w:t>
      </w:r>
    </w:p>
    <w:p>
      <w:pPr>
        <w:pStyle w:val="38"/>
        <w:snapToGrid w:val="0"/>
        <w:spacing w:line="360" w:lineRule="auto"/>
        <w:outlineLvl w:val="1"/>
        <w:rPr>
          <w:rFonts w:ascii="宋体" w:hAnsi="宋体" w:eastAsia="宋体"/>
          <w:b/>
          <w:color w:val="auto"/>
          <w:sz w:val="24"/>
          <w:szCs w:val="24"/>
          <w:highlight w:val="none"/>
          <w:shd w:val="clear" w:color="auto" w:fill="auto"/>
        </w:rPr>
      </w:pPr>
      <w:r>
        <w:rPr>
          <w:rFonts w:hint="eastAsia" w:ascii="宋体" w:hAnsi="宋体" w:eastAsia="宋体"/>
          <w:b/>
          <w:color w:val="auto"/>
          <w:sz w:val="24"/>
          <w:szCs w:val="24"/>
          <w:highlight w:val="none"/>
          <w:shd w:val="clear" w:color="auto" w:fill="auto"/>
        </w:rPr>
        <w:t>六、评标</w:t>
      </w:r>
    </w:p>
    <w:p>
      <w:pPr>
        <w:pStyle w:val="38"/>
        <w:snapToGrid w:val="0"/>
        <w:spacing w:line="360" w:lineRule="auto"/>
        <w:ind w:firstLine="480" w:firstLineChars="200"/>
        <w:rPr>
          <w:rFonts w:ascii="宋体" w:hAnsi="宋体" w:eastAsia="宋体"/>
          <w:b/>
          <w:color w:val="auto"/>
          <w:sz w:val="24"/>
          <w:szCs w:val="24"/>
          <w:highlight w:val="none"/>
          <w:shd w:val="clear" w:color="auto" w:fill="auto"/>
        </w:rPr>
      </w:pPr>
      <w:r>
        <w:rPr>
          <w:rFonts w:hint="eastAsia" w:ascii="宋体" w:hAnsi="宋体" w:eastAsia="宋体" w:cs="宋体"/>
          <w:b w:val="0"/>
          <w:bCs w:val="0"/>
          <w:color w:val="auto"/>
          <w:sz w:val="24"/>
          <w:szCs w:val="32"/>
          <w:highlight w:val="none"/>
          <w:lang w:eastAsia="zh-CN"/>
        </w:rPr>
        <w:t>本项目采用不公开方式评标，评标的依据为招标文件和投标文件。本项目采用电子评审方法，</w:t>
      </w:r>
      <w:r>
        <w:rPr>
          <w:rFonts w:hint="eastAsia" w:ascii="宋体" w:hAnsi="宋体" w:cs="宋体"/>
          <w:color w:val="auto"/>
          <w:kern w:val="0"/>
          <w:sz w:val="24"/>
          <w:szCs w:val="24"/>
          <w:highlight w:val="none"/>
          <w:lang w:val="zh-CN"/>
        </w:rPr>
        <w:t>因</w:t>
      </w:r>
      <w:r>
        <w:rPr>
          <w:rFonts w:hint="eastAsia" w:ascii="宋体" w:hAnsi="宋体" w:eastAsia="宋体" w:cs="宋体"/>
          <w:b w:val="0"/>
          <w:bCs w:val="0"/>
          <w:color w:val="auto"/>
          <w:sz w:val="24"/>
          <w:szCs w:val="32"/>
          <w:highlight w:val="none"/>
          <w:lang w:eastAsia="zh-CN"/>
        </w:rPr>
        <w:t>政采云平台原因无法读取或电子开评标无法正常进行</w:t>
      </w:r>
      <w:r>
        <w:rPr>
          <w:rFonts w:hint="eastAsia" w:hAnsi="宋体" w:cs="宋体"/>
          <w:b w:val="0"/>
          <w:bCs w:val="0"/>
          <w:color w:val="auto"/>
          <w:sz w:val="24"/>
          <w:szCs w:val="32"/>
          <w:highlight w:val="none"/>
          <w:lang w:val="en-US" w:eastAsia="zh-CN"/>
        </w:rPr>
        <w:t>或</w:t>
      </w:r>
      <w:r>
        <w:rPr>
          <w:rFonts w:hint="eastAsia" w:ascii="宋体" w:hAnsi="宋体" w:cs="宋体"/>
          <w:color w:val="auto"/>
          <w:kern w:val="0"/>
          <w:sz w:val="24"/>
          <w:szCs w:val="24"/>
          <w:highlight w:val="none"/>
          <w:lang w:val="zh-CN"/>
        </w:rPr>
        <w:t>网络</w:t>
      </w:r>
      <w:r>
        <w:rPr>
          <w:rFonts w:hint="eastAsia" w:hAnsi="宋体" w:cs="宋体"/>
          <w:b w:val="0"/>
          <w:bCs w:val="0"/>
          <w:color w:val="auto"/>
          <w:sz w:val="24"/>
          <w:szCs w:val="32"/>
          <w:highlight w:val="none"/>
          <w:lang w:val="en-US" w:eastAsia="zh-CN"/>
        </w:rPr>
        <w:t>等问题</w:t>
      </w:r>
      <w:r>
        <w:rPr>
          <w:rFonts w:hint="eastAsia" w:ascii="宋体" w:hAnsi="宋体" w:cs="宋体"/>
          <w:color w:val="auto"/>
          <w:kern w:val="0"/>
          <w:sz w:val="24"/>
          <w:szCs w:val="24"/>
          <w:highlight w:val="none"/>
          <w:lang w:val="zh-CN"/>
        </w:rPr>
        <w:t>造成“电子加密投标文件”在规定时间内无法正常解密的，投标人提供了“备份投标文件”的，将由采购代理机构按“政府采购云平台”操作规范将“备份</w:t>
      </w:r>
      <w:r>
        <w:rPr>
          <w:rFonts w:hint="eastAsia" w:hAnsi="宋体" w:cs="宋体"/>
          <w:color w:val="auto"/>
          <w:kern w:val="0"/>
          <w:sz w:val="24"/>
          <w:szCs w:val="24"/>
          <w:highlight w:val="none"/>
          <w:lang w:val="en-US" w:eastAsia="zh-CN"/>
        </w:rPr>
        <w:t>电子</w:t>
      </w:r>
      <w:r>
        <w:rPr>
          <w:rFonts w:hint="eastAsia" w:ascii="宋体" w:hAnsi="宋体" w:cs="宋体"/>
          <w:color w:val="auto"/>
          <w:kern w:val="0"/>
          <w:sz w:val="24"/>
          <w:szCs w:val="24"/>
          <w:highlight w:val="none"/>
          <w:lang w:val="zh-CN"/>
        </w:rPr>
        <w:t>投标文件”上传至“政府采购云平台”，完成解密。</w:t>
      </w:r>
      <w:r>
        <w:rPr>
          <w:rFonts w:hint="eastAsia" w:hAnsi="宋体" w:cs="宋体"/>
          <w:color w:val="auto"/>
          <w:kern w:val="0"/>
          <w:sz w:val="24"/>
          <w:szCs w:val="24"/>
          <w:highlight w:val="none"/>
          <w:lang w:val="en-US" w:eastAsia="zh-CN"/>
        </w:rPr>
        <w:t>若因上述原因电子投标文件和电子备份投标文件均无法完成解密的，</w:t>
      </w:r>
      <w:r>
        <w:rPr>
          <w:rFonts w:hint="eastAsia" w:ascii="宋体" w:hAnsi="宋体" w:eastAsia="宋体" w:cs="宋体"/>
          <w:b w:val="0"/>
          <w:bCs w:val="0"/>
          <w:color w:val="auto"/>
          <w:sz w:val="24"/>
          <w:szCs w:val="32"/>
          <w:highlight w:val="none"/>
          <w:lang w:eastAsia="zh-CN"/>
        </w:rPr>
        <w:t>采购代理机构将开启投标人递交的纸质备份投标文件，以完成开、评标，</w:t>
      </w:r>
      <w:r>
        <w:rPr>
          <w:rFonts w:hint="eastAsia" w:hAnsi="宋体" w:cs="宋体"/>
          <w:color w:val="auto"/>
          <w:kern w:val="0"/>
          <w:sz w:val="24"/>
          <w:szCs w:val="24"/>
          <w:highlight w:val="none"/>
          <w:lang w:val="en-US" w:eastAsia="zh-CN"/>
        </w:rPr>
        <w:t>电子投标文件和电子备份投标文件</w:t>
      </w:r>
      <w:r>
        <w:rPr>
          <w:rFonts w:hint="eastAsia" w:ascii="宋体" w:hAnsi="宋体" w:eastAsia="宋体" w:cs="宋体"/>
          <w:b w:val="0"/>
          <w:bCs w:val="0"/>
          <w:color w:val="auto"/>
          <w:sz w:val="24"/>
          <w:szCs w:val="32"/>
          <w:highlight w:val="none"/>
          <w:lang w:eastAsia="zh-CN"/>
        </w:rPr>
        <w:t>自动失效。</w:t>
      </w:r>
    </w:p>
    <w:p>
      <w:pPr>
        <w:pStyle w:val="38"/>
        <w:snapToGrid w:val="0"/>
        <w:spacing w:line="360" w:lineRule="auto"/>
        <w:ind w:left="720" w:leftChars="228" w:hanging="241" w:hangingChars="100"/>
        <w:rPr>
          <w:rFonts w:ascii="宋体" w:hAnsi="宋体" w:eastAsia="宋体"/>
          <w:b/>
          <w:color w:val="auto"/>
          <w:sz w:val="24"/>
          <w:szCs w:val="24"/>
          <w:highlight w:val="none"/>
          <w:shd w:val="clear" w:color="auto" w:fill="auto"/>
        </w:rPr>
      </w:pPr>
      <w:r>
        <w:rPr>
          <w:rFonts w:ascii="宋体" w:hAnsi="宋体" w:eastAsia="宋体"/>
          <w:b/>
          <w:color w:val="auto"/>
          <w:sz w:val="24"/>
          <w:szCs w:val="24"/>
          <w:highlight w:val="none"/>
          <w:shd w:val="clear" w:color="auto" w:fill="auto"/>
        </w:rPr>
        <w:t>（一）组建评标委员会</w:t>
      </w:r>
    </w:p>
    <w:p>
      <w:pPr>
        <w:pStyle w:val="38"/>
        <w:snapToGrid w:val="0"/>
        <w:spacing w:line="360" w:lineRule="auto"/>
        <w:ind w:firstLine="480"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本项目评标委员会由政府采购评审专家</w:t>
      </w:r>
      <w:r>
        <w:rPr>
          <w:rFonts w:hint="eastAsia" w:ascii="宋体" w:hAnsi="宋体" w:eastAsia="宋体"/>
          <w:color w:val="auto"/>
          <w:sz w:val="24"/>
          <w:szCs w:val="24"/>
          <w:highlight w:val="none"/>
          <w:shd w:val="clear" w:color="auto" w:fill="auto"/>
        </w:rPr>
        <w:t>和采购单位评审代表</w:t>
      </w:r>
      <w:r>
        <w:rPr>
          <w:rFonts w:ascii="宋体" w:hAnsi="宋体" w:eastAsia="宋体"/>
          <w:color w:val="auto"/>
          <w:sz w:val="24"/>
          <w:szCs w:val="24"/>
          <w:highlight w:val="none"/>
          <w:shd w:val="clear" w:color="auto" w:fill="auto"/>
        </w:rPr>
        <w:t>组成</w:t>
      </w:r>
      <w:r>
        <w:rPr>
          <w:rFonts w:hint="eastAsia" w:ascii="宋体" w:hAnsi="宋体" w:cs="Arial"/>
          <w:color w:val="auto"/>
          <w:kern w:val="0"/>
          <w:sz w:val="24"/>
          <w:highlight w:val="none"/>
        </w:rPr>
        <w:t>，成员人数</w:t>
      </w:r>
      <w:r>
        <w:rPr>
          <w:rFonts w:ascii="宋体" w:hAnsi="宋体" w:cs="Arial"/>
          <w:color w:val="auto"/>
          <w:kern w:val="0"/>
          <w:sz w:val="24"/>
          <w:highlight w:val="none"/>
        </w:rPr>
        <w:t>为</w:t>
      </w:r>
      <w:r>
        <w:rPr>
          <w:rFonts w:hint="eastAsia" w:ascii="宋体" w:hAnsi="宋体" w:cs="Arial"/>
          <w:color w:val="auto"/>
          <w:kern w:val="0"/>
          <w:sz w:val="24"/>
          <w:highlight w:val="none"/>
        </w:rPr>
        <w:t>五</w:t>
      </w:r>
      <w:r>
        <w:rPr>
          <w:rFonts w:ascii="宋体" w:hAnsi="宋体" w:cs="Arial"/>
          <w:color w:val="auto"/>
          <w:kern w:val="0"/>
          <w:sz w:val="24"/>
          <w:highlight w:val="none"/>
        </w:rPr>
        <w:t>人</w:t>
      </w:r>
      <w:r>
        <w:rPr>
          <w:rFonts w:hint="eastAsia" w:ascii="宋体" w:hAnsi="宋体" w:cs="Arial"/>
          <w:color w:val="auto"/>
          <w:kern w:val="0"/>
          <w:sz w:val="24"/>
          <w:highlight w:val="none"/>
        </w:rPr>
        <w:t>或以上单数，其中评审专家不少于成员总数的三分之二</w:t>
      </w:r>
      <w:r>
        <w:rPr>
          <w:rFonts w:ascii="宋体" w:hAnsi="宋体" w:eastAsia="宋体"/>
          <w:color w:val="auto"/>
          <w:sz w:val="24"/>
          <w:szCs w:val="24"/>
          <w:highlight w:val="none"/>
          <w:shd w:val="clear" w:color="auto" w:fill="auto"/>
        </w:rPr>
        <w:t>。</w:t>
      </w:r>
    </w:p>
    <w:p>
      <w:pPr>
        <w:pStyle w:val="38"/>
        <w:snapToGrid w:val="0"/>
        <w:spacing w:line="360" w:lineRule="auto"/>
        <w:ind w:left="720" w:leftChars="228" w:hanging="241" w:hangingChars="100"/>
        <w:rPr>
          <w:rFonts w:ascii="宋体" w:hAnsi="宋体" w:eastAsia="宋体"/>
          <w:b/>
          <w:color w:val="auto"/>
          <w:sz w:val="24"/>
          <w:szCs w:val="24"/>
          <w:highlight w:val="none"/>
          <w:shd w:val="clear" w:color="auto" w:fill="auto"/>
        </w:rPr>
      </w:pPr>
      <w:r>
        <w:rPr>
          <w:rFonts w:ascii="宋体" w:hAnsi="宋体" w:eastAsia="宋体"/>
          <w:b/>
          <w:color w:val="auto"/>
          <w:sz w:val="24"/>
          <w:szCs w:val="24"/>
          <w:highlight w:val="none"/>
          <w:shd w:val="clear" w:color="auto" w:fill="auto"/>
        </w:rPr>
        <w:t>（</w:t>
      </w:r>
      <w:r>
        <w:rPr>
          <w:rFonts w:hint="eastAsia" w:ascii="宋体" w:hAnsi="宋体" w:eastAsia="宋体"/>
          <w:b/>
          <w:color w:val="auto"/>
          <w:sz w:val="24"/>
          <w:szCs w:val="24"/>
          <w:highlight w:val="none"/>
          <w:shd w:val="clear" w:color="auto" w:fill="auto"/>
        </w:rPr>
        <w:t>二</w:t>
      </w:r>
      <w:r>
        <w:rPr>
          <w:rFonts w:ascii="宋体" w:hAnsi="宋体" w:eastAsia="宋体"/>
          <w:b/>
          <w:color w:val="auto"/>
          <w:sz w:val="24"/>
          <w:szCs w:val="24"/>
          <w:highlight w:val="none"/>
          <w:shd w:val="clear" w:color="auto" w:fill="auto"/>
        </w:rPr>
        <w:t>）</w:t>
      </w:r>
      <w:r>
        <w:rPr>
          <w:rFonts w:ascii="宋体" w:hAnsi="宋体" w:eastAsia="宋体"/>
          <w:b/>
          <w:bCs/>
          <w:color w:val="auto"/>
          <w:sz w:val="24"/>
          <w:szCs w:val="24"/>
          <w:highlight w:val="none"/>
          <w:shd w:val="clear" w:color="auto" w:fill="auto"/>
        </w:rPr>
        <w:t>评标程序</w:t>
      </w:r>
    </w:p>
    <w:p>
      <w:pPr>
        <w:snapToGrid w:val="0"/>
        <w:spacing w:line="360" w:lineRule="auto"/>
        <w:ind w:firstLine="472" w:firstLineChars="196"/>
        <w:rPr>
          <w:rFonts w:ascii="宋体" w:hAnsi="宋体" w:eastAsia="宋体"/>
          <w:b/>
          <w:bCs/>
          <w:color w:val="auto"/>
          <w:sz w:val="24"/>
          <w:szCs w:val="24"/>
          <w:highlight w:val="none"/>
          <w:shd w:val="clear" w:color="auto" w:fill="auto"/>
        </w:rPr>
      </w:pPr>
      <w:r>
        <w:rPr>
          <w:rFonts w:hint="eastAsia" w:ascii="宋体" w:hAnsi="宋体" w:eastAsia="宋体"/>
          <w:b/>
          <w:bCs/>
          <w:color w:val="auto"/>
          <w:sz w:val="24"/>
          <w:szCs w:val="24"/>
          <w:highlight w:val="none"/>
          <w:shd w:val="clear" w:color="auto" w:fill="auto"/>
        </w:rPr>
        <w:t>1、资格</w:t>
      </w:r>
      <w:r>
        <w:rPr>
          <w:rFonts w:ascii="宋体" w:hAnsi="宋体" w:eastAsia="宋体"/>
          <w:b/>
          <w:bCs/>
          <w:color w:val="auto"/>
          <w:sz w:val="24"/>
          <w:szCs w:val="24"/>
          <w:highlight w:val="none"/>
          <w:shd w:val="clear" w:color="auto" w:fill="auto"/>
        </w:rPr>
        <w:t>审查</w:t>
      </w:r>
    </w:p>
    <w:p>
      <w:pPr>
        <w:pStyle w:val="69"/>
        <w:spacing w:before="0" w:beforeAutospacing="0" w:after="0" w:afterAutospacing="0" w:line="360" w:lineRule="auto"/>
        <w:ind w:firstLine="480" w:firstLineChars="200"/>
        <w:jc w:val="both"/>
        <w:rPr>
          <w:rFonts w:hint="default"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公开招标采购项目开标结束后，采购人或者</w:t>
      </w:r>
      <w:r>
        <w:rPr>
          <w:rFonts w:hint="eastAsia" w:ascii="宋体" w:hAnsi="宋体" w:eastAsia="宋体"/>
          <w:color w:val="auto"/>
          <w:sz w:val="24"/>
          <w:szCs w:val="24"/>
          <w:highlight w:val="none"/>
          <w:shd w:val="clear" w:color="auto" w:fill="auto"/>
          <w:lang w:eastAsia="zh-CN"/>
        </w:rPr>
        <w:t>采购组织机构</w:t>
      </w:r>
      <w:r>
        <w:rPr>
          <w:rFonts w:ascii="宋体" w:hAnsi="宋体" w:eastAsia="宋体"/>
          <w:color w:val="auto"/>
          <w:sz w:val="24"/>
          <w:szCs w:val="24"/>
          <w:highlight w:val="none"/>
          <w:shd w:val="clear" w:color="auto" w:fill="auto"/>
        </w:rPr>
        <w:t>应当依法对投标人的资格进行审查</w:t>
      </w:r>
      <w:r>
        <w:rPr>
          <w:rFonts w:hint="eastAsia" w:ascii="宋体" w:hAnsi="宋体" w:eastAsia="宋体"/>
          <w:color w:val="auto"/>
          <w:sz w:val="24"/>
          <w:szCs w:val="24"/>
          <w:highlight w:val="none"/>
          <w:shd w:val="clear" w:color="auto" w:fill="auto"/>
          <w:lang w:eastAsia="zh-CN"/>
        </w:rPr>
        <w:t>，对审查发现无效的</w:t>
      </w:r>
      <w:r>
        <w:rPr>
          <w:rFonts w:hint="eastAsia" w:ascii="宋体" w:hAnsi="宋体" w:eastAsia="宋体"/>
          <w:color w:val="auto"/>
          <w:sz w:val="24"/>
          <w:szCs w:val="24"/>
          <w:highlight w:val="none"/>
          <w:shd w:val="clear" w:color="auto" w:fill="auto"/>
        </w:rPr>
        <w:t>进行必要的询标，结束后公布无效投标的投标人名单、投标无效的原因</w:t>
      </w:r>
      <w:r>
        <w:rPr>
          <w:rFonts w:ascii="宋体" w:hAnsi="宋体" w:eastAsia="宋体"/>
          <w:color w:val="auto"/>
          <w:sz w:val="24"/>
          <w:szCs w:val="24"/>
          <w:highlight w:val="none"/>
          <w:shd w:val="clear" w:color="auto" w:fill="auto"/>
        </w:rPr>
        <w:t>。</w:t>
      </w:r>
    </w:p>
    <w:p>
      <w:pPr>
        <w:pStyle w:val="69"/>
        <w:spacing w:before="0" w:beforeAutospacing="0" w:after="0" w:afterAutospacing="0" w:line="360" w:lineRule="auto"/>
        <w:ind w:firstLine="472" w:firstLineChars="196"/>
        <w:jc w:val="both"/>
        <w:rPr>
          <w:rFonts w:hint="default" w:ascii="宋体" w:hAnsi="宋体" w:eastAsia="宋体"/>
          <w:b/>
          <w:bCs/>
          <w:color w:val="auto"/>
          <w:sz w:val="24"/>
          <w:szCs w:val="24"/>
          <w:highlight w:val="none"/>
          <w:shd w:val="clear" w:color="auto" w:fill="auto"/>
        </w:rPr>
      </w:pPr>
      <w:r>
        <w:rPr>
          <w:rFonts w:ascii="宋体" w:hAnsi="宋体" w:eastAsia="宋体"/>
          <w:b/>
          <w:bCs/>
          <w:color w:val="auto"/>
          <w:sz w:val="24"/>
          <w:szCs w:val="24"/>
          <w:highlight w:val="none"/>
          <w:shd w:val="clear" w:color="auto" w:fill="auto"/>
        </w:rPr>
        <w:t>2、</w:t>
      </w:r>
      <w:r>
        <w:rPr>
          <w:rFonts w:hint="eastAsia" w:ascii="宋体" w:hAnsi="宋体" w:eastAsia="宋体"/>
          <w:b/>
          <w:bCs/>
          <w:color w:val="auto"/>
          <w:sz w:val="24"/>
          <w:szCs w:val="24"/>
          <w:highlight w:val="none"/>
          <w:shd w:val="clear" w:color="auto" w:fill="auto"/>
          <w:lang w:eastAsia="zh-CN"/>
        </w:rPr>
        <w:t>符合性</w:t>
      </w:r>
      <w:r>
        <w:rPr>
          <w:rFonts w:ascii="宋体" w:hAnsi="宋体" w:eastAsia="宋体"/>
          <w:b/>
          <w:bCs/>
          <w:color w:val="auto"/>
          <w:sz w:val="24"/>
          <w:szCs w:val="24"/>
          <w:highlight w:val="none"/>
          <w:shd w:val="clear" w:color="auto" w:fill="auto"/>
        </w:rPr>
        <w:t>审查</w:t>
      </w:r>
    </w:p>
    <w:p>
      <w:pPr>
        <w:pStyle w:val="69"/>
        <w:spacing w:before="0" w:beforeAutospacing="0" w:after="0" w:afterAutospacing="0" w:line="360" w:lineRule="auto"/>
        <w:ind w:firstLine="480" w:firstLineChars="200"/>
        <w:jc w:val="both"/>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评标委员会应当对符合资格的投标人的投标文件进行符合性审查，以确定其是否满足招标文件的实质性要求</w:t>
      </w:r>
      <w:r>
        <w:rPr>
          <w:rFonts w:hint="eastAsia" w:ascii="宋体" w:hAnsi="宋体" w:eastAsia="宋体"/>
          <w:color w:val="auto"/>
          <w:sz w:val="24"/>
          <w:szCs w:val="24"/>
          <w:highlight w:val="none"/>
          <w:shd w:val="clear" w:color="auto" w:fill="auto"/>
          <w:lang w:eastAsia="zh-CN"/>
        </w:rPr>
        <w:t>，对审查发现无效的</w:t>
      </w:r>
      <w:r>
        <w:rPr>
          <w:rFonts w:hint="eastAsia" w:ascii="宋体" w:hAnsi="宋体" w:eastAsia="宋体"/>
          <w:color w:val="auto"/>
          <w:sz w:val="24"/>
          <w:szCs w:val="24"/>
          <w:highlight w:val="none"/>
          <w:shd w:val="clear" w:color="auto" w:fill="auto"/>
        </w:rPr>
        <w:t>进行必要的询标</w:t>
      </w:r>
      <w:r>
        <w:rPr>
          <w:rFonts w:hint="eastAsia" w:ascii="宋体" w:hAnsi="宋体" w:eastAsia="宋体" w:cs="Times New Roman"/>
          <w:color w:val="auto"/>
          <w:kern w:val="0"/>
          <w:sz w:val="24"/>
          <w:szCs w:val="24"/>
          <w:highlight w:val="none"/>
          <w:shd w:val="clear" w:color="auto" w:fill="auto"/>
          <w:lang w:eastAsia="zh-CN"/>
        </w:rPr>
        <w:t>（</w:t>
      </w:r>
      <w:r>
        <w:rPr>
          <w:rFonts w:hint="eastAsia" w:ascii="宋体" w:hAnsi="宋体" w:eastAsia="宋体" w:cs="Times New Roman"/>
          <w:color w:val="auto"/>
          <w:kern w:val="0"/>
          <w:sz w:val="24"/>
          <w:szCs w:val="24"/>
          <w:highlight w:val="none"/>
          <w:shd w:val="clear" w:color="auto" w:fill="auto"/>
          <w:lang w:val="en-US" w:eastAsia="zh-CN"/>
        </w:rPr>
        <w:t>投标人开标过程中先提供加盖公章（或者由法定代理人或其授权的代表签字）的扫描件（时间不超过30分钟），原件随后马上寄给招标代理公司（原件须与扫描件一致，否则视为弄虚作假）</w:t>
      </w:r>
      <w:r>
        <w:rPr>
          <w:rFonts w:hint="eastAsia" w:ascii="宋体" w:hAnsi="宋体" w:eastAsia="宋体" w:cs="Times New Roman"/>
          <w:color w:val="auto"/>
          <w:kern w:val="0"/>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rPr>
        <w:t>，结束后公布无效投标的投标人名单、投标无效的原因</w:t>
      </w:r>
      <w:r>
        <w:rPr>
          <w:rFonts w:ascii="宋体" w:hAnsi="宋体" w:eastAsia="宋体"/>
          <w:color w:val="auto"/>
          <w:sz w:val="24"/>
          <w:szCs w:val="24"/>
          <w:highlight w:val="none"/>
          <w:shd w:val="clear" w:color="auto" w:fill="auto"/>
        </w:rPr>
        <w:t>。</w:t>
      </w:r>
    </w:p>
    <w:p>
      <w:pPr>
        <w:pStyle w:val="69"/>
        <w:spacing w:before="0" w:beforeAutospacing="0" w:after="0" w:afterAutospacing="0" w:line="360" w:lineRule="auto"/>
        <w:ind w:firstLine="482" w:firstLineChars="200"/>
        <w:jc w:val="both"/>
        <w:rPr>
          <w:rFonts w:hint="default" w:ascii="宋体" w:hAnsi="宋体" w:eastAsia="宋体"/>
          <w:color w:val="auto"/>
          <w:sz w:val="24"/>
          <w:szCs w:val="24"/>
          <w:highlight w:val="none"/>
          <w:shd w:val="clear" w:color="auto" w:fill="auto"/>
        </w:rPr>
      </w:pPr>
      <w:r>
        <w:rPr>
          <w:rFonts w:hint="eastAsia" w:ascii="宋体" w:hAnsi="宋体" w:eastAsia="宋体"/>
          <w:b/>
          <w:bCs/>
          <w:color w:val="auto"/>
          <w:sz w:val="24"/>
          <w:szCs w:val="24"/>
          <w:highlight w:val="none"/>
          <w:shd w:val="clear" w:color="auto" w:fill="auto"/>
          <w:lang w:val="en-US" w:eastAsia="zh-CN"/>
        </w:rPr>
        <w:t>3</w:t>
      </w:r>
      <w:r>
        <w:rPr>
          <w:rFonts w:ascii="宋体" w:hAnsi="宋体" w:eastAsia="宋体"/>
          <w:b/>
          <w:bCs/>
          <w:color w:val="auto"/>
          <w:sz w:val="24"/>
          <w:szCs w:val="24"/>
          <w:highlight w:val="none"/>
          <w:shd w:val="clear" w:color="auto" w:fill="auto"/>
        </w:rPr>
        <w:t>、</w:t>
      </w:r>
      <w:r>
        <w:rPr>
          <w:rFonts w:hint="default" w:ascii="Arial" w:hAnsi="Arial" w:eastAsia="宋体" w:cs="Arial"/>
          <w:b/>
          <w:bCs/>
          <w:color w:val="auto"/>
          <w:sz w:val="24"/>
          <w:szCs w:val="24"/>
          <w:highlight w:val="none"/>
          <w:shd w:val="clear" w:color="auto" w:fill="auto"/>
        </w:rPr>
        <w:t>综合比较与评价</w:t>
      </w:r>
    </w:p>
    <w:p>
      <w:pPr>
        <w:pStyle w:val="69"/>
        <w:spacing w:before="0" w:beforeAutospacing="0" w:after="0" w:afterAutospacing="0" w:line="360" w:lineRule="auto"/>
        <w:ind w:firstLine="360" w:firstLineChars="150"/>
        <w:jc w:val="both"/>
        <w:rPr>
          <w:rFonts w:hint="default"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w:t>
      </w:r>
      <w:r>
        <w:rPr>
          <w:rFonts w:hint="eastAsia" w:ascii="宋体" w:hAnsi="宋体" w:eastAsia="宋体"/>
          <w:color w:val="auto"/>
          <w:sz w:val="24"/>
          <w:szCs w:val="24"/>
          <w:highlight w:val="none"/>
          <w:shd w:val="clear" w:color="auto" w:fill="auto"/>
          <w:lang w:val="en-US" w:eastAsia="zh-CN"/>
        </w:rPr>
        <w:t>1</w:t>
      </w:r>
      <w:r>
        <w:rPr>
          <w:rFonts w:ascii="宋体" w:hAnsi="宋体" w:eastAsia="宋体"/>
          <w:color w:val="auto"/>
          <w:sz w:val="24"/>
          <w:szCs w:val="24"/>
          <w:highlight w:val="none"/>
          <w:shd w:val="clear" w:color="auto" w:fill="auto"/>
        </w:rPr>
        <w:t>）对于投标文件中含义不明确、同类问题表述不一致或者有明显文字和计算错误的内容，评标委员会应当以书面形式要求投标人作出必要的澄清、说明或者补正</w:t>
      </w:r>
      <w:r>
        <w:rPr>
          <w:rFonts w:hint="eastAsia" w:ascii="宋体" w:hAnsi="宋体" w:eastAsia="宋体" w:cs="Times New Roman"/>
          <w:color w:val="auto"/>
          <w:kern w:val="0"/>
          <w:sz w:val="24"/>
          <w:szCs w:val="24"/>
          <w:highlight w:val="none"/>
          <w:shd w:val="clear" w:color="auto" w:fill="auto"/>
          <w:lang w:eastAsia="zh-CN"/>
        </w:rPr>
        <w:t>（</w:t>
      </w:r>
      <w:r>
        <w:rPr>
          <w:rFonts w:hint="eastAsia" w:ascii="宋体" w:hAnsi="宋体" w:eastAsia="宋体" w:cs="Times New Roman"/>
          <w:color w:val="auto"/>
          <w:kern w:val="0"/>
          <w:sz w:val="24"/>
          <w:szCs w:val="24"/>
          <w:highlight w:val="none"/>
          <w:shd w:val="clear" w:color="auto" w:fill="auto"/>
          <w:lang w:val="en-US" w:eastAsia="zh-CN"/>
        </w:rPr>
        <w:t>投标人开标过程中先提供加盖公章（或者由法定代理人或其授权的代表签字）的扫描件（时间不超过30分钟），原件随后马上寄给招标代理公司（原件须与扫描件一致，否则视为弄虚作假）</w:t>
      </w:r>
      <w:r>
        <w:rPr>
          <w:rFonts w:hint="eastAsia" w:ascii="宋体" w:hAnsi="宋体" w:eastAsia="宋体" w:cs="Times New Roman"/>
          <w:color w:val="auto"/>
          <w:kern w:val="0"/>
          <w:sz w:val="24"/>
          <w:szCs w:val="24"/>
          <w:highlight w:val="none"/>
          <w:shd w:val="clear" w:color="auto" w:fill="auto"/>
          <w:lang w:eastAsia="zh-CN"/>
        </w:rPr>
        <w:t>）</w:t>
      </w:r>
      <w:r>
        <w:rPr>
          <w:rFonts w:ascii="宋体" w:hAnsi="宋体" w:eastAsia="宋体"/>
          <w:color w:val="auto"/>
          <w:sz w:val="24"/>
          <w:szCs w:val="24"/>
          <w:highlight w:val="none"/>
          <w:shd w:val="clear" w:color="auto" w:fill="auto"/>
        </w:rPr>
        <w:t>。</w:t>
      </w:r>
    </w:p>
    <w:p>
      <w:pPr>
        <w:pStyle w:val="69"/>
        <w:spacing w:before="0" w:beforeAutospacing="0" w:after="0" w:afterAutospacing="0" w:line="360" w:lineRule="auto"/>
        <w:ind w:firstLine="360" w:firstLineChars="150"/>
        <w:jc w:val="both"/>
        <w:rPr>
          <w:rFonts w:hint="default"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w:t>
      </w:r>
      <w:r>
        <w:rPr>
          <w:rFonts w:hint="eastAsia" w:ascii="宋体" w:hAnsi="宋体" w:eastAsia="宋体"/>
          <w:color w:val="auto"/>
          <w:sz w:val="24"/>
          <w:szCs w:val="24"/>
          <w:highlight w:val="none"/>
          <w:shd w:val="clear" w:color="auto" w:fill="auto"/>
          <w:lang w:val="en-US" w:eastAsia="zh-CN"/>
        </w:rPr>
        <w:t>2</w:t>
      </w:r>
      <w:r>
        <w:rPr>
          <w:rFonts w:ascii="宋体" w:hAnsi="宋体" w:eastAsia="宋体"/>
          <w:color w:val="auto"/>
          <w:sz w:val="24"/>
          <w:szCs w:val="24"/>
          <w:highlight w:val="none"/>
          <w:shd w:val="clear" w:color="auto" w:fill="auto"/>
        </w:rPr>
        <w:t>）评标委员会应当按照招标文件中规定的评标方法和标准，对符合性审查合格的投标文件进行评估，综合比较与评价。</w:t>
      </w:r>
    </w:p>
    <w:p>
      <w:pPr>
        <w:snapToGrid w:val="0"/>
        <w:spacing w:line="360" w:lineRule="auto"/>
        <w:ind w:firstLine="360" w:firstLineChars="150"/>
        <w:rPr>
          <w:rFonts w:hint="eastAsia" w:ascii="宋体" w:hAnsi="宋体" w:eastAsia="宋体"/>
          <w:color w:val="auto"/>
          <w:kern w:val="0"/>
          <w:sz w:val="24"/>
          <w:szCs w:val="24"/>
          <w:highlight w:val="none"/>
          <w:shd w:val="clear" w:color="auto" w:fill="auto"/>
        </w:rPr>
      </w:pPr>
      <w:r>
        <w:rPr>
          <w:rFonts w:hint="eastAsia" w:ascii="宋体" w:hAnsi="宋体" w:eastAsia="宋体"/>
          <w:color w:val="auto"/>
          <w:kern w:val="0"/>
          <w:sz w:val="24"/>
          <w:szCs w:val="24"/>
          <w:highlight w:val="none"/>
          <w:shd w:val="clear" w:color="auto" w:fill="auto"/>
        </w:rPr>
        <w:t>（</w:t>
      </w:r>
      <w:r>
        <w:rPr>
          <w:rFonts w:hint="eastAsia" w:ascii="宋体" w:hAnsi="宋体" w:eastAsia="宋体"/>
          <w:color w:val="auto"/>
          <w:kern w:val="0"/>
          <w:sz w:val="24"/>
          <w:szCs w:val="24"/>
          <w:highlight w:val="none"/>
          <w:shd w:val="clear" w:color="auto" w:fill="auto"/>
          <w:lang w:val="en-US" w:eastAsia="zh-CN"/>
        </w:rPr>
        <w:t>3</w:t>
      </w:r>
      <w:r>
        <w:rPr>
          <w:rFonts w:hint="eastAsia" w:ascii="宋体" w:hAnsi="宋体" w:eastAsia="宋体"/>
          <w:color w:val="auto"/>
          <w:kern w:val="0"/>
          <w:sz w:val="24"/>
          <w:szCs w:val="24"/>
          <w:highlight w:val="none"/>
          <w:shd w:val="clear" w:color="auto" w:fill="auto"/>
        </w:rPr>
        <w:t>）评标时，评标委员会各成员应当独立对每个投标人的投标文件进行评价，并汇总每个投标人的得分。</w:t>
      </w:r>
    </w:p>
    <w:p>
      <w:pPr>
        <w:snapToGrid w:val="0"/>
        <w:spacing w:line="360" w:lineRule="auto"/>
        <w:ind w:firstLine="360" w:firstLineChars="150"/>
        <w:rPr>
          <w:rFonts w:hint="eastAsia" w:ascii="宋体" w:hAnsi="宋体" w:eastAsia="宋体" w:cs="Times New Roman"/>
          <w:color w:val="auto"/>
          <w:kern w:val="0"/>
          <w:sz w:val="24"/>
          <w:szCs w:val="24"/>
          <w:highlight w:val="none"/>
          <w:shd w:val="clear" w:color="auto" w:fill="auto"/>
          <w:lang w:eastAsia="zh-CN"/>
        </w:rPr>
      </w:pPr>
      <w:r>
        <w:rPr>
          <w:rFonts w:hint="eastAsia" w:ascii="宋体" w:hAnsi="宋体" w:eastAsia="宋体" w:cs="Times New Roman"/>
          <w:color w:val="auto"/>
          <w:kern w:val="0"/>
          <w:sz w:val="24"/>
          <w:szCs w:val="24"/>
          <w:highlight w:val="none"/>
          <w:shd w:val="clear" w:color="auto" w:fill="auto"/>
        </w:rPr>
        <w:t>（</w:t>
      </w:r>
      <w:r>
        <w:rPr>
          <w:rFonts w:hint="eastAsia" w:ascii="宋体" w:hAnsi="宋体" w:eastAsia="宋体" w:cs="Times New Roman"/>
          <w:color w:val="auto"/>
          <w:kern w:val="0"/>
          <w:sz w:val="24"/>
          <w:szCs w:val="24"/>
          <w:highlight w:val="none"/>
          <w:shd w:val="clear" w:color="auto" w:fill="auto"/>
          <w:lang w:val="en-US" w:eastAsia="zh-CN"/>
        </w:rPr>
        <w:t>4</w:t>
      </w:r>
      <w:r>
        <w:rPr>
          <w:rFonts w:hint="eastAsia" w:ascii="宋体" w:hAnsi="宋体" w:eastAsia="宋体" w:cs="Times New Roman"/>
          <w:color w:val="auto"/>
          <w:kern w:val="0"/>
          <w:sz w:val="24"/>
          <w:szCs w:val="24"/>
          <w:highlight w:val="none"/>
          <w:shd w:val="clear" w:color="auto" w:fill="auto"/>
        </w:rPr>
        <w:t>）评标委员会将根据投标人的投标文件进行审查、核对,如有疑问,将对投标人进行询标,投标人要向评标委员会澄清有关问题,并最终以书面形式进行答复</w:t>
      </w:r>
      <w:r>
        <w:rPr>
          <w:rFonts w:hint="eastAsia" w:ascii="宋体" w:hAnsi="宋体" w:eastAsia="宋体" w:cs="Times New Roman"/>
          <w:color w:val="auto"/>
          <w:kern w:val="0"/>
          <w:sz w:val="24"/>
          <w:szCs w:val="24"/>
          <w:highlight w:val="none"/>
          <w:shd w:val="clear" w:color="auto" w:fill="auto"/>
          <w:lang w:eastAsia="zh-CN"/>
        </w:rPr>
        <w:t>（</w:t>
      </w:r>
      <w:r>
        <w:rPr>
          <w:rFonts w:hint="eastAsia" w:ascii="宋体" w:hAnsi="宋体" w:eastAsia="宋体" w:cs="Times New Roman"/>
          <w:color w:val="auto"/>
          <w:kern w:val="0"/>
          <w:sz w:val="24"/>
          <w:szCs w:val="24"/>
          <w:highlight w:val="none"/>
          <w:shd w:val="clear" w:color="auto" w:fill="auto"/>
          <w:lang w:val="en-US" w:eastAsia="zh-CN"/>
        </w:rPr>
        <w:t>投标人开标过程中先提供加盖公章（或者由法定代理人或其授权的代表签字）的扫描件（时间不超过30分钟），原件随后马上寄给招标代理公司（原件须与扫描件一致，否则视为弄虚作假）</w:t>
      </w:r>
      <w:r>
        <w:rPr>
          <w:rFonts w:hint="eastAsia" w:ascii="宋体" w:hAnsi="宋体" w:eastAsia="宋体" w:cs="Times New Roman"/>
          <w:color w:val="auto"/>
          <w:kern w:val="0"/>
          <w:sz w:val="24"/>
          <w:szCs w:val="24"/>
          <w:highlight w:val="none"/>
          <w:shd w:val="clear" w:color="auto" w:fill="auto"/>
          <w:lang w:eastAsia="zh-CN"/>
        </w:rPr>
        <w:t>）</w:t>
      </w:r>
      <w:r>
        <w:rPr>
          <w:rFonts w:hint="eastAsia" w:ascii="宋体" w:hAnsi="宋体" w:eastAsia="宋体" w:cs="Times New Roman"/>
          <w:color w:val="auto"/>
          <w:kern w:val="0"/>
          <w:sz w:val="24"/>
          <w:szCs w:val="24"/>
          <w:highlight w:val="none"/>
          <w:shd w:val="clear" w:color="auto" w:fill="auto"/>
        </w:rPr>
        <w:t>。投标人代表拒绝澄清或者澄清的内容改变了投标文件的实质性内容的，评标委员会有权对该投标文件作出不利于投标人的评判</w:t>
      </w:r>
      <w:r>
        <w:rPr>
          <w:rFonts w:hint="eastAsia" w:ascii="宋体" w:hAnsi="宋体" w:cs="Times New Roman"/>
          <w:color w:val="auto"/>
          <w:kern w:val="0"/>
          <w:sz w:val="24"/>
          <w:szCs w:val="24"/>
          <w:highlight w:val="none"/>
          <w:shd w:val="clear" w:color="auto" w:fill="auto"/>
          <w:lang w:eastAsia="zh-CN"/>
        </w:rPr>
        <w:t>。</w:t>
      </w:r>
    </w:p>
    <w:p>
      <w:pPr>
        <w:numPr>
          <w:ilvl w:val="0"/>
          <w:numId w:val="0"/>
        </w:numPr>
        <w:snapToGrid w:val="0"/>
        <w:spacing w:line="360" w:lineRule="auto"/>
        <w:ind w:firstLine="482" w:firstLineChars="200"/>
        <w:rPr>
          <w:rFonts w:hint="eastAsia" w:ascii="Arial" w:hAnsi="Arial" w:cs="Arial"/>
          <w:b/>
          <w:bCs/>
          <w:color w:val="auto"/>
          <w:sz w:val="24"/>
          <w:szCs w:val="24"/>
          <w:highlight w:val="none"/>
          <w:shd w:val="clear" w:color="auto" w:fill="auto"/>
          <w:lang w:eastAsia="zh-CN"/>
        </w:rPr>
      </w:pPr>
      <w:r>
        <w:rPr>
          <w:rFonts w:hint="eastAsia" w:ascii="Arial" w:hAnsi="Arial" w:cs="Arial"/>
          <w:b/>
          <w:bCs/>
          <w:color w:val="auto"/>
          <w:sz w:val="24"/>
          <w:szCs w:val="24"/>
          <w:highlight w:val="none"/>
          <w:shd w:val="clear" w:color="auto" w:fill="auto"/>
          <w:lang w:val="en-US" w:eastAsia="zh-CN"/>
        </w:rPr>
        <w:t>4、</w:t>
      </w:r>
      <w:r>
        <w:rPr>
          <w:rFonts w:hint="eastAsia" w:ascii="Arial" w:hAnsi="Arial" w:cs="Arial"/>
          <w:b/>
          <w:bCs/>
          <w:color w:val="auto"/>
          <w:sz w:val="24"/>
          <w:szCs w:val="24"/>
          <w:highlight w:val="none"/>
          <w:shd w:val="clear" w:color="auto" w:fill="auto"/>
          <w:lang w:eastAsia="zh-CN"/>
        </w:rPr>
        <w:t>得分确认及评审报告编写</w:t>
      </w:r>
    </w:p>
    <w:p>
      <w:pPr>
        <w:snapToGrid w:val="0"/>
        <w:spacing w:line="360" w:lineRule="auto"/>
        <w:ind w:firstLine="360" w:firstLineChars="150"/>
        <w:rPr>
          <w:rFonts w:hint="eastAsia" w:ascii="宋体" w:hAnsi="宋体" w:eastAsia="宋体" w:cs="Times New Roman"/>
          <w:color w:val="auto"/>
          <w:kern w:val="0"/>
          <w:sz w:val="24"/>
          <w:szCs w:val="24"/>
          <w:highlight w:val="none"/>
          <w:shd w:val="clear" w:color="auto" w:fill="auto"/>
        </w:rPr>
      </w:pPr>
      <w:r>
        <w:rPr>
          <w:rFonts w:hint="eastAsia" w:ascii="宋体" w:hAnsi="宋体" w:eastAsia="宋体" w:cs="Times New Roman"/>
          <w:color w:val="auto"/>
          <w:kern w:val="0"/>
          <w:sz w:val="24"/>
          <w:szCs w:val="24"/>
          <w:highlight w:val="none"/>
          <w:shd w:val="clear" w:color="auto" w:fill="auto"/>
        </w:rPr>
        <w:t>（</w:t>
      </w:r>
      <w:r>
        <w:rPr>
          <w:rFonts w:hint="eastAsia" w:ascii="宋体" w:hAnsi="宋体" w:eastAsia="宋体" w:cs="Times New Roman"/>
          <w:color w:val="auto"/>
          <w:kern w:val="0"/>
          <w:sz w:val="24"/>
          <w:szCs w:val="24"/>
          <w:highlight w:val="none"/>
          <w:shd w:val="clear" w:color="auto" w:fill="auto"/>
          <w:lang w:val="en-US" w:eastAsia="zh-CN"/>
        </w:rPr>
        <w:t>1</w:t>
      </w:r>
      <w:r>
        <w:rPr>
          <w:rFonts w:hint="eastAsia" w:ascii="宋体" w:hAnsi="宋体" w:eastAsia="宋体" w:cs="Times New Roman"/>
          <w:color w:val="auto"/>
          <w:kern w:val="0"/>
          <w:sz w:val="24"/>
          <w:szCs w:val="24"/>
          <w:highlight w:val="none"/>
          <w:shd w:val="clear" w:color="auto" w:fill="auto"/>
        </w:rPr>
        <w:t>）</w:t>
      </w:r>
      <w:r>
        <w:rPr>
          <w:rFonts w:hint="eastAsia" w:ascii="宋体" w:hAnsi="宋体" w:eastAsia="宋体" w:cs="Times New Roman"/>
          <w:color w:val="auto"/>
          <w:kern w:val="0"/>
          <w:sz w:val="24"/>
          <w:szCs w:val="24"/>
          <w:highlight w:val="none"/>
          <w:shd w:val="clear" w:color="auto" w:fill="auto"/>
          <w:lang w:eastAsia="zh-CN"/>
        </w:rPr>
        <w:t>评标委员会对</w:t>
      </w:r>
      <w:r>
        <w:rPr>
          <w:rFonts w:hint="eastAsia" w:ascii="宋体" w:hAnsi="宋体" w:eastAsia="宋体" w:cs="Times New Roman"/>
          <w:color w:val="auto"/>
          <w:kern w:val="0"/>
          <w:sz w:val="24"/>
          <w:szCs w:val="24"/>
          <w:highlight w:val="none"/>
          <w:shd w:val="clear" w:color="auto" w:fill="auto"/>
          <w:lang w:val="en-US" w:eastAsia="zh-CN"/>
        </w:rPr>
        <w:t>投标</w:t>
      </w:r>
      <w:r>
        <w:rPr>
          <w:rFonts w:hint="eastAsia" w:ascii="宋体" w:hAnsi="宋体" w:eastAsia="宋体" w:cs="Times New Roman"/>
          <w:color w:val="auto"/>
          <w:kern w:val="0"/>
          <w:sz w:val="24"/>
          <w:szCs w:val="24"/>
          <w:highlight w:val="none"/>
          <w:shd w:val="clear" w:color="auto" w:fill="auto"/>
          <w:lang w:eastAsia="zh-CN"/>
        </w:rPr>
        <w:t>文件进行复核，对于</w:t>
      </w:r>
      <w:r>
        <w:rPr>
          <w:rFonts w:hint="eastAsia" w:ascii="宋体" w:hAnsi="宋体" w:eastAsia="宋体" w:cs="Times New Roman"/>
          <w:color w:val="auto"/>
          <w:kern w:val="0"/>
          <w:sz w:val="24"/>
          <w:szCs w:val="24"/>
          <w:highlight w:val="none"/>
          <w:shd w:val="clear" w:color="auto" w:fill="auto"/>
        </w:rPr>
        <w:t>总得分</w:t>
      </w:r>
      <w:r>
        <w:rPr>
          <w:rFonts w:hint="eastAsia" w:ascii="宋体" w:hAnsi="宋体" w:eastAsia="宋体" w:cs="Times New Roman"/>
          <w:color w:val="auto"/>
          <w:kern w:val="0"/>
          <w:sz w:val="24"/>
          <w:szCs w:val="24"/>
          <w:highlight w:val="none"/>
          <w:shd w:val="clear" w:color="auto" w:fill="auto"/>
          <w:lang w:eastAsia="zh-CN"/>
        </w:rPr>
        <w:t>进行确认</w:t>
      </w:r>
      <w:r>
        <w:rPr>
          <w:rFonts w:hint="eastAsia" w:ascii="宋体" w:hAnsi="宋体" w:eastAsia="宋体" w:cs="Times New Roman"/>
          <w:color w:val="auto"/>
          <w:kern w:val="0"/>
          <w:sz w:val="24"/>
          <w:szCs w:val="24"/>
          <w:highlight w:val="none"/>
          <w:shd w:val="clear" w:color="auto" w:fill="auto"/>
        </w:rPr>
        <w:t>；</w:t>
      </w:r>
    </w:p>
    <w:p>
      <w:pPr>
        <w:snapToGrid w:val="0"/>
        <w:spacing w:line="360" w:lineRule="auto"/>
        <w:ind w:firstLine="360" w:firstLineChars="150"/>
        <w:rPr>
          <w:rFonts w:hint="eastAsia" w:ascii="宋体" w:hAnsi="宋体" w:eastAsia="宋体" w:cs="Times New Roman"/>
          <w:color w:val="auto"/>
          <w:kern w:val="0"/>
          <w:sz w:val="24"/>
          <w:szCs w:val="24"/>
          <w:highlight w:val="none"/>
          <w:shd w:val="clear" w:color="auto" w:fill="auto"/>
          <w:lang w:eastAsia="zh-CN"/>
        </w:rPr>
      </w:pPr>
      <w:r>
        <w:rPr>
          <w:rFonts w:hint="eastAsia" w:ascii="宋体" w:hAnsi="宋体" w:eastAsia="宋体" w:cs="Times New Roman"/>
          <w:color w:val="auto"/>
          <w:kern w:val="0"/>
          <w:sz w:val="24"/>
          <w:szCs w:val="24"/>
          <w:highlight w:val="none"/>
          <w:shd w:val="clear" w:color="auto" w:fill="auto"/>
        </w:rPr>
        <w:t>（</w:t>
      </w:r>
      <w:r>
        <w:rPr>
          <w:rFonts w:hint="eastAsia" w:ascii="宋体" w:hAnsi="宋体" w:eastAsia="宋体" w:cs="Times New Roman"/>
          <w:color w:val="auto"/>
          <w:kern w:val="0"/>
          <w:sz w:val="24"/>
          <w:szCs w:val="24"/>
          <w:highlight w:val="none"/>
          <w:shd w:val="clear" w:color="auto" w:fill="auto"/>
          <w:lang w:val="en-US" w:eastAsia="zh-CN"/>
        </w:rPr>
        <w:t>2</w:t>
      </w:r>
      <w:r>
        <w:rPr>
          <w:rFonts w:hint="eastAsia" w:ascii="宋体" w:hAnsi="宋体" w:eastAsia="宋体" w:cs="Times New Roman"/>
          <w:color w:val="auto"/>
          <w:kern w:val="0"/>
          <w:sz w:val="24"/>
          <w:szCs w:val="24"/>
          <w:highlight w:val="none"/>
          <w:shd w:val="clear" w:color="auto" w:fill="auto"/>
        </w:rPr>
        <w:t>）评标委员会应当按照招标文件中规定的评标方法和标准，对符合性审查合格的投标文件进行评估，综合比较与评价</w:t>
      </w:r>
      <w:r>
        <w:rPr>
          <w:rFonts w:hint="eastAsia" w:ascii="宋体" w:hAnsi="宋体" w:cs="Times New Roman"/>
          <w:color w:val="auto"/>
          <w:kern w:val="0"/>
          <w:sz w:val="24"/>
          <w:szCs w:val="24"/>
          <w:highlight w:val="none"/>
          <w:shd w:val="clear" w:color="auto" w:fill="auto"/>
          <w:lang w:eastAsia="zh-CN"/>
        </w:rPr>
        <w:t>；</w:t>
      </w:r>
    </w:p>
    <w:p>
      <w:pPr>
        <w:snapToGrid w:val="0"/>
        <w:spacing w:line="360" w:lineRule="auto"/>
        <w:ind w:firstLine="360" w:firstLineChars="150"/>
        <w:rPr>
          <w:rFonts w:hint="eastAsia" w:ascii="宋体" w:hAnsi="宋体" w:eastAsia="宋体" w:cs="Times New Roman"/>
          <w:color w:val="auto"/>
          <w:kern w:val="0"/>
          <w:sz w:val="24"/>
          <w:szCs w:val="24"/>
          <w:highlight w:val="none"/>
          <w:shd w:val="clear" w:color="auto" w:fill="auto"/>
          <w:lang w:eastAsia="zh-CN"/>
        </w:rPr>
      </w:pPr>
      <w:r>
        <w:rPr>
          <w:rFonts w:hint="eastAsia" w:ascii="宋体" w:hAnsi="宋体" w:eastAsia="宋体" w:cs="Times New Roman"/>
          <w:color w:val="auto"/>
          <w:kern w:val="0"/>
          <w:sz w:val="24"/>
          <w:szCs w:val="24"/>
          <w:highlight w:val="none"/>
          <w:shd w:val="clear" w:color="auto" w:fill="auto"/>
        </w:rPr>
        <w:t>（</w:t>
      </w:r>
      <w:r>
        <w:rPr>
          <w:rFonts w:hint="eastAsia" w:ascii="宋体" w:hAnsi="宋体" w:eastAsia="宋体" w:cs="Times New Roman"/>
          <w:color w:val="auto"/>
          <w:kern w:val="0"/>
          <w:sz w:val="24"/>
          <w:szCs w:val="24"/>
          <w:highlight w:val="none"/>
          <w:shd w:val="clear" w:color="auto" w:fill="auto"/>
          <w:lang w:val="en-US" w:eastAsia="zh-CN"/>
        </w:rPr>
        <w:t>3</w:t>
      </w:r>
      <w:r>
        <w:rPr>
          <w:rFonts w:hint="eastAsia" w:ascii="宋体" w:hAnsi="宋体" w:eastAsia="宋体" w:cs="Times New Roman"/>
          <w:color w:val="auto"/>
          <w:kern w:val="0"/>
          <w:sz w:val="24"/>
          <w:szCs w:val="24"/>
          <w:highlight w:val="none"/>
          <w:shd w:val="clear" w:color="auto" w:fill="auto"/>
        </w:rPr>
        <w:t>）评标委员会按评标原则</w:t>
      </w:r>
      <w:r>
        <w:rPr>
          <w:rFonts w:hint="eastAsia" w:ascii="宋体" w:hAnsi="宋体" w:eastAsia="宋体" w:cs="Times New Roman"/>
          <w:color w:val="auto"/>
          <w:kern w:val="0"/>
          <w:sz w:val="24"/>
          <w:szCs w:val="24"/>
          <w:highlight w:val="none"/>
          <w:shd w:val="clear" w:color="auto" w:fill="auto"/>
          <w:lang w:eastAsia="zh-CN"/>
        </w:rPr>
        <w:t>及得分情况</w:t>
      </w:r>
      <w:r>
        <w:rPr>
          <w:rFonts w:hint="eastAsia" w:ascii="宋体" w:hAnsi="宋体" w:eastAsia="宋体" w:cs="Times New Roman"/>
          <w:color w:val="auto"/>
          <w:kern w:val="0"/>
          <w:sz w:val="24"/>
          <w:szCs w:val="24"/>
          <w:highlight w:val="none"/>
          <w:shd w:val="clear" w:color="auto" w:fill="auto"/>
        </w:rPr>
        <w:t>编写评审报告</w:t>
      </w:r>
      <w:r>
        <w:rPr>
          <w:rFonts w:hint="eastAsia" w:ascii="宋体" w:hAnsi="宋体" w:eastAsia="宋体" w:cs="Times New Roman"/>
          <w:color w:val="auto"/>
          <w:kern w:val="0"/>
          <w:sz w:val="24"/>
          <w:szCs w:val="24"/>
          <w:highlight w:val="none"/>
          <w:shd w:val="clear" w:color="auto" w:fill="auto"/>
          <w:lang w:eastAsia="zh-CN"/>
        </w:rPr>
        <w:t>。</w:t>
      </w:r>
    </w:p>
    <w:p>
      <w:pPr>
        <w:numPr>
          <w:ilvl w:val="0"/>
          <w:numId w:val="0"/>
        </w:numPr>
        <w:snapToGrid w:val="0"/>
        <w:spacing w:line="360" w:lineRule="auto"/>
        <w:ind w:firstLine="482" w:firstLineChars="200"/>
        <w:rPr>
          <w:rFonts w:hint="eastAsia" w:ascii="Arial" w:hAnsi="Arial" w:cs="Arial"/>
          <w:b/>
          <w:bCs/>
          <w:color w:val="auto"/>
          <w:sz w:val="24"/>
          <w:szCs w:val="24"/>
          <w:highlight w:val="none"/>
          <w:shd w:val="clear" w:color="auto" w:fill="auto"/>
          <w:lang w:eastAsia="zh-CN"/>
        </w:rPr>
      </w:pPr>
      <w:r>
        <w:rPr>
          <w:rFonts w:hint="eastAsia" w:ascii="Arial" w:hAnsi="Arial" w:cs="Arial"/>
          <w:b/>
          <w:bCs/>
          <w:color w:val="auto"/>
          <w:sz w:val="24"/>
          <w:szCs w:val="24"/>
          <w:highlight w:val="none"/>
          <w:shd w:val="clear" w:color="auto" w:fill="auto"/>
          <w:lang w:eastAsia="zh-CN"/>
        </w:rPr>
        <w:t>5、评价</w:t>
      </w:r>
    </w:p>
    <w:p>
      <w:pPr>
        <w:snapToGrid w:val="0"/>
        <w:spacing w:line="360" w:lineRule="auto"/>
        <w:ind w:firstLine="360" w:firstLineChars="150"/>
        <w:rPr>
          <w:rFonts w:hint="eastAsia" w:ascii="宋体" w:hAnsi="宋体" w:eastAsia="宋体" w:cs="Times New Roman"/>
          <w:color w:val="auto"/>
          <w:kern w:val="0"/>
          <w:sz w:val="24"/>
          <w:szCs w:val="24"/>
          <w:highlight w:val="none"/>
          <w:shd w:val="clear" w:color="auto" w:fill="auto"/>
          <w:lang w:eastAsia="zh-CN"/>
        </w:rPr>
      </w:pPr>
      <w:r>
        <w:rPr>
          <w:rFonts w:hint="eastAsia" w:ascii="宋体" w:hAnsi="宋体" w:eastAsia="宋体" w:cs="Times New Roman"/>
          <w:color w:val="auto"/>
          <w:kern w:val="0"/>
          <w:sz w:val="24"/>
          <w:szCs w:val="24"/>
          <w:highlight w:val="none"/>
          <w:shd w:val="clear" w:color="auto" w:fill="auto"/>
        </w:rPr>
        <w:t>采购组织机构对评标委员会评审专家进行评价。</w:t>
      </w:r>
    </w:p>
    <w:p>
      <w:pPr>
        <w:snapToGrid w:val="0"/>
        <w:spacing w:line="360" w:lineRule="auto"/>
        <w:ind w:firstLine="482" w:firstLineChars="200"/>
        <w:rPr>
          <w:rFonts w:ascii="宋体" w:hAnsi="宋体" w:eastAsia="宋体"/>
          <w:b/>
          <w:color w:val="auto"/>
          <w:sz w:val="24"/>
          <w:szCs w:val="24"/>
          <w:highlight w:val="none"/>
        </w:rPr>
      </w:pPr>
      <w:r>
        <w:rPr>
          <w:rFonts w:hint="eastAsia" w:ascii="宋体" w:hAnsi="宋体"/>
          <w:b/>
          <w:color w:val="auto"/>
          <w:sz w:val="24"/>
          <w:szCs w:val="24"/>
          <w:highlight w:val="none"/>
        </w:rPr>
        <w:t>（三）澄清问题的形式</w:t>
      </w:r>
    </w:p>
    <w:p>
      <w:pPr>
        <w:snapToGrid w:val="0"/>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rPr>
        <w:t>投标人的澄清、说明或者补正应当采用书面形式</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投标人开标过程中先提供加盖公章（或者由法定代理人或其授权的代表签字）的扫描件（时间不超过30分钟），原件随后马上寄给招标代理公司（原件须与扫描件一致，否则视为弄虚作假）</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，或者由法定代理人或其授权的代表</w:t>
      </w:r>
      <w:r>
        <w:rPr>
          <w:rFonts w:hint="eastAsia" w:ascii="宋体" w:hAnsi="宋体" w:cs="Times New Roman"/>
          <w:color w:val="auto"/>
          <w:sz w:val="24"/>
          <w:szCs w:val="24"/>
          <w:highlight w:val="none"/>
          <w:lang w:eastAsia="zh-CN"/>
        </w:rPr>
        <w:t>签字</w:t>
      </w:r>
      <w:r>
        <w:rPr>
          <w:rFonts w:hint="eastAsia" w:ascii="宋体" w:hAnsi="宋体" w:cs="Times New Roman"/>
          <w:color w:val="auto"/>
          <w:sz w:val="24"/>
          <w:szCs w:val="24"/>
          <w:highlight w:val="none"/>
        </w:rPr>
        <w:t>，</w:t>
      </w:r>
      <w:r>
        <w:rPr>
          <w:rFonts w:hint="eastAsia" w:ascii="宋体" w:hAnsi="宋体" w:cs="Times New Roman"/>
          <w:b/>
          <w:bCs/>
          <w:color w:val="auto"/>
          <w:sz w:val="24"/>
          <w:szCs w:val="24"/>
          <w:highlight w:val="none"/>
        </w:rPr>
        <w:t>并不得超出投标文件的范围或者改变投标文件的实质性内容</w:t>
      </w:r>
      <w:r>
        <w:rPr>
          <w:rFonts w:hint="eastAsia" w:ascii="宋体" w:hAnsi="宋体" w:cs="Times New Roman"/>
          <w:b/>
          <w:bCs/>
          <w:color w:val="auto"/>
          <w:sz w:val="24"/>
          <w:szCs w:val="24"/>
          <w:highlight w:val="none"/>
          <w:lang w:eastAsia="zh-CN"/>
        </w:rPr>
        <w:t>。</w:t>
      </w:r>
    </w:p>
    <w:p>
      <w:pPr>
        <w:pStyle w:val="38"/>
        <w:snapToGrid w:val="0"/>
        <w:spacing w:line="360" w:lineRule="auto"/>
        <w:ind w:left="720" w:leftChars="228" w:hanging="241" w:hangingChars="100"/>
        <w:rPr>
          <w:rFonts w:ascii="宋体" w:hAnsi="宋体" w:eastAsia="宋体"/>
          <w:b/>
          <w:color w:val="auto"/>
          <w:sz w:val="24"/>
          <w:szCs w:val="24"/>
          <w:highlight w:val="none"/>
        </w:rPr>
      </w:pPr>
      <w:r>
        <w:rPr>
          <w:rFonts w:hint="eastAsia" w:ascii="宋体" w:hAnsi="宋体" w:eastAsia="宋体"/>
          <w:b/>
          <w:color w:val="auto"/>
          <w:sz w:val="24"/>
          <w:szCs w:val="24"/>
          <w:highlight w:val="none"/>
        </w:rPr>
        <w:t>（四）错误修正</w:t>
      </w:r>
    </w:p>
    <w:p>
      <w:pPr>
        <w:keepNext w:val="0"/>
        <w:keepLines w:val="0"/>
        <w:pageBreakBefore w:val="0"/>
        <w:kinsoku/>
        <w:wordWrap/>
        <w:overflowPunct/>
        <w:topLinePunct w:val="0"/>
        <w:bidi w:val="0"/>
        <w:adjustRightInd w:val="0"/>
        <w:snapToGrid w:val="0"/>
        <w:spacing w:line="312" w:lineRule="auto"/>
        <w:ind w:left="4" w:firstLine="470" w:firstLineChars="196"/>
        <w:jc w:val="left"/>
        <w:textAlignment w:val="auto"/>
        <w:rPr>
          <w:rFonts w:hint="default"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投标文件报价出现前后不一致的，除招标文件另有规定外，按照下列规定修正：</w:t>
      </w:r>
    </w:p>
    <w:p>
      <w:pPr>
        <w:keepNext w:val="0"/>
        <w:keepLines w:val="0"/>
        <w:pageBreakBefore w:val="0"/>
        <w:kinsoku/>
        <w:wordWrap/>
        <w:overflowPunct/>
        <w:topLinePunct w:val="0"/>
        <w:bidi w:val="0"/>
        <w:adjustRightInd w:val="0"/>
        <w:snapToGrid w:val="0"/>
        <w:spacing w:line="312" w:lineRule="auto"/>
        <w:ind w:left="4" w:firstLine="470" w:firstLineChars="196"/>
        <w:jc w:val="left"/>
        <w:textAlignment w:val="auto"/>
        <w:rPr>
          <w:rFonts w:hint="default"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1、开标一览表总价与投标报价明细表汇总数不一致的，以开标一览表为准；</w:t>
      </w:r>
    </w:p>
    <w:p>
      <w:pPr>
        <w:keepNext w:val="0"/>
        <w:keepLines w:val="0"/>
        <w:pageBreakBefore w:val="0"/>
        <w:kinsoku/>
        <w:wordWrap/>
        <w:overflowPunct/>
        <w:topLinePunct w:val="0"/>
        <w:bidi w:val="0"/>
        <w:adjustRightInd w:val="0"/>
        <w:snapToGrid w:val="0"/>
        <w:spacing w:line="312" w:lineRule="auto"/>
        <w:ind w:left="4" w:firstLine="470" w:firstLineChars="196"/>
        <w:jc w:val="left"/>
        <w:textAlignment w:val="auto"/>
        <w:rPr>
          <w:rFonts w:hint="default"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2、大写金额和小写金额不一致的，以大写金额为准。</w:t>
      </w:r>
    </w:p>
    <w:p>
      <w:pPr>
        <w:keepNext w:val="0"/>
        <w:keepLines w:val="0"/>
        <w:pageBreakBefore w:val="0"/>
        <w:kinsoku/>
        <w:wordWrap/>
        <w:overflowPunct/>
        <w:topLinePunct w:val="0"/>
        <w:bidi w:val="0"/>
        <w:adjustRightInd w:val="0"/>
        <w:snapToGrid w:val="0"/>
        <w:spacing w:line="312" w:lineRule="auto"/>
        <w:ind w:left="4" w:firstLine="470" w:firstLineChars="196"/>
        <w:jc w:val="left"/>
        <w:textAlignment w:val="auto"/>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同时出现两种以上不一致的，按照前款规定的顺序修正。修正应当采用书面形式，并加盖公章，或者由法定代表人或授权委托代理人的签字</w:t>
      </w:r>
      <w:r>
        <w:rPr>
          <w:rFonts w:hint="eastAsia" w:ascii="宋体" w:hAnsi="宋体"/>
          <w:color w:val="auto"/>
          <w:kern w:val="0"/>
          <w:sz w:val="24"/>
          <w:szCs w:val="24"/>
          <w:highlight w:val="none"/>
          <w:lang w:val="en-US" w:eastAsia="zh-CN"/>
        </w:rPr>
        <w:t>，</w:t>
      </w:r>
      <w:r>
        <w:rPr>
          <w:rFonts w:hint="eastAsia" w:ascii="宋体" w:hAnsi="宋体" w:cs="Times New Roman"/>
          <w:color w:val="auto"/>
          <w:kern w:val="0"/>
          <w:sz w:val="24"/>
          <w:szCs w:val="24"/>
          <w:highlight w:val="none"/>
          <w:shd w:val="clear" w:color="auto" w:fill="auto"/>
          <w:lang w:val="en-US" w:eastAsia="zh-CN"/>
        </w:rPr>
        <w:t>投标人</w:t>
      </w:r>
      <w:r>
        <w:rPr>
          <w:rFonts w:hint="eastAsia" w:ascii="宋体" w:hAnsi="宋体" w:eastAsia="宋体" w:cs="Times New Roman"/>
          <w:color w:val="auto"/>
          <w:kern w:val="0"/>
          <w:sz w:val="24"/>
          <w:szCs w:val="24"/>
          <w:highlight w:val="none"/>
          <w:shd w:val="clear" w:color="auto" w:fill="auto"/>
          <w:lang w:val="en-US" w:eastAsia="zh-CN"/>
        </w:rPr>
        <w:t>开标过程中先提供加盖公章（或者由法定代理人或其授权的代表签字）的扫描件</w:t>
      </w:r>
      <w:r>
        <w:rPr>
          <w:rFonts w:hint="eastAsia" w:ascii="宋体" w:hAnsi="宋体" w:cs="Times New Roman"/>
          <w:color w:val="auto"/>
          <w:kern w:val="0"/>
          <w:sz w:val="24"/>
          <w:szCs w:val="24"/>
          <w:highlight w:val="none"/>
          <w:shd w:val="clear" w:color="auto" w:fill="auto"/>
          <w:lang w:val="en-US" w:eastAsia="zh-CN"/>
        </w:rPr>
        <w:t>（时间不超过30分钟）</w:t>
      </w:r>
      <w:r>
        <w:rPr>
          <w:rFonts w:hint="eastAsia" w:ascii="宋体" w:hAnsi="宋体" w:eastAsia="宋体" w:cs="Times New Roman"/>
          <w:color w:val="auto"/>
          <w:kern w:val="0"/>
          <w:sz w:val="24"/>
          <w:szCs w:val="24"/>
          <w:highlight w:val="none"/>
          <w:shd w:val="clear" w:color="auto" w:fill="auto"/>
          <w:lang w:val="en-US" w:eastAsia="zh-CN"/>
        </w:rPr>
        <w:t>，原件随后马上寄给招标代理公司</w:t>
      </w:r>
      <w:r>
        <w:rPr>
          <w:rFonts w:hint="eastAsia" w:ascii="宋体" w:hAnsi="宋体" w:cs="Times New Roman"/>
          <w:color w:val="auto"/>
          <w:kern w:val="0"/>
          <w:sz w:val="24"/>
          <w:szCs w:val="24"/>
          <w:highlight w:val="none"/>
          <w:shd w:val="clear" w:color="auto" w:fill="auto"/>
          <w:lang w:val="en-US" w:eastAsia="zh-CN"/>
        </w:rPr>
        <w:t>（原件须与</w:t>
      </w:r>
      <w:r>
        <w:rPr>
          <w:rFonts w:hint="eastAsia" w:ascii="宋体" w:hAnsi="宋体" w:eastAsia="宋体" w:cs="Times New Roman"/>
          <w:color w:val="auto"/>
          <w:kern w:val="0"/>
          <w:sz w:val="24"/>
          <w:szCs w:val="24"/>
          <w:highlight w:val="none"/>
          <w:shd w:val="clear" w:color="auto" w:fill="auto"/>
          <w:lang w:val="en-US" w:eastAsia="zh-CN"/>
        </w:rPr>
        <w:t>扫描件一致，否则视为弄虚作假</w:t>
      </w:r>
      <w:r>
        <w:rPr>
          <w:rFonts w:hint="eastAsia" w:ascii="宋体" w:hAnsi="宋体" w:cs="Times New Roman"/>
          <w:color w:val="auto"/>
          <w:kern w:val="0"/>
          <w:sz w:val="24"/>
          <w:szCs w:val="24"/>
          <w:highlight w:val="none"/>
          <w:shd w:val="clear" w:color="auto" w:fill="auto"/>
          <w:lang w:val="en-US" w:eastAsia="zh-CN"/>
        </w:rPr>
        <w:t>）</w:t>
      </w:r>
      <w:r>
        <w:rPr>
          <w:rFonts w:hint="eastAsia" w:ascii="宋体" w:hAnsi="宋体" w:eastAsia="宋体"/>
          <w:color w:val="auto"/>
          <w:kern w:val="0"/>
          <w:sz w:val="24"/>
          <w:szCs w:val="24"/>
          <w:highlight w:val="none"/>
          <w:lang w:val="en-US" w:eastAsia="zh-CN"/>
        </w:rPr>
        <w:t>。修正后的报价经投标人确认后产生约束力，投标人不确认的，其投标无效。</w:t>
      </w:r>
    </w:p>
    <w:p>
      <w:pPr>
        <w:pStyle w:val="69"/>
        <w:spacing w:before="0" w:beforeAutospacing="0" w:after="0" w:afterAutospacing="0" w:line="360" w:lineRule="auto"/>
        <w:ind w:firstLine="361" w:firstLineChars="150"/>
        <w:jc w:val="both"/>
        <w:rPr>
          <w:rFonts w:hint="default" w:ascii="宋体" w:hAnsi="宋体" w:eastAsia="宋体"/>
          <w:b/>
          <w:color w:val="auto"/>
          <w:sz w:val="24"/>
          <w:szCs w:val="24"/>
          <w:highlight w:val="none"/>
        </w:rPr>
      </w:pPr>
      <w:r>
        <w:rPr>
          <w:rFonts w:ascii="宋体" w:hAnsi="宋体" w:eastAsia="宋体"/>
          <w:b/>
          <w:bCs/>
          <w:color w:val="auto"/>
          <w:sz w:val="24"/>
          <w:szCs w:val="24"/>
          <w:highlight w:val="none"/>
        </w:rPr>
        <w:t>（五）</w:t>
      </w:r>
      <w:r>
        <w:rPr>
          <w:rFonts w:ascii="宋体" w:hAnsi="宋体" w:eastAsia="宋体"/>
          <w:b/>
          <w:color w:val="auto"/>
          <w:sz w:val="24"/>
          <w:szCs w:val="24"/>
          <w:highlight w:val="none"/>
        </w:rPr>
        <w:t>投标人存在下列情况之一的，投标无效</w:t>
      </w:r>
    </w:p>
    <w:p>
      <w:pPr>
        <w:keepNext w:val="0"/>
        <w:keepLines w:val="0"/>
        <w:pageBreakBefore w:val="0"/>
        <w:kinsoku/>
        <w:wordWrap/>
        <w:overflowPunct/>
        <w:topLinePunct w:val="0"/>
        <w:bidi w:val="0"/>
        <w:adjustRightInd w:val="0"/>
        <w:snapToGrid w:val="0"/>
        <w:spacing w:line="312" w:lineRule="auto"/>
        <w:ind w:left="4" w:firstLine="470" w:firstLineChars="196"/>
        <w:jc w:val="left"/>
        <w:textAlignment w:val="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s="宋体"/>
          <w:color w:val="auto"/>
          <w:sz w:val="24"/>
          <w:szCs w:val="32"/>
          <w:highlight w:val="none"/>
          <w:lang w:val="en-US" w:eastAsia="zh-CN"/>
        </w:rPr>
        <w:t>投标文件在指定页面无法定代表人盖章或签字、未在指定页面盖公章、在指定页面无被授权人签字、未提供法定代表人授权委托书、未提供投标函或者投标函格式不符合招标文件要求或填写项目不齐全的。</w:t>
      </w:r>
    </w:p>
    <w:p>
      <w:pPr>
        <w:keepNext w:val="0"/>
        <w:keepLines w:val="0"/>
        <w:pageBreakBefore w:val="0"/>
        <w:kinsoku/>
        <w:wordWrap/>
        <w:overflowPunct/>
        <w:topLinePunct w:val="0"/>
        <w:bidi w:val="0"/>
        <w:adjustRightInd w:val="0"/>
        <w:snapToGrid w:val="0"/>
        <w:spacing w:line="312" w:lineRule="auto"/>
        <w:ind w:left="4" w:firstLine="470" w:firstLineChars="196"/>
        <w:jc w:val="left"/>
        <w:textAlignment w:val="auto"/>
        <w:rPr>
          <w:rFonts w:ascii="宋体" w:hAnsi="宋体" w:eastAsia="宋体"/>
          <w:b/>
          <w:bCs/>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eastAsia="宋体"/>
          <w:color w:val="auto"/>
          <w:kern w:val="0"/>
          <w:sz w:val="24"/>
          <w:szCs w:val="24"/>
          <w:highlight w:val="none"/>
        </w:rPr>
        <w:t>资格证明文件</w:t>
      </w:r>
      <w:r>
        <w:rPr>
          <w:rFonts w:hint="eastAsia" w:ascii="宋体" w:hAnsi="宋体"/>
          <w:color w:val="auto"/>
          <w:kern w:val="0"/>
          <w:sz w:val="24"/>
          <w:szCs w:val="24"/>
          <w:highlight w:val="none"/>
          <w:lang w:eastAsia="zh-CN"/>
        </w:rPr>
        <w:t>、</w:t>
      </w:r>
      <w:r>
        <w:rPr>
          <w:rFonts w:hint="eastAsia" w:ascii="宋体" w:hAnsi="宋体" w:eastAsia="宋体"/>
          <w:color w:val="auto"/>
          <w:kern w:val="0"/>
          <w:sz w:val="24"/>
          <w:szCs w:val="24"/>
          <w:highlight w:val="none"/>
        </w:rPr>
        <w:t>商务与技术文件</w:t>
      </w:r>
      <w:r>
        <w:rPr>
          <w:rFonts w:hint="eastAsia" w:ascii="宋体" w:hAnsi="宋体"/>
          <w:color w:val="auto"/>
          <w:kern w:val="0"/>
          <w:sz w:val="24"/>
          <w:szCs w:val="24"/>
          <w:highlight w:val="none"/>
          <w:lang w:eastAsia="zh-CN"/>
        </w:rPr>
        <w:t>、</w:t>
      </w:r>
      <w:r>
        <w:rPr>
          <w:rFonts w:hint="eastAsia" w:ascii="宋体" w:hAnsi="宋体" w:eastAsia="宋体"/>
          <w:color w:val="auto"/>
          <w:kern w:val="0"/>
          <w:sz w:val="24"/>
          <w:szCs w:val="24"/>
          <w:highlight w:val="none"/>
        </w:rPr>
        <w:t>报价文件出现混装</w:t>
      </w:r>
      <w:r>
        <w:rPr>
          <w:rFonts w:hint="eastAsia" w:ascii="宋体" w:hAnsi="宋体"/>
          <w:color w:val="auto"/>
          <w:kern w:val="0"/>
          <w:sz w:val="24"/>
          <w:szCs w:val="24"/>
          <w:highlight w:val="none"/>
          <w:lang w:val="en-US" w:eastAsia="zh-CN"/>
        </w:rPr>
        <w:t>的</w:t>
      </w:r>
      <w:r>
        <w:rPr>
          <w:rFonts w:hint="eastAsia" w:ascii="宋体" w:hAnsi="宋体"/>
          <w:color w:val="auto"/>
          <w:kern w:val="0"/>
          <w:sz w:val="24"/>
          <w:szCs w:val="24"/>
          <w:highlight w:val="none"/>
          <w:lang w:eastAsia="zh-CN"/>
        </w:rPr>
        <w:t>，</w:t>
      </w:r>
      <w:r>
        <w:rPr>
          <w:rFonts w:hint="eastAsia" w:ascii="宋体" w:hAnsi="宋体" w:eastAsia="宋体"/>
          <w:color w:val="auto"/>
          <w:kern w:val="0"/>
          <w:sz w:val="24"/>
          <w:szCs w:val="24"/>
          <w:highlight w:val="none"/>
        </w:rPr>
        <w:t>在资格证明文件或商务与技术文件中出现投标报价的，或者报价文件</w:t>
      </w:r>
      <w:r>
        <w:rPr>
          <w:rFonts w:hint="eastAsia" w:ascii="宋体" w:hAnsi="宋体"/>
          <w:color w:val="auto"/>
          <w:kern w:val="0"/>
          <w:sz w:val="24"/>
          <w:szCs w:val="24"/>
          <w:highlight w:val="none"/>
          <w:lang w:val="en-US" w:eastAsia="zh-CN"/>
        </w:rPr>
        <w:t>报价</w:t>
      </w:r>
      <w:r>
        <w:rPr>
          <w:rFonts w:hint="eastAsia" w:ascii="宋体" w:hAnsi="宋体" w:eastAsia="宋体"/>
          <w:color w:val="auto"/>
          <w:kern w:val="0"/>
          <w:sz w:val="24"/>
          <w:szCs w:val="24"/>
          <w:highlight w:val="none"/>
        </w:rPr>
        <w:t>中出现重大偏差的；</w:t>
      </w:r>
    </w:p>
    <w:p>
      <w:pPr>
        <w:pStyle w:val="69"/>
        <w:keepNext w:val="0"/>
        <w:keepLines w:val="0"/>
        <w:pageBreakBefore w:val="0"/>
        <w:tabs>
          <w:tab w:val="left" w:pos="7380"/>
        </w:tabs>
        <w:kinsoku/>
        <w:wordWrap/>
        <w:overflowPunct/>
        <w:topLinePunct w:val="0"/>
        <w:bidi w:val="0"/>
        <w:adjustRightInd w:val="0"/>
        <w:snapToGrid w:val="0"/>
        <w:spacing w:before="0" w:beforeAutospacing="0" w:after="0" w:afterAutospacing="0" w:line="312" w:lineRule="auto"/>
        <w:jc w:val="both"/>
        <w:textAlignment w:val="auto"/>
        <w:rPr>
          <w:rFonts w:hint="default" w:ascii="宋体" w:hAnsi="宋体" w:eastAsia="宋体"/>
          <w:color w:val="auto"/>
          <w:sz w:val="24"/>
          <w:szCs w:val="24"/>
          <w:highlight w:val="none"/>
        </w:rPr>
      </w:pPr>
      <w:r>
        <w:rPr>
          <w:rFonts w:ascii="宋体" w:hAnsi="宋体" w:eastAsia="宋体"/>
          <w:color w:val="auto"/>
          <w:sz w:val="24"/>
          <w:szCs w:val="24"/>
          <w:highlight w:val="none"/>
        </w:rPr>
        <w:t>　　</w:t>
      </w:r>
      <w:r>
        <w:rPr>
          <w:rFonts w:hint="eastAsia"/>
          <w:color w:val="auto"/>
          <w:sz w:val="24"/>
          <w:szCs w:val="24"/>
          <w:highlight w:val="none"/>
          <w:lang w:val="en-US" w:eastAsia="zh-CN"/>
        </w:rPr>
        <w:t>3</w:t>
      </w:r>
      <w:r>
        <w:rPr>
          <w:rFonts w:ascii="宋体" w:hAnsi="宋体" w:eastAsia="宋体"/>
          <w:color w:val="auto"/>
          <w:sz w:val="24"/>
          <w:szCs w:val="24"/>
          <w:highlight w:val="none"/>
        </w:rPr>
        <w:t>、不具备招标文件中规定的资格要求的。</w:t>
      </w:r>
      <w:r>
        <w:rPr>
          <w:rFonts w:hint="default" w:ascii="宋体" w:hAnsi="宋体" w:eastAsia="宋体"/>
          <w:color w:val="auto"/>
          <w:sz w:val="24"/>
          <w:szCs w:val="24"/>
          <w:highlight w:val="none"/>
        </w:rPr>
        <w:tab/>
      </w:r>
    </w:p>
    <w:p>
      <w:pPr>
        <w:pStyle w:val="69"/>
        <w:keepNext w:val="0"/>
        <w:keepLines w:val="0"/>
        <w:pageBreakBefore w:val="0"/>
        <w:kinsoku/>
        <w:wordWrap/>
        <w:overflowPunct/>
        <w:topLinePunct w:val="0"/>
        <w:bidi w:val="0"/>
        <w:adjustRightInd w:val="0"/>
        <w:snapToGrid w:val="0"/>
        <w:spacing w:before="0" w:beforeAutospacing="0" w:after="0" w:afterAutospacing="0" w:line="312" w:lineRule="auto"/>
        <w:jc w:val="both"/>
        <w:textAlignment w:val="auto"/>
        <w:rPr>
          <w:rFonts w:hint="default" w:ascii="宋体" w:hAnsi="宋体" w:eastAsia="宋体"/>
          <w:color w:val="auto"/>
          <w:sz w:val="24"/>
          <w:szCs w:val="24"/>
          <w:highlight w:val="none"/>
        </w:rPr>
      </w:pPr>
      <w:r>
        <w:rPr>
          <w:rFonts w:ascii="宋体" w:hAnsi="宋体" w:eastAsia="宋体"/>
          <w:color w:val="auto"/>
          <w:sz w:val="24"/>
          <w:szCs w:val="24"/>
          <w:highlight w:val="none"/>
        </w:rPr>
        <w:t xml:space="preserve">　  </w:t>
      </w:r>
      <w:r>
        <w:rPr>
          <w:rFonts w:hint="eastAsia"/>
          <w:color w:val="auto"/>
          <w:sz w:val="24"/>
          <w:szCs w:val="24"/>
          <w:highlight w:val="none"/>
          <w:lang w:val="en-US" w:eastAsia="zh-CN"/>
        </w:rPr>
        <w:t>4</w:t>
      </w:r>
      <w:r>
        <w:rPr>
          <w:rFonts w:ascii="宋体" w:hAnsi="宋体" w:eastAsia="宋体"/>
          <w:color w:val="auto"/>
          <w:sz w:val="24"/>
          <w:szCs w:val="24"/>
          <w:highlight w:val="none"/>
        </w:rPr>
        <w:t>、投标文件含有采购人不能接受的附加条件的。</w:t>
      </w:r>
    </w:p>
    <w:p>
      <w:pPr>
        <w:keepNext w:val="0"/>
        <w:keepLines w:val="0"/>
        <w:pageBreakBefore w:val="0"/>
        <w:kinsoku/>
        <w:wordWrap/>
        <w:overflowPunct/>
        <w:topLinePunct w:val="0"/>
        <w:bidi w:val="0"/>
        <w:adjustRightInd w:val="0"/>
        <w:snapToGrid w:val="0"/>
        <w:spacing w:line="312" w:lineRule="auto"/>
        <w:ind w:firstLine="470" w:firstLineChars="196"/>
        <w:textAlignment w:val="auto"/>
        <w:rPr>
          <w:rFonts w:ascii="宋体" w:hAnsi="宋体" w:eastAsia="宋体"/>
          <w:bCs/>
          <w:color w:val="auto"/>
          <w:kern w:val="0"/>
          <w:sz w:val="24"/>
          <w:szCs w:val="24"/>
          <w:highlight w:val="none"/>
        </w:rPr>
      </w:pPr>
      <w:r>
        <w:rPr>
          <w:rFonts w:hint="eastAsia" w:ascii="宋体" w:hAnsi="宋体"/>
          <w:color w:val="auto"/>
          <w:kern w:val="0"/>
          <w:sz w:val="24"/>
          <w:szCs w:val="24"/>
          <w:highlight w:val="none"/>
          <w:lang w:val="en-US" w:eastAsia="zh-CN"/>
        </w:rPr>
        <w:t>5</w:t>
      </w:r>
      <w:r>
        <w:rPr>
          <w:rFonts w:hint="eastAsia" w:ascii="宋体" w:hAnsi="宋体" w:eastAsia="宋体"/>
          <w:color w:val="auto"/>
          <w:sz w:val="24"/>
          <w:szCs w:val="24"/>
          <w:highlight w:val="none"/>
        </w:rPr>
        <w:t>、</w:t>
      </w:r>
      <w:r>
        <w:rPr>
          <w:rFonts w:hint="eastAsia" w:ascii="宋体" w:hAnsi="宋体" w:cs="宋体"/>
          <w:color w:val="auto"/>
          <w:kern w:val="0"/>
          <w:sz w:val="24"/>
          <w:highlight w:val="none"/>
        </w:rPr>
        <w:t>投标人没有提供合法、有效的“授权委托书”或“法定代表人身份证明书”</w:t>
      </w:r>
      <w:r>
        <w:rPr>
          <w:rFonts w:hint="eastAsia" w:ascii="宋体" w:hAnsi="宋体" w:cs="宋体"/>
          <w:color w:val="auto"/>
          <w:kern w:val="0"/>
          <w:sz w:val="24"/>
          <w:highlight w:val="none"/>
          <w:lang w:eastAsia="zh-CN"/>
        </w:rPr>
        <w:t>的</w:t>
      </w:r>
      <w:r>
        <w:rPr>
          <w:rFonts w:hint="eastAsia" w:ascii="宋体" w:hAnsi="宋体" w:eastAsia="宋体"/>
          <w:color w:val="auto"/>
          <w:sz w:val="24"/>
          <w:szCs w:val="24"/>
          <w:highlight w:val="none"/>
        </w:rPr>
        <w:t>；</w:t>
      </w:r>
    </w:p>
    <w:p>
      <w:pPr>
        <w:pStyle w:val="69"/>
        <w:keepNext w:val="0"/>
        <w:keepLines w:val="0"/>
        <w:pageBreakBefore w:val="0"/>
        <w:kinsoku/>
        <w:wordWrap/>
        <w:overflowPunct/>
        <w:topLinePunct w:val="0"/>
        <w:bidi w:val="0"/>
        <w:adjustRightInd w:val="0"/>
        <w:snapToGrid w:val="0"/>
        <w:spacing w:before="0" w:beforeAutospacing="0" w:after="0" w:afterAutospacing="0" w:line="312" w:lineRule="auto"/>
        <w:ind w:firstLine="480" w:firstLineChars="200"/>
        <w:jc w:val="both"/>
        <w:textAlignment w:val="auto"/>
        <w:rPr>
          <w:rFonts w:hint="default" w:ascii="宋体" w:hAnsi="宋体" w:eastAsia="宋体"/>
          <w:color w:val="auto"/>
          <w:sz w:val="24"/>
          <w:szCs w:val="24"/>
          <w:highlight w:val="none"/>
        </w:rPr>
      </w:pPr>
      <w:r>
        <w:rPr>
          <w:rFonts w:hint="eastAsia"/>
          <w:color w:val="auto"/>
          <w:sz w:val="24"/>
          <w:szCs w:val="24"/>
          <w:highlight w:val="none"/>
          <w:lang w:val="en-US" w:eastAsia="zh-CN"/>
        </w:rPr>
        <w:t>6</w:t>
      </w:r>
      <w:r>
        <w:rPr>
          <w:rFonts w:ascii="宋体" w:hAnsi="宋体" w:eastAsia="宋体"/>
          <w:color w:val="auto"/>
          <w:sz w:val="24"/>
          <w:szCs w:val="24"/>
          <w:highlight w:val="none"/>
        </w:rPr>
        <w:t>、评标委员会认为投标人的报价明显低于其他通过符合性审查投标人的报价，有可能影响</w:t>
      </w:r>
      <w:r>
        <w:rPr>
          <w:rFonts w:hint="eastAsia"/>
          <w:color w:val="auto"/>
          <w:sz w:val="24"/>
          <w:szCs w:val="24"/>
          <w:highlight w:val="none"/>
          <w:lang w:val="en-US" w:eastAsia="zh-CN"/>
        </w:rPr>
        <w:t>服务</w:t>
      </w:r>
      <w:r>
        <w:rPr>
          <w:rFonts w:ascii="宋体" w:hAnsi="宋体" w:eastAsia="宋体"/>
          <w:color w:val="auto"/>
          <w:sz w:val="24"/>
          <w:szCs w:val="24"/>
          <w:highlight w:val="none"/>
        </w:rPr>
        <w:t>或者不能诚信履约的，应当要求其在评标现场合理的时间内提供书面说明</w:t>
      </w:r>
      <w:r>
        <w:rPr>
          <w:rFonts w:hint="eastAsia"/>
          <w:color w:val="auto"/>
          <w:sz w:val="24"/>
          <w:szCs w:val="24"/>
          <w:highlight w:val="none"/>
          <w:lang w:eastAsia="zh-CN"/>
        </w:rPr>
        <w:t>（</w:t>
      </w:r>
      <w:r>
        <w:rPr>
          <w:rFonts w:hint="eastAsia" w:ascii="宋体" w:hAnsi="宋体" w:cs="Times New Roman"/>
          <w:color w:val="auto"/>
          <w:kern w:val="0"/>
          <w:sz w:val="24"/>
          <w:szCs w:val="24"/>
          <w:highlight w:val="none"/>
          <w:shd w:val="clear" w:color="auto" w:fill="auto"/>
          <w:lang w:val="en-US" w:eastAsia="zh-CN"/>
        </w:rPr>
        <w:t>投标人</w:t>
      </w:r>
      <w:r>
        <w:rPr>
          <w:rFonts w:hint="eastAsia" w:ascii="宋体" w:hAnsi="宋体" w:eastAsia="宋体" w:cs="Times New Roman"/>
          <w:color w:val="auto"/>
          <w:kern w:val="0"/>
          <w:sz w:val="24"/>
          <w:szCs w:val="24"/>
          <w:highlight w:val="none"/>
          <w:shd w:val="clear" w:color="auto" w:fill="auto"/>
          <w:lang w:val="en-US" w:eastAsia="zh-CN"/>
        </w:rPr>
        <w:t>开标过程中先提供加盖公章（或者由法定代理人或其授权的代表签字）的扫描件</w:t>
      </w:r>
      <w:r>
        <w:rPr>
          <w:rFonts w:hint="eastAsia" w:ascii="宋体" w:hAnsi="宋体" w:cs="Times New Roman"/>
          <w:color w:val="auto"/>
          <w:kern w:val="0"/>
          <w:sz w:val="24"/>
          <w:szCs w:val="24"/>
          <w:highlight w:val="none"/>
          <w:shd w:val="clear" w:color="auto" w:fill="auto"/>
          <w:lang w:val="en-US" w:eastAsia="zh-CN"/>
        </w:rPr>
        <w:t>（时间不超过30分钟）</w:t>
      </w:r>
      <w:r>
        <w:rPr>
          <w:rFonts w:hint="eastAsia" w:ascii="宋体" w:hAnsi="宋体" w:eastAsia="宋体" w:cs="Times New Roman"/>
          <w:color w:val="auto"/>
          <w:kern w:val="0"/>
          <w:sz w:val="24"/>
          <w:szCs w:val="24"/>
          <w:highlight w:val="none"/>
          <w:shd w:val="clear" w:color="auto" w:fill="auto"/>
          <w:lang w:val="en-US" w:eastAsia="zh-CN"/>
        </w:rPr>
        <w:t>，原件随后马上寄给招标代理公司</w:t>
      </w:r>
      <w:r>
        <w:rPr>
          <w:rFonts w:hint="eastAsia" w:ascii="宋体" w:hAnsi="宋体" w:cs="Times New Roman"/>
          <w:color w:val="auto"/>
          <w:kern w:val="0"/>
          <w:sz w:val="24"/>
          <w:szCs w:val="24"/>
          <w:highlight w:val="none"/>
          <w:shd w:val="clear" w:color="auto" w:fill="auto"/>
          <w:lang w:val="en-US" w:eastAsia="zh-CN"/>
        </w:rPr>
        <w:t>（原件须与</w:t>
      </w:r>
      <w:r>
        <w:rPr>
          <w:rFonts w:hint="eastAsia" w:ascii="宋体" w:hAnsi="宋体" w:eastAsia="宋体" w:cs="Times New Roman"/>
          <w:color w:val="auto"/>
          <w:kern w:val="0"/>
          <w:sz w:val="24"/>
          <w:szCs w:val="24"/>
          <w:highlight w:val="none"/>
          <w:shd w:val="clear" w:color="auto" w:fill="auto"/>
          <w:lang w:val="en-US" w:eastAsia="zh-CN"/>
        </w:rPr>
        <w:t>扫描件一致，否则视为弄虚作假</w:t>
      </w:r>
      <w:r>
        <w:rPr>
          <w:rFonts w:hint="eastAsia" w:ascii="宋体" w:hAnsi="宋体" w:cs="Times New Roman"/>
          <w:color w:val="auto"/>
          <w:kern w:val="0"/>
          <w:sz w:val="24"/>
          <w:szCs w:val="24"/>
          <w:highlight w:val="none"/>
          <w:shd w:val="clear" w:color="auto" w:fill="auto"/>
          <w:lang w:val="en-US" w:eastAsia="zh-CN"/>
        </w:rPr>
        <w:t>）</w:t>
      </w:r>
      <w:r>
        <w:rPr>
          <w:rFonts w:hint="eastAsia"/>
          <w:color w:val="auto"/>
          <w:sz w:val="24"/>
          <w:szCs w:val="24"/>
          <w:highlight w:val="none"/>
          <w:lang w:eastAsia="zh-CN"/>
        </w:rPr>
        <w:t>）</w:t>
      </w:r>
      <w:r>
        <w:rPr>
          <w:rFonts w:ascii="宋体" w:hAnsi="宋体" w:eastAsia="宋体"/>
          <w:color w:val="auto"/>
          <w:sz w:val="24"/>
          <w:szCs w:val="24"/>
          <w:highlight w:val="none"/>
        </w:rPr>
        <w:t>，必要时提交相关证明材料；投标人不能证明其报价合理性的，评标委员会应当将其作为无效投标处理。</w:t>
      </w:r>
    </w:p>
    <w:p>
      <w:pPr>
        <w:pStyle w:val="69"/>
        <w:keepNext w:val="0"/>
        <w:keepLines w:val="0"/>
        <w:pageBreakBefore w:val="0"/>
        <w:kinsoku/>
        <w:wordWrap/>
        <w:overflowPunct/>
        <w:topLinePunct w:val="0"/>
        <w:bidi w:val="0"/>
        <w:adjustRightInd w:val="0"/>
        <w:snapToGrid w:val="0"/>
        <w:spacing w:before="0" w:beforeAutospacing="0" w:after="0" w:afterAutospacing="0" w:line="312" w:lineRule="auto"/>
        <w:ind w:firstLine="480" w:firstLineChars="200"/>
        <w:jc w:val="both"/>
        <w:textAlignment w:val="auto"/>
        <w:rPr>
          <w:rFonts w:hint="eastAsia" w:ascii="宋体" w:hAnsi="宋体" w:eastAsia="宋体"/>
          <w:color w:val="auto"/>
          <w:sz w:val="24"/>
          <w:szCs w:val="24"/>
          <w:highlight w:val="none"/>
          <w:lang w:eastAsia="zh-CN"/>
        </w:rPr>
      </w:pPr>
      <w:r>
        <w:rPr>
          <w:rFonts w:hint="eastAsia"/>
          <w:color w:val="auto"/>
          <w:sz w:val="24"/>
          <w:szCs w:val="24"/>
          <w:highlight w:val="none"/>
          <w:lang w:val="en-US" w:eastAsia="zh-CN"/>
        </w:rPr>
        <w:t>7</w:t>
      </w:r>
      <w:r>
        <w:rPr>
          <w:rFonts w:ascii="宋体" w:hAnsi="宋体" w:eastAsia="宋体"/>
          <w:color w:val="auto"/>
          <w:sz w:val="24"/>
          <w:szCs w:val="24"/>
          <w:highlight w:val="none"/>
        </w:rPr>
        <w:t>、投标人的电子投标文件无法按时解密且本项目未达到启动纸质备份文件条件的</w:t>
      </w:r>
      <w:r>
        <w:rPr>
          <w:rFonts w:hint="eastAsia"/>
          <w:color w:val="auto"/>
          <w:sz w:val="24"/>
          <w:szCs w:val="24"/>
          <w:highlight w:val="none"/>
          <w:lang w:eastAsia="zh-CN"/>
        </w:rPr>
        <w:t>；</w:t>
      </w:r>
    </w:p>
    <w:p>
      <w:pPr>
        <w:pStyle w:val="69"/>
        <w:keepNext w:val="0"/>
        <w:keepLines w:val="0"/>
        <w:pageBreakBefore w:val="0"/>
        <w:kinsoku/>
        <w:wordWrap/>
        <w:overflowPunct/>
        <w:topLinePunct w:val="0"/>
        <w:bidi w:val="0"/>
        <w:adjustRightInd w:val="0"/>
        <w:snapToGrid w:val="0"/>
        <w:spacing w:before="0" w:beforeAutospacing="0" w:after="0" w:afterAutospacing="0" w:line="312" w:lineRule="auto"/>
        <w:ind w:firstLine="480" w:firstLineChars="200"/>
        <w:jc w:val="both"/>
        <w:textAlignment w:val="auto"/>
        <w:rPr>
          <w:rFonts w:ascii="宋体" w:hAnsi="宋体" w:eastAsia="宋体"/>
          <w:color w:val="auto"/>
          <w:sz w:val="24"/>
          <w:szCs w:val="24"/>
          <w:highlight w:val="none"/>
        </w:rPr>
      </w:pPr>
      <w:r>
        <w:rPr>
          <w:rFonts w:hint="eastAsia"/>
          <w:color w:val="auto"/>
          <w:sz w:val="24"/>
          <w:szCs w:val="24"/>
          <w:highlight w:val="none"/>
          <w:lang w:val="en-US" w:eastAsia="zh-CN"/>
        </w:rPr>
        <w:t>8</w:t>
      </w:r>
      <w:r>
        <w:rPr>
          <w:rFonts w:ascii="宋体" w:hAnsi="宋体" w:eastAsia="宋体"/>
          <w:color w:val="auto"/>
          <w:sz w:val="24"/>
          <w:szCs w:val="24"/>
          <w:highlight w:val="none"/>
        </w:rPr>
        <w:t>、电子投标文件解密失败的，且未在规定时间内提交纸质备份投标文件的；</w:t>
      </w:r>
    </w:p>
    <w:p>
      <w:pPr>
        <w:pStyle w:val="69"/>
        <w:keepNext w:val="0"/>
        <w:keepLines w:val="0"/>
        <w:pageBreakBefore w:val="0"/>
        <w:kinsoku/>
        <w:wordWrap/>
        <w:overflowPunct/>
        <w:topLinePunct w:val="0"/>
        <w:bidi w:val="0"/>
        <w:adjustRightInd w:val="0"/>
        <w:snapToGrid w:val="0"/>
        <w:spacing w:before="0" w:beforeAutospacing="0" w:after="0" w:afterAutospacing="0" w:line="312" w:lineRule="auto"/>
        <w:ind w:firstLine="480" w:firstLineChars="200"/>
        <w:jc w:val="both"/>
        <w:textAlignment w:val="auto"/>
        <w:rPr>
          <w:rFonts w:ascii="宋体" w:hAnsi="宋体" w:eastAsia="宋体"/>
          <w:color w:val="auto"/>
          <w:sz w:val="24"/>
          <w:szCs w:val="24"/>
          <w:highlight w:val="none"/>
        </w:rPr>
      </w:pPr>
      <w:r>
        <w:rPr>
          <w:rFonts w:hint="eastAsia"/>
          <w:color w:val="auto"/>
          <w:sz w:val="24"/>
          <w:szCs w:val="24"/>
          <w:highlight w:val="none"/>
          <w:lang w:val="en-US" w:eastAsia="zh-CN"/>
        </w:rPr>
        <w:t>9</w:t>
      </w:r>
      <w:r>
        <w:rPr>
          <w:rFonts w:ascii="宋体" w:hAnsi="宋体" w:eastAsia="宋体"/>
          <w:color w:val="auto"/>
          <w:sz w:val="24"/>
          <w:szCs w:val="24"/>
          <w:highlight w:val="none"/>
        </w:rPr>
        <w:t>、电子投标文件未按规定要求提供电子签章的；</w:t>
      </w:r>
    </w:p>
    <w:p>
      <w:pPr>
        <w:pStyle w:val="69"/>
        <w:keepNext w:val="0"/>
        <w:keepLines w:val="0"/>
        <w:pageBreakBefore w:val="0"/>
        <w:kinsoku/>
        <w:wordWrap/>
        <w:overflowPunct/>
        <w:topLinePunct w:val="0"/>
        <w:bidi w:val="0"/>
        <w:adjustRightInd w:val="0"/>
        <w:snapToGrid w:val="0"/>
        <w:spacing w:before="0" w:beforeAutospacing="0" w:after="0" w:afterAutospacing="0" w:line="312" w:lineRule="auto"/>
        <w:ind w:firstLine="480" w:firstLineChars="200"/>
        <w:jc w:val="both"/>
        <w:textAlignment w:val="auto"/>
        <w:rPr>
          <w:rFonts w:hint="default" w:ascii="宋体" w:hAnsi="宋体" w:eastAsia="宋体"/>
          <w:color w:val="auto"/>
          <w:sz w:val="24"/>
          <w:szCs w:val="24"/>
          <w:highlight w:val="none"/>
        </w:rPr>
      </w:pPr>
      <w:r>
        <w:rPr>
          <w:rFonts w:hint="eastAsia"/>
          <w:color w:val="auto"/>
          <w:sz w:val="24"/>
          <w:szCs w:val="24"/>
          <w:highlight w:val="none"/>
          <w:lang w:val="en-US" w:eastAsia="zh-CN"/>
        </w:rPr>
        <w:t>10</w:t>
      </w:r>
      <w:r>
        <w:rPr>
          <w:rFonts w:ascii="宋体" w:hAnsi="宋体" w:eastAsia="宋体"/>
          <w:color w:val="auto"/>
          <w:sz w:val="24"/>
          <w:szCs w:val="24"/>
          <w:highlight w:val="none"/>
        </w:rPr>
        <w:t>、</w:t>
      </w:r>
      <w:r>
        <w:rPr>
          <w:rFonts w:hint="eastAsia" w:ascii="宋体" w:hAnsi="宋体" w:eastAsia="宋体"/>
          <w:color w:val="auto"/>
          <w:kern w:val="0"/>
          <w:sz w:val="24"/>
          <w:szCs w:val="24"/>
          <w:highlight w:val="none"/>
        </w:rPr>
        <w:t>投标文件提供虚假材料的。</w:t>
      </w:r>
    </w:p>
    <w:p>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宋体" w:eastAsia="宋体"/>
          <w:color w:val="auto"/>
          <w:kern w:val="0"/>
          <w:sz w:val="24"/>
          <w:szCs w:val="24"/>
          <w:highlight w:val="none"/>
          <w:lang w:eastAsia="zh-CN"/>
        </w:rPr>
      </w:pPr>
      <w:r>
        <w:rPr>
          <w:rFonts w:hint="eastAsia" w:ascii="宋体" w:hAnsi="宋体"/>
          <w:color w:val="auto"/>
          <w:sz w:val="24"/>
          <w:szCs w:val="24"/>
          <w:highlight w:val="none"/>
          <w:lang w:val="en-US" w:eastAsia="zh-CN"/>
        </w:rPr>
        <w:t>11</w:t>
      </w:r>
      <w:r>
        <w:rPr>
          <w:rFonts w:ascii="宋体" w:hAnsi="宋体" w:eastAsia="宋体"/>
          <w:color w:val="auto"/>
          <w:sz w:val="24"/>
          <w:szCs w:val="24"/>
          <w:highlight w:val="none"/>
        </w:rPr>
        <w:t>、</w:t>
      </w:r>
      <w:r>
        <w:rPr>
          <w:rFonts w:hint="eastAsia" w:ascii="宋体" w:hAnsi="宋体" w:eastAsia="宋体" w:cs="Times New Roman"/>
          <w:color w:val="auto"/>
          <w:kern w:val="0"/>
          <w:sz w:val="24"/>
          <w:szCs w:val="24"/>
          <w:highlight w:val="none"/>
        </w:rPr>
        <w:t>投标文件的实质性内容未使用中文表述或者使用计量单位不符合招标文件要求的</w:t>
      </w:r>
      <w:r>
        <w:rPr>
          <w:rFonts w:hint="eastAsia" w:ascii="宋体" w:hAnsi="宋体" w:eastAsia="宋体" w:cs="Times New Roman"/>
          <w:color w:val="auto"/>
          <w:kern w:val="0"/>
          <w:sz w:val="24"/>
          <w:szCs w:val="24"/>
          <w:highlight w:val="none"/>
          <w:lang w:eastAsia="zh-CN"/>
        </w:rPr>
        <w:t>。</w:t>
      </w:r>
    </w:p>
    <w:p>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宋体" w:eastAsia="宋体" w:cs="Times New Roman"/>
          <w:color w:val="auto"/>
          <w:kern w:val="0"/>
          <w:sz w:val="24"/>
          <w:szCs w:val="24"/>
          <w:highlight w:val="none"/>
          <w:lang w:eastAsia="zh-CN"/>
        </w:rPr>
      </w:pPr>
      <w:r>
        <w:rPr>
          <w:rFonts w:hint="eastAsia" w:ascii="宋体" w:cs="Times New Roman"/>
          <w:color w:val="auto"/>
          <w:kern w:val="0"/>
          <w:sz w:val="24"/>
          <w:highlight w:val="none"/>
          <w:lang w:val="en-US" w:eastAsia="zh-CN"/>
        </w:rPr>
        <w:t>12</w:t>
      </w:r>
      <w:r>
        <w:rPr>
          <w:rFonts w:hint="eastAsia" w:ascii="宋体" w:hAnsi="Times New Roman" w:eastAsia="宋体" w:cs="Times New Roman"/>
          <w:color w:val="auto"/>
          <w:kern w:val="0"/>
          <w:sz w:val="24"/>
          <w:highlight w:val="none"/>
          <w:lang w:val="en-US" w:eastAsia="zh-CN"/>
        </w:rPr>
        <w:t>、服务期限</w:t>
      </w:r>
      <w:r>
        <w:rPr>
          <w:rFonts w:hint="eastAsia" w:ascii="宋体" w:hAnsi="Times New Roman" w:eastAsia="宋体" w:cs="Times New Roman"/>
          <w:color w:val="auto"/>
          <w:kern w:val="0"/>
          <w:sz w:val="24"/>
          <w:highlight w:val="none"/>
        </w:rPr>
        <w:t>等条款</w:t>
      </w:r>
      <w:r>
        <w:rPr>
          <w:rFonts w:hint="eastAsia" w:ascii="宋体" w:hAnsi="宋体" w:cs="宋体"/>
          <w:color w:val="auto"/>
          <w:sz w:val="24"/>
          <w:highlight w:val="none"/>
        </w:rPr>
        <w:t>不能满足招标文件要求的</w:t>
      </w:r>
      <w:r>
        <w:rPr>
          <w:rFonts w:hint="eastAsia" w:ascii="宋体" w:hAnsi="宋体" w:cs="宋体"/>
          <w:color w:val="auto"/>
          <w:sz w:val="24"/>
          <w:highlight w:val="none"/>
          <w:lang w:eastAsia="zh-CN"/>
        </w:rPr>
        <w:t>。</w:t>
      </w:r>
    </w:p>
    <w:p>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Times New Roman" w:eastAsia="宋体" w:cs="Times New Roman"/>
          <w:color w:val="auto"/>
          <w:kern w:val="0"/>
          <w:sz w:val="24"/>
          <w:highlight w:val="none"/>
          <w:lang w:val="en-US" w:eastAsia="zh-CN"/>
        </w:rPr>
      </w:pPr>
      <w:r>
        <w:rPr>
          <w:rFonts w:hint="eastAsia" w:ascii="宋体" w:hAnsi="Times New Roman" w:eastAsia="宋体" w:cs="Times New Roman"/>
          <w:color w:val="auto"/>
          <w:kern w:val="0"/>
          <w:sz w:val="24"/>
          <w:highlight w:val="none"/>
          <w:lang w:val="en-US" w:eastAsia="zh-CN"/>
        </w:rPr>
        <w:t>1</w:t>
      </w:r>
      <w:r>
        <w:rPr>
          <w:rFonts w:hint="eastAsia" w:ascii="宋体" w:cs="Times New Roman"/>
          <w:color w:val="auto"/>
          <w:kern w:val="0"/>
          <w:sz w:val="24"/>
          <w:highlight w:val="none"/>
          <w:lang w:val="en-US" w:eastAsia="zh-CN"/>
        </w:rPr>
        <w:t>3</w:t>
      </w:r>
      <w:r>
        <w:rPr>
          <w:rFonts w:hint="eastAsia" w:ascii="宋体" w:hAnsi="Times New Roman" w:eastAsia="宋体" w:cs="Times New Roman"/>
          <w:color w:val="auto"/>
          <w:kern w:val="0"/>
          <w:sz w:val="24"/>
          <w:highlight w:val="none"/>
          <w:lang w:val="en-US" w:eastAsia="zh-CN"/>
        </w:rPr>
        <w:t>、</w:t>
      </w:r>
      <w:r>
        <w:rPr>
          <w:rFonts w:hint="eastAsia" w:ascii="宋体" w:hAnsi="宋体" w:cs="宋体"/>
          <w:color w:val="auto"/>
          <w:sz w:val="24"/>
          <w:highlight w:val="none"/>
        </w:rPr>
        <w:t>投标文件份数不符合要求的</w:t>
      </w:r>
      <w:r>
        <w:rPr>
          <w:rFonts w:hint="eastAsia" w:ascii="宋体" w:hAnsi="宋体" w:cs="宋体"/>
          <w:color w:val="auto"/>
          <w:sz w:val="24"/>
          <w:highlight w:val="none"/>
          <w:lang w:eastAsia="zh-CN"/>
        </w:rPr>
        <w:t>。</w:t>
      </w:r>
    </w:p>
    <w:p>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Times New Roman" w:eastAsia="宋体" w:cs="Times New Roman"/>
          <w:color w:val="auto"/>
          <w:kern w:val="0"/>
          <w:sz w:val="24"/>
          <w:highlight w:val="none"/>
          <w:lang w:val="en-US" w:eastAsia="zh-CN"/>
        </w:rPr>
      </w:pPr>
      <w:r>
        <w:rPr>
          <w:rFonts w:hint="eastAsia" w:ascii="宋体" w:hAnsi="Times New Roman" w:eastAsia="宋体" w:cs="Times New Roman"/>
          <w:color w:val="auto"/>
          <w:kern w:val="0"/>
          <w:sz w:val="24"/>
          <w:highlight w:val="none"/>
          <w:lang w:val="en-US" w:eastAsia="zh-CN"/>
        </w:rPr>
        <w:t>1</w:t>
      </w:r>
      <w:r>
        <w:rPr>
          <w:rFonts w:hint="eastAsia" w:ascii="宋体" w:cs="Times New Roman"/>
          <w:color w:val="auto"/>
          <w:kern w:val="0"/>
          <w:sz w:val="24"/>
          <w:highlight w:val="none"/>
          <w:lang w:val="en-US" w:eastAsia="zh-CN"/>
        </w:rPr>
        <w:t>4</w:t>
      </w:r>
      <w:r>
        <w:rPr>
          <w:rFonts w:hint="eastAsia" w:ascii="宋体" w:hAnsi="Times New Roman" w:eastAsia="宋体" w:cs="Times New Roman"/>
          <w:color w:val="auto"/>
          <w:kern w:val="0"/>
          <w:sz w:val="24"/>
          <w:highlight w:val="none"/>
          <w:lang w:val="en-US" w:eastAsia="zh-CN"/>
        </w:rPr>
        <w:t>、</w:t>
      </w:r>
      <w:r>
        <w:rPr>
          <w:rFonts w:hint="eastAsia" w:ascii="宋体" w:hAnsi="宋体" w:cs="宋体"/>
          <w:color w:val="auto"/>
          <w:sz w:val="24"/>
          <w:highlight w:val="none"/>
        </w:rPr>
        <w:t>提交两份或多份内容不同的投标文件的</w:t>
      </w:r>
      <w:r>
        <w:rPr>
          <w:rFonts w:hint="eastAsia" w:ascii="宋体" w:hAnsi="宋体" w:cs="宋体"/>
          <w:color w:val="auto"/>
          <w:sz w:val="24"/>
          <w:highlight w:val="none"/>
          <w:lang w:eastAsia="zh-CN"/>
        </w:rPr>
        <w:t>。</w:t>
      </w:r>
    </w:p>
    <w:p>
      <w:pPr>
        <w:keepNext w:val="0"/>
        <w:keepLines w:val="0"/>
        <w:pageBreakBefore w:val="0"/>
        <w:kinsoku/>
        <w:wordWrap/>
        <w:overflowPunct/>
        <w:topLinePunct w:val="0"/>
        <w:bidi w:val="0"/>
        <w:snapToGrid w:val="0"/>
        <w:spacing w:line="312" w:lineRule="auto"/>
        <w:ind w:firstLine="480" w:firstLineChars="200"/>
        <w:jc w:val="left"/>
        <w:textAlignment w:val="auto"/>
        <w:rPr>
          <w:rFonts w:hint="default" w:ascii="宋体" w:hAnsi="Times New Roman" w:eastAsia="宋体" w:cs="Times New Roman"/>
          <w:color w:val="auto"/>
          <w:kern w:val="0"/>
          <w:sz w:val="24"/>
          <w:highlight w:val="none"/>
          <w:lang w:val="en-US" w:eastAsia="zh-CN"/>
        </w:rPr>
      </w:pPr>
      <w:r>
        <w:rPr>
          <w:rFonts w:hint="eastAsia" w:ascii="宋体" w:hAnsi="Times New Roman" w:eastAsia="宋体" w:cs="Times New Roman"/>
          <w:color w:val="auto"/>
          <w:kern w:val="0"/>
          <w:sz w:val="24"/>
          <w:highlight w:val="none"/>
          <w:lang w:val="en-US" w:eastAsia="zh-CN"/>
        </w:rPr>
        <w:t>1</w:t>
      </w:r>
      <w:r>
        <w:rPr>
          <w:rFonts w:hint="eastAsia" w:ascii="宋体" w:cs="Times New Roman"/>
          <w:color w:val="auto"/>
          <w:kern w:val="0"/>
          <w:sz w:val="24"/>
          <w:highlight w:val="none"/>
          <w:lang w:val="en-US" w:eastAsia="zh-CN"/>
        </w:rPr>
        <w:t>5</w:t>
      </w:r>
      <w:r>
        <w:rPr>
          <w:rFonts w:hint="eastAsia" w:ascii="宋体" w:hAnsi="Times New Roman" w:eastAsia="宋体" w:cs="Times New Roman"/>
          <w:color w:val="auto"/>
          <w:kern w:val="0"/>
          <w:sz w:val="24"/>
          <w:highlight w:val="none"/>
          <w:lang w:val="en-US" w:eastAsia="zh-CN"/>
        </w:rPr>
        <w:t>、</w:t>
      </w:r>
      <w:r>
        <w:rPr>
          <w:rFonts w:hint="eastAsia" w:ascii="宋体" w:cs="Times New Roman"/>
          <w:color w:val="auto"/>
          <w:kern w:val="0"/>
          <w:sz w:val="24"/>
          <w:highlight w:val="none"/>
          <w:lang w:val="en-US" w:eastAsia="zh-CN"/>
        </w:rPr>
        <w:t>招标文件确定规定做无效标的；</w:t>
      </w:r>
    </w:p>
    <w:p>
      <w:pPr>
        <w:keepNext w:val="0"/>
        <w:keepLines w:val="0"/>
        <w:pageBreakBefore w:val="0"/>
        <w:kinsoku/>
        <w:wordWrap/>
        <w:overflowPunct/>
        <w:topLinePunct w:val="0"/>
        <w:bidi w:val="0"/>
        <w:snapToGrid w:val="0"/>
        <w:spacing w:line="312" w:lineRule="auto"/>
        <w:ind w:firstLine="480" w:firstLineChars="200"/>
        <w:jc w:val="left"/>
        <w:textAlignment w:val="auto"/>
        <w:rPr>
          <w:rFonts w:hint="default" w:ascii="宋体" w:hAnsi="Times New Roman" w:eastAsia="宋体" w:cs="Times New Roman"/>
          <w:color w:val="auto"/>
          <w:kern w:val="0"/>
          <w:sz w:val="24"/>
          <w:highlight w:val="none"/>
          <w:lang w:val="en-US" w:eastAsia="zh-CN"/>
        </w:rPr>
      </w:pPr>
      <w:r>
        <w:rPr>
          <w:rFonts w:hint="eastAsia" w:ascii="宋体" w:cs="Times New Roman"/>
          <w:color w:val="auto"/>
          <w:kern w:val="0"/>
          <w:sz w:val="24"/>
          <w:highlight w:val="none"/>
          <w:lang w:val="en-US" w:eastAsia="zh-CN"/>
        </w:rPr>
        <w:t>16、投标文件存在重大偏差，被评标委员会确定无效的；</w:t>
      </w:r>
    </w:p>
    <w:p>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宋体" w:cs="宋体"/>
          <w:color w:val="auto"/>
          <w:sz w:val="24"/>
          <w:highlight w:val="none"/>
        </w:rPr>
      </w:pPr>
      <w:r>
        <w:rPr>
          <w:rFonts w:hint="eastAsia" w:ascii="宋体" w:cs="Times New Roman"/>
          <w:color w:val="auto"/>
          <w:kern w:val="0"/>
          <w:sz w:val="24"/>
          <w:highlight w:val="none"/>
          <w:lang w:val="en-US" w:eastAsia="zh-CN"/>
        </w:rPr>
        <w:t>17、</w:t>
      </w:r>
      <w:r>
        <w:rPr>
          <w:rFonts w:hint="eastAsia" w:ascii="宋体" w:hAnsi="宋体" w:cs="宋体"/>
          <w:color w:val="auto"/>
          <w:sz w:val="24"/>
          <w:highlight w:val="none"/>
        </w:rPr>
        <w:t>投标文件标明的响应或偏离与事实不符或虚假投标的；</w:t>
      </w:r>
    </w:p>
    <w:p>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明显不符合招标文件要求，或者</w:t>
      </w:r>
      <w:r>
        <w:rPr>
          <w:rFonts w:hint="eastAsia" w:ascii="宋体" w:hAnsi="宋体" w:cs="宋体"/>
          <w:color w:val="auto"/>
          <w:sz w:val="24"/>
          <w:highlight w:val="none"/>
          <w:lang w:val="zh-CN"/>
        </w:rPr>
        <w:t>未响应招标文件标注“</w:t>
      </w:r>
      <w:r>
        <w:rPr>
          <w:rFonts w:hint="eastAsia" w:ascii="宋体" w:hAnsi="宋体" w:cs="宋体"/>
          <w:color w:val="auto"/>
          <w:sz w:val="24"/>
          <w:highlight w:val="none"/>
        </w:rPr>
        <w:t>▲</w:t>
      </w:r>
      <w:r>
        <w:rPr>
          <w:rFonts w:hint="eastAsia" w:ascii="宋体" w:hAnsi="宋体" w:cs="宋体"/>
          <w:color w:val="auto"/>
          <w:sz w:val="24"/>
          <w:highlight w:val="none"/>
          <w:lang w:val="zh-CN"/>
        </w:rPr>
        <w:t>”的实质性要求的</w:t>
      </w:r>
      <w:r>
        <w:rPr>
          <w:rFonts w:hint="eastAsia" w:ascii="宋体" w:hAnsi="宋体" w:cs="宋体"/>
          <w:color w:val="auto"/>
          <w:sz w:val="24"/>
          <w:highlight w:val="none"/>
        </w:rPr>
        <w:t>；</w:t>
      </w:r>
    </w:p>
    <w:p>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存在一个或一个以上备选（替代）</w:t>
      </w:r>
      <w:r>
        <w:rPr>
          <w:rFonts w:hint="eastAsia" w:ascii="宋体" w:hAnsi="宋体" w:cs="宋体"/>
          <w:color w:val="auto"/>
          <w:sz w:val="24"/>
          <w:highlight w:val="none"/>
          <w:lang w:val="en-US" w:eastAsia="zh-CN"/>
        </w:rPr>
        <w:t>商务与技术文件</w:t>
      </w:r>
      <w:r>
        <w:rPr>
          <w:rFonts w:hint="eastAsia" w:ascii="宋体" w:hAnsi="宋体" w:cs="宋体"/>
          <w:color w:val="auto"/>
          <w:sz w:val="24"/>
          <w:highlight w:val="none"/>
        </w:rPr>
        <w:t>的</w:t>
      </w:r>
      <w:r>
        <w:rPr>
          <w:rFonts w:hint="eastAsia" w:ascii="宋体" w:hAnsi="宋体" w:cs="宋体"/>
          <w:color w:val="auto"/>
          <w:sz w:val="24"/>
          <w:highlight w:val="none"/>
          <w:lang w:eastAsia="zh-CN"/>
        </w:rPr>
        <w:t>；</w:t>
      </w:r>
    </w:p>
    <w:p>
      <w:pPr>
        <w:keepNext w:val="0"/>
        <w:keepLines w:val="0"/>
        <w:pageBreakBefore w:val="0"/>
        <w:kinsoku/>
        <w:wordWrap/>
        <w:overflowPunct/>
        <w:topLinePunct w:val="0"/>
        <w:bidi w:val="0"/>
        <w:snapToGrid w:val="0"/>
        <w:spacing w:line="312" w:lineRule="auto"/>
        <w:ind w:firstLine="480" w:firstLineChars="200"/>
        <w:jc w:val="left"/>
        <w:textAlignment w:val="auto"/>
        <w:rPr>
          <w:rFonts w:ascii="宋体" w:cs="宋体"/>
          <w:b/>
          <w:bCs/>
          <w:color w:val="auto"/>
          <w:sz w:val="24"/>
          <w:highlight w:val="none"/>
        </w:rPr>
      </w:pPr>
      <w:r>
        <w:rPr>
          <w:rFonts w:hint="eastAsia" w:ascii="宋体" w:hAnsi="宋体"/>
          <w:color w:val="auto"/>
          <w:kern w:val="0"/>
          <w:sz w:val="24"/>
          <w:szCs w:val="24"/>
          <w:highlight w:val="none"/>
          <w:lang w:val="en-US" w:eastAsia="zh-CN"/>
        </w:rPr>
        <w:t>20</w:t>
      </w:r>
      <w:r>
        <w:rPr>
          <w:rFonts w:hint="eastAsia" w:ascii="宋体" w:hAnsi="宋体" w:eastAsia="宋体"/>
          <w:color w:val="auto"/>
          <w:kern w:val="0"/>
          <w:sz w:val="24"/>
          <w:szCs w:val="24"/>
          <w:highlight w:val="none"/>
          <w:lang w:val="en-US" w:eastAsia="zh-CN"/>
        </w:rPr>
        <w:t>、</w:t>
      </w:r>
      <w:r>
        <w:rPr>
          <w:rFonts w:hint="eastAsia" w:ascii="宋体" w:hAnsi="宋体" w:cs="宋体"/>
          <w:b/>
          <w:bCs/>
          <w:color w:val="auto"/>
          <w:sz w:val="24"/>
          <w:highlight w:val="none"/>
        </w:rPr>
        <w:t>在报价评审时，如发现下列情形之一的，投标文件将被视为无效：</w:t>
      </w:r>
    </w:p>
    <w:p>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（1）未采用人民币报价的；</w:t>
      </w:r>
    </w:p>
    <w:p>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总</w:t>
      </w:r>
      <w:r>
        <w:rPr>
          <w:rFonts w:ascii="宋体" w:hAnsi="宋体" w:eastAsia="宋体"/>
          <w:color w:val="auto"/>
          <w:sz w:val="24"/>
          <w:szCs w:val="24"/>
          <w:highlight w:val="none"/>
        </w:rPr>
        <w:t>报价</w:t>
      </w:r>
      <w:r>
        <w:rPr>
          <w:rFonts w:hint="eastAsia" w:ascii="宋体" w:hAnsi="宋体"/>
          <w:color w:val="auto"/>
          <w:sz w:val="24"/>
          <w:szCs w:val="24"/>
          <w:highlight w:val="none"/>
          <w:lang w:val="en-US" w:eastAsia="zh-CN"/>
        </w:rPr>
        <w:t>及单项报价不符合招标文件要求的</w:t>
      </w:r>
      <w:r>
        <w:rPr>
          <w:rFonts w:hint="eastAsia" w:ascii="宋体" w:hAnsi="宋体" w:cs="宋体"/>
          <w:color w:val="auto"/>
          <w:sz w:val="24"/>
          <w:highlight w:val="none"/>
        </w:rPr>
        <w:t>；</w:t>
      </w:r>
    </w:p>
    <w:p>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宋体" w:eastAsia="宋体"/>
          <w:color w:val="auto"/>
          <w:kern w:val="0"/>
          <w:sz w:val="24"/>
          <w:szCs w:val="24"/>
          <w:highlight w:val="none"/>
          <w:lang w:val="en-US" w:eastAsia="zh-CN"/>
        </w:rPr>
      </w:pPr>
      <w:r>
        <w:rPr>
          <w:rFonts w:hint="eastAsia" w:ascii="宋体" w:hAnsi="宋体" w:cs="宋体"/>
          <w:color w:val="auto"/>
          <w:sz w:val="24"/>
          <w:highlight w:val="none"/>
        </w:rPr>
        <w:t>（3）投标报价具有多个报价或有选择性的。</w:t>
      </w:r>
    </w:p>
    <w:p>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ascii="宋体" w:hAnsi="宋体" w:eastAsia="宋体"/>
          <w:color w:val="auto"/>
          <w:kern w:val="0"/>
          <w:sz w:val="24"/>
          <w:szCs w:val="24"/>
          <w:highlight w:val="none"/>
        </w:rPr>
      </w:pPr>
      <w:r>
        <w:rPr>
          <w:rFonts w:hint="eastAsia" w:ascii="宋体" w:hAnsi="宋体"/>
          <w:color w:val="auto"/>
          <w:kern w:val="0"/>
          <w:sz w:val="24"/>
          <w:szCs w:val="24"/>
          <w:highlight w:val="none"/>
          <w:lang w:val="en-US" w:eastAsia="zh-CN"/>
        </w:rPr>
        <w:t>21</w:t>
      </w:r>
      <w:r>
        <w:rPr>
          <w:rFonts w:hint="eastAsia" w:ascii="宋体" w:hAnsi="宋体" w:eastAsia="宋体"/>
          <w:color w:val="auto"/>
          <w:kern w:val="0"/>
          <w:sz w:val="24"/>
          <w:szCs w:val="24"/>
          <w:highlight w:val="none"/>
          <w:lang w:val="en-US" w:eastAsia="zh-CN"/>
        </w:rPr>
        <w:t>、</w:t>
      </w:r>
      <w:r>
        <w:rPr>
          <w:rFonts w:ascii="宋体" w:hAnsi="宋体" w:eastAsia="宋体"/>
          <w:color w:val="auto"/>
          <w:kern w:val="0"/>
          <w:sz w:val="24"/>
          <w:szCs w:val="24"/>
          <w:highlight w:val="none"/>
        </w:rPr>
        <w:t>不符合中华人民共和国财政部令第87号《政府采购货物和服务招标投标管理办法》第三十七条情形之一的，视为投标人串通投标，其投标无效</w:t>
      </w:r>
      <w:r>
        <w:rPr>
          <w:rFonts w:hint="eastAsia" w:ascii="宋体" w:hAnsi="宋体" w:eastAsia="宋体"/>
          <w:color w:val="auto"/>
          <w:kern w:val="0"/>
          <w:sz w:val="24"/>
          <w:szCs w:val="24"/>
          <w:highlight w:val="none"/>
        </w:rPr>
        <w:t>，并移送</w:t>
      </w:r>
      <w:r>
        <w:rPr>
          <w:rFonts w:hint="eastAsia" w:ascii="宋体" w:hAnsi="宋体" w:eastAsia="宋体"/>
          <w:color w:val="auto"/>
          <w:kern w:val="0"/>
          <w:sz w:val="24"/>
          <w:szCs w:val="24"/>
          <w:highlight w:val="none"/>
          <w:lang w:val="en-US" w:eastAsia="zh-CN"/>
        </w:rPr>
        <w:t>相关</w:t>
      </w:r>
      <w:r>
        <w:rPr>
          <w:rFonts w:hint="eastAsia" w:ascii="宋体" w:hAnsi="宋体" w:eastAsia="宋体"/>
          <w:color w:val="auto"/>
          <w:kern w:val="0"/>
          <w:sz w:val="24"/>
          <w:szCs w:val="24"/>
          <w:highlight w:val="none"/>
        </w:rPr>
        <w:t>监管部门</w:t>
      </w:r>
      <w:r>
        <w:rPr>
          <w:rFonts w:ascii="宋体" w:hAnsi="宋体" w:eastAsia="宋体"/>
          <w:color w:val="auto"/>
          <w:kern w:val="0"/>
          <w:sz w:val="24"/>
          <w:szCs w:val="24"/>
          <w:highlight w:val="none"/>
        </w:rPr>
        <w:t>：</w:t>
      </w:r>
    </w:p>
    <w:p>
      <w:pPr>
        <w:pStyle w:val="69"/>
        <w:keepNext w:val="0"/>
        <w:keepLines w:val="0"/>
        <w:pageBreakBefore w:val="0"/>
        <w:kinsoku/>
        <w:wordWrap/>
        <w:overflowPunct/>
        <w:topLinePunct w:val="0"/>
        <w:bidi w:val="0"/>
        <w:spacing w:before="0" w:beforeAutospacing="0" w:after="0" w:afterAutospacing="0" w:line="312" w:lineRule="auto"/>
        <w:jc w:val="both"/>
        <w:textAlignment w:val="auto"/>
        <w:rPr>
          <w:rFonts w:hint="default" w:ascii="宋体" w:hAnsi="宋体" w:eastAsia="宋体"/>
          <w:color w:val="auto"/>
          <w:sz w:val="24"/>
          <w:szCs w:val="24"/>
          <w:highlight w:val="none"/>
        </w:rPr>
      </w:pPr>
      <w:r>
        <w:rPr>
          <w:rFonts w:ascii="宋体" w:hAnsi="宋体" w:eastAsia="宋体"/>
          <w:color w:val="auto"/>
          <w:sz w:val="24"/>
          <w:szCs w:val="24"/>
          <w:highlight w:val="none"/>
        </w:rPr>
        <w:t>　 （1）不同投标人的投标文件由同一单位或者个人编制；</w:t>
      </w:r>
    </w:p>
    <w:p>
      <w:pPr>
        <w:pStyle w:val="69"/>
        <w:keepNext w:val="0"/>
        <w:keepLines w:val="0"/>
        <w:pageBreakBefore w:val="0"/>
        <w:kinsoku/>
        <w:wordWrap/>
        <w:overflowPunct/>
        <w:topLinePunct w:val="0"/>
        <w:bidi w:val="0"/>
        <w:spacing w:before="0" w:beforeAutospacing="0" w:after="0" w:afterAutospacing="0" w:line="312" w:lineRule="auto"/>
        <w:jc w:val="both"/>
        <w:textAlignment w:val="auto"/>
        <w:rPr>
          <w:rFonts w:hint="default" w:ascii="宋体" w:hAnsi="宋体" w:eastAsia="宋体"/>
          <w:color w:val="auto"/>
          <w:sz w:val="24"/>
          <w:szCs w:val="24"/>
          <w:highlight w:val="none"/>
        </w:rPr>
      </w:pPr>
      <w:r>
        <w:rPr>
          <w:rFonts w:ascii="宋体" w:hAnsi="宋体" w:eastAsia="宋体"/>
          <w:color w:val="auto"/>
          <w:sz w:val="24"/>
          <w:szCs w:val="24"/>
          <w:highlight w:val="none"/>
        </w:rPr>
        <w:t>　 （2）不同投标人委托同一单位或者个人办理投标事宜；</w:t>
      </w:r>
    </w:p>
    <w:p>
      <w:pPr>
        <w:pStyle w:val="69"/>
        <w:keepNext w:val="0"/>
        <w:keepLines w:val="0"/>
        <w:pageBreakBefore w:val="0"/>
        <w:kinsoku/>
        <w:wordWrap/>
        <w:overflowPunct/>
        <w:topLinePunct w:val="0"/>
        <w:bidi w:val="0"/>
        <w:spacing w:before="0" w:beforeAutospacing="0" w:after="0" w:afterAutospacing="0" w:line="312" w:lineRule="auto"/>
        <w:jc w:val="both"/>
        <w:textAlignment w:val="auto"/>
        <w:rPr>
          <w:rFonts w:hint="default" w:ascii="宋体" w:hAnsi="宋体" w:eastAsia="宋体"/>
          <w:color w:val="auto"/>
          <w:sz w:val="24"/>
          <w:szCs w:val="24"/>
          <w:highlight w:val="none"/>
        </w:rPr>
      </w:pPr>
      <w:r>
        <w:rPr>
          <w:rFonts w:ascii="宋体" w:hAnsi="宋体" w:eastAsia="宋体"/>
          <w:color w:val="auto"/>
          <w:sz w:val="24"/>
          <w:szCs w:val="24"/>
          <w:highlight w:val="none"/>
        </w:rPr>
        <w:t>　 （3）不同投标人的投标文件载明的项目管理成员或者联系人员为同一人；</w:t>
      </w:r>
    </w:p>
    <w:p>
      <w:pPr>
        <w:pStyle w:val="69"/>
        <w:keepNext w:val="0"/>
        <w:keepLines w:val="0"/>
        <w:pageBreakBefore w:val="0"/>
        <w:kinsoku/>
        <w:wordWrap/>
        <w:overflowPunct/>
        <w:topLinePunct w:val="0"/>
        <w:bidi w:val="0"/>
        <w:spacing w:before="0" w:beforeAutospacing="0" w:after="0" w:afterAutospacing="0" w:line="312" w:lineRule="auto"/>
        <w:jc w:val="both"/>
        <w:textAlignment w:val="auto"/>
        <w:rPr>
          <w:rFonts w:hint="default" w:ascii="宋体" w:hAnsi="宋体" w:eastAsia="宋体"/>
          <w:color w:val="auto"/>
          <w:sz w:val="24"/>
          <w:szCs w:val="24"/>
          <w:highlight w:val="none"/>
        </w:rPr>
      </w:pPr>
      <w:r>
        <w:rPr>
          <w:rFonts w:ascii="宋体" w:hAnsi="宋体" w:eastAsia="宋体"/>
          <w:color w:val="auto"/>
          <w:sz w:val="24"/>
          <w:szCs w:val="24"/>
          <w:highlight w:val="none"/>
        </w:rPr>
        <w:t>　 （4）不同投标人的投标文件异常一致或者投标报价呈规律性差异；</w:t>
      </w:r>
    </w:p>
    <w:p>
      <w:pPr>
        <w:pStyle w:val="69"/>
        <w:keepNext w:val="0"/>
        <w:keepLines w:val="0"/>
        <w:pageBreakBefore w:val="0"/>
        <w:kinsoku/>
        <w:wordWrap/>
        <w:overflowPunct/>
        <w:topLinePunct w:val="0"/>
        <w:bidi w:val="0"/>
        <w:spacing w:before="0" w:beforeAutospacing="0" w:after="0" w:afterAutospacing="0" w:line="312" w:lineRule="auto"/>
        <w:jc w:val="both"/>
        <w:textAlignment w:val="auto"/>
        <w:rPr>
          <w:rFonts w:ascii="宋体" w:hAnsi="宋体" w:eastAsia="宋体"/>
          <w:color w:val="auto"/>
          <w:sz w:val="24"/>
          <w:szCs w:val="24"/>
          <w:highlight w:val="none"/>
        </w:rPr>
      </w:pPr>
      <w:r>
        <w:rPr>
          <w:rFonts w:ascii="宋体" w:hAnsi="宋体" w:eastAsia="宋体"/>
          <w:color w:val="auto"/>
          <w:sz w:val="24"/>
          <w:szCs w:val="24"/>
          <w:highlight w:val="none"/>
        </w:rPr>
        <w:t>　 （5）不同投标人的投标文件相互混装。</w:t>
      </w:r>
    </w:p>
    <w:p>
      <w:pPr>
        <w:pStyle w:val="69"/>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宋体" w:hAnsi="宋体" w:eastAsia="宋体"/>
          <w:color w:val="auto"/>
          <w:kern w:val="0"/>
          <w:sz w:val="24"/>
          <w:szCs w:val="24"/>
          <w:highlight w:val="none"/>
          <w:lang w:eastAsia="zh-CN"/>
        </w:rPr>
      </w:pPr>
      <w:r>
        <w:rPr>
          <w:rFonts w:hint="eastAsia"/>
          <w:color w:val="auto"/>
          <w:kern w:val="0"/>
          <w:sz w:val="24"/>
          <w:szCs w:val="24"/>
          <w:highlight w:val="none"/>
          <w:lang w:val="en-US" w:eastAsia="zh-CN"/>
        </w:rPr>
        <w:t>22</w:t>
      </w:r>
      <w:r>
        <w:rPr>
          <w:rFonts w:hint="eastAsia" w:ascii="宋体" w:hAnsi="宋体" w:eastAsia="宋体"/>
          <w:color w:val="auto"/>
          <w:kern w:val="0"/>
          <w:sz w:val="24"/>
          <w:szCs w:val="24"/>
          <w:highlight w:val="none"/>
        </w:rPr>
        <w:t>、不符合法律、法规和招标文件中规定的其他实质性要求的（招标文件中打“▲”内容及被拒绝的条款）。</w:t>
      </w:r>
      <w:r>
        <w:rPr>
          <w:rFonts w:hint="eastAsia" w:ascii="宋体" w:hAnsi="宋体" w:cs="宋体"/>
          <w:color w:val="auto"/>
          <w:sz w:val="24"/>
          <w:highlight w:val="none"/>
        </w:rPr>
        <w:t>实质上没有响应招标文件要求的投标将被视为无效投标。投标人不得通过修正</w:t>
      </w:r>
      <w:r>
        <w:rPr>
          <w:rFonts w:hint="eastAsia" w:cs="宋体"/>
          <w:color w:val="auto"/>
          <w:sz w:val="24"/>
          <w:highlight w:val="none"/>
          <w:lang w:eastAsia="zh-CN"/>
        </w:rPr>
        <w:t>、</w:t>
      </w:r>
      <w:r>
        <w:rPr>
          <w:rFonts w:hint="eastAsia" w:cs="宋体"/>
          <w:color w:val="auto"/>
          <w:sz w:val="24"/>
          <w:highlight w:val="none"/>
          <w:lang w:val="en-US" w:eastAsia="zh-CN"/>
        </w:rPr>
        <w:t>澄清</w:t>
      </w:r>
      <w:r>
        <w:rPr>
          <w:rFonts w:hint="eastAsia" w:ascii="宋体" w:hAnsi="宋体" w:cs="宋体"/>
          <w:color w:val="auto"/>
          <w:sz w:val="24"/>
          <w:highlight w:val="none"/>
        </w:rPr>
        <w:t>或撤消不合要求的偏离或保留从而使其投标成为实质上响应的投标</w:t>
      </w:r>
      <w:r>
        <w:rPr>
          <w:rFonts w:hint="eastAsia" w:ascii="宋体" w:hAnsi="宋体" w:cs="宋体"/>
          <w:color w:val="auto"/>
          <w:sz w:val="24"/>
          <w:highlight w:val="none"/>
          <w:lang w:eastAsia="zh-CN"/>
        </w:rPr>
        <w:t>。</w:t>
      </w:r>
    </w:p>
    <w:p>
      <w:pPr>
        <w:autoSpaceDE w:val="0"/>
        <w:autoSpaceDN w:val="0"/>
        <w:adjustRightInd w:val="0"/>
        <w:spacing w:line="360" w:lineRule="auto"/>
        <w:ind w:left="480"/>
        <w:rPr>
          <w:rFonts w:ascii="宋体" w:hAnsi="宋体" w:eastAsia="宋体"/>
          <w:color w:val="auto"/>
          <w:kern w:val="0"/>
          <w:sz w:val="24"/>
          <w:szCs w:val="24"/>
          <w:highlight w:val="none"/>
        </w:rPr>
      </w:pPr>
      <w:r>
        <w:rPr>
          <w:rFonts w:hint="eastAsia" w:ascii="宋体" w:hAnsi="宋体" w:eastAsia="宋体"/>
          <w:b/>
          <w:color w:val="auto"/>
          <w:kern w:val="0"/>
          <w:sz w:val="24"/>
          <w:szCs w:val="24"/>
          <w:highlight w:val="none"/>
        </w:rPr>
        <w:t>（六）有下列情况之一的，本次招标作为废标处理</w:t>
      </w:r>
    </w:p>
    <w:p>
      <w:pPr>
        <w:pStyle w:val="69"/>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default" w:ascii="宋体" w:hAnsi="宋体" w:eastAsia="宋体"/>
          <w:color w:val="auto"/>
          <w:kern w:val="0"/>
          <w:sz w:val="24"/>
          <w:szCs w:val="24"/>
          <w:highlight w:val="none"/>
        </w:rPr>
      </w:pPr>
      <w:r>
        <w:rPr>
          <w:rFonts w:hint="eastAsia" w:ascii="宋体" w:hAnsi="宋体" w:eastAsia="宋体"/>
          <w:color w:val="auto"/>
          <w:kern w:val="0"/>
          <w:sz w:val="24"/>
          <w:szCs w:val="24"/>
          <w:highlight w:val="none"/>
        </w:rPr>
        <w:t>1、出现影响采购公正的违法、违规行为的；</w:t>
      </w:r>
    </w:p>
    <w:p>
      <w:pPr>
        <w:pStyle w:val="69"/>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default" w:ascii="宋体" w:hAnsi="宋体" w:eastAsia="宋体"/>
          <w:color w:val="auto"/>
          <w:kern w:val="0"/>
          <w:sz w:val="24"/>
          <w:szCs w:val="24"/>
          <w:highlight w:val="none"/>
        </w:rPr>
      </w:pPr>
      <w:r>
        <w:rPr>
          <w:rFonts w:hint="eastAsia" w:ascii="宋体" w:hAnsi="宋体" w:eastAsia="宋体"/>
          <w:color w:val="auto"/>
          <w:kern w:val="0"/>
          <w:sz w:val="24"/>
          <w:szCs w:val="24"/>
          <w:highlight w:val="none"/>
        </w:rPr>
        <w:t xml:space="preserve">2、评标委员会发现招标文件存在歧义、重大缺陷导致评标工作无法进行，或者招标文件内容违反国家有关强制性规定的； </w:t>
      </w:r>
    </w:p>
    <w:p>
      <w:pPr>
        <w:pStyle w:val="69"/>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default" w:ascii="宋体" w:hAnsi="宋体" w:eastAsia="宋体"/>
          <w:color w:val="auto"/>
          <w:kern w:val="0"/>
          <w:sz w:val="24"/>
          <w:szCs w:val="24"/>
          <w:highlight w:val="none"/>
        </w:rPr>
      </w:pPr>
      <w:r>
        <w:rPr>
          <w:rFonts w:hint="eastAsia" w:ascii="宋体" w:hAnsi="宋体" w:eastAsia="宋体"/>
          <w:color w:val="auto"/>
          <w:kern w:val="0"/>
          <w:sz w:val="24"/>
          <w:szCs w:val="24"/>
          <w:highlight w:val="none"/>
        </w:rPr>
        <w:t>3、因重大变故，采购任务取消的；</w:t>
      </w:r>
    </w:p>
    <w:p>
      <w:pPr>
        <w:pStyle w:val="69"/>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rPr>
        <w:t>4、法律、法规和招标文件规定的其他导致评标结果无效的</w:t>
      </w:r>
      <w:r>
        <w:rPr>
          <w:rFonts w:hint="eastAsia" w:ascii="宋体" w:hAnsi="宋体" w:eastAsia="宋体"/>
          <w:color w:val="auto"/>
          <w:kern w:val="0"/>
          <w:sz w:val="24"/>
          <w:szCs w:val="24"/>
          <w:highlight w:val="none"/>
          <w:lang w:eastAsia="zh-CN"/>
        </w:rPr>
        <w:t>；</w:t>
      </w:r>
    </w:p>
    <w:p>
      <w:pPr>
        <w:pStyle w:val="69"/>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default"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5、有效投标人少于三家的。</w:t>
      </w:r>
    </w:p>
    <w:p>
      <w:pPr>
        <w:pStyle w:val="38"/>
        <w:tabs>
          <w:tab w:val="left" w:pos="630"/>
        </w:tabs>
        <w:snapToGrid w:val="0"/>
        <w:spacing w:line="360" w:lineRule="auto"/>
        <w:ind w:firstLine="472" w:firstLineChars="196"/>
        <w:rPr>
          <w:rFonts w:ascii="宋体" w:hAnsi="宋体" w:eastAsia="宋体"/>
          <w:b/>
          <w:color w:val="auto"/>
          <w:sz w:val="24"/>
          <w:szCs w:val="24"/>
          <w:highlight w:val="none"/>
        </w:rPr>
      </w:pPr>
      <w:r>
        <w:rPr>
          <w:rFonts w:ascii="宋体" w:hAnsi="宋体" w:eastAsia="宋体"/>
          <w:b/>
          <w:color w:val="auto"/>
          <w:sz w:val="24"/>
          <w:szCs w:val="24"/>
          <w:highlight w:val="none"/>
        </w:rPr>
        <w:t>（</w:t>
      </w:r>
      <w:r>
        <w:rPr>
          <w:rFonts w:hint="eastAsia" w:ascii="宋体" w:hAnsi="宋体" w:eastAsia="宋体"/>
          <w:b/>
          <w:color w:val="auto"/>
          <w:sz w:val="24"/>
          <w:szCs w:val="24"/>
          <w:highlight w:val="none"/>
        </w:rPr>
        <w:t>七</w:t>
      </w:r>
      <w:r>
        <w:rPr>
          <w:rFonts w:ascii="宋体" w:hAnsi="宋体" w:eastAsia="宋体"/>
          <w:b/>
          <w:color w:val="auto"/>
          <w:sz w:val="24"/>
          <w:szCs w:val="24"/>
          <w:highlight w:val="none"/>
        </w:rPr>
        <w:t>）评标原则和评标办法</w:t>
      </w:r>
    </w:p>
    <w:p>
      <w:pPr>
        <w:pStyle w:val="69"/>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69"/>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2、评标办法。具体评标内容及评分标准等详见《评标方法及评分标准》。</w:t>
      </w:r>
    </w:p>
    <w:p>
      <w:pPr>
        <w:pStyle w:val="38"/>
        <w:snapToGrid w:val="0"/>
        <w:spacing w:line="360" w:lineRule="auto"/>
        <w:ind w:firstLine="472" w:firstLineChars="196"/>
        <w:rPr>
          <w:rFonts w:ascii="宋体" w:hAnsi="宋体" w:eastAsia="宋体"/>
          <w:b/>
          <w:color w:val="auto"/>
          <w:sz w:val="24"/>
          <w:szCs w:val="24"/>
          <w:highlight w:val="none"/>
        </w:rPr>
      </w:pPr>
      <w:r>
        <w:rPr>
          <w:rFonts w:ascii="宋体" w:hAnsi="宋体" w:eastAsia="宋体"/>
          <w:b/>
          <w:color w:val="auto"/>
          <w:sz w:val="24"/>
          <w:szCs w:val="24"/>
          <w:highlight w:val="none"/>
        </w:rPr>
        <w:t>（</w:t>
      </w:r>
      <w:r>
        <w:rPr>
          <w:rFonts w:hint="eastAsia" w:ascii="宋体" w:hAnsi="宋体" w:eastAsia="宋体"/>
          <w:b/>
          <w:color w:val="auto"/>
          <w:sz w:val="24"/>
          <w:szCs w:val="24"/>
          <w:highlight w:val="none"/>
        </w:rPr>
        <w:t>八</w:t>
      </w:r>
      <w:r>
        <w:rPr>
          <w:rFonts w:ascii="宋体" w:hAnsi="宋体" w:eastAsia="宋体"/>
          <w:b/>
          <w:color w:val="auto"/>
          <w:sz w:val="24"/>
          <w:szCs w:val="24"/>
          <w:highlight w:val="none"/>
        </w:rPr>
        <w:t>）评标过程的监控</w:t>
      </w:r>
    </w:p>
    <w:p>
      <w:pPr>
        <w:pStyle w:val="69"/>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宋体" w:hAnsi="宋体" w:eastAsia="宋体"/>
          <w:color w:val="auto"/>
          <w:kern w:val="0"/>
          <w:sz w:val="24"/>
          <w:szCs w:val="24"/>
          <w:highlight w:val="none"/>
          <w:lang w:eastAsia="zh-CN"/>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pPr>
        <w:pStyle w:val="69"/>
        <w:spacing w:before="0" w:beforeAutospacing="0" w:after="0" w:afterAutospacing="0" w:line="360" w:lineRule="auto"/>
        <w:ind w:firstLine="361" w:firstLineChars="150"/>
        <w:jc w:val="both"/>
        <w:rPr>
          <w:rFonts w:hint="default" w:ascii="宋体" w:hAnsi="宋体" w:eastAsia="宋体"/>
          <w:b/>
          <w:color w:val="auto"/>
          <w:sz w:val="24"/>
          <w:szCs w:val="24"/>
          <w:highlight w:val="none"/>
        </w:rPr>
      </w:pPr>
      <w:r>
        <w:rPr>
          <w:rFonts w:ascii="宋体" w:hAnsi="宋体" w:eastAsia="宋体"/>
          <w:b/>
          <w:color w:val="auto"/>
          <w:sz w:val="24"/>
          <w:szCs w:val="24"/>
          <w:highlight w:val="none"/>
        </w:rPr>
        <w:t>七、定标</w:t>
      </w:r>
    </w:p>
    <w:p>
      <w:pPr>
        <w:pStyle w:val="69"/>
        <w:spacing w:before="0" w:beforeAutospacing="0" w:after="0" w:afterAutospacing="0" w:line="360" w:lineRule="auto"/>
        <w:ind w:firstLine="480" w:firstLineChars="200"/>
        <w:jc w:val="both"/>
        <w:rPr>
          <w:rFonts w:ascii="宋体" w:hAnsi="宋体" w:eastAsia="宋体"/>
          <w:color w:val="auto"/>
          <w:sz w:val="24"/>
          <w:szCs w:val="24"/>
          <w:highlight w:val="none"/>
        </w:rPr>
      </w:pPr>
      <w:r>
        <w:rPr>
          <w:rFonts w:ascii="宋体" w:hAnsi="宋体" w:eastAsia="宋体"/>
          <w:color w:val="auto"/>
          <w:sz w:val="24"/>
          <w:szCs w:val="24"/>
          <w:highlight w:val="none"/>
        </w:rPr>
        <w:t>1、</w:t>
      </w:r>
      <w:r>
        <w:rPr>
          <w:color w:val="auto"/>
          <w:sz w:val="24"/>
          <w:szCs w:val="24"/>
          <w:highlight w:val="none"/>
        </w:rPr>
        <w:t>确定中标供应商。</w:t>
      </w:r>
      <w:r>
        <w:rPr>
          <w:rFonts w:ascii="宋体" w:hAnsi="宋体" w:eastAsia="宋体"/>
          <w:color w:val="auto"/>
          <w:sz w:val="24"/>
          <w:szCs w:val="24"/>
          <w:highlight w:val="none"/>
        </w:rPr>
        <w:t>评标委员会根据采购单位的</w:t>
      </w:r>
      <w:r>
        <w:rPr>
          <w:rFonts w:hint="eastAsia"/>
          <w:color w:val="auto"/>
          <w:sz w:val="24"/>
          <w:szCs w:val="24"/>
          <w:highlight w:val="none"/>
          <w:lang w:eastAsia="zh-CN"/>
        </w:rPr>
        <w:t>《授权意见确认书》</w:t>
      </w:r>
      <w:r>
        <w:rPr>
          <w:rFonts w:ascii="宋体" w:hAnsi="宋体" w:eastAsia="宋体"/>
          <w:color w:val="auto"/>
          <w:sz w:val="24"/>
          <w:szCs w:val="24"/>
          <w:highlight w:val="none"/>
        </w:rPr>
        <w:t>，推荐中标候选人或确定中标人。</w:t>
      </w:r>
      <w:r>
        <w:rPr>
          <w:rFonts w:hint="eastAsia" w:ascii="宋体" w:hAnsi="宋体" w:cs="宋体"/>
          <w:color w:val="auto"/>
          <w:sz w:val="24"/>
          <w:szCs w:val="32"/>
          <w:highlight w:val="none"/>
        </w:rPr>
        <w:t>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olor w:val="auto"/>
          <w:kern w:val="0"/>
          <w:sz w:val="24"/>
          <w:szCs w:val="24"/>
          <w:highlight w:val="none"/>
        </w:rPr>
      </w:pPr>
      <w:r>
        <w:rPr>
          <w:rFonts w:ascii="宋体" w:hAnsi="宋体" w:eastAsia="宋体"/>
          <w:color w:val="auto"/>
          <w:sz w:val="24"/>
          <w:szCs w:val="24"/>
          <w:highlight w:val="none"/>
        </w:rPr>
        <w:t>2、</w:t>
      </w:r>
      <w:r>
        <w:rPr>
          <w:rFonts w:hint="eastAsia" w:ascii="宋体" w:hAnsi="宋体"/>
          <w:color w:val="auto"/>
          <w:kern w:val="0"/>
          <w:sz w:val="24"/>
          <w:szCs w:val="24"/>
          <w:highlight w:val="none"/>
        </w:rPr>
        <w:t>发布</w:t>
      </w:r>
      <w:r>
        <w:rPr>
          <w:color w:val="auto"/>
          <w:sz w:val="24"/>
          <w:szCs w:val="24"/>
          <w:highlight w:val="none"/>
        </w:rPr>
        <w:t>中标</w:t>
      </w:r>
      <w:r>
        <w:rPr>
          <w:rFonts w:hint="eastAsia" w:ascii="宋体" w:hAnsi="宋体"/>
          <w:color w:val="auto"/>
          <w:kern w:val="0"/>
          <w:sz w:val="24"/>
          <w:szCs w:val="24"/>
          <w:highlight w:val="none"/>
        </w:rPr>
        <w:t>结果公告</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同时公示《中小企业声明函》（如有）</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。采购组织机构应当自中标人</w:t>
      </w:r>
      <w:r>
        <w:rPr>
          <w:rFonts w:ascii="宋体" w:hAnsi="宋体"/>
          <w:color w:val="auto"/>
          <w:kern w:val="0"/>
          <w:sz w:val="24"/>
          <w:szCs w:val="24"/>
          <w:highlight w:val="none"/>
        </w:rPr>
        <w:t>确定</w:t>
      </w:r>
      <w:r>
        <w:rPr>
          <w:rFonts w:hint="eastAsia" w:ascii="宋体" w:hAnsi="宋体"/>
          <w:color w:val="auto"/>
          <w:kern w:val="0"/>
          <w:sz w:val="24"/>
          <w:szCs w:val="24"/>
          <w:highlight w:val="none"/>
        </w:rPr>
        <w:t>之日起</w:t>
      </w:r>
      <w:r>
        <w:rPr>
          <w:rFonts w:ascii="宋体" w:hAnsi="宋体"/>
          <w:color w:val="auto"/>
          <w:kern w:val="0"/>
          <w:sz w:val="24"/>
          <w:szCs w:val="24"/>
          <w:highlight w:val="none"/>
        </w:rPr>
        <w:t>2个工作日内</w:t>
      </w:r>
      <w:r>
        <w:rPr>
          <w:rFonts w:hint="eastAsia" w:ascii="宋体" w:hAnsi="宋体"/>
          <w:color w:val="auto"/>
          <w:kern w:val="0"/>
          <w:sz w:val="24"/>
          <w:szCs w:val="24"/>
          <w:highlight w:val="none"/>
        </w:rPr>
        <w:t>，</w:t>
      </w:r>
      <w:r>
        <w:rPr>
          <w:rFonts w:ascii="宋体" w:hAnsi="宋体"/>
          <w:color w:val="auto"/>
          <w:kern w:val="0"/>
          <w:sz w:val="24"/>
          <w:szCs w:val="24"/>
          <w:highlight w:val="none"/>
        </w:rPr>
        <w:t>在省级以上财政部门指定的媒体及相关网站</w:t>
      </w:r>
      <w:r>
        <w:rPr>
          <w:rFonts w:hint="eastAsia" w:ascii="宋体" w:hAnsi="宋体"/>
          <w:color w:val="auto"/>
          <w:kern w:val="0"/>
          <w:sz w:val="24"/>
          <w:szCs w:val="24"/>
          <w:highlight w:val="none"/>
        </w:rPr>
        <w:t>上</w:t>
      </w:r>
      <w:r>
        <w:rPr>
          <w:rFonts w:ascii="宋体" w:hAnsi="宋体"/>
          <w:color w:val="auto"/>
          <w:kern w:val="0"/>
          <w:sz w:val="24"/>
          <w:szCs w:val="24"/>
          <w:highlight w:val="none"/>
        </w:rPr>
        <w:t>公告</w:t>
      </w:r>
      <w:r>
        <w:rPr>
          <w:rFonts w:hint="eastAsia" w:ascii="宋体" w:hAnsi="宋体"/>
          <w:color w:val="auto"/>
          <w:kern w:val="0"/>
          <w:sz w:val="24"/>
          <w:szCs w:val="24"/>
          <w:highlight w:val="none"/>
        </w:rPr>
        <w:t>中标结果，招标文件应当随中标结果同时公告。</w:t>
      </w:r>
    </w:p>
    <w:p>
      <w:pPr>
        <w:pStyle w:val="69"/>
        <w:spacing w:before="0" w:beforeAutospacing="0" w:after="0" w:afterAutospacing="0" w:line="360" w:lineRule="auto"/>
        <w:ind w:firstLine="480" w:firstLineChars="200"/>
        <w:jc w:val="both"/>
        <w:rPr>
          <w:rFonts w:hint="eastAsia" w:ascii="宋体" w:hAnsi="宋体" w:eastAsia="宋体" w:cs="Times New Roman"/>
          <w:color w:val="auto"/>
          <w:sz w:val="24"/>
          <w:szCs w:val="24"/>
          <w:highlight w:val="none"/>
          <w:lang w:eastAsia="zh-CN"/>
        </w:rPr>
      </w:pPr>
      <w:r>
        <w:rPr>
          <w:rFonts w:hint="eastAsia" w:ascii="宋体" w:hAnsi="宋体"/>
          <w:color w:val="auto"/>
          <w:kern w:val="0"/>
          <w:sz w:val="24"/>
          <w:szCs w:val="24"/>
          <w:highlight w:val="none"/>
        </w:rPr>
        <w:t>3、发出中标通知书。采购组织机构在发布中标结果的同时，向中标人发出中标通知书。</w:t>
      </w:r>
    </w:p>
    <w:p>
      <w:pPr>
        <w:spacing w:line="360" w:lineRule="auto"/>
        <w:ind w:firstLine="482" w:firstLineChars="200"/>
        <w:rPr>
          <w:rFonts w:hint="eastAsia" w:ascii="宋体" w:hAnsi="宋体"/>
          <w:color w:val="auto"/>
          <w:kern w:val="0"/>
          <w:sz w:val="24"/>
          <w:szCs w:val="24"/>
          <w:highlight w:val="none"/>
        </w:rPr>
      </w:pPr>
      <w:r>
        <w:rPr>
          <w:rFonts w:ascii="宋体" w:hAnsi="宋体" w:eastAsia="宋体"/>
          <w:b/>
          <w:color w:val="auto"/>
          <w:sz w:val="24"/>
          <w:szCs w:val="24"/>
          <w:highlight w:val="none"/>
        </w:rPr>
        <w:t>八、</w:t>
      </w:r>
      <w:r>
        <w:rPr>
          <w:rFonts w:hint="eastAsia" w:ascii="宋体" w:hAnsi="宋体"/>
          <w:b/>
          <w:color w:val="auto"/>
          <w:kern w:val="0"/>
          <w:sz w:val="24"/>
          <w:szCs w:val="24"/>
          <w:highlight w:val="none"/>
        </w:rPr>
        <w:t>合同签订及</w:t>
      </w:r>
      <w:r>
        <w:rPr>
          <w:rFonts w:hint="eastAsia" w:ascii="宋体" w:hAnsi="宋体"/>
          <w:b/>
          <w:color w:val="auto"/>
          <w:kern w:val="0"/>
          <w:sz w:val="24"/>
          <w:szCs w:val="24"/>
          <w:highlight w:val="none"/>
          <w:lang w:val="en-US" w:eastAsia="zh-CN"/>
        </w:rPr>
        <w:t>中标</w:t>
      </w:r>
      <w:r>
        <w:rPr>
          <w:rFonts w:hint="eastAsia" w:ascii="宋体" w:hAnsi="宋体"/>
          <w:b/>
          <w:color w:val="auto"/>
          <w:kern w:val="0"/>
          <w:sz w:val="24"/>
          <w:szCs w:val="24"/>
          <w:highlight w:val="none"/>
        </w:rPr>
        <w:t>公告</w:t>
      </w:r>
    </w:p>
    <w:p>
      <w:pPr>
        <w:spacing w:line="360" w:lineRule="auto"/>
        <w:ind w:firstLine="482" w:firstLineChars="200"/>
        <w:rPr>
          <w:rFonts w:ascii="宋体" w:hAnsi="宋体"/>
          <w:b/>
          <w:color w:val="auto"/>
          <w:kern w:val="0"/>
          <w:sz w:val="24"/>
          <w:szCs w:val="24"/>
          <w:highlight w:val="none"/>
        </w:rPr>
      </w:pPr>
      <w:r>
        <w:rPr>
          <w:rFonts w:hint="eastAsia" w:ascii="宋体" w:hAnsi="宋体"/>
          <w:b/>
          <w:color w:val="auto"/>
          <w:sz w:val="24"/>
          <w:szCs w:val="24"/>
          <w:highlight w:val="none"/>
        </w:rPr>
        <w:t>（一）签订合同</w:t>
      </w:r>
    </w:p>
    <w:p>
      <w:pPr>
        <w:pStyle w:val="38"/>
        <w:snapToGrid w:val="0"/>
        <w:spacing w:line="360" w:lineRule="auto"/>
        <w:ind w:firstLine="600" w:firstLineChars="250"/>
        <w:rPr>
          <w:rFonts w:hint="default" w:ascii="宋体" w:hAnsi="宋体" w:eastAsia="宋体"/>
          <w:color w:val="auto"/>
          <w:sz w:val="24"/>
          <w:szCs w:val="24"/>
          <w:highlight w:val="none"/>
        </w:rPr>
      </w:pPr>
      <w:r>
        <w:rPr>
          <w:rFonts w:ascii="宋体" w:hAnsi="宋体" w:eastAsia="宋体"/>
          <w:color w:val="auto"/>
          <w:sz w:val="24"/>
          <w:szCs w:val="24"/>
          <w:highlight w:val="none"/>
        </w:rPr>
        <w:t>1、采购人应当自中标通知书发出之日起</w:t>
      </w:r>
      <w:r>
        <w:rPr>
          <w:rFonts w:hint="eastAsia" w:ascii="宋体" w:hAnsi="宋体" w:eastAsia="宋体"/>
          <w:color w:val="auto"/>
          <w:sz w:val="24"/>
          <w:szCs w:val="24"/>
          <w:highlight w:val="none"/>
          <w:lang w:val="en-US" w:eastAsia="zh-CN"/>
        </w:rPr>
        <w:t>30</w:t>
      </w:r>
      <w:r>
        <w:rPr>
          <w:rFonts w:ascii="宋体" w:hAnsi="宋体" w:eastAsia="宋体"/>
          <w:color w:val="auto"/>
          <w:sz w:val="24"/>
          <w:szCs w:val="24"/>
          <w:highlight w:val="none"/>
        </w:rPr>
        <w:t>日内，按照招标文件和中标人投标文件的规定，与中标人签订书面合同。所签订的合同不得对招标文件确定的事项和中标人投标文件作实质性修改。</w:t>
      </w:r>
    </w:p>
    <w:p>
      <w:pPr>
        <w:pStyle w:val="38"/>
        <w:snapToGrid w:val="0"/>
        <w:spacing w:line="360" w:lineRule="auto"/>
        <w:ind w:firstLine="600" w:firstLineChars="250"/>
        <w:rPr>
          <w:rFonts w:hint="default" w:ascii="宋体" w:hAnsi="宋体" w:eastAsia="宋体"/>
          <w:color w:val="auto"/>
          <w:sz w:val="24"/>
          <w:szCs w:val="24"/>
          <w:highlight w:val="none"/>
        </w:rPr>
      </w:pPr>
      <w:r>
        <w:rPr>
          <w:rFonts w:ascii="宋体" w:hAnsi="宋体" w:eastAsia="宋体"/>
          <w:color w:val="auto"/>
          <w:sz w:val="24"/>
          <w:szCs w:val="24"/>
          <w:highlight w:val="none"/>
        </w:rPr>
        <w:t>2、采购人不得向中标人提出任何不合理的要求作为签订合同的条件。</w:t>
      </w:r>
    </w:p>
    <w:p>
      <w:pPr>
        <w:pStyle w:val="38"/>
        <w:snapToGrid w:val="0"/>
        <w:spacing w:line="360" w:lineRule="auto"/>
        <w:ind w:firstLine="600" w:firstLineChars="250"/>
        <w:rPr>
          <w:rFonts w:hint="default" w:ascii="宋体" w:hAnsi="宋体" w:eastAsia="宋体"/>
          <w:color w:val="auto"/>
          <w:sz w:val="24"/>
          <w:szCs w:val="24"/>
          <w:highlight w:val="none"/>
        </w:rPr>
      </w:pPr>
      <w:r>
        <w:rPr>
          <w:rFonts w:ascii="宋体" w:hAnsi="宋体" w:eastAsia="宋体"/>
          <w:color w:val="auto"/>
          <w:sz w:val="24"/>
          <w:szCs w:val="24"/>
          <w:highlight w:val="none"/>
        </w:rPr>
        <w:t>3、中标供应商无故拖延、拒签合同的,取消中标资格。</w:t>
      </w:r>
    </w:p>
    <w:p>
      <w:pPr>
        <w:pStyle w:val="38"/>
        <w:snapToGrid w:val="0"/>
        <w:spacing w:line="360" w:lineRule="auto"/>
        <w:ind w:firstLine="600" w:firstLineChars="250"/>
        <w:rPr>
          <w:rFonts w:hint="default" w:ascii="宋体" w:hAnsi="宋体" w:eastAsia="宋体"/>
          <w:color w:val="auto"/>
          <w:sz w:val="24"/>
          <w:szCs w:val="24"/>
          <w:highlight w:val="none"/>
        </w:rPr>
      </w:pPr>
      <w:r>
        <w:rPr>
          <w:rFonts w:ascii="宋体" w:hAnsi="宋体" w:eastAsia="宋体"/>
          <w:color w:val="auto"/>
          <w:sz w:val="24"/>
          <w:szCs w:val="24"/>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38"/>
        <w:snapToGrid w:val="0"/>
        <w:spacing w:line="360" w:lineRule="auto"/>
        <w:ind w:firstLine="600" w:firstLineChars="250"/>
        <w:rPr>
          <w:rFonts w:hint="eastAsia" w:ascii="宋体" w:hAnsi="宋体" w:eastAsia="宋体"/>
          <w:color w:val="auto"/>
          <w:sz w:val="24"/>
          <w:szCs w:val="24"/>
          <w:highlight w:val="none"/>
          <w:lang w:eastAsia="zh-CN"/>
        </w:rPr>
      </w:pPr>
      <w:r>
        <w:rPr>
          <w:rFonts w:ascii="宋体" w:hAnsi="宋体" w:eastAsia="宋体"/>
          <w:color w:val="auto"/>
          <w:sz w:val="24"/>
          <w:szCs w:val="24"/>
          <w:highlight w:val="none"/>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rPr>
          <w:rFonts w:hint="default"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（二）合同公告及备案</w:t>
      </w:r>
    </w:p>
    <w:p>
      <w:pPr>
        <w:pStyle w:val="69"/>
        <w:spacing w:before="0" w:beforeAutospacing="0" w:after="0" w:afterAutospacing="0" w:line="360" w:lineRule="auto"/>
        <w:ind w:firstLine="600" w:firstLineChars="250"/>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1、采购人应当自政府采购合同签订之日起2个工作日内，</w:t>
      </w:r>
      <w:r>
        <w:rPr>
          <w:rFonts w:ascii="宋体" w:hAnsi="宋体" w:eastAsia="宋体" w:cs="Times New Roman"/>
          <w:color w:val="auto"/>
          <w:sz w:val="24"/>
          <w:szCs w:val="24"/>
          <w:highlight w:val="none"/>
        </w:rPr>
        <w:t>在省级以上财政部门指定的</w:t>
      </w:r>
      <w:r>
        <w:rPr>
          <w:rFonts w:hint="eastAsia" w:ascii="宋体" w:hAnsi="宋体" w:eastAsia="宋体" w:cs="Times New Roman"/>
          <w:color w:val="auto"/>
          <w:sz w:val="24"/>
          <w:szCs w:val="24"/>
          <w:highlight w:val="none"/>
        </w:rPr>
        <w:t>政府采购信息发布</w:t>
      </w:r>
      <w:r>
        <w:rPr>
          <w:rFonts w:ascii="宋体" w:hAnsi="宋体" w:eastAsia="宋体" w:cs="Times New Roman"/>
          <w:color w:val="auto"/>
          <w:sz w:val="24"/>
          <w:szCs w:val="24"/>
          <w:highlight w:val="none"/>
        </w:rPr>
        <w:t>媒体及相关网站</w:t>
      </w:r>
      <w:r>
        <w:rPr>
          <w:rFonts w:hint="eastAsia" w:ascii="宋体" w:hAnsi="宋体" w:eastAsia="宋体" w:cs="Times New Roman"/>
          <w:color w:val="auto"/>
          <w:sz w:val="24"/>
          <w:szCs w:val="24"/>
          <w:highlight w:val="none"/>
        </w:rPr>
        <w:t>上</w:t>
      </w:r>
      <w:r>
        <w:rPr>
          <w:rFonts w:ascii="宋体" w:hAnsi="宋体" w:eastAsia="宋体" w:cs="Times New Roman"/>
          <w:color w:val="auto"/>
          <w:sz w:val="24"/>
          <w:szCs w:val="24"/>
          <w:highlight w:val="none"/>
        </w:rPr>
        <w:t>公告</w:t>
      </w:r>
      <w:r>
        <w:rPr>
          <w:rFonts w:hint="eastAsia" w:ascii="宋体" w:hAnsi="宋体" w:eastAsia="宋体" w:cs="Times New Roman"/>
          <w:color w:val="auto"/>
          <w:sz w:val="24"/>
          <w:szCs w:val="24"/>
          <w:highlight w:val="none"/>
        </w:rPr>
        <w:t>。</w:t>
      </w:r>
    </w:p>
    <w:p>
      <w:pPr>
        <w:pStyle w:val="69"/>
        <w:spacing w:before="0" w:beforeAutospacing="0" w:after="0" w:afterAutospacing="0" w:line="360" w:lineRule="auto"/>
        <w:ind w:firstLine="600" w:firstLineChars="25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2、采购人应当自政府采购合同签订之日起7个工作日内，将政府采购合同副本报同级人民政府财政部门备案以及采购组织机构存档。</w:t>
      </w:r>
    </w:p>
    <w:p>
      <w:pPr>
        <w:pStyle w:val="38"/>
        <w:snapToGrid w:val="0"/>
        <w:ind w:firstLine="472" w:firstLineChars="196"/>
        <w:rPr>
          <w:rFonts w:hAnsi="宋体" w:cs="宋体"/>
          <w:b/>
          <w:color w:val="auto"/>
          <w:sz w:val="24"/>
          <w:szCs w:val="24"/>
          <w:highlight w:val="none"/>
        </w:rPr>
      </w:pPr>
      <w:r>
        <w:rPr>
          <w:rFonts w:hint="eastAsia" w:hAnsi="宋体" w:cs="宋体"/>
          <w:b/>
          <w:color w:val="auto"/>
          <w:sz w:val="24"/>
          <w:szCs w:val="24"/>
          <w:highlight w:val="none"/>
        </w:rPr>
        <w:t>（</w:t>
      </w:r>
      <w:r>
        <w:rPr>
          <w:rFonts w:hint="eastAsia" w:hAnsi="宋体" w:cs="宋体"/>
          <w:b/>
          <w:color w:val="auto"/>
          <w:sz w:val="24"/>
          <w:szCs w:val="24"/>
          <w:highlight w:val="none"/>
          <w:lang w:val="en-US" w:eastAsia="zh-CN"/>
        </w:rPr>
        <w:t>三</w:t>
      </w:r>
      <w:r>
        <w:rPr>
          <w:rFonts w:hint="eastAsia" w:hAnsi="宋体" w:cs="宋体"/>
          <w:b/>
          <w:color w:val="auto"/>
          <w:sz w:val="24"/>
          <w:szCs w:val="24"/>
          <w:highlight w:val="none"/>
        </w:rPr>
        <w:t>）履约保证金</w:t>
      </w:r>
    </w:p>
    <w:p>
      <w:pPr>
        <w:pStyle w:val="38"/>
        <w:snapToGrid w:val="0"/>
        <w:spacing w:line="360" w:lineRule="auto"/>
        <w:ind w:firstLine="600" w:firstLineChars="250"/>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hAnsi="宋体"/>
          <w:color w:val="auto"/>
          <w:sz w:val="24"/>
          <w:szCs w:val="24"/>
          <w:highlight w:val="none"/>
          <w:lang w:eastAsia="zh-CN"/>
        </w:rPr>
        <w:t>、</w:t>
      </w:r>
      <w:r>
        <w:rPr>
          <w:rFonts w:hint="eastAsia" w:ascii="宋体" w:hAnsi="宋体" w:eastAsia="宋体"/>
          <w:color w:val="auto"/>
          <w:sz w:val="24"/>
          <w:szCs w:val="24"/>
          <w:highlight w:val="none"/>
          <w:lang w:val="en-US" w:eastAsia="zh-CN"/>
        </w:rPr>
        <w:t>签订合同前，</w:t>
      </w:r>
      <w:r>
        <w:rPr>
          <w:rFonts w:hint="eastAsia" w:ascii="宋体" w:hAnsi="宋体" w:eastAsia="宋体"/>
          <w:color w:val="auto"/>
          <w:sz w:val="24"/>
          <w:szCs w:val="24"/>
          <w:highlight w:val="none"/>
        </w:rPr>
        <w:t>中标人</w:t>
      </w:r>
      <w:r>
        <w:rPr>
          <w:rFonts w:hint="eastAsia" w:hAnsi="宋体"/>
          <w:color w:val="auto"/>
          <w:sz w:val="24"/>
          <w:szCs w:val="24"/>
          <w:highlight w:val="none"/>
          <w:lang w:val="en-US" w:eastAsia="zh-CN"/>
        </w:rPr>
        <w:t>须</w:t>
      </w:r>
      <w:r>
        <w:rPr>
          <w:rFonts w:hint="eastAsia" w:ascii="宋体" w:hAnsi="宋体" w:eastAsia="宋体"/>
          <w:color w:val="auto"/>
          <w:sz w:val="24"/>
          <w:szCs w:val="24"/>
          <w:highlight w:val="none"/>
        </w:rPr>
        <w:t>交纳</w:t>
      </w:r>
      <w:r>
        <w:rPr>
          <w:rFonts w:hint="eastAsia" w:hAnsi="宋体"/>
          <w:color w:val="auto"/>
          <w:sz w:val="24"/>
          <w:szCs w:val="24"/>
          <w:highlight w:val="none"/>
          <w:lang w:val="en-US" w:eastAsia="zh-CN"/>
        </w:rPr>
        <w:t>招标代理费</w:t>
      </w:r>
      <w:r>
        <w:rPr>
          <w:rFonts w:hint="eastAsia" w:ascii="宋体" w:hAnsi="宋体" w:eastAsia="宋体"/>
          <w:color w:val="auto"/>
          <w:sz w:val="24"/>
          <w:szCs w:val="24"/>
          <w:highlight w:val="none"/>
        </w:rPr>
        <w:t>。</w:t>
      </w:r>
    </w:p>
    <w:p>
      <w:pPr>
        <w:pStyle w:val="38"/>
        <w:snapToGrid w:val="0"/>
        <w:spacing w:line="360" w:lineRule="auto"/>
        <w:ind w:firstLine="600" w:firstLineChars="250"/>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hAnsi="宋体"/>
          <w:color w:val="auto"/>
          <w:sz w:val="24"/>
          <w:szCs w:val="24"/>
          <w:highlight w:val="none"/>
          <w:lang w:eastAsia="zh-CN"/>
        </w:rPr>
        <w:t>、</w:t>
      </w:r>
      <w:r>
        <w:rPr>
          <w:rFonts w:hint="eastAsia" w:ascii="宋体" w:hAnsi="宋体" w:eastAsia="宋体"/>
          <w:color w:val="auto"/>
          <w:sz w:val="24"/>
          <w:szCs w:val="24"/>
          <w:highlight w:val="none"/>
        </w:rPr>
        <w:t>如中标人</w:t>
      </w:r>
      <w:r>
        <w:rPr>
          <w:rFonts w:hint="eastAsia" w:hAnsi="宋体"/>
          <w:color w:val="auto"/>
          <w:sz w:val="24"/>
          <w:szCs w:val="24"/>
          <w:highlight w:val="none"/>
          <w:lang w:val="en-US" w:eastAsia="zh-CN"/>
        </w:rPr>
        <w:t>在中标后30日内</w:t>
      </w:r>
      <w:r>
        <w:rPr>
          <w:rFonts w:hint="eastAsia" w:ascii="宋体" w:hAnsi="宋体" w:eastAsia="宋体"/>
          <w:color w:val="auto"/>
          <w:sz w:val="24"/>
          <w:szCs w:val="24"/>
          <w:highlight w:val="none"/>
          <w:lang w:val="en-US" w:eastAsia="zh-CN"/>
        </w:rPr>
        <w:t>未按规定缴纳</w:t>
      </w:r>
      <w:r>
        <w:rPr>
          <w:rFonts w:hint="eastAsia" w:ascii="宋体" w:hAnsi="宋体" w:eastAsia="宋体"/>
          <w:color w:val="auto"/>
          <w:sz w:val="24"/>
          <w:szCs w:val="24"/>
          <w:highlight w:val="none"/>
        </w:rPr>
        <w:t>履约保证金，则</w:t>
      </w:r>
      <w:r>
        <w:rPr>
          <w:rFonts w:hint="eastAsia" w:hAnsi="宋体"/>
          <w:color w:val="auto"/>
          <w:sz w:val="24"/>
          <w:szCs w:val="24"/>
          <w:highlight w:val="none"/>
          <w:lang w:val="en-US" w:eastAsia="zh-CN"/>
        </w:rPr>
        <w:t>取消其中标资格</w:t>
      </w:r>
      <w:r>
        <w:rPr>
          <w:rFonts w:hint="eastAsia" w:ascii="宋体" w:hAnsi="宋体" w:eastAsia="宋体"/>
          <w:color w:val="auto"/>
          <w:sz w:val="24"/>
          <w:szCs w:val="24"/>
          <w:highlight w:val="none"/>
        </w:rPr>
        <w:t>。</w:t>
      </w:r>
    </w:p>
    <w:p>
      <w:pPr>
        <w:pStyle w:val="38"/>
        <w:snapToGrid w:val="0"/>
        <w:spacing w:line="360" w:lineRule="auto"/>
        <w:ind w:firstLine="600" w:firstLineChars="250"/>
        <w:rPr>
          <w:rFonts w:hint="eastAsia" w:ascii="宋体" w:hAnsi="宋体" w:eastAsia="宋体"/>
          <w:color w:val="auto"/>
          <w:sz w:val="24"/>
          <w:szCs w:val="24"/>
          <w:highlight w:val="none"/>
        </w:rPr>
      </w:pPr>
      <w:r>
        <w:rPr>
          <w:rFonts w:ascii="宋体" w:hAnsi="宋体" w:eastAsia="宋体"/>
          <w:color w:val="auto"/>
          <w:sz w:val="24"/>
          <w:szCs w:val="24"/>
          <w:highlight w:val="none"/>
        </w:rPr>
        <w:t>3</w:t>
      </w:r>
      <w:r>
        <w:rPr>
          <w:rFonts w:hint="eastAsia" w:hAnsi="宋体"/>
          <w:color w:val="auto"/>
          <w:sz w:val="24"/>
          <w:szCs w:val="24"/>
          <w:highlight w:val="none"/>
          <w:lang w:eastAsia="zh-CN"/>
        </w:rPr>
        <w:t>、</w:t>
      </w:r>
      <w:r>
        <w:rPr>
          <w:rFonts w:ascii="宋体" w:hAnsi="宋体"/>
          <w:color w:val="auto"/>
          <w:sz w:val="24"/>
          <w:highlight w:val="none"/>
        </w:rPr>
        <w:t>履约保证金</w:t>
      </w:r>
      <w:r>
        <w:rPr>
          <w:rFonts w:hint="eastAsia" w:ascii="宋体" w:hAnsi="宋体"/>
          <w:color w:val="auto"/>
          <w:sz w:val="24"/>
          <w:highlight w:val="none"/>
        </w:rPr>
        <w:t>：履约保证金按合同总金额的</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 xml:space="preserve"> %</w:t>
      </w:r>
      <w:r>
        <w:rPr>
          <w:rFonts w:hint="eastAsia" w:ascii="宋体" w:hAnsi="宋体"/>
          <w:color w:val="auto"/>
          <w:sz w:val="24"/>
          <w:highlight w:val="none"/>
        </w:rPr>
        <w:t>计收。提交形式为现金转账</w:t>
      </w:r>
      <w:r>
        <w:rPr>
          <w:rFonts w:hint="eastAsia" w:ascii="宋体" w:hAnsi="宋体"/>
          <w:color w:val="auto"/>
          <w:sz w:val="24"/>
          <w:highlight w:val="none"/>
          <w:lang w:eastAsia="zh-CN"/>
        </w:rPr>
        <w:t>、</w:t>
      </w:r>
      <w:r>
        <w:rPr>
          <w:rFonts w:hint="eastAsia" w:ascii="宋体" w:hAnsi="宋体"/>
          <w:color w:val="auto"/>
          <w:sz w:val="24"/>
          <w:highlight w:val="none"/>
        </w:rPr>
        <w:t>汇款</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银行保函或保险</w:t>
      </w:r>
      <w:r>
        <w:rPr>
          <w:rFonts w:hint="eastAsia" w:ascii="宋体" w:hAnsi="宋体"/>
          <w:color w:val="auto"/>
          <w:sz w:val="24"/>
          <w:highlight w:val="none"/>
        </w:rPr>
        <w:t>。履约保证金</w:t>
      </w:r>
      <w:r>
        <w:rPr>
          <w:rFonts w:hint="eastAsia" w:ascii="宋体" w:hAnsi="宋体"/>
          <w:color w:val="auto"/>
          <w:sz w:val="24"/>
          <w:highlight w:val="none"/>
          <w:lang w:val="en-US" w:eastAsia="zh-CN"/>
        </w:rPr>
        <w:t>采用现金方式的</w:t>
      </w:r>
      <w:r>
        <w:rPr>
          <w:rFonts w:hint="eastAsia" w:ascii="宋体" w:hAnsi="宋体"/>
          <w:color w:val="auto"/>
          <w:sz w:val="24"/>
          <w:highlight w:val="none"/>
        </w:rPr>
        <w:t>交至</w:t>
      </w:r>
      <w:r>
        <w:rPr>
          <w:rFonts w:hint="eastAsia" w:ascii="宋体" w:hAnsi="宋体"/>
          <w:color w:val="auto"/>
          <w:sz w:val="24"/>
          <w:highlight w:val="none"/>
          <w:lang w:eastAsia="zh-CN"/>
        </w:rPr>
        <w:t>台州市椒江区大陈镇人民政府</w:t>
      </w:r>
      <w:r>
        <w:rPr>
          <w:rFonts w:hint="eastAsia" w:ascii="宋体" w:hAnsi="宋体"/>
          <w:color w:val="auto"/>
          <w:sz w:val="24"/>
          <w:highlight w:val="none"/>
        </w:rPr>
        <w:t>账户</w:t>
      </w:r>
      <w:r>
        <w:rPr>
          <w:rFonts w:hint="eastAsia" w:ascii="宋体" w:hAnsi="宋体"/>
          <w:color w:val="auto"/>
          <w:sz w:val="24"/>
          <w:highlight w:val="none"/>
          <w:lang w:eastAsia="zh-CN"/>
        </w:rPr>
        <w:t>。</w:t>
      </w:r>
      <w:r>
        <w:rPr>
          <w:rFonts w:hint="eastAsia" w:ascii="宋体" w:hAnsi="宋体"/>
          <w:color w:val="auto"/>
          <w:sz w:val="24"/>
          <w:highlight w:val="none"/>
        </w:rPr>
        <w:t>在本项</w:t>
      </w:r>
      <w:r>
        <w:rPr>
          <w:rFonts w:hint="eastAsia" w:hAnsi="宋体"/>
          <w:color w:val="auto"/>
          <w:sz w:val="24"/>
          <w:highlight w:val="none"/>
          <w:lang w:val="en-US" w:eastAsia="zh-CN"/>
        </w:rPr>
        <w:t>目</w:t>
      </w:r>
      <w:r>
        <w:rPr>
          <w:rFonts w:hint="eastAsia" w:ascii="宋体" w:hAnsi="宋体"/>
          <w:color w:val="auto"/>
          <w:sz w:val="24"/>
          <w:highlight w:val="none"/>
        </w:rPr>
        <w:t>所有成果文件经相关部门批准后</w:t>
      </w:r>
      <w:r>
        <w:rPr>
          <w:rFonts w:hint="eastAsia" w:hAnsi="宋体"/>
          <w:color w:val="auto"/>
          <w:sz w:val="24"/>
          <w:highlight w:val="none"/>
        </w:rPr>
        <w:t>7个工作日内</w:t>
      </w:r>
      <w:r>
        <w:rPr>
          <w:rFonts w:hint="eastAsia" w:ascii="宋体" w:hAnsi="宋体"/>
          <w:color w:val="auto"/>
          <w:sz w:val="24"/>
          <w:highlight w:val="none"/>
        </w:rPr>
        <w:t>无息退还（保函方式的自动失效）。</w:t>
      </w:r>
    </w:p>
    <w:p>
      <w:pPr>
        <w:pStyle w:val="38"/>
        <w:snapToGrid w:val="0"/>
        <w:spacing w:line="360" w:lineRule="auto"/>
        <w:ind w:firstLine="600" w:firstLineChars="250"/>
        <w:rPr>
          <w:rFonts w:hint="eastAsia" w:ascii="宋体" w:hAnsi="宋体" w:eastAsia="宋体"/>
          <w:color w:val="auto"/>
          <w:sz w:val="24"/>
          <w:szCs w:val="24"/>
          <w:highlight w:val="none"/>
        </w:rPr>
      </w:pPr>
    </w:p>
    <w:p>
      <w:pPr>
        <w:pStyle w:val="38"/>
        <w:snapToGrid w:val="0"/>
        <w:spacing w:line="360" w:lineRule="auto"/>
        <w:ind w:firstLine="600" w:firstLineChars="250"/>
        <w:rPr>
          <w:rFonts w:hint="eastAsia" w:ascii="宋体" w:hAnsi="宋体" w:eastAsia="宋体"/>
          <w:color w:val="auto"/>
          <w:sz w:val="24"/>
          <w:szCs w:val="24"/>
          <w:highlight w:val="none"/>
        </w:rPr>
      </w:pPr>
    </w:p>
    <w:p>
      <w:pPr>
        <w:pStyle w:val="38"/>
        <w:snapToGrid w:val="0"/>
        <w:spacing w:line="360" w:lineRule="auto"/>
        <w:ind w:firstLine="600" w:firstLineChars="250"/>
        <w:rPr>
          <w:rFonts w:hint="eastAsia" w:ascii="宋体" w:hAnsi="宋体" w:eastAsia="宋体"/>
          <w:color w:val="auto"/>
          <w:sz w:val="24"/>
          <w:szCs w:val="24"/>
          <w:highlight w:val="none"/>
        </w:rPr>
      </w:pPr>
    </w:p>
    <w:p>
      <w:pPr>
        <w:pStyle w:val="38"/>
        <w:snapToGrid w:val="0"/>
        <w:spacing w:line="360" w:lineRule="auto"/>
        <w:ind w:firstLine="600" w:firstLineChars="250"/>
        <w:rPr>
          <w:rFonts w:hint="eastAsia" w:ascii="宋体" w:hAnsi="宋体" w:eastAsia="宋体"/>
          <w:color w:val="auto"/>
          <w:sz w:val="24"/>
          <w:szCs w:val="24"/>
          <w:highlight w:val="none"/>
        </w:rPr>
      </w:pPr>
    </w:p>
    <w:p>
      <w:pPr>
        <w:pStyle w:val="38"/>
        <w:snapToGrid w:val="0"/>
        <w:spacing w:line="360" w:lineRule="auto"/>
        <w:ind w:firstLine="600" w:firstLineChars="250"/>
        <w:rPr>
          <w:rFonts w:hint="eastAsia" w:ascii="宋体" w:hAnsi="宋体" w:eastAsia="宋体"/>
          <w:color w:val="auto"/>
          <w:sz w:val="24"/>
          <w:szCs w:val="24"/>
          <w:highlight w:val="none"/>
        </w:rPr>
      </w:pPr>
    </w:p>
    <w:p>
      <w:pPr>
        <w:pStyle w:val="38"/>
        <w:snapToGrid w:val="0"/>
        <w:spacing w:line="360" w:lineRule="auto"/>
        <w:ind w:firstLine="600" w:firstLineChars="250"/>
        <w:rPr>
          <w:rFonts w:hint="eastAsia" w:ascii="宋体" w:hAnsi="宋体" w:eastAsia="宋体"/>
          <w:color w:val="auto"/>
          <w:sz w:val="24"/>
          <w:szCs w:val="24"/>
          <w:highlight w:val="none"/>
        </w:rPr>
      </w:pPr>
    </w:p>
    <w:bookmarkEnd w:id="8"/>
    <w:bookmarkEnd w:id="9"/>
    <w:bookmarkEnd w:id="10"/>
    <w:bookmarkEnd w:id="11"/>
    <w:p>
      <w:pPr>
        <w:pStyle w:val="4"/>
        <w:numPr>
          <w:ilvl w:val="0"/>
          <w:numId w:val="0"/>
        </w:numPr>
        <w:tabs>
          <w:tab w:val="clear" w:pos="432"/>
        </w:tabs>
        <w:jc w:val="center"/>
        <w:rPr>
          <w:rFonts w:hint="eastAsia" w:ascii="宋体" w:hAnsi="宋体"/>
          <w:color w:val="auto"/>
          <w:sz w:val="36"/>
          <w:szCs w:val="36"/>
          <w:highlight w:val="none"/>
        </w:rPr>
      </w:pPr>
      <w:bookmarkStart w:id="12" w:name="_Toc331502481"/>
    </w:p>
    <w:p>
      <w:pPr>
        <w:pStyle w:val="4"/>
        <w:numPr>
          <w:ilvl w:val="0"/>
          <w:numId w:val="0"/>
        </w:numPr>
        <w:tabs>
          <w:tab w:val="clear" w:pos="432"/>
        </w:tabs>
        <w:jc w:val="center"/>
        <w:rPr>
          <w:rFonts w:hint="eastAsia" w:ascii="宋体" w:hAnsi="宋体"/>
          <w:color w:val="auto"/>
          <w:sz w:val="36"/>
          <w:szCs w:val="36"/>
          <w:highlight w:val="none"/>
        </w:rPr>
      </w:pPr>
    </w:p>
    <w:p>
      <w:pPr>
        <w:pStyle w:val="4"/>
        <w:numPr>
          <w:ilvl w:val="0"/>
          <w:numId w:val="0"/>
        </w:numPr>
        <w:tabs>
          <w:tab w:val="clear" w:pos="432"/>
        </w:tabs>
        <w:jc w:val="center"/>
        <w:rPr>
          <w:rFonts w:ascii="宋体"/>
          <w:color w:val="auto"/>
          <w:sz w:val="36"/>
          <w:szCs w:val="36"/>
          <w:highlight w:val="none"/>
        </w:rPr>
      </w:pPr>
      <w:r>
        <w:rPr>
          <w:rFonts w:hint="eastAsia" w:ascii="宋体" w:hAnsi="宋体"/>
          <w:color w:val="auto"/>
          <w:sz w:val="36"/>
          <w:szCs w:val="36"/>
          <w:highlight w:val="none"/>
        </w:rPr>
        <w:t>第四部分</w:t>
      </w:r>
      <w:r>
        <w:rPr>
          <w:rFonts w:ascii="宋体" w:hAnsi="宋体"/>
          <w:color w:val="auto"/>
          <w:sz w:val="36"/>
          <w:szCs w:val="36"/>
          <w:highlight w:val="none"/>
        </w:rPr>
        <w:t xml:space="preserve">  </w:t>
      </w:r>
      <w:r>
        <w:rPr>
          <w:rFonts w:hint="eastAsia" w:ascii="宋体" w:hAnsi="宋体"/>
          <w:color w:val="auto"/>
          <w:sz w:val="36"/>
          <w:szCs w:val="36"/>
          <w:highlight w:val="none"/>
        </w:rPr>
        <w:t>投标文件有关格式和</w:t>
      </w:r>
      <w:bookmarkEnd w:id="12"/>
      <w:r>
        <w:rPr>
          <w:rFonts w:hint="eastAsia" w:ascii="宋体" w:hAnsi="宋体"/>
          <w:color w:val="auto"/>
          <w:sz w:val="36"/>
          <w:szCs w:val="36"/>
          <w:highlight w:val="none"/>
        </w:rPr>
        <w:t>样式</w:t>
      </w:r>
    </w:p>
    <w:p>
      <w:pPr>
        <w:jc w:val="center"/>
        <w:rPr>
          <w:rFonts w:ascii="宋体"/>
          <w:color w:val="auto"/>
          <w:sz w:val="24"/>
          <w:highlight w:val="none"/>
        </w:rPr>
      </w:pPr>
      <w:bookmarkStart w:id="13" w:name="_关_于_资"/>
      <w:bookmarkEnd w:id="13"/>
      <w:bookmarkStart w:id="14" w:name="_Toc331502482"/>
    </w:p>
    <w:p>
      <w:pPr>
        <w:jc w:val="center"/>
        <w:rPr>
          <w:rFonts w:ascii="宋体"/>
          <w:color w:val="auto"/>
          <w:sz w:val="24"/>
          <w:highlight w:val="none"/>
        </w:rPr>
      </w:pPr>
    </w:p>
    <w:p>
      <w:pPr>
        <w:jc w:val="center"/>
        <w:rPr>
          <w:rFonts w:ascii="宋体"/>
          <w:color w:val="auto"/>
          <w:sz w:val="24"/>
          <w:highlight w:val="none"/>
        </w:rPr>
      </w:pPr>
    </w:p>
    <w:p>
      <w:pPr>
        <w:jc w:val="center"/>
        <w:rPr>
          <w:rFonts w:ascii="宋体"/>
          <w:color w:val="auto"/>
          <w:sz w:val="24"/>
          <w:highlight w:val="none"/>
        </w:rPr>
      </w:pPr>
    </w:p>
    <w:p>
      <w:pPr>
        <w:jc w:val="center"/>
        <w:rPr>
          <w:rFonts w:ascii="宋体"/>
          <w:color w:val="auto"/>
          <w:sz w:val="24"/>
          <w:highlight w:val="none"/>
        </w:rPr>
      </w:pPr>
    </w:p>
    <w:p>
      <w:pPr>
        <w:jc w:val="center"/>
        <w:rPr>
          <w:rFonts w:ascii="宋体"/>
          <w:color w:val="auto"/>
          <w:sz w:val="24"/>
          <w:highlight w:val="none"/>
        </w:rPr>
      </w:pPr>
    </w:p>
    <w:p>
      <w:pPr>
        <w:jc w:val="center"/>
        <w:rPr>
          <w:rFonts w:ascii="宋体"/>
          <w:color w:val="auto"/>
          <w:sz w:val="24"/>
          <w:highlight w:val="none"/>
        </w:rPr>
      </w:pPr>
    </w:p>
    <w:p>
      <w:pPr>
        <w:jc w:val="center"/>
        <w:rPr>
          <w:rFonts w:ascii="宋体"/>
          <w:color w:val="auto"/>
          <w:sz w:val="24"/>
          <w:highlight w:val="none"/>
        </w:rPr>
      </w:pPr>
    </w:p>
    <w:p>
      <w:pPr>
        <w:pStyle w:val="3"/>
        <w:rPr>
          <w:rFonts w:ascii="宋体"/>
          <w:color w:val="auto"/>
          <w:sz w:val="24"/>
          <w:highlight w:val="none"/>
        </w:rPr>
      </w:pPr>
    </w:p>
    <w:p>
      <w:pPr>
        <w:pStyle w:val="2"/>
        <w:rPr>
          <w:rFonts w:ascii="宋体"/>
          <w:color w:val="auto"/>
          <w:sz w:val="24"/>
          <w:highlight w:val="none"/>
        </w:rPr>
      </w:pPr>
    </w:p>
    <w:p>
      <w:pPr>
        <w:rPr>
          <w:rFonts w:ascii="宋体"/>
          <w:color w:val="auto"/>
          <w:sz w:val="24"/>
          <w:highlight w:val="none"/>
        </w:rPr>
      </w:pPr>
    </w:p>
    <w:p>
      <w:pPr>
        <w:pStyle w:val="3"/>
        <w:rPr>
          <w:rFonts w:ascii="宋体"/>
          <w:color w:val="auto"/>
          <w:sz w:val="24"/>
          <w:highlight w:val="none"/>
        </w:rPr>
      </w:pPr>
    </w:p>
    <w:p>
      <w:pPr>
        <w:pStyle w:val="2"/>
        <w:rPr>
          <w:rFonts w:ascii="宋体"/>
          <w:color w:val="auto"/>
          <w:sz w:val="24"/>
          <w:highlight w:val="none"/>
        </w:rPr>
      </w:pPr>
    </w:p>
    <w:p>
      <w:pPr>
        <w:rPr>
          <w:rFonts w:ascii="宋体"/>
          <w:color w:val="auto"/>
          <w:sz w:val="24"/>
          <w:highlight w:val="none"/>
        </w:rPr>
      </w:pPr>
    </w:p>
    <w:p>
      <w:pPr>
        <w:pStyle w:val="3"/>
        <w:rPr>
          <w:rFonts w:ascii="宋体"/>
          <w:color w:val="auto"/>
          <w:sz w:val="24"/>
          <w:highlight w:val="none"/>
        </w:rPr>
      </w:pPr>
    </w:p>
    <w:p>
      <w:pPr>
        <w:pStyle w:val="2"/>
        <w:rPr>
          <w:rFonts w:ascii="宋体"/>
          <w:color w:val="auto"/>
          <w:sz w:val="24"/>
          <w:highlight w:val="none"/>
        </w:rPr>
      </w:pPr>
    </w:p>
    <w:p>
      <w:pPr>
        <w:rPr>
          <w:rFonts w:ascii="宋体"/>
          <w:color w:val="auto"/>
          <w:sz w:val="24"/>
          <w:highlight w:val="none"/>
        </w:rPr>
      </w:pPr>
    </w:p>
    <w:p>
      <w:pPr>
        <w:pStyle w:val="3"/>
        <w:rPr>
          <w:rFonts w:ascii="宋体"/>
          <w:color w:val="auto"/>
          <w:sz w:val="24"/>
          <w:highlight w:val="none"/>
        </w:rPr>
      </w:pPr>
    </w:p>
    <w:p>
      <w:pPr>
        <w:pStyle w:val="2"/>
        <w:rPr>
          <w:rFonts w:ascii="宋体"/>
          <w:color w:val="auto"/>
          <w:sz w:val="24"/>
          <w:highlight w:val="none"/>
        </w:rPr>
      </w:pPr>
    </w:p>
    <w:p>
      <w:pPr>
        <w:rPr>
          <w:rFonts w:ascii="宋体"/>
          <w:color w:val="auto"/>
          <w:sz w:val="24"/>
          <w:highlight w:val="none"/>
        </w:rPr>
      </w:pPr>
    </w:p>
    <w:p>
      <w:pPr>
        <w:pStyle w:val="49"/>
      </w:pPr>
    </w:p>
    <w:p>
      <w:pPr>
        <w:rPr>
          <w:rFonts w:ascii="宋体"/>
          <w:color w:val="auto"/>
          <w:sz w:val="24"/>
          <w:highlight w:val="none"/>
        </w:rPr>
      </w:pPr>
    </w:p>
    <w:p>
      <w:pPr>
        <w:rPr>
          <w:rFonts w:hint="eastAsia" w:ascii="宋体" w:hAnsi="宋体"/>
          <w:color w:val="auto"/>
          <w:sz w:val="28"/>
          <w:szCs w:val="28"/>
          <w:highlight w:val="none"/>
        </w:rPr>
      </w:pPr>
    </w:p>
    <w:p>
      <w:pPr>
        <w:rPr>
          <w:rFonts w:ascii="宋体"/>
          <w:color w:val="auto"/>
          <w:sz w:val="28"/>
          <w:szCs w:val="28"/>
          <w:highlight w:val="none"/>
        </w:rPr>
      </w:pPr>
      <w:r>
        <w:rPr>
          <w:rFonts w:hint="eastAsia" w:ascii="宋体" w:hAnsi="宋体"/>
          <w:color w:val="auto"/>
          <w:sz w:val="28"/>
          <w:szCs w:val="28"/>
          <w:highlight w:val="none"/>
        </w:rPr>
        <w:t>附件一、</w:t>
      </w:r>
    </w:p>
    <w:p>
      <w:pPr>
        <w:jc w:val="center"/>
        <w:rPr>
          <w:rFonts w:ascii="宋体"/>
          <w:color w:val="auto"/>
          <w:sz w:val="24"/>
          <w:highlight w:val="none"/>
        </w:rPr>
      </w:pPr>
      <w:r>
        <w:rPr>
          <w:rFonts w:hint="eastAsia" w:ascii="宋体" w:hAnsi="宋体"/>
          <w:color w:val="auto"/>
          <w:sz w:val="24"/>
          <w:highlight w:val="none"/>
        </w:rPr>
        <w:t>投标函</w:t>
      </w:r>
    </w:p>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ascii="宋体"/>
          <w:color w:val="auto"/>
          <w:sz w:val="24"/>
          <w:highlight w:val="none"/>
        </w:rPr>
      </w:pPr>
      <w:r>
        <w:rPr>
          <w:rFonts w:hint="eastAsia" w:ascii="宋体" w:hAnsi="宋体"/>
          <w:color w:val="auto"/>
          <w:sz w:val="24"/>
          <w:highlight w:val="none"/>
          <w:u w:val="single"/>
          <w:lang w:eastAsia="zh-CN"/>
        </w:rPr>
        <w:t>台州市椒江区大陈镇人民政府</w:t>
      </w:r>
      <w:r>
        <w:rPr>
          <w:rFonts w:hint="eastAsia" w:ascii="宋体" w:hAnsi="宋体"/>
          <w:color w:val="auto"/>
          <w:sz w:val="24"/>
          <w:highlight w:val="none"/>
        </w:rPr>
        <w:t>：</w:t>
      </w:r>
    </w:p>
    <w:p>
      <w:pPr>
        <w:ind w:firstLine="480" w:firstLineChars="200"/>
        <w:rPr>
          <w:rFonts w:ascii="宋体"/>
          <w:color w:val="auto"/>
          <w:sz w:val="24"/>
          <w:highlight w:val="none"/>
          <w:lang w:val="zh-CN"/>
        </w:rPr>
      </w:pPr>
      <w:r>
        <w:rPr>
          <w:rFonts w:hint="eastAsia" w:ascii="宋体" w:hAnsi="宋体"/>
          <w:color w:val="auto"/>
          <w:sz w:val="24"/>
          <w:highlight w:val="none"/>
          <w:lang w:val="zh-CN"/>
        </w:rPr>
        <w:t>根据贵方为</w:t>
      </w:r>
      <w:r>
        <w:rPr>
          <w:rFonts w:hint="eastAsia" w:ascii="宋体" w:hAnsi="宋体" w:cs="Times New Roman"/>
          <w:color w:val="auto"/>
          <w:sz w:val="24"/>
          <w:highlight w:val="none"/>
          <w:u w:val="single"/>
          <w:lang w:eastAsia="zh-CN"/>
        </w:rPr>
        <w:t>大陈岛碳中和示范区建设方案编制项目</w:t>
      </w:r>
      <w:r>
        <w:rPr>
          <w:rFonts w:hint="eastAsia" w:ascii="宋体" w:hAnsi="宋体"/>
          <w:color w:val="auto"/>
          <w:sz w:val="24"/>
          <w:highlight w:val="none"/>
          <w:lang w:val="zh-CN"/>
        </w:rPr>
        <w:t>的招标文件（项目编号：</w:t>
      </w:r>
      <w:r>
        <w:rPr>
          <w:rFonts w:hint="eastAsia" w:ascii="宋体" w:hAnsi="宋体" w:cs="Times New Roman"/>
          <w:color w:val="auto"/>
          <w:sz w:val="24"/>
          <w:highlight w:val="none"/>
          <w:u w:val="single"/>
          <w:lang w:eastAsia="zh-CN"/>
        </w:rPr>
        <w:t>JJLQ2021-019</w:t>
      </w:r>
      <w:r>
        <w:rPr>
          <w:rFonts w:hint="eastAsia" w:ascii="宋体" w:hAnsi="宋体"/>
          <w:color w:val="auto"/>
          <w:sz w:val="24"/>
          <w:highlight w:val="none"/>
          <w:lang w:val="zh-CN"/>
        </w:rPr>
        <w:t>），签字代表</w:t>
      </w:r>
      <w:r>
        <w:rPr>
          <w:rFonts w:ascii="宋体" w:hAnsi="宋体"/>
          <w:color w:val="auto"/>
          <w:sz w:val="24"/>
          <w:highlight w:val="none"/>
          <w:u w:val="single"/>
        </w:rPr>
        <w:t xml:space="preserve">         </w:t>
      </w:r>
      <w:r>
        <w:rPr>
          <w:rFonts w:hint="eastAsia" w:ascii="宋体" w:hAnsi="宋体"/>
          <w:color w:val="auto"/>
          <w:sz w:val="24"/>
          <w:highlight w:val="none"/>
          <w:lang w:val="zh-CN"/>
        </w:rPr>
        <w:t>（全名）经正式授权并代表投标人</w:t>
      </w:r>
      <w:r>
        <w:rPr>
          <w:rFonts w:ascii="宋体" w:hAnsi="宋体"/>
          <w:color w:val="auto"/>
          <w:sz w:val="24"/>
          <w:highlight w:val="none"/>
          <w:u w:val="single"/>
          <w:lang w:val="zh-CN"/>
        </w:rPr>
        <w:t xml:space="preserve">               </w:t>
      </w:r>
      <w:r>
        <w:rPr>
          <w:rFonts w:ascii="宋体" w:hAnsi="宋体"/>
          <w:color w:val="auto"/>
          <w:sz w:val="24"/>
          <w:highlight w:val="none"/>
          <w:u w:val="single"/>
        </w:rPr>
        <w:t xml:space="preserve">            </w:t>
      </w:r>
      <w:r>
        <w:rPr>
          <w:rFonts w:hint="eastAsia" w:ascii="宋体" w:hAnsi="宋体"/>
          <w:color w:val="auto"/>
          <w:sz w:val="24"/>
          <w:highlight w:val="none"/>
          <w:lang w:val="zh-CN"/>
        </w:rPr>
        <w:t>（投标人名称）处理有关本投标的一切事宜。</w:t>
      </w:r>
    </w:p>
    <w:p>
      <w:pPr>
        <w:ind w:firstLine="480" w:firstLineChars="200"/>
        <w:rPr>
          <w:rFonts w:hint="eastAsia" w:ascii="宋体" w:hAnsi="宋体" w:cs="Times New Roman"/>
          <w:color w:val="auto"/>
          <w:sz w:val="24"/>
          <w:highlight w:val="none"/>
          <w:lang w:val="zh-CN"/>
        </w:rPr>
      </w:pPr>
      <w:r>
        <w:rPr>
          <w:rFonts w:hint="eastAsia" w:ascii="宋体" w:hAnsi="宋体" w:cs="Times New Roman"/>
          <w:color w:val="auto"/>
          <w:sz w:val="24"/>
          <w:highlight w:val="none"/>
          <w:lang w:val="zh-CN"/>
        </w:rPr>
        <w:t>在此提交的投标文件中，包括如下内容，并已分别单独密封装袋：</w:t>
      </w:r>
    </w:p>
    <w:p>
      <w:pPr>
        <w:ind w:firstLine="480" w:firstLineChars="200"/>
        <w:rPr>
          <w:rFonts w:hint="eastAsia" w:ascii="宋体" w:hAnsi="宋体" w:cs="Times New Roman"/>
          <w:color w:val="auto"/>
          <w:sz w:val="24"/>
          <w:highlight w:val="none"/>
          <w:lang w:val="zh-CN" w:eastAsia="zh-CN"/>
        </w:rPr>
      </w:pPr>
      <w:r>
        <w:rPr>
          <w:rFonts w:hint="eastAsia" w:ascii="宋体" w:hAnsi="宋体" w:cs="Times New Roman"/>
          <w:color w:val="auto"/>
          <w:sz w:val="24"/>
          <w:highlight w:val="none"/>
          <w:lang w:val="zh-CN"/>
        </w:rPr>
        <w:t>（—）按</w:t>
      </w:r>
      <w:r>
        <w:rPr>
          <w:rFonts w:hint="eastAsia" w:ascii="宋体" w:hAnsi="宋体" w:cs="Times New Roman"/>
          <w:color w:val="auto"/>
          <w:sz w:val="24"/>
          <w:highlight w:val="none"/>
          <w:lang w:val="en-US" w:eastAsia="zh-CN"/>
        </w:rPr>
        <w:t>招标文件</w:t>
      </w:r>
      <w:r>
        <w:rPr>
          <w:rFonts w:hint="eastAsia" w:ascii="宋体" w:hAnsi="宋体" w:cs="Times New Roman"/>
          <w:color w:val="auto"/>
          <w:sz w:val="24"/>
          <w:highlight w:val="none"/>
          <w:lang w:val="zh-CN"/>
        </w:rPr>
        <w:t>要求编制的资格证明文件</w:t>
      </w:r>
      <w:r>
        <w:rPr>
          <w:rFonts w:hint="eastAsia" w:ascii="宋体" w:hAnsi="宋体" w:cs="Times New Roman"/>
          <w:color w:val="auto"/>
          <w:sz w:val="24"/>
          <w:highlight w:val="none"/>
          <w:lang w:val="zh-CN" w:eastAsia="zh-CN"/>
        </w:rPr>
        <w:t>、</w:t>
      </w:r>
      <w:r>
        <w:rPr>
          <w:rFonts w:hint="eastAsia" w:ascii="宋体" w:hAnsi="宋体" w:cs="Times New Roman"/>
          <w:color w:val="auto"/>
          <w:sz w:val="24"/>
          <w:highlight w:val="none"/>
          <w:lang w:val="zh-CN"/>
        </w:rPr>
        <w:t>商务与技术文件</w:t>
      </w:r>
      <w:r>
        <w:rPr>
          <w:rFonts w:hint="eastAsia" w:ascii="宋体" w:hAnsi="宋体" w:cs="Times New Roman"/>
          <w:color w:val="auto"/>
          <w:sz w:val="24"/>
          <w:highlight w:val="none"/>
          <w:lang w:val="zh-CN" w:eastAsia="zh-CN"/>
        </w:rPr>
        <w:t>和</w:t>
      </w:r>
      <w:r>
        <w:rPr>
          <w:rFonts w:hint="eastAsia" w:ascii="宋体" w:hAnsi="宋体" w:cs="Times New Roman"/>
          <w:color w:val="auto"/>
          <w:sz w:val="24"/>
          <w:highlight w:val="none"/>
          <w:lang w:val="zh-CN"/>
        </w:rPr>
        <w:t>报价文件</w:t>
      </w:r>
      <w:r>
        <w:rPr>
          <w:rFonts w:hint="eastAsia" w:ascii="宋体" w:hAnsi="宋体" w:cs="Times New Roman"/>
          <w:color w:val="auto"/>
          <w:sz w:val="24"/>
          <w:highlight w:val="none"/>
          <w:lang w:val="zh-CN" w:eastAsia="zh-CN"/>
        </w:rPr>
        <w:t>。</w:t>
      </w:r>
    </w:p>
    <w:p>
      <w:pPr>
        <w:ind w:firstLine="480" w:firstLineChars="200"/>
        <w:rPr>
          <w:rFonts w:hint="eastAsia" w:ascii="宋体" w:hAnsi="宋体" w:cs="Times New Roman"/>
          <w:color w:val="auto"/>
          <w:sz w:val="24"/>
          <w:highlight w:val="none"/>
          <w:lang w:val="zh-CN"/>
        </w:rPr>
      </w:pPr>
      <w:r>
        <w:rPr>
          <w:rFonts w:hint="eastAsia" w:ascii="宋体" w:hAnsi="宋体" w:cs="Times New Roman"/>
          <w:color w:val="auto"/>
          <w:sz w:val="24"/>
          <w:highlight w:val="none"/>
          <w:lang w:val="zh-CN"/>
        </w:rPr>
        <w:t>我方己完全明白招标文件的所有条款要求，并重申以下几点：</w:t>
      </w:r>
    </w:p>
    <w:p>
      <w:pPr>
        <w:ind w:firstLine="480" w:firstLineChars="200"/>
        <w:rPr>
          <w:rFonts w:hint="eastAsia" w:ascii="宋体" w:hAnsi="宋体" w:cs="Times New Roman"/>
          <w:color w:val="auto"/>
          <w:sz w:val="24"/>
          <w:highlight w:val="none"/>
          <w:lang w:val="zh-CN"/>
        </w:rPr>
      </w:pPr>
      <w:r>
        <w:rPr>
          <w:rFonts w:hint="eastAsia" w:ascii="宋体" w:hAnsi="宋体" w:cs="Times New Roman"/>
          <w:color w:val="auto"/>
          <w:sz w:val="24"/>
          <w:highlight w:val="none"/>
          <w:lang w:val="zh-CN"/>
        </w:rPr>
        <w:t>（一）本投标文件的有效期自投标截止日起</w:t>
      </w:r>
      <w:r>
        <w:rPr>
          <w:rFonts w:hint="eastAsia" w:ascii="宋体" w:hAnsi="宋体" w:cs="Times New Roman"/>
          <w:color w:val="auto"/>
          <w:sz w:val="24"/>
          <w:highlight w:val="none"/>
          <w:u w:val="single"/>
          <w:lang w:val="en-US" w:eastAsia="zh-CN"/>
        </w:rPr>
        <w:t>90</w:t>
      </w:r>
      <w:r>
        <w:rPr>
          <w:rFonts w:hint="eastAsia" w:ascii="宋体" w:hAnsi="宋体" w:cs="Times New Roman"/>
          <w:color w:val="auto"/>
          <w:sz w:val="24"/>
          <w:highlight w:val="none"/>
          <w:lang w:val="zh-CN"/>
        </w:rPr>
        <w:t>天内有效，如中标，有效期将延至合同终止日为止；</w:t>
      </w:r>
    </w:p>
    <w:p>
      <w:pPr>
        <w:ind w:firstLine="480" w:firstLineChars="200"/>
        <w:rPr>
          <w:rFonts w:hint="eastAsia" w:ascii="宋体" w:hAnsi="宋体" w:cs="Times New Roman"/>
          <w:color w:val="auto"/>
          <w:sz w:val="24"/>
          <w:highlight w:val="none"/>
          <w:lang w:val="zh-CN"/>
        </w:rPr>
      </w:pPr>
      <w:r>
        <w:rPr>
          <w:rFonts w:hint="eastAsia" w:ascii="宋体" w:hAnsi="宋体" w:cs="Times New Roman"/>
          <w:color w:val="auto"/>
          <w:sz w:val="24"/>
          <w:highlight w:val="none"/>
          <w:lang w:val="zh-CN"/>
        </w:rPr>
        <w:t>（二）我方已详细研究了招标文件的所有内容包括修改书（如有）和所有已提供的参考资料以及有关附件，我方完全理解并同意放弃在此方面提出含糊意见或误解的一切权力；</w:t>
      </w:r>
    </w:p>
    <w:p>
      <w:pPr>
        <w:ind w:firstLine="480" w:firstLineChars="200"/>
        <w:rPr>
          <w:rFonts w:hint="eastAsia" w:ascii="宋体" w:hAnsi="宋体" w:cs="Times New Roman"/>
          <w:color w:val="auto"/>
          <w:sz w:val="24"/>
          <w:highlight w:val="none"/>
          <w:lang w:val="zh-CN"/>
        </w:rPr>
      </w:pPr>
      <w:r>
        <w:rPr>
          <w:rFonts w:hint="eastAsia" w:ascii="宋体" w:hAnsi="宋体" w:cs="Times New Roman"/>
          <w:color w:val="auto"/>
          <w:sz w:val="24"/>
          <w:highlight w:val="none"/>
          <w:lang w:val="zh-CN"/>
        </w:rPr>
        <w:t>（三）我方明白并愿意在规定的开标时间之后，投标人</w:t>
      </w:r>
      <w:r>
        <w:rPr>
          <w:rFonts w:hint="eastAsia" w:ascii="宋体" w:hAnsi="宋体" w:cs="Times New Roman"/>
          <w:color w:val="auto"/>
          <w:sz w:val="24"/>
          <w:highlight w:val="none"/>
          <w:lang w:val="en-US" w:eastAsia="zh-CN"/>
        </w:rPr>
        <w:t>不得</w:t>
      </w:r>
      <w:r>
        <w:rPr>
          <w:rFonts w:hint="eastAsia" w:ascii="宋体" w:hAnsi="宋体" w:cs="Times New Roman"/>
          <w:color w:val="auto"/>
          <w:sz w:val="24"/>
          <w:highlight w:val="none"/>
          <w:lang w:val="zh-CN"/>
        </w:rPr>
        <w:t>撤回投标</w:t>
      </w:r>
      <w:r>
        <w:rPr>
          <w:rFonts w:hint="eastAsia" w:ascii="宋体" w:hAnsi="宋体" w:cs="Times New Roman"/>
          <w:color w:val="auto"/>
          <w:sz w:val="24"/>
          <w:highlight w:val="none"/>
          <w:lang w:val="en-US" w:eastAsia="zh-CN"/>
        </w:rPr>
        <w:t>文件</w:t>
      </w:r>
      <w:r>
        <w:rPr>
          <w:rFonts w:hint="eastAsia" w:ascii="宋体" w:hAnsi="宋体" w:cs="Times New Roman"/>
          <w:color w:val="auto"/>
          <w:sz w:val="24"/>
          <w:highlight w:val="none"/>
          <w:lang w:val="zh-CN"/>
        </w:rPr>
        <w:t>；</w:t>
      </w:r>
    </w:p>
    <w:p>
      <w:pPr>
        <w:ind w:firstLine="480" w:firstLineChars="200"/>
        <w:rPr>
          <w:rFonts w:hint="eastAsia" w:ascii="宋体" w:hAnsi="宋体" w:cs="Times New Roman"/>
          <w:color w:val="auto"/>
          <w:sz w:val="24"/>
          <w:highlight w:val="none"/>
          <w:lang w:val="zh-CN"/>
        </w:rPr>
      </w:pPr>
      <w:r>
        <w:rPr>
          <w:rFonts w:hint="eastAsia" w:ascii="宋体" w:hAnsi="宋体" w:cs="Times New Roman"/>
          <w:color w:val="auto"/>
          <w:sz w:val="24"/>
          <w:highlight w:val="none"/>
          <w:lang w:val="zh-CN"/>
        </w:rPr>
        <w:t>（四）我方同意提供按照贵方可能要求的与投标有关的一切数据或资料；</w:t>
      </w:r>
    </w:p>
    <w:p>
      <w:pPr>
        <w:ind w:firstLine="480" w:firstLineChars="200"/>
        <w:rPr>
          <w:rFonts w:hint="eastAsia" w:ascii="宋体" w:hAnsi="宋体" w:cs="Times New Roman"/>
          <w:color w:val="auto"/>
          <w:sz w:val="24"/>
          <w:highlight w:val="none"/>
          <w:lang w:val="zh-CN"/>
        </w:rPr>
      </w:pPr>
      <w:r>
        <w:rPr>
          <w:rFonts w:hint="eastAsia" w:ascii="宋体" w:hAnsi="宋体" w:cs="Times New Roman"/>
          <w:color w:val="auto"/>
          <w:sz w:val="24"/>
          <w:highlight w:val="none"/>
          <w:lang w:val="zh-CN"/>
        </w:rPr>
        <w:t>（五）我方理解贵方不一定接受最低报价。</w:t>
      </w:r>
    </w:p>
    <w:p>
      <w:pPr>
        <w:ind w:firstLine="480" w:firstLineChars="200"/>
        <w:rPr>
          <w:rFonts w:hint="eastAsia" w:ascii="宋体" w:hAnsi="宋体" w:cs="Times New Roman"/>
          <w:color w:val="auto"/>
          <w:sz w:val="24"/>
          <w:highlight w:val="none"/>
          <w:lang w:val="zh-CN"/>
        </w:rPr>
      </w:pPr>
      <w:r>
        <w:rPr>
          <w:rFonts w:hint="eastAsia" w:ascii="宋体" w:hAnsi="宋体" w:cs="Times New Roman"/>
          <w:color w:val="auto"/>
          <w:sz w:val="24"/>
          <w:highlight w:val="none"/>
          <w:lang w:val="zh-CN"/>
        </w:rPr>
        <w:t>（六）我方如果中标，将保证履行招标文件以及招标文件修改书（如有）中的全部责任和义务，按质、按量、按期完成全部任务。</w:t>
      </w:r>
    </w:p>
    <w:p>
      <w:pPr>
        <w:ind w:firstLine="480" w:firstLineChars="200"/>
        <w:rPr>
          <w:rFonts w:hint="eastAsia" w:ascii="宋体" w:hAnsi="宋体" w:cs="Times New Roman"/>
          <w:color w:val="auto"/>
          <w:sz w:val="24"/>
          <w:highlight w:val="none"/>
          <w:lang w:val="zh-CN"/>
        </w:rPr>
      </w:pPr>
      <w:r>
        <w:rPr>
          <w:rFonts w:hint="eastAsia" w:ascii="宋体" w:hAnsi="宋体" w:cs="Times New Roman"/>
          <w:color w:val="auto"/>
          <w:sz w:val="24"/>
          <w:highlight w:val="none"/>
          <w:lang w:val="zh-CN"/>
        </w:rPr>
        <w:t>（</w:t>
      </w:r>
      <w:r>
        <w:rPr>
          <w:rFonts w:hint="eastAsia" w:ascii="宋体" w:hAnsi="宋体" w:cs="Times New Roman"/>
          <w:color w:val="auto"/>
          <w:sz w:val="24"/>
          <w:highlight w:val="none"/>
          <w:lang w:val="zh-CN" w:eastAsia="zh-CN"/>
        </w:rPr>
        <w:t>七</w:t>
      </w:r>
      <w:r>
        <w:rPr>
          <w:rFonts w:hint="eastAsia" w:ascii="宋体" w:hAnsi="宋体" w:cs="Times New Roman"/>
          <w:color w:val="auto"/>
          <w:sz w:val="24"/>
          <w:highlight w:val="none"/>
          <w:lang w:val="zh-CN"/>
        </w:rPr>
        <w:t>）与本投标有关的一切正式往来信函请寄：</w:t>
      </w:r>
    </w:p>
    <w:p>
      <w:pPr>
        <w:tabs>
          <w:tab w:val="left" w:pos="5580"/>
        </w:tabs>
        <w:spacing w:line="500" w:lineRule="exact"/>
        <w:rPr>
          <w:rFonts w:ascii="宋体" w:cs="宋体"/>
          <w:color w:val="auto"/>
          <w:sz w:val="24"/>
          <w:highlight w:val="none"/>
          <w:lang w:val="zh-CN"/>
        </w:rPr>
      </w:pPr>
      <w:r>
        <w:rPr>
          <w:rFonts w:hint="eastAsia" w:ascii="宋体" w:hAnsi="宋体" w:cs="宋体"/>
          <w:color w:val="auto"/>
          <w:sz w:val="24"/>
          <w:highlight w:val="none"/>
          <w:lang w:val="zh-CN"/>
        </w:rPr>
        <w:t>地址：</w:t>
      </w:r>
      <w:r>
        <w:rPr>
          <w:rFonts w:ascii="宋体" w:hAnsi="宋体" w:cs="宋体"/>
          <w:color w:val="auto"/>
          <w:sz w:val="24"/>
          <w:highlight w:val="none"/>
          <w:lang w:val="zh-CN"/>
        </w:rPr>
        <w:t xml:space="preserve">__________        </w:t>
      </w:r>
      <w:r>
        <w:rPr>
          <w:rFonts w:ascii="宋体" w:hAnsi="宋体" w:cs="宋体"/>
          <w:color w:val="auto"/>
          <w:sz w:val="24"/>
          <w:highlight w:val="none"/>
        </w:rPr>
        <w:t xml:space="preserve"> </w:t>
      </w:r>
      <w:r>
        <w:rPr>
          <w:rFonts w:hint="eastAsia" w:ascii="宋体" w:hAnsi="宋体" w:cs="宋体"/>
          <w:color w:val="auto"/>
          <w:sz w:val="24"/>
          <w:highlight w:val="none"/>
          <w:lang w:val="zh-CN"/>
        </w:rPr>
        <w:t>邮编：</w:t>
      </w:r>
      <w:r>
        <w:rPr>
          <w:rFonts w:ascii="宋体" w:hAnsi="宋体" w:cs="宋体"/>
          <w:color w:val="auto"/>
          <w:sz w:val="24"/>
          <w:highlight w:val="none"/>
          <w:lang w:val="zh-CN"/>
        </w:rPr>
        <w:t xml:space="preserve">__________   </w:t>
      </w:r>
      <w:r>
        <w:rPr>
          <w:rFonts w:ascii="宋体" w:hAnsi="宋体" w:cs="宋体"/>
          <w:color w:val="auto"/>
          <w:sz w:val="24"/>
          <w:highlight w:val="none"/>
        </w:rPr>
        <w:t xml:space="preserve">   </w:t>
      </w:r>
      <w:r>
        <w:rPr>
          <w:rFonts w:hint="eastAsia" w:ascii="宋体" w:hAnsi="宋体" w:cs="宋体"/>
          <w:color w:val="auto"/>
          <w:sz w:val="24"/>
          <w:highlight w:val="none"/>
          <w:lang w:val="zh-CN"/>
        </w:rPr>
        <w:t>电话：</w:t>
      </w:r>
      <w:r>
        <w:rPr>
          <w:rFonts w:ascii="宋体" w:hAnsi="宋体" w:cs="宋体"/>
          <w:color w:val="auto"/>
          <w:sz w:val="24"/>
          <w:highlight w:val="none"/>
          <w:lang w:val="zh-CN"/>
        </w:rPr>
        <w:t>______________</w:t>
      </w:r>
    </w:p>
    <w:p>
      <w:pPr>
        <w:tabs>
          <w:tab w:val="left" w:pos="5580"/>
        </w:tabs>
        <w:spacing w:line="500" w:lineRule="exact"/>
        <w:rPr>
          <w:rFonts w:hint="eastAsia" w:ascii="宋体" w:eastAsia="宋体" w:cs="宋体"/>
          <w:color w:val="auto"/>
          <w:sz w:val="24"/>
          <w:highlight w:val="none"/>
          <w:lang w:val="en-US" w:eastAsia="zh-CN"/>
        </w:rPr>
      </w:pPr>
      <w:r>
        <w:rPr>
          <w:rFonts w:hint="eastAsia" w:ascii="宋体" w:hAnsi="宋体" w:cs="宋体"/>
          <w:color w:val="auto"/>
          <w:sz w:val="24"/>
          <w:highlight w:val="none"/>
          <w:lang w:val="zh-CN"/>
        </w:rPr>
        <w:t>传真：</w:t>
      </w:r>
      <w:r>
        <w:rPr>
          <w:rFonts w:ascii="宋体" w:hAnsi="宋体" w:cs="宋体"/>
          <w:color w:val="auto"/>
          <w:sz w:val="24"/>
          <w:highlight w:val="none"/>
          <w:lang w:val="zh-CN"/>
        </w:rPr>
        <w:t>______________</w:t>
      </w:r>
      <w:r>
        <w:rPr>
          <w:rFonts w:ascii="宋体" w:hAnsi="宋体" w:cs="宋体"/>
          <w:color w:val="auto"/>
          <w:sz w:val="24"/>
          <w:highlight w:val="none"/>
        </w:rPr>
        <w:t xml:space="preserve">     </w:t>
      </w:r>
      <w:r>
        <w:rPr>
          <w:rFonts w:hint="eastAsia" w:ascii="宋体" w:hAnsi="宋体" w:cs="宋体"/>
          <w:color w:val="auto"/>
          <w:sz w:val="24"/>
          <w:highlight w:val="none"/>
          <w:lang w:val="zh-CN"/>
        </w:rPr>
        <w:t>投标人代表姓名：</w:t>
      </w:r>
      <w:r>
        <w:rPr>
          <w:rFonts w:ascii="宋体" w:hAnsi="宋体" w:cs="宋体"/>
          <w:color w:val="auto"/>
          <w:sz w:val="24"/>
          <w:highlight w:val="none"/>
          <w:lang w:val="zh-CN"/>
        </w:rPr>
        <w:t xml:space="preserve"> ___________  </w:t>
      </w:r>
      <w:r>
        <w:rPr>
          <w:rFonts w:hint="eastAsia" w:ascii="宋体" w:hAnsi="宋体" w:cs="宋体"/>
          <w:color w:val="auto"/>
          <w:sz w:val="24"/>
          <w:highlight w:val="none"/>
          <w:lang w:val="zh-CN"/>
        </w:rPr>
        <w:t>职务：</w:t>
      </w:r>
      <w:r>
        <w:rPr>
          <w:rFonts w:ascii="宋体" w:hAnsi="宋体" w:cs="宋体"/>
          <w:color w:val="auto"/>
          <w:sz w:val="24"/>
          <w:highlight w:val="none"/>
          <w:lang w:val="zh-CN"/>
        </w:rPr>
        <w:t>___________</w:t>
      </w:r>
      <w:r>
        <w:rPr>
          <w:rFonts w:hint="eastAsia" w:ascii="宋体" w:hAnsi="宋体" w:cs="宋体"/>
          <w:color w:val="auto"/>
          <w:sz w:val="24"/>
          <w:highlight w:val="none"/>
          <w:lang w:val="en-US" w:eastAsia="zh-CN"/>
        </w:rPr>
        <w:t xml:space="preserve"> </w:t>
      </w:r>
    </w:p>
    <w:p>
      <w:pPr>
        <w:tabs>
          <w:tab w:val="left" w:pos="5580"/>
        </w:tabs>
        <w:spacing w:line="500" w:lineRule="exact"/>
        <w:rPr>
          <w:rFonts w:ascii="宋体" w:cs="宋体"/>
          <w:color w:val="auto"/>
          <w:sz w:val="24"/>
          <w:highlight w:val="none"/>
          <w:lang w:val="zh-CN"/>
        </w:rPr>
      </w:pPr>
      <w:r>
        <w:rPr>
          <w:rFonts w:hint="eastAsia" w:ascii="宋体" w:hAnsi="宋体" w:cs="宋体"/>
          <w:color w:val="auto"/>
          <w:sz w:val="24"/>
          <w:highlight w:val="none"/>
          <w:lang w:val="zh-CN"/>
        </w:rPr>
        <w:t>投标人名称</w:t>
      </w:r>
      <w:r>
        <w:rPr>
          <w:rFonts w:ascii="宋体" w:hAnsi="宋体" w:cs="宋体"/>
          <w:color w:val="auto"/>
          <w:sz w:val="24"/>
          <w:highlight w:val="none"/>
          <w:lang w:val="zh-CN"/>
        </w:rPr>
        <w:t>(</w:t>
      </w:r>
      <w:r>
        <w:rPr>
          <w:rFonts w:hint="eastAsia" w:ascii="宋体" w:hAnsi="宋体" w:cs="宋体"/>
          <w:color w:val="auto"/>
          <w:sz w:val="24"/>
          <w:highlight w:val="none"/>
          <w:lang w:val="zh-CN"/>
        </w:rPr>
        <w:t>公章</w:t>
      </w:r>
      <w:r>
        <w:rPr>
          <w:rFonts w:ascii="宋体" w:hAnsi="宋体" w:cs="宋体"/>
          <w:color w:val="auto"/>
          <w:sz w:val="24"/>
          <w:highlight w:val="none"/>
          <w:lang w:val="zh-CN"/>
        </w:rPr>
        <w:t>):___________________</w:t>
      </w:r>
    </w:p>
    <w:p>
      <w:pPr>
        <w:tabs>
          <w:tab w:val="left" w:pos="5580"/>
        </w:tabs>
        <w:spacing w:line="500" w:lineRule="exact"/>
        <w:rPr>
          <w:rFonts w:ascii="宋体" w:cs="宋体"/>
          <w:color w:val="auto"/>
          <w:sz w:val="24"/>
          <w:highlight w:val="none"/>
          <w:lang w:val="zh-CN"/>
        </w:rPr>
      </w:pPr>
      <w:r>
        <w:rPr>
          <w:rFonts w:hint="eastAsia" w:ascii="宋体" w:hAnsi="宋体" w:cs="宋体"/>
          <w:color w:val="auto"/>
          <w:sz w:val="24"/>
          <w:highlight w:val="none"/>
          <w:lang w:val="zh-CN"/>
        </w:rPr>
        <w:t>开户银行：</w:t>
      </w:r>
      <w:r>
        <w:rPr>
          <w:rFonts w:ascii="宋体" w:hAnsi="宋体" w:cs="宋体"/>
          <w:color w:val="auto"/>
          <w:sz w:val="24"/>
          <w:highlight w:val="none"/>
          <w:u w:val="single"/>
          <w:lang w:val="zh-CN"/>
        </w:rPr>
        <w:t xml:space="preserve">                       </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银行帐号：</w:t>
      </w:r>
      <w:r>
        <w:rPr>
          <w:rFonts w:ascii="宋体" w:hAnsi="宋体" w:cs="宋体"/>
          <w:color w:val="auto"/>
          <w:sz w:val="24"/>
          <w:highlight w:val="none"/>
          <w:u w:val="single"/>
          <w:lang w:val="zh-CN"/>
        </w:rPr>
        <w:t xml:space="preserve">                    </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w:t>
      </w:r>
    </w:p>
    <w:p>
      <w:pPr>
        <w:tabs>
          <w:tab w:val="left" w:pos="5580"/>
        </w:tabs>
        <w:spacing w:line="500" w:lineRule="exact"/>
        <w:rPr>
          <w:rFonts w:ascii="宋体" w:cs="宋体"/>
          <w:color w:val="auto"/>
          <w:sz w:val="24"/>
          <w:highlight w:val="none"/>
          <w:lang w:val="zh-CN"/>
        </w:rPr>
      </w:pPr>
      <w:r>
        <w:rPr>
          <w:rFonts w:hint="eastAsia" w:ascii="宋体" w:hAnsi="宋体" w:cs="宋体"/>
          <w:color w:val="auto"/>
          <w:sz w:val="24"/>
          <w:highlight w:val="none"/>
          <w:lang w:val="zh-CN"/>
        </w:rPr>
        <w:t>法定代表人或授权委托代理人签字</w:t>
      </w:r>
      <w:r>
        <w:rPr>
          <w:rFonts w:ascii="宋体" w:hAnsi="宋体" w:cs="宋体"/>
          <w:color w:val="auto"/>
          <w:sz w:val="24"/>
          <w:highlight w:val="none"/>
          <w:lang w:val="zh-CN"/>
        </w:rPr>
        <w:t xml:space="preserve">:___________                     </w:t>
      </w:r>
    </w:p>
    <w:p>
      <w:pPr>
        <w:keepNext w:val="0"/>
        <w:keepLines w:val="0"/>
        <w:pageBreakBefore w:val="0"/>
        <w:widowControl w:val="0"/>
        <w:tabs>
          <w:tab w:val="left" w:pos="5580"/>
        </w:tabs>
        <w:kinsoku/>
        <w:wordWrap/>
        <w:overflowPunct/>
        <w:topLinePunct w:val="0"/>
        <w:autoSpaceDE/>
        <w:autoSpaceDN/>
        <w:bidi w:val="0"/>
        <w:adjustRightInd/>
        <w:snapToGrid/>
        <w:spacing w:line="312" w:lineRule="auto"/>
        <w:textAlignment w:val="auto"/>
        <w:outlineLvl w:val="9"/>
        <w:rPr>
          <w:rFonts w:ascii="宋体" w:cs="宋体"/>
          <w:color w:val="auto"/>
          <w:sz w:val="24"/>
          <w:highlight w:val="none"/>
          <w:lang w:val="zh-CN"/>
        </w:rPr>
      </w:pPr>
      <w:r>
        <w:rPr>
          <w:rFonts w:hint="eastAsia" w:ascii="宋体" w:hAnsi="宋体" w:cs="宋体"/>
          <w:color w:val="auto"/>
          <w:sz w:val="24"/>
          <w:highlight w:val="none"/>
          <w:lang w:val="zh-CN"/>
        </w:rPr>
        <w:t>日期</w:t>
      </w:r>
      <w:r>
        <w:rPr>
          <w:rFonts w:ascii="宋体" w:hAnsi="宋体" w:cs="宋体"/>
          <w:color w:val="auto"/>
          <w:sz w:val="24"/>
          <w:highlight w:val="none"/>
          <w:lang w:val="zh-CN"/>
        </w:rPr>
        <w:t>:</w:t>
      </w:r>
      <w:r>
        <w:rPr>
          <w:rFonts w:ascii="宋体" w:hAnsi="宋体" w:cs="宋体"/>
          <w:color w:val="auto"/>
          <w:sz w:val="24"/>
          <w:highlight w:val="none"/>
          <w:u w:val="single"/>
        </w:rPr>
        <w:t xml:space="preserve">                </w:t>
      </w:r>
      <w:r>
        <w:rPr>
          <w:rFonts w:hint="eastAsia" w:ascii="宋体" w:hAnsi="宋体" w:cs="宋体"/>
          <w:color w:val="auto"/>
          <w:sz w:val="24"/>
          <w:highlight w:val="none"/>
          <w:lang w:val="zh-CN"/>
        </w:rPr>
        <w:t>年</w:t>
      </w:r>
      <w:r>
        <w:rPr>
          <w:rFonts w:ascii="宋体" w:hAnsi="宋体" w:cs="宋体"/>
          <w:color w:val="auto"/>
          <w:sz w:val="24"/>
          <w:highlight w:val="none"/>
          <w:u w:val="single"/>
        </w:rPr>
        <w:t xml:space="preserve">       </w:t>
      </w:r>
      <w:r>
        <w:rPr>
          <w:rFonts w:hint="eastAsia" w:ascii="宋体" w:hAnsi="宋体" w:cs="宋体"/>
          <w:color w:val="auto"/>
          <w:sz w:val="24"/>
          <w:highlight w:val="none"/>
          <w:lang w:val="zh-CN"/>
        </w:rPr>
        <w:t>月</w:t>
      </w:r>
      <w:r>
        <w:rPr>
          <w:rFonts w:ascii="宋体" w:hAnsi="宋体" w:cs="宋体"/>
          <w:color w:val="auto"/>
          <w:sz w:val="24"/>
          <w:highlight w:val="none"/>
          <w:u w:val="single"/>
        </w:rPr>
        <w:t xml:space="preserve">       </w:t>
      </w:r>
      <w:r>
        <w:rPr>
          <w:rFonts w:hint="eastAsia" w:ascii="宋体" w:hAnsi="宋体" w:cs="宋体"/>
          <w:color w:val="auto"/>
          <w:sz w:val="24"/>
          <w:highlight w:val="none"/>
          <w:lang w:val="zh-CN"/>
        </w:rPr>
        <w:t>日</w:t>
      </w:r>
    </w:p>
    <w:p>
      <w:pPr>
        <w:ind w:firstLine="480" w:firstLineChars="200"/>
        <w:rPr>
          <w:rFonts w:ascii="宋体"/>
          <w:color w:val="auto"/>
          <w:sz w:val="24"/>
          <w:highlight w:val="none"/>
        </w:rPr>
      </w:pPr>
    </w:p>
    <w:p>
      <w:pPr>
        <w:pStyle w:val="72"/>
        <w:rPr>
          <w:color w:val="auto"/>
          <w:highlight w:val="none"/>
        </w:rPr>
      </w:pPr>
    </w:p>
    <w:p>
      <w:pPr>
        <w:rPr>
          <w:color w:val="auto"/>
          <w:highlight w:val="none"/>
        </w:rPr>
      </w:pPr>
    </w:p>
    <w:p>
      <w:pPr>
        <w:pStyle w:val="38"/>
        <w:snapToGrid w:val="0"/>
        <w:spacing w:before="295" w:after="295" w:line="240" w:lineRule="auto"/>
        <w:rPr>
          <w:rFonts w:hint="eastAsia" w:hAnsi="宋体" w:eastAsia="宋体"/>
          <w:b w:val="0"/>
          <w:bCs w:val="0"/>
          <w:color w:val="auto"/>
          <w:sz w:val="28"/>
          <w:szCs w:val="28"/>
          <w:highlight w:val="none"/>
          <w:lang w:eastAsia="zh-CN"/>
        </w:rPr>
      </w:pPr>
      <w:r>
        <w:rPr>
          <w:rFonts w:hint="eastAsia" w:hAnsi="宋体"/>
          <w:b w:val="0"/>
          <w:bCs w:val="0"/>
          <w:color w:val="auto"/>
          <w:sz w:val="28"/>
          <w:szCs w:val="28"/>
          <w:highlight w:val="none"/>
        </w:rPr>
        <w:t>附件二</w:t>
      </w:r>
      <w:r>
        <w:rPr>
          <w:rFonts w:hint="eastAsia" w:hAnsi="宋体"/>
          <w:b w:val="0"/>
          <w:bCs w:val="0"/>
          <w:color w:val="auto"/>
          <w:sz w:val="28"/>
          <w:szCs w:val="28"/>
          <w:highlight w:val="none"/>
          <w:lang w:eastAsia="zh-CN"/>
        </w:rPr>
        <w:t>、</w:t>
      </w:r>
    </w:p>
    <w:p>
      <w:pPr>
        <w:pStyle w:val="38"/>
        <w:snapToGrid w:val="0"/>
        <w:spacing w:before="295" w:after="295" w:line="240" w:lineRule="auto"/>
        <w:rPr>
          <w:rFonts w:hint="eastAsia" w:hAnsi="宋体"/>
          <w:color w:val="auto"/>
          <w:sz w:val="24"/>
          <w:highlight w:val="none"/>
        </w:rPr>
      </w:pPr>
    </w:p>
    <w:p>
      <w:pPr>
        <w:pStyle w:val="689"/>
        <w:spacing w:line="360" w:lineRule="auto"/>
        <w:ind w:right="480"/>
        <w:jc w:val="center"/>
        <w:rPr>
          <w:rFonts w:ascii="宋体" w:hAnsi="宋体" w:cs="宋体"/>
          <w:b/>
          <w:color w:val="auto"/>
          <w:sz w:val="32"/>
          <w:szCs w:val="32"/>
          <w:highlight w:val="none"/>
        </w:rPr>
      </w:pPr>
      <w:r>
        <w:rPr>
          <w:rFonts w:hint="eastAsia" w:ascii="宋体" w:hAnsi="宋体" w:cs="宋体"/>
          <w:b/>
          <w:color w:val="auto"/>
          <w:sz w:val="32"/>
          <w:szCs w:val="32"/>
          <w:highlight w:val="none"/>
        </w:rPr>
        <w:t xml:space="preserve">开标一览表 </w:t>
      </w:r>
    </w:p>
    <w:p>
      <w:pPr>
        <w:pStyle w:val="689"/>
        <w:spacing w:line="360" w:lineRule="auto"/>
        <w:ind w:right="480"/>
        <w:jc w:val="right"/>
        <w:rPr>
          <w:rFonts w:ascii="宋体" w:hAnsi="宋体" w:cs="宋体"/>
          <w:color w:val="auto"/>
          <w:sz w:val="24"/>
          <w:highlight w:val="none"/>
        </w:rPr>
      </w:pPr>
      <w:r>
        <w:rPr>
          <w:rFonts w:hint="eastAsia" w:ascii="宋体" w:hAnsi="宋体" w:cs="宋体"/>
          <w:color w:val="auto"/>
          <w:sz w:val="24"/>
          <w:highlight w:val="none"/>
        </w:rPr>
        <w:t>[货币单位：人民币元]</w:t>
      </w:r>
    </w:p>
    <w:tbl>
      <w:tblPr>
        <w:tblStyle w:val="75"/>
        <w:tblW w:w="86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0"/>
        <w:gridCol w:w="1347"/>
        <w:gridCol w:w="46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866" w:hRule="atLeast"/>
          <w:jc w:val="center"/>
        </w:trPr>
        <w:tc>
          <w:tcPr>
            <w:tcW w:w="269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投标总报价(元)</w:t>
            </w: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大写</w:t>
            </w:r>
          </w:p>
        </w:tc>
        <w:tc>
          <w:tcPr>
            <w:tcW w:w="462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88" w:hRule="atLeast"/>
          <w:jc w:val="center"/>
        </w:trPr>
        <w:tc>
          <w:tcPr>
            <w:tcW w:w="269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小写</w:t>
            </w:r>
          </w:p>
        </w:tc>
        <w:tc>
          <w:tcPr>
            <w:tcW w:w="462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tc>
      </w:tr>
    </w:tbl>
    <w:p>
      <w:pPr>
        <w:spacing w:line="360" w:lineRule="auto"/>
        <w:ind w:left="480"/>
        <w:rPr>
          <w:rFonts w:ascii="宋体" w:hAnsi="宋体" w:cs="宋体"/>
          <w:b/>
          <w:color w:val="auto"/>
          <w:sz w:val="30"/>
          <w:highlight w:val="none"/>
        </w:rPr>
      </w:pPr>
    </w:p>
    <w:p>
      <w:pPr>
        <w:spacing w:line="360" w:lineRule="auto"/>
        <w:rPr>
          <w:rFonts w:ascii="宋体" w:hAnsi="宋体" w:cs="宋体"/>
          <w:color w:val="auto"/>
          <w:sz w:val="24"/>
          <w:highlight w:val="none"/>
        </w:rPr>
      </w:pPr>
      <w:r>
        <w:rPr>
          <w:rFonts w:hint="eastAsia" w:ascii="宋体" w:hAnsi="宋体" w:cs="宋体"/>
          <w:b/>
          <w:color w:val="auto"/>
          <w:szCs w:val="21"/>
          <w:highlight w:val="none"/>
        </w:rPr>
        <w:t>填报要求：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1、投标总报价：</w:t>
      </w:r>
      <w:r>
        <w:rPr>
          <w:rFonts w:hint="eastAsia" w:ascii="宋体" w:hAnsi="宋体" w:cs="宋体"/>
          <w:color w:val="auto"/>
          <w:sz w:val="24"/>
          <w:highlight w:val="none"/>
          <w:lang w:val="zh-CN"/>
        </w:rPr>
        <w:t>包括但不限于</w:t>
      </w:r>
      <w:r>
        <w:rPr>
          <w:rFonts w:hint="eastAsia" w:ascii="宋体" w:hAnsi="宋体" w:cs="宋体"/>
          <w:color w:val="auto"/>
          <w:sz w:val="24"/>
          <w:highlight w:val="none"/>
        </w:rPr>
        <w:t>所有人员的人工费、交通费、住宿费、伙食费、办公设施费</w:t>
      </w:r>
      <w:r>
        <w:rPr>
          <w:rFonts w:hint="eastAsia" w:ascii="宋体" w:hAnsi="宋体" w:cs="宋体"/>
          <w:color w:val="auto"/>
          <w:sz w:val="24"/>
          <w:highlight w:val="none"/>
          <w:lang w:eastAsia="zh-CN"/>
        </w:rPr>
        <w:t>、</w:t>
      </w:r>
      <w:r>
        <w:rPr>
          <w:rFonts w:hint="eastAsia" w:ascii="宋体" w:hAnsi="宋体" w:cs="宋体"/>
          <w:color w:val="auto"/>
          <w:sz w:val="24"/>
          <w:highlight w:val="none"/>
          <w:lang w:val="zh-CN"/>
        </w:rPr>
        <w:t>调研及前期资料收集整理、相关</w:t>
      </w:r>
      <w:r>
        <w:rPr>
          <w:rFonts w:hint="eastAsia" w:ascii="宋体" w:hAnsi="宋体" w:cs="宋体"/>
          <w:color w:val="auto"/>
          <w:sz w:val="24"/>
          <w:highlight w:val="none"/>
          <w:lang w:val="en-US" w:eastAsia="zh-CN"/>
        </w:rPr>
        <w:t>方案</w:t>
      </w:r>
      <w:r>
        <w:rPr>
          <w:rFonts w:hint="eastAsia" w:ascii="宋体" w:hAnsi="宋体" w:cs="宋体"/>
          <w:color w:val="auto"/>
          <w:sz w:val="24"/>
          <w:highlight w:val="none"/>
          <w:lang w:val="zh-CN"/>
        </w:rPr>
        <w:t>的编制、咨询费、评审专家费、会务费、</w:t>
      </w:r>
      <w:r>
        <w:rPr>
          <w:rFonts w:hint="eastAsia" w:ascii="宋体" w:hAnsi="宋体" w:cs="宋体"/>
          <w:color w:val="auto"/>
          <w:sz w:val="24"/>
          <w:highlight w:val="none"/>
          <w:lang w:val="en-US" w:eastAsia="zh-CN"/>
        </w:rPr>
        <w:t>采购代理费</w:t>
      </w:r>
      <w:r>
        <w:rPr>
          <w:rFonts w:hint="eastAsia" w:ascii="宋体" w:hAnsi="宋体" w:cs="宋体"/>
          <w:color w:val="auto"/>
          <w:sz w:val="24"/>
          <w:highlight w:val="none"/>
        </w:rPr>
        <w:t>、管理费</w:t>
      </w:r>
      <w:r>
        <w:rPr>
          <w:rFonts w:hint="eastAsia" w:ascii="宋体" w:hAnsi="宋体" w:cs="宋体"/>
          <w:color w:val="auto"/>
          <w:sz w:val="24"/>
          <w:highlight w:val="none"/>
          <w:lang w:val="zh-CN"/>
        </w:rPr>
        <w:t>、风险费、保险、利润、规费、税金、政策性文件规定及合同包含的所有风险、责任等所有费用</w:t>
      </w:r>
      <w:r>
        <w:rPr>
          <w:rFonts w:hint="eastAsia" w:ascii="宋体" w:hAnsi="宋体" w:cs="宋体"/>
          <w:color w:val="auto"/>
          <w:sz w:val="24"/>
          <w:highlight w:val="none"/>
        </w:rPr>
        <w:t>。合同履行期间，不因政策性调整、物价涨跌等任何因素调整合同价格。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2.报价一经涂改，应在涂改处加盖单位公章，或者由法定代表人或</w:t>
      </w:r>
      <w:r>
        <w:rPr>
          <w:rFonts w:hint="eastAsia" w:ascii="宋体" w:hAnsi="宋体" w:cs="宋体"/>
          <w:color w:val="auto"/>
          <w:sz w:val="24"/>
          <w:highlight w:val="none"/>
          <w:lang w:eastAsia="zh-CN"/>
        </w:rPr>
        <w:t>授权委托代理人</w:t>
      </w:r>
      <w:r>
        <w:rPr>
          <w:rFonts w:hint="eastAsia" w:ascii="宋体" w:hAnsi="宋体" w:cs="宋体"/>
          <w:color w:val="auto"/>
          <w:sz w:val="24"/>
          <w:highlight w:val="none"/>
        </w:rPr>
        <w:t>签字或盖章，否则其投标作无效标处理。</w:t>
      </w:r>
    </w:p>
    <w:p>
      <w:pPr>
        <w:spacing w:line="360" w:lineRule="auto"/>
        <w:rPr>
          <w:rFonts w:ascii="宋体" w:hAnsi="宋体" w:cs="宋体"/>
          <w:color w:val="auto"/>
          <w:sz w:val="24"/>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pPr>
        <w:jc w:val="left"/>
        <w:rPr>
          <w:rFonts w:hint="eastAsia" w:ascii="宋体" w:hAnsi="宋体" w:cs="宋体"/>
          <w:b w:val="0"/>
          <w:bCs/>
          <w:color w:val="auto"/>
          <w:sz w:val="28"/>
          <w:highlight w:val="none"/>
          <w:lang w:val="en-US" w:eastAsia="zh-CN"/>
        </w:rPr>
      </w:pPr>
    </w:p>
    <w:p>
      <w:pPr>
        <w:jc w:val="left"/>
        <w:rPr>
          <w:rFonts w:hint="eastAsia" w:ascii="宋体" w:hAnsi="宋体" w:cs="宋体"/>
          <w:b w:val="0"/>
          <w:bCs/>
          <w:color w:val="auto"/>
          <w:sz w:val="28"/>
          <w:highlight w:val="none"/>
          <w:lang w:val="en-US" w:eastAsia="zh-CN"/>
        </w:rPr>
      </w:pPr>
    </w:p>
    <w:p>
      <w:pPr>
        <w:jc w:val="left"/>
        <w:rPr>
          <w:rFonts w:hint="eastAsia" w:ascii="宋体" w:hAnsi="宋体" w:cs="宋体"/>
          <w:b/>
          <w:color w:val="auto"/>
          <w:sz w:val="28"/>
          <w:highlight w:val="none"/>
          <w:lang w:val="en-US" w:eastAsia="zh-CN"/>
        </w:rPr>
      </w:pPr>
      <w:r>
        <w:rPr>
          <w:rFonts w:hint="eastAsia" w:ascii="宋体" w:hAnsi="宋体" w:cs="宋体"/>
          <w:b w:val="0"/>
          <w:bCs/>
          <w:color w:val="auto"/>
          <w:sz w:val="28"/>
          <w:highlight w:val="none"/>
          <w:lang w:val="en-US" w:eastAsia="zh-CN"/>
        </w:rPr>
        <w:t>附件三</w:t>
      </w:r>
      <w:r>
        <w:rPr>
          <w:rFonts w:hint="eastAsia" w:ascii="宋体" w:hAnsi="宋体" w:cs="宋体"/>
          <w:b/>
          <w:color w:val="auto"/>
          <w:sz w:val="28"/>
          <w:highlight w:val="none"/>
          <w:lang w:val="en-US" w:eastAsia="zh-CN"/>
        </w:rPr>
        <w:t>、</w:t>
      </w:r>
    </w:p>
    <w:p>
      <w:pPr>
        <w:spacing w:line="360" w:lineRule="auto"/>
        <w:ind w:left="480"/>
        <w:jc w:val="center"/>
        <w:rPr>
          <w:rFonts w:ascii="宋体" w:hAnsi="宋体" w:cs="宋体"/>
          <w:color w:val="auto"/>
          <w:highlight w:val="none"/>
        </w:rPr>
      </w:pPr>
      <w:r>
        <w:rPr>
          <w:rFonts w:hint="eastAsia" w:ascii="宋体" w:hAnsi="宋体" w:cs="宋体"/>
          <w:b/>
          <w:color w:val="auto"/>
          <w:sz w:val="32"/>
          <w:szCs w:val="32"/>
          <w:highlight w:val="none"/>
        </w:rPr>
        <w:t xml:space="preserve">报价明细表 </w:t>
      </w:r>
    </w:p>
    <w:p>
      <w:pPr>
        <w:spacing w:line="360" w:lineRule="auto"/>
        <w:jc w:val="right"/>
        <w:rPr>
          <w:rFonts w:hint="eastAsia"/>
          <w:lang w:val="en-US" w:eastAsia="zh-CN"/>
        </w:rPr>
      </w:pPr>
      <w:r>
        <w:rPr>
          <w:rFonts w:hint="eastAsia" w:ascii="宋体" w:hAnsi="宋体" w:cs="宋体"/>
          <w:color w:val="auto"/>
          <w:sz w:val="24"/>
          <w:highlight w:val="none"/>
        </w:rPr>
        <w:t xml:space="preserve">  [货币单位：人民币元]</w:t>
      </w:r>
    </w:p>
    <w:tbl>
      <w:tblPr>
        <w:tblStyle w:val="76"/>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3647"/>
        <w:gridCol w:w="1114"/>
        <w:gridCol w:w="1946"/>
        <w:gridCol w:w="1483"/>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0" w:type="dxa"/>
            <w:vAlign w:val="center"/>
          </w:tcPr>
          <w:p>
            <w:pPr>
              <w:widowControl/>
              <w:spacing w:line="240" w:lineRule="auto"/>
              <w:jc w:val="center"/>
              <w:rPr>
                <w:rFonts w:hint="default"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序号</w:t>
            </w:r>
          </w:p>
        </w:tc>
        <w:tc>
          <w:tcPr>
            <w:tcW w:w="3647" w:type="dxa"/>
            <w:vAlign w:val="center"/>
          </w:tcPr>
          <w:p>
            <w:pPr>
              <w:widowControl/>
              <w:spacing w:line="240" w:lineRule="auto"/>
              <w:jc w:val="center"/>
              <w:rPr>
                <w:rFonts w:hint="default"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项目</w:t>
            </w:r>
          </w:p>
        </w:tc>
        <w:tc>
          <w:tcPr>
            <w:tcW w:w="1114" w:type="dxa"/>
            <w:vAlign w:val="center"/>
          </w:tcPr>
          <w:p>
            <w:pPr>
              <w:widowControl/>
              <w:spacing w:line="240" w:lineRule="auto"/>
              <w:jc w:val="center"/>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eastAsia="zh-CN"/>
              </w:rPr>
              <w:t>数量</w:t>
            </w:r>
          </w:p>
        </w:tc>
        <w:tc>
          <w:tcPr>
            <w:tcW w:w="1946" w:type="dxa"/>
            <w:vAlign w:val="center"/>
          </w:tcPr>
          <w:p>
            <w:pPr>
              <w:widowControl/>
              <w:spacing w:line="240" w:lineRule="auto"/>
              <w:jc w:val="center"/>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eastAsia="zh-CN"/>
              </w:rPr>
              <w:t>最高限单价（</w:t>
            </w:r>
            <w:r>
              <w:rPr>
                <w:rFonts w:hint="eastAsia" w:ascii="宋体" w:hAnsi="宋体" w:cs="宋体"/>
                <w:b/>
                <w:bCs/>
                <w:color w:val="auto"/>
                <w:kern w:val="0"/>
                <w:szCs w:val="21"/>
                <w:highlight w:val="none"/>
                <w:lang w:val="en-US" w:eastAsia="zh-CN"/>
              </w:rPr>
              <w:t>元</w:t>
            </w:r>
            <w:r>
              <w:rPr>
                <w:rFonts w:hint="eastAsia" w:ascii="宋体" w:hAnsi="宋体" w:cs="宋体"/>
                <w:b/>
                <w:bCs/>
                <w:color w:val="auto"/>
                <w:kern w:val="0"/>
                <w:szCs w:val="21"/>
                <w:highlight w:val="none"/>
                <w:lang w:eastAsia="zh-CN"/>
              </w:rPr>
              <w:t>）</w:t>
            </w:r>
          </w:p>
        </w:tc>
        <w:tc>
          <w:tcPr>
            <w:tcW w:w="1483" w:type="dxa"/>
            <w:vAlign w:val="center"/>
          </w:tcPr>
          <w:p>
            <w:pPr>
              <w:widowControl/>
              <w:spacing w:line="240" w:lineRule="auto"/>
              <w:jc w:val="center"/>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eastAsia="zh-CN"/>
              </w:rPr>
              <w:t>投标价（</w:t>
            </w:r>
            <w:r>
              <w:rPr>
                <w:rFonts w:hint="eastAsia" w:ascii="宋体" w:hAnsi="宋体" w:cs="宋体"/>
                <w:b/>
                <w:bCs/>
                <w:color w:val="auto"/>
                <w:kern w:val="0"/>
                <w:szCs w:val="21"/>
                <w:highlight w:val="none"/>
                <w:lang w:val="en-US" w:eastAsia="zh-CN"/>
              </w:rPr>
              <w:t>元</w:t>
            </w:r>
            <w:r>
              <w:rPr>
                <w:rFonts w:hint="eastAsia" w:ascii="宋体" w:hAnsi="宋体" w:cs="宋体"/>
                <w:b/>
                <w:bCs/>
                <w:color w:val="auto"/>
                <w:kern w:val="0"/>
                <w:szCs w:val="21"/>
                <w:highlight w:val="none"/>
                <w:lang w:eastAsia="zh-CN"/>
              </w:rPr>
              <w:t>）</w:t>
            </w:r>
          </w:p>
        </w:tc>
        <w:tc>
          <w:tcPr>
            <w:tcW w:w="1037" w:type="dxa"/>
            <w:vAlign w:val="center"/>
          </w:tcPr>
          <w:p>
            <w:pPr>
              <w:widowControl/>
              <w:spacing w:line="240" w:lineRule="auto"/>
              <w:jc w:val="center"/>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30" w:type="dxa"/>
            <w:vAlign w:val="center"/>
          </w:tcPr>
          <w:p>
            <w:pPr>
              <w:jc w:val="center"/>
              <w:rPr>
                <w:rFonts w:hint="default"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1</w:t>
            </w:r>
          </w:p>
        </w:tc>
        <w:tc>
          <w:tcPr>
            <w:tcW w:w="3647" w:type="dxa"/>
            <w:vAlign w:val="top"/>
          </w:tcPr>
          <w:p>
            <w:pPr>
              <w:pStyle w:val="2"/>
              <w:ind w:left="0" w:leftChars="0" w:firstLine="0" w:firstLineChars="0"/>
              <w:rPr>
                <w:rFonts w:hint="eastAsia" w:ascii="宋体" w:hAnsi="宋体" w:cs="宋体"/>
                <w:b/>
                <w:color w:val="auto"/>
                <w:sz w:val="28"/>
                <w:highlight w:val="none"/>
                <w:vertAlign w:val="baseline"/>
                <w:lang w:val="en-US" w:eastAsia="zh-CN"/>
              </w:rPr>
            </w:pPr>
            <w:r>
              <w:rPr>
                <w:rFonts w:hint="eastAsia" w:ascii="宋体" w:hAnsi="Times New Roman" w:eastAsia="宋体" w:cs="Times New Roman"/>
                <w:kern w:val="0"/>
                <w:sz w:val="24"/>
                <w:szCs w:val="20"/>
                <w:vertAlign w:val="baseline"/>
                <w:lang w:val="en-US" w:eastAsia="zh-CN" w:bidi="ar-SA"/>
              </w:rPr>
              <w:t>野外调查及植物生长状况记录分析（不包括土壤采样分析费用）</w:t>
            </w:r>
          </w:p>
        </w:tc>
        <w:tc>
          <w:tcPr>
            <w:tcW w:w="1114" w:type="dxa"/>
            <w:vAlign w:val="center"/>
          </w:tcPr>
          <w:p>
            <w:pPr>
              <w:pStyle w:val="2"/>
              <w:ind w:left="0" w:leftChars="0" w:firstLine="0" w:firstLineChars="0"/>
              <w:jc w:val="center"/>
              <w:rPr>
                <w:rFonts w:hint="default"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1项</w:t>
            </w:r>
          </w:p>
        </w:tc>
        <w:tc>
          <w:tcPr>
            <w:tcW w:w="1946" w:type="dxa"/>
            <w:vAlign w:val="center"/>
          </w:tcPr>
          <w:p>
            <w:pPr>
              <w:pStyle w:val="2"/>
              <w:ind w:left="0" w:leftChars="0" w:firstLine="0" w:firstLineChars="0"/>
              <w:jc w:val="center"/>
              <w:rPr>
                <w:rFonts w:hint="default" w:ascii="宋体" w:hAnsi="Times New Roman" w:eastAsia="宋体" w:cs="Times New Roman"/>
                <w:kern w:val="0"/>
                <w:sz w:val="24"/>
                <w:szCs w:val="20"/>
                <w:highlight w:val="none"/>
                <w:vertAlign w:val="baseline"/>
                <w:lang w:val="en-US" w:eastAsia="zh-CN" w:bidi="ar-SA"/>
              </w:rPr>
            </w:pPr>
            <w:r>
              <w:rPr>
                <w:rFonts w:hint="eastAsia" w:ascii="宋体" w:hAnsi="Times New Roman" w:eastAsia="宋体" w:cs="Times New Roman"/>
                <w:kern w:val="0"/>
                <w:sz w:val="24"/>
                <w:szCs w:val="20"/>
                <w:highlight w:val="none"/>
                <w:vertAlign w:val="baseline"/>
                <w:lang w:val="en-US" w:eastAsia="zh-CN" w:bidi="ar-SA"/>
              </w:rPr>
              <w:t>660000</w:t>
            </w:r>
          </w:p>
        </w:tc>
        <w:tc>
          <w:tcPr>
            <w:tcW w:w="1483" w:type="dxa"/>
            <w:vAlign w:val="center"/>
          </w:tcPr>
          <w:p>
            <w:pPr>
              <w:pStyle w:val="2"/>
              <w:ind w:left="0" w:leftChars="0" w:firstLine="0" w:firstLineChars="0"/>
              <w:jc w:val="center"/>
              <w:rPr>
                <w:rFonts w:hint="eastAsia" w:ascii="宋体" w:hAnsi="Times New Roman" w:eastAsia="宋体" w:cs="Times New Roman"/>
                <w:kern w:val="0"/>
                <w:sz w:val="24"/>
                <w:szCs w:val="20"/>
                <w:vertAlign w:val="baseline"/>
                <w:lang w:val="en-US" w:eastAsia="zh-CN" w:bidi="ar-SA"/>
              </w:rPr>
            </w:pPr>
          </w:p>
        </w:tc>
        <w:tc>
          <w:tcPr>
            <w:tcW w:w="1037" w:type="dxa"/>
          </w:tcPr>
          <w:p>
            <w:pPr>
              <w:jc w:val="center"/>
              <w:rPr>
                <w:rFonts w:hint="eastAsia" w:ascii="宋体" w:hAnsi="宋体" w:cs="宋体"/>
                <w:b/>
                <w:color w:val="auto"/>
                <w:sz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30" w:type="dxa"/>
            <w:vAlign w:val="center"/>
          </w:tcPr>
          <w:p>
            <w:pPr>
              <w:jc w:val="center"/>
              <w:rPr>
                <w:rFonts w:hint="default"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2</w:t>
            </w:r>
          </w:p>
        </w:tc>
        <w:tc>
          <w:tcPr>
            <w:tcW w:w="3647" w:type="dxa"/>
            <w:vAlign w:val="top"/>
          </w:tcPr>
          <w:p>
            <w:pPr>
              <w:pStyle w:val="2"/>
              <w:ind w:left="0" w:leftChars="0" w:firstLine="0" w:firstLineChars="0"/>
              <w:rPr>
                <w:rFonts w:hint="eastAsia" w:ascii="宋体" w:hAnsi="宋体" w:cs="宋体"/>
                <w:b/>
                <w:color w:val="auto"/>
                <w:sz w:val="28"/>
                <w:highlight w:val="none"/>
                <w:vertAlign w:val="baseline"/>
                <w:lang w:val="en-US" w:eastAsia="zh-CN"/>
              </w:rPr>
            </w:pPr>
            <w:r>
              <w:rPr>
                <w:rFonts w:hint="eastAsia" w:ascii="宋体" w:hAnsi="Times New Roman" w:eastAsia="宋体" w:cs="Times New Roman"/>
                <w:kern w:val="0"/>
                <w:sz w:val="24"/>
                <w:szCs w:val="20"/>
                <w:vertAlign w:val="baseline"/>
                <w:lang w:val="en-US" w:eastAsia="zh-CN" w:bidi="ar-SA"/>
              </w:rPr>
              <w:t>海洋环境现状调查及海洋碳汇方法学建立</w:t>
            </w:r>
          </w:p>
        </w:tc>
        <w:tc>
          <w:tcPr>
            <w:tcW w:w="1114" w:type="dxa"/>
            <w:vAlign w:val="center"/>
          </w:tcPr>
          <w:p>
            <w:pPr>
              <w:pStyle w:val="2"/>
              <w:ind w:left="0" w:leftChars="0" w:firstLine="0" w:firstLineChars="0"/>
              <w:jc w:val="center"/>
              <w:rPr>
                <w:rFonts w:hint="default"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1项</w:t>
            </w:r>
          </w:p>
        </w:tc>
        <w:tc>
          <w:tcPr>
            <w:tcW w:w="1946" w:type="dxa"/>
            <w:vAlign w:val="center"/>
          </w:tcPr>
          <w:p>
            <w:pPr>
              <w:pStyle w:val="2"/>
              <w:ind w:left="0" w:leftChars="0" w:firstLine="0" w:firstLineChars="0"/>
              <w:jc w:val="center"/>
              <w:rPr>
                <w:rFonts w:hint="default" w:ascii="宋体" w:hAnsi="Times New Roman" w:eastAsia="宋体" w:cs="Times New Roman"/>
                <w:kern w:val="0"/>
                <w:sz w:val="24"/>
                <w:szCs w:val="20"/>
                <w:highlight w:val="none"/>
                <w:vertAlign w:val="baseline"/>
                <w:lang w:val="en-US" w:eastAsia="zh-CN" w:bidi="ar-SA"/>
              </w:rPr>
            </w:pPr>
            <w:r>
              <w:rPr>
                <w:rFonts w:hint="eastAsia" w:cs="Times New Roman"/>
                <w:kern w:val="0"/>
                <w:sz w:val="24"/>
                <w:szCs w:val="20"/>
                <w:highlight w:val="none"/>
                <w:vertAlign w:val="baseline"/>
                <w:lang w:val="en-US" w:eastAsia="zh-CN" w:bidi="ar-SA"/>
              </w:rPr>
              <w:t>1900000</w:t>
            </w:r>
          </w:p>
        </w:tc>
        <w:tc>
          <w:tcPr>
            <w:tcW w:w="1483" w:type="dxa"/>
            <w:vAlign w:val="center"/>
          </w:tcPr>
          <w:p>
            <w:pPr>
              <w:pStyle w:val="2"/>
              <w:ind w:left="0" w:leftChars="0" w:firstLine="0" w:firstLineChars="0"/>
              <w:jc w:val="center"/>
              <w:rPr>
                <w:rFonts w:hint="eastAsia" w:ascii="宋体" w:hAnsi="Times New Roman" w:eastAsia="宋体" w:cs="Times New Roman"/>
                <w:kern w:val="0"/>
                <w:sz w:val="24"/>
                <w:szCs w:val="20"/>
                <w:vertAlign w:val="baseline"/>
                <w:lang w:val="en-US" w:eastAsia="zh-CN" w:bidi="ar-SA"/>
              </w:rPr>
            </w:pPr>
          </w:p>
        </w:tc>
        <w:tc>
          <w:tcPr>
            <w:tcW w:w="1037" w:type="dxa"/>
          </w:tcPr>
          <w:p>
            <w:pPr>
              <w:jc w:val="center"/>
              <w:rPr>
                <w:rFonts w:hint="eastAsia" w:ascii="宋体" w:hAnsi="宋体" w:cs="宋体"/>
                <w:b/>
                <w:color w:val="auto"/>
                <w:sz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30" w:type="dxa"/>
            <w:vAlign w:val="center"/>
          </w:tcPr>
          <w:p>
            <w:pPr>
              <w:jc w:val="center"/>
              <w:rPr>
                <w:rFonts w:hint="default"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3</w:t>
            </w:r>
          </w:p>
        </w:tc>
        <w:tc>
          <w:tcPr>
            <w:tcW w:w="3647" w:type="dxa"/>
            <w:vAlign w:val="top"/>
          </w:tcPr>
          <w:p>
            <w:pPr>
              <w:pStyle w:val="2"/>
              <w:ind w:left="0" w:leftChars="0" w:firstLine="0" w:firstLineChars="0"/>
              <w:rPr>
                <w:rFonts w:hint="eastAsia" w:ascii="宋体" w:hAnsi="宋体" w:cs="宋体"/>
                <w:b/>
                <w:color w:val="auto"/>
                <w:sz w:val="28"/>
                <w:highlight w:val="none"/>
                <w:vertAlign w:val="baseline"/>
                <w:lang w:val="en-US" w:eastAsia="zh-CN"/>
              </w:rPr>
            </w:pPr>
            <w:r>
              <w:rPr>
                <w:rFonts w:hint="eastAsia" w:ascii="宋体" w:hAnsi="Times New Roman" w:eastAsia="宋体" w:cs="Times New Roman"/>
                <w:kern w:val="0"/>
                <w:sz w:val="24"/>
                <w:szCs w:val="20"/>
                <w:vertAlign w:val="baseline"/>
                <w:lang w:val="en-US" w:eastAsia="zh-CN" w:bidi="ar-SA"/>
              </w:rPr>
              <w:t>经济社会现状调查费用</w:t>
            </w:r>
          </w:p>
        </w:tc>
        <w:tc>
          <w:tcPr>
            <w:tcW w:w="1114" w:type="dxa"/>
            <w:vAlign w:val="center"/>
          </w:tcPr>
          <w:p>
            <w:pPr>
              <w:pStyle w:val="2"/>
              <w:ind w:left="0" w:leftChars="0" w:firstLine="0" w:firstLineChars="0"/>
              <w:jc w:val="center"/>
              <w:rPr>
                <w:rFonts w:hint="default"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1项</w:t>
            </w:r>
          </w:p>
        </w:tc>
        <w:tc>
          <w:tcPr>
            <w:tcW w:w="1946" w:type="dxa"/>
            <w:vAlign w:val="center"/>
          </w:tcPr>
          <w:p>
            <w:pPr>
              <w:pStyle w:val="2"/>
              <w:ind w:left="0" w:leftChars="0" w:firstLine="0" w:firstLineChars="0"/>
              <w:jc w:val="center"/>
              <w:rPr>
                <w:rFonts w:hint="default" w:ascii="宋体" w:hAnsi="Times New Roman" w:eastAsia="宋体" w:cs="Times New Roman"/>
                <w:kern w:val="0"/>
                <w:sz w:val="24"/>
                <w:szCs w:val="20"/>
                <w:highlight w:val="none"/>
                <w:vertAlign w:val="baseline"/>
                <w:lang w:val="en-US" w:eastAsia="zh-CN" w:bidi="ar-SA"/>
              </w:rPr>
            </w:pPr>
            <w:r>
              <w:rPr>
                <w:rFonts w:hint="eastAsia" w:cs="Times New Roman"/>
                <w:kern w:val="0"/>
                <w:sz w:val="24"/>
                <w:szCs w:val="20"/>
                <w:highlight w:val="none"/>
                <w:vertAlign w:val="baseline"/>
                <w:lang w:val="en-US" w:eastAsia="zh-CN" w:bidi="ar-SA"/>
              </w:rPr>
              <w:t>400000</w:t>
            </w:r>
          </w:p>
        </w:tc>
        <w:tc>
          <w:tcPr>
            <w:tcW w:w="1483" w:type="dxa"/>
            <w:vAlign w:val="center"/>
          </w:tcPr>
          <w:p>
            <w:pPr>
              <w:pStyle w:val="2"/>
              <w:ind w:left="0" w:leftChars="0" w:firstLine="0" w:firstLineChars="0"/>
              <w:jc w:val="center"/>
              <w:rPr>
                <w:rFonts w:hint="eastAsia" w:ascii="宋体" w:hAnsi="Times New Roman" w:eastAsia="宋体" w:cs="Times New Roman"/>
                <w:kern w:val="0"/>
                <w:sz w:val="24"/>
                <w:szCs w:val="20"/>
                <w:vertAlign w:val="baseline"/>
                <w:lang w:val="en-US" w:eastAsia="zh-CN" w:bidi="ar-SA"/>
              </w:rPr>
            </w:pPr>
          </w:p>
        </w:tc>
        <w:tc>
          <w:tcPr>
            <w:tcW w:w="1037" w:type="dxa"/>
          </w:tcPr>
          <w:p>
            <w:pPr>
              <w:jc w:val="center"/>
              <w:rPr>
                <w:rFonts w:hint="eastAsia" w:ascii="宋体" w:hAnsi="宋体" w:cs="宋体"/>
                <w:b/>
                <w:color w:val="auto"/>
                <w:sz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30" w:type="dxa"/>
            <w:vAlign w:val="center"/>
          </w:tcPr>
          <w:p>
            <w:pPr>
              <w:jc w:val="center"/>
              <w:rPr>
                <w:rFonts w:hint="default"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4</w:t>
            </w:r>
          </w:p>
        </w:tc>
        <w:tc>
          <w:tcPr>
            <w:tcW w:w="3647" w:type="dxa"/>
            <w:vAlign w:val="top"/>
          </w:tcPr>
          <w:p>
            <w:pPr>
              <w:pStyle w:val="2"/>
              <w:ind w:left="0" w:leftChars="0" w:firstLine="0" w:firstLineChars="0"/>
              <w:rPr>
                <w:rFonts w:hint="eastAsia" w:ascii="宋体" w:hAnsi="宋体" w:cs="宋体"/>
                <w:b/>
                <w:color w:val="auto"/>
                <w:sz w:val="28"/>
                <w:highlight w:val="none"/>
                <w:vertAlign w:val="baseline"/>
                <w:lang w:val="en-US" w:eastAsia="zh-CN"/>
              </w:rPr>
            </w:pPr>
            <w:r>
              <w:rPr>
                <w:rFonts w:hint="eastAsia" w:ascii="宋体" w:hAnsi="Times New Roman" w:eastAsia="宋体" w:cs="Times New Roman"/>
                <w:kern w:val="0"/>
                <w:sz w:val="24"/>
                <w:szCs w:val="20"/>
                <w:vertAlign w:val="baseline"/>
                <w:lang w:val="en-US" w:eastAsia="zh-CN" w:bidi="ar-SA"/>
              </w:rPr>
              <w:t>高清卫星遥感数据购买费</w:t>
            </w:r>
          </w:p>
        </w:tc>
        <w:tc>
          <w:tcPr>
            <w:tcW w:w="1114" w:type="dxa"/>
            <w:vAlign w:val="center"/>
          </w:tcPr>
          <w:p>
            <w:pPr>
              <w:pStyle w:val="2"/>
              <w:ind w:left="0" w:leftChars="0" w:firstLine="0" w:firstLineChars="0"/>
              <w:jc w:val="center"/>
              <w:rPr>
                <w:rFonts w:hint="default"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1项</w:t>
            </w:r>
          </w:p>
        </w:tc>
        <w:tc>
          <w:tcPr>
            <w:tcW w:w="1946" w:type="dxa"/>
            <w:vAlign w:val="center"/>
          </w:tcPr>
          <w:p>
            <w:pPr>
              <w:pStyle w:val="2"/>
              <w:ind w:left="0" w:leftChars="0" w:firstLine="0" w:firstLineChars="0"/>
              <w:jc w:val="center"/>
              <w:rPr>
                <w:rFonts w:hint="default" w:ascii="宋体" w:hAnsi="Times New Roman" w:eastAsia="宋体" w:cs="Times New Roman"/>
                <w:kern w:val="0"/>
                <w:sz w:val="24"/>
                <w:szCs w:val="20"/>
                <w:highlight w:val="none"/>
                <w:vertAlign w:val="baseline"/>
                <w:lang w:val="en-US" w:eastAsia="zh-CN" w:bidi="ar-SA"/>
              </w:rPr>
            </w:pPr>
            <w:r>
              <w:rPr>
                <w:rFonts w:hint="eastAsia" w:ascii="宋体" w:hAnsi="Times New Roman" w:eastAsia="宋体" w:cs="Times New Roman"/>
                <w:kern w:val="0"/>
                <w:sz w:val="24"/>
                <w:szCs w:val="20"/>
                <w:highlight w:val="none"/>
                <w:vertAlign w:val="baseline"/>
                <w:lang w:val="en-US" w:eastAsia="zh-CN" w:bidi="ar-SA"/>
              </w:rPr>
              <w:t>640000</w:t>
            </w:r>
          </w:p>
        </w:tc>
        <w:tc>
          <w:tcPr>
            <w:tcW w:w="1483" w:type="dxa"/>
            <w:vAlign w:val="center"/>
          </w:tcPr>
          <w:p>
            <w:pPr>
              <w:pStyle w:val="2"/>
              <w:ind w:left="0" w:leftChars="0" w:firstLine="0" w:firstLineChars="0"/>
              <w:jc w:val="center"/>
              <w:rPr>
                <w:rFonts w:hint="eastAsia" w:ascii="宋体" w:hAnsi="Times New Roman" w:eastAsia="宋体" w:cs="Times New Roman"/>
                <w:kern w:val="0"/>
                <w:sz w:val="24"/>
                <w:szCs w:val="20"/>
                <w:vertAlign w:val="baseline"/>
                <w:lang w:val="en-US" w:eastAsia="zh-CN" w:bidi="ar-SA"/>
              </w:rPr>
            </w:pPr>
          </w:p>
        </w:tc>
        <w:tc>
          <w:tcPr>
            <w:tcW w:w="1037" w:type="dxa"/>
          </w:tcPr>
          <w:p>
            <w:pPr>
              <w:jc w:val="center"/>
              <w:rPr>
                <w:rFonts w:hint="eastAsia" w:ascii="宋体" w:hAnsi="宋体" w:cs="宋体"/>
                <w:b/>
                <w:color w:val="auto"/>
                <w:sz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30" w:type="dxa"/>
            <w:vAlign w:val="center"/>
          </w:tcPr>
          <w:p>
            <w:pPr>
              <w:jc w:val="center"/>
              <w:rPr>
                <w:rFonts w:hint="default"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5</w:t>
            </w:r>
          </w:p>
        </w:tc>
        <w:tc>
          <w:tcPr>
            <w:tcW w:w="3647" w:type="dxa"/>
            <w:vAlign w:val="top"/>
          </w:tcPr>
          <w:p>
            <w:pPr>
              <w:pStyle w:val="2"/>
              <w:ind w:left="0" w:leftChars="0" w:firstLine="0" w:firstLineChars="0"/>
              <w:rPr>
                <w:rFonts w:hint="eastAsia" w:ascii="宋体" w:hAnsi="宋体" w:cs="宋体"/>
                <w:b/>
                <w:color w:val="auto"/>
                <w:sz w:val="28"/>
                <w:highlight w:val="none"/>
                <w:vertAlign w:val="baseline"/>
                <w:lang w:val="en-US" w:eastAsia="zh-CN"/>
              </w:rPr>
            </w:pPr>
            <w:r>
              <w:rPr>
                <w:rFonts w:hint="eastAsia" w:ascii="宋体" w:hAnsi="Times New Roman" w:eastAsia="宋体" w:cs="Times New Roman"/>
                <w:kern w:val="0"/>
                <w:sz w:val="24"/>
                <w:szCs w:val="20"/>
                <w:vertAlign w:val="baseline"/>
                <w:lang w:val="en-US" w:eastAsia="zh-CN" w:bidi="ar-SA"/>
              </w:rPr>
              <w:t>在线碳核算平台方案编制费</w:t>
            </w:r>
          </w:p>
        </w:tc>
        <w:tc>
          <w:tcPr>
            <w:tcW w:w="1114" w:type="dxa"/>
            <w:vAlign w:val="center"/>
          </w:tcPr>
          <w:p>
            <w:pPr>
              <w:pStyle w:val="2"/>
              <w:ind w:left="0" w:leftChars="0" w:firstLine="0" w:firstLineChars="0"/>
              <w:jc w:val="center"/>
              <w:rPr>
                <w:rFonts w:hint="default"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1项</w:t>
            </w:r>
          </w:p>
        </w:tc>
        <w:tc>
          <w:tcPr>
            <w:tcW w:w="1946" w:type="dxa"/>
            <w:vAlign w:val="center"/>
          </w:tcPr>
          <w:p>
            <w:pPr>
              <w:pStyle w:val="2"/>
              <w:ind w:left="0" w:leftChars="0" w:firstLine="0" w:firstLineChars="0"/>
              <w:jc w:val="center"/>
              <w:rPr>
                <w:rFonts w:hint="default" w:ascii="宋体" w:hAnsi="Times New Roman" w:eastAsia="宋体" w:cs="Times New Roman"/>
                <w:kern w:val="0"/>
                <w:sz w:val="24"/>
                <w:szCs w:val="20"/>
                <w:highlight w:val="none"/>
                <w:vertAlign w:val="baseline"/>
                <w:lang w:val="en-US" w:eastAsia="zh-CN" w:bidi="ar-SA"/>
              </w:rPr>
            </w:pPr>
            <w:r>
              <w:rPr>
                <w:rFonts w:hint="eastAsia" w:ascii="宋体" w:hAnsi="Times New Roman" w:eastAsia="宋体" w:cs="Times New Roman"/>
                <w:kern w:val="0"/>
                <w:sz w:val="24"/>
                <w:szCs w:val="20"/>
                <w:highlight w:val="none"/>
                <w:vertAlign w:val="baseline"/>
                <w:lang w:val="en-US" w:eastAsia="zh-CN" w:bidi="ar-SA"/>
              </w:rPr>
              <w:t>11</w:t>
            </w:r>
            <w:r>
              <w:rPr>
                <w:rFonts w:hint="eastAsia" w:cs="Times New Roman"/>
                <w:kern w:val="0"/>
                <w:sz w:val="24"/>
                <w:szCs w:val="20"/>
                <w:highlight w:val="none"/>
                <w:vertAlign w:val="baseline"/>
                <w:lang w:val="en-US" w:eastAsia="zh-CN" w:bidi="ar-SA"/>
              </w:rPr>
              <w:t>6</w:t>
            </w:r>
            <w:r>
              <w:rPr>
                <w:rFonts w:hint="eastAsia" w:ascii="宋体" w:hAnsi="Times New Roman" w:eastAsia="宋体" w:cs="Times New Roman"/>
                <w:kern w:val="0"/>
                <w:sz w:val="24"/>
                <w:szCs w:val="20"/>
                <w:highlight w:val="none"/>
                <w:vertAlign w:val="baseline"/>
                <w:lang w:val="en-US" w:eastAsia="zh-CN" w:bidi="ar-SA"/>
              </w:rPr>
              <w:t>0000</w:t>
            </w:r>
          </w:p>
        </w:tc>
        <w:tc>
          <w:tcPr>
            <w:tcW w:w="1483" w:type="dxa"/>
            <w:vAlign w:val="center"/>
          </w:tcPr>
          <w:p>
            <w:pPr>
              <w:pStyle w:val="2"/>
              <w:ind w:left="0" w:leftChars="0" w:firstLine="0" w:firstLineChars="0"/>
              <w:jc w:val="center"/>
              <w:rPr>
                <w:rFonts w:hint="eastAsia" w:ascii="宋体" w:hAnsi="Times New Roman" w:eastAsia="宋体" w:cs="Times New Roman"/>
                <w:kern w:val="0"/>
                <w:sz w:val="24"/>
                <w:szCs w:val="20"/>
                <w:vertAlign w:val="baseline"/>
                <w:lang w:val="en-US" w:eastAsia="zh-CN" w:bidi="ar-SA"/>
              </w:rPr>
            </w:pPr>
          </w:p>
        </w:tc>
        <w:tc>
          <w:tcPr>
            <w:tcW w:w="1037" w:type="dxa"/>
          </w:tcPr>
          <w:p>
            <w:pPr>
              <w:jc w:val="center"/>
              <w:rPr>
                <w:rFonts w:hint="eastAsia" w:ascii="宋体" w:hAnsi="宋体" w:cs="宋体"/>
                <w:b/>
                <w:color w:val="auto"/>
                <w:sz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30" w:type="dxa"/>
            <w:vAlign w:val="center"/>
          </w:tcPr>
          <w:p>
            <w:pPr>
              <w:jc w:val="center"/>
              <w:rPr>
                <w:rFonts w:hint="default"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6</w:t>
            </w:r>
          </w:p>
        </w:tc>
        <w:tc>
          <w:tcPr>
            <w:tcW w:w="3647" w:type="dxa"/>
            <w:vAlign w:val="top"/>
          </w:tcPr>
          <w:p>
            <w:pPr>
              <w:keepNext w:val="0"/>
              <w:keepLines w:val="0"/>
              <w:widowControl/>
              <w:suppressLineNumbers w:val="0"/>
              <w:jc w:val="left"/>
              <w:rPr>
                <w:rFonts w:hint="eastAsia" w:ascii="宋体" w:hAnsi="宋体" w:cs="宋体"/>
                <w:b/>
                <w:color w:val="auto"/>
                <w:sz w:val="28"/>
                <w:highlight w:val="none"/>
                <w:vertAlign w:val="baseline"/>
                <w:lang w:val="en-US" w:eastAsia="zh-CN"/>
              </w:rPr>
            </w:pPr>
            <w:r>
              <w:rPr>
                <w:rFonts w:hint="eastAsia" w:ascii="宋体" w:hAnsi="Times New Roman" w:eastAsia="宋体" w:cs="Times New Roman"/>
                <w:kern w:val="0"/>
                <w:sz w:val="24"/>
                <w:szCs w:val="20"/>
                <w:vertAlign w:val="baseline"/>
                <w:lang w:val="en-US" w:eastAsia="zh-CN" w:bidi="ar-SA"/>
              </w:rPr>
              <w:t>调查评估与实施方案编制费</w:t>
            </w:r>
          </w:p>
        </w:tc>
        <w:tc>
          <w:tcPr>
            <w:tcW w:w="1114" w:type="dxa"/>
            <w:vAlign w:val="center"/>
          </w:tcPr>
          <w:p>
            <w:pPr>
              <w:pStyle w:val="2"/>
              <w:ind w:left="0" w:leftChars="0" w:firstLine="0" w:firstLineChars="0"/>
              <w:jc w:val="center"/>
              <w:rPr>
                <w:rFonts w:hint="default"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1项</w:t>
            </w:r>
          </w:p>
        </w:tc>
        <w:tc>
          <w:tcPr>
            <w:tcW w:w="1946" w:type="dxa"/>
            <w:vAlign w:val="center"/>
          </w:tcPr>
          <w:p>
            <w:pPr>
              <w:pStyle w:val="2"/>
              <w:ind w:left="0" w:leftChars="0" w:firstLine="0" w:firstLineChars="0"/>
              <w:jc w:val="center"/>
              <w:rPr>
                <w:rFonts w:hint="default" w:ascii="宋体" w:hAnsi="Times New Roman" w:eastAsia="宋体" w:cs="Times New Roman"/>
                <w:kern w:val="0"/>
                <w:sz w:val="24"/>
                <w:szCs w:val="20"/>
                <w:highlight w:val="none"/>
                <w:vertAlign w:val="baseline"/>
                <w:lang w:val="en-US" w:eastAsia="zh-CN" w:bidi="ar-SA"/>
              </w:rPr>
            </w:pPr>
            <w:r>
              <w:rPr>
                <w:rFonts w:hint="eastAsia" w:ascii="宋体" w:hAnsi="Times New Roman" w:eastAsia="宋体" w:cs="Times New Roman"/>
                <w:kern w:val="0"/>
                <w:sz w:val="24"/>
                <w:szCs w:val="20"/>
                <w:highlight w:val="none"/>
                <w:vertAlign w:val="baseline"/>
                <w:lang w:val="en-US" w:eastAsia="zh-CN" w:bidi="ar-SA"/>
              </w:rPr>
              <w:t>1300000</w:t>
            </w:r>
          </w:p>
        </w:tc>
        <w:tc>
          <w:tcPr>
            <w:tcW w:w="1483" w:type="dxa"/>
            <w:vAlign w:val="center"/>
          </w:tcPr>
          <w:p>
            <w:pPr>
              <w:pStyle w:val="2"/>
              <w:ind w:left="0" w:leftChars="0" w:firstLine="0" w:firstLineChars="0"/>
              <w:jc w:val="center"/>
              <w:rPr>
                <w:rFonts w:hint="eastAsia" w:ascii="宋体" w:hAnsi="Times New Roman" w:eastAsia="宋体" w:cs="Times New Roman"/>
                <w:kern w:val="0"/>
                <w:sz w:val="24"/>
                <w:szCs w:val="20"/>
                <w:vertAlign w:val="baseline"/>
                <w:lang w:val="en-US" w:eastAsia="zh-CN" w:bidi="ar-SA"/>
              </w:rPr>
            </w:pPr>
          </w:p>
        </w:tc>
        <w:tc>
          <w:tcPr>
            <w:tcW w:w="1037" w:type="dxa"/>
          </w:tcPr>
          <w:p>
            <w:pPr>
              <w:jc w:val="center"/>
              <w:rPr>
                <w:rFonts w:hint="eastAsia" w:ascii="宋体" w:hAnsi="宋体" w:cs="宋体"/>
                <w:b/>
                <w:color w:val="auto"/>
                <w:sz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30" w:type="dxa"/>
            <w:vAlign w:val="center"/>
          </w:tcPr>
          <w:p>
            <w:pPr>
              <w:jc w:val="center"/>
              <w:rPr>
                <w:rFonts w:hint="default"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7</w:t>
            </w:r>
          </w:p>
        </w:tc>
        <w:tc>
          <w:tcPr>
            <w:tcW w:w="3647" w:type="dxa"/>
            <w:vAlign w:val="top"/>
          </w:tcPr>
          <w:p>
            <w:pPr>
              <w:pStyle w:val="2"/>
              <w:ind w:left="0" w:leftChars="0" w:firstLine="0" w:firstLineChars="0"/>
              <w:rPr>
                <w:rFonts w:hint="eastAsia" w:ascii="宋体" w:hAnsi="宋体" w:cs="宋体"/>
                <w:b/>
                <w:color w:val="auto"/>
                <w:sz w:val="28"/>
                <w:highlight w:val="none"/>
                <w:vertAlign w:val="baseline"/>
                <w:lang w:val="en-US" w:eastAsia="zh-CN"/>
              </w:rPr>
            </w:pPr>
            <w:r>
              <w:rPr>
                <w:rFonts w:hint="eastAsia" w:hAnsi="Times New Roman" w:cs="Times New Roman"/>
                <w:vertAlign w:val="baseline"/>
                <w:lang w:val="en-US" w:eastAsia="zh-CN"/>
              </w:rPr>
              <w:t>会议及专家咨询费</w:t>
            </w:r>
          </w:p>
        </w:tc>
        <w:tc>
          <w:tcPr>
            <w:tcW w:w="1114" w:type="dxa"/>
            <w:vAlign w:val="center"/>
          </w:tcPr>
          <w:p>
            <w:pPr>
              <w:pStyle w:val="2"/>
              <w:ind w:left="0" w:leftChars="0" w:firstLine="0" w:firstLineChars="0"/>
              <w:jc w:val="center"/>
              <w:rPr>
                <w:rFonts w:hint="default"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1项</w:t>
            </w:r>
          </w:p>
        </w:tc>
        <w:tc>
          <w:tcPr>
            <w:tcW w:w="1946" w:type="dxa"/>
            <w:vAlign w:val="center"/>
          </w:tcPr>
          <w:p>
            <w:pPr>
              <w:pStyle w:val="2"/>
              <w:ind w:left="0" w:leftChars="0" w:firstLine="0" w:firstLineChars="0"/>
              <w:jc w:val="center"/>
              <w:rPr>
                <w:rFonts w:hint="default" w:ascii="宋体" w:hAnsi="Times New Roman" w:eastAsia="宋体" w:cs="Times New Roman"/>
                <w:kern w:val="0"/>
                <w:sz w:val="24"/>
                <w:szCs w:val="20"/>
                <w:highlight w:val="none"/>
                <w:vertAlign w:val="baseline"/>
                <w:lang w:val="en-US" w:eastAsia="zh-CN" w:bidi="ar-SA"/>
              </w:rPr>
            </w:pPr>
            <w:r>
              <w:rPr>
                <w:rFonts w:hint="eastAsia" w:cs="Times New Roman"/>
                <w:kern w:val="0"/>
                <w:sz w:val="24"/>
                <w:szCs w:val="20"/>
                <w:highlight w:val="none"/>
                <w:vertAlign w:val="baseline"/>
                <w:lang w:val="en-US" w:eastAsia="zh-CN" w:bidi="ar-SA"/>
              </w:rPr>
              <w:t>240000</w:t>
            </w:r>
          </w:p>
        </w:tc>
        <w:tc>
          <w:tcPr>
            <w:tcW w:w="1483" w:type="dxa"/>
            <w:vAlign w:val="center"/>
          </w:tcPr>
          <w:p>
            <w:pPr>
              <w:pStyle w:val="2"/>
              <w:ind w:left="0" w:leftChars="0" w:firstLine="0" w:firstLineChars="0"/>
              <w:jc w:val="center"/>
              <w:rPr>
                <w:rFonts w:hint="eastAsia" w:ascii="宋体" w:hAnsi="Times New Roman" w:eastAsia="宋体" w:cs="Times New Roman"/>
                <w:kern w:val="0"/>
                <w:sz w:val="24"/>
                <w:szCs w:val="20"/>
                <w:vertAlign w:val="baseline"/>
                <w:lang w:val="en-US" w:eastAsia="zh-CN" w:bidi="ar-SA"/>
              </w:rPr>
            </w:pPr>
          </w:p>
        </w:tc>
        <w:tc>
          <w:tcPr>
            <w:tcW w:w="1037" w:type="dxa"/>
          </w:tcPr>
          <w:p>
            <w:pPr>
              <w:jc w:val="center"/>
              <w:rPr>
                <w:rFonts w:hint="eastAsia" w:ascii="宋体" w:hAnsi="宋体" w:cs="宋体"/>
                <w:b/>
                <w:color w:val="auto"/>
                <w:sz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57" w:type="dxa"/>
            <w:gridSpan w:val="6"/>
          </w:tcPr>
          <w:p>
            <w:pPr>
              <w:widowControl/>
              <w:spacing w:line="240" w:lineRule="auto"/>
              <w:jc w:val="both"/>
              <w:rPr>
                <w:rFonts w:hint="eastAsia"/>
                <w:color w:val="auto"/>
                <w:sz w:val="24"/>
                <w:szCs w:val="24"/>
                <w:highlight w:val="none"/>
                <w:lang w:val="en-US" w:eastAsia="zh-CN"/>
              </w:rPr>
            </w:pPr>
            <w:r>
              <w:rPr>
                <w:rFonts w:hint="eastAsia"/>
                <w:color w:val="auto"/>
                <w:sz w:val="24"/>
                <w:szCs w:val="24"/>
                <w:highlight w:val="none"/>
                <w:lang w:val="en-US" w:eastAsia="zh-CN"/>
              </w:rPr>
              <w:t>合计：大写</w:t>
            </w:r>
          </w:p>
          <w:p>
            <w:pPr>
              <w:jc w:val="center"/>
              <w:rPr>
                <w:rFonts w:hint="eastAsia" w:ascii="宋体" w:hAnsi="宋体" w:cs="宋体"/>
                <w:b/>
                <w:color w:val="auto"/>
                <w:sz w:val="28"/>
                <w:highlight w:val="none"/>
                <w:vertAlign w:val="baseline"/>
                <w:lang w:val="en-US" w:eastAsia="zh-CN"/>
              </w:rPr>
            </w:pPr>
            <w:r>
              <w:rPr>
                <w:rFonts w:hint="eastAsia" w:cs="Times New Roman"/>
                <w:color w:val="auto"/>
                <w:kern w:val="0"/>
                <w:sz w:val="24"/>
                <w:szCs w:val="24"/>
                <w:highlight w:val="none"/>
                <w:lang w:val="en-US" w:eastAsia="zh-CN"/>
              </w:rPr>
              <w:t>小写</w:t>
            </w:r>
          </w:p>
        </w:tc>
      </w:tr>
    </w:tbl>
    <w:p>
      <w:pPr>
        <w:spacing w:line="360" w:lineRule="auto"/>
        <w:rPr>
          <w:rFonts w:ascii="宋体" w:hAnsi="宋体" w:cs="宋体"/>
          <w:b/>
          <w:color w:val="auto"/>
          <w:szCs w:val="21"/>
          <w:highlight w:val="none"/>
        </w:rPr>
      </w:pPr>
      <w:r>
        <w:rPr>
          <w:rFonts w:hint="eastAsia" w:ascii="宋体" w:hAnsi="宋体" w:cs="宋体"/>
          <w:b/>
          <w:color w:val="auto"/>
          <w:sz w:val="28"/>
          <w:highlight w:val="none"/>
          <w:lang w:val="en-US" w:eastAsia="zh-CN"/>
        </w:rPr>
        <w:t xml:space="preserve"> </w:t>
      </w:r>
      <w:r>
        <w:rPr>
          <w:rFonts w:hint="eastAsia" w:ascii="宋体" w:hAnsi="宋体" w:cs="宋体"/>
          <w:b/>
          <w:color w:val="auto"/>
          <w:szCs w:val="21"/>
          <w:highlight w:val="none"/>
        </w:rPr>
        <w:t>要求：</w:t>
      </w:r>
    </w:p>
    <w:p>
      <w:pPr>
        <w:spacing w:line="360" w:lineRule="auto"/>
        <w:ind w:left="435"/>
        <w:rPr>
          <w:rFonts w:ascii="宋体" w:hAnsi="宋体" w:cs="宋体"/>
          <w:color w:val="auto"/>
          <w:sz w:val="24"/>
          <w:szCs w:val="24"/>
          <w:highlight w:val="none"/>
        </w:rPr>
      </w:pPr>
      <w:r>
        <w:rPr>
          <w:rFonts w:hint="eastAsia" w:ascii="宋体" w:hAnsi="宋体" w:cs="宋体"/>
          <w:color w:val="auto"/>
          <w:sz w:val="24"/>
          <w:szCs w:val="24"/>
          <w:highlight w:val="none"/>
        </w:rPr>
        <w:t>1. 本表为《开标一览表》的报价明细表，如有缺项、漏项，视为投标报价中已包含相关费用，采购人无需另外支付任何费用。</w:t>
      </w:r>
    </w:p>
    <w:p>
      <w:pPr>
        <w:spacing w:line="360" w:lineRule="auto"/>
        <w:ind w:left="435"/>
        <w:rPr>
          <w:rFonts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“报价明细表”中的报价合计应与“开标一览表”中的投标总报价相一致，不一致时，以开标一览表为准。</w:t>
      </w:r>
    </w:p>
    <w:p>
      <w:pPr>
        <w:spacing w:line="360" w:lineRule="auto"/>
        <w:ind w:left="420"/>
        <w:rPr>
          <w:rFonts w:ascii="宋体" w:hAnsi="宋体" w:cs="宋体"/>
          <w:color w:val="auto"/>
          <w:sz w:val="24"/>
          <w:szCs w:val="24"/>
          <w:highlight w:val="none"/>
          <w:u w:val="single"/>
        </w:rPr>
      </w:pPr>
      <w:r>
        <w:rPr>
          <w:rFonts w:hint="eastAsia" w:ascii="宋体" w:hAnsi="宋体" w:cs="宋体"/>
          <w:color w:val="auto"/>
          <w:sz w:val="24"/>
          <w:szCs w:val="24"/>
          <w:highlight w:val="none"/>
        </w:rPr>
        <w:t>投标人名称</w:t>
      </w:r>
      <w:r>
        <w:rPr>
          <w:rFonts w:hint="eastAsia" w:ascii="宋体" w:hAnsi="宋体" w:cs="宋体"/>
          <w:color w:val="auto"/>
          <w:spacing w:val="6"/>
          <w:sz w:val="24"/>
          <w:szCs w:val="24"/>
          <w:highlight w:val="none"/>
        </w:rPr>
        <w:t>（公章或CA签章）</w:t>
      </w:r>
      <w:r>
        <w:rPr>
          <w:rFonts w:hint="eastAsia" w:ascii="宋体" w:hAnsi="宋体" w:cs="宋体"/>
          <w:color w:val="auto"/>
          <w:sz w:val="24"/>
          <w:szCs w:val="24"/>
          <w:highlight w:val="none"/>
        </w:rPr>
        <w:t>：</w:t>
      </w:r>
    </w:p>
    <w:p>
      <w:pPr>
        <w:spacing w:line="360" w:lineRule="auto"/>
        <w:ind w:firstLine="435"/>
        <w:rPr>
          <w:rFonts w:ascii="宋体" w:hAnsi="宋体" w:cs="宋体"/>
          <w:color w:val="auto"/>
          <w:sz w:val="24"/>
          <w:szCs w:val="24"/>
          <w:highlight w:val="none"/>
        </w:rPr>
      </w:pPr>
      <w:r>
        <w:rPr>
          <w:rFonts w:hint="eastAsia" w:ascii="宋体" w:hAnsi="宋体" w:cs="宋体"/>
          <w:color w:val="auto"/>
          <w:sz w:val="24"/>
          <w:szCs w:val="24"/>
          <w:highlight w:val="none"/>
        </w:rPr>
        <w:t>法定代表人或授权委托人(签字或盖章)：</w:t>
      </w:r>
    </w:p>
    <w:p>
      <w:pPr>
        <w:spacing w:line="360" w:lineRule="auto"/>
        <w:ind w:firstLine="435"/>
        <w:rPr>
          <w:rFonts w:hint="eastAsia" w:hAnsi="宋体"/>
          <w:color w:val="auto"/>
          <w:sz w:val="24"/>
          <w:szCs w:val="24"/>
          <w:highlight w:val="none"/>
        </w:rPr>
      </w:pPr>
      <w:r>
        <w:rPr>
          <w:rFonts w:hint="eastAsia" w:ascii="宋体" w:hAnsi="宋体" w:cs="宋体"/>
          <w:color w:val="auto"/>
          <w:sz w:val="24"/>
          <w:szCs w:val="24"/>
          <w:highlight w:val="none"/>
        </w:rPr>
        <w:t>日        期：</w:t>
      </w:r>
    </w:p>
    <w:p>
      <w:pPr>
        <w:pStyle w:val="38"/>
        <w:snapToGrid w:val="0"/>
        <w:spacing w:before="295" w:after="295" w:line="240" w:lineRule="auto"/>
        <w:rPr>
          <w:rFonts w:hint="eastAsia" w:hAnsi="宋体"/>
          <w:color w:val="auto"/>
          <w:sz w:val="24"/>
          <w:szCs w:val="24"/>
          <w:highlight w:val="none"/>
        </w:rPr>
        <w:sectPr>
          <w:footerReference r:id="rId12" w:type="first"/>
          <w:footerReference r:id="rId11" w:type="default"/>
          <w:pgSz w:w="11906" w:h="16838"/>
          <w:pgMar w:top="1247" w:right="1417" w:bottom="1474" w:left="1417" w:header="851" w:footer="896" w:gutter="0"/>
          <w:pgNumType w:start="1"/>
          <w:cols w:space="0" w:num="1"/>
          <w:docGrid w:type="lines" w:linePitch="312" w:charSpace="0"/>
        </w:sectPr>
      </w:pPr>
    </w:p>
    <w:p>
      <w:pPr>
        <w:jc w:val="left"/>
        <w:rPr>
          <w:rFonts w:hint="eastAsia" w:ascii="宋体" w:hAnsi="宋体" w:cs="宋体"/>
          <w:b w:val="0"/>
          <w:bCs/>
          <w:color w:val="auto"/>
          <w:sz w:val="28"/>
          <w:highlight w:val="none"/>
          <w:lang w:val="en-US" w:eastAsia="zh-CN"/>
        </w:rPr>
      </w:pPr>
      <w:r>
        <w:rPr>
          <w:rFonts w:hint="eastAsia" w:ascii="宋体" w:hAnsi="宋体" w:cs="宋体"/>
          <w:b w:val="0"/>
          <w:bCs/>
          <w:color w:val="auto"/>
          <w:sz w:val="28"/>
          <w:highlight w:val="none"/>
          <w:lang w:val="en-US" w:eastAsia="zh-CN"/>
        </w:rPr>
        <w:t>附件四、</w:t>
      </w:r>
    </w:p>
    <w:p>
      <w:pPr>
        <w:jc w:val="center"/>
        <w:rPr>
          <w:rFonts w:ascii="宋体"/>
          <w:color w:val="auto"/>
          <w:sz w:val="24"/>
          <w:highlight w:val="none"/>
        </w:rPr>
      </w:pPr>
      <w:r>
        <w:rPr>
          <w:rFonts w:hint="eastAsia" w:ascii="宋体" w:hAnsi="宋体"/>
          <w:color w:val="auto"/>
          <w:sz w:val="24"/>
          <w:highlight w:val="none"/>
        </w:rPr>
        <w:t>诚信</w:t>
      </w:r>
      <w:r>
        <w:rPr>
          <w:rFonts w:hint="eastAsia" w:ascii="宋体" w:hAnsi="宋体"/>
          <w:color w:val="auto"/>
          <w:sz w:val="24"/>
          <w:highlight w:val="none"/>
          <w:lang w:eastAsia="zh-CN"/>
        </w:rPr>
        <w:t>投标</w:t>
      </w:r>
      <w:r>
        <w:rPr>
          <w:rFonts w:hint="eastAsia" w:ascii="宋体" w:hAnsi="宋体"/>
          <w:color w:val="auto"/>
          <w:sz w:val="24"/>
          <w:highlight w:val="none"/>
        </w:rPr>
        <w:t>承诺书</w:t>
      </w:r>
    </w:p>
    <w:p>
      <w:pPr>
        <w:jc w:val="center"/>
        <w:rPr>
          <w:rFonts w:ascii="宋体"/>
          <w:color w:val="auto"/>
          <w:sz w:val="24"/>
          <w:highlight w:val="none"/>
        </w:rPr>
      </w:pPr>
    </w:p>
    <w:p>
      <w:pPr>
        <w:rPr>
          <w:rFonts w:ascii="宋体"/>
          <w:color w:val="auto"/>
          <w:sz w:val="24"/>
          <w:highlight w:val="none"/>
        </w:rPr>
      </w:pPr>
      <w:r>
        <w:rPr>
          <w:rFonts w:hint="eastAsia" w:ascii="宋体" w:hAnsi="宋体"/>
          <w:color w:val="auto"/>
          <w:sz w:val="24"/>
          <w:highlight w:val="none"/>
          <w:u w:val="single"/>
          <w:lang w:eastAsia="zh-CN"/>
        </w:rPr>
        <w:t>台州市椒江区大陈镇人民政府</w:t>
      </w:r>
      <w:r>
        <w:rPr>
          <w:rFonts w:hint="eastAsia" w:ascii="宋体" w:hAnsi="宋体"/>
          <w:color w:val="auto"/>
          <w:sz w:val="24"/>
          <w:highlight w:val="none"/>
        </w:rPr>
        <w:t>：</w:t>
      </w:r>
    </w:p>
    <w:p>
      <w:pPr>
        <w:ind w:firstLine="480" w:firstLineChars="200"/>
        <w:rPr>
          <w:rFonts w:ascii="宋体"/>
          <w:color w:val="auto"/>
          <w:sz w:val="24"/>
          <w:highlight w:val="none"/>
        </w:rPr>
      </w:pPr>
      <w:r>
        <w:rPr>
          <w:rFonts w:hint="eastAsia" w:ascii="宋体" w:hAnsi="宋体"/>
          <w:color w:val="auto"/>
          <w:sz w:val="24"/>
          <w:highlight w:val="none"/>
        </w:rPr>
        <w:t>我方在参加贵单位的</w:t>
      </w:r>
      <w:r>
        <w:rPr>
          <w:rFonts w:hint="eastAsia" w:ascii="宋体" w:hAnsi="宋体"/>
          <w:color w:val="auto"/>
          <w:sz w:val="24"/>
          <w:highlight w:val="none"/>
          <w:u w:val="single"/>
          <w:lang w:eastAsia="zh-CN"/>
        </w:rPr>
        <w:t>大陈岛碳中和示范区建设方案编制项目</w:t>
      </w:r>
      <w:r>
        <w:rPr>
          <w:rFonts w:hint="eastAsia" w:ascii="宋体" w:hAnsi="宋体"/>
          <w:color w:val="auto"/>
          <w:sz w:val="24"/>
          <w:highlight w:val="none"/>
        </w:rPr>
        <w:t>政府采购项目的招投标活动中，郑重承诺如下：</w:t>
      </w:r>
    </w:p>
    <w:p>
      <w:pPr>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、我方申报的所有资料都是真实、准确、完整的；</w:t>
      </w:r>
    </w:p>
    <w:p>
      <w:pPr>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、我方无挂靠情形，保证不参与串标、围标及抬标；</w:t>
      </w:r>
    </w:p>
    <w:p>
      <w:pPr>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、我方未处于被各级行政主管部门做出停止市场行为处罚的期限内；</w:t>
      </w:r>
    </w:p>
    <w:p>
      <w:pPr>
        <w:ind w:firstLine="480" w:firstLineChars="200"/>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、若我方中标，将严格按照规定及时与采购人签订合同；</w:t>
      </w:r>
    </w:p>
    <w:p>
      <w:pPr>
        <w:ind w:firstLine="480" w:firstLineChars="200"/>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rPr>
        <w:t>、若我方中标，将严格按照招标文件要求及投标文件承诺的报价、质量、工期、投标方案、项目负责人等内容组织实施；</w:t>
      </w:r>
    </w:p>
    <w:p>
      <w:pPr>
        <w:ind w:firstLine="480" w:firstLineChars="200"/>
        <w:rPr>
          <w:rFonts w:ascii="宋体"/>
          <w:color w:val="auto"/>
          <w:sz w:val="24"/>
          <w:highlight w:val="none"/>
        </w:rPr>
      </w:pPr>
      <w:r>
        <w:rPr>
          <w:rFonts w:hint="eastAsia" w:ascii="宋体" w:hAnsi="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firstLineChars="200"/>
        <w:rPr>
          <w:rFonts w:ascii="宋体"/>
          <w:color w:val="auto"/>
          <w:sz w:val="24"/>
          <w:highlight w:val="none"/>
        </w:rPr>
      </w:pPr>
      <w:r>
        <w:rPr>
          <w:rFonts w:hint="eastAsia" w:ascii="宋体" w:hAnsi="宋体"/>
          <w:color w:val="auto"/>
          <w:sz w:val="24"/>
          <w:highlight w:val="none"/>
        </w:rPr>
        <w:t>特此承诺。</w:t>
      </w:r>
    </w:p>
    <w:p>
      <w:pPr>
        <w:ind w:firstLine="480" w:firstLineChars="200"/>
        <w:rPr>
          <w:rFonts w:ascii="宋体"/>
          <w:color w:val="auto"/>
          <w:sz w:val="24"/>
          <w:highlight w:val="none"/>
        </w:rPr>
      </w:pPr>
    </w:p>
    <w:p>
      <w:pPr>
        <w:ind w:firstLine="480" w:firstLineChars="200"/>
        <w:rPr>
          <w:rFonts w:ascii="宋体"/>
          <w:color w:val="auto"/>
          <w:sz w:val="24"/>
          <w:highlight w:val="none"/>
        </w:rPr>
      </w:pPr>
    </w:p>
    <w:p>
      <w:pPr>
        <w:ind w:firstLine="480" w:firstLineChars="200"/>
        <w:rPr>
          <w:rFonts w:ascii="宋体"/>
          <w:color w:val="auto"/>
          <w:sz w:val="24"/>
          <w:highlight w:val="none"/>
        </w:rPr>
      </w:pPr>
    </w:p>
    <w:p>
      <w:pPr>
        <w:ind w:firstLine="480" w:firstLineChars="200"/>
        <w:rPr>
          <w:rFonts w:ascii="宋体"/>
          <w:color w:val="auto"/>
          <w:sz w:val="24"/>
          <w:highlight w:val="none"/>
        </w:rPr>
      </w:pPr>
      <w:r>
        <w:rPr>
          <w:rFonts w:hint="eastAsia" w:ascii="宋体" w:hAnsi="宋体"/>
          <w:color w:val="auto"/>
          <w:sz w:val="24"/>
          <w:highlight w:val="none"/>
        </w:rPr>
        <w:t>投标人（加盖公章）：</w:t>
      </w:r>
      <w:r>
        <w:rPr>
          <w:rFonts w:ascii="宋体" w:hAnsi="宋体"/>
          <w:color w:val="auto"/>
          <w:sz w:val="24"/>
          <w:highlight w:val="none"/>
        </w:rPr>
        <w:t xml:space="preserve">        </w:t>
      </w:r>
    </w:p>
    <w:p>
      <w:pPr>
        <w:ind w:firstLine="480" w:firstLineChars="200"/>
        <w:rPr>
          <w:rFonts w:ascii="宋体"/>
          <w:color w:val="auto"/>
          <w:sz w:val="24"/>
          <w:highlight w:val="none"/>
        </w:rPr>
      </w:pPr>
    </w:p>
    <w:p>
      <w:pPr>
        <w:ind w:firstLine="480" w:firstLineChars="200"/>
        <w:rPr>
          <w:rFonts w:ascii="宋体"/>
          <w:color w:val="auto"/>
          <w:sz w:val="24"/>
          <w:highlight w:val="none"/>
        </w:rPr>
      </w:pPr>
      <w:r>
        <w:rPr>
          <w:rFonts w:hint="eastAsia" w:ascii="宋体" w:hAnsi="宋体"/>
          <w:color w:val="auto"/>
          <w:sz w:val="24"/>
          <w:highlight w:val="none"/>
          <w:lang w:eastAsia="zh-CN"/>
        </w:rPr>
        <w:t>法定代表人或授权委托代理人</w:t>
      </w:r>
      <w:r>
        <w:rPr>
          <w:rFonts w:hint="eastAsia" w:ascii="宋体" w:hAnsi="宋体"/>
          <w:color w:val="auto"/>
          <w:sz w:val="24"/>
          <w:highlight w:val="none"/>
        </w:rPr>
        <w:t>（签名）：</w:t>
      </w:r>
      <w:r>
        <w:rPr>
          <w:rFonts w:ascii="宋体" w:hAnsi="宋体"/>
          <w:color w:val="auto"/>
          <w:sz w:val="24"/>
          <w:highlight w:val="none"/>
        </w:rPr>
        <w:t xml:space="preserve">     </w:t>
      </w:r>
    </w:p>
    <w:p>
      <w:pPr>
        <w:ind w:firstLine="480" w:firstLineChars="200"/>
        <w:rPr>
          <w:rFonts w:ascii="宋体"/>
          <w:color w:val="auto"/>
          <w:sz w:val="24"/>
          <w:highlight w:val="none"/>
        </w:rPr>
      </w:pPr>
    </w:p>
    <w:p>
      <w:pPr>
        <w:ind w:firstLine="4080" w:firstLineChars="1700"/>
        <w:jc w:val="right"/>
        <w:rPr>
          <w:rFonts w:ascii="宋体"/>
          <w:color w:val="auto"/>
          <w:sz w:val="24"/>
          <w:highlight w:val="none"/>
        </w:rPr>
      </w:pPr>
      <w:r>
        <w:rPr>
          <w:rFonts w:hint="eastAsia" w:ascii="宋体" w:hAnsi="宋体"/>
          <w:color w:val="auto"/>
          <w:sz w:val="24"/>
          <w:highlight w:val="none"/>
        </w:rPr>
        <w:t>日</w:t>
      </w:r>
      <w:r>
        <w:rPr>
          <w:rFonts w:ascii="宋体" w:hAnsi="宋体"/>
          <w:color w:val="auto"/>
          <w:sz w:val="24"/>
          <w:highlight w:val="none"/>
        </w:rPr>
        <w:t xml:space="preserve">    </w:t>
      </w:r>
      <w:r>
        <w:rPr>
          <w:rFonts w:hint="eastAsia" w:ascii="宋体" w:hAnsi="宋体"/>
          <w:color w:val="auto"/>
          <w:sz w:val="24"/>
          <w:highlight w:val="none"/>
        </w:rPr>
        <w:t>期：</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pPr>
        <w:ind w:firstLine="4440" w:firstLineChars="1850"/>
        <w:rPr>
          <w:rFonts w:ascii="宋体"/>
          <w:color w:val="auto"/>
          <w:sz w:val="24"/>
          <w:highlight w:val="none"/>
        </w:rPr>
      </w:pPr>
    </w:p>
    <w:p>
      <w:pPr>
        <w:jc w:val="center"/>
        <w:rPr>
          <w:rFonts w:ascii="宋体"/>
          <w:color w:val="auto"/>
          <w:sz w:val="24"/>
          <w:highlight w:val="none"/>
        </w:rPr>
      </w:pPr>
    </w:p>
    <w:p>
      <w:pPr>
        <w:jc w:val="center"/>
        <w:rPr>
          <w:rFonts w:ascii="宋体"/>
          <w:color w:val="auto"/>
          <w:sz w:val="24"/>
          <w:highlight w:val="none"/>
        </w:rPr>
      </w:pPr>
    </w:p>
    <w:p>
      <w:pPr>
        <w:jc w:val="left"/>
        <w:rPr>
          <w:rFonts w:hint="eastAsia" w:ascii="宋体" w:hAnsi="宋体"/>
          <w:color w:val="auto"/>
          <w:sz w:val="24"/>
          <w:highlight w:val="none"/>
        </w:rPr>
      </w:pPr>
    </w:p>
    <w:p>
      <w:pPr>
        <w:jc w:val="left"/>
        <w:rPr>
          <w:rFonts w:hint="eastAsia" w:ascii="宋体" w:hAnsi="宋体" w:cs="宋体"/>
          <w:b w:val="0"/>
          <w:bCs/>
          <w:color w:val="auto"/>
          <w:sz w:val="28"/>
          <w:highlight w:val="none"/>
          <w:lang w:val="en-US" w:eastAsia="zh-CN"/>
        </w:rPr>
      </w:pPr>
      <w:r>
        <w:rPr>
          <w:rFonts w:hint="eastAsia" w:ascii="宋体" w:hAnsi="宋体" w:cs="宋体"/>
          <w:b w:val="0"/>
          <w:bCs/>
          <w:color w:val="auto"/>
          <w:sz w:val="28"/>
          <w:highlight w:val="none"/>
          <w:lang w:val="en-US" w:eastAsia="zh-CN"/>
        </w:rPr>
        <w:t>附件五、</w:t>
      </w:r>
    </w:p>
    <w:p>
      <w:pPr>
        <w:jc w:val="center"/>
        <w:rPr>
          <w:rFonts w:ascii="宋体"/>
          <w:color w:val="auto"/>
          <w:sz w:val="24"/>
          <w:szCs w:val="20"/>
          <w:highlight w:val="none"/>
        </w:rPr>
      </w:pPr>
      <w:r>
        <w:rPr>
          <w:rFonts w:hint="eastAsia" w:ascii="宋体" w:hAnsi="宋体"/>
          <w:color w:val="auto"/>
          <w:sz w:val="30"/>
          <w:highlight w:val="none"/>
        </w:rPr>
        <w:t>投标声明书</w:t>
      </w:r>
    </w:p>
    <w:p>
      <w:pPr>
        <w:snapToGrid w:val="0"/>
        <w:spacing w:beforeLines="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（招标采购单位名称）：</w:t>
      </w:r>
    </w:p>
    <w:p>
      <w:pPr>
        <w:snapToGrid w:val="0"/>
        <w:spacing w:beforeLines="50" w:after="50"/>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（投标人名称）系中华人民共和国合法企业，经营地址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napToGrid w:val="0"/>
        <w:spacing w:beforeLines="50" w:after="50"/>
        <w:ind w:firstLine="6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（投标人名称）的法定代表人，我方愿意参加贵方组织的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项目的投标，为便于贵方公正、择优地确定中标人及其投标产品和服务，我方就本次投标有关事项郑重声明如下：</w:t>
      </w:r>
    </w:p>
    <w:p>
      <w:pPr>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1.我方向贵方提交的所有投标文件、资料都是准确的和真实的。</w:t>
      </w:r>
    </w:p>
    <w:p>
      <w:pPr>
        <w:snapToGrid w:val="0"/>
        <w:spacing w:beforeLines="5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2.我方不是采购人的附属机构；</w:t>
      </w:r>
      <w:r>
        <w:rPr>
          <w:rFonts w:hint="eastAsia" w:ascii="宋体" w:hAnsi="宋体" w:eastAsia="宋体" w:cs="宋体"/>
          <w:color w:val="auto"/>
          <w:sz w:val="21"/>
          <w:szCs w:val="21"/>
          <w:highlight w:val="none"/>
          <w:lang w:eastAsia="zh-CN"/>
        </w:rPr>
        <w:t>我公司</w:t>
      </w:r>
      <w:r>
        <w:rPr>
          <w:rFonts w:hint="eastAsia" w:ascii="宋体" w:hAnsi="宋体" w:eastAsia="宋体" w:cs="宋体"/>
          <w:color w:val="auto"/>
          <w:sz w:val="21"/>
          <w:szCs w:val="21"/>
          <w:highlight w:val="none"/>
        </w:rPr>
        <w:t>与采购人聘请的为此项目提供咨询服务的公司及其附属机构没有任何联系。</w:t>
      </w:r>
    </w:p>
    <w:p>
      <w:pPr>
        <w:pStyle w:val="28"/>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3.我方及由本人担任法定代表人的其他机构最近三年内被通报或者被处罚的违法行为有：</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w:t>
      </w:r>
    </w:p>
    <w:p>
      <w:pPr>
        <w:pStyle w:val="28"/>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.在“信用中国”（www.creditchina.gov.cn）查询无不良记录；</w:t>
      </w:r>
    </w:p>
    <w:p>
      <w:pPr>
        <w:pStyle w:val="28"/>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在“政府采购严重违法失信行为信息记录”查询无不良记录（http://www.ccgp.gov.cn/cr/list）。  </w:t>
      </w:r>
    </w:p>
    <w:p>
      <w:pPr>
        <w:pStyle w:val="28"/>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政府采购法》及相关法律法规规定的投标人条件。若贵中心在本项目采购过程中发现我方政府采购活动前三年内有重大违法记录或在“信用中国”中有不良记录或“政府采购严重违法失信行为信息记录”中有不良记录，我公司将无条件退出本项目的投标，并承担因引起的一切后果。我方对此声明负全部法律责任</w:t>
      </w:r>
    </w:p>
    <w:p>
      <w:pPr>
        <w:snapToGrid w:val="0"/>
        <w:spacing w:line="336"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6.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336"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7、</w:t>
      </w:r>
      <w:r>
        <w:rPr>
          <w:rFonts w:hint="eastAsia" w:ascii="宋体" w:hAnsi="宋体" w:eastAsia="宋体" w:cs="宋体"/>
          <w:kern w:val="0"/>
          <w:sz w:val="21"/>
          <w:szCs w:val="21"/>
          <w:lang w:val="af-ZA"/>
        </w:rPr>
        <w:t>我</w:t>
      </w:r>
      <w:r>
        <w:rPr>
          <w:rFonts w:hint="eastAsia" w:ascii="宋体" w:hAnsi="宋体" w:eastAsia="宋体" w:cs="宋体"/>
          <w:kern w:val="0"/>
          <w:sz w:val="21"/>
          <w:szCs w:val="21"/>
          <w:lang w:val="zh-CN"/>
        </w:rPr>
        <w:t>公司</w:t>
      </w:r>
      <w:r>
        <w:rPr>
          <w:rFonts w:hint="eastAsia" w:ascii="宋体" w:hAnsi="宋体" w:eastAsia="宋体" w:cs="宋体"/>
          <w:kern w:val="0"/>
          <w:sz w:val="21"/>
          <w:szCs w:val="21"/>
          <w:lang w:val="af-ZA"/>
        </w:rPr>
        <w:t>严格履行政府采购合同，</w:t>
      </w:r>
      <w:r>
        <w:rPr>
          <w:rFonts w:hint="eastAsia" w:ascii="宋体" w:hAnsi="宋体" w:eastAsia="宋体" w:cs="宋体"/>
          <w:kern w:val="0"/>
          <w:sz w:val="21"/>
          <w:szCs w:val="21"/>
        </w:rPr>
        <w:t>除在投标文件中明确拒绝之外，均接受招标文件中的全部条件，</w:t>
      </w:r>
      <w:r>
        <w:rPr>
          <w:rFonts w:hint="eastAsia" w:ascii="宋体" w:hAnsi="宋体" w:eastAsia="宋体" w:cs="宋体"/>
          <w:kern w:val="0"/>
          <w:sz w:val="21"/>
          <w:szCs w:val="21"/>
          <w:lang w:val="af-ZA"/>
        </w:rPr>
        <w:t>不降低合同约定的产品质量和服务，不擅自变更、中止、终止合同，或拒绝履行合同义务；</w:t>
      </w:r>
    </w:p>
    <w:p>
      <w:pPr>
        <w:rPr>
          <w:rFonts w:hint="eastAsia" w:ascii="宋体" w:hAnsi="宋体" w:eastAsia="宋体" w:cs="宋体"/>
          <w:sz w:val="21"/>
          <w:szCs w:val="21"/>
        </w:rPr>
      </w:pPr>
    </w:p>
    <w:p>
      <w:pPr>
        <w:pStyle w:val="28"/>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以上事项如有虚假或隐瞒，我方愿意承担一切后果，并不再寻求任何旨在减轻或免除法律责任的辩解。</w:t>
      </w:r>
    </w:p>
    <w:p>
      <w:pPr>
        <w:snapToGrid w:val="0"/>
        <w:spacing w:beforeLines="50"/>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年    月    日</w:t>
      </w:r>
    </w:p>
    <w:p>
      <w:pPr>
        <w:jc w:val="left"/>
        <w:rPr>
          <w:rFonts w:hint="eastAsia" w:ascii="宋体" w:hAnsi="宋体" w:eastAsia="宋体" w:cs="宋体"/>
          <w:color w:val="auto"/>
          <w:sz w:val="21"/>
          <w:szCs w:val="21"/>
          <w:highlight w:val="none"/>
        </w:rPr>
      </w:pPr>
    </w:p>
    <w:p>
      <w:pPr>
        <w:jc w:val="left"/>
        <w:rPr>
          <w:rFonts w:hint="eastAsia" w:ascii="宋体" w:hAnsi="宋体" w:cs="宋体"/>
          <w:b w:val="0"/>
          <w:bCs/>
          <w:color w:val="auto"/>
          <w:sz w:val="28"/>
          <w:highlight w:val="none"/>
          <w:lang w:val="en-US" w:eastAsia="zh-CN"/>
        </w:rPr>
      </w:pPr>
      <w:r>
        <w:rPr>
          <w:rFonts w:hint="eastAsia" w:ascii="宋体" w:hAnsi="宋体" w:cs="宋体"/>
          <w:b w:val="0"/>
          <w:bCs/>
          <w:color w:val="auto"/>
          <w:sz w:val="28"/>
          <w:highlight w:val="none"/>
          <w:lang w:val="en-US" w:eastAsia="zh-CN"/>
        </w:rPr>
        <w:t>附件六、</w:t>
      </w:r>
    </w:p>
    <w:p>
      <w:pPr>
        <w:snapToGrid w:val="0"/>
        <w:spacing w:beforeLines="50" w:after="50"/>
        <w:jc w:val="center"/>
        <w:rPr>
          <w:rFonts w:ascii="宋体"/>
          <w:b/>
          <w:color w:val="auto"/>
          <w:sz w:val="24"/>
          <w:szCs w:val="20"/>
          <w:highlight w:val="none"/>
        </w:rPr>
      </w:pPr>
      <w:r>
        <w:rPr>
          <w:rFonts w:hint="eastAsia" w:ascii="宋体" w:hAnsi="宋体"/>
          <w:b/>
          <w:color w:val="auto"/>
          <w:sz w:val="24"/>
          <w:highlight w:val="none"/>
        </w:rPr>
        <w:t>法定代表人授权委托书</w:t>
      </w:r>
    </w:p>
    <w:p>
      <w:pPr>
        <w:snapToGrid w:val="0"/>
        <w:spacing w:beforeLines="50" w:after="50"/>
        <w:rPr>
          <w:rFonts w:ascii="宋体"/>
          <w:b/>
          <w:bCs/>
          <w:color w:val="auto"/>
          <w:sz w:val="24"/>
          <w:szCs w:val="20"/>
          <w:highlight w:val="none"/>
        </w:rPr>
      </w:pPr>
      <w:r>
        <w:rPr>
          <w:rFonts w:hint="eastAsia" w:ascii="宋体" w:hAnsi="宋体"/>
          <w:bCs/>
          <w:color w:val="auto"/>
          <w:sz w:val="24"/>
          <w:highlight w:val="none"/>
        </w:rPr>
        <w:t>致：</w:t>
      </w:r>
      <w:r>
        <w:rPr>
          <w:rFonts w:ascii="宋体" w:hAnsi="宋体"/>
          <w:color w:val="auto"/>
          <w:sz w:val="24"/>
          <w:highlight w:val="none"/>
          <w:u w:val="single"/>
        </w:rPr>
        <w:t xml:space="preserve">                      </w:t>
      </w:r>
      <w:r>
        <w:rPr>
          <w:rFonts w:hint="eastAsia" w:ascii="宋体" w:hAnsi="宋体"/>
          <w:color w:val="auto"/>
          <w:sz w:val="24"/>
          <w:highlight w:val="none"/>
        </w:rPr>
        <w:t>（招标采购单位名称）</w:t>
      </w:r>
      <w:r>
        <w:rPr>
          <w:rFonts w:ascii="宋体" w:hAnsi="宋体"/>
          <w:b/>
          <w:bCs/>
          <w:color w:val="auto"/>
          <w:sz w:val="24"/>
          <w:highlight w:val="none"/>
        </w:rPr>
        <w:t xml:space="preserve"> </w:t>
      </w:r>
      <w:r>
        <w:rPr>
          <w:rFonts w:hint="eastAsia" w:ascii="宋体" w:hAnsi="宋体"/>
          <w:color w:val="auto"/>
          <w:sz w:val="24"/>
          <w:highlight w:val="none"/>
        </w:rPr>
        <w:t>：</w:t>
      </w:r>
    </w:p>
    <w:p>
      <w:pPr>
        <w:snapToGrid w:val="0"/>
        <w:spacing w:beforeLines="50" w:after="50"/>
        <w:ind w:firstLine="720" w:firstLineChars="300"/>
        <w:rPr>
          <w:rFonts w:ascii="宋体"/>
          <w:color w:val="auto"/>
          <w:sz w:val="24"/>
          <w:szCs w:val="20"/>
          <w:highlight w:val="none"/>
        </w:rPr>
      </w:pPr>
      <w:r>
        <w:rPr>
          <w:rFonts w:hint="eastAsia" w:ascii="宋体" w:hAnsi="宋体"/>
          <w:color w:val="auto"/>
          <w:sz w:val="24"/>
          <w:highlight w:val="none"/>
        </w:rPr>
        <w:t>我</w:t>
      </w:r>
      <w:r>
        <w:rPr>
          <w:rFonts w:ascii="宋体" w:hAnsi="宋体"/>
          <w:color w:val="auto"/>
          <w:sz w:val="24"/>
          <w:highlight w:val="none"/>
          <w:u w:val="single"/>
        </w:rPr>
        <w:t xml:space="preserve">           </w:t>
      </w:r>
      <w:r>
        <w:rPr>
          <w:rFonts w:hint="eastAsia" w:ascii="宋体" w:hAnsi="宋体"/>
          <w:color w:val="auto"/>
          <w:sz w:val="24"/>
          <w:highlight w:val="none"/>
        </w:rPr>
        <w:t>（姓名）系</w:t>
      </w:r>
      <w:r>
        <w:rPr>
          <w:rFonts w:ascii="宋体" w:hAnsi="宋体"/>
          <w:color w:val="auto"/>
          <w:sz w:val="24"/>
          <w:highlight w:val="none"/>
          <w:u w:val="single"/>
        </w:rPr>
        <w:t xml:space="preserve">                 </w:t>
      </w:r>
      <w:r>
        <w:rPr>
          <w:rFonts w:hint="eastAsia" w:ascii="宋体" w:hAnsi="宋体"/>
          <w:color w:val="auto"/>
          <w:sz w:val="24"/>
          <w:highlight w:val="none"/>
        </w:rPr>
        <w:t>（投标人名称）的法定代表人，现授权委托本单位在职职工</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（姓名）以我方的名义参加</w:t>
      </w:r>
      <w:r>
        <w:rPr>
          <w:rFonts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项目的投标活动，并代表我方全权办理针对上述项目的投标、开标、评标、签约等具体事务和签署相关文件。</w:t>
      </w:r>
    </w:p>
    <w:p>
      <w:pPr>
        <w:snapToGrid w:val="0"/>
        <w:spacing w:beforeLines="50" w:after="50"/>
        <w:rPr>
          <w:rFonts w:ascii="宋体"/>
          <w:color w:val="auto"/>
          <w:sz w:val="24"/>
          <w:szCs w:val="20"/>
          <w:highlight w:val="none"/>
        </w:rPr>
      </w:pPr>
      <w:r>
        <w:rPr>
          <w:rFonts w:ascii="宋体" w:hAnsi="宋体"/>
          <w:color w:val="auto"/>
          <w:sz w:val="24"/>
          <w:highlight w:val="none"/>
        </w:rPr>
        <w:t xml:space="preserve">    </w:t>
      </w:r>
      <w:r>
        <w:rPr>
          <w:rFonts w:hint="eastAsia" w:ascii="宋体" w:hAnsi="宋体"/>
          <w:color w:val="auto"/>
          <w:sz w:val="24"/>
          <w:highlight w:val="none"/>
        </w:rPr>
        <w:t>我方对被授权人的签名事项负全部责任。</w:t>
      </w:r>
    </w:p>
    <w:p>
      <w:pPr>
        <w:snapToGrid w:val="0"/>
        <w:spacing w:beforeLines="50" w:after="50"/>
        <w:ind w:firstLine="480"/>
        <w:rPr>
          <w:rFonts w:asci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pPr>
        <w:snapToGrid w:val="0"/>
        <w:spacing w:beforeLines="50" w:after="50"/>
        <w:ind w:firstLine="480"/>
        <w:rPr>
          <w:rFonts w:ascii="宋体"/>
          <w:color w:val="auto"/>
          <w:sz w:val="24"/>
          <w:szCs w:val="20"/>
          <w:highlight w:val="none"/>
        </w:rPr>
      </w:pPr>
      <w:r>
        <w:rPr>
          <w:rFonts w:hint="eastAsia" w:ascii="宋体" w:hAnsi="宋体"/>
          <w:color w:val="auto"/>
          <w:sz w:val="24"/>
          <w:highlight w:val="none"/>
        </w:rPr>
        <w:t>被授权人无转委托权，特此委托。</w:t>
      </w:r>
    </w:p>
    <w:p>
      <w:pPr>
        <w:snapToGrid w:val="0"/>
        <w:spacing w:beforeLines="50" w:after="50"/>
        <w:rPr>
          <w:rFonts w:ascii="宋体"/>
          <w:color w:val="auto"/>
          <w:sz w:val="24"/>
          <w:szCs w:val="20"/>
          <w:highlight w:val="none"/>
        </w:rPr>
      </w:pPr>
    </w:p>
    <w:p>
      <w:pPr>
        <w:snapToGrid w:val="0"/>
        <w:spacing w:beforeLines="50" w:after="50"/>
        <w:rPr>
          <w:rFonts w:ascii="宋体"/>
          <w:color w:val="auto"/>
          <w:sz w:val="24"/>
          <w:szCs w:val="20"/>
          <w:highlight w:val="none"/>
          <w:u w:val="single"/>
        </w:rPr>
      </w:pPr>
      <w:r>
        <w:rPr>
          <w:rFonts w:hint="eastAsia" w:ascii="宋体" w:hAnsi="宋体"/>
          <w:color w:val="auto"/>
          <w:sz w:val="24"/>
          <w:highlight w:val="none"/>
        </w:rPr>
        <w:t>被授权人签名：</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法定代表人签名：</w:t>
      </w:r>
      <w:r>
        <w:rPr>
          <w:rFonts w:ascii="宋体" w:hAnsi="宋体"/>
          <w:color w:val="auto"/>
          <w:sz w:val="24"/>
          <w:highlight w:val="none"/>
          <w:u w:val="single"/>
        </w:rPr>
        <w:t xml:space="preserve">          </w:t>
      </w:r>
    </w:p>
    <w:p>
      <w:pPr>
        <w:snapToGrid w:val="0"/>
        <w:spacing w:beforeLines="50" w:after="50"/>
        <w:ind w:firstLine="960" w:firstLineChars="400"/>
        <w:rPr>
          <w:rFonts w:ascii="宋体"/>
          <w:color w:val="auto"/>
          <w:sz w:val="24"/>
          <w:szCs w:val="20"/>
          <w:highlight w:val="none"/>
        </w:rPr>
      </w:pPr>
      <w:r>
        <w:rPr>
          <w:rFonts w:hint="eastAsia" w:ascii="宋体" w:hAnsi="宋体"/>
          <w:color w:val="auto"/>
          <w:sz w:val="24"/>
          <w:highlight w:val="none"/>
        </w:rPr>
        <w:t>职务：</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职务：</w:t>
      </w:r>
      <w:r>
        <w:rPr>
          <w:rFonts w:ascii="宋体" w:hAnsi="宋体"/>
          <w:color w:val="auto"/>
          <w:sz w:val="24"/>
          <w:highlight w:val="none"/>
          <w:u w:val="single"/>
        </w:rPr>
        <w:t xml:space="preserve">           </w:t>
      </w:r>
    </w:p>
    <w:p>
      <w:pPr>
        <w:snapToGrid w:val="0"/>
        <w:spacing w:beforeLines="50" w:after="50"/>
        <w:rPr>
          <w:rFonts w:ascii="宋体"/>
          <w:color w:val="auto"/>
          <w:sz w:val="24"/>
          <w:szCs w:val="20"/>
          <w:highlight w:val="none"/>
        </w:rPr>
      </w:pPr>
      <w:r>
        <w:rPr>
          <w:rFonts w:hint="eastAsia" w:ascii="宋体" w:hAnsi="宋体"/>
          <w:color w:val="auto"/>
          <w:sz w:val="24"/>
          <w:highlight w:val="none"/>
        </w:rPr>
        <w:t>被授权人身份证号码：</w:t>
      </w:r>
      <w:r>
        <w:rPr>
          <w:rFonts w:ascii="宋体" w:hAnsi="宋体"/>
          <w:color w:val="auto"/>
          <w:sz w:val="24"/>
          <w:highlight w:val="none"/>
          <w:u w:val="single"/>
        </w:rPr>
        <w:t xml:space="preserve">                             </w:t>
      </w:r>
      <w:r>
        <w:rPr>
          <w:rFonts w:ascii="宋体" w:hAnsi="宋体"/>
          <w:color w:val="auto"/>
          <w:sz w:val="24"/>
          <w:highlight w:val="none"/>
        </w:rPr>
        <w:t xml:space="preserve"> </w:t>
      </w:r>
    </w:p>
    <w:p>
      <w:pPr>
        <w:snapToGrid w:val="0"/>
        <w:spacing w:beforeLines="50" w:after="50"/>
        <w:rPr>
          <w:rFonts w:ascii="宋体"/>
          <w:color w:val="auto"/>
          <w:sz w:val="24"/>
          <w:szCs w:val="20"/>
          <w:highlight w:val="none"/>
        </w:rPr>
      </w:pPr>
      <w:r>
        <w:rPr>
          <w:rFonts w:ascii="宋体" w:hAnsi="宋体"/>
          <w:color w:val="auto"/>
          <w:sz w:val="24"/>
          <w:highlight w:val="none"/>
        </w:rPr>
        <w:t xml:space="preserve">                                     </w:t>
      </w:r>
      <w:r>
        <w:rPr>
          <w:rFonts w:hint="eastAsia" w:ascii="宋体" w:hAnsi="宋体"/>
          <w:color w:val="auto"/>
          <w:sz w:val="24"/>
          <w:highlight w:val="none"/>
        </w:rPr>
        <w:t>投标人公章：</w:t>
      </w:r>
    </w:p>
    <w:p>
      <w:pPr>
        <w:jc w:val="right"/>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pPr>
        <w:jc w:val="center"/>
        <w:rPr>
          <w:rFonts w:ascii="宋体"/>
          <w:color w:val="auto"/>
          <w:sz w:val="24"/>
          <w:highlight w:val="none"/>
        </w:rPr>
      </w:pPr>
    </w:p>
    <w:p>
      <w:pPr>
        <w:jc w:val="center"/>
        <w:rPr>
          <w:rFonts w:ascii="宋体"/>
          <w:color w:val="auto"/>
          <w:sz w:val="24"/>
          <w:highlight w:val="none"/>
        </w:rPr>
      </w:pPr>
    </w:p>
    <w:p>
      <w:pPr>
        <w:jc w:val="center"/>
        <w:rPr>
          <w:rFonts w:ascii="宋体"/>
          <w:color w:val="auto"/>
          <w:sz w:val="24"/>
          <w:highlight w:val="none"/>
        </w:rPr>
      </w:pPr>
    </w:p>
    <w:p>
      <w:pPr>
        <w:jc w:val="center"/>
        <w:rPr>
          <w:rFonts w:ascii="宋体"/>
          <w:color w:val="auto"/>
          <w:sz w:val="24"/>
          <w:highlight w:val="none"/>
        </w:rPr>
      </w:pPr>
    </w:p>
    <w:p>
      <w:pPr>
        <w:jc w:val="center"/>
        <w:rPr>
          <w:rFonts w:ascii="宋体"/>
          <w:color w:val="auto"/>
          <w:sz w:val="24"/>
          <w:highlight w:val="none"/>
        </w:rPr>
      </w:pPr>
    </w:p>
    <w:p>
      <w:pPr>
        <w:jc w:val="center"/>
        <w:rPr>
          <w:rFonts w:ascii="宋体"/>
          <w:color w:val="auto"/>
          <w:sz w:val="24"/>
          <w:highlight w:val="none"/>
        </w:rPr>
      </w:pPr>
    </w:p>
    <w:p>
      <w:pPr>
        <w:jc w:val="center"/>
        <w:rPr>
          <w:rFonts w:ascii="宋体"/>
          <w:color w:val="auto"/>
          <w:sz w:val="24"/>
          <w:highlight w:val="none"/>
        </w:rPr>
      </w:pPr>
    </w:p>
    <w:p>
      <w:pPr>
        <w:jc w:val="center"/>
        <w:rPr>
          <w:rFonts w:ascii="宋体"/>
          <w:color w:val="auto"/>
          <w:sz w:val="24"/>
          <w:highlight w:val="none"/>
        </w:rPr>
      </w:pPr>
    </w:p>
    <w:p>
      <w:pPr>
        <w:pStyle w:val="72"/>
        <w:rPr>
          <w:color w:val="auto"/>
          <w:highlight w:val="none"/>
        </w:rPr>
      </w:pPr>
    </w:p>
    <w:p>
      <w:pPr>
        <w:jc w:val="left"/>
        <w:rPr>
          <w:rFonts w:hint="eastAsia" w:ascii="宋体" w:hAnsi="宋体" w:cs="宋体"/>
          <w:b w:val="0"/>
          <w:bCs/>
          <w:color w:val="auto"/>
          <w:sz w:val="28"/>
          <w:highlight w:val="none"/>
          <w:lang w:val="en-US" w:eastAsia="zh-CN"/>
        </w:rPr>
      </w:pPr>
      <w:r>
        <w:rPr>
          <w:rFonts w:hint="eastAsia" w:ascii="宋体" w:hAnsi="宋体" w:cs="宋体"/>
          <w:b w:val="0"/>
          <w:bCs/>
          <w:color w:val="auto"/>
          <w:sz w:val="28"/>
          <w:highlight w:val="none"/>
          <w:lang w:val="en-US" w:eastAsia="zh-CN"/>
        </w:rPr>
        <w:t>附件七、</w:t>
      </w:r>
    </w:p>
    <w:p>
      <w:pPr>
        <w:jc w:val="center"/>
        <w:rPr>
          <w:rFonts w:hAnsi="宋体" w:cs="楷体"/>
          <w:color w:val="auto"/>
          <w:sz w:val="24"/>
          <w:szCs w:val="24"/>
          <w:highlight w:val="none"/>
        </w:rPr>
      </w:pPr>
      <w:r>
        <w:rPr>
          <w:rFonts w:hint="eastAsia" w:hAnsi="宋体" w:cs="楷体"/>
          <w:b/>
          <w:color w:val="auto"/>
          <w:sz w:val="24"/>
          <w:szCs w:val="24"/>
          <w:highlight w:val="none"/>
        </w:rPr>
        <w:t>法定代表人身份证明书</w:t>
      </w:r>
    </w:p>
    <w:p>
      <w:pPr>
        <w:rPr>
          <w:rFonts w:hAnsi="宋体" w:cs="楷体"/>
          <w:color w:val="auto"/>
          <w:sz w:val="24"/>
          <w:szCs w:val="24"/>
          <w:highlight w:val="none"/>
          <w:u w:val="single"/>
        </w:rPr>
      </w:pPr>
      <w:r>
        <w:rPr>
          <w:rFonts w:hint="eastAsia" w:hAnsi="宋体" w:cs="楷体"/>
          <w:color w:val="auto"/>
          <w:sz w:val="24"/>
          <w:szCs w:val="24"/>
          <w:highlight w:val="none"/>
        </w:rPr>
        <w:t>单位名称：</w:t>
      </w:r>
      <w:r>
        <w:rPr>
          <w:rFonts w:hint="eastAsia" w:hAnsi="宋体" w:cs="楷体"/>
          <w:color w:val="auto"/>
          <w:sz w:val="24"/>
          <w:szCs w:val="24"/>
          <w:highlight w:val="none"/>
          <w:u w:val="single"/>
        </w:rPr>
        <w:t>　　　　　　　　　　　　　　　　　　　　　　　</w:t>
      </w:r>
    </w:p>
    <w:p>
      <w:pPr>
        <w:rPr>
          <w:rFonts w:hAnsi="宋体" w:cs="楷体"/>
          <w:color w:val="auto"/>
          <w:sz w:val="24"/>
          <w:szCs w:val="24"/>
          <w:highlight w:val="none"/>
          <w:u w:val="single"/>
        </w:rPr>
      </w:pPr>
      <w:r>
        <w:rPr>
          <w:rFonts w:hint="eastAsia" w:hAnsi="宋体" w:cs="楷体"/>
          <w:color w:val="auto"/>
          <w:sz w:val="24"/>
          <w:szCs w:val="24"/>
          <w:highlight w:val="none"/>
        </w:rPr>
        <w:t>单位性质：</w:t>
      </w:r>
      <w:r>
        <w:rPr>
          <w:rFonts w:hint="eastAsia" w:hAnsi="宋体" w:cs="楷体"/>
          <w:color w:val="auto"/>
          <w:sz w:val="24"/>
          <w:szCs w:val="24"/>
          <w:highlight w:val="none"/>
          <w:u w:val="single"/>
        </w:rPr>
        <w:t>　　　　　　　　　　　　　　　　　　　　　　　</w:t>
      </w:r>
    </w:p>
    <w:p>
      <w:pPr>
        <w:rPr>
          <w:rFonts w:hAnsi="宋体" w:cs="楷体"/>
          <w:color w:val="auto"/>
          <w:sz w:val="24"/>
          <w:szCs w:val="24"/>
          <w:highlight w:val="none"/>
          <w:u w:val="single"/>
        </w:rPr>
      </w:pPr>
      <w:r>
        <w:rPr>
          <w:rFonts w:hint="eastAsia" w:hAnsi="宋体" w:cs="楷体"/>
          <w:color w:val="auto"/>
          <w:sz w:val="24"/>
          <w:szCs w:val="24"/>
          <w:highlight w:val="none"/>
        </w:rPr>
        <w:t>地　　址：</w:t>
      </w:r>
      <w:r>
        <w:rPr>
          <w:rFonts w:hint="eastAsia" w:hAnsi="宋体" w:cs="楷体"/>
          <w:color w:val="auto"/>
          <w:sz w:val="24"/>
          <w:szCs w:val="24"/>
          <w:highlight w:val="none"/>
          <w:u w:val="single"/>
        </w:rPr>
        <w:t>　　　　　　　　　　　　　　　　　　　　　　　</w:t>
      </w:r>
    </w:p>
    <w:p>
      <w:pPr>
        <w:rPr>
          <w:rFonts w:hAnsi="宋体" w:cs="楷体"/>
          <w:color w:val="auto"/>
          <w:sz w:val="24"/>
          <w:szCs w:val="24"/>
          <w:highlight w:val="none"/>
          <w:u w:val="single"/>
        </w:rPr>
      </w:pPr>
      <w:r>
        <w:rPr>
          <w:rFonts w:hint="eastAsia" w:hAnsi="宋体" w:cs="楷体"/>
          <w:color w:val="auto"/>
          <w:sz w:val="24"/>
          <w:szCs w:val="24"/>
          <w:highlight w:val="none"/>
        </w:rPr>
        <w:t>电话号码：</w:t>
      </w:r>
      <w:r>
        <w:rPr>
          <w:rFonts w:hint="eastAsia" w:hAnsi="宋体" w:cs="楷体"/>
          <w:color w:val="auto"/>
          <w:sz w:val="24"/>
          <w:szCs w:val="24"/>
          <w:highlight w:val="none"/>
          <w:u w:val="single"/>
        </w:rPr>
        <w:t>　　　　　　　　　　　　　　　　　　　　　　　</w:t>
      </w:r>
    </w:p>
    <w:p>
      <w:pPr>
        <w:rPr>
          <w:rFonts w:hAnsi="宋体" w:cs="楷体"/>
          <w:color w:val="auto"/>
          <w:sz w:val="24"/>
          <w:szCs w:val="24"/>
          <w:highlight w:val="none"/>
        </w:rPr>
      </w:pPr>
      <w:r>
        <w:rPr>
          <w:rFonts w:hint="eastAsia" w:hAnsi="宋体" w:cs="楷体"/>
          <w:color w:val="auto"/>
          <w:sz w:val="24"/>
          <w:szCs w:val="24"/>
          <w:highlight w:val="none"/>
        </w:rPr>
        <w:t>成立时间：</w:t>
      </w:r>
      <w:r>
        <w:rPr>
          <w:rFonts w:hint="eastAsia" w:hAnsi="宋体" w:cs="楷体"/>
          <w:color w:val="auto"/>
          <w:sz w:val="24"/>
          <w:szCs w:val="24"/>
          <w:highlight w:val="none"/>
          <w:u w:val="single"/>
        </w:rPr>
        <w:t>　　　　　　　　</w:t>
      </w:r>
      <w:r>
        <w:rPr>
          <w:rFonts w:hint="eastAsia" w:hAnsi="宋体" w:cs="楷体"/>
          <w:color w:val="auto"/>
          <w:sz w:val="24"/>
          <w:szCs w:val="24"/>
          <w:highlight w:val="none"/>
        </w:rPr>
        <w:t>年</w:t>
      </w:r>
      <w:r>
        <w:rPr>
          <w:rFonts w:hint="eastAsia" w:hAnsi="宋体" w:cs="楷体"/>
          <w:color w:val="auto"/>
          <w:sz w:val="24"/>
          <w:szCs w:val="24"/>
          <w:highlight w:val="none"/>
          <w:u w:val="single"/>
        </w:rPr>
        <w:t>　　　　　　</w:t>
      </w:r>
      <w:r>
        <w:rPr>
          <w:rFonts w:hint="eastAsia" w:hAnsi="宋体" w:cs="楷体"/>
          <w:color w:val="auto"/>
          <w:sz w:val="24"/>
          <w:szCs w:val="24"/>
          <w:highlight w:val="none"/>
        </w:rPr>
        <w:t>月</w:t>
      </w:r>
      <w:r>
        <w:rPr>
          <w:rFonts w:hint="eastAsia" w:hAnsi="宋体" w:cs="楷体"/>
          <w:color w:val="auto"/>
          <w:sz w:val="24"/>
          <w:szCs w:val="24"/>
          <w:highlight w:val="none"/>
          <w:u w:val="single"/>
        </w:rPr>
        <w:t>　　　　　　</w:t>
      </w:r>
      <w:r>
        <w:rPr>
          <w:rFonts w:hint="eastAsia" w:hAnsi="宋体" w:cs="楷体"/>
          <w:color w:val="auto"/>
          <w:sz w:val="24"/>
          <w:szCs w:val="24"/>
          <w:highlight w:val="none"/>
        </w:rPr>
        <w:t>日</w:t>
      </w:r>
    </w:p>
    <w:p>
      <w:pPr>
        <w:rPr>
          <w:rFonts w:hAnsi="宋体" w:cs="楷体"/>
          <w:color w:val="auto"/>
          <w:sz w:val="24"/>
          <w:szCs w:val="24"/>
          <w:highlight w:val="none"/>
          <w:u w:val="single"/>
        </w:rPr>
      </w:pPr>
      <w:r>
        <w:rPr>
          <w:rFonts w:hint="eastAsia" w:hAnsi="宋体" w:cs="楷体"/>
          <w:color w:val="auto"/>
          <w:sz w:val="24"/>
          <w:szCs w:val="24"/>
          <w:highlight w:val="none"/>
        </w:rPr>
        <w:t>经营期限：</w:t>
      </w:r>
      <w:r>
        <w:rPr>
          <w:rFonts w:hint="eastAsia" w:hAnsi="宋体" w:cs="楷体"/>
          <w:color w:val="auto"/>
          <w:sz w:val="24"/>
          <w:szCs w:val="24"/>
          <w:highlight w:val="none"/>
          <w:u w:val="single"/>
        </w:rPr>
        <w:t>　　　　　　　　　　　　　　　　　　　　　　　</w:t>
      </w:r>
    </w:p>
    <w:p>
      <w:pPr>
        <w:rPr>
          <w:rFonts w:hAnsi="宋体" w:cs="楷体"/>
          <w:color w:val="auto"/>
          <w:sz w:val="24"/>
          <w:szCs w:val="24"/>
          <w:highlight w:val="none"/>
          <w:u w:val="single"/>
        </w:rPr>
      </w:pPr>
      <w:r>
        <w:rPr>
          <w:rFonts w:hint="eastAsia" w:hAnsi="宋体" w:cs="楷体"/>
          <w:color w:val="auto"/>
          <w:sz w:val="24"/>
          <w:szCs w:val="24"/>
          <w:highlight w:val="none"/>
        </w:rPr>
        <w:t>姓　　名：</w:t>
      </w:r>
      <w:r>
        <w:rPr>
          <w:rFonts w:hint="eastAsia" w:hAnsi="宋体" w:cs="楷体"/>
          <w:color w:val="auto"/>
          <w:sz w:val="24"/>
          <w:szCs w:val="24"/>
          <w:highlight w:val="none"/>
          <w:u w:val="single"/>
        </w:rPr>
        <w:t>　　　　　</w:t>
      </w:r>
      <w:r>
        <w:rPr>
          <w:rFonts w:hint="eastAsia" w:hAnsi="宋体" w:cs="楷体"/>
          <w:color w:val="auto"/>
          <w:sz w:val="24"/>
          <w:szCs w:val="24"/>
          <w:highlight w:val="none"/>
        </w:rPr>
        <w:t>性别：</w:t>
      </w:r>
      <w:r>
        <w:rPr>
          <w:rFonts w:hint="eastAsia" w:hAnsi="宋体" w:cs="楷体"/>
          <w:color w:val="auto"/>
          <w:sz w:val="24"/>
          <w:szCs w:val="24"/>
          <w:highlight w:val="none"/>
          <w:u w:val="single"/>
        </w:rPr>
        <w:t>　　　　　</w:t>
      </w:r>
      <w:r>
        <w:rPr>
          <w:rFonts w:hint="eastAsia" w:hAnsi="宋体" w:cs="楷体"/>
          <w:color w:val="auto"/>
          <w:sz w:val="24"/>
          <w:szCs w:val="24"/>
          <w:highlight w:val="none"/>
        </w:rPr>
        <w:t>年龄：</w:t>
      </w:r>
      <w:r>
        <w:rPr>
          <w:rFonts w:hint="eastAsia" w:hAnsi="宋体" w:cs="楷体"/>
          <w:color w:val="auto"/>
          <w:sz w:val="24"/>
          <w:szCs w:val="24"/>
          <w:highlight w:val="none"/>
          <w:u w:val="single"/>
        </w:rPr>
        <w:t>　　　　　</w:t>
      </w:r>
      <w:r>
        <w:rPr>
          <w:rFonts w:hint="eastAsia" w:hAnsi="宋体" w:cs="楷体"/>
          <w:color w:val="auto"/>
          <w:sz w:val="24"/>
          <w:szCs w:val="24"/>
          <w:highlight w:val="none"/>
        </w:rPr>
        <w:t>职务：</w:t>
      </w:r>
      <w:r>
        <w:rPr>
          <w:rFonts w:hint="eastAsia" w:hAnsi="宋体" w:cs="楷体"/>
          <w:color w:val="auto"/>
          <w:sz w:val="24"/>
          <w:szCs w:val="24"/>
          <w:highlight w:val="none"/>
          <w:u w:val="single"/>
        </w:rPr>
        <w:t>　　　　　</w:t>
      </w:r>
    </w:p>
    <w:p>
      <w:pPr>
        <w:rPr>
          <w:rFonts w:hAnsi="宋体" w:cs="楷体"/>
          <w:color w:val="auto"/>
          <w:sz w:val="24"/>
          <w:szCs w:val="24"/>
          <w:highlight w:val="none"/>
        </w:rPr>
      </w:pPr>
      <w:r>
        <w:rPr>
          <w:rFonts w:hint="eastAsia" w:hAnsi="宋体" w:cs="楷体"/>
          <w:color w:val="auto"/>
          <w:sz w:val="24"/>
          <w:szCs w:val="24"/>
          <w:highlight w:val="none"/>
        </w:rPr>
        <w:t>系</w:t>
      </w:r>
      <w:r>
        <w:rPr>
          <w:rFonts w:hint="eastAsia" w:hAnsi="宋体" w:cs="楷体"/>
          <w:color w:val="auto"/>
          <w:sz w:val="24"/>
          <w:szCs w:val="24"/>
          <w:highlight w:val="none"/>
          <w:u w:val="single"/>
        </w:rPr>
        <w:t>　　　　　　（投标人名称）　　　　　　　</w:t>
      </w:r>
      <w:r>
        <w:rPr>
          <w:rFonts w:hint="eastAsia" w:hAnsi="宋体" w:cs="楷体"/>
          <w:color w:val="auto"/>
          <w:sz w:val="24"/>
          <w:szCs w:val="24"/>
          <w:highlight w:val="none"/>
        </w:rPr>
        <w:t>的法定代表人。</w:t>
      </w:r>
    </w:p>
    <w:p>
      <w:pPr>
        <w:ind w:firstLine="480" w:firstLineChars="200"/>
        <w:rPr>
          <w:rFonts w:hAnsi="宋体" w:cs="楷体"/>
          <w:color w:val="auto"/>
          <w:sz w:val="24"/>
          <w:szCs w:val="24"/>
          <w:highlight w:val="none"/>
        </w:rPr>
      </w:pPr>
      <w:r>
        <w:rPr>
          <w:rFonts w:hint="eastAsia" w:hAnsi="宋体" w:cs="楷体"/>
          <w:color w:val="auto"/>
          <w:sz w:val="24"/>
          <w:szCs w:val="24"/>
          <w:highlight w:val="none"/>
        </w:rPr>
        <w:t>特此证明。</w:t>
      </w:r>
    </w:p>
    <w:p>
      <w:pPr>
        <w:rPr>
          <w:rFonts w:hAnsi="宋体" w:cs="楷体"/>
          <w:color w:val="auto"/>
          <w:szCs w:val="21"/>
          <w:highlight w:val="none"/>
        </w:rPr>
      </w:pPr>
      <w:r>
        <w:rPr>
          <w:color w:val="auto"/>
          <w:highlight w:val="none"/>
        </w:rPr>
        <mc:AlternateContent>
          <mc:Choice Requires="wpc">
            <w:drawing>
              <wp:anchor distT="0" distB="0" distL="114300" distR="114300" simplePos="0" relativeHeight="251659264" behindDoc="1" locked="0" layoutInCell="1" allowOverlap="1">
                <wp:simplePos x="0" y="0"/>
                <wp:positionH relativeFrom="column">
                  <wp:posOffset>17780</wp:posOffset>
                </wp:positionH>
                <wp:positionV relativeFrom="paragraph">
                  <wp:posOffset>50800</wp:posOffset>
                </wp:positionV>
                <wp:extent cx="3429000" cy="2278380"/>
                <wp:effectExtent l="0" t="0" r="0" b="0"/>
                <wp:wrapNone/>
                <wp:docPr id="1" name="画布 4"/>
                <wp:cNvGraphicFramePr/>
                <a:graphic xmlns:a="http://schemas.openxmlformats.org/drawingml/2006/main">
                  <a:graphicData uri="http://schemas.microsoft.com/office/word/2010/wordprocessingCanvas">
                    <wpc:wpc>
                      <wpc:bg>
                        <a:noFill/>
                      </wpc:bg>
                      <wpc:whole>
                        <a:ln w="9525">
                          <a:noFill/>
                        </a:ln>
                      </wpc:whole>
                    </wpc:wpc>
                  </a:graphicData>
                </a:graphic>
              </wp:anchor>
            </w:drawing>
          </mc:Choice>
          <mc:Fallback>
            <w:pict>
              <v:group id="画布 4" o:spid="_x0000_s1026" o:spt="203" style="position:absolute;left:0pt;margin-left:1.4pt;margin-top:4pt;height:179.4pt;width:270pt;z-index:-251657216;mso-width-relative:page;mso-height-relative:page;" coordsize="3429000,2278380" editas="canvas" o:gfxdata="UEsDBAoAAAAAAIdO4kAAAAAAAAAAAAAAAAAEAAAAZHJzL1BLAwQUAAAACACHTuJAePJQ79cAAAAH&#10;AQAADwAAAGRycy9kb3ducmV2LnhtbE2PQUvDQBSE74L/YXmCF7GbVg0h5qWHglhEKE21523yTILZ&#10;t2l2m9R/7+tJj8MMM99ky7Pt1EiDbx0jzGcRKOLSVS3XCB+7l/sElA+GK9M5JoQf8rDMr68yk1Zu&#10;4i2NRaiVlLBPDUITQp9q7cuGrPEz1xOL9+UGa4LIodbVYCYpt51eRFGsrWlZFhrT06qh8rs4WYSp&#10;3Iz73fur3tzt146P6+Oq+HxDvL2ZR8+gAp3DXxgu+IIOuTAd3IkrrzqEhYAHhEQOifv0eNEHhIc4&#10;TkDnmf7Pn/8CUEsDBBQAAAAIAIdO4kAILQZAeQEAAA8DAAAOAAAAZHJzL2Uyb0RvYy54bWydUktO&#10;wzAQ3SNxB8t76jQgKFGTbgrsoBJwAOPYiaX4o7FL2jVX4DBInAdxDSZpqKp2QcXG9szYb9574+ls&#10;ZRryKiFoZ3M6HiWUSCtcqW2V0+en27MJJSFyW/LGWZnTtQx0VpyeTFufydTVriklEASxIWt9TusY&#10;fcZYELU0PIyclxaLyoHhEUOoWAm8RXTTsDRJLlnroPTghAwBs/NNkQ6IcAygU0oLOXdiaaSNG1SQ&#10;DY8oKdTaB1r0bJWSIj4oFWQkTU5RaexXbILnl25lxZRnFXBfazFQ4MdQ2NNkuLbYdAs155GTJegD&#10;KKMFuOBUHAln2EZI7wiqGCd73tyBW/peS5W1ld+ajoPac/3fsOL+dQFEl/gTKLHc4MC/3z+/Pt7I&#10;RedN66sMr9yBf/QLGBLVJurkrhSYbkchZNW7ut66KleRCEyeX6TXSYKGC6yl6dXkfDL4LmoczsE7&#10;Ud/88ZL9NmYdvy2dPkKfiileGGbaDWI3xvPuPy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kDAABbQ29udGVudF9UeXBlc10ueG1sUEsBAhQA&#10;CgAAAAAAh07iQAAAAAAAAAAAAAAAAAYAAAAAAAAAAAAQAAAAywIAAF9yZWxzL1BLAQIUABQAAAAI&#10;AIdO4kCKFGY80QAAAJQBAAALAAAAAAAAAAEAIAAAAO8CAABfcmVscy8ucmVsc1BLAQIUAAoAAAAA&#10;AIdO4kAAAAAAAAAAAAAAAAAEAAAAAAAAAAAAEAAAAAAAAABkcnMvUEsBAhQAFAAAAAgAh07iQHjy&#10;UO/XAAAABwEAAA8AAAAAAAAAAQAgAAAAIgAAAGRycy9kb3ducmV2LnhtbFBLAQIUABQAAAAIAIdO&#10;4kAILQZAeQEAAA8DAAAOAAAAAAAAAAEAIAAAACYBAABkcnMvZTJvRG9jLnhtbFBLBQYAAAAABgAG&#10;AFkBAAARBQAAAAA=&#10;">
                <o:lock v:ext="edit" aspectratio="f"/>
                <v:shape id="画布 4" o:spid="_x0000_s1026" style="position:absolute;left:0;top:0;height:2278380;width:3429000;" filled="f" stroked="f" coordsize="21600,21600" o:gfxdata="UEsDBAoAAAAAAIdO4kAAAAAAAAAAAAAAAAAEAAAAZHJzL1BLAwQUAAAACACHTuJAePJQ79cAAAAH&#10;AQAADwAAAGRycy9kb3ducmV2LnhtbE2PQUvDQBSE74L/YXmCF7GbVg0h5qWHglhEKE21523yTILZ&#10;t2l2m9R/7+tJj8MMM99ky7Pt1EiDbx0jzGcRKOLSVS3XCB+7l/sElA+GK9M5JoQf8rDMr68yk1Zu&#10;4i2NRaiVlLBPDUITQp9q7cuGrPEz1xOL9+UGa4LIodbVYCYpt51eRFGsrWlZFhrT06qh8rs4WYSp&#10;3Iz73fur3tzt146P6+Oq+HxDvL2ZR8+gAp3DXxgu+IIOuTAd3IkrrzqEhYAHhEQOifv0eNEHhIc4&#10;TkDnmf7Pn/8CUEsDBBQAAAAIAIdO4kBkQRIWMwEAAJUCAAAOAAAAZHJzL2Uyb0RvYy54bWytkk1P&#10;AyEQhu8m/gfC3bJtUqOb7vbQplcv+gMoO+ySAEOAdvXfO/uh1XrpwQsfM8zD+w5stu/OsjPEZNBX&#10;fLkoOAOvsDG+rfjb6+HhibOUpW+kRQ8V/4DEt/X93aYPJaywQ9tAZATxqexDxbucQylEUh04mRYY&#10;wFNSY3Qy0za2oomyJ7qzYlUUj6LH2ISIClKi6H5K8pkYbwGi1kbBHtXJgc8TNYKVmSylzoTE61Gt&#10;1qDyi9YJMrMVJ6d5HOkSWh+HUdQbWbZRhs6oWYK8RcKVJyeNp0u/UXuZJTtF8wfljIqYUOeFQicm&#10;I2NHyMWyuOrNTvqznMwo6vWXQFr9I/fYDro9Hoy11A1B9HKIDXNPrw1D2nrWV/x5vVqPLi+nh9Rc&#10;NB8eAVRM0V/t+LkfKy6/q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owMAAFtDb250ZW50X1R5cGVzXS54bWxQSwECFAAKAAAAAACHTuJAAAAA&#10;AAAAAAAAAAAABgAAAAAAAAAAABAAAACFAgAAX3JlbHMvUEsBAhQAFAAAAAgAh07iQIoUZjzRAAAA&#10;lAEAAAsAAAAAAAAAAQAgAAAAqQIAAF9yZWxzLy5yZWxzUEsBAhQACgAAAAAAh07iQAAAAAAAAAAA&#10;AAAAAAQAAAAAAAAAAAAQAAAAAAAAAGRycy9QSwECFAAUAAAACACHTuJAePJQ79cAAAAHAQAADwAA&#10;AAAAAAABACAAAAAiAAAAZHJzL2Rvd25yZXYueG1sUEsBAhQAFAAAAAgAh07iQGRBEhYzAQAAlQIA&#10;AA4AAAAAAAAAAQAgAAAAJgEAAGRycy9lMm9Eb2MueG1sUEsFBgAAAAAGAAYAWQEAAMsEAAAAAA==&#10;">
                  <v:fill on="f" focussize="0,0"/>
                  <v:stroke on="f"/>
                  <v:imagedata o:title=""/>
                  <o:lock v:ext="edit" aspectratio="f"/>
                </v:shape>
              </v:group>
            </w:pict>
          </mc:Fallback>
        </mc:AlternateContent>
      </w:r>
    </w:p>
    <w:p>
      <w:pPr>
        <w:rPr>
          <w:rFonts w:hAnsi="宋体" w:cs="楷体"/>
          <w:color w:val="auto"/>
          <w:szCs w:val="21"/>
          <w:highlight w:val="none"/>
        </w:rPr>
      </w:pPr>
    </w:p>
    <w:p>
      <w:pPr>
        <w:rPr>
          <w:rFonts w:hAnsi="宋体" w:cs="楷体"/>
          <w:color w:val="auto"/>
          <w:szCs w:val="21"/>
          <w:highlight w:val="none"/>
        </w:rPr>
      </w:pPr>
    </w:p>
    <w:p>
      <w:pPr>
        <w:ind w:firstLine="1260" w:firstLineChars="600"/>
        <w:rPr>
          <w:rFonts w:hAnsi="宋体" w:cs="楷体"/>
          <w:color w:val="auto"/>
          <w:szCs w:val="21"/>
          <w:highlight w:val="none"/>
        </w:rPr>
      </w:pPr>
    </w:p>
    <w:p>
      <w:pPr>
        <w:ind w:firstLine="1470" w:firstLineChars="700"/>
        <w:rPr>
          <w:rFonts w:hAnsi="宋体" w:cs="楷体"/>
          <w:color w:val="auto"/>
          <w:szCs w:val="21"/>
          <w:highlight w:val="none"/>
        </w:rPr>
      </w:pPr>
      <w:r>
        <w:rPr>
          <w:rFonts w:hint="eastAsia" w:hAnsi="宋体" w:cs="楷体"/>
          <w:color w:val="auto"/>
          <w:szCs w:val="21"/>
          <w:highlight w:val="none"/>
        </w:rPr>
        <w:t>法定代表人身份证复印件</w:t>
      </w:r>
    </w:p>
    <w:p>
      <w:pPr>
        <w:rPr>
          <w:rFonts w:hAnsi="宋体" w:cs="楷体"/>
          <w:color w:val="auto"/>
          <w:szCs w:val="21"/>
          <w:highlight w:val="none"/>
        </w:rPr>
      </w:pPr>
    </w:p>
    <w:p>
      <w:pPr>
        <w:ind w:firstLine="3150" w:firstLineChars="1500"/>
        <w:rPr>
          <w:rFonts w:hAnsi="宋体" w:cs="楷体"/>
          <w:color w:val="auto"/>
          <w:szCs w:val="21"/>
          <w:highlight w:val="none"/>
        </w:rPr>
      </w:pPr>
    </w:p>
    <w:p>
      <w:pPr>
        <w:ind w:firstLine="3150" w:firstLineChars="1500"/>
        <w:rPr>
          <w:rFonts w:hAnsi="宋体" w:cs="楷体"/>
          <w:color w:val="auto"/>
          <w:szCs w:val="21"/>
          <w:highlight w:val="none"/>
        </w:rPr>
      </w:pPr>
    </w:p>
    <w:p>
      <w:pPr>
        <w:rPr>
          <w:rFonts w:hAnsi="宋体" w:cs="楷体"/>
          <w:color w:val="auto"/>
          <w:szCs w:val="21"/>
          <w:highlight w:val="none"/>
        </w:rPr>
      </w:pPr>
    </w:p>
    <w:p>
      <w:pPr>
        <w:rPr>
          <w:rFonts w:hAnsi="宋体" w:cs="楷体"/>
          <w:color w:val="auto"/>
          <w:szCs w:val="21"/>
          <w:highlight w:val="none"/>
        </w:rPr>
      </w:pPr>
    </w:p>
    <w:p>
      <w:pPr>
        <w:rPr>
          <w:rFonts w:hAnsi="宋体" w:cs="楷体"/>
          <w:color w:val="auto"/>
          <w:szCs w:val="21"/>
          <w:highlight w:val="none"/>
        </w:rPr>
      </w:pPr>
    </w:p>
    <w:p>
      <w:pPr>
        <w:rPr>
          <w:rFonts w:hAnsi="宋体" w:cs="楷体"/>
          <w:color w:val="auto"/>
          <w:szCs w:val="21"/>
          <w:highlight w:val="none"/>
        </w:rPr>
      </w:pPr>
    </w:p>
    <w:p>
      <w:pPr>
        <w:rPr>
          <w:rFonts w:hAnsi="宋体" w:cs="楷体"/>
          <w:color w:val="auto"/>
          <w:sz w:val="24"/>
          <w:szCs w:val="24"/>
          <w:highlight w:val="none"/>
          <w:u w:val="single"/>
        </w:rPr>
      </w:pPr>
      <w:r>
        <w:rPr>
          <w:rFonts w:hint="eastAsia" w:hAnsi="宋体" w:cs="楷体"/>
          <w:color w:val="auto"/>
          <w:sz w:val="24"/>
          <w:szCs w:val="24"/>
          <w:highlight w:val="none"/>
        </w:rPr>
        <w:t>投</w:t>
      </w:r>
      <w:r>
        <w:rPr>
          <w:rFonts w:hAnsi="宋体" w:cs="楷体"/>
          <w:color w:val="auto"/>
          <w:sz w:val="24"/>
          <w:szCs w:val="24"/>
          <w:highlight w:val="none"/>
        </w:rPr>
        <w:t xml:space="preserve">  </w:t>
      </w:r>
      <w:r>
        <w:rPr>
          <w:rFonts w:hint="eastAsia" w:hAnsi="宋体" w:cs="楷体"/>
          <w:color w:val="auto"/>
          <w:sz w:val="24"/>
          <w:szCs w:val="24"/>
          <w:highlight w:val="none"/>
        </w:rPr>
        <w:t>标</w:t>
      </w:r>
      <w:r>
        <w:rPr>
          <w:rFonts w:hAnsi="宋体" w:cs="楷体"/>
          <w:color w:val="auto"/>
          <w:sz w:val="24"/>
          <w:szCs w:val="24"/>
          <w:highlight w:val="none"/>
        </w:rPr>
        <w:t xml:space="preserve">  </w:t>
      </w:r>
      <w:r>
        <w:rPr>
          <w:rFonts w:hint="eastAsia" w:hAnsi="宋体" w:cs="楷体"/>
          <w:color w:val="auto"/>
          <w:sz w:val="24"/>
          <w:szCs w:val="24"/>
          <w:highlight w:val="none"/>
        </w:rPr>
        <w:t>人：</w:t>
      </w:r>
      <w:r>
        <w:rPr>
          <w:rFonts w:hint="eastAsia" w:hAnsi="宋体" w:cs="楷体"/>
          <w:color w:val="auto"/>
          <w:sz w:val="24"/>
          <w:szCs w:val="24"/>
          <w:highlight w:val="none"/>
          <w:u w:val="single"/>
        </w:rPr>
        <w:t>　　　　　　　　</w:t>
      </w:r>
      <w:r>
        <w:rPr>
          <w:rFonts w:hAnsi="宋体" w:cs="楷体"/>
          <w:color w:val="auto"/>
          <w:sz w:val="24"/>
          <w:szCs w:val="24"/>
          <w:highlight w:val="none"/>
          <w:u w:val="single"/>
        </w:rPr>
        <w:t xml:space="preserve">         </w:t>
      </w:r>
      <w:r>
        <w:rPr>
          <w:rFonts w:hint="eastAsia" w:hAnsi="宋体" w:cs="楷体"/>
          <w:color w:val="auto"/>
          <w:sz w:val="24"/>
          <w:szCs w:val="24"/>
          <w:highlight w:val="none"/>
        </w:rPr>
        <w:t>盖章</w:t>
      </w:r>
    </w:p>
    <w:p>
      <w:pPr>
        <w:ind w:firstLine="3600" w:firstLineChars="1500"/>
        <w:rPr>
          <w:rFonts w:hAnsi="宋体" w:cs="楷体"/>
          <w:color w:val="auto"/>
          <w:sz w:val="24"/>
          <w:szCs w:val="24"/>
          <w:highlight w:val="none"/>
        </w:rPr>
      </w:pPr>
    </w:p>
    <w:p>
      <w:pPr>
        <w:jc w:val="right"/>
        <w:rPr>
          <w:rFonts w:hint="eastAsia" w:hAnsi="宋体" w:cs="楷体"/>
          <w:color w:val="auto"/>
          <w:sz w:val="24"/>
          <w:szCs w:val="24"/>
          <w:highlight w:val="none"/>
        </w:rPr>
      </w:pPr>
      <w:r>
        <w:rPr>
          <w:rFonts w:hint="eastAsia" w:hAnsi="宋体" w:cs="楷体"/>
          <w:color w:val="auto"/>
          <w:sz w:val="24"/>
          <w:szCs w:val="24"/>
          <w:highlight w:val="none"/>
        </w:rPr>
        <w:t>日　期：</w:t>
      </w:r>
      <w:r>
        <w:rPr>
          <w:rFonts w:hint="eastAsia" w:hAnsi="宋体" w:cs="楷体"/>
          <w:color w:val="auto"/>
          <w:sz w:val="24"/>
          <w:szCs w:val="24"/>
          <w:highlight w:val="none"/>
          <w:u w:val="single"/>
        </w:rPr>
        <w:t>　　　　　</w:t>
      </w:r>
      <w:r>
        <w:rPr>
          <w:rFonts w:hint="eastAsia" w:hAnsi="宋体" w:cs="楷体"/>
          <w:color w:val="auto"/>
          <w:sz w:val="24"/>
          <w:szCs w:val="24"/>
          <w:highlight w:val="none"/>
        </w:rPr>
        <w:t>年</w:t>
      </w:r>
      <w:r>
        <w:rPr>
          <w:rFonts w:hint="eastAsia" w:hAnsi="宋体" w:cs="楷体"/>
          <w:color w:val="auto"/>
          <w:sz w:val="24"/>
          <w:szCs w:val="24"/>
          <w:highlight w:val="none"/>
          <w:u w:val="single"/>
        </w:rPr>
        <w:t>　　　　</w:t>
      </w:r>
      <w:r>
        <w:rPr>
          <w:rFonts w:hint="eastAsia" w:hAnsi="宋体" w:cs="楷体"/>
          <w:color w:val="auto"/>
          <w:sz w:val="24"/>
          <w:szCs w:val="24"/>
          <w:highlight w:val="none"/>
        </w:rPr>
        <w:t>月</w:t>
      </w:r>
      <w:r>
        <w:rPr>
          <w:rFonts w:hint="eastAsia" w:hAnsi="宋体" w:cs="楷体"/>
          <w:color w:val="auto"/>
          <w:sz w:val="24"/>
          <w:szCs w:val="24"/>
          <w:highlight w:val="none"/>
          <w:u w:val="single"/>
        </w:rPr>
        <w:t>　　　　</w:t>
      </w:r>
      <w:r>
        <w:rPr>
          <w:rFonts w:hint="eastAsia" w:hAnsi="宋体" w:cs="楷体"/>
          <w:color w:val="auto"/>
          <w:sz w:val="24"/>
          <w:szCs w:val="24"/>
          <w:highlight w:val="none"/>
        </w:rPr>
        <w:t>日</w:t>
      </w:r>
    </w:p>
    <w:p>
      <w:pPr>
        <w:pStyle w:val="3"/>
        <w:rPr>
          <w:rFonts w:hint="eastAsia" w:hAnsi="宋体" w:cs="楷体"/>
          <w:color w:val="auto"/>
          <w:sz w:val="24"/>
          <w:szCs w:val="24"/>
          <w:highlight w:val="none"/>
        </w:rPr>
      </w:pPr>
    </w:p>
    <w:p>
      <w:pPr>
        <w:pStyle w:val="2"/>
        <w:rPr>
          <w:rFonts w:hint="eastAsia" w:hAnsi="宋体" w:cs="楷体"/>
          <w:color w:val="auto"/>
          <w:szCs w:val="21"/>
          <w:highlight w:val="none"/>
        </w:rPr>
      </w:pPr>
    </w:p>
    <w:p>
      <w:pPr>
        <w:rPr>
          <w:rFonts w:hint="eastAsia" w:hAnsi="宋体" w:cs="楷体"/>
          <w:color w:val="auto"/>
          <w:szCs w:val="21"/>
          <w:highlight w:val="none"/>
        </w:rPr>
      </w:pPr>
    </w:p>
    <w:p>
      <w:pPr>
        <w:jc w:val="left"/>
        <w:rPr>
          <w:rFonts w:hint="eastAsia" w:ascii="宋体" w:hAnsi="宋体" w:cs="宋体"/>
          <w:b w:val="0"/>
          <w:bCs/>
          <w:color w:val="auto"/>
          <w:sz w:val="28"/>
          <w:highlight w:val="none"/>
          <w:lang w:val="en-US" w:eastAsia="zh-CN"/>
        </w:rPr>
      </w:pPr>
      <w:r>
        <w:rPr>
          <w:rFonts w:hint="eastAsia" w:ascii="宋体" w:hAnsi="宋体" w:cs="宋体"/>
          <w:b w:val="0"/>
          <w:bCs/>
          <w:color w:val="auto"/>
          <w:sz w:val="28"/>
          <w:highlight w:val="none"/>
          <w:lang w:val="en-US" w:eastAsia="zh-CN"/>
        </w:rPr>
        <w:t>附件八、</w:t>
      </w:r>
    </w:p>
    <w:p>
      <w:pPr>
        <w:adjustRightInd w:val="0"/>
        <w:snapToGrid w:val="0"/>
        <w:spacing w:before="156" w:beforeLines="50" w:line="360" w:lineRule="auto"/>
        <w:jc w:val="center"/>
        <w:rPr>
          <w:rFonts w:ascii="宋体"/>
          <w:color w:val="auto"/>
          <w:sz w:val="36"/>
          <w:szCs w:val="36"/>
          <w:highlight w:val="none"/>
        </w:rPr>
      </w:pPr>
      <w:r>
        <w:rPr>
          <w:rFonts w:hint="eastAsia" w:ascii="宋体" w:hAnsi="宋体" w:cs="宋体"/>
          <w:b/>
          <w:bCs/>
          <w:color w:val="auto"/>
          <w:sz w:val="36"/>
          <w:szCs w:val="36"/>
          <w:highlight w:val="none"/>
        </w:rPr>
        <w:t>联合体协议书</w:t>
      </w:r>
      <w:r>
        <w:rPr>
          <w:rFonts w:ascii="宋体" w:hAnsi="宋体" w:cs="宋体"/>
          <w:b/>
          <w:bCs/>
          <w:color w:val="auto"/>
          <w:sz w:val="36"/>
          <w:szCs w:val="36"/>
          <w:highlight w:val="none"/>
        </w:rPr>
        <w:t>(</w:t>
      </w:r>
      <w:r>
        <w:rPr>
          <w:rFonts w:hint="eastAsia" w:ascii="宋体" w:hAnsi="宋体" w:cs="宋体"/>
          <w:b/>
          <w:bCs/>
          <w:color w:val="auto"/>
          <w:sz w:val="36"/>
          <w:szCs w:val="36"/>
          <w:highlight w:val="none"/>
        </w:rPr>
        <w:t>如有</w:t>
      </w:r>
      <w:r>
        <w:rPr>
          <w:rFonts w:ascii="宋体" w:hAnsi="宋体" w:cs="宋体"/>
          <w:b/>
          <w:bCs/>
          <w:color w:val="auto"/>
          <w:sz w:val="36"/>
          <w:szCs w:val="36"/>
          <w:highlight w:val="none"/>
        </w:rPr>
        <w:t>)</w:t>
      </w:r>
    </w:p>
    <w:p>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（所有成员单位名称）自愿组成联合体，共同参加</w:t>
      </w:r>
      <w:r>
        <w:rPr>
          <w:rFonts w:hint="eastAsia" w:ascii="宋体" w:hAnsi="宋体" w:eastAsia="宋体" w:cs="宋体"/>
          <w:color w:val="auto"/>
          <w:sz w:val="24"/>
          <w:szCs w:val="24"/>
          <w:highlight w:val="none"/>
          <w:u w:val="single"/>
          <w:lang w:eastAsia="zh-CN"/>
        </w:rPr>
        <w:t>大陈岛碳中和示范区建设方案编制项目</w:t>
      </w:r>
      <w:r>
        <w:rPr>
          <w:rFonts w:hint="eastAsia" w:ascii="宋体" w:hAnsi="宋体" w:eastAsia="宋体" w:cs="宋体"/>
          <w:color w:val="auto"/>
          <w:sz w:val="24"/>
          <w:szCs w:val="24"/>
          <w:highlight w:val="none"/>
        </w:rPr>
        <w:t>（项目名称）投标。现就联合体投标事宜订立如下协议。</w:t>
      </w:r>
    </w:p>
    <w:p>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1.（某成员单位名称）为牵头人。</w:t>
      </w:r>
    </w:p>
    <w:p>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2.联合体牵头人合法代表联合体各成员负责本招标项目投标文件编制和合同谈判活动，代表联合体提交和接收相关的资料、信息及指示，处理与之有关的一切事务，并负责合同实施阶段的主办、组织和协调工作。</w:t>
      </w:r>
    </w:p>
    <w:p>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3.联合体将严格按照招标文件的各项要求，递交投标文件，履行合同，并对外承担连带责任。</w:t>
      </w:r>
    </w:p>
    <w:p>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4.联合体牵头人代表联合体签署投标文件，联合体牵头人的所有承诺均认为代表了联合体各成员。</w:t>
      </w:r>
    </w:p>
    <w:p>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5.如中标，联合体双方的工作须符合各自的资质要求，具体分工如下：</w:t>
      </w:r>
    </w:p>
    <w:p>
      <w:pPr>
        <w:keepNext w:val="0"/>
        <w:keepLines w:val="0"/>
        <w:pageBreakBefore w:val="0"/>
        <w:widowControl w:val="0"/>
        <w:kinsoku/>
        <w:wordWrap/>
        <w:overflowPunct/>
        <w:topLinePunct w:val="0"/>
        <w:autoSpaceDE/>
        <w:autoSpaceDN/>
        <w:bidi w:val="0"/>
        <w:spacing w:line="400" w:lineRule="exact"/>
        <w:ind w:left="239" w:leftChars="114" w:firstLine="28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0"/>
          <w:position w:val="2"/>
          <w:sz w:val="24"/>
          <w:szCs w:val="24"/>
          <w:highlight w:val="none"/>
        </w:rPr>
        <w:t>联合体牵头人</w:t>
      </w:r>
      <w:r>
        <w:rPr>
          <w:rFonts w:hint="eastAsia" w:ascii="宋体" w:hAnsi="宋体" w:eastAsia="宋体" w:cs="宋体"/>
          <w:color w:val="auto"/>
          <w:sz w:val="24"/>
          <w:szCs w:val="24"/>
          <w:highlight w:val="none"/>
        </w:rPr>
        <w:t>（牵头人名称）承担本项目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w:t>
      </w:r>
    </w:p>
    <w:p>
      <w:pPr>
        <w:keepNext w:val="0"/>
        <w:keepLines w:val="0"/>
        <w:pageBreakBefore w:val="0"/>
        <w:widowControl w:val="0"/>
        <w:kinsoku/>
        <w:wordWrap/>
        <w:overflowPunct/>
        <w:topLinePunct w:val="0"/>
        <w:autoSpaceDE/>
        <w:autoSpaceDN/>
        <w:bidi w:val="0"/>
        <w:spacing w:line="400" w:lineRule="exact"/>
        <w:ind w:left="239" w:leftChars="114" w:firstLine="28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0"/>
          <w:position w:val="2"/>
          <w:sz w:val="24"/>
          <w:szCs w:val="24"/>
          <w:highlight w:val="none"/>
        </w:rPr>
        <w:t>联合体牵头人</w:t>
      </w:r>
      <w:r>
        <w:rPr>
          <w:rFonts w:hint="eastAsia" w:ascii="宋体" w:hAnsi="宋体" w:eastAsia="宋体" w:cs="宋体"/>
          <w:color w:val="auto"/>
          <w:sz w:val="24"/>
          <w:szCs w:val="24"/>
          <w:highlight w:val="none"/>
        </w:rPr>
        <w:t>（成员名称）承担本项目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6.投标工作和联合体在中标后工程实施过程中的有关费用按各自承担的工作量分摊。</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7、联合体中标后，本联合体协议是承包合同的附件，对联合体各成员单位有合同约束力。</w:t>
      </w:r>
    </w:p>
    <w:p>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8.本协议书自签署之日起生效，合同履行完毕后自动失效。</w:t>
      </w:r>
    </w:p>
    <w:p>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9.本协议书一式</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份，联合体成员和招标人各执一份。</w:t>
      </w:r>
    </w:p>
    <w:p>
      <w:pPr>
        <w:spacing w:line="360" w:lineRule="auto"/>
        <w:ind w:firstLine="2820" w:firstLineChars="1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牵头人名称：（盖单位章）</w:t>
      </w:r>
    </w:p>
    <w:p>
      <w:pPr>
        <w:spacing w:line="360" w:lineRule="auto"/>
        <w:ind w:firstLine="2820" w:firstLineChars="1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pPr>
        <w:pStyle w:val="3"/>
        <w:rPr>
          <w:rFonts w:hint="eastAsia" w:ascii="宋体" w:hAnsi="宋体" w:eastAsia="宋体" w:cs="宋体"/>
          <w:color w:val="auto"/>
          <w:sz w:val="24"/>
          <w:szCs w:val="24"/>
          <w:highlight w:val="none"/>
        </w:rPr>
      </w:pPr>
    </w:p>
    <w:p>
      <w:pPr>
        <w:spacing w:line="360" w:lineRule="auto"/>
        <w:ind w:firstLine="2820" w:firstLineChars="1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成员名称：（盖单位章）</w:t>
      </w:r>
    </w:p>
    <w:p>
      <w:pPr>
        <w:spacing w:line="360" w:lineRule="auto"/>
        <w:ind w:firstLine="2820" w:firstLineChars="1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pPr>
        <w:spacing w:line="360" w:lineRule="auto"/>
        <w:ind w:firstLine="2820" w:firstLineChars="1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成员名称：（盖单位章）</w:t>
      </w:r>
    </w:p>
    <w:p>
      <w:pPr>
        <w:spacing w:line="360" w:lineRule="auto"/>
        <w:ind w:firstLine="2820" w:firstLineChars="1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pPr>
        <w:spacing w:line="360" w:lineRule="auto"/>
        <w:ind w:firstLine="420"/>
        <w:jc w:val="center"/>
        <w:rPr>
          <w:rFonts w:hint="eastAsia" w:ascii="宋体" w:hAnsi="宋体" w:eastAsia="宋体" w:cs="宋体"/>
          <w:color w:val="auto"/>
          <w:sz w:val="24"/>
          <w:szCs w:val="24"/>
          <w:highlight w:val="none"/>
        </w:rPr>
      </w:pPr>
      <w:bookmarkStart w:id="15" w:name="_Toc467853988"/>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bookmarkEnd w:id="15"/>
    </w:p>
    <w:p>
      <w:pPr>
        <w:jc w:val="left"/>
        <w:rPr>
          <w:rFonts w:hint="eastAsia" w:ascii="宋体" w:hAnsi="宋体" w:cs="宋体"/>
          <w:b w:val="0"/>
          <w:bCs/>
          <w:color w:val="auto"/>
          <w:sz w:val="28"/>
          <w:highlight w:val="none"/>
          <w:lang w:val="en-US" w:eastAsia="zh-CN"/>
        </w:rPr>
      </w:pPr>
    </w:p>
    <w:p>
      <w:pPr>
        <w:pStyle w:val="2"/>
        <w:rPr>
          <w:rFonts w:hint="eastAsia" w:ascii="宋体" w:hAnsi="宋体" w:cs="宋体"/>
          <w:b w:val="0"/>
          <w:bCs/>
          <w:color w:val="auto"/>
          <w:sz w:val="28"/>
          <w:highlight w:val="none"/>
          <w:lang w:val="en-US" w:eastAsia="zh-CN"/>
        </w:rPr>
      </w:pPr>
    </w:p>
    <w:p>
      <w:pPr>
        <w:rPr>
          <w:rFonts w:hint="eastAsia"/>
          <w:lang w:val="en-US" w:eastAsia="zh-CN"/>
        </w:rPr>
      </w:pPr>
    </w:p>
    <w:p>
      <w:pPr>
        <w:jc w:val="left"/>
        <w:rPr>
          <w:rFonts w:hint="eastAsia" w:ascii="宋体" w:hAnsi="宋体" w:cs="宋体"/>
          <w:b w:val="0"/>
          <w:bCs/>
          <w:color w:val="auto"/>
          <w:sz w:val="28"/>
          <w:highlight w:val="none"/>
          <w:lang w:val="en-US" w:eastAsia="zh-CN"/>
        </w:rPr>
      </w:pPr>
      <w:r>
        <w:rPr>
          <w:rFonts w:hint="eastAsia" w:ascii="宋体" w:hAnsi="宋体" w:cs="宋体"/>
          <w:b w:val="0"/>
          <w:bCs/>
          <w:color w:val="auto"/>
          <w:sz w:val="28"/>
          <w:highlight w:val="none"/>
          <w:lang w:val="en-US" w:eastAsia="zh-CN"/>
        </w:rPr>
        <w:t>附件九、</w:t>
      </w:r>
    </w:p>
    <w:p>
      <w:pPr>
        <w:spacing w:line="460" w:lineRule="exact"/>
        <w:jc w:val="center"/>
        <w:rPr>
          <w:rFonts w:ascii="宋体" w:hAnsi="宋体"/>
          <w:b/>
          <w:bCs/>
          <w:color w:val="auto"/>
          <w:sz w:val="28"/>
          <w:szCs w:val="28"/>
          <w:highlight w:val="none"/>
        </w:rPr>
      </w:pPr>
      <w:r>
        <w:rPr>
          <w:rFonts w:hint="eastAsia" w:ascii="宋体" w:hAnsi="宋体"/>
          <w:b/>
          <w:bCs/>
          <w:color w:val="auto"/>
          <w:sz w:val="28"/>
          <w:szCs w:val="28"/>
          <w:highlight w:val="none"/>
          <w:lang w:val="en-US" w:eastAsia="zh-CN"/>
        </w:rPr>
        <w:t>中</w:t>
      </w:r>
      <w:r>
        <w:rPr>
          <w:rFonts w:ascii="宋体" w:hAnsi="宋体"/>
          <w:b/>
          <w:bCs/>
          <w:color w:val="auto"/>
          <w:sz w:val="28"/>
          <w:szCs w:val="28"/>
          <w:highlight w:val="none"/>
        </w:rPr>
        <w:t>小型、微型</w:t>
      </w:r>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rPr>
        <w:t>残疾人</w:t>
      </w:r>
      <w:r>
        <w:rPr>
          <w:rFonts w:hint="eastAsia" w:ascii="宋体" w:hAnsi="宋体"/>
          <w:b/>
          <w:bCs/>
          <w:color w:val="auto"/>
          <w:sz w:val="28"/>
          <w:szCs w:val="28"/>
          <w:highlight w:val="none"/>
          <w:lang w:eastAsia="zh-CN"/>
        </w:rPr>
        <w:t>、监狱</w:t>
      </w:r>
      <w:r>
        <w:rPr>
          <w:rFonts w:ascii="宋体" w:hAnsi="宋体"/>
          <w:b/>
          <w:bCs/>
          <w:color w:val="auto"/>
          <w:sz w:val="28"/>
          <w:szCs w:val="28"/>
          <w:highlight w:val="none"/>
        </w:rPr>
        <w:t>企业产品等价格扣除证明材料（若有）</w:t>
      </w:r>
    </w:p>
    <w:p>
      <w:pPr>
        <w:spacing w:line="460" w:lineRule="exact"/>
        <w:jc w:val="center"/>
        <w:rPr>
          <w:rFonts w:ascii="宋体" w:hAnsi="宋体"/>
          <w:b/>
          <w:bCs/>
          <w:color w:val="auto"/>
          <w:sz w:val="28"/>
          <w:szCs w:val="28"/>
          <w:highlight w:val="none"/>
        </w:rPr>
      </w:pPr>
    </w:p>
    <w:p>
      <w:pPr>
        <w:jc w:val="center"/>
        <w:rPr>
          <w:rFonts w:ascii="宋体" w:hAnsi="宋体"/>
          <w:b/>
          <w:bCs/>
          <w:color w:val="auto"/>
          <w:sz w:val="28"/>
          <w:szCs w:val="28"/>
          <w:highlight w:val="none"/>
        </w:rPr>
      </w:pPr>
      <w:r>
        <w:rPr>
          <w:rFonts w:hint="eastAsia" w:ascii="宋体" w:hAnsi="宋体"/>
          <w:b/>
          <w:bCs/>
          <w:color w:val="auto"/>
          <w:sz w:val="28"/>
          <w:szCs w:val="28"/>
          <w:highlight w:val="none"/>
        </w:rPr>
        <w:t>（</w:t>
      </w:r>
      <w:r>
        <w:rPr>
          <w:rFonts w:hint="eastAsia" w:ascii="宋体" w:hAnsi="宋体"/>
          <w:b/>
          <w:bCs/>
          <w:color w:val="auto"/>
          <w:sz w:val="28"/>
          <w:szCs w:val="28"/>
          <w:highlight w:val="none"/>
          <w:lang w:val="en-US" w:eastAsia="zh-CN"/>
        </w:rPr>
        <w:t>1</w:t>
      </w:r>
      <w:r>
        <w:rPr>
          <w:rFonts w:hint="eastAsia" w:ascii="宋体" w:hAnsi="宋体"/>
          <w:b/>
          <w:bCs/>
          <w:color w:val="auto"/>
          <w:sz w:val="28"/>
          <w:szCs w:val="28"/>
          <w:highlight w:val="none"/>
        </w:rPr>
        <w:t>）中小企业声明函</w:t>
      </w:r>
    </w:p>
    <w:p>
      <w:pPr>
        <w:pStyle w:val="18"/>
        <w:spacing w:line="360" w:lineRule="auto"/>
        <w:ind w:firstLine="440"/>
        <w:rPr>
          <w:rFonts w:hAnsi="宋体"/>
          <w:color w:val="auto"/>
          <w:sz w:val="24"/>
          <w:szCs w:val="24"/>
          <w:highlight w:val="none"/>
        </w:rPr>
      </w:pPr>
      <w:r>
        <w:rPr>
          <w:rFonts w:hint="eastAsia" w:hAnsi="宋体"/>
          <w:color w:val="auto"/>
          <w:sz w:val="24"/>
          <w:szCs w:val="24"/>
          <w:highlight w:val="none"/>
        </w:rPr>
        <w:t>本公司郑重声明，根据《政府采购促进中小企业发展暂行办法》（财库[2011]181号）的规定，本公司为______（请填写：中型、小型、微型）企业。即，本公司同时满足以下条件：</w:t>
      </w:r>
    </w:p>
    <w:p>
      <w:pPr>
        <w:pStyle w:val="18"/>
        <w:spacing w:line="360" w:lineRule="auto"/>
        <w:ind w:firstLine="440"/>
        <w:rPr>
          <w:rFonts w:hAnsi="宋体"/>
          <w:color w:val="auto"/>
          <w:sz w:val="24"/>
          <w:szCs w:val="24"/>
          <w:highlight w:val="none"/>
        </w:rPr>
      </w:pPr>
      <w:r>
        <w:rPr>
          <w:rFonts w:hint="eastAsia" w:hAnsi="宋体"/>
          <w:color w:val="auto"/>
          <w:sz w:val="24"/>
          <w:szCs w:val="24"/>
          <w:highlight w:val="none"/>
        </w:rPr>
        <w:t>根据《工业和信息化部、国家统计局、国家发展和改革委员会、财政部关于印发中小企业划型标准规定的通知》（工信部联企业[2011]300号）规定的划分标准，本公司为______（请填写：中型、小型、微型）企业。</w:t>
      </w:r>
    </w:p>
    <w:p>
      <w:pPr>
        <w:pStyle w:val="18"/>
        <w:spacing w:line="360" w:lineRule="auto"/>
        <w:ind w:firstLine="440"/>
        <w:rPr>
          <w:rFonts w:hAnsi="宋体"/>
          <w:color w:val="auto"/>
          <w:sz w:val="24"/>
          <w:szCs w:val="24"/>
          <w:highlight w:val="none"/>
        </w:rPr>
      </w:pPr>
      <w:r>
        <w:rPr>
          <w:rFonts w:hint="eastAsia" w:hAnsi="宋体"/>
          <w:color w:val="auto"/>
          <w:sz w:val="24"/>
          <w:szCs w:val="24"/>
          <w:highlight w:val="none"/>
        </w:rPr>
        <w:t>本公司参加______单位的______项目采购活动提供本企业</w:t>
      </w:r>
      <w:r>
        <w:rPr>
          <w:rFonts w:hint="eastAsia" w:hAnsi="宋体"/>
          <w:color w:val="auto"/>
          <w:sz w:val="24"/>
          <w:szCs w:val="24"/>
          <w:highlight w:val="none"/>
          <w:lang w:val="en-US" w:eastAsia="zh-CN"/>
        </w:rPr>
        <w:t>服务</w:t>
      </w:r>
      <w:r>
        <w:rPr>
          <w:rFonts w:hint="eastAsia" w:hAnsi="宋体"/>
          <w:color w:val="auto"/>
          <w:sz w:val="24"/>
          <w:szCs w:val="24"/>
          <w:highlight w:val="none"/>
        </w:rPr>
        <w:t>。</w:t>
      </w:r>
      <w:r>
        <w:rPr>
          <w:rFonts w:hint="eastAsia" w:hAnsi="宋体"/>
          <w:color w:val="auto"/>
          <w:sz w:val="24"/>
          <w:szCs w:val="24"/>
          <w:highlight w:val="none"/>
        </w:rPr>
        <w:br w:type="textWrapping"/>
      </w:r>
      <w:r>
        <w:rPr>
          <w:rFonts w:hint="eastAsia" w:hAnsi="宋体"/>
          <w:color w:val="auto"/>
          <w:sz w:val="24"/>
          <w:szCs w:val="24"/>
          <w:highlight w:val="none"/>
        </w:rPr>
        <w:t>  本公司对上述声明的真实性负责。如有虚假，将依法承担相应责任。</w:t>
      </w:r>
    </w:p>
    <w:p>
      <w:pPr>
        <w:tabs>
          <w:tab w:val="left" w:pos="840"/>
        </w:tabs>
        <w:adjustRightInd w:val="0"/>
        <w:snapToGrid w:val="0"/>
        <w:ind w:left="420" w:leftChars="200" w:firstLine="360" w:firstLineChars="150"/>
        <w:rPr>
          <w:rFonts w:ascii="宋体" w:hAnsi="宋体"/>
          <w:color w:val="auto"/>
          <w:sz w:val="24"/>
          <w:szCs w:val="24"/>
          <w:highlight w:val="none"/>
        </w:rPr>
      </w:pPr>
      <w:r>
        <w:rPr>
          <w:rFonts w:hint="eastAsia" w:ascii="宋体" w:hAnsi="宋体"/>
          <w:color w:val="auto"/>
          <w:sz w:val="24"/>
          <w:szCs w:val="24"/>
          <w:highlight w:val="none"/>
        </w:rPr>
        <w:t>投标人全称（盖章）：</w:t>
      </w:r>
    </w:p>
    <w:p>
      <w:pPr>
        <w:tabs>
          <w:tab w:val="left" w:pos="840"/>
        </w:tabs>
        <w:adjustRightInd w:val="0"/>
        <w:snapToGrid w:val="0"/>
        <w:ind w:left="420" w:leftChars="200" w:firstLine="360" w:firstLineChars="150"/>
        <w:rPr>
          <w:rFonts w:ascii="宋体" w:hAnsi="宋体"/>
          <w:color w:val="auto"/>
          <w:sz w:val="24"/>
          <w:szCs w:val="24"/>
          <w:highlight w:val="none"/>
        </w:rPr>
      </w:pPr>
      <w:r>
        <w:rPr>
          <w:rFonts w:hint="eastAsia" w:ascii="宋体" w:hAnsi="宋体"/>
          <w:color w:val="auto"/>
          <w:sz w:val="24"/>
          <w:szCs w:val="24"/>
          <w:highlight w:val="none"/>
          <w:lang w:eastAsia="zh-CN"/>
        </w:rPr>
        <w:t>法定代表人或授权委托代理人</w:t>
      </w:r>
      <w:r>
        <w:rPr>
          <w:rFonts w:hint="eastAsia" w:ascii="宋体" w:hAnsi="宋体"/>
          <w:color w:val="auto"/>
          <w:sz w:val="24"/>
          <w:szCs w:val="24"/>
          <w:highlight w:val="none"/>
        </w:rPr>
        <w:t>（签字）：</w:t>
      </w:r>
    </w:p>
    <w:p>
      <w:pPr>
        <w:tabs>
          <w:tab w:val="left" w:pos="840"/>
        </w:tabs>
        <w:adjustRightInd w:val="0"/>
        <w:snapToGrid w:val="0"/>
        <w:ind w:left="420" w:leftChars="200" w:firstLine="360" w:firstLineChars="150"/>
        <w:rPr>
          <w:rFonts w:ascii="宋体" w:hAnsi="宋体"/>
          <w:color w:val="auto"/>
          <w:sz w:val="24"/>
          <w:szCs w:val="24"/>
          <w:highlight w:val="none"/>
        </w:rPr>
      </w:pPr>
      <w:r>
        <w:rPr>
          <w:rFonts w:hint="eastAsia" w:ascii="宋体" w:hAnsi="宋体"/>
          <w:color w:val="auto"/>
          <w:sz w:val="24"/>
          <w:szCs w:val="24"/>
          <w:highlight w:val="none"/>
        </w:rPr>
        <w:t xml:space="preserve">日          期：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年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月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日</w:t>
      </w:r>
    </w:p>
    <w:p>
      <w:pPr>
        <w:jc w:val="center"/>
        <w:rPr>
          <w:rFonts w:hint="eastAsia" w:ascii="宋体" w:hAnsi="宋体"/>
          <w:b/>
          <w:bCs/>
          <w:color w:val="auto"/>
          <w:sz w:val="24"/>
          <w:szCs w:val="24"/>
          <w:highlight w:val="none"/>
        </w:rPr>
      </w:pPr>
    </w:p>
    <w:p>
      <w:pPr>
        <w:jc w:val="center"/>
        <w:rPr>
          <w:rFonts w:ascii="宋体" w:hAnsi="宋体"/>
          <w:b/>
          <w:bCs/>
          <w:color w:val="auto"/>
          <w:sz w:val="28"/>
          <w:szCs w:val="28"/>
          <w:highlight w:val="none"/>
        </w:rPr>
      </w:pPr>
      <w:r>
        <w:rPr>
          <w:rFonts w:hint="eastAsia" w:ascii="宋体" w:hAnsi="宋体"/>
          <w:b/>
          <w:bCs/>
          <w:color w:val="auto"/>
          <w:sz w:val="28"/>
          <w:szCs w:val="28"/>
          <w:highlight w:val="none"/>
        </w:rPr>
        <w:t>（</w:t>
      </w:r>
      <w:r>
        <w:rPr>
          <w:rFonts w:hint="eastAsia" w:ascii="宋体" w:hAnsi="宋体"/>
          <w:b/>
          <w:bCs/>
          <w:color w:val="auto"/>
          <w:sz w:val="28"/>
          <w:szCs w:val="28"/>
          <w:highlight w:val="none"/>
          <w:lang w:val="en-US" w:eastAsia="zh-CN"/>
        </w:rPr>
        <w:t>2</w:t>
      </w:r>
      <w:r>
        <w:rPr>
          <w:rFonts w:hint="eastAsia" w:ascii="宋体" w:hAnsi="宋体"/>
          <w:b/>
          <w:bCs/>
          <w:color w:val="auto"/>
          <w:sz w:val="28"/>
          <w:szCs w:val="28"/>
          <w:highlight w:val="none"/>
        </w:rPr>
        <w:t>）残疾人福利性单位声明函</w:t>
      </w:r>
    </w:p>
    <w:p>
      <w:pPr>
        <w:pStyle w:val="18"/>
        <w:spacing w:line="360" w:lineRule="auto"/>
        <w:ind w:firstLine="440"/>
        <w:rPr>
          <w:rFonts w:hAnsi="宋体"/>
          <w:color w:val="auto"/>
          <w:sz w:val="24"/>
          <w:szCs w:val="24"/>
          <w:highlight w:val="none"/>
        </w:rPr>
      </w:pPr>
      <w:r>
        <w:rPr>
          <w:rFonts w:hint="eastAsia" w:hAnsi="宋体"/>
          <w:color w:val="auto"/>
          <w:sz w:val="24"/>
          <w:szCs w:val="24"/>
          <w:highlight w:val="none"/>
        </w:rPr>
        <w:t>本单位郑重声明，根据《财政部</w:t>
      </w:r>
      <w:r>
        <w:rPr>
          <w:rFonts w:hAnsi="宋体"/>
          <w:color w:val="auto"/>
          <w:sz w:val="24"/>
          <w:szCs w:val="24"/>
          <w:highlight w:val="none"/>
        </w:rPr>
        <w:t xml:space="preserve"> </w:t>
      </w:r>
      <w:r>
        <w:rPr>
          <w:rFonts w:hint="eastAsia" w:hAnsi="宋体"/>
          <w:color w:val="auto"/>
          <w:sz w:val="24"/>
          <w:szCs w:val="24"/>
          <w:highlight w:val="none"/>
        </w:rPr>
        <w:t>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8"/>
        <w:spacing w:line="360" w:lineRule="auto"/>
        <w:ind w:firstLine="440"/>
        <w:rPr>
          <w:rFonts w:hAnsi="宋体"/>
          <w:color w:val="auto"/>
          <w:sz w:val="24"/>
          <w:szCs w:val="24"/>
          <w:highlight w:val="none"/>
        </w:rPr>
      </w:pPr>
      <w:r>
        <w:rPr>
          <w:rFonts w:hint="eastAsia" w:hAnsi="宋体"/>
          <w:color w:val="auto"/>
          <w:sz w:val="24"/>
          <w:szCs w:val="24"/>
          <w:highlight w:val="none"/>
        </w:rPr>
        <w:t>本单位对上述声明的真实性负责。如有虚假，将依法承担相应责任。</w:t>
      </w:r>
    </w:p>
    <w:p>
      <w:pPr>
        <w:pStyle w:val="18"/>
        <w:spacing w:line="360" w:lineRule="auto"/>
        <w:ind w:firstLine="440"/>
        <w:rPr>
          <w:rFonts w:hAnsi="宋体"/>
          <w:color w:val="auto"/>
          <w:sz w:val="24"/>
          <w:szCs w:val="24"/>
          <w:highlight w:val="none"/>
        </w:rPr>
      </w:pPr>
    </w:p>
    <w:p>
      <w:pPr>
        <w:pStyle w:val="18"/>
        <w:spacing w:line="360" w:lineRule="auto"/>
        <w:ind w:firstLine="440"/>
        <w:rPr>
          <w:rFonts w:hAnsi="宋体"/>
          <w:color w:val="auto"/>
          <w:sz w:val="24"/>
          <w:szCs w:val="24"/>
          <w:highlight w:val="none"/>
        </w:rPr>
      </w:pPr>
    </w:p>
    <w:p>
      <w:pPr>
        <w:tabs>
          <w:tab w:val="left" w:pos="840"/>
        </w:tabs>
        <w:adjustRightInd w:val="0"/>
        <w:snapToGrid w:val="0"/>
        <w:ind w:left="420" w:leftChars="200" w:firstLine="360" w:firstLineChars="150"/>
        <w:rPr>
          <w:rFonts w:ascii="宋体" w:hAnsi="宋体"/>
          <w:color w:val="auto"/>
          <w:sz w:val="24"/>
          <w:szCs w:val="24"/>
          <w:highlight w:val="none"/>
        </w:rPr>
      </w:pPr>
      <w:r>
        <w:rPr>
          <w:rFonts w:hint="eastAsia" w:ascii="宋体" w:hAnsi="宋体"/>
          <w:color w:val="auto"/>
          <w:sz w:val="24"/>
          <w:szCs w:val="24"/>
          <w:highlight w:val="none"/>
        </w:rPr>
        <w:t>投标人全称（盖章）：</w:t>
      </w:r>
    </w:p>
    <w:p>
      <w:pPr>
        <w:tabs>
          <w:tab w:val="left" w:pos="840"/>
        </w:tabs>
        <w:adjustRightInd w:val="0"/>
        <w:snapToGrid w:val="0"/>
        <w:ind w:left="420" w:leftChars="200" w:firstLine="360" w:firstLineChars="150"/>
        <w:rPr>
          <w:rFonts w:ascii="宋体" w:hAnsi="宋体"/>
          <w:color w:val="auto"/>
          <w:sz w:val="24"/>
          <w:szCs w:val="24"/>
          <w:highlight w:val="none"/>
        </w:rPr>
      </w:pPr>
      <w:r>
        <w:rPr>
          <w:rFonts w:hint="eastAsia" w:ascii="宋体" w:hAnsi="宋体"/>
          <w:color w:val="auto"/>
          <w:sz w:val="24"/>
          <w:szCs w:val="24"/>
          <w:highlight w:val="none"/>
          <w:lang w:eastAsia="zh-CN"/>
        </w:rPr>
        <w:t>法定代表人或授权委托代理人</w:t>
      </w:r>
      <w:r>
        <w:rPr>
          <w:rFonts w:hint="eastAsia" w:ascii="宋体" w:hAnsi="宋体"/>
          <w:color w:val="auto"/>
          <w:sz w:val="24"/>
          <w:szCs w:val="24"/>
          <w:highlight w:val="none"/>
        </w:rPr>
        <w:t>（签字）：</w:t>
      </w:r>
    </w:p>
    <w:p>
      <w:pPr>
        <w:ind w:firstLine="480" w:firstLineChars="200"/>
        <w:jc w:val="right"/>
        <w:rPr>
          <w:rFonts w:hint="eastAsia" w:ascii="宋体" w:hAnsi="宋体"/>
          <w:color w:val="auto"/>
          <w:sz w:val="24"/>
          <w:szCs w:val="24"/>
          <w:highlight w:val="none"/>
        </w:rPr>
      </w:pPr>
      <w:r>
        <w:rPr>
          <w:rFonts w:hint="eastAsia" w:ascii="宋体" w:hAnsi="宋体"/>
          <w:color w:val="auto"/>
          <w:sz w:val="24"/>
          <w:szCs w:val="24"/>
          <w:highlight w:val="none"/>
        </w:rPr>
        <w:t>日          期：  年  月  日</w:t>
      </w:r>
    </w:p>
    <w:p>
      <w:pPr>
        <w:pStyle w:val="72"/>
        <w:rPr>
          <w:rFonts w:hint="eastAsia" w:ascii="宋体" w:hAnsi="宋体"/>
          <w:color w:val="auto"/>
          <w:sz w:val="22"/>
          <w:szCs w:val="22"/>
          <w:highlight w:val="none"/>
        </w:rPr>
      </w:pPr>
    </w:p>
    <w:p>
      <w:pPr>
        <w:rPr>
          <w:rFonts w:hint="eastAsia"/>
        </w:rPr>
      </w:pPr>
    </w:p>
    <w:p>
      <w:pPr>
        <w:rPr>
          <w:rFonts w:hint="eastAsia" w:ascii="宋体" w:hAnsi="宋体"/>
          <w:color w:val="auto"/>
          <w:sz w:val="22"/>
          <w:szCs w:val="22"/>
          <w:highlight w:val="none"/>
        </w:rPr>
      </w:pPr>
    </w:p>
    <w:p>
      <w:pPr>
        <w:widowControl/>
        <w:jc w:val="center"/>
        <w:rPr>
          <w:rFonts w:hint="eastAsia" w:ascii="宋体" w:hAnsi="宋体"/>
          <w:b/>
          <w:bCs/>
          <w:color w:val="auto"/>
          <w:sz w:val="28"/>
          <w:szCs w:val="28"/>
          <w:highlight w:val="none"/>
        </w:rPr>
      </w:pPr>
    </w:p>
    <w:p>
      <w:pPr>
        <w:widowControl/>
        <w:numPr>
          <w:ilvl w:val="0"/>
          <w:numId w:val="35"/>
        </w:numPr>
        <w:jc w:val="center"/>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监狱企业的证明文件（如有）</w:t>
      </w:r>
    </w:p>
    <w:p>
      <w:pPr>
        <w:pStyle w:val="3"/>
        <w:numPr>
          <w:ilvl w:val="0"/>
          <w:numId w:val="0"/>
        </w:numPr>
      </w:pPr>
    </w:p>
    <w:p>
      <w:pPr>
        <w:pStyle w:val="18"/>
        <w:spacing w:line="360" w:lineRule="auto"/>
        <w:ind w:firstLine="440"/>
        <w:rPr>
          <w:rFonts w:hint="eastAsia" w:hAnsi="宋体"/>
          <w:color w:val="auto"/>
          <w:sz w:val="24"/>
          <w:szCs w:val="24"/>
          <w:highlight w:val="none"/>
        </w:rPr>
      </w:pPr>
      <w:r>
        <w:rPr>
          <w:rFonts w:hint="eastAsia" w:hAnsi="宋体"/>
          <w:color w:val="auto"/>
          <w:sz w:val="24"/>
          <w:szCs w:val="24"/>
          <w:highlight w:val="none"/>
        </w:rPr>
        <w:t>依据《财政部 司法部关于政府采购支持监狱企业发展有关问题的通知》（财库[2014]68号）文件，提供由省级以上监狱管理局、戒毒管理局（含新疆生产建设兵团）出具的属于监狱企业证明文件。</w:t>
      </w:r>
    </w:p>
    <w:p>
      <w:pPr>
        <w:ind w:firstLine="456" w:firstLineChars="200"/>
        <w:jc w:val="right"/>
        <w:rPr>
          <w:rFonts w:ascii="宋体" w:cs="宋体"/>
          <w:color w:val="auto"/>
          <w:spacing w:val="-6"/>
          <w:sz w:val="24"/>
          <w:highlight w:val="none"/>
        </w:rPr>
      </w:pPr>
    </w:p>
    <w:p>
      <w:pPr>
        <w:ind w:firstLine="456" w:firstLineChars="200"/>
        <w:jc w:val="right"/>
        <w:rPr>
          <w:rFonts w:ascii="宋体" w:cs="宋体"/>
          <w:color w:val="auto"/>
          <w:spacing w:val="-6"/>
          <w:sz w:val="24"/>
          <w:highlight w:val="none"/>
        </w:rPr>
      </w:pPr>
    </w:p>
    <w:p>
      <w:pPr>
        <w:ind w:firstLine="456" w:firstLineChars="200"/>
        <w:jc w:val="right"/>
        <w:rPr>
          <w:rFonts w:ascii="宋体" w:cs="宋体"/>
          <w:color w:val="auto"/>
          <w:spacing w:val="-6"/>
          <w:sz w:val="24"/>
          <w:highlight w:val="none"/>
        </w:rPr>
      </w:pPr>
    </w:p>
    <w:p>
      <w:pPr>
        <w:ind w:firstLine="456" w:firstLineChars="200"/>
        <w:jc w:val="right"/>
        <w:rPr>
          <w:rFonts w:ascii="宋体" w:cs="宋体"/>
          <w:color w:val="auto"/>
          <w:spacing w:val="-6"/>
          <w:sz w:val="24"/>
          <w:highlight w:val="none"/>
        </w:rPr>
      </w:pPr>
    </w:p>
    <w:p>
      <w:pPr>
        <w:pStyle w:val="72"/>
        <w:rPr>
          <w:rFonts w:ascii="宋体" w:cs="宋体"/>
          <w:color w:val="auto"/>
          <w:spacing w:val="-6"/>
          <w:sz w:val="24"/>
          <w:highlight w:val="none"/>
        </w:rPr>
      </w:pPr>
    </w:p>
    <w:p>
      <w:pPr>
        <w:rPr>
          <w:rFonts w:ascii="宋体" w:cs="宋体"/>
          <w:color w:val="auto"/>
          <w:spacing w:val="-6"/>
          <w:sz w:val="24"/>
          <w:highlight w:val="none"/>
        </w:rPr>
      </w:pPr>
    </w:p>
    <w:p>
      <w:pPr>
        <w:pStyle w:val="72"/>
        <w:rPr>
          <w:rFonts w:ascii="宋体" w:cs="宋体"/>
          <w:color w:val="auto"/>
          <w:spacing w:val="-6"/>
          <w:sz w:val="24"/>
          <w:highlight w:val="none"/>
        </w:rPr>
      </w:pPr>
    </w:p>
    <w:p>
      <w:pPr>
        <w:rPr>
          <w:rFonts w:ascii="宋体" w:cs="宋体"/>
          <w:color w:val="auto"/>
          <w:spacing w:val="-6"/>
          <w:sz w:val="24"/>
          <w:highlight w:val="none"/>
        </w:rPr>
      </w:pPr>
    </w:p>
    <w:p>
      <w:pPr>
        <w:pStyle w:val="72"/>
        <w:rPr>
          <w:rFonts w:ascii="宋体" w:cs="宋体"/>
          <w:color w:val="auto"/>
          <w:spacing w:val="-6"/>
          <w:sz w:val="24"/>
          <w:highlight w:val="none"/>
        </w:rPr>
      </w:pPr>
    </w:p>
    <w:p>
      <w:pPr>
        <w:rPr>
          <w:rFonts w:ascii="宋体" w:cs="宋体"/>
          <w:color w:val="auto"/>
          <w:spacing w:val="-6"/>
          <w:sz w:val="24"/>
          <w:highlight w:val="none"/>
        </w:rPr>
      </w:pPr>
    </w:p>
    <w:p>
      <w:pPr>
        <w:pStyle w:val="72"/>
        <w:rPr>
          <w:rFonts w:ascii="宋体" w:cs="宋体"/>
          <w:color w:val="auto"/>
          <w:spacing w:val="-6"/>
          <w:sz w:val="24"/>
          <w:highlight w:val="none"/>
        </w:rPr>
      </w:pPr>
    </w:p>
    <w:p>
      <w:pPr>
        <w:rPr>
          <w:rFonts w:ascii="宋体" w:cs="宋体"/>
          <w:color w:val="auto"/>
          <w:spacing w:val="-6"/>
          <w:sz w:val="24"/>
          <w:highlight w:val="none"/>
        </w:rPr>
      </w:pPr>
    </w:p>
    <w:p>
      <w:pPr>
        <w:pStyle w:val="72"/>
        <w:rPr>
          <w:rFonts w:ascii="宋体" w:cs="宋体"/>
          <w:color w:val="auto"/>
          <w:spacing w:val="-6"/>
          <w:sz w:val="24"/>
          <w:highlight w:val="none"/>
        </w:rPr>
      </w:pPr>
    </w:p>
    <w:p>
      <w:pPr>
        <w:rPr>
          <w:rFonts w:ascii="宋体" w:cs="宋体"/>
          <w:color w:val="auto"/>
          <w:spacing w:val="-6"/>
          <w:sz w:val="24"/>
          <w:highlight w:val="none"/>
        </w:rPr>
      </w:pPr>
    </w:p>
    <w:p>
      <w:pPr>
        <w:pStyle w:val="72"/>
        <w:rPr>
          <w:rFonts w:ascii="宋体" w:cs="宋体"/>
          <w:color w:val="auto"/>
          <w:spacing w:val="-6"/>
          <w:sz w:val="24"/>
          <w:highlight w:val="none"/>
        </w:rPr>
      </w:pPr>
    </w:p>
    <w:p>
      <w:pPr>
        <w:rPr>
          <w:rFonts w:ascii="宋体" w:cs="宋体"/>
          <w:color w:val="auto"/>
          <w:spacing w:val="-6"/>
          <w:sz w:val="24"/>
          <w:highlight w:val="none"/>
        </w:rPr>
      </w:pPr>
    </w:p>
    <w:p>
      <w:pPr>
        <w:pStyle w:val="72"/>
        <w:rPr>
          <w:rFonts w:ascii="宋体" w:cs="宋体"/>
          <w:color w:val="auto"/>
          <w:spacing w:val="-6"/>
          <w:sz w:val="24"/>
          <w:highlight w:val="none"/>
        </w:rPr>
      </w:pPr>
    </w:p>
    <w:p>
      <w:pPr>
        <w:rPr>
          <w:rFonts w:ascii="宋体" w:cs="宋体"/>
          <w:color w:val="auto"/>
          <w:spacing w:val="-6"/>
          <w:sz w:val="24"/>
          <w:highlight w:val="none"/>
        </w:rPr>
      </w:pPr>
    </w:p>
    <w:p>
      <w:pPr>
        <w:pStyle w:val="72"/>
        <w:rPr>
          <w:rFonts w:ascii="宋体" w:cs="宋体"/>
          <w:color w:val="auto"/>
          <w:spacing w:val="-6"/>
          <w:sz w:val="24"/>
          <w:highlight w:val="none"/>
        </w:rPr>
      </w:pPr>
    </w:p>
    <w:p>
      <w:pPr>
        <w:pStyle w:val="72"/>
      </w:pPr>
    </w:p>
    <w:p/>
    <w:p>
      <w:pPr>
        <w:jc w:val="left"/>
        <w:rPr>
          <w:rFonts w:hint="eastAsia" w:ascii="宋体" w:hAnsi="宋体" w:cs="宋体"/>
          <w:b w:val="0"/>
          <w:bCs/>
          <w:color w:val="auto"/>
          <w:sz w:val="28"/>
          <w:highlight w:val="none"/>
          <w:lang w:val="en-US" w:eastAsia="zh-CN"/>
        </w:rPr>
      </w:pPr>
      <w:r>
        <w:rPr>
          <w:rFonts w:hint="eastAsia" w:ascii="宋体" w:hAnsi="宋体" w:cs="宋体"/>
          <w:b w:val="0"/>
          <w:bCs/>
          <w:color w:val="auto"/>
          <w:sz w:val="28"/>
          <w:highlight w:val="none"/>
          <w:lang w:val="en-US" w:eastAsia="zh-CN"/>
        </w:rPr>
        <w:t>附件十、</w:t>
      </w:r>
    </w:p>
    <w:p>
      <w:pPr>
        <w:jc w:val="center"/>
        <w:rPr>
          <w:rFonts w:ascii="宋体"/>
          <w:b/>
          <w:bCs/>
          <w:color w:val="auto"/>
          <w:sz w:val="28"/>
          <w:szCs w:val="28"/>
          <w:highlight w:val="none"/>
        </w:rPr>
      </w:pPr>
      <w:r>
        <w:rPr>
          <w:rFonts w:hint="eastAsia" w:ascii="宋体" w:hAnsi="宋体"/>
          <w:b/>
          <w:color w:val="auto"/>
          <w:sz w:val="28"/>
          <w:szCs w:val="28"/>
          <w:highlight w:val="none"/>
        </w:rPr>
        <w:t>偏离表</w:t>
      </w:r>
    </w:p>
    <w:p>
      <w:pPr>
        <w:rPr>
          <w:rFonts w:ascii="宋体"/>
          <w:color w:val="auto"/>
          <w:sz w:val="24"/>
          <w:highlight w:val="none"/>
        </w:rPr>
      </w:pPr>
      <w:r>
        <w:rPr>
          <w:rFonts w:ascii="宋体" w:hAnsi="宋体"/>
          <w:color w:val="auto"/>
          <w:sz w:val="24"/>
          <w:highlight w:val="none"/>
        </w:rPr>
        <w:t xml:space="preserve">                                                         </w:t>
      </w:r>
    </w:p>
    <w:tbl>
      <w:tblPr>
        <w:tblStyle w:val="75"/>
        <w:tblW w:w="99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6"/>
        <w:gridCol w:w="2046"/>
        <w:gridCol w:w="1846"/>
        <w:gridCol w:w="1846"/>
        <w:gridCol w:w="22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916" w:type="dxa"/>
            <w:tcBorders>
              <w:top w:val="single" w:color="auto" w:sz="4" w:space="0"/>
              <w:bottom w:val="single" w:color="auto" w:sz="4" w:space="0"/>
              <w:right w:val="single" w:color="auto" w:sz="4" w:space="0"/>
            </w:tcBorders>
            <w:vAlign w:val="center"/>
          </w:tcPr>
          <w:p>
            <w:pPr>
              <w:jc w:val="center"/>
              <w:rPr>
                <w:rFonts w:ascii="宋体"/>
                <w:color w:val="auto"/>
                <w:sz w:val="24"/>
                <w:highlight w:val="none"/>
              </w:rPr>
            </w:pPr>
            <w:r>
              <w:rPr>
                <w:rFonts w:hint="eastAsia" w:ascii="宋体" w:hAnsi="宋体"/>
                <w:color w:val="auto"/>
                <w:sz w:val="24"/>
                <w:highlight w:val="none"/>
              </w:rPr>
              <w:t>名称</w:t>
            </w:r>
          </w:p>
        </w:tc>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r>
              <w:rPr>
                <w:rFonts w:hint="eastAsia" w:ascii="宋体" w:hAnsi="宋体"/>
                <w:color w:val="auto"/>
                <w:sz w:val="24"/>
                <w:highlight w:val="none"/>
              </w:rPr>
              <w:t>采购要求</w:t>
            </w:r>
          </w:p>
        </w:tc>
        <w:tc>
          <w:tcPr>
            <w:tcW w:w="184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4"/>
                <w:highlight w:val="none"/>
              </w:rPr>
            </w:pPr>
            <w:r>
              <w:rPr>
                <w:rFonts w:hint="eastAsia" w:ascii="宋体" w:hAnsi="宋体"/>
                <w:color w:val="auto"/>
                <w:sz w:val="24"/>
                <w:highlight w:val="none"/>
              </w:rPr>
              <w:t>投标响应</w:t>
            </w:r>
          </w:p>
        </w:tc>
        <w:tc>
          <w:tcPr>
            <w:tcW w:w="1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olor w:val="auto"/>
                <w:sz w:val="24"/>
                <w:highlight w:val="none"/>
                <w:lang w:val="en-US" w:eastAsia="zh-CN"/>
              </w:rPr>
            </w:pPr>
            <w:r>
              <w:rPr>
                <w:rFonts w:hint="eastAsia" w:ascii="宋体" w:hAnsi="宋体"/>
                <w:color w:val="auto"/>
                <w:sz w:val="24"/>
                <w:highlight w:val="none"/>
              </w:rPr>
              <w:t>偏离</w:t>
            </w:r>
            <w:r>
              <w:rPr>
                <w:rFonts w:hint="eastAsia" w:ascii="宋体" w:hAnsi="宋体"/>
                <w:color w:val="auto"/>
                <w:sz w:val="24"/>
                <w:highlight w:val="none"/>
                <w:lang w:val="en-US" w:eastAsia="zh-CN"/>
              </w:rPr>
              <w:t>情况</w:t>
            </w:r>
          </w:p>
        </w:tc>
        <w:tc>
          <w:tcPr>
            <w:tcW w:w="2246" w:type="dxa"/>
            <w:tcBorders>
              <w:top w:val="single" w:color="auto" w:sz="4" w:space="0"/>
              <w:left w:val="single" w:color="auto" w:sz="4" w:space="0"/>
              <w:bottom w:val="single" w:color="auto" w:sz="4" w:space="0"/>
            </w:tcBorders>
            <w:vAlign w:val="center"/>
          </w:tcPr>
          <w:p>
            <w:pPr>
              <w:jc w:val="center"/>
              <w:rPr>
                <w:rFonts w:ascii="宋体"/>
                <w:color w:val="auto"/>
                <w:sz w:val="24"/>
                <w:highlight w:val="none"/>
              </w:rPr>
            </w:pPr>
            <w:r>
              <w:rPr>
                <w:rFonts w:hint="eastAsia" w:ascii="宋体" w:hAnsi="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916" w:type="dxa"/>
            <w:tcBorders>
              <w:top w:val="single" w:color="auto" w:sz="4" w:space="0"/>
              <w:bottom w:val="single" w:color="auto" w:sz="4" w:space="0"/>
              <w:right w:val="single" w:color="auto" w:sz="4" w:space="0"/>
            </w:tcBorders>
          </w:tcPr>
          <w:p>
            <w:pPr>
              <w:jc w:val="center"/>
              <w:rPr>
                <w:rFonts w:ascii="宋体"/>
                <w:color w:val="auto"/>
                <w:sz w:val="24"/>
                <w:highlight w:val="none"/>
              </w:rPr>
            </w:pPr>
          </w:p>
        </w:tc>
        <w:tc>
          <w:tcPr>
            <w:tcW w:w="2046"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highlight w:val="none"/>
              </w:rPr>
            </w:pPr>
          </w:p>
        </w:tc>
        <w:tc>
          <w:tcPr>
            <w:tcW w:w="1846"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highlight w:val="none"/>
              </w:rPr>
            </w:pPr>
          </w:p>
        </w:tc>
        <w:tc>
          <w:tcPr>
            <w:tcW w:w="1846"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highlight w:val="none"/>
              </w:rPr>
            </w:pPr>
          </w:p>
        </w:tc>
        <w:tc>
          <w:tcPr>
            <w:tcW w:w="2246" w:type="dxa"/>
            <w:tcBorders>
              <w:top w:val="single" w:color="auto" w:sz="4" w:space="0"/>
              <w:left w:val="single" w:color="auto" w:sz="4" w:space="0"/>
              <w:bottom w:val="single" w:color="auto" w:sz="4" w:space="0"/>
            </w:tcBorders>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916" w:type="dxa"/>
            <w:tcBorders>
              <w:top w:val="single" w:color="auto" w:sz="4" w:space="0"/>
              <w:bottom w:val="single" w:color="auto" w:sz="4" w:space="0"/>
              <w:right w:val="single" w:color="auto" w:sz="4" w:space="0"/>
            </w:tcBorders>
          </w:tcPr>
          <w:p>
            <w:pPr>
              <w:jc w:val="center"/>
              <w:rPr>
                <w:rFonts w:ascii="宋体"/>
                <w:color w:val="auto"/>
                <w:sz w:val="24"/>
                <w:highlight w:val="none"/>
              </w:rPr>
            </w:pPr>
          </w:p>
        </w:tc>
        <w:tc>
          <w:tcPr>
            <w:tcW w:w="2046"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highlight w:val="none"/>
              </w:rPr>
            </w:pPr>
          </w:p>
        </w:tc>
        <w:tc>
          <w:tcPr>
            <w:tcW w:w="1846"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highlight w:val="none"/>
              </w:rPr>
            </w:pPr>
          </w:p>
        </w:tc>
        <w:tc>
          <w:tcPr>
            <w:tcW w:w="1846"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highlight w:val="none"/>
              </w:rPr>
            </w:pPr>
          </w:p>
        </w:tc>
        <w:tc>
          <w:tcPr>
            <w:tcW w:w="2246" w:type="dxa"/>
            <w:tcBorders>
              <w:top w:val="single" w:color="auto" w:sz="4" w:space="0"/>
              <w:left w:val="single" w:color="auto" w:sz="4" w:space="0"/>
              <w:bottom w:val="single" w:color="auto" w:sz="4" w:space="0"/>
            </w:tcBorders>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916" w:type="dxa"/>
            <w:tcBorders>
              <w:top w:val="single" w:color="auto" w:sz="4" w:space="0"/>
              <w:bottom w:val="single" w:color="auto" w:sz="4" w:space="0"/>
              <w:right w:val="single" w:color="auto" w:sz="4" w:space="0"/>
            </w:tcBorders>
          </w:tcPr>
          <w:p>
            <w:pPr>
              <w:jc w:val="center"/>
              <w:rPr>
                <w:rFonts w:ascii="宋体"/>
                <w:color w:val="auto"/>
                <w:sz w:val="24"/>
                <w:highlight w:val="none"/>
              </w:rPr>
            </w:pPr>
          </w:p>
        </w:tc>
        <w:tc>
          <w:tcPr>
            <w:tcW w:w="2046"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highlight w:val="none"/>
              </w:rPr>
            </w:pPr>
          </w:p>
        </w:tc>
        <w:tc>
          <w:tcPr>
            <w:tcW w:w="1846"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highlight w:val="none"/>
              </w:rPr>
            </w:pPr>
          </w:p>
        </w:tc>
        <w:tc>
          <w:tcPr>
            <w:tcW w:w="1846"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highlight w:val="none"/>
              </w:rPr>
            </w:pPr>
          </w:p>
        </w:tc>
        <w:tc>
          <w:tcPr>
            <w:tcW w:w="2246" w:type="dxa"/>
            <w:tcBorders>
              <w:top w:val="single" w:color="auto" w:sz="4" w:space="0"/>
              <w:left w:val="single" w:color="auto" w:sz="4" w:space="0"/>
              <w:bottom w:val="single" w:color="auto" w:sz="4" w:space="0"/>
            </w:tcBorders>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916" w:type="dxa"/>
            <w:tcBorders>
              <w:top w:val="single" w:color="auto" w:sz="4" w:space="0"/>
              <w:bottom w:val="single" w:color="auto" w:sz="4" w:space="0"/>
              <w:right w:val="single" w:color="auto" w:sz="4" w:space="0"/>
            </w:tcBorders>
          </w:tcPr>
          <w:p>
            <w:pPr>
              <w:jc w:val="center"/>
              <w:rPr>
                <w:rFonts w:ascii="宋体"/>
                <w:color w:val="auto"/>
                <w:sz w:val="24"/>
                <w:highlight w:val="none"/>
              </w:rPr>
            </w:pPr>
          </w:p>
        </w:tc>
        <w:tc>
          <w:tcPr>
            <w:tcW w:w="2046"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highlight w:val="none"/>
              </w:rPr>
            </w:pPr>
          </w:p>
        </w:tc>
        <w:tc>
          <w:tcPr>
            <w:tcW w:w="1846"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highlight w:val="none"/>
              </w:rPr>
            </w:pPr>
          </w:p>
        </w:tc>
        <w:tc>
          <w:tcPr>
            <w:tcW w:w="1846"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highlight w:val="none"/>
              </w:rPr>
            </w:pPr>
          </w:p>
        </w:tc>
        <w:tc>
          <w:tcPr>
            <w:tcW w:w="2246" w:type="dxa"/>
            <w:tcBorders>
              <w:top w:val="single" w:color="auto" w:sz="4" w:space="0"/>
              <w:left w:val="single" w:color="auto" w:sz="4" w:space="0"/>
              <w:bottom w:val="single" w:color="auto" w:sz="4" w:space="0"/>
            </w:tcBorders>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916" w:type="dxa"/>
            <w:tcBorders>
              <w:top w:val="single" w:color="auto" w:sz="4" w:space="0"/>
              <w:bottom w:val="single" w:color="auto" w:sz="4" w:space="0"/>
              <w:right w:val="single" w:color="auto" w:sz="4" w:space="0"/>
            </w:tcBorders>
          </w:tcPr>
          <w:p>
            <w:pPr>
              <w:jc w:val="center"/>
              <w:rPr>
                <w:rFonts w:ascii="宋体"/>
                <w:color w:val="auto"/>
                <w:sz w:val="24"/>
                <w:highlight w:val="none"/>
              </w:rPr>
            </w:pPr>
          </w:p>
        </w:tc>
        <w:tc>
          <w:tcPr>
            <w:tcW w:w="2046"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highlight w:val="none"/>
              </w:rPr>
            </w:pPr>
          </w:p>
        </w:tc>
        <w:tc>
          <w:tcPr>
            <w:tcW w:w="1846"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highlight w:val="none"/>
              </w:rPr>
            </w:pPr>
          </w:p>
        </w:tc>
        <w:tc>
          <w:tcPr>
            <w:tcW w:w="1846"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highlight w:val="none"/>
              </w:rPr>
            </w:pPr>
          </w:p>
        </w:tc>
        <w:tc>
          <w:tcPr>
            <w:tcW w:w="2246" w:type="dxa"/>
            <w:tcBorders>
              <w:top w:val="single" w:color="auto" w:sz="4" w:space="0"/>
              <w:left w:val="single" w:color="auto" w:sz="4" w:space="0"/>
              <w:bottom w:val="single" w:color="auto" w:sz="4" w:space="0"/>
            </w:tcBorders>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1916" w:type="dxa"/>
            <w:tcBorders>
              <w:top w:val="single" w:color="auto" w:sz="4" w:space="0"/>
              <w:bottom w:val="single" w:color="auto" w:sz="4" w:space="0"/>
              <w:right w:val="single" w:color="auto" w:sz="4" w:space="0"/>
            </w:tcBorders>
          </w:tcPr>
          <w:p>
            <w:pPr>
              <w:jc w:val="center"/>
              <w:rPr>
                <w:rFonts w:ascii="宋体"/>
                <w:color w:val="auto"/>
                <w:sz w:val="24"/>
                <w:highlight w:val="none"/>
              </w:rPr>
            </w:pPr>
          </w:p>
        </w:tc>
        <w:tc>
          <w:tcPr>
            <w:tcW w:w="2046"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highlight w:val="none"/>
              </w:rPr>
            </w:pPr>
          </w:p>
        </w:tc>
        <w:tc>
          <w:tcPr>
            <w:tcW w:w="1846"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highlight w:val="none"/>
              </w:rPr>
            </w:pPr>
          </w:p>
        </w:tc>
        <w:tc>
          <w:tcPr>
            <w:tcW w:w="1846" w:type="dxa"/>
            <w:tcBorders>
              <w:top w:val="single" w:color="auto" w:sz="4" w:space="0"/>
              <w:left w:val="single" w:color="auto" w:sz="4" w:space="0"/>
              <w:bottom w:val="single" w:color="auto" w:sz="4" w:space="0"/>
              <w:right w:val="single" w:color="auto" w:sz="4" w:space="0"/>
            </w:tcBorders>
          </w:tcPr>
          <w:p>
            <w:pPr>
              <w:jc w:val="center"/>
              <w:rPr>
                <w:rFonts w:ascii="宋体"/>
                <w:color w:val="auto"/>
                <w:sz w:val="24"/>
                <w:highlight w:val="none"/>
              </w:rPr>
            </w:pPr>
          </w:p>
        </w:tc>
        <w:tc>
          <w:tcPr>
            <w:tcW w:w="2246" w:type="dxa"/>
            <w:tcBorders>
              <w:top w:val="single" w:color="auto" w:sz="4" w:space="0"/>
              <w:left w:val="single" w:color="auto" w:sz="4" w:space="0"/>
              <w:bottom w:val="single" w:color="auto" w:sz="4" w:space="0"/>
            </w:tcBorders>
          </w:tcPr>
          <w:p>
            <w:pPr>
              <w:jc w:val="center"/>
              <w:rPr>
                <w:rFonts w:ascii="宋体"/>
                <w:color w:val="auto"/>
                <w:sz w:val="24"/>
                <w:highlight w:val="none"/>
              </w:rPr>
            </w:pPr>
          </w:p>
        </w:tc>
      </w:tr>
    </w:tbl>
    <w:p>
      <w:pPr>
        <w:snapToGrid w:val="0"/>
        <w:spacing w:before="156" w:beforeLines="50" w:after="50"/>
        <w:rPr>
          <w:rFonts w:hint="eastAsia" w:ascii="宋体" w:hAnsi="宋体"/>
          <w:color w:val="auto"/>
          <w:sz w:val="24"/>
          <w:highlight w:val="none"/>
        </w:rPr>
      </w:pPr>
      <w:r>
        <w:rPr>
          <w:rFonts w:hint="eastAsia" w:ascii="宋体" w:hAnsi="宋体"/>
          <w:color w:val="auto"/>
          <w:sz w:val="24"/>
          <w:highlight w:val="none"/>
        </w:rPr>
        <w:t>注：1、招标文件要求详见“招标需求”中的各条款内容，以此类推完整填写“技术条款偏离表”；2、</w:t>
      </w:r>
      <w:r>
        <w:rPr>
          <w:rFonts w:ascii="宋体" w:hAnsi="Times New Roman" w:eastAsia="宋体" w:cs="Times New Roman"/>
          <w:color w:val="auto"/>
          <w:sz w:val="24"/>
          <w:highlight w:val="none"/>
        </w:rPr>
        <w:t>偏离情况</w:t>
      </w:r>
      <w:r>
        <w:rPr>
          <w:rFonts w:hint="eastAsia" w:ascii="宋体" w:hAnsi="宋体"/>
          <w:color w:val="auto"/>
          <w:sz w:val="24"/>
          <w:highlight w:val="none"/>
        </w:rPr>
        <w:t>应在本表空白处醒目地注明“正偏离或无偏离或负偏离”等字样。</w:t>
      </w:r>
    </w:p>
    <w:p>
      <w:pPr>
        <w:autoSpaceDE w:val="0"/>
        <w:autoSpaceDN w:val="0"/>
        <w:adjustRightInd w:val="0"/>
        <w:ind w:firstLine="5760" w:firstLineChars="2400"/>
        <w:rPr>
          <w:rFonts w:ascii="宋体" w:cs="仿宋_GB2312"/>
          <w:color w:val="auto"/>
          <w:kern w:val="0"/>
          <w:sz w:val="24"/>
          <w:highlight w:val="none"/>
          <w:lang w:val="zh-CN"/>
        </w:rPr>
      </w:pPr>
    </w:p>
    <w:p>
      <w:pPr>
        <w:autoSpaceDE w:val="0"/>
        <w:autoSpaceDN w:val="0"/>
        <w:adjustRightInd w:val="0"/>
        <w:ind w:firstLine="5040" w:firstLineChars="2100"/>
        <w:rPr>
          <w:rFonts w:ascii="宋体"/>
          <w:color w:val="auto"/>
          <w:kern w:val="0"/>
          <w:sz w:val="24"/>
          <w:highlight w:val="none"/>
        </w:rPr>
      </w:pPr>
      <w:r>
        <w:rPr>
          <w:rFonts w:hint="eastAsia" w:ascii="宋体" w:hAnsi="宋体" w:cs="仿宋_GB2312"/>
          <w:color w:val="auto"/>
          <w:kern w:val="0"/>
          <w:sz w:val="24"/>
          <w:highlight w:val="none"/>
          <w:lang w:val="zh-CN"/>
        </w:rPr>
        <w:t>投标人名称（公章）：</w:t>
      </w:r>
      <w:r>
        <w:rPr>
          <w:rFonts w:ascii="宋体" w:hAnsi="宋体" w:cs="仿宋_GB2312"/>
          <w:color w:val="auto"/>
          <w:kern w:val="0"/>
          <w:sz w:val="24"/>
          <w:highlight w:val="none"/>
          <w:lang w:val="zh-CN"/>
        </w:rPr>
        <w:t xml:space="preserve">      </w:t>
      </w:r>
    </w:p>
    <w:p>
      <w:pPr>
        <w:autoSpaceDE w:val="0"/>
        <w:autoSpaceDN w:val="0"/>
        <w:adjustRightInd w:val="0"/>
        <w:rPr>
          <w:rFonts w:ascii="宋体" w:cs="仿宋_GB2312"/>
          <w:color w:val="auto"/>
          <w:kern w:val="0"/>
          <w:sz w:val="24"/>
          <w:highlight w:val="none"/>
          <w:lang w:val="zh-CN"/>
        </w:rPr>
      </w:pPr>
      <w:r>
        <w:rPr>
          <w:rFonts w:ascii="宋体" w:hAnsi="宋体" w:cs="仿宋_GB2312"/>
          <w:color w:val="auto"/>
          <w:kern w:val="0"/>
          <w:sz w:val="24"/>
          <w:highlight w:val="none"/>
          <w:lang w:val="zh-CN"/>
        </w:rPr>
        <w:t xml:space="preserve">                                          </w:t>
      </w:r>
      <w:r>
        <w:rPr>
          <w:rFonts w:hint="eastAsia" w:ascii="宋体" w:hAnsi="宋体" w:cs="仿宋_GB2312"/>
          <w:color w:val="auto"/>
          <w:kern w:val="0"/>
          <w:sz w:val="24"/>
          <w:highlight w:val="none"/>
          <w:lang w:val="zh-CN"/>
        </w:rPr>
        <w:t>法定代表人或授权委托代理人（签字）：</w:t>
      </w:r>
      <w:r>
        <w:rPr>
          <w:rFonts w:ascii="宋体" w:hAnsi="宋体" w:cs="仿宋_GB2312"/>
          <w:color w:val="auto"/>
          <w:kern w:val="0"/>
          <w:sz w:val="24"/>
          <w:highlight w:val="none"/>
          <w:lang w:val="zh-CN"/>
        </w:rPr>
        <w:t xml:space="preserve"> </w:t>
      </w:r>
    </w:p>
    <w:p>
      <w:pPr>
        <w:jc w:val="center"/>
        <w:rPr>
          <w:rFonts w:ascii="宋体"/>
          <w:b/>
          <w:color w:val="auto"/>
          <w:sz w:val="32"/>
          <w:szCs w:val="32"/>
          <w:highlight w:val="none"/>
        </w:rPr>
      </w:pPr>
      <w:r>
        <w:rPr>
          <w:rFonts w:ascii="宋体" w:hAnsi="宋体" w:cs="仿宋_GB2312"/>
          <w:color w:val="auto"/>
          <w:kern w:val="0"/>
          <w:sz w:val="24"/>
          <w:highlight w:val="none"/>
          <w:lang w:val="zh-CN"/>
        </w:rPr>
        <w:t xml:space="preserve">                             </w:t>
      </w:r>
      <w:r>
        <w:rPr>
          <w:rFonts w:hint="eastAsia" w:ascii="宋体" w:hAnsi="宋体" w:cs="仿宋_GB2312"/>
          <w:color w:val="auto"/>
          <w:kern w:val="0"/>
          <w:sz w:val="24"/>
          <w:highlight w:val="none"/>
          <w:lang w:val="en-US" w:eastAsia="zh-CN"/>
        </w:rPr>
        <w:t xml:space="preserve">      </w:t>
      </w:r>
      <w:r>
        <w:rPr>
          <w:rFonts w:ascii="宋体" w:hAnsi="宋体" w:cs="仿宋_GB2312"/>
          <w:color w:val="auto"/>
          <w:kern w:val="0"/>
          <w:sz w:val="24"/>
          <w:highlight w:val="none"/>
          <w:lang w:val="zh-CN"/>
        </w:rPr>
        <w:t xml:space="preserve"> </w:t>
      </w: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lang w:val="zh-CN"/>
        </w:rPr>
        <w:t>年</w:t>
      </w:r>
      <w:r>
        <w:rPr>
          <w:rFonts w:ascii="宋体" w:hAnsi="宋体" w:cs="仿宋_GB2312"/>
          <w:color w:val="auto"/>
          <w:kern w:val="0"/>
          <w:sz w:val="24"/>
          <w:highlight w:val="none"/>
          <w:lang w:val="zh-CN"/>
        </w:rPr>
        <w:t xml:space="preserve">  </w:t>
      </w:r>
      <w:r>
        <w:rPr>
          <w:rFonts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月</w:t>
      </w:r>
      <w:r>
        <w:rPr>
          <w:rFonts w:ascii="宋体" w:hAnsi="宋体" w:cs="仿宋_GB2312"/>
          <w:color w:val="auto"/>
          <w:kern w:val="0"/>
          <w:sz w:val="24"/>
          <w:highlight w:val="none"/>
          <w:lang w:val="zh-CN"/>
        </w:rPr>
        <w:t xml:space="preserve">   </w:t>
      </w:r>
      <w:r>
        <w:rPr>
          <w:rFonts w:hint="eastAsia" w:ascii="宋体" w:hAnsi="宋体" w:cs="仿宋_GB2312"/>
          <w:color w:val="auto"/>
          <w:kern w:val="0"/>
          <w:sz w:val="24"/>
          <w:highlight w:val="none"/>
          <w:lang w:val="zh-CN"/>
        </w:rPr>
        <w:t>日</w:t>
      </w:r>
    </w:p>
    <w:p>
      <w:pPr>
        <w:ind w:firstLine="456" w:firstLineChars="200"/>
        <w:jc w:val="left"/>
        <w:rPr>
          <w:rFonts w:ascii="宋体" w:cs="宋体"/>
          <w:color w:val="auto"/>
          <w:spacing w:val="-6"/>
          <w:sz w:val="24"/>
          <w:highlight w:val="none"/>
        </w:rPr>
      </w:pPr>
    </w:p>
    <w:p>
      <w:pPr>
        <w:ind w:firstLine="456" w:firstLineChars="200"/>
        <w:jc w:val="left"/>
        <w:rPr>
          <w:rFonts w:ascii="宋体" w:cs="宋体"/>
          <w:color w:val="auto"/>
          <w:spacing w:val="-6"/>
          <w:sz w:val="24"/>
          <w:highlight w:val="none"/>
        </w:rPr>
      </w:pPr>
    </w:p>
    <w:p>
      <w:pPr>
        <w:ind w:firstLine="456" w:firstLineChars="200"/>
        <w:jc w:val="left"/>
        <w:rPr>
          <w:rFonts w:ascii="宋体" w:cs="宋体"/>
          <w:color w:val="auto"/>
          <w:spacing w:val="-6"/>
          <w:sz w:val="24"/>
          <w:highlight w:val="none"/>
        </w:rPr>
      </w:pPr>
    </w:p>
    <w:p>
      <w:pPr>
        <w:rPr>
          <w:rFonts w:ascii="宋体" w:cs="宋体"/>
          <w:color w:val="auto"/>
          <w:spacing w:val="-6"/>
          <w:sz w:val="24"/>
          <w:highlight w:val="none"/>
        </w:rPr>
      </w:pPr>
    </w:p>
    <w:p>
      <w:pPr>
        <w:pStyle w:val="72"/>
      </w:pPr>
    </w:p>
    <w:p>
      <w:pPr>
        <w:pStyle w:val="72"/>
        <w:rPr>
          <w:color w:val="auto"/>
          <w:highlight w:val="none"/>
        </w:rPr>
      </w:pPr>
    </w:p>
    <w:p>
      <w:pPr>
        <w:jc w:val="left"/>
        <w:rPr>
          <w:rFonts w:hint="eastAsia" w:ascii="宋体" w:hAnsi="宋体" w:cs="宋体"/>
          <w:b w:val="0"/>
          <w:bCs/>
          <w:color w:val="auto"/>
          <w:sz w:val="28"/>
          <w:highlight w:val="none"/>
          <w:lang w:val="en-US" w:eastAsia="zh-CN"/>
        </w:rPr>
      </w:pPr>
      <w:r>
        <w:rPr>
          <w:rFonts w:hint="eastAsia" w:ascii="宋体" w:hAnsi="宋体" w:cs="宋体"/>
          <w:b w:val="0"/>
          <w:bCs/>
          <w:color w:val="auto"/>
          <w:sz w:val="28"/>
          <w:highlight w:val="none"/>
          <w:lang w:val="en-US" w:eastAsia="zh-CN"/>
        </w:rPr>
        <w:t>附件十一、</w:t>
      </w:r>
    </w:p>
    <w:p>
      <w:pPr>
        <w:spacing w:line="240" w:lineRule="atLeast"/>
        <w:rPr>
          <w:rFonts w:ascii="新宋体" w:hAnsi="新宋体" w:eastAsia="新宋体"/>
          <w:b/>
          <w:bCs/>
          <w:color w:val="auto"/>
          <w:szCs w:val="21"/>
          <w:highlight w:val="none"/>
        </w:rPr>
      </w:pPr>
    </w:p>
    <w:p>
      <w:pPr>
        <w:spacing w:line="460" w:lineRule="exact"/>
        <w:jc w:val="center"/>
        <w:rPr>
          <w:rFonts w:ascii="黑体" w:hAnsi="新宋体" w:eastAsia="黑体"/>
          <w:b/>
          <w:bCs/>
          <w:color w:val="auto"/>
          <w:sz w:val="36"/>
          <w:szCs w:val="36"/>
          <w:highlight w:val="none"/>
        </w:rPr>
      </w:pPr>
      <w:r>
        <w:rPr>
          <w:rFonts w:hint="eastAsia" w:ascii="黑体" w:hAnsi="新宋体" w:eastAsia="黑体"/>
          <w:b/>
          <w:bCs/>
          <w:color w:val="auto"/>
          <w:sz w:val="36"/>
          <w:szCs w:val="36"/>
          <w:highlight w:val="none"/>
          <w:lang w:val="en-US" w:eastAsia="zh-CN"/>
        </w:rPr>
        <w:t>类似项目实施情况</w:t>
      </w:r>
      <w:r>
        <w:rPr>
          <w:rFonts w:hint="eastAsia" w:ascii="黑体" w:hAnsi="新宋体" w:eastAsia="黑体"/>
          <w:b/>
          <w:bCs/>
          <w:color w:val="auto"/>
          <w:sz w:val="36"/>
          <w:szCs w:val="36"/>
          <w:highlight w:val="none"/>
        </w:rPr>
        <w:t>一览表</w:t>
      </w:r>
    </w:p>
    <w:p>
      <w:pPr>
        <w:spacing w:line="240" w:lineRule="atLeast"/>
        <w:rPr>
          <w:rFonts w:ascii="新宋体" w:hAnsi="新宋体" w:eastAsia="新宋体"/>
          <w:b/>
          <w:bCs/>
          <w:color w:val="auto"/>
          <w:szCs w:val="21"/>
          <w:highlight w:val="none"/>
        </w:rPr>
      </w:pPr>
    </w:p>
    <w:p>
      <w:pPr>
        <w:spacing w:line="460" w:lineRule="exact"/>
        <w:rPr>
          <w:rFonts w:ascii="黑体" w:hAnsi="新宋体" w:eastAsia="黑体"/>
          <w:bCs/>
          <w:color w:val="auto"/>
          <w:sz w:val="32"/>
          <w:szCs w:val="32"/>
          <w:highlight w:val="none"/>
        </w:rPr>
      </w:pPr>
      <w:r>
        <w:rPr>
          <w:rFonts w:hint="eastAsia" w:ascii="新宋体" w:hAnsi="新宋体" w:eastAsia="新宋体"/>
          <w:bCs/>
          <w:color w:val="auto"/>
          <w:sz w:val="22"/>
          <w:szCs w:val="22"/>
          <w:highlight w:val="none"/>
        </w:rPr>
        <w:t xml:space="preserve">招标编号：                                                          </w:t>
      </w:r>
    </w:p>
    <w:tbl>
      <w:tblPr>
        <w:tblStyle w:val="75"/>
        <w:tblW w:w="9178"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4"/>
        <w:gridCol w:w="2031"/>
        <w:gridCol w:w="2467"/>
        <w:gridCol w:w="1449"/>
        <w:gridCol w:w="24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764" w:type="dxa"/>
            <w:vAlign w:val="center"/>
          </w:tcPr>
          <w:p>
            <w:pPr>
              <w:spacing w:after="120" w:line="38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2031" w:type="dxa"/>
            <w:vAlign w:val="center"/>
          </w:tcPr>
          <w:p>
            <w:pPr>
              <w:spacing w:after="120" w:line="38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用户名称</w:t>
            </w:r>
          </w:p>
        </w:tc>
        <w:tc>
          <w:tcPr>
            <w:tcW w:w="2467" w:type="dxa"/>
            <w:vAlign w:val="center"/>
          </w:tcPr>
          <w:p>
            <w:pPr>
              <w:spacing w:after="120" w:line="38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项目名称</w:t>
            </w:r>
          </w:p>
        </w:tc>
        <w:tc>
          <w:tcPr>
            <w:tcW w:w="1449" w:type="dxa"/>
            <w:vAlign w:val="center"/>
          </w:tcPr>
          <w:p>
            <w:pPr>
              <w:spacing w:after="120" w:line="38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合同金额</w:t>
            </w:r>
          </w:p>
        </w:tc>
        <w:tc>
          <w:tcPr>
            <w:tcW w:w="2467" w:type="dxa"/>
            <w:vAlign w:val="center"/>
          </w:tcPr>
          <w:p>
            <w:pPr>
              <w:spacing w:after="120" w:line="380" w:lineRule="exact"/>
              <w:jc w:val="center"/>
              <w:rPr>
                <w:rFonts w:hint="eastAsia" w:ascii="新宋体" w:hAnsi="新宋体" w:eastAsia="新宋体"/>
                <w:b/>
                <w:bCs/>
                <w:color w:val="auto"/>
                <w:sz w:val="22"/>
                <w:szCs w:val="22"/>
                <w:highlight w:val="none"/>
                <w:lang w:val="en-US" w:eastAsia="zh-CN"/>
              </w:rPr>
            </w:pPr>
            <w:r>
              <w:rPr>
                <w:rFonts w:hint="eastAsia" w:ascii="新宋体" w:hAnsi="新宋体" w:eastAsia="新宋体"/>
                <w:b/>
                <w:bCs/>
                <w:color w:val="auto"/>
                <w:sz w:val="22"/>
                <w:szCs w:val="22"/>
                <w:highlight w:val="none"/>
              </w:rPr>
              <w:t>用户联系</w:t>
            </w:r>
            <w:r>
              <w:rPr>
                <w:rFonts w:hint="eastAsia" w:ascii="新宋体" w:hAnsi="新宋体" w:eastAsia="新宋体"/>
                <w:b/>
                <w:bCs/>
                <w:color w:val="auto"/>
                <w:sz w:val="22"/>
                <w:szCs w:val="22"/>
                <w:highlight w:val="none"/>
                <w:lang w:val="en-US" w:eastAsia="zh-CN"/>
              </w:rPr>
              <w:t>人</w:t>
            </w:r>
            <w:r>
              <w:rPr>
                <w:rFonts w:hint="eastAsia" w:ascii="新宋体" w:hAnsi="新宋体" w:eastAsia="新宋体"/>
                <w:b/>
                <w:bCs/>
                <w:color w:val="auto"/>
                <w:sz w:val="22"/>
                <w:szCs w:val="22"/>
                <w:highlight w:val="none"/>
              </w:rPr>
              <w:t>/手机</w:t>
            </w:r>
            <w:r>
              <w:rPr>
                <w:rFonts w:hint="eastAsia" w:ascii="新宋体" w:hAnsi="新宋体" w:eastAsia="新宋体"/>
                <w:b/>
                <w:bCs/>
                <w:color w:val="auto"/>
                <w:sz w:val="22"/>
                <w:szCs w:val="22"/>
                <w:highlight w:val="none"/>
                <w:lang w:val="en-US" w:eastAsia="zh-CN"/>
              </w:rPr>
              <w:t>号码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764"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2031"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2467"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1449"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2467"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764"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2031"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2467"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1449"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2467"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764"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2031"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2467"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1449"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2467"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764"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2031"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2467"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1449"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2467"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764"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2031"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2467"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1449"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2467"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764"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2031"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2467"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1449"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2467"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9" w:hRule="atLeast"/>
        </w:trPr>
        <w:tc>
          <w:tcPr>
            <w:tcW w:w="764"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2031"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2467"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1449"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c>
          <w:tcPr>
            <w:tcW w:w="2467" w:type="dxa"/>
            <w:vAlign w:val="center"/>
          </w:tcPr>
          <w:p>
            <w:pPr>
              <w:spacing w:after="120" w:line="380" w:lineRule="exact"/>
              <w:ind w:left="420" w:leftChars="200"/>
              <w:jc w:val="center"/>
              <w:rPr>
                <w:rFonts w:ascii="新宋体" w:hAnsi="新宋体" w:eastAsia="新宋体"/>
                <w:b/>
                <w:bCs/>
                <w:color w:val="auto"/>
                <w:sz w:val="22"/>
                <w:szCs w:val="22"/>
                <w:highlight w:val="none"/>
              </w:rPr>
            </w:pPr>
          </w:p>
        </w:tc>
      </w:tr>
    </w:tbl>
    <w:p>
      <w:pPr>
        <w:spacing w:line="380" w:lineRule="exact"/>
        <w:ind w:left="647" w:hanging="646" w:hangingChars="294"/>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附注：</w:t>
      </w:r>
      <w:r>
        <w:rPr>
          <w:rFonts w:hint="eastAsia" w:ascii="宋体" w:hAnsi="宋体" w:eastAsia="宋体" w:cs="宋体"/>
          <w:color w:val="auto"/>
          <w:szCs w:val="30"/>
          <w:highlight w:val="none"/>
        </w:rPr>
        <w:t>应提供</w:t>
      </w:r>
      <w:r>
        <w:rPr>
          <w:rFonts w:hint="eastAsia" w:ascii="宋体" w:hAnsi="宋体" w:cs="宋体"/>
          <w:color w:val="auto"/>
          <w:szCs w:val="30"/>
          <w:highlight w:val="none"/>
          <w:lang w:eastAsia="zh-CN"/>
        </w:rPr>
        <w:t>证明</w:t>
      </w:r>
      <w:r>
        <w:rPr>
          <w:rFonts w:hint="eastAsia" w:ascii="宋体" w:hAnsi="宋体" w:eastAsia="宋体" w:cs="宋体"/>
          <w:color w:val="auto"/>
          <w:szCs w:val="30"/>
          <w:highlight w:val="none"/>
        </w:rPr>
        <w:t>材料</w:t>
      </w:r>
      <w:r>
        <w:rPr>
          <w:rFonts w:hint="eastAsia" w:ascii="宋体" w:hAnsi="宋体" w:eastAsia="宋体" w:cs="宋体"/>
          <w:b/>
          <w:color w:val="auto"/>
          <w:szCs w:val="30"/>
          <w:highlight w:val="none"/>
        </w:rPr>
        <w:t>（</w:t>
      </w:r>
      <w:r>
        <w:rPr>
          <w:rFonts w:hint="eastAsia" w:ascii="宋体" w:hAnsi="宋体" w:eastAsia="宋体" w:cs="宋体"/>
          <w:b/>
          <w:color w:val="auto"/>
          <w:szCs w:val="30"/>
          <w:highlight w:val="none"/>
          <w:lang w:val="en-US" w:eastAsia="zh-CN"/>
        </w:rPr>
        <w:t>合同和履约完成的证明材料（如：项目验收资料或业主方的书面证明材料</w:t>
      </w:r>
      <w:r>
        <w:rPr>
          <w:rFonts w:hint="eastAsia" w:ascii="宋体" w:hAnsi="宋体" w:eastAsia="宋体" w:cs="宋体"/>
          <w:b/>
          <w:color w:val="auto"/>
          <w:szCs w:val="30"/>
          <w:highlight w:val="none"/>
        </w:rPr>
        <w:t>）。</w:t>
      </w:r>
    </w:p>
    <w:p>
      <w:pPr>
        <w:spacing w:line="38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 xml:space="preserve">                            </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投标人全称（公章）：</w:t>
      </w:r>
    </w:p>
    <w:p>
      <w:pPr>
        <w:spacing w:line="360" w:lineRule="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法定代表人或授权委托代理人</w:t>
      </w:r>
      <w:r>
        <w:rPr>
          <w:rFonts w:hint="eastAsia" w:ascii="宋体" w:hAnsi="宋体" w:eastAsia="宋体" w:cs="宋体"/>
          <w:color w:val="auto"/>
          <w:sz w:val="22"/>
          <w:szCs w:val="22"/>
          <w:highlight w:val="none"/>
        </w:rPr>
        <w:t>（签字或盖章）：</w:t>
      </w:r>
    </w:p>
    <w:p>
      <w:pPr>
        <w:spacing w:line="360" w:lineRule="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 xml:space="preserve">日  期： </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年  </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月 </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bCs/>
          <w:color w:val="auto"/>
          <w:sz w:val="22"/>
          <w:szCs w:val="22"/>
          <w:highlight w:val="none"/>
        </w:rPr>
        <w:t>日</w:t>
      </w:r>
    </w:p>
    <w:p>
      <w:pPr>
        <w:spacing w:before="240" w:beforeLines="100" w:after="120" w:afterLines="50"/>
        <w:rPr>
          <w:rFonts w:ascii="Arial" w:hAnsi="Arial" w:cs="Arial"/>
          <w:b/>
          <w:color w:val="auto"/>
          <w:highlight w:val="none"/>
        </w:rPr>
      </w:pPr>
    </w:p>
    <w:p>
      <w:pPr>
        <w:pStyle w:val="72"/>
        <w:rPr>
          <w:rFonts w:ascii="Arial" w:hAnsi="Arial" w:cs="Arial"/>
          <w:b/>
          <w:color w:val="auto"/>
          <w:highlight w:val="none"/>
        </w:rPr>
      </w:pPr>
    </w:p>
    <w:p>
      <w:pPr>
        <w:rPr>
          <w:rFonts w:ascii="Arial" w:hAnsi="Arial" w:cs="Arial"/>
          <w:b/>
          <w:color w:val="auto"/>
          <w:highlight w:val="none"/>
        </w:rPr>
      </w:pPr>
    </w:p>
    <w:p>
      <w:pPr>
        <w:pStyle w:val="72"/>
        <w:rPr>
          <w:rFonts w:ascii="Arial" w:hAnsi="Arial" w:cs="Arial"/>
          <w:b/>
          <w:color w:val="auto"/>
          <w:highlight w:val="none"/>
        </w:rPr>
      </w:pPr>
    </w:p>
    <w:p>
      <w:pPr>
        <w:rPr>
          <w:rFonts w:ascii="Arial" w:hAnsi="Arial" w:cs="Arial"/>
          <w:b/>
          <w:color w:val="auto"/>
          <w:highlight w:val="none"/>
        </w:rPr>
      </w:pPr>
    </w:p>
    <w:p>
      <w:pPr>
        <w:pStyle w:val="72"/>
        <w:rPr>
          <w:color w:val="auto"/>
          <w:highlight w:val="none"/>
        </w:rPr>
      </w:pPr>
    </w:p>
    <w:p>
      <w:pPr>
        <w:spacing w:before="240" w:beforeLines="100" w:after="120" w:afterLines="50"/>
        <w:rPr>
          <w:color w:val="auto"/>
          <w:highlight w:val="none"/>
        </w:rPr>
      </w:pPr>
      <w:r>
        <w:rPr>
          <w:rFonts w:hint="eastAsia" w:ascii="宋体" w:hAnsi="宋体" w:cs="宋体"/>
          <w:b w:val="0"/>
          <w:bCs/>
          <w:color w:val="auto"/>
          <w:sz w:val="28"/>
          <w:highlight w:val="none"/>
          <w:lang w:val="en-US" w:eastAsia="zh-CN"/>
        </w:rPr>
        <w:t xml:space="preserve">附件十二、  </w:t>
      </w:r>
      <w:r>
        <w:rPr>
          <w:rFonts w:hint="eastAsia"/>
          <w:color w:val="auto"/>
          <w:highlight w:val="none"/>
        </w:rPr>
        <w:t xml:space="preserve">          </w:t>
      </w:r>
    </w:p>
    <w:p>
      <w:pPr>
        <w:spacing w:before="120" w:beforeLines="50" w:after="120" w:afterLines="50"/>
        <w:ind w:right="-10"/>
        <w:jc w:val="center"/>
        <w:rPr>
          <w:rFonts w:ascii="黑体" w:eastAsia="黑体"/>
          <w:b/>
          <w:bCs/>
          <w:color w:val="auto"/>
          <w:sz w:val="36"/>
          <w:szCs w:val="36"/>
          <w:highlight w:val="none"/>
        </w:rPr>
      </w:pPr>
      <w:r>
        <w:rPr>
          <w:rFonts w:hint="eastAsia" w:ascii="黑体" w:eastAsia="黑体"/>
          <w:b/>
          <w:bCs/>
          <w:color w:val="auto"/>
          <w:sz w:val="36"/>
          <w:szCs w:val="36"/>
          <w:highlight w:val="none"/>
          <w:lang w:val="en-US" w:eastAsia="zh-CN"/>
        </w:rPr>
        <w:t>拟派本项目人员</w:t>
      </w:r>
      <w:r>
        <w:rPr>
          <w:rFonts w:hint="eastAsia" w:ascii="黑体" w:eastAsia="黑体"/>
          <w:b/>
          <w:bCs/>
          <w:color w:val="auto"/>
          <w:sz w:val="36"/>
          <w:szCs w:val="36"/>
          <w:highlight w:val="none"/>
        </w:rPr>
        <w:t>汇总表</w:t>
      </w:r>
    </w:p>
    <w:p>
      <w:pPr>
        <w:spacing w:before="120" w:beforeLines="50" w:after="120" w:afterLines="50"/>
        <w:ind w:right="-10"/>
        <w:jc w:val="center"/>
        <w:rPr>
          <w:rFonts w:ascii="黑体" w:eastAsia="黑体"/>
          <w:b/>
          <w:bCs/>
          <w:color w:val="auto"/>
          <w:sz w:val="36"/>
          <w:szCs w:val="36"/>
          <w:highlight w:val="none"/>
        </w:rPr>
      </w:pPr>
      <w:r>
        <w:rPr>
          <w:rFonts w:hint="eastAsia" w:ascii="黑体" w:eastAsia="黑体"/>
          <w:b/>
          <w:bCs/>
          <w:color w:val="auto"/>
          <w:sz w:val="36"/>
          <w:szCs w:val="36"/>
          <w:highlight w:val="none"/>
        </w:rPr>
        <w:t>（1）项目负责人情况表</w:t>
      </w:r>
    </w:p>
    <w:p>
      <w:pPr>
        <w:rPr>
          <w:b/>
          <w:bCs/>
          <w:color w:val="auto"/>
          <w:sz w:val="32"/>
          <w:highlight w:val="none"/>
        </w:rPr>
      </w:pPr>
      <w:r>
        <w:rPr>
          <w:rFonts w:hint="eastAsia"/>
          <w:color w:val="auto"/>
          <w:highlight w:val="none"/>
        </w:rPr>
        <w:t>项目编号：</w:t>
      </w:r>
    </w:p>
    <w:tbl>
      <w:tblPr>
        <w:tblStyle w:val="75"/>
        <w:tblW w:w="1006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740"/>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206" w:type="dxa"/>
            <w:vAlign w:val="center"/>
          </w:tcPr>
          <w:p>
            <w:pPr>
              <w:pStyle w:val="682"/>
              <w:autoSpaceDE w:val="0"/>
              <w:autoSpaceDN w:val="0"/>
              <w:spacing w:line="240" w:lineRule="auto"/>
              <w:rPr>
                <w:rFonts w:ascii="Times New Roman" w:hAnsi="Times New Roman" w:cs="Times New Roman"/>
                <w:color w:val="auto"/>
                <w:highlight w:val="none"/>
                <w:lang w:val="zh-CN"/>
              </w:rPr>
            </w:pPr>
            <w:r>
              <w:rPr>
                <w:rFonts w:hint="eastAsia" w:ascii="Times New Roman" w:hAnsi="Times New Roman" w:eastAsia="宋体" w:cs="Times New Roman"/>
                <w:b/>
                <w:bCs/>
                <w:color w:val="auto"/>
                <w:sz w:val="21"/>
                <w:highlight w:val="none"/>
                <w:lang w:val="zh-CN"/>
              </w:rPr>
              <w:t>姓名</w:t>
            </w:r>
          </w:p>
        </w:tc>
        <w:tc>
          <w:tcPr>
            <w:tcW w:w="2740" w:type="dxa"/>
            <w:vAlign w:val="center"/>
          </w:tcPr>
          <w:p>
            <w:pPr>
              <w:autoSpaceDE w:val="0"/>
              <w:autoSpaceDN w:val="0"/>
              <w:adjustRightInd w:val="0"/>
              <w:spacing w:line="360" w:lineRule="auto"/>
              <w:jc w:val="center"/>
              <w:rPr>
                <w:color w:val="auto"/>
                <w:highlight w:val="none"/>
                <w:lang w:val="zh-CN"/>
              </w:rPr>
            </w:pPr>
          </w:p>
        </w:tc>
        <w:tc>
          <w:tcPr>
            <w:tcW w:w="5114" w:type="dxa"/>
            <w:vAlign w:val="center"/>
          </w:tcPr>
          <w:p>
            <w:pPr>
              <w:pStyle w:val="682"/>
              <w:autoSpaceDE w:val="0"/>
              <w:autoSpaceDN w:val="0"/>
              <w:spacing w:line="240" w:lineRule="auto"/>
              <w:rPr>
                <w:rFonts w:ascii="Times New Roman" w:hAnsi="Times New Roman" w:cs="Times New Roman"/>
                <w:color w:val="auto"/>
                <w:highlight w:val="none"/>
                <w:lang w:val="zh-CN"/>
              </w:rPr>
            </w:pPr>
            <w:r>
              <w:rPr>
                <w:rFonts w:hint="eastAsia" w:ascii="Times New Roman" w:hAnsi="Times New Roman" w:eastAsia="宋体" w:cs="Times New Roman"/>
                <w:b/>
                <w:bCs/>
                <w:color w:val="auto"/>
                <w:sz w:val="21"/>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2206" w:type="dxa"/>
            <w:vAlign w:val="center"/>
          </w:tcPr>
          <w:p>
            <w:pPr>
              <w:autoSpaceDE w:val="0"/>
              <w:autoSpaceDN w:val="0"/>
              <w:adjustRightInd w:val="0"/>
              <w:jc w:val="center"/>
              <w:rPr>
                <w:b/>
                <w:bCs/>
                <w:color w:val="auto"/>
                <w:highlight w:val="none"/>
                <w:lang w:val="zh-CN"/>
              </w:rPr>
            </w:pPr>
            <w:r>
              <w:rPr>
                <w:rFonts w:hint="eastAsia"/>
                <w:b/>
                <w:bCs/>
                <w:color w:val="auto"/>
                <w:highlight w:val="none"/>
                <w:lang w:val="zh-CN"/>
              </w:rPr>
              <w:t>性别</w:t>
            </w:r>
          </w:p>
        </w:tc>
        <w:tc>
          <w:tcPr>
            <w:tcW w:w="2740" w:type="dxa"/>
            <w:vAlign w:val="center"/>
          </w:tcPr>
          <w:p>
            <w:pPr>
              <w:autoSpaceDE w:val="0"/>
              <w:autoSpaceDN w:val="0"/>
              <w:adjustRightInd w:val="0"/>
              <w:spacing w:line="360" w:lineRule="auto"/>
              <w:jc w:val="center"/>
              <w:rPr>
                <w:color w:val="auto"/>
                <w:highlight w:val="none"/>
                <w:lang w:val="zh-CN"/>
              </w:rPr>
            </w:pPr>
          </w:p>
        </w:tc>
        <w:tc>
          <w:tcPr>
            <w:tcW w:w="5114" w:type="dxa"/>
            <w:vMerge w:val="restart"/>
            <w:vAlign w:val="center"/>
          </w:tcPr>
          <w:p>
            <w:pPr>
              <w:autoSpaceDE w:val="0"/>
              <w:autoSpaceDN w:val="0"/>
              <w:adjustRightInd w:val="0"/>
              <w:spacing w:line="360" w:lineRule="auto"/>
              <w:jc w:val="center"/>
              <w:rPr>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2206" w:type="dxa"/>
            <w:vAlign w:val="center"/>
          </w:tcPr>
          <w:p>
            <w:pPr>
              <w:autoSpaceDE w:val="0"/>
              <w:autoSpaceDN w:val="0"/>
              <w:adjustRightInd w:val="0"/>
              <w:jc w:val="center"/>
              <w:rPr>
                <w:b/>
                <w:bCs/>
                <w:color w:val="auto"/>
                <w:highlight w:val="none"/>
                <w:lang w:val="zh-CN"/>
              </w:rPr>
            </w:pPr>
            <w:r>
              <w:rPr>
                <w:rFonts w:hint="eastAsia"/>
                <w:b/>
                <w:bCs/>
                <w:color w:val="auto"/>
                <w:highlight w:val="none"/>
                <w:lang w:val="zh-CN"/>
              </w:rPr>
              <w:t>年龄</w:t>
            </w:r>
          </w:p>
        </w:tc>
        <w:tc>
          <w:tcPr>
            <w:tcW w:w="2740" w:type="dxa"/>
            <w:vAlign w:val="center"/>
          </w:tcPr>
          <w:p>
            <w:pPr>
              <w:autoSpaceDE w:val="0"/>
              <w:autoSpaceDN w:val="0"/>
              <w:adjustRightInd w:val="0"/>
              <w:spacing w:line="360" w:lineRule="auto"/>
              <w:jc w:val="center"/>
              <w:rPr>
                <w:color w:val="auto"/>
                <w:highlight w:val="none"/>
                <w:lang w:val="zh-CN"/>
              </w:rPr>
            </w:pPr>
          </w:p>
        </w:tc>
        <w:tc>
          <w:tcPr>
            <w:tcW w:w="5114" w:type="dxa"/>
            <w:vMerge w:val="continue"/>
            <w:vAlign w:val="center"/>
          </w:tcPr>
          <w:p>
            <w:pPr>
              <w:autoSpaceDE w:val="0"/>
              <w:autoSpaceDN w:val="0"/>
              <w:adjustRightInd w:val="0"/>
              <w:spacing w:line="360" w:lineRule="auto"/>
              <w:jc w:val="center"/>
              <w:rPr>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2206" w:type="dxa"/>
            <w:vAlign w:val="center"/>
          </w:tcPr>
          <w:p>
            <w:pPr>
              <w:autoSpaceDE w:val="0"/>
              <w:autoSpaceDN w:val="0"/>
              <w:adjustRightInd w:val="0"/>
              <w:jc w:val="center"/>
              <w:rPr>
                <w:b/>
                <w:bCs/>
                <w:color w:val="auto"/>
                <w:highlight w:val="none"/>
                <w:lang w:val="zh-CN"/>
              </w:rPr>
            </w:pPr>
            <w:r>
              <w:rPr>
                <w:rFonts w:hint="eastAsia"/>
                <w:b/>
                <w:bCs/>
                <w:color w:val="auto"/>
                <w:highlight w:val="none"/>
                <w:lang w:val="zh-CN"/>
              </w:rPr>
              <w:t>职称</w:t>
            </w:r>
          </w:p>
        </w:tc>
        <w:tc>
          <w:tcPr>
            <w:tcW w:w="2740" w:type="dxa"/>
            <w:vAlign w:val="center"/>
          </w:tcPr>
          <w:p>
            <w:pPr>
              <w:autoSpaceDE w:val="0"/>
              <w:autoSpaceDN w:val="0"/>
              <w:adjustRightInd w:val="0"/>
              <w:spacing w:line="360" w:lineRule="auto"/>
              <w:jc w:val="center"/>
              <w:rPr>
                <w:color w:val="auto"/>
                <w:highlight w:val="none"/>
                <w:lang w:val="zh-CN"/>
              </w:rPr>
            </w:pPr>
          </w:p>
        </w:tc>
        <w:tc>
          <w:tcPr>
            <w:tcW w:w="5114" w:type="dxa"/>
            <w:vMerge w:val="continue"/>
            <w:vAlign w:val="center"/>
          </w:tcPr>
          <w:p>
            <w:pPr>
              <w:autoSpaceDE w:val="0"/>
              <w:autoSpaceDN w:val="0"/>
              <w:adjustRightInd w:val="0"/>
              <w:spacing w:line="360" w:lineRule="auto"/>
              <w:jc w:val="center"/>
              <w:rPr>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2206" w:type="dxa"/>
            <w:vAlign w:val="center"/>
          </w:tcPr>
          <w:p>
            <w:pPr>
              <w:autoSpaceDE w:val="0"/>
              <w:autoSpaceDN w:val="0"/>
              <w:adjustRightInd w:val="0"/>
              <w:jc w:val="center"/>
              <w:rPr>
                <w:b/>
                <w:bCs/>
                <w:color w:val="auto"/>
                <w:highlight w:val="none"/>
                <w:lang w:val="zh-CN"/>
              </w:rPr>
            </w:pPr>
            <w:r>
              <w:rPr>
                <w:rFonts w:hint="eastAsia"/>
                <w:b/>
                <w:bCs/>
                <w:color w:val="auto"/>
                <w:highlight w:val="none"/>
                <w:lang w:val="zh-CN"/>
              </w:rPr>
              <w:t>资格</w:t>
            </w:r>
          </w:p>
        </w:tc>
        <w:tc>
          <w:tcPr>
            <w:tcW w:w="2740" w:type="dxa"/>
            <w:vAlign w:val="center"/>
          </w:tcPr>
          <w:p>
            <w:pPr>
              <w:autoSpaceDE w:val="0"/>
              <w:autoSpaceDN w:val="0"/>
              <w:adjustRightInd w:val="0"/>
              <w:spacing w:line="360" w:lineRule="auto"/>
              <w:jc w:val="center"/>
              <w:rPr>
                <w:color w:val="auto"/>
                <w:highlight w:val="none"/>
                <w:lang w:val="zh-CN"/>
              </w:rPr>
            </w:pPr>
          </w:p>
        </w:tc>
        <w:tc>
          <w:tcPr>
            <w:tcW w:w="5114" w:type="dxa"/>
            <w:vMerge w:val="continue"/>
            <w:vAlign w:val="center"/>
          </w:tcPr>
          <w:p>
            <w:pPr>
              <w:autoSpaceDE w:val="0"/>
              <w:autoSpaceDN w:val="0"/>
              <w:adjustRightInd w:val="0"/>
              <w:spacing w:line="360" w:lineRule="auto"/>
              <w:jc w:val="center"/>
              <w:rPr>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2206" w:type="dxa"/>
            <w:vAlign w:val="center"/>
          </w:tcPr>
          <w:p>
            <w:pPr>
              <w:autoSpaceDE w:val="0"/>
              <w:autoSpaceDN w:val="0"/>
              <w:adjustRightInd w:val="0"/>
              <w:jc w:val="center"/>
              <w:rPr>
                <w:b/>
                <w:bCs/>
                <w:color w:val="auto"/>
                <w:highlight w:val="none"/>
                <w:lang w:val="zh-CN"/>
              </w:rPr>
            </w:pPr>
            <w:r>
              <w:rPr>
                <w:rFonts w:hint="eastAsia"/>
                <w:b/>
                <w:bCs/>
                <w:color w:val="auto"/>
                <w:highlight w:val="none"/>
                <w:lang w:val="zh-CN"/>
              </w:rPr>
              <w:t>专业</w:t>
            </w:r>
          </w:p>
        </w:tc>
        <w:tc>
          <w:tcPr>
            <w:tcW w:w="2740" w:type="dxa"/>
            <w:vAlign w:val="center"/>
          </w:tcPr>
          <w:p>
            <w:pPr>
              <w:autoSpaceDE w:val="0"/>
              <w:autoSpaceDN w:val="0"/>
              <w:adjustRightInd w:val="0"/>
              <w:spacing w:line="360" w:lineRule="auto"/>
              <w:jc w:val="center"/>
              <w:rPr>
                <w:color w:val="auto"/>
                <w:highlight w:val="none"/>
                <w:lang w:val="zh-CN"/>
              </w:rPr>
            </w:pPr>
          </w:p>
        </w:tc>
        <w:tc>
          <w:tcPr>
            <w:tcW w:w="5114" w:type="dxa"/>
            <w:vMerge w:val="continue"/>
            <w:vAlign w:val="center"/>
          </w:tcPr>
          <w:p>
            <w:pPr>
              <w:autoSpaceDE w:val="0"/>
              <w:autoSpaceDN w:val="0"/>
              <w:adjustRightInd w:val="0"/>
              <w:spacing w:line="360" w:lineRule="auto"/>
              <w:jc w:val="center"/>
              <w:rPr>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2206" w:type="dxa"/>
            <w:vAlign w:val="center"/>
          </w:tcPr>
          <w:p>
            <w:pPr>
              <w:autoSpaceDE w:val="0"/>
              <w:autoSpaceDN w:val="0"/>
              <w:adjustRightInd w:val="0"/>
              <w:jc w:val="center"/>
              <w:rPr>
                <w:b/>
                <w:bCs/>
                <w:color w:val="auto"/>
                <w:highlight w:val="none"/>
                <w:lang w:val="zh-CN"/>
              </w:rPr>
            </w:pPr>
            <w:r>
              <w:rPr>
                <w:rFonts w:hint="eastAsia"/>
                <w:b/>
                <w:bCs/>
                <w:color w:val="auto"/>
                <w:highlight w:val="none"/>
                <w:lang w:val="zh-CN"/>
              </w:rPr>
              <w:t>联系电话</w:t>
            </w:r>
          </w:p>
        </w:tc>
        <w:tc>
          <w:tcPr>
            <w:tcW w:w="2740" w:type="dxa"/>
            <w:vAlign w:val="center"/>
          </w:tcPr>
          <w:p>
            <w:pPr>
              <w:autoSpaceDE w:val="0"/>
              <w:autoSpaceDN w:val="0"/>
              <w:adjustRightInd w:val="0"/>
              <w:spacing w:line="360" w:lineRule="auto"/>
              <w:jc w:val="center"/>
              <w:rPr>
                <w:color w:val="auto"/>
                <w:highlight w:val="none"/>
                <w:lang w:val="zh-CN"/>
              </w:rPr>
            </w:pPr>
          </w:p>
        </w:tc>
        <w:tc>
          <w:tcPr>
            <w:tcW w:w="5114" w:type="dxa"/>
            <w:vMerge w:val="continue"/>
            <w:vAlign w:val="center"/>
          </w:tcPr>
          <w:p>
            <w:pPr>
              <w:autoSpaceDE w:val="0"/>
              <w:autoSpaceDN w:val="0"/>
              <w:adjustRightInd w:val="0"/>
              <w:spacing w:line="360" w:lineRule="auto"/>
              <w:jc w:val="center"/>
              <w:rPr>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2206" w:type="dxa"/>
            <w:vAlign w:val="center"/>
          </w:tcPr>
          <w:p>
            <w:pPr>
              <w:autoSpaceDE w:val="0"/>
              <w:autoSpaceDN w:val="0"/>
              <w:adjustRightInd w:val="0"/>
              <w:jc w:val="center"/>
              <w:rPr>
                <w:b/>
                <w:bCs/>
                <w:color w:val="auto"/>
                <w:highlight w:val="none"/>
                <w:lang w:val="zh-CN"/>
              </w:rPr>
            </w:pPr>
            <w:r>
              <w:rPr>
                <w:rFonts w:hint="eastAsia"/>
                <w:b/>
                <w:bCs/>
                <w:color w:val="auto"/>
                <w:highlight w:val="none"/>
                <w:lang w:val="zh-CN"/>
              </w:rPr>
              <w:t>拟在本项目中担任主要工作</w:t>
            </w:r>
          </w:p>
        </w:tc>
        <w:tc>
          <w:tcPr>
            <w:tcW w:w="7854" w:type="dxa"/>
            <w:gridSpan w:val="2"/>
            <w:vAlign w:val="center"/>
          </w:tcPr>
          <w:p>
            <w:pPr>
              <w:autoSpaceDE w:val="0"/>
              <w:autoSpaceDN w:val="0"/>
              <w:adjustRightInd w:val="0"/>
              <w:spacing w:line="360" w:lineRule="auto"/>
              <w:jc w:val="center"/>
              <w:rPr>
                <w:color w:val="auto"/>
                <w:highlight w:val="none"/>
                <w:lang w:val="zh-CN"/>
              </w:rPr>
            </w:pPr>
          </w:p>
        </w:tc>
      </w:tr>
    </w:tbl>
    <w:p>
      <w:pPr>
        <w:spacing w:before="120" w:beforeLines="50" w:after="120" w:afterLines="50"/>
        <w:ind w:right="-21" w:rightChars="-10"/>
        <w:rPr>
          <w:rFonts w:ascii="宋体" w:hAnsi="宋体"/>
          <w:color w:val="auto"/>
          <w:szCs w:val="21"/>
          <w:highlight w:val="none"/>
        </w:rPr>
      </w:pPr>
      <w:r>
        <w:rPr>
          <w:rFonts w:hint="eastAsia" w:ascii="宋体" w:hAnsi="宋体"/>
          <w:color w:val="auto"/>
          <w:szCs w:val="21"/>
          <w:highlight w:val="none"/>
        </w:rPr>
        <w:t>投标人全称（公章）：</w:t>
      </w:r>
    </w:p>
    <w:p>
      <w:pPr>
        <w:spacing w:before="120" w:beforeLines="50" w:after="120" w:afterLines="50"/>
        <w:ind w:right="-10"/>
        <w:rPr>
          <w:rFonts w:ascii="宋体" w:hAnsi="宋体"/>
          <w:color w:val="auto"/>
          <w:szCs w:val="21"/>
          <w:highlight w:val="none"/>
        </w:rPr>
      </w:pPr>
      <w:r>
        <w:rPr>
          <w:rFonts w:hint="eastAsia" w:ascii="宋体" w:hAnsi="宋体"/>
          <w:color w:val="auto"/>
          <w:szCs w:val="21"/>
          <w:highlight w:val="none"/>
          <w:lang w:eastAsia="zh-CN"/>
        </w:rPr>
        <w:t>法定代表人或授权委托代理人</w:t>
      </w:r>
      <w:r>
        <w:rPr>
          <w:rFonts w:hint="eastAsia" w:ascii="宋体" w:hAnsi="宋体"/>
          <w:color w:val="auto"/>
          <w:szCs w:val="21"/>
          <w:highlight w:val="none"/>
        </w:rPr>
        <w:t>（签字或盖章）：</w:t>
      </w:r>
    </w:p>
    <w:p>
      <w:pPr>
        <w:spacing w:before="120" w:beforeLines="50" w:after="120" w:afterLines="50"/>
        <w:ind w:right="-10"/>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年    月    日</w:t>
      </w:r>
    </w:p>
    <w:p>
      <w:pPr>
        <w:pStyle w:val="72"/>
        <w:rPr>
          <w:color w:val="auto"/>
          <w:highlight w:val="none"/>
        </w:rPr>
      </w:pPr>
    </w:p>
    <w:p>
      <w:pPr>
        <w:spacing w:before="240" w:beforeLines="100" w:after="120" w:afterLines="50"/>
        <w:jc w:val="center"/>
        <w:rPr>
          <w:rFonts w:ascii="黑体" w:eastAsia="黑体"/>
          <w:b/>
          <w:bCs/>
          <w:color w:val="auto"/>
          <w:sz w:val="36"/>
          <w:szCs w:val="36"/>
          <w:highlight w:val="none"/>
        </w:rPr>
      </w:pPr>
      <w:r>
        <w:rPr>
          <w:rFonts w:hint="eastAsia" w:ascii="黑体" w:eastAsia="黑体"/>
          <w:b/>
          <w:bCs/>
          <w:color w:val="auto"/>
          <w:sz w:val="36"/>
          <w:szCs w:val="36"/>
          <w:highlight w:val="none"/>
        </w:rPr>
        <w:t>（2）项目服务人员汇总表</w:t>
      </w:r>
    </w:p>
    <w:p>
      <w:pPr>
        <w:spacing w:line="360" w:lineRule="auto"/>
        <w:rPr>
          <w:bCs/>
          <w:color w:val="auto"/>
          <w:highlight w:val="none"/>
        </w:rPr>
      </w:pPr>
      <w:r>
        <w:rPr>
          <w:rFonts w:hint="eastAsia"/>
          <w:color w:val="auto"/>
          <w:highlight w:val="none"/>
        </w:rPr>
        <w:t xml:space="preserve">招标编号：                                                                  </w:t>
      </w:r>
    </w:p>
    <w:tbl>
      <w:tblPr>
        <w:tblStyle w:val="75"/>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656"/>
        <w:gridCol w:w="759"/>
        <w:gridCol w:w="759"/>
        <w:gridCol w:w="759"/>
        <w:gridCol w:w="1138"/>
        <w:gridCol w:w="1537"/>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873" w:type="dxa"/>
            <w:vAlign w:val="center"/>
          </w:tcPr>
          <w:p>
            <w:pPr>
              <w:jc w:val="center"/>
              <w:rPr>
                <w:b/>
                <w:bCs/>
                <w:color w:val="auto"/>
                <w:highlight w:val="none"/>
              </w:rPr>
            </w:pPr>
            <w:r>
              <w:rPr>
                <w:rFonts w:hint="eastAsia"/>
                <w:b/>
                <w:bCs/>
                <w:color w:val="auto"/>
                <w:highlight w:val="none"/>
              </w:rPr>
              <w:t>姓名</w:t>
            </w:r>
          </w:p>
        </w:tc>
        <w:tc>
          <w:tcPr>
            <w:tcW w:w="2656" w:type="dxa"/>
            <w:vAlign w:val="center"/>
          </w:tcPr>
          <w:p>
            <w:pPr>
              <w:jc w:val="center"/>
              <w:rPr>
                <w:b/>
                <w:bCs/>
                <w:color w:val="auto"/>
                <w:highlight w:val="none"/>
              </w:rPr>
            </w:pPr>
            <w:r>
              <w:rPr>
                <w:rFonts w:hint="eastAsia"/>
                <w:b/>
                <w:bCs/>
                <w:color w:val="auto"/>
                <w:highlight w:val="none"/>
              </w:rPr>
              <w:t>本项目主要工作</w:t>
            </w:r>
          </w:p>
        </w:tc>
        <w:tc>
          <w:tcPr>
            <w:tcW w:w="759" w:type="dxa"/>
            <w:vAlign w:val="center"/>
          </w:tcPr>
          <w:p>
            <w:pPr>
              <w:jc w:val="center"/>
              <w:rPr>
                <w:b/>
                <w:bCs/>
                <w:color w:val="auto"/>
                <w:highlight w:val="none"/>
              </w:rPr>
            </w:pPr>
            <w:r>
              <w:rPr>
                <w:rFonts w:hint="eastAsia"/>
                <w:b/>
                <w:bCs/>
                <w:color w:val="auto"/>
                <w:highlight w:val="none"/>
              </w:rPr>
              <w:t>年龄</w:t>
            </w:r>
          </w:p>
        </w:tc>
        <w:tc>
          <w:tcPr>
            <w:tcW w:w="759" w:type="dxa"/>
            <w:vAlign w:val="center"/>
          </w:tcPr>
          <w:p>
            <w:pPr>
              <w:jc w:val="center"/>
              <w:rPr>
                <w:b/>
                <w:bCs/>
                <w:color w:val="auto"/>
                <w:highlight w:val="none"/>
              </w:rPr>
            </w:pPr>
            <w:r>
              <w:rPr>
                <w:rFonts w:hint="eastAsia"/>
                <w:b/>
                <w:bCs/>
                <w:color w:val="auto"/>
                <w:highlight w:val="none"/>
              </w:rPr>
              <w:t>性别</w:t>
            </w:r>
          </w:p>
        </w:tc>
        <w:tc>
          <w:tcPr>
            <w:tcW w:w="759" w:type="dxa"/>
            <w:vAlign w:val="center"/>
          </w:tcPr>
          <w:p>
            <w:pPr>
              <w:jc w:val="center"/>
              <w:rPr>
                <w:b/>
                <w:bCs/>
                <w:color w:val="auto"/>
                <w:highlight w:val="none"/>
              </w:rPr>
            </w:pPr>
            <w:r>
              <w:rPr>
                <w:rFonts w:hint="eastAsia"/>
                <w:b/>
                <w:bCs/>
                <w:color w:val="auto"/>
                <w:highlight w:val="none"/>
              </w:rPr>
              <w:t>专业</w:t>
            </w:r>
          </w:p>
        </w:tc>
        <w:tc>
          <w:tcPr>
            <w:tcW w:w="1138" w:type="dxa"/>
            <w:vAlign w:val="center"/>
          </w:tcPr>
          <w:p>
            <w:pPr>
              <w:jc w:val="center"/>
              <w:rPr>
                <w:b/>
                <w:bCs/>
                <w:color w:val="auto"/>
                <w:highlight w:val="none"/>
              </w:rPr>
            </w:pPr>
            <w:r>
              <w:rPr>
                <w:rFonts w:hint="eastAsia"/>
                <w:b/>
                <w:bCs/>
                <w:color w:val="auto"/>
                <w:highlight w:val="none"/>
              </w:rPr>
              <w:t>专业</w:t>
            </w:r>
          </w:p>
          <w:p>
            <w:pPr>
              <w:jc w:val="center"/>
              <w:rPr>
                <w:b/>
                <w:bCs/>
                <w:color w:val="auto"/>
                <w:highlight w:val="none"/>
              </w:rPr>
            </w:pPr>
            <w:r>
              <w:rPr>
                <w:rFonts w:hint="eastAsia"/>
                <w:b/>
                <w:bCs/>
                <w:color w:val="auto"/>
                <w:highlight w:val="none"/>
              </w:rPr>
              <w:t>年限</w:t>
            </w:r>
          </w:p>
        </w:tc>
        <w:tc>
          <w:tcPr>
            <w:tcW w:w="1537" w:type="dxa"/>
            <w:vAlign w:val="center"/>
          </w:tcPr>
          <w:p>
            <w:pPr>
              <w:jc w:val="center"/>
              <w:rPr>
                <w:b/>
                <w:bCs/>
                <w:color w:val="auto"/>
                <w:highlight w:val="none"/>
              </w:rPr>
            </w:pPr>
            <w:r>
              <w:rPr>
                <w:rFonts w:hint="eastAsia"/>
                <w:b/>
                <w:bCs/>
                <w:color w:val="auto"/>
                <w:highlight w:val="none"/>
              </w:rPr>
              <w:t>职务</w:t>
            </w:r>
          </w:p>
          <w:p>
            <w:pPr>
              <w:jc w:val="center"/>
              <w:rPr>
                <w:b/>
                <w:bCs/>
                <w:color w:val="auto"/>
                <w:highlight w:val="none"/>
              </w:rPr>
            </w:pPr>
            <w:r>
              <w:rPr>
                <w:rFonts w:hint="eastAsia"/>
                <w:b/>
                <w:bCs/>
                <w:color w:val="auto"/>
                <w:highlight w:val="none"/>
              </w:rPr>
              <w:t>和职称/认证</w:t>
            </w:r>
          </w:p>
        </w:tc>
        <w:tc>
          <w:tcPr>
            <w:tcW w:w="1499" w:type="dxa"/>
            <w:vAlign w:val="center"/>
          </w:tcPr>
          <w:p>
            <w:pPr>
              <w:jc w:val="center"/>
              <w:rPr>
                <w:b/>
                <w:bCs/>
                <w:color w:val="auto"/>
                <w:highlight w:val="none"/>
              </w:rPr>
            </w:pPr>
            <w:r>
              <w:rPr>
                <w:rFonts w:hint="eastAsia"/>
                <w:b/>
                <w:bCs/>
                <w:color w:val="auto"/>
                <w:highlight w:val="none"/>
              </w:rPr>
              <w:t>到现场服务</w:t>
            </w:r>
          </w:p>
          <w:p>
            <w:pPr>
              <w:jc w:val="center"/>
              <w:rPr>
                <w:b/>
                <w:bCs/>
                <w:color w:val="auto"/>
                <w:highlight w:val="none"/>
              </w:rPr>
            </w:pPr>
            <w:r>
              <w:rPr>
                <w:rFonts w:hint="eastAsia"/>
                <w:b/>
                <w:bCs/>
                <w:color w:val="auto"/>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spacing w:line="360" w:lineRule="auto"/>
              <w:rPr>
                <w:color w:val="auto"/>
                <w:sz w:val="24"/>
                <w:highlight w:val="none"/>
              </w:rPr>
            </w:pPr>
          </w:p>
        </w:tc>
        <w:tc>
          <w:tcPr>
            <w:tcW w:w="2656"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1138" w:type="dxa"/>
            <w:vAlign w:val="center"/>
          </w:tcPr>
          <w:p>
            <w:pPr>
              <w:spacing w:line="360" w:lineRule="auto"/>
              <w:rPr>
                <w:color w:val="auto"/>
                <w:sz w:val="24"/>
                <w:highlight w:val="none"/>
              </w:rPr>
            </w:pPr>
          </w:p>
        </w:tc>
        <w:tc>
          <w:tcPr>
            <w:tcW w:w="1537" w:type="dxa"/>
            <w:vAlign w:val="center"/>
          </w:tcPr>
          <w:p>
            <w:pPr>
              <w:spacing w:line="360" w:lineRule="auto"/>
              <w:ind w:left="5250"/>
              <w:rPr>
                <w:color w:val="auto"/>
                <w:spacing w:val="12"/>
                <w:sz w:val="24"/>
                <w:szCs w:val="20"/>
                <w:highlight w:val="none"/>
              </w:rPr>
            </w:pPr>
          </w:p>
        </w:tc>
        <w:tc>
          <w:tcPr>
            <w:tcW w:w="1499" w:type="dxa"/>
            <w:vAlign w:val="center"/>
          </w:tcPr>
          <w:p>
            <w:pPr>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spacing w:line="360" w:lineRule="auto"/>
              <w:rPr>
                <w:color w:val="auto"/>
                <w:sz w:val="24"/>
                <w:highlight w:val="none"/>
              </w:rPr>
            </w:pPr>
          </w:p>
        </w:tc>
        <w:tc>
          <w:tcPr>
            <w:tcW w:w="2656"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1138" w:type="dxa"/>
            <w:vAlign w:val="center"/>
          </w:tcPr>
          <w:p>
            <w:pPr>
              <w:spacing w:line="360" w:lineRule="auto"/>
              <w:rPr>
                <w:color w:val="auto"/>
                <w:sz w:val="24"/>
                <w:highlight w:val="none"/>
              </w:rPr>
            </w:pPr>
          </w:p>
        </w:tc>
        <w:tc>
          <w:tcPr>
            <w:tcW w:w="1537" w:type="dxa"/>
            <w:vAlign w:val="center"/>
          </w:tcPr>
          <w:p>
            <w:pPr>
              <w:spacing w:line="360" w:lineRule="auto"/>
              <w:rPr>
                <w:color w:val="auto"/>
                <w:sz w:val="24"/>
                <w:highlight w:val="none"/>
              </w:rPr>
            </w:pPr>
          </w:p>
        </w:tc>
        <w:tc>
          <w:tcPr>
            <w:tcW w:w="1499" w:type="dxa"/>
            <w:vAlign w:val="center"/>
          </w:tcPr>
          <w:p>
            <w:pPr>
              <w:spacing w:line="360" w:lineRule="auto"/>
              <w:ind w:left="5250"/>
              <w:rPr>
                <w:color w:val="auto"/>
                <w:spacing w:val="12"/>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spacing w:line="360" w:lineRule="auto"/>
              <w:rPr>
                <w:color w:val="auto"/>
                <w:sz w:val="24"/>
                <w:highlight w:val="none"/>
              </w:rPr>
            </w:pPr>
          </w:p>
        </w:tc>
        <w:tc>
          <w:tcPr>
            <w:tcW w:w="2656"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1138" w:type="dxa"/>
            <w:vAlign w:val="center"/>
          </w:tcPr>
          <w:p>
            <w:pPr>
              <w:spacing w:line="360" w:lineRule="auto"/>
              <w:rPr>
                <w:color w:val="auto"/>
                <w:sz w:val="24"/>
                <w:highlight w:val="none"/>
              </w:rPr>
            </w:pPr>
          </w:p>
        </w:tc>
        <w:tc>
          <w:tcPr>
            <w:tcW w:w="1537" w:type="dxa"/>
            <w:vAlign w:val="center"/>
          </w:tcPr>
          <w:p>
            <w:pPr>
              <w:spacing w:line="360" w:lineRule="auto"/>
              <w:rPr>
                <w:color w:val="auto"/>
                <w:sz w:val="24"/>
                <w:highlight w:val="none"/>
              </w:rPr>
            </w:pPr>
          </w:p>
        </w:tc>
        <w:tc>
          <w:tcPr>
            <w:tcW w:w="1499" w:type="dxa"/>
            <w:vAlign w:val="center"/>
          </w:tcPr>
          <w:p>
            <w:pPr>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spacing w:line="360" w:lineRule="auto"/>
              <w:rPr>
                <w:color w:val="auto"/>
                <w:sz w:val="24"/>
                <w:highlight w:val="none"/>
              </w:rPr>
            </w:pPr>
          </w:p>
        </w:tc>
        <w:tc>
          <w:tcPr>
            <w:tcW w:w="2656"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1138" w:type="dxa"/>
            <w:vAlign w:val="center"/>
          </w:tcPr>
          <w:p>
            <w:pPr>
              <w:spacing w:line="360" w:lineRule="auto"/>
              <w:rPr>
                <w:color w:val="auto"/>
                <w:sz w:val="24"/>
                <w:highlight w:val="none"/>
              </w:rPr>
            </w:pPr>
          </w:p>
        </w:tc>
        <w:tc>
          <w:tcPr>
            <w:tcW w:w="1537" w:type="dxa"/>
            <w:vAlign w:val="center"/>
          </w:tcPr>
          <w:p>
            <w:pPr>
              <w:spacing w:line="360" w:lineRule="auto"/>
              <w:rPr>
                <w:color w:val="auto"/>
                <w:sz w:val="24"/>
                <w:highlight w:val="none"/>
              </w:rPr>
            </w:pPr>
          </w:p>
        </w:tc>
        <w:tc>
          <w:tcPr>
            <w:tcW w:w="1499" w:type="dxa"/>
            <w:vAlign w:val="center"/>
          </w:tcPr>
          <w:p>
            <w:pPr>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spacing w:line="360" w:lineRule="auto"/>
              <w:rPr>
                <w:color w:val="auto"/>
                <w:sz w:val="24"/>
                <w:highlight w:val="none"/>
              </w:rPr>
            </w:pPr>
          </w:p>
        </w:tc>
        <w:tc>
          <w:tcPr>
            <w:tcW w:w="2656"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1138" w:type="dxa"/>
            <w:vAlign w:val="center"/>
          </w:tcPr>
          <w:p>
            <w:pPr>
              <w:spacing w:line="360" w:lineRule="auto"/>
              <w:rPr>
                <w:color w:val="auto"/>
                <w:sz w:val="24"/>
                <w:highlight w:val="none"/>
              </w:rPr>
            </w:pPr>
          </w:p>
        </w:tc>
        <w:tc>
          <w:tcPr>
            <w:tcW w:w="1537" w:type="dxa"/>
            <w:vAlign w:val="center"/>
          </w:tcPr>
          <w:p>
            <w:pPr>
              <w:spacing w:line="360" w:lineRule="auto"/>
              <w:rPr>
                <w:color w:val="auto"/>
                <w:sz w:val="24"/>
                <w:highlight w:val="none"/>
              </w:rPr>
            </w:pPr>
          </w:p>
        </w:tc>
        <w:tc>
          <w:tcPr>
            <w:tcW w:w="1499" w:type="dxa"/>
            <w:vAlign w:val="center"/>
          </w:tcPr>
          <w:p>
            <w:pPr>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spacing w:line="360" w:lineRule="auto"/>
              <w:rPr>
                <w:color w:val="auto"/>
                <w:sz w:val="24"/>
                <w:highlight w:val="none"/>
              </w:rPr>
            </w:pPr>
          </w:p>
        </w:tc>
        <w:tc>
          <w:tcPr>
            <w:tcW w:w="2656"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1138" w:type="dxa"/>
            <w:vAlign w:val="center"/>
          </w:tcPr>
          <w:p>
            <w:pPr>
              <w:spacing w:line="360" w:lineRule="auto"/>
              <w:rPr>
                <w:color w:val="auto"/>
                <w:sz w:val="24"/>
                <w:highlight w:val="none"/>
              </w:rPr>
            </w:pPr>
          </w:p>
        </w:tc>
        <w:tc>
          <w:tcPr>
            <w:tcW w:w="1537" w:type="dxa"/>
            <w:vAlign w:val="center"/>
          </w:tcPr>
          <w:p>
            <w:pPr>
              <w:spacing w:line="360" w:lineRule="auto"/>
              <w:rPr>
                <w:color w:val="auto"/>
                <w:sz w:val="24"/>
                <w:highlight w:val="none"/>
              </w:rPr>
            </w:pPr>
          </w:p>
        </w:tc>
        <w:tc>
          <w:tcPr>
            <w:tcW w:w="1499" w:type="dxa"/>
            <w:vAlign w:val="center"/>
          </w:tcPr>
          <w:p>
            <w:pPr>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spacing w:line="360" w:lineRule="auto"/>
              <w:rPr>
                <w:color w:val="auto"/>
                <w:sz w:val="24"/>
                <w:highlight w:val="none"/>
              </w:rPr>
            </w:pPr>
          </w:p>
        </w:tc>
        <w:tc>
          <w:tcPr>
            <w:tcW w:w="2656"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1138" w:type="dxa"/>
            <w:vAlign w:val="center"/>
          </w:tcPr>
          <w:p>
            <w:pPr>
              <w:spacing w:line="360" w:lineRule="auto"/>
              <w:rPr>
                <w:color w:val="auto"/>
                <w:sz w:val="24"/>
                <w:highlight w:val="none"/>
              </w:rPr>
            </w:pPr>
          </w:p>
        </w:tc>
        <w:tc>
          <w:tcPr>
            <w:tcW w:w="1537" w:type="dxa"/>
            <w:vAlign w:val="center"/>
          </w:tcPr>
          <w:p>
            <w:pPr>
              <w:spacing w:line="360" w:lineRule="auto"/>
              <w:rPr>
                <w:color w:val="auto"/>
                <w:sz w:val="24"/>
                <w:highlight w:val="none"/>
              </w:rPr>
            </w:pPr>
          </w:p>
        </w:tc>
        <w:tc>
          <w:tcPr>
            <w:tcW w:w="1499" w:type="dxa"/>
            <w:vAlign w:val="center"/>
          </w:tcPr>
          <w:p>
            <w:pPr>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spacing w:line="360" w:lineRule="auto"/>
              <w:rPr>
                <w:color w:val="auto"/>
                <w:sz w:val="24"/>
                <w:highlight w:val="none"/>
              </w:rPr>
            </w:pPr>
          </w:p>
        </w:tc>
        <w:tc>
          <w:tcPr>
            <w:tcW w:w="2656"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1138" w:type="dxa"/>
            <w:vAlign w:val="center"/>
          </w:tcPr>
          <w:p>
            <w:pPr>
              <w:spacing w:line="360" w:lineRule="auto"/>
              <w:rPr>
                <w:color w:val="auto"/>
                <w:sz w:val="24"/>
                <w:highlight w:val="none"/>
              </w:rPr>
            </w:pPr>
          </w:p>
        </w:tc>
        <w:tc>
          <w:tcPr>
            <w:tcW w:w="1537" w:type="dxa"/>
            <w:vAlign w:val="center"/>
          </w:tcPr>
          <w:p>
            <w:pPr>
              <w:spacing w:line="360" w:lineRule="auto"/>
              <w:rPr>
                <w:color w:val="auto"/>
                <w:sz w:val="24"/>
                <w:highlight w:val="none"/>
              </w:rPr>
            </w:pPr>
          </w:p>
        </w:tc>
        <w:tc>
          <w:tcPr>
            <w:tcW w:w="1499" w:type="dxa"/>
            <w:vAlign w:val="center"/>
          </w:tcPr>
          <w:p>
            <w:pPr>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spacing w:line="360" w:lineRule="auto"/>
              <w:rPr>
                <w:color w:val="auto"/>
                <w:sz w:val="24"/>
                <w:highlight w:val="none"/>
              </w:rPr>
            </w:pPr>
          </w:p>
        </w:tc>
        <w:tc>
          <w:tcPr>
            <w:tcW w:w="2656"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1138" w:type="dxa"/>
            <w:vAlign w:val="center"/>
          </w:tcPr>
          <w:p>
            <w:pPr>
              <w:spacing w:line="360" w:lineRule="auto"/>
              <w:rPr>
                <w:color w:val="auto"/>
                <w:sz w:val="24"/>
                <w:highlight w:val="none"/>
              </w:rPr>
            </w:pPr>
          </w:p>
        </w:tc>
        <w:tc>
          <w:tcPr>
            <w:tcW w:w="1537" w:type="dxa"/>
            <w:vAlign w:val="center"/>
          </w:tcPr>
          <w:p>
            <w:pPr>
              <w:spacing w:line="360" w:lineRule="auto"/>
              <w:rPr>
                <w:color w:val="auto"/>
                <w:sz w:val="24"/>
                <w:highlight w:val="none"/>
              </w:rPr>
            </w:pPr>
          </w:p>
        </w:tc>
        <w:tc>
          <w:tcPr>
            <w:tcW w:w="1499" w:type="dxa"/>
            <w:vAlign w:val="center"/>
          </w:tcPr>
          <w:p>
            <w:pPr>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spacing w:line="360" w:lineRule="auto"/>
              <w:rPr>
                <w:color w:val="auto"/>
                <w:sz w:val="24"/>
                <w:highlight w:val="none"/>
              </w:rPr>
            </w:pPr>
          </w:p>
        </w:tc>
        <w:tc>
          <w:tcPr>
            <w:tcW w:w="2656"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1138" w:type="dxa"/>
            <w:vAlign w:val="center"/>
          </w:tcPr>
          <w:p>
            <w:pPr>
              <w:spacing w:line="360" w:lineRule="auto"/>
              <w:rPr>
                <w:color w:val="auto"/>
                <w:sz w:val="24"/>
                <w:highlight w:val="none"/>
              </w:rPr>
            </w:pPr>
          </w:p>
        </w:tc>
        <w:tc>
          <w:tcPr>
            <w:tcW w:w="1537" w:type="dxa"/>
            <w:vAlign w:val="center"/>
          </w:tcPr>
          <w:p>
            <w:pPr>
              <w:spacing w:line="360" w:lineRule="auto"/>
              <w:rPr>
                <w:color w:val="auto"/>
                <w:sz w:val="24"/>
                <w:highlight w:val="none"/>
              </w:rPr>
            </w:pPr>
          </w:p>
        </w:tc>
        <w:tc>
          <w:tcPr>
            <w:tcW w:w="1499" w:type="dxa"/>
            <w:vAlign w:val="center"/>
          </w:tcPr>
          <w:p>
            <w:pPr>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spacing w:line="360" w:lineRule="auto"/>
              <w:rPr>
                <w:color w:val="auto"/>
                <w:sz w:val="24"/>
                <w:highlight w:val="none"/>
              </w:rPr>
            </w:pPr>
          </w:p>
        </w:tc>
        <w:tc>
          <w:tcPr>
            <w:tcW w:w="2656"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1138" w:type="dxa"/>
            <w:vAlign w:val="center"/>
          </w:tcPr>
          <w:p>
            <w:pPr>
              <w:spacing w:line="360" w:lineRule="auto"/>
              <w:rPr>
                <w:color w:val="auto"/>
                <w:sz w:val="24"/>
                <w:highlight w:val="none"/>
              </w:rPr>
            </w:pPr>
          </w:p>
        </w:tc>
        <w:tc>
          <w:tcPr>
            <w:tcW w:w="1537" w:type="dxa"/>
            <w:vAlign w:val="center"/>
          </w:tcPr>
          <w:p>
            <w:pPr>
              <w:spacing w:line="360" w:lineRule="auto"/>
              <w:rPr>
                <w:color w:val="auto"/>
                <w:sz w:val="24"/>
                <w:highlight w:val="none"/>
              </w:rPr>
            </w:pPr>
          </w:p>
        </w:tc>
        <w:tc>
          <w:tcPr>
            <w:tcW w:w="1499" w:type="dxa"/>
            <w:vAlign w:val="center"/>
          </w:tcPr>
          <w:p>
            <w:pPr>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spacing w:line="360" w:lineRule="auto"/>
              <w:rPr>
                <w:color w:val="auto"/>
                <w:sz w:val="24"/>
                <w:highlight w:val="none"/>
              </w:rPr>
            </w:pPr>
          </w:p>
        </w:tc>
        <w:tc>
          <w:tcPr>
            <w:tcW w:w="2656"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1138" w:type="dxa"/>
            <w:vAlign w:val="center"/>
          </w:tcPr>
          <w:p>
            <w:pPr>
              <w:spacing w:line="360" w:lineRule="auto"/>
              <w:rPr>
                <w:color w:val="auto"/>
                <w:sz w:val="24"/>
                <w:highlight w:val="none"/>
              </w:rPr>
            </w:pPr>
          </w:p>
        </w:tc>
        <w:tc>
          <w:tcPr>
            <w:tcW w:w="1537" w:type="dxa"/>
            <w:vAlign w:val="center"/>
          </w:tcPr>
          <w:p>
            <w:pPr>
              <w:spacing w:line="360" w:lineRule="auto"/>
              <w:rPr>
                <w:color w:val="auto"/>
                <w:sz w:val="24"/>
                <w:highlight w:val="none"/>
              </w:rPr>
            </w:pPr>
          </w:p>
        </w:tc>
        <w:tc>
          <w:tcPr>
            <w:tcW w:w="1499" w:type="dxa"/>
            <w:vAlign w:val="center"/>
          </w:tcPr>
          <w:p>
            <w:pPr>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spacing w:line="360" w:lineRule="auto"/>
              <w:rPr>
                <w:color w:val="auto"/>
                <w:sz w:val="24"/>
                <w:highlight w:val="none"/>
              </w:rPr>
            </w:pPr>
          </w:p>
        </w:tc>
        <w:tc>
          <w:tcPr>
            <w:tcW w:w="2656"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1138" w:type="dxa"/>
            <w:vAlign w:val="center"/>
          </w:tcPr>
          <w:p>
            <w:pPr>
              <w:spacing w:line="360" w:lineRule="auto"/>
              <w:rPr>
                <w:color w:val="auto"/>
                <w:sz w:val="24"/>
                <w:highlight w:val="none"/>
              </w:rPr>
            </w:pPr>
          </w:p>
        </w:tc>
        <w:tc>
          <w:tcPr>
            <w:tcW w:w="1537" w:type="dxa"/>
            <w:vAlign w:val="center"/>
          </w:tcPr>
          <w:p>
            <w:pPr>
              <w:spacing w:line="360" w:lineRule="auto"/>
              <w:rPr>
                <w:color w:val="auto"/>
                <w:sz w:val="24"/>
                <w:highlight w:val="none"/>
              </w:rPr>
            </w:pPr>
          </w:p>
        </w:tc>
        <w:tc>
          <w:tcPr>
            <w:tcW w:w="1499" w:type="dxa"/>
            <w:vAlign w:val="center"/>
          </w:tcPr>
          <w:p>
            <w:pPr>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3" w:type="dxa"/>
            <w:vAlign w:val="center"/>
          </w:tcPr>
          <w:p>
            <w:pPr>
              <w:spacing w:line="360" w:lineRule="auto"/>
              <w:rPr>
                <w:color w:val="auto"/>
                <w:sz w:val="24"/>
                <w:highlight w:val="none"/>
              </w:rPr>
            </w:pPr>
          </w:p>
        </w:tc>
        <w:tc>
          <w:tcPr>
            <w:tcW w:w="2656"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759" w:type="dxa"/>
            <w:vAlign w:val="center"/>
          </w:tcPr>
          <w:p>
            <w:pPr>
              <w:spacing w:line="360" w:lineRule="auto"/>
              <w:rPr>
                <w:color w:val="auto"/>
                <w:sz w:val="24"/>
                <w:highlight w:val="none"/>
              </w:rPr>
            </w:pPr>
          </w:p>
        </w:tc>
        <w:tc>
          <w:tcPr>
            <w:tcW w:w="1138" w:type="dxa"/>
            <w:vAlign w:val="center"/>
          </w:tcPr>
          <w:p>
            <w:pPr>
              <w:spacing w:line="360" w:lineRule="auto"/>
              <w:rPr>
                <w:color w:val="auto"/>
                <w:sz w:val="24"/>
                <w:highlight w:val="none"/>
              </w:rPr>
            </w:pPr>
          </w:p>
        </w:tc>
        <w:tc>
          <w:tcPr>
            <w:tcW w:w="1537" w:type="dxa"/>
            <w:vAlign w:val="center"/>
          </w:tcPr>
          <w:p>
            <w:pPr>
              <w:spacing w:line="360" w:lineRule="auto"/>
              <w:rPr>
                <w:color w:val="auto"/>
                <w:sz w:val="24"/>
                <w:highlight w:val="none"/>
              </w:rPr>
            </w:pPr>
          </w:p>
        </w:tc>
        <w:tc>
          <w:tcPr>
            <w:tcW w:w="1499" w:type="dxa"/>
            <w:vAlign w:val="center"/>
          </w:tcPr>
          <w:p>
            <w:pPr>
              <w:spacing w:line="360" w:lineRule="auto"/>
              <w:rPr>
                <w:color w:val="auto"/>
                <w:sz w:val="24"/>
                <w:highlight w:val="none"/>
              </w:rPr>
            </w:pPr>
          </w:p>
        </w:tc>
      </w:tr>
    </w:tbl>
    <w:p>
      <w:pPr>
        <w:spacing w:line="360" w:lineRule="exac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附注：1. 列入本表人员如要更换，需经采购人同意，擅自更换或不到位属违约行为。</w:t>
      </w:r>
      <w:r>
        <w:rPr>
          <w:rFonts w:hint="eastAsia" w:ascii="宋体" w:hAnsi="宋体" w:cs="宋体"/>
          <w:color w:val="auto"/>
          <w:highlight w:val="none"/>
          <w:lang w:val="en-US" w:eastAsia="zh-CN"/>
        </w:rPr>
        <w:t>2.本表人员须提供社保证明和身份证复印件。</w:t>
      </w:r>
    </w:p>
    <w:p>
      <w:pPr>
        <w:spacing w:before="240" w:beforeLines="100"/>
        <w:ind w:right="-21" w:rightChars="-10"/>
        <w:rPr>
          <w:rFonts w:ascii="宋体" w:hAnsi="宋体"/>
          <w:color w:val="auto"/>
          <w:sz w:val="24"/>
          <w:highlight w:val="none"/>
        </w:rPr>
      </w:pPr>
      <w:r>
        <w:rPr>
          <w:rFonts w:hint="eastAsia" w:ascii="宋体" w:hAnsi="宋体"/>
          <w:color w:val="auto"/>
          <w:sz w:val="24"/>
          <w:highlight w:val="none"/>
        </w:rPr>
        <w:t>投标人全称（公章）：</w:t>
      </w:r>
    </w:p>
    <w:p>
      <w:pPr>
        <w:spacing w:before="120" w:beforeLines="50"/>
        <w:ind w:right="-10"/>
        <w:rPr>
          <w:rFonts w:ascii="宋体" w:hAnsi="宋体"/>
          <w:color w:val="auto"/>
          <w:sz w:val="24"/>
          <w:highlight w:val="none"/>
        </w:rPr>
      </w:pPr>
      <w:r>
        <w:rPr>
          <w:rFonts w:hint="eastAsia" w:ascii="宋体" w:hAnsi="宋体"/>
          <w:color w:val="auto"/>
          <w:sz w:val="24"/>
          <w:highlight w:val="none"/>
          <w:lang w:eastAsia="zh-CN"/>
        </w:rPr>
        <w:t>法定代表人或授权委托代理人</w:t>
      </w:r>
      <w:r>
        <w:rPr>
          <w:rFonts w:hint="eastAsia" w:ascii="宋体" w:hAnsi="宋体"/>
          <w:color w:val="auto"/>
          <w:sz w:val="24"/>
          <w:highlight w:val="none"/>
        </w:rPr>
        <w:t>（签字或盖章）：</w:t>
      </w:r>
    </w:p>
    <w:p>
      <w:pPr>
        <w:jc w:val="left"/>
        <w:rPr>
          <w:rFonts w:hint="eastAsia" w:ascii="宋体" w:hAnsi="宋体"/>
          <w:color w:val="auto"/>
          <w:sz w:val="24"/>
          <w:highlight w:val="none"/>
        </w:rPr>
        <w:sectPr>
          <w:footerReference r:id="rId14" w:type="first"/>
          <w:footerReference r:id="rId13" w:type="default"/>
          <w:pgSz w:w="11906" w:h="16838"/>
          <w:pgMar w:top="1247" w:right="1417" w:bottom="1474" w:left="1417" w:header="851" w:footer="896" w:gutter="0"/>
          <w:cols w:space="0" w:num="1"/>
          <w:titlePg/>
          <w:rtlGutter w:val="0"/>
          <w:docGrid w:type="lines" w:linePitch="312" w:charSpace="0"/>
        </w:sectPr>
      </w:pPr>
      <w:r>
        <w:rPr>
          <w:rFonts w:hint="eastAsia" w:ascii="宋体" w:hAnsi="宋体"/>
          <w:color w:val="auto"/>
          <w:sz w:val="24"/>
          <w:highlight w:val="none"/>
        </w:rPr>
        <w:t xml:space="preserve">日期：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年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月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日</w:t>
      </w:r>
    </w:p>
    <w:p>
      <w:pPr>
        <w:pStyle w:val="4"/>
        <w:numPr>
          <w:ilvl w:val="0"/>
          <w:numId w:val="0"/>
        </w:numPr>
        <w:tabs>
          <w:tab w:val="clear" w:pos="432"/>
        </w:tabs>
        <w:jc w:val="center"/>
        <w:rPr>
          <w:rFonts w:ascii="宋体"/>
          <w:color w:val="auto"/>
          <w:kern w:val="2"/>
          <w:sz w:val="30"/>
          <w:szCs w:val="30"/>
          <w:highlight w:val="none"/>
          <w:lang w:val="zh-CN"/>
        </w:rPr>
      </w:pPr>
      <w:r>
        <w:rPr>
          <w:rFonts w:hint="eastAsia" w:ascii="宋体" w:hAnsi="宋体"/>
          <w:color w:val="auto"/>
          <w:sz w:val="36"/>
          <w:szCs w:val="36"/>
          <w:highlight w:val="none"/>
        </w:rPr>
        <w:t>第五部分</w:t>
      </w:r>
      <w:r>
        <w:rPr>
          <w:rFonts w:ascii="宋体" w:hAnsi="宋体"/>
          <w:color w:val="auto"/>
          <w:sz w:val="36"/>
          <w:szCs w:val="36"/>
          <w:highlight w:val="none"/>
        </w:rPr>
        <w:t xml:space="preserve">  </w:t>
      </w:r>
      <w:bookmarkEnd w:id="14"/>
      <w:r>
        <w:rPr>
          <w:rFonts w:hint="eastAsia" w:ascii="宋体" w:hAnsi="宋体"/>
          <w:color w:val="auto"/>
          <w:sz w:val="36"/>
          <w:szCs w:val="36"/>
          <w:highlight w:val="none"/>
        </w:rPr>
        <w:t>采购合同的一般和特殊条款</w:t>
      </w:r>
    </w:p>
    <w:p>
      <w:pPr>
        <w:pStyle w:val="3"/>
        <w:kinsoku w:val="0"/>
        <w:overflowPunct w:val="0"/>
        <w:autoSpaceDE w:val="0"/>
        <w:autoSpaceDN w:val="0"/>
        <w:adjustRightInd w:val="0"/>
        <w:spacing w:line="360" w:lineRule="auto"/>
        <w:ind w:right="5541"/>
        <w:rPr>
          <w:color w:val="auto"/>
          <w:sz w:val="24"/>
          <w:highlight w:val="none"/>
        </w:rPr>
      </w:pPr>
      <w:r>
        <w:rPr>
          <w:rFonts w:hint="eastAsia"/>
          <w:color w:val="auto"/>
          <w:sz w:val="24"/>
          <w:highlight w:val="none"/>
        </w:rPr>
        <w:t xml:space="preserve">甲方（采购人）： </w:t>
      </w:r>
    </w:p>
    <w:p>
      <w:pPr>
        <w:pStyle w:val="3"/>
        <w:kinsoku w:val="0"/>
        <w:overflowPunct w:val="0"/>
        <w:autoSpaceDE w:val="0"/>
        <w:autoSpaceDN w:val="0"/>
        <w:adjustRightInd w:val="0"/>
        <w:spacing w:line="360" w:lineRule="auto"/>
        <w:ind w:right="5541"/>
        <w:rPr>
          <w:color w:val="auto"/>
          <w:sz w:val="24"/>
          <w:highlight w:val="none"/>
        </w:rPr>
      </w:pPr>
      <w:r>
        <w:rPr>
          <w:rFonts w:hint="eastAsia"/>
          <w:color w:val="auto"/>
          <w:sz w:val="24"/>
          <w:highlight w:val="none"/>
        </w:rPr>
        <w:t>乙方（供应商）：</w:t>
      </w:r>
    </w:p>
    <w:p>
      <w:pPr>
        <w:pStyle w:val="3"/>
        <w:tabs>
          <w:tab w:val="left" w:pos="1798"/>
          <w:tab w:val="left" w:pos="2518"/>
          <w:tab w:val="left" w:pos="3118"/>
          <w:tab w:val="left" w:pos="4798"/>
          <w:tab w:val="left" w:pos="7498"/>
        </w:tabs>
        <w:kinsoku w:val="0"/>
        <w:overflowPunct w:val="0"/>
        <w:autoSpaceDE w:val="0"/>
        <w:autoSpaceDN w:val="0"/>
        <w:adjustRightInd w:val="0"/>
        <w:spacing w:line="360" w:lineRule="auto"/>
        <w:ind w:right="26" w:firstLine="480"/>
        <w:rPr>
          <w:color w:val="auto"/>
          <w:sz w:val="24"/>
          <w:highlight w:val="none"/>
        </w:rPr>
      </w:pPr>
      <w:r>
        <w:rPr>
          <w:rFonts w:hint="eastAsia"/>
          <w:color w:val="auto"/>
          <w:sz w:val="24"/>
          <w:highlight w:val="none"/>
        </w:rPr>
        <w:t>根据</w:t>
      </w:r>
      <w:r>
        <w:rPr>
          <w:rFonts w:ascii="Times New Roman" w:hAnsi="Times New Roman" w:eastAsia="Times New Roman"/>
          <w:color w:val="auto"/>
          <w:sz w:val="24"/>
          <w:highlight w:val="none"/>
          <w:u w:val="single"/>
        </w:rPr>
        <w:tab/>
      </w:r>
      <w:r>
        <w:rPr>
          <w:rFonts w:hint="eastAsia" w:ascii="Times New Roman" w:hAnsi="Times New Roman" w:eastAsia="宋体"/>
          <w:color w:val="auto"/>
          <w:sz w:val="24"/>
          <w:highlight w:val="none"/>
          <w:u w:val="single"/>
          <w:lang w:val="en-US" w:eastAsia="zh-CN"/>
        </w:rPr>
        <w:t xml:space="preserve">  </w:t>
      </w:r>
      <w:r>
        <w:rPr>
          <w:rFonts w:hint="eastAsia"/>
          <w:color w:val="auto"/>
          <w:sz w:val="24"/>
          <w:highlight w:val="none"/>
        </w:rPr>
        <w:t>年</w:t>
      </w:r>
      <w:r>
        <w:rPr>
          <w:rFonts w:ascii="Times New Roman" w:hAnsi="Times New Roman" w:eastAsia="Times New Roman"/>
          <w:color w:val="auto"/>
          <w:sz w:val="24"/>
          <w:highlight w:val="none"/>
          <w:u w:val="single"/>
        </w:rPr>
        <w:tab/>
      </w:r>
      <w:r>
        <w:rPr>
          <w:rFonts w:hint="eastAsia" w:ascii="Times New Roman" w:hAnsi="Times New Roman" w:eastAsia="宋体"/>
          <w:color w:val="auto"/>
          <w:sz w:val="24"/>
          <w:highlight w:val="none"/>
          <w:u w:val="single"/>
          <w:lang w:val="en-US" w:eastAsia="zh-CN"/>
        </w:rPr>
        <w:t xml:space="preserve">  </w:t>
      </w:r>
      <w:r>
        <w:rPr>
          <w:rFonts w:hint="eastAsia"/>
          <w:color w:val="auto"/>
          <w:spacing w:val="-1"/>
          <w:sz w:val="24"/>
          <w:highlight w:val="none"/>
        </w:rPr>
        <w:t>月</w:t>
      </w:r>
      <w:r>
        <w:rPr>
          <w:rFonts w:ascii="Times New Roman" w:hAnsi="Times New Roman" w:eastAsia="Times New Roman"/>
          <w:color w:val="auto"/>
          <w:spacing w:val="-1"/>
          <w:sz w:val="24"/>
          <w:highlight w:val="none"/>
          <w:u w:val="single"/>
        </w:rPr>
        <w:tab/>
      </w:r>
      <w:r>
        <w:rPr>
          <w:rFonts w:hint="eastAsia" w:ascii="Times New Roman" w:hAnsi="Times New Roman" w:eastAsia="宋体"/>
          <w:color w:val="auto"/>
          <w:spacing w:val="-1"/>
          <w:sz w:val="24"/>
          <w:highlight w:val="none"/>
          <w:u w:val="single"/>
          <w:lang w:val="en-US" w:eastAsia="zh-CN"/>
        </w:rPr>
        <w:t xml:space="preserve">   </w:t>
      </w:r>
      <w:r>
        <w:rPr>
          <w:rFonts w:hint="eastAsia"/>
          <w:color w:val="auto"/>
          <w:spacing w:val="-1"/>
          <w:sz w:val="24"/>
          <w:highlight w:val="none"/>
        </w:rPr>
        <w:t>日</w:t>
      </w:r>
      <w:r>
        <w:rPr>
          <w:rFonts w:ascii="Times New Roman" w:hAnsi="Times New Roman" w:eastAsia="Times New Roman"/>
          <w:color w:val="auto"/>
          <w:spacing w:val="-1"/>
          <w:sz w:val="24"/>
          <w:highlight w:val="none"/>
          <w:u w:val="single"/>
        </w:rPr>
        <w:tab/>
      </w:r>
      <w:r>
        <w:rPr>
          <w:rFonts w:hint="eastAsia" w:ascii="Times New Roman" w:hAnsi="Times New Roman" w:eastAsia="宋体"/>
          <w:color w:val="auto"/>
          <w:spacing w:val="-1"/>
          <w:sz w:val="24"/>
          <w:highlight w:val="none"/>
          <w:u w:val="single"/>
          <w:lang w:val="en-US" w:eastAsia="zh-CN"/>
        </w:rPr>
        <w:t xml:space="preserve">  </w:t>
      </w:r>
      <w:r>
        <w:rPr>
          <w:rFonts w:hint="eastAsia"/>
          <w:color w:val="auto"/>
          <w:spacing w:val="-4"/>
          <w:sz w:val="24"/>
          <w:highlight w:val="none"/>
        </w:rPr>
        <w:t>采购（招标编号：</w:t>
      </w:r>
      <w:r>
        <w:rPr>
          <w:rFonts w:hint="eastAsia"/>
          <w:color w:val="auto"/>
          <w:spacing w:val="-4"/>
          <w:sz w:val="24"/>
          <w:highlight w:val="none"/>
        </w:rPr>
        <w:tab/>
      </w:r>
      <w:r>
        <w:rPr>
          <w:rFonts w:hint="eastAsia"/>
          <w:color w:val="auto"/>
          <w:spacing w:val="-4"/>
          <w:sz w:val="24"/>
          <w:highlight w:val="none"/>
          <w:lang w:val="en-US" w:eastAsia="zh-CN"/>
        </w:rPr>
        <w:t xml:space="preserve"> </w:t>
      </w:r>
      <w:r>
        <w:rPr>
          <w:rFonts w:hint="eastAsia"/>
          <w:color w:val="auto"/>
          <w:spacing w:val="-5"/>
          <w:sz w:val="24"/>
          <w:highlight w:val="none"/>
        </w:rPr>
        <w:t>）</w:t>
      </w:r>
      <w:r>
        <w:rPr>
          <w:rFonts w:hint="eastAsia"/>
          <w:color w:val="auto"/>
          <w:spacing w:val="-5"/>
          <w:sz w:val="24"/>
          <w:highlight w:val="none"/>
          <w:lang w:val="en-US" w:eastAsia="zh-CN"/>
        </w:rPr>
        <w:t>评标</w:t>
      </w:r>
      <w:r>
        <w:rPr>
          <w:rFonts w:hint="eastAsia"/>
          <w:color w:val="auto"/>
          <w:spacing w:val="-5"/>
          <w:sz w:val="24"/>
          <w:highlight w:val="none"/>
        </w:rPr>
        <w:t>结果和招</w:t>
      </w:r>
      <w:r>
        <w:rPr>
          <w:rFonts w:hint="eastAsia"/>
          <w:color w:val="auto"/>
          <w:spacing w:val="-3"/>
          <w:sz w:val="24"/>
          <w:highlight w:val="none"/>
        </w:rPr>
        <w:t>标文件要求，并依照《中华人民共和国民法典》《中华人民共和国政府采购法》及其他等有关法律、行政法规的规定，同时在平等、公平、诚实和信用的原则下，经双方协商</w:t>
      </w:r>
      <w:r>
        <w:rPr>
          <w:rFonts w:hint="eastAsia"/>
          <w:color w:val="auto"/>
          <w:sz w:val="24"/>
          <w:highlight w:val="none"/>
        </w:rPr>
        <w:t>一致，订立本合同。</w:t>
      </w:r>
    </w:p>
    <w:p>
      <w:pPr>
        <w:pStyle w:val="3"/>
        <w:kinsoku w:val="0"/>
        <w:overflowPunct w:val="0"/>
        <w:autoSpaceDE w:val="0"/>
        <w:autoSpaceDN w:val="0"/>
        <w:adjustRightInd w:val="0"/>
        <w:spacing w:line="360" w:lineRule="auto"/>
        <w:ind w:right="26"/>
        <w:rPr>
          <w:b/>
          <w:color w:val="auto"/>
          <w:w w:val="99"/>
          <w:sz w:val="24"/>
          <w:highlight w:val="none"/>
        </w:rPr>
      </w:pPr>
      <w:r>
        <w:rPr>
          <w:rFonts w:hint="eastAsia"/>
          <w:b/>
          <w:color w:val="auto"/>
          <w:sz w:val="24"/>
          <w:highlight w:val="none"/>
        </w:rPr>
        <w:t>第一条：合同范围</w:t>
      </w:r>
    </w:p>
    <w:p>
      <w:pPr>
        <w:spacing w:line="360" w:lineRule="auto"/>
        <w:rPr>
          <w:rFonts w:ascii="宋体" w:hAnsi="宋体"/>
          <w:color w:val="auto"/>
          <w:sz w:val="24"/>
          <w:highlight w:val="none"/>
        </w:rPr>
      </w:pPr>
      <w:r>
        <w:rPr>
          <w:rFonts w:hint="eastAsia" w:ascii="宋体" w:hAnsi="宋体"/>
          <w:color w:val="auto"/>
          <w:sz w:val="24"/>
          <w:highlight w:val="none"/>
        </w:rPr>
        <w:t>1、服务项目：</w:t>
      </w:r>
      <w:r>
        <w:rPr>
          <w:rFonts w:hint="eastAsia" w:ascii="宋体" w:hAnsi="宋体"/>
          <w:color w:val="auto"/>
          <w:sz w:val="24"/>
          <w:highlight w:val="none"/>
          <w:lang w:eastAsia="zh-CN"/>
        </w:rPr>
        <w:t>大陈岛碳中和示范区建设方案编制项目</w:t>
      </w:r>
      <w:r>
        <w:rPr>
          <w:rFonts w:hint="eastAsia" w:ascii="宋体" w:hAnsi="宋体"/>
          <w:color w:val="auto"/>
          <w:sz w:val="24"/>
          <w:highlight w:val="none"/>
        </w:rPr>
        <w:t>，</w:t>
      </w:r>
    </w:p>
    <w:p>
      <w:pPr>
        <w:spacing w:line="360" w:lineRule="auto"/>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eastAsia="zh-CN"/>
        </w:rPr>
        <w:t>2、项目编制内容及要求：</w:t>
      </w:r>
      <w:r>
        <w:rPr>
          <w:rFonts w:hint="eastAsia" w:hAnsi="宋体" w:cs="宋体"/>
          <w:color w:val="auto"/>
          <w:sz w:val="24"/>
          <w:highlight w:val="none"/>
        </w:rPr>
        <w:t>详见本项目招标文件</w:t>
      </w:r>
      <w:r>
        <w:rPr>
          <w:rFonts w:hint="eastAsia" w:hAnsi="宋体" w:cs="宋体"/>
          <w:bCs/>
          <w:color w:val="auto"/>
          <w:sz w:val="24"/>
          <w:highlight w:val="none"/>
        </w:rPr>
        <w:t>第</w:t>
      </w:r>
      <w:r>
        <w:rPr>
          <w:rFonts w:hint="eastAsia" w:hAnsi="宋体" w:cs="宋体"/>
          <w:bCs/>
          <w:color w:val="auto"/>
          <w:sz w:val="24"/>
          <w:highlight w:val="none"/>
          <w:lang w:val="en-US" w:eastAsia="zh-CN"/>
        </w:rPr>
        <w:t>二</w:t>
      </w:r>
      <w:r>
        <w:rPr>
          <w:rFonts w:hint="eastAsia" w:hAnsi="宋体" w:cs="宋体"/>
          <w:bCs/>
          <w:color w:val="auto"/>
          <w:sz w:val="24"/>
          <w:highlight w:val="none"/>
        </w:rPr>
        <w:t>部分《招标</w:t>
      </w:r>
      <w:r>
        <w:rPr>
          <w:rFonts w:hint="eastAsia" w:hAnsi="宋体" w:cs="宋体"/>
          <w:color w:val="auto"/>
          <w:sz w:val="24"/>
          <w:highlight w:val="none"/>
        </w:rPr>
        <w:t>需求》</w:t>
      </w:r>
    </w:p>
    <w:p>
      <w:pPr>
        <w:spacing w:line="360" w:lineRule="auto"/>
        <w:rPr>
          <w:rFonts w:hint="eastAsia" w:ascii="宋体" w:hAnsi="宋体" w:cs="Times New Roman"/>
          <w:color w:val="auto"/>
          <w:sz w:val="24"/>
          <w:highlight w:val="none"/>
          <w:lang w:eastAsia="zh-CN"/>
        </w:rPr>
      </w:pPr>
      <w:r>
        <w:rPr>
          <w:rFonts w:hint="eastAsia" w:ascii="宋体" w:hAnsi="宋体" w:cs="Times New Roman"/>
          <w:color w:val="auto"/>
          <w:sz w:val="24"/>
          <w:highlight w:val="none"/>
          <w:lang w:val="en-US" w:eastAsia="zh-CN"/>
        </w:rPr>
        <w:t>3、</w:t>
      </w:r>
      <w:r>
        <w:rPr>
          <w:rFonts w:hint="eastAsia" w:ascii="宋体" w:hAnsi="宋体" w:cs="Times New Roman"/>
          <w:color w:val="auto"/>
          <w:sz w:val="24"/>
          <w:highlight w:val="none"/>
          <w:lang w:eastAsia="zh-CN"/>
        </w:rPr>
        <w:t>提交成果要求：</w:t>
      </w:r>
    </w:p>
    <w:p>
      <w:pPr>
        <w:spacing w:line="360" w:lineRule="auto"/>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（1）构建大陈岛碳核算体系框架</w:t>
      </w:r>
    </w:p>
    <w:p>
      <w:pPr>
        <w:spacing w:line="360" w:lineRule="auto"/>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根据IPCC国家温室气体指南清单，从能源活动、工业生产过程、农业活动、土地利用变化与林业以及废弃物处理五大方面，对碳排放机理和特征进行探讨，结合大陈岛地区碳排放特征，确定不同碳收支类别及特征，构建符合大陈岛的碳收支核算框架。</w:t>
      </w:r>
    </w:p>
    <w:p>
      <w:pPr>
        <w:spacing w:line="360" w:lineRule="auto"/>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（2）野外调查与采样</w:t>
      </w:r>
    </w:p>
    <w:p>
      <w:pPr>
        <w:spacing w:line="360" w:lineRule="auto"/>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开展大陈岛碳排放相关资料收集（各行业能耗等）、实地考察（废弃物处理情况等），同时，需要对陆地生态系统植被进行实地野外调查与采样监测。在不同布设点采取土壤样点，并对其有机质含量等理化性质测试分析，并测试植被胸径、树高等基本特性，及植被生物量及植被光合作用等相关特征。</w:t>
      </w:r>
    </w:p>
    <w:p>
      <w:pPr>
        <w:spacing w:line="360" w:lineRule="auto"/>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（3）海洋碳汇调查与采样</w:t>
      </w:r>
    </w:p>
    <w:p>
      <w:pPr>
        <w:spacing w:line="360" w:lineRule="auto"/>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对大陈岛海岸带生态系统进行调查，通过调查盐沼、海藻床、海草、贝类、牡蛎礁及微型生物等可吸收二氧化碳的海洋生物，探寻海洋碳负排放可能路径。根据生物的不同生长周期，每年开展不少于四次调查，并建立海洋碳汇方法学。</w:t>
      </w:r>
    </w:p>
    <w:p>
      <w:pPr>
        <w:spacing w:line="360" w:lineRule="auto"/>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（4）碳收支核算</w:t>
      </w:r>
      <w:r>
        <w:rPr>
          <w:rFonts w:hint="eastAsia" w:ascii="宋体" w:hAnsi="宋体" w:cs="Times New Roman"/>
          <w:color w:val="auto"/>
          <w:sz w:val="24"/>
          <w:highlight w:val="none"/>
          <w:lang w:eastAsia="zh-CN"/>
        </w:rPr>
        <w:tab/>
      </w:r>
    </w:p>
    <w:p>
      <w:pPr>
        <w:spacing w:line="360" w:lineRule="auto"/>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参考国内外相关研究成果和IPCC清单方法，确定大陈岛碳收支核算方法，对大陈岛生态系统碳收支及社会活动排放进行核算，制订符合海岛特征的碳收支清单。</w:t>
      </w:r>
    </w:p>
    <w:p>
      <w:pPr>
        <w:spacing w:line="360" w:lineRule="auto"/>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（5）高清实时卫星遥感数据</w:t>
      </w:r>
      <w:r>
        <w:rPr>
          <w:rFonts w:hint="eastAsia" w:ascii="宋体" w:hAnsi="宋体" w:cs="Times New Roman"/>
          <w:color w:val="auto"/>
          <w:sz w:val="24"/>
          <w:highlight w:val="none"/>
          <w:lang w:val="en-US" w:eastAsia="zh-CN"/>
        </w:rPr>
        <w:t>购买</w:t>
      </w:r>
    </w:p>
    <w:p>
      <w:pPr>
        <w:spacing w:line="360" w:lineRule="auto"/>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基于高分辨率实时卫星遥感数据，实时动态更新大陈岛区域高分辨率卫星影像，通过对地物全光谱特征分析，为区域研究及至大尺度的地物识别，各类植被动态数据的实时检测及其空间分布提供有效信息。</w:t>
      </w:r>
    </w:p>
    <w:p>
      <w:pPr>
        <w:spacing w:line="360" w:lineRule="auto"/>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（6）编制实时碳收支核算系统平台方案</w:t>
      </w:r>
    </w:p>
    <w:p>
      <w:pPr>
        <w:spacing w:line="360" w:lineRule="auto"/>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结合陆地生态系统植被碳收支数据、海洋碳汇数据、全岛能耗情况等，编制实时碳收支核算系统平台方案，为下一步建立全岛碳中和在线监测平台提供支撑。</w:t>
      </w:r>
    </w:p>
    <w:p>
      <w:pPr>
        <w:spacing w:line="360" w:lineRule="auto"/>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（7）编制大陈岛减排增汇的发展策略和调控方案</w:t>
      </w:r>
    </w:p>
    <w:p>
      <w:pPr>
        <w:spacing w:line="360" w:lineRule="auto"/>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结合大陈岛环境、经济状况和碳排放特征及碳吸收能力，分析大陈岛碳减排潜力，因地制宜制订适合该地区发展的低碳调控措施和发展模式，形成一套碳减排的调控、管理与政策保障体系，编制《大陈岛碳收支清单及减排增汇的调控方案》。</w:t>
      </w:r>
    </w:p>
    <w:p>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4</w:t>
      </w:r>
      <w:r>
        <w:rPr>
          <w:rFonts w:hint="eastAsia" w:ascii="宋体" w:hAnsi="宋体"/>
          <w:color w:val="auto"/>
          <w:sz w:val="24"/>
          <w:highlight w:val="none"/>
        </w:rPr>
        <w:t>、服务地点：</w:t>
      </w:r>
      <w:r>
        <w:rPr>
          <w:rFonts w:hint="eastAsia" w:ascii="宋体" w:hAnsi="宋体"/>
          <w:color w:val="auto"/>
          <w:sz w:val="24"/>
          <w:highlight w:val="none"/>
          <w:lang w:val="en-US" w:eastAsia="zh-CN"/>
        </w:rPr>
        <w:t>大陈岛</w:t>
      </w:r>
    </w:p>
    <w:p>
      <w:pPr>
        <w:pStyle w:val="18"/>
        <w:rPr>
          <w:rFonts w:hint="eastAsia" w:ascii="宋体" w:hAnsi="宋体"/>
          <w:color w:val="auto"/>
          <w:sz w:val="24"/>
          <w:highlight w:val="none"/>
        </w:rPr>
      </w:pPr>
      <w:r>
        <w:rPr>
          <w:rFonts w:hint="eastAsia" w:ascii="宋体" w:hAnsi="宋体"/>
          <w:color w:val="auto"/>
          <w:sz w:val="24"/>
          <w:highlight w:val="none"/>
        </w:rPr>
        <w:t>5、</w:t>
      </w:r>
      <w:r>
        <w:rPr>
          <w:rFonts w:hint="eastAsia" w:hAnsi="宋体" w:cs="宋体"/>
          <w:color w:val="auto"/>
          <w:sz w:val="24"/>
          <w:szCs w:val="24"/>
        </w:rPr>
        <w:t>服务期限</w:t>
      </w:r>
      <w:r>
        <w:rPr>
          <w:rFonts w:hint="eastAsia" w:ascii="宋体" w:hAnsi="宋体"/>
          <w:color w:val="auto"/>
          <w:sz w:val="24"/>
          <w:highlight w:val="none"/>
        </w:rPr>
        <w:t>：</w:t>
      </w:r>
    </w:p>
    <w:p>
      <w:pPr>
        <w:pStyle w:val="3"/>
        <w:kinsoku w:val="0"/>
        <w:overflowPunct w:val="0"/>
        <w:autoSpaceDE w:val="0"/>
        <w:autoSpaceDN w:val="0"/>
        <w:adjustRightInd w:val="0"/>
        <w:spacing w:line="360" w:lineRule="auto"/>
        <w:ind w:right="26" w:firstLine="480" w:firstLineChars="200"/>
        <w:rPr>
          <w:rFonts w:hint="eastAsia" w:hAnsi="宋体" w:cs="宋体"/>
          <w:color w:val="auto"/>
          <w:sz w:val="24"/>
          <w:szCs w:val="24"/>
          <w:highlight w:val="none"/>
        </w:rPr>
      </w:pPr>
      <w:r>
        <w:rPr>
          <w:rFonts w:hint="eastAsia" w:hAnsi="宋体" w:cs="宋体"/>
          <w:color w:val="auto"/>
          <w:sz w:val="24"/>
          <w:szCs w:val="24"/>
          <w:highlight w:val="none"/>
        </w:rPr>
        <w:t>2022年3月底前完成冬季海洋及植被情况调查；5月底前完成春季海洋及植被情况调查，能源活动、工业生产过程、农业活动、土地利用变化与林业以及废弃物处理五大方面的调查；9月底前完成夏季海洋及植被情况调查；11月底前完成大陈岛碳中和示范区建设方案的全部工作。</w:t>
      </w:r>
    </w:p>
    <w:p>
      <w:pPr>
        <w:pStyle w:val="3"/>
        <w:kinsoku w:val="0"/>
        <w:overflowPunct w:val="0"/>
        <w:autoSpaceDE w:val="0"/>
        <w:autoSpaceDN w:val="0"/>
        <w:adjustRightInd w:val="0"/>
        <w:spacing w:line="360" w:lineRule="auto"/>
        <w:ind w:right="26"/>
        <w:rPr>
          <w:b/>
          <w:color w:val="auto"/>
          <w:sz w:val="24"/>
          <w:highlight w:val="none"/>
        </w:rPr>
      </w:pPr>
      <w:r>
        <w:rPr>
          <w:rFonts w:hint="eastAsia"/>
          <w:b/>
          <w:color w:val="auto"/>
          <w:sz w:val="24"/>
          <w:highlight w:val="none"/>
        </w:rPr>
        <w:t>第二条：合同价</w:t>
      </w:r>
    </w:p>
    <w:p>
      <w:pPr>
        <w:pStyle w:val="3"/>
        <w:numPr>
          <w:ilvl w:val="0"/>
          <w:numId w:val="36"/>
        </w:numPr>
        <w:kinsoku w:val="0"/>
        <w:overflowPunct w:val="0"/>
        <w:autoSpaceDE w:val="0"/>
        <w:autoSpaceDN w:val="0"/>
        <w:adjustRightInd w:val="0"/>
        <w:spacing w:line="360" w:lineRule="auto"/>
        <w:ind w:right="26"/>
        <w:rPr>
          <w:bCs/>
          <w:color w:val="auto"/>
          <w:sz w:val="24"/>
          <w:highlight w:val="none"/>
        </w:rPr>
      </w:pPr>
      <w:r>
        <w:rPr>
          <w:rFonts w:hint="eastAsia"/>
          <w:bCs/>
          <w:color w:val="auto"/>
          <w:sz w:val="24"/>
          <w:highlight w:val="none"/>
        </w:rPr>
        <w:t>合同价：</w:t>
      </w:r>
      <w:r>
        <w:rPr>
          <w:rFonts w:ascii="Times New Roman" w:hAnsi="Times New Roman" w:eastAsia="Times New Roman"/>
          <w:color w:val="auto"/>
          <w:spacing w:val="-1"/>
          <w:sz w:val="24"/>
          <w:highlight w:val="none"/>
          <w:u w:val="single"/>
        </w:rPr>
        <w:tab/>
      </w:r>
      <w:r>
        <w:rPr>
          <w:rFonts w:hint="eastAsia" w:ascii="Times New Roman" w:hAnsi="Times New Roman" w:eastAsia="宋体"/>
          <w:color w:val="auto"/>
          <w:spacing w:val="-1"/>
          <w:sz w:val="24"/>
          <w:highlight w:val="none"/>
          <w:u w:val="single"/>
          <w:lang w:val="en-US" w:eastAsia="zh-CN"/>
        </w:rPr>
        <w:t xml:space="preserve">  </w:t>
      </w:r>
      <w:r>
        <w:rPr>
          <w:rFonts w:hint="eastAsia" w:ascii="Times New Roman"/>
          <w:color w:val="auto"/>
          <w:spacing w:val="-1"/>
          <w:sz w:val="24"/>
          <w:highlight w:val="none"/>
          <w:u w:val="single"/>
          <w:lang w:val="en-US" w:eastAsia="zh-CN"/>
        </w:rPr>
        <w:t xml:space="preserve">   </w:t>
      </w:r>
      <w:r>
        <w:rPr>
          <w:rFonts w:hint="eastAsia" w:ascii="Times New Roman" w:hAnsi="Times New Roman"/>
          <w:color w:val="auto"/>
          <w:spacing w:val="-1"/>
          <w:sz w:val="24"/>
          <w:highlight w:val="none"/>
          <w:u w:val="single"/>
          <w:lang w:val="en-US" w:eastAsia="zh-CN"/>
        </w:rPr>
        <w:t xml:space="preserve">        </w:t>
      </w:r>
      <w:r>
        <w:rPr>
          <w:rFonts w:hint="eastAsia"/>
          <w:bCs/>
          <w:color w:val="auto"/>
          <w:sz w:val="24"/>
          <w:highlight w:val="none"/>
        </w:rPr>
        <w:t>元（大写：</w:t>
      </w:r>
      <w:r>
        <w:rPr>
          <w:rFonts w:ascii="Times New Roman" w:hAnsi="Times New Roman" w:eastAsia="Times New Roman"/>
          <w:color w:val="auto"/>
          <w:spacing w:val="-1"/>
          <w:sz w:val="24"/>
          <w:highlight w:val="none"/>
          <w:u w:val="single"/>
        </w:rPr>
        <w:tab/>
      </w:r>
      <w:r>
        <w:rPr>
          <w:rFonts w:hint="eastAsia" w:ascii="Times New Roman" w:hAnsi="Times New Roman" w:eastAsia="宋体"/>
          <w:color w:val="auto"/>
          <w:spacing w:val="-1"/>
          <w:sz w:val="24"/>
          <w:highlight w:val="none"/>
          <w:u w:val="single"/>
          <w:lang w:val="en-US" w:eastAsia="zh-CN"/>
        </w:rPr>
        <w:t xml:space="preserve">  </w:t>
      </w:r>
      <w:r>
        <w:rPr>
          <w:rFonts w:hint="eastAsia" w:ascii="Times New Roman" w:hAnsi="Times New Roman"/>
          <w:color w:val="auto"/>
          <w:spacing w:val="-1"/>
          <w:sz w:val="24"/>
          <w:highlight w:val="none"/>
          <w:u w:val="single"/>
          <w:lang w:val="en-US" w:eastAsia="zh-CN"/>
        </w:rPr>
        <w:t xml:space="preserve"> </w:t>
      </w:r>
      <w:r>
        <w:rPr>
          <w:rFonts w:hint="eastAsia" w:ascii="Times New Roman"/>
          <w:color w:val="auto"/>
          <w:spacing w:val="-1"/>
          <w:sz w:val="24"/>
          <w:highlight w:val="none"/>
          <w:u w:val="single"/>
          <w:lang w:val="en-US" w:eastAsia="zh-CN"/>
        </w:rPr>
        <w:t xml:space="preserve">          </w:t>
      </w:r>
      <w:r>
        <w:rPr>
          <w:rFonts w:hint="eastAsia" w:ascii="Times New Roman" w:hAnsi="Times New Roman"/>
          <w:color w:val="auto"/>
          <w:spacing w:val="-1"/>
          <w:sz w:val="24"/>
          <w:highlight w:val="none"/>
          <w:u w:val="single"/>
          <w:lang w:val="en-US" w:eastAsia="zh-CN"/>
        </w:rPr>
        <w:t xml:space="preserve">     </w:t>
      </w:r>
      <w:r>
        <w:rPr>
          <w:rFonts w:hint="eastAsia"/>
          <w:bCs/>
          <w:color w:val="auto"/>
          <w:sz w:val="24"/>
          <w:highlight w:val="none"/>
        </w:rPr>
        <w:t>）；</w:t>
      </w:r>
    </w:p>
    <w:tbl>
      <w:tblPr>
        <w:tblStyle w:val="76"/>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740"/>
        <w:gridCol w:w="780"/>
        <w:gridCol w:w="816"/>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ind w:left="0" w:leftChars="0" w:firstLine="0" w:firstLineChars="0"/>
              <w:rPr>
                <w:rFonts w:hint="eastAsia" w:eastAsia="宋体"/>
                <w:vertAlign w:val="baseline"/>
                <w:lang w:val="en-US" w:eastAsia="zh-CN"/>
              </w:rPr>
            </w:pPr>
            <w:r>
              <w:rPr>
                <w:rFonts w:hint="eastAsia"/>
                <w:vertAlign w:val="baseline"/>
                <w:lang w:val="en-US" w:eastAsia="zh-CN"/>
              </w:rPr>
              <w:t>序号</w:t>
            </w:r>
          </w:p>
        </w:tc>
        <w:tc>
          <w:tcPr>
            <w:tcW w:w="4740" w:type="dxa"/>
          </w:tcPr>
          <w:p>
            <w:pPr>
              <w:pStyle w:val="2"/>
              <w:jc w:val="center"/>
              <w:rPr>
                <w:rFonts w:hint="eastAsia" w:eastAsia="宋体"/>
                <w:vertAlign w:val="baseline"/>
                <w:lang w:val="en-US" w:eastAsia="zh-CN"/>
              </w:rPr>
            </w:pPr>
            <w:r>
              <w:rPr>
                <w:rFonts w:hint="eastAsia"/>
                <w:vertAlign w:val="baseline"/>
                <w:lang w:val="en-US" w:eastAsia="zh-CN"/>
              </w:rPr>
              <w:t>项目</w:t>
            </w:r>
          </w:p>
        </w:tc>
        <w:tc>
          <w:tcPr>
            <w:tcW w:w="780" w:type="dxa"/>
          </w:tcPr>
          <w:p>
            <w:pPr>
              <w:pStyle w:val="2"/>
              <w:ind w:left="0" w:leftChars="0" w:firstLine="0" w:firstLineChars="0"/>
              <w:jc w:val="center"/>
              <w:rPr>
                <w:rFonts w:hint="eastAsia" w:eastAsia="宋体"/>
                <w:vertAlign w:val="baseline"/>
                <w:lang w:val="en-US" w:eastAsia="zh-CN"/>
              </w:rPr>
            </w:pPr>
            <w:r>
              <w:rPr>
                <w:rFonts w:hint="eastAsia"/>
                <w:vertAlign w:val="baseline"/>
                <w:lang w:val="en-US" w:eastAsia="zh-CN"/>
              </w:rPr>
              <w:t>数量</w:t>
            </w:r>
          </w:p>
        </w:tc>
        <w:tc>
          <w:tcPr>
            <w:tcW w:w="816" w:type="dxa"/>
          </w:tcPr>
          <w:p>
            <w:pPr>
              <w:pStyle w:val="2"/>
              <w:ind w:left="0" w:leftChars="0" w:firstLine="0" w:firstLineChars="0"/>
              <w:jc w:val="both"/>
              <w:rPr>
                <w:rFonts w:hint="eastAsia" w:eastAsia="宋体"/>
                <w:vertAlign w:val="baseline"/>
                <w:lang w:val="en-US" w:eastAsia="zh-CN"/>
              </w:rPr>
            </w:pPr>
            <w:r>
              <w:rPr>
                <w:rFonts w:hint="eastAsia"/>
                <w:vertAlign w:val="baseline"/>
                <w:lang w:val="en-US" w:eastAsia="zh-CN"/>
              </w:rPr>
              <w:t>单位</w:t>
            </w:r>
          </w:p>
        </w:tc>
        <w:tc>
          <w:tcPr>
            <w:tcW w:w="2483" w:type="dxa"/>
          </w:tcPr>
          <w:p>
            <w:pPr>
              <w:pStyle w:val="2"/>
              <w:ind w:left="0" w:leftChars="0" w:firstLine="0" w:firstLineChars="0"/>
              <w:jc w:val="center"/>
              <w:rPr>
                <w:rFonts w:hint="default" w:eastAsia="宋体"/>
                <w:vertAlign w:val="baseline"/>
                <w:lang w:val="en-US" w:eastAsia="zh-CN"/>
              </w:rPr>
            </w:pPr>
            <w:r>
              <w:rPr>
                <w:rFonts w:hint="eastAsia" w:hAnsi="宋体" w:cs="宋体"/>
                <w:b/>
                <w:bCs/>
                <w:color w:val="auto"/>
                <w:kern w:val="0"/>
                <w:szCs w:val="21"/>
                <w:highlight w:val="none"/>
                <w:lang w:val="en-US" w:eastAsia="zh-CN"/>
              </w:rPr>
              <w:t>中标</w:t>
            </w:r>
            <w:r>
              <w:rPr>
                <w:rFonts w:hint="eastAsia" w:ascii="宋体" w:hAnsi="宋体" w:cs="宋体"/>
                <w:b/>
                <w:bCs/>
                <w:color w:val="auto"/>
                <w:kern w:val="0"/>
                <w:szCs w:val="21"/>
                <w:highlight w:val="none"/>
                <w:lang w:eastAsia="zh-CN"/>
              </w:rPr>
              <w:t>价</w:t>
            </w:r>
            <w:r>
              <w:rPr>
                <w:rFonts w:hint="eastAsia" w:ascii="宋体" w:hAnsi="宋体" w:cs="宋体"/>
                <w:b/>
                <w:bCs/>
                <w:color w:val="auto"/>
                <w:kern w:val="0"/>
                <w:szCs w:val="21"/>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5" w:type="dxa"/>
          </w:tcPr>
          <w:p>
            <w:pPr>
              <w:pStyle w:val="2"/>
              <w:ind w:left="0" w:leftChars="0" w:firstLine="0" w:firstLineChars="0"/>
              <w:jc w:val="center"/>
              <w:rPr>
                <w:rFonts w:hint="eastAsia" w:eastAsia="宋体"/>
                <w:vertAlign w:val="baseline"/>
                <w:lang w:val="en-US" w:eastAsia="zh-CN"/>
              </w:rPr>
            </w:pPr>
            <w:r>
              <w:rPr>
                <w:rFonts w:hint="eastAsia"/>
                <w:vertAlign w:val="baseline"/>
                <w:lang w:val="en-US" w:eastAsia="zh-CN"/>
              </w:rPr>
              <w:t>1</w:t>
            </w:r>
          </w:p>
        </w:tc>
        <w:tc>
          <w:tcPr>
            <w:tcW w:w="4740" w:type="dxa"/>
          </w:tcPr>
          <w:p>
            <w:pPr>
              <w:pStyle w:val="2"/>
              <w:ind w:left="0" w:leftChars="0" w:firstLine="0" w:firstLineChars="0"/>
              <w:rPr>
                <w:rFonts w:hint="eastAsia"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野外调查及植物生长状况记录分析（不包括土壤采样分析费用）</w:t>
            </w:r>
          </w:p>
        </w:tc>
        <w:tc>
          <w:tcPr>
            <w:tcW w:w="780" w:type="dxa"/>
          </w:tcPr>
          <w:p>
            <w:pPr>
              <w:pStyle w:val="2"/>
              <w:ind w:left="0" w:leftChars="0" w:firstLine="0" w:firstLineChars="0"/>
              <w:jc w:val="center"/>
              <w:rPr>
                <w:rFonts w:hint="eastAsia"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1</w:t>
            </w:r>
          </w:p>
        </w:tc>
        <w:tc>
          <w:tcPr>
            <w:tcW w:w="816" w:type="dxa"/>
          </w:tcPr>
          <w:p>
            <w:pPr>
              <w:pStyle w:val="2"/>
              <w:ind w:left="0" w:leftChars="0" w:firstLine="0" w:firstLineChars="0"/>
              <w:jc w:val="center"/>
              <w:rPr>
                <w:rFonts w:hint="eastAsia"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项</w:t>
            </w:r>
          </w:p>
        </w:tc>
        <w:tc>
          <w:tcPr>
            <w:tcW w:w="2483" w:type="dxa"/>
          </w:tcPr>
          <w:p>
            <w:pPr>
              <w:pStyle w:val="2"/>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ind w:left="0" w:leftChars="0" w:firstLine="0" w:firstLineChars="0"/>
              <w:jc w:val="center"/>
              <w:rPr>
                <w:rFonts w:hint="eastAsia" w:eastAsia="宋体"/>
                <w:vertAlign w:val="baseline"/>
                <w:lang w:val="en-US" w:eastAsia="zh-CN"/>
              </w:rPr>
            </w:pPr>
            <w:r>
              <w:rPr>
                <w:rFonts w:hint="eastAsia"/>
                <w:vertAlign w:val="baseline"/>
                <w:lang w:val="en-US" w:eastAsia="zh-CN"/>
              </w:rPr>
              <w:t>2</w:t>
            </w:r>
          </w:p>
        </w:tc>
        <w:tc>
          <w:tcPr>
            <w:tcW w:w="4740" w:type="dxa"/>
          </w:tcPr>
          <w:p>
            <w:pPr>
              <w:pStyle w:val="2"/>
              <w:ind w:left="0" w:leftChars="0" w:firstLine="0" w:firstLineChars="0"/>
              <w:rPr>
                <w:rFonts w:hint="eastAsia"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海洋环境现状调查及海洋碳汇方法学建立</w:t>
            </w:r>
          </w:p>
        </w:tc>
        <w:tc>
          <w:tcPr>
            <w:tcW w:w="780" w:type="dxa"/>
          </w:tcPr>
          <w:p>
            <w:pPr>
              <w:pStyle w:val="2"/>
              <w:ind w:left="0" w:leftChars="0" w:firstLine="0" w:firstLineChars="0"/>
              <w:jc w:val="center"/>
              <w:rPr>
                <w:rFonts w:hint="eastAsia"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1</w:t>
            </w:r>
          </w:p>
        </w:tc>
        <w:tc>
          <w:tcPr>
            <w:tcW w:w="816" w:type="dxa"/>
          </w:tcPr>
          <w:p>
            <w:pPr>
              <w:pStyle w:val="2"/>
              <w:ind w:left="0" w:leftChars="0" w:firstLine="0" w:firstLineChars="0"/>
              <w:jc w:val="center"/>
              <w:rPr>
                <w:rFonts w:hint="eastAsia"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项</w:t>
            </w:r>
          </w:p>
        </w:tc>
        <w:tc>
          <w:tcPr>
            <w:tcW w:w="2483" w:type="dxa"/>
          </w:tcPr>
          <w:p>
            <w:pPr>
              <w:pStyle w:val="2"/>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3</w:t>
            </w:r>
          </w:p>
        </w:tc>
        <w:tc>
          <w:tcPr>
            <w:tcW w:w="4740" w:type="dxa"/>
          </w:tcPr>
          <w:p>
            <w:pPr>
              <w:pStyle w:val="2"/>
              <w:ind w:left="0" w:leftChars="0" w:firstLine="0" w:firstLineChars="0"/>
              <w:rPr>
                <w:rFonts w:hint="default"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经济社会现状调查费用</w:t>
            </w:r>
          </w:p>
        </w:tc>
        <w:tc>
          <w:tcPr>
            <w:tcW w:w="780" w:type="dxa"/>
          </w:tcPr>
          <w:p>
            <w:pPr>
              <w:pStyle w:val="2"/>
              <w:ind w:left="0" w:leftChars="0" w:firstLine="0" w:firstLineChars="0"/>
              <w:jc w:val="center"/>
              <w:rPr>
                <w:rFonts w:hint="eastAsia"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1</w:t>
            </w:r>
          </w:p>
        </w:tc>
        <w:tc>
          <w:tcPr>
            <w:tcW w:w="816" w:type="dxa"/>
          </w:tcPr>
          <w:p>
            <w:pPr>
              <w:pStyle w:val="2"/>
              <w:ind w:left="0" w:leftChars="0" w:firstLine="0" w:firstLineChars="0"/>
              <w:jc w:val="center"/>
              <w:rPr>
                <w:rFonts w:hint="eastAsia"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项</w:t>
            </w:r>
          </w:p>
        </w:tc>
        <w:tc>
          <w:tcPr>
            <w:tcW w:w="2483" w:type="dxa"/>
          </w:tcPr>
          <w:p>
            <w:pPr>
              <w:pStyle w:val="2"/>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5"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4</w:t>
            </w:r>
          </w:p>
        </w:tc>
        <w:tc>
          <w:tcPr>
            <w:tcW w:w="4740" w:type="dxa"/>
          </w:tcPr>
          <w:p>
            <w:pPr>
              <w:pStyle w:val="2"/>
              <w:ind w:left="0" w:leftChars="0" w:firstLine="0" w:firstLineChars="0"/>
              <w:rPr>
                <w:rFonts w:hint="eastAsia"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高清卫星遥感数据购买费</w:t>
            </w:r>
          </w:p>
        </w:tc>
        <w:tc>
          <w:tcPr>
            <w:tcW w:w="780" w:type="dxa"/>
          </w:tcPr>
          <w:p>
            <w:pPr>
              <w:pStyle w:val="2"/>
              <w:ind w:left="0" w:leftChars="0" w:firstLine="0" w:firstLineChars="0"/>
              <w:jc w:val="center"/>
              <w:rPr>
                <w:rFonts w:hint="eastAsia"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1</w:t>
            </w:r>
          </w:p>
        </w:tc>
        <w:tc>
          <w:tcPr>
            <w:tcW w:w="816" w:type="dxa"/>
          </w:tcPr>
          <w:p>
            <w:pPr>
              <w:pStyle w:val="2"/>
              <w:ind w:left="0" w:leftChars="0" w:firstLine="0" w:firstLineChars="0"/>
              <w:jc w:val="center"/>
              <w:rPr>
                <w:rFonts w:hint="eastAsia"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项</w:t>
            </w:r>
          </w:p>
        </w:tc>
        <w:tc>
          <w:tcPr>
            <w:tcW w:w="2483" w:type="dxa"/>
          </w:tcPr>
          <w:p>
            <w:pPr>
              <w:pStyle w:val="2"/>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5</w:t>
            </w:r>
          </w:p>
        </w:tc>
        <w:tc>
          <w:tcPr>
            <w:tcW w:w="4740" w:type="dxa"/>
          </w:tcPr>
          <w:p>
            <w:pPr>
              <w:pStyle w:val="2"/>
              <w:ind w:left="0" w:leftChars="0" w:firstLine="0" w:firstLineChars="0"/>
              <w:rPr>
                <w:rFonts w:hint="eastAsia"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在线碳核算平台方案编制费</w:t>
            </w:r>
          </w:p>
        </w:tc>
        <w:tc>
          <w:tcPr>
            <w:tcW w:w="780" w:type="dxa"/>
          </w:tcPr>
          <w:p>
            <w:pPr>
              <w:pStyle w:val="2"/>
              <w:ind w:left="0" w:leftChars="0" w:firstLine="0" w:firstLineChars="0"/>
              <w:jc w:val="center"/>
              <w:rPr>
                <w:rFonts w:hint="eastAsia"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1</w:t>
            </w:r>
          </w:p>
        </w:tc>
        <w:tc>
          <w:tcPr>
            <w:tcW w:w="816" w:type="dxa"/>
          </w:tcPr>
          <w:p>
            <w:pPr>
              <w:pStyle w:val="2"/>
              <w:ind w:left="0" w:leftChars="0" w:firstLine="0" w:firstLineChars="0"/>
              <w:jc w:val="center"/>
              <w:rPr>
                <w:rFonts w:hint="eastAsia"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项</w:t>
            </w:r>
          </w:p>
        </w:tc>
        <w:tc>
          <w:tcPr>
            <w:tcW w:w="2483" w:type="dxa"/>
          </w:tcPr>
          <w:p>
            <w:pPr>
              <w:pStyle w:val="2"/>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5"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6</w:t>
            </w:r>
          </w:p>
        </w:tc>
        <w:tc>
          <w:tcPr>
            <w:tcW w:w="4740" w:type="dxa"/>
          </w:tcPr>
          <w:p>
            <w:pPr>
              <w:keepNext w:val="0"/>
              <w:keepLines w:val="0"/>
              <w:widowControl/>
              <w:suppressLineNumbers w:val="0"/>
              <w:jc w:val="left"/>
              <w:rPr>
                <w:rFonts w:hint="eastAsia"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调查评估与实施方案编制费</w:t>
            </w:r>
          </w:p>
        </w:tc>
        <w:tc>
          <w:tcPr>
            <w:tcW w:w="780" w:type="dxa"/>
          </w:tcPr>
          <w:p>
            <w:pPr>
              <w:pStyle w:val="2"/>
              <w:ind w:left="0" w:leftChars="0" w:firstLine="0" w:firstLineChars="0"/>
              <w:jc w:val="center"/>
              <w:rPr>
                <w:rFonts w:hint="eastAsia"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1</w:t>
            </w:r>
          </w:p>
        </w:tc>
        <w:tc>
          <w:tcPr>
            <w:tcW w:w="816" w:type="dxa"/>
          </w:tcPr>
          <w:p>
            <w:pPr>
              <w:pStyle w:val="2"/>
              <w:ind w:left="0" w:leftChars="0" w:firstLine="0" w:firstLineChars="0"/>
              <w:jc w:val="center"/>
              <w:rPr>
                <w:rFonts w:hint="eastAsia"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项</w:t>
            </w:r>
          </w:p>
        </w:tc>
        <w:tc>
          <w:tcPr>
            <w:tcW w:w="2483" w:type="dxa"/>
          </w:tcPr>
          <w:p>
            <w:pPr>
              <w:pStyle w:val="2"/>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05" w:type="dxa"/>
          </w:tcPr>
          <w:p>
            <w:pPr>
              <w:pStyle w:val="2"/>
              <w:ind w:left="0" w:leftChars="0" w:firstLine="0" w:firstLineChars="0"/>
              <w:jc w:val="center"/>
              <w:rPr>
                <w:rFonts w:hint="default"/>
                <w:vertAlign w:val="baseline"/>
                <w:lang w:val="en-US" w:eastAsia="zh-CN"/>
              </w:rPr>
            </w:pPr>
            <w:r>
              <w:rPr>
                <w:rFonts w:hint="eastAsia"/>
                <w:vertAlign w:val="baseline"/>
                <w:lang w:val="en-US" w:eastAsia="zh-CN"/>
              </w:rPr>
              <w:t>7</w:t>
            </w:r>
          </w:p>
        </w:tc>
        <w:tc>
          <w:tcPr>
            <w:tcW w:w="4740" w:type="dxa"/>
          </w:tcPr>
          <w:p>
            <w:pPr>
              <w:pStyle w:val="2"/>
              <w:ind w:left="0" w:leftChars="0" w:firstLine="0" w:firstLineChars="0"/>
              <w:rPr>
                <w:rFonts w:hint="eastAsia" w:hAnsi="Times New Roman" w:cs="Times New Roman"/>
                <w:vertAlign w:val="baseline"/>
                <w:lang w:val="en-US" w:eastAsia="zh-CN"/>
              </w:rPr>
            </w:pPr>
            <w:r>
              <w:rPr>
                <w:rFonts w:hint="eastAsia" w:hAnsi="Times New Roman" w:cs="Times New Roman"/>
                <w:vertAlign w:val="baseline"/>
                <w:lang w:val="en-US" w:eastAsia="zh-CN"/>
              </w:rPr>
              <w:t>会议及专家咨询费</w:t>
            </w:r>
          </w:p>
        </w:tc>
        <w:tc>
          <w:tcPr>
            <w:tcW w:w="780" w:type="dxa"/>
          </w:tcPr>
          <w:p>
            <w:pPr>
              <w:pStyle w:val="2"/>
              <w:ind w:left="0" w:leftChars="0" w:firstLine="0" w:firstLineChars="0"/>
              <w:jc w:val="center"/>
              <w:rPr>
                <w:rFonts w:hint="eastAsia"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1</w:t>
            </w:r>
          </w:p>
        </w:tc>
        <w:tc>
          <w:tcPr>
            <w:tcW w:w="816" w:type="dxa"/>
          </w:tcPr>
          <w:p>
            <w:pPr>
              <w:pStyle w:val="2"/>
              <w:ind w:left="0" w:leftChars="0" w:firstLine="0" w:firstLineChars="0"/>
              <w:jc w:val="center"/>
              <w:rPr>
                <w:rFonts w:hint="eastAsia" w:ascii="宋体" w:hAnsi="Times New Roman" w:eastAsia="宋体" w:cs="Times New Roman"/>
                <w:kern w:val="0"/>
                <w:sz w:val="24"/>
                <w:szCs w:val="20"/>
                <w:vertAlign w:val="baseline"/>
                <w:lang w:val="en-US" w:eastAsia="zh-CN" w:bidi="ar-SA"/>
              </w:rPr>
            </w:pPr>
            <w:r>
              <w:rPr>
                <w:rFonts w:hint="eastAsia" w:ascii="宋体" w:hAnsi="Times New Roman" w:eastAsia="宋体" w:cs="Times New Roman"/>
                <w:kern w:val="0"/>
                <w:sz w:val="24"/>
                <w:szCs w:val="20"/>
                <w:vertAlign w:val="baseline"/>
                <w:lang w:val="en-US" w:eastAsia="zh-CN" w:bidi="ar-SA"/>
              </w:rPr>
              <w:t>项</w:t>
            </w:r>
          </w:p>
        </w:tc>
        <w:tc>
          <w:tcPr>
            <w:tcW w:w="2483" w:type="dxa"/>
          </w:tcPr>
          <w:p>
            <w:pPr>
              <w:pStyle w:val="2"/>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4" w:type="dxa"/>
            <w:gridSpan w:val="5"/>
          </w:tcPr>
          <w:p>
            <w:pPr>
              <w:widowControl/>
              <w:spacing w:line="240" w:lineRule="auto"/>
              <w:jc w:val="both"/>
              <w:rPr>
                <w:rFonts w:hint="eastAsia"/>
                <w:color w:val="auto"/>
                <w:sz w:val="24"/>
                <w:szCs w:val="24"/>
                <w:highlight w:val="none"/>
                <w:lang w:val="en-US" w:eastAsia="zh-CN"/>
              </w:rPr>
            </w:pPr>
            <w:r>
              <w:rPr>
                <w:rFonts w:hint="eastAsia"/>
                <w:color w:val="auto"/>
                <w:sz w:val="24"/>
                <w:szCs w:val="24"/>
                <w:highlight w:val="none"/>
                <w:lang w:val="en-US" w:eastAsia="zh-CN"/>
              </w:rPr>
              <w:t>合计：大写</w:t>
            </w:r>
          </w:p>
          <w:p>
            <w:pPr>
              <w:pStyle w:val="2"/>
              <w:rPr>
                <w:vertAlign w:val="baseline"/>
              </w:rPr>
            </w:pPr>
            <w:r>
              <w:rPr>
                <w:rFonts w:hint="eastAsia" w:cs="Times New Roman"/>
                <w:color w:val="auto"/>
                <w:kern w:val="0"/>
                <w:sz w:val="24"/>
                <w:szCs w:val="24"/>
                <w:highlight w:val="none"/>
                <w:lang w:val="en-US" w:eastAsia="zh-CN"/>
              </w:rPr>
              <w:t>小写</w:t>
            </w:r>
          </w:p>
        </w:tc>
      </w:tr>
    </w:tbl>
    <w:p>
      <w:pPr>
        <w:pStyle w:val="3"/>
        <w:numPr>
          <w:ilvl w:val="0"/>
          <w:numId w:val="36"/>
        </w:numPr>
        <w:kinsoku w:val="0"/>
        <w:overflowPunct w:val="0"/>
        <w:autoSpaceDE w:val="0"/>
        <w:autoSpaceDN w:val="0"/>
        <w:adjustRightInd w:val="0"/>
        <w:spacing w:line="360" w:lineRule="auto"/>
        <w:ind w:right="26"/>
        <w:rPr>
          <w:bCs/>
          <w:color w:val="auto"/>
          <w:sz w:val="24"/>
          <w:highlight w:val="none"/>
        </w:rPr>
      </w:pPr>
      <w:r>
        <w:rPr>
          <w:rFonts w:hint="eastAsia"/>
          <w:bCs/>
          <w:color w:val="auto"/>
          <w:sz w:val="24"/>
          <w:highlight w:val="none"/>
        </w:rPr>
        <w:t>合同价</w:t>
      </w:r>
      <w:r>
        <w:rPr>
          <w:rFonts w:hint="eastAsia"/>
          <w:bCs/>
          <w:color w:val="auto"/>
          <w:sz w:val="24"/>
          <w:highlight w:val="none"/>
          <w:lang w:val="zh-CN"/>
        </w:rPr>
        <w:t>包括但不限于</w:t>
      </w:r>
      <w:r>
        <w:rPr>
          <w:rFonts w:hint="eastAsia" w:ascii="宋体" w:hAnsi="宋体" w:cs="宋体"/>
          <w:color w:val="auto"/>
          <w:sz w:val="24"/>
          <w:highlight w:val="none"/>
        </w:rPr>
        <w:t>所有人员的人工费、交通费、住宿费、伙食费、办公设施费</w:t>
      </w:r>
      <w:r>
        <w:rPr>
          <w:rFonts w:hint="eastAsia" w:ascii="宋体" w:hAnsi="宋体" w:cs="宋体"/>
          <w:color w:val="auto"/>
          <w:sz w:val="24"/>
          <w:highlight w:val="none"/>
          <w:lang w:eastAsia="zh-CN"/>
        </w:rPr>
        <w:t>、</w:t>
      </w:r>
      <w:r>
        <w:rPr>
          <w:rFonts w:hint="eastAsia"/>
          <w:bCs/>
          <w:color w:val="auto"/>
          <w:sz w:val="24"/>
          <w:highlight w:val="none"/>
          <w:lang w:val="zh-CN"/>
        </w:rPr>
        <w:t>调研及前期资料收集整理、相关</w:t>
      </w:r>
      <w:r>
        <w:rPr>
          <w:rFonts w:hint="eastAsia"/>
          <w:bCs/>
          <w:color w:val="auto"/>
          <w:sz w:val="24"/>
          <w:highlight w:val="none"/>
          <w:lang w:val="en-US" w:eastAsia="zh-CN"/>
        </w:rPr>
        <w:t>方案</w:t>
      </w:r>
      <w:r>
        <w:rPr>
          <w:rFonts w:hint="eastAsia"/>
          <w:bCs/>
          <w:color w:val="auto"/>
          <w:sz w:val="24"/>
          <w:highlight w:val="none"/>
          <w:lang w:val="zh-CN"/>
        </w:rPr>
        <w:t>的编制、咨询费、评审专家费、会务费、</w:t>
      </w:r>
      <w:r>
        <w:rPr>
          <w:rFonts w:hint="eastAsia" w:ascii="宋体" w:hAnsi="宋体" w:cs="宋体"/>
          <w:color w:val="auto"/>
          <w:sz w:val="24"/>
          <w:highlight w:val="none"/>
          <w:lang w:val="en-US" w:eastAsia="zh-CN"/>
        </w:rPr>
        <w:t>采购代理费</w:t>
      </w:r>
      <w:r>
        <w:rPr>
          <w:rFonts w:hint="eastAsia" w:ascii="宋体" w:hAnsi="宋体" w:cs="宋体"/>
          <w:color w:val="auto"/>
          <w:sz w:val="24"/>
          <w:highlight w:val="none"/>
        </w:rPr>
        <w:t>、管理费</w:t>
      </w:r>
      <w:r>
        <w:rPr>
          <w:rFonts w:hint="eastAsia"/>
          <w:bCs/>
          <w:color w:val="auto"/>
          <w:sz w:val="24"/>
          <w:highlight w:val="none"/>
          <w:lang w:val="zh-CN"/>
        </w:rPr>
        <w:t>、风险费、保险、利润、规费、税金、政策性文件规定及合同包含的所有风险、责任等所有费用</w:t>
      </w:r>
      <w:r>
        <w:rPr>
          <w:rFonts w:hint="eastAsia"/>
          <w:bCs/>
          <w:color w:val="auto"/>
          <w:sz w:val="24"/>
          <w:highlight w:val="none"/>
        </w:rPr>
        <w:t>。合同履行期间，</w:t>
      </w:r>
      <w:r>
        <w:rPr>
          <w:rFonts w:hint="eastAsia" w:ascii="宋体" w:hAnsi="宋体" w:cs="宋体"/>
          <w:bCs/>
          <w:color w:val="auto"/>
          <w:sz w:val="24"/>
          <w:highlight w:val="none"/>
        </w:rPr>
        <w:t>不因政策性调整、物价涨跌等任何因素调整合同价格。</w:t>
      </w:r>
    </w:p>
    <w:p>
      <w:pPr>
        <w:pStyle w:val="3"/>
        <w:kinsoku w:val="0"/>
        <w:overflowPunct w:val="0"/>
        <w:autoSpaceDE w:val="0"/>
        <w:autoSpaceDN w:val="0"/>
        <w:adjustRightInd w:val="0"/>
        <w:spacing w:line="360" w:lineRule="auto"/>
        <w:ind w:right="26"/>
        <w:rPr>
          <w:b/>
          <w:color w:val="auto"/>
          <w:sz w:val="24"/>
          <w:highlight w:val="none"/>
        </w:rPr>
      </w:pPr>
      <w:r>
        <w:rPr>
          <w:rFonts w:hint="eastAsia"/>
          <w:b/>
          <w:color w:val="auto"/>
          <w:sz w:val="24"/>
          <w:highlight w:val="none"/>
        </w:rPr>
        <w:t>第三条：</w:t>
      </w:r>
      <w:r>
        <w:rPr>
          <w:rFonts w:hint="eastAsia" w:ascii="宋体" w:hAnsi="宋体"/>
          <w:b/>
          <w:bCs/>
          <w:color w:val="auto"/>
          <w:sz w:val="24"/>
          <w:highlight w:val="none"/>
        </w:rPr>
        <w:t>资料的保密</w:t>
      </w:r>
      <w:r>
        <w:rPr>
          <w:rFonts w:hint="eastAsia" w:hAnsi="宋体"/>
          <w:b/>
          <w:bCs/>
        </w:rPr>
        <w:t>和知识产权</w:t>
      </w:r>
    </w:p>
    <w:p>
      <w:pPr>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乙方应保证所提供的</w:t>
      </w:r>
      <w:r>
        <w:rPr>
          <w:rFonts w:hint="eastAsia" w:ascii="宋体" w:hAnsi="宋体"/>
          <w:color w:val="auto"/>
          <w:sz w:val="24"/>
          <w:highlight w:val="none"/>
        </w:rPr>
        <w:t>服务</w:t>
      </w:r>
      <w:r>
        <w:rPr>
          <w:rFonts w:ascii="宋体" w:hAnsi="宋体"/>
          <w:color w:val="auto"/>
          <w:sz w:val="24"/>
          <w:highlight w:val="none"/>
        </w:rPr>
        <w:t>或其任何一部分均不会侵犯任何第三方的知识产权。</w:t>
      </w:r>
    </w:p>
    <w:p>
      <w:pPr>
        <w:spacing w:line="360" w:lineRule="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没有甲方事先书面同意，乙方不得将由甲方提供的有关合同或任何合同条文、规格、计划、样品或资料</w:t>
      </w:r>
      <w:r>
        <w:rPr>
          <w:rFonts w:hint="eastAsia" w:ascii="宋体" w:hAnsi="宋体"/>
          <w:color w:val="auto"/>
          <w:sz w:val="24"/>
          <w:highlight w:val="none"/>
        </w:rPr>
        <w:t>、技术咨询服务</w:t>
      </w:r>
      <w:r>
        <w:rPr>
          <w:rFonts w:ascii="宋体" w:hAnsi="宋体"/>
          <w:color w:val="auto"/>
          <w:sz w:val="24"/>
          <w:highlight w:val="none"/>
        </w:rPr>
        <w:t>提供给与履行本合同无关的任何其他人。</w:t>
      </w:r>
    </w:p>
    <w:p>
      <w:pPr>
        <w:spacing w:line="360" w:lineRule="auto"/>
        <w:rPr>
          <w:rFonts w:eastAsia="楷体_GB2312"/>
          <w:color w:val="auto"/>
          <w:sz w:val="28"/>
          <w:highlight w:val="none"/>
        </w:rPr>
      </w:pPr>
      <w:r>
        <w:rPr>
          <w:rFonts w:hint="eastAsia" w:ascii="宋体" w:hAnsi="宋体"/>
          <w:color w:val="auto"/>
          <w:sz w:val="24"/>
          <w:highlight w:val="none"/>
        </w:rPr>
        <w:t>3、未经甲方同意，不得将本项目技术成果提交给与本项目无关的第三方本项目成果文件交付后，知识产权属于甲方。</w:t>
      </w:r>
    </w:p>
    <w:p>
      <w:pPr>
        <w:pStyle w:val="3"/>
        <w:kinsoku w:val="0"/>
        <w:overflowPunct w:val="0"/>
        <w:autoSpaceDE w:val="0"/>
        <w:autoSpaceDN w:val="0"/>
        <w:adjustRightInd w:val="0"/>
        <w:spacing w:line="360" w:lineRule="auto"/>
        <w:ind w:right="26"/>
        <w:rPr>
          <w:b/>
          <w:color w:val="auto"/>
          <w:sz w:val="24"/>
          <w:highlight w:val="none"/>
        </w:rPr>
      </w:pPr>
      <w:r>
        <w:rPr>
          <w:rFonts w:hint="eastAsia"/>
          <w:b/>
          <w:color w:val="auto"/>
          <w:sz w:val="24"/>
          <w:highlight w:val="none"/>
        </w:rPr>
        <w:t>第四条：付款方式：</w:t>
      </w:r>
    </w:p>
    <w:p>
      <w:pPr>
        <w:pStyle w:val="18"/>
        <w:rPr>
          <w:rFonts w:hint="eastAsia" w:ascii="宋体" w:hAnsi="Times New Roman" w:eastAsia="宋体" w:cs="Times New Roman"/>
          <w:bCs/>
          <w:color w:val="auto"/>
          <w:kern w:val="2"/>
          <w:sz w:val="24"/>
          <w:szCs w:val="21"/>
          <w:highlight w:val="none"/>
          <w:lang w:val="zh-CN" w:eastAsia="zh-CN" w:bidi="ar-SA"/>
        </w:rPr>
      </w:pPr>
      <w:r>
        <w:rPr>
          <w:rFonts w:hint="eastAsia" w:ascii="宋体" w:hAnsi="Times New Roman" w:eastAsia="宋体" w:cs="Times New Roman"/>
          <w:bCs/>
          <w:color w:val="auto"/>
          <w:kern w:val="2"/>
          <w:sz w:val="24"/>
          <w:szCs w:val="21"/>
          <w:highlight w:val="none"/>
          <w:lang w:val="zh-CN" w:eastAsia="zh-CN" w:bidi="ar-SA"/>
        </w:rPr>
        <w:t>付款方式：</w:t>
      </w:r>
      <w:r>
        <w:rPr>
          <w:rFonts w:hint="eastAsia" w:ascii="宋体" w:hAnsi="宋体" w:cs="宋体"/>
          <w:color w:val="auto"/>
          <w:sz w:val="24"/>
          <w:szCs w:val="24"/>
          <w:highlight w:val="none"/>
          <w:lang w:val="en-US" w:eastAsia="zh-CN"/>
        </w:rPr>
        <w:t>签订合同后，支付项目合同额的30%；构建大陈岛碳核算体系框架，提供高清实时卫星遥感数据，并做数据分析，支付项目合同额的25%；完成编制实时碳收支核算系统平台方案的系统开发部分内容（数据计算部分内容，根据四个季节调查的最终结果进行补充），支付项目合同额的10%；完成野外调查与采样、海洋碳汇调查与采样，根据调查结果进行碳收支核算，编制大陈岛减排增汇的发展策略和调控方案，完善实时碳收支核算系统平台方案的数据计算部分内容，并将所有方案内容通过专家论证，</w:t>
      </w:r>
      <w:r>
        <w:rPr>
          <w:rFonts w:hint="eastAsia" w:ascii="宋体" w:hAnsi="宋体" w:cs="宋体"/>
          <w:color w:val="auto"/>
          <w:sz w:val="24"/>
          <w:szCs w:val="24"/>
          <w:highlight w:val="none"/>
          <w:lang w:val="zh-CN" w:eastAsia="zh-CN"/>
        </w:rPr>
        <w:t>支付合同约定的剩余款项。</w:t>
      </w:r>
    </w:p>
    <w:p>
      <w:pPr>
        <w:pStyle w:val="3"/>
        <w:kinsoku w:val="0"/>
        <w:overflowPunct w:val="0"/>
        <w:autoSpaceDE w:val="0"/>
        <w:autoSpaceDN w:val="0"/>
        <w:adjustRightInd w:val="0"/>
        <w:spacing w:line="360" w:lineRule="auto"/>
        <w:ind w:left="118" w:right="26" w:hanging="118" w:hangingChars="49"/>
        <w:rPr>
          <w:b/>
          <w:color w:val="auto"/>
          <w:sz w:val="24"/>
          <w:highlight w:val="none"/>
        </w:rPr>
      </w:pPr>
      <w:r>
        <w:rPr>
          <w:rFonts w:hint="eastAsia"/>
          <w:b/>
          <w:color w:val="auto"/>
          <w:sz w:val="24"/>
          <w:highlight w:val="none"/>
        </w:rPr>
        <w:t>第五条：甲方工作</w:t>
      </w:r>
    </w:p>
    <w:p>
      <w:pPr>
        <w:pStyle w:val="3"/>
        <w:kinsoku w:val="0"/>
        <w:overflowPunct w:val="0"/>
        <w:autoSpaceDE w:val="0"/>
        <w:autoSpaceDN w:val="0"/>
        <w:adjustRightInd w:val="0"/>
        <w:spacing w:line="360" w:lineRule="auto"/>
        <w:ind w:left="-103" w:leftChars="-49" w:right="26"/>
        <w:rPr>
          <w:bCs/>
          <w:color w:val="auto"/>
          <w:sz w:val="24"/>
          <w:highlight w:val="none"/>
        </w:rPr>
      </w:pPr>
      <w:r>
        <w:rPr>
          <w:rFonts w:hint="eastAsia"/>
          <w:bCs/>
          <w:color w:val="auto"/>
          <w:sz w:val="24"/>
          <w:highlight w:val="none"/>
        </w:rPr>
        <w:t>1、甲方提供前期相关资料。</w:t>
      </w:r>
    </w:p>
    <w:p>
      <w:pPr>
        <w:pStyle w:val="3"/>
        <w:kinsoku w:val="0"/>
        <w:overflowPunct w:val="0"/>
        <w:autoSpaceDE w:val="0"/>
        <w:autoSpaceDN w:val="0"/>
        <w:adjustRightInd w:val="0"/>
        <w:spacing w:line="360" w:lineRule="auto"/>
        <w:ind w:left="-103" w:leftChars="-49" w:right="26"/>
        <w:rPr>
          <w:bCs/>
          <w:color w:val="auto"/>
          <w:sz w:val="24"/>
          <w:highlight w:val="none"/>
        </w:rPr>
      </w:pPr>
      <w:r>
        <w:rPr>
          <w:rFonts w:hint="eastAsia"/>
          <w:bCs/>
          <w:color w:val="auto"/>
          <w:sz w:val="24"/>
          <w:highlight w:val="none"/>
        </w:rPr>
        <w:t>2、甲方配合组织各阶段成果评定工作。</w:t>
      </w:r>
    </w:p>
    <w:p>
      <w:pPr>
        <w:pStyle w:val="3"/>
        <w:kinsoku w:val="0"/>
        <w:overflowPunct w:val="0"/>
        <w:autoSpaceDE w:val="0"/>
        <w:autoSpaceDN w:val="0"/>
        <w:adjustRightInd w:val="0"/>
        <w:spacing w:line="360" w:lineRule="auto"/>
        <w:ind w:left="118" w:right="26" w:hanging="118" w:hangingChars="49"/>
        <w:rPr>
          <w:b/>
          <w:color w:val="auto"/>
          <w:sz w:val="24"/>
          <w:highlight w:val="none"/>
        </w:rPr>
      </w:pPr>
      <w:r>
        <w:rPr>
          <w:rFonts w:hint="eastAsia"/>
          <w:b/>
          <w:color w:val="auto"/>
          <w:sz w:val="24"/>
          <w:highlight w:val="none"/>
        </w:rPr>
        <w:t>第六条：乙方责任</w:t>
      </w:r>
    </w:p>
    <w:p>
      <w:pPr>
        <w:pStyle w:val="3"/>
        <w:kinsoku w:val="0"/>
        <w:overflowPunct w:val="0"/>
        <w:autoSpaceDE w:val="0"/>
        <w:autoSpaceDN w:val="0"/>
        <w:adjustRightInd w:val="0"/>
        <w:spacing w:line="360" w:lineRule="auto"/>
        <w:ind w:right="26"/>
        <w:rPr>
          <w:bCs/>
          <w:color w:val="auto"/>
          <w:spacing w:val="-6"/>
          <w:sz w:val="24"/>
          <w:highlight w:val="none"/>
        </w:rPr>
      </w:pPr>
      <w:r>
        <w:rPr>
          <w:rFonts w:hint="eastAsia"/>
          <w:bCs/>
          <w:color w:val="auto"/>
          <w:spacing w:val="-6"/>
          <w:sz w:val="24"/>
          <w:highlight w:val="none"/>
        </w:rPr>
        <w:t>1、乙方递交工作成果、组织评审报批工作；</w:t>
      </w:r>
    </w:p>
    <w:p>
      <w:pPr>
        <w:spacing w:line="360" w:lineRule="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乙方</w:t>
      </w:r>
      <w:r>
        <w:rPr>
          <w:rFonts w:hint="eastAsia" w:ascii="宋体" w:hAnsi="宋体"/>
          <w:color w:val="auto"/>
          <w:sz w:val="24"/>
          <w:highlight w:val="none"/>
        </w:rPr>
        <w:t>服务进度</w:t>
      </w:r>
      <w:r>
        <w:rPr>
          <w:rFonts w:ascii="宋体" w:hAnsi="宋体"/>
          <w:color w:val="auto"/>
          <w:sz w:val="24"/>
          <w:highlight w:val="none"/>
        </w:rPr>
        <w:t>逾期的，乙方应按逾期每日</w:t>
      </w:r>
      <w:r>
        <w:rPr>
          <w:rFonts w:hint="eastAsia" w:ascii="宋体" w:hAnsi="宋体"/>
          <w:color w:val="auto"/>
          <w:sz w:val="24"/>
          <w:highlight w:val="none"/>
        </w:rPr>
        <w:t>暂定合同价的</w:t>
      </w:r>
      <w:r>
        <w:rPr>
          <w:rFonts w:ascii="宋体" w:hAnsi="宋体"/>
          <w:color w:val="auto"/>
          <w:sz w:val="24"/>
          <w:highlight w:val="none"/>
        </w:rPr>
        <w:t>千分之六向甲方支付违约金，由甲方从待付</w:t>
      </w:r>
      <w:r>
        <w:rPr>
          <w:rFonts w:hint="eastAsia" w:ascii="宋体" w:hAnsi="宋体"/>
          <w:color w:val="auto"/>
          <w:sz w:val="24"/>
          <w:highlight w:val="none"/>
        </w:rPr>
        <w:t>服务费</w:t>
      </w:r>
      <w:r>
        <w:rPr>
          <w:rFonts w:ascii="宋体" w:hAnsi="宋体"/>
          <w:color w:val="auto"/>
          <w:sz w:val="24"/>
          <w:highlight w:val="none"/>
        </w:rPr>
        <w:t>中扣除。逾期超过约定日期</w:t>
      </w:r>
      <w:r>
        <w:rPr>
          <w:rFonts w:hint="eastAsia" w:ascii="宋体" w:hAnsi="宋体"/>
          <w:color w:val="auto"/>
          <w:sz w:val="24"/>
          <w:highlight w:val="none"/>
        </w:rPr>
        <w:t>3</w:t>
      </w:r>
      <w:r>
        <w:rPr>
          <w:rFonts w:ascii="宋体" w:hAnsi="宋体"/>
          <w:color w:val="auto"/>
          <w:sz w:val="24"/>
          <w:highlight w:val="none"/>
        </w:rPr>
        <w:t>0个工作日不能</w:t>
      </w:r>
      <w:r>
        <w:rPr>
          <w:rFonts w:hint="eastAsia" w:ascii="宋体" w:hAnsi="宋体"/>
          <w:color w:val="auto"/>
          <w:sz w:val="24"/>
          <w:highlight w:val="none"/>
        </w:rPr>
        <w:t>提交服务结果</w:t>
      </w:r>
      <w:r>
        <w:rPr>
          <w:rFonts w:ascii="宋体" w:hAnsi="宋体"/>
          <w:color w:val="auto"/>
          <w:sz w:val="24"/>
          <w:highlight w:val="none"/>
        </w:rPr>
        <w:t>的，甲方可解除本合同。乙方因逾期</w:t>
      </w:r>
      <w:r>
        <w:rPr>
          <w:rFonts w:hint="eastAsia" w:ascii="宋体" w:hAnsi="宋体"/>
          <w:color w:val="auto"/>
          <w:sz w:val="24"/>
          <w:highlight w:val="none"/>
        </w:rPr>
        <w:t>提交服务结果</w:t>
      </w:r>
      <w:r>
        <w:rPr>
          <w:rFonts w:ascii="宋体" w:hAnsi="宋体"/>
          <w:color w:val="auto"/>
          <w:sz w:val="24"/>
          <w:highlight w:val="none"/>
        </w:rPr>
        <w:t>或</w:t>
      </w:r>
      <w:r>
        <w:rPr>
          <w:rFonts w:hint="eastAsia" w:ascii="宋体" w:hAnsi="宋体"/>
          <w:color w:val="auto"/>
          <w:sz w:val="24"/>
          <w:highlight w:val="none"/>
        </w:rPr>
        <w:t>或服务结果准确度达不到业主要求的或</w:t>
      </w:r>
      <w:r>
        <w:rPr>
          <w:rFonts w:ascii="宋体" w:hAnsi="宋体"/>
          <w:color w:val="auto"/>
          <w:sz w:val="24"/>
          <w:highlight w:val="none"/>
        </w:rPr>
        <w:t>因其他违约行为导致甲方解除合同的，乙方应向甲方支付合同总值</w:t>
      </w:r>
      <w:r>
        <w:rPr>
          <w:rFonts w:hint="eastAsia" w:ascii="宋体" w:hAnsi="宋体"/>
          <w:color w:val="auto"/>
          <w:sz w:val="24"/>
          <w:highlight w:val="none"/>
        </w:rPr>
        <w:t>10</w:t>
      </w:r>
      <w:r>
        <w:rPr>
          <w:rFonts w:ascii="宋体" w:hAnsi="宋体"/>
          <w:color w:val="auto"/>
          <w:sz w:val="24"/>
          <w:highlight w:val="none"/>
        </w:rPr>
        <w:t>%的违约金，如造成甲方损失超过违约金的，超出部分由乙方继续承担赔偿责任。</w:t>
      </w:r>
    </w:p>
    <w:p>
      <w:pPr>
        <w:spacing w:line="360" w:lineRule="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乙方所交的</w:t>
      </w:r>
      <w:r>
        <w:rPr>
          <w:rFonts w:hint="eastAsia" w:ascii="宋体" w:hAnsi="宋体"/>
          <w:color w:val="auto"/>
          <w:sz w:val="24"/>
          <w:highlight w:val="none"/>
        </w:rPr>
        <w:t>服务</w:t>
      </w:r>
      <w:r>
        <w:rPr>
          <w:rFonts w:ascii="宋体" w:hAnsi="宋体"/>
          <w:color w:val="auto"/>
          <w:sz w:val="24"/>
          <w:highlight w:val="none"/>
        </w:rPr>
        <w:t>、</w:t>
      </w:r>
      <w:r>
        <w:rPr>
          <w:rFonts w:hint="eastAsia" w:ascii="宋体" w:hAnsi="宋体"/>
          <w:color w:val="auto"/>
          <w:sz w:val="24"/>
          <w:highlight w:val="none"/>
        </w:rPr>
        <w:t>服务</w:t>
      </w:r>
      <w:r>
        <w:rPr>
          <w:rFonts w:ascii="宋体" w:hAnsi="宋体"/>
          <w:color w:val="auto"/>
          <w:sz w:val="24"/>
          <w:highlight w:val="none"/>
        </w:rPr>
        <w:t>技术、</w:t>
      </w:r>
      <w:r>
        <w:rPr>
          <w:rFonts w:hint="eastAsia" w:ascii="宋体" w:hAnsi="宋体"/>
          <w:color w:val="auto"/>
          <w:sz w:val="24"/>
          <w:highlight w:val="none"/>
        </w:rPr>
        <w:t>服务</w:t>
      </w:r>
      <w:r>
        <w:rPr>
          <w:rFonts w:ascii="宋体" w:hAnsi="宋体"/>
          <w:color w:val="auto"/>
          <w:sz w:val="24"/>
          <w:highlight w:val="none"/>
        </w:rPr>
        <w:t>质量不符合</w:t>
      </w:r>
      <w:r>
        <w:rPr>
          <w:rFonts w:hint="eastAsia" w:ascii="宋体" w:hAnsi="宋体"/>
          <w:color w:val="auto"/>
          <w:sz w:val="24"/>
          <w:highlight w:val="none"/>
        </w:rPr>
        <w:t>相关</w:t>
      </w:r>
      <w:r>
        <w:rPr>
          <w:rFonts w:ascii="宋体" w:hAnsi="宋体"/>
          <w:color w:val="auto"/>
          <w:sz w:val="24"/>
          <w:highlight w:val="none"/>
        </w:rPr>
        <w:t>规定标准的，甲方有权拒收该</w:t>
      </w:r>
      <w:r>
        <w:rPr>
          <w:rFonts w:hint="eastAsia" w:ascii="宋体" w:hAnsi="宋体"/>
          <w:color w:val="auto"/>
          <w:sz w:val="24"/>
          <w:highlight w:val="none"/>
        </w:rPr>
        <w:t>服务</w:t>
      </w:r>
      <w:r>
        <w:rPr>
          <w:rFonts w:ascii="宋体" w:hAnsi="宋体"/>
          <w:color w:val="auto"/>
          <w:sz w:val="24"/>
          <w:highlight w:val="none"/>
        </w:rPr>
        <w:t>，乙方愿意</w:t>
      </w:r>
      <w:r>
        <w:rPr>
          <w:rFonts w:hint="eastAsia" w:ascii="宋体" w:hAnsi="宋体"/>
          <w:color w:val="auto"/>
          <w:sz w:val="24"/>
          <w:highlight w:val="none"/>
        </w:rPr>
        <w:t>重新服务</w:t>
      </w:r>
      <w:r>
        <w:rPr>
          <w:rFonts w:ascii="宋体" w:hAnsi="宋体"/>
          <w:color w:val="auto"/>
          <w:sz w:val="24"/>
          <w:highlight w:val="none"/>
        </w:rPr>
        <w:t>但逾期</w:t>
      </w:r>
      <w:r>
        <w:rPr>
          <w:rFonts w:hint="eastAsia" w:ascii="宋体" w:hAnsi="宋体"/>
          <w:color w:val="auto"/>
          <w:sz w:val="24"/>
          <w:highlight w:val="none"/>
        </w:rPr>
        <w:t>服务</w:t>
      </w:r>
      <w:r>
        <w:rPr>
          <w:rFonts w:ascii="宋体" w:hAnsi="宋体"/>
          <w:color w:val="auto"/>
          <w:sz w:val="24"/>
          <w:highlight w:val="none"/>
        </w:rPr>
        <w:t>的，按乙方逾期</w:t>
      </w:r>
      <w:r>
        <w:rPr>
          <w:rFonts w:hint="eastAsia" w:ascii="宋体" w:hAnsi="宋体"/>
          <w:color w:val="auto"/>
          <w:sz w:val="24"/>
          <w:highlight w:val="none"/>
        </w:rPr>
        <w:t>服务</w:t>
      </w:r>
      <w:r>
        <w:rPr>
          <w:rFonts w:ascii="宋体" w:hAnsi="宋体"/>
          <w:color w:val="auto"/>
          <w:sz w:val="24"/>
          <w:highlight w:val="none"/>
        </w:rPr>
        <w:t>处理。乙方拒绝</w:t>
      </w:r>
      <w:r>
        <w:rPr>
          <w:rFonts w:hint="eastAsia" w:ascii="宋体" w:hAnsi="宋体"/>
          <w:color w:val="auto"/>
          <w:sz w:val="24"/>
          <w:highlight w:val="none"/>
        </w:rPr>
        <w:t>重新服务</w:t>
      </w:r>
      <w:r>
        <w:rPr>
          <w:rFonts w:ascii="宋体" w:hAnsi="宋体"/>
          <w:color w:val="auto"/>
          <w:sz w:val="24"/>
          <w:highlight w:val="none"/>
        </w:rPr>
        <w:t>的，甲方</w:t>
      </w:r>
      <w:r>
        <w:rPr>
          <w:rFonts w:hint="eastAsia" w:ascii="宋体" w:hAnsi="宋体"/>
          <w:color w:val="auto"/>
          <w:sz w:val="24"/>
          <w:highlight w:val="none"/>
        </w:rPr>
        <w:t>扣除履约保证金，并</w:t>
      </w:r>
      <w:r>
        <w:rPr>
          <w:rFonts w:ascii="宋体" w:hAnsi="宋体"/>
          <w:color w:val="auto"/>
          <w:sz w:val="24"/>
          <w:highlight w:val="none"/>
        </w:rPr>
        <w:t>单方面解除合同。</w:t>
      </w:r>
    </w:p>
    <w:p>
      <w:pPr>
        <w:pStyle w:val="3"/>
        <w:kinsoku w:val="0"/>
        <w:overflowPunct w:val="0"/>
        <w:autoSpaceDE w:val="0"/>
        <w:autoSpaceDN w:val="0"/>
        <w:adjustRightInd w:val="0"/>
        <w:spacing w:line="360" w:lineRule="auto"/>
        <w:ind w:left="118" w:right="26" w:hanging="118" w:hangingChars="49"/>
        <w:rPr>
          <w:color w:val="auto"/>
          <w:sz w:val="24"/>
          <w:highlight w:val="none"/>
        </w:rPr>
      </w:pPr>
      <w:r>
        <w:rPr>
          <w:rFonts w:hint="eastAsia"/>
          <w:b/>
          <w:color w:val="auto"/>
          <w:sz w:val="24"/>
          <w:highlight w:val="none"/>
        </w:rPr>
        <w:t>第七条、履约担保</w:t>
      </w:r>
    </w:p>
    <w:p>
      <w:pPr>
        <w:pStyle w:val="3"/>
        <w:kinsoku w:val="0"/>
        <w:overflowPunct w:val="0"/>
        <w:autoSpaceDE w:val="0"/>
        <w:autoSpaceDN w:val="0"/>
        <w:adjustRightInd w:val="0"/>
        <w:spacing w:line="360" w:lineRule="auto"/>
        <w:ind w:left="118" w:right="223" w:hanging="118"/>
        <w:rPr>
          <w:rFonts w:hint="eastAsia" w:ascii="宋体" w:hAnsi="宋体"/>
          <w:color w:val="auto"/>
          <w:sz w:val="24"/>
          <w:highlight w:val="none"/>
        </w:rPr>
      </w:pPr>
      <w:r>
        <w:rPr>
          <w:rFonts w:ascii="宋体" w:hAnsi="宋体"/>
          <w:color w:val="auto"/>
          <w:sz w:val="24"/>
          <w:highlight w:val="none"/>
        </w:rPr>
        <w:t>履约保证金</w:t>
      </w:r>
      <w:r>
        <w:rPr>
          <w:rFonts w:hint="eastAsia" w:ascii="宋体" w:hAnsi="宋体"/>
          <w:color w:val="auto"/>
          <w:sz w:val="24"/>
          <w:highlight w:val="none"/>
        </w:rPr>
        <w:t>：按合同总金额的</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5</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计收。提交形式为现金转账</w:t>
      </w:r>
      <w:r>
        <w:rPr>
          <w:rFonts w:hint="eastAsia" w:ascii="宋体" w:hAnsi="宋体"/>
          <w:color w:val="auto"/>
          <w:sz w:val="24"/>
          <w:highlight w:val="none"/>
          <w:lang w:eastAsia="zh-CN"/>
        </w:rPr>
        <w:t>、</w:t>
      </w:r>
      <w:r>
        <w:rPr>
          <w:rFonts w:hint="eastAsia" w:ascii="宋体" w:hAnsi="宋体"/>
          <w:color w:val="auto"/>
          <w:sz w:val="24"/>
          <w:highlight w:val="none"/>
        </w:rPr>
        <w:t>汇款</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银行保函或保险</w:t>
      </w:r>
      <w:r>
        <w:rPr>
          <w:rFonts w:hint="eastAsia" w:ascii="宋体" w:hAnsi="宋体"/>
          <w:color w:val="auto"/>
          <w:sz w:val="24"/>
          <w:highlight w:val="none"/>
        </w:rPr>
        <w:t>。在本项</w:t>
      </w:r>
      <w:r>
        <w:rPr>
          <w:rFonts w:hint="eastAsia" w:hAnsi="宋体"/>
          <w:color w:val="auto"/>
          <w:sz w:val="24"/>
          <w:highlight w:val="none"/>
          <w:lang w:val="en-US" w:eastAsia="zh-CN"/>
        </w:rPr>
        <w:t>目</w:t>
      </w:r>
      <w:r>
        <w:rPr>
          <w:rFonts w:hint="eastAsia" w:ascii="宋体" w:hAnsi="宋体"/>
          <w:color w:val="auto"/>
          <w:sz w:val="24"/>
          <w:highlight w:val="none"/>
        </w:rPr>
        <w:t>所有成果文件经相关部门批准后</w:t>
      </w:r>
      <w:r>
        <w:rPr>
          <w:rFonts w:hint="eastAsia" w:hAnsi="宋体"/>
          <w:color w:val="auto"/>
          <w:sz w:val="24"/>
          <w:highlight w:val="none"/>
        </w:rPr>
        <w:t>7个工作日内</w:t>
      </w:r>
      <w:r>
        <w:rPr>
          <w:rFonts w:hint="eastAsia" w:ascii="宋体" w:hAnsi="宋体"/>
          <w:color w:val="auto"/>
          <w:sz w:val="24"/>
          <w:highlight w:val="none"/>
        </w:rPr>
        <w:t>无息退还（保函方式的自动失效）。</w:t>
      </w:r>
    </w:p>
    <w:p>
      <w:pPr>
        <w:pStyle w:val="3"/>
        <w:kinsoku w:val="0"/>
        <w:overflowPunct w:val="0"/>
        <w:autoSpaceDE w:val="0"/>
        <w:autoSpaceDN w:val="0"/>
        <w:adjustRightInd w:val="0"/>
        <w:spacing w:line="360" w:lineRule="auto"/>
        <w:ind w:left="118" w:right="223" w:hanging="118"/>
        <w:rPr>
          <w:b/>
          <w:color w:val="auto"/>
          <w:sz w:val="24"/>
          <w:highlight w:val="none"/>
        </w:rPr>
      </w:pPr>
      <w:r>
        <w:rPr>
          <w:rFonts w:hint="eastAsia"/>
          <w:b/>
          <w:color w:val="auto"/>
          <w:sz w:val="24"/>
          <w:highlight w:val="none"/>
        </w:rPr>
        <w:t>第八条、违约责任：</w:t>
      </w:r>
    </w:p>
    <w:p>
      <w:pPr>
        <w:autoSpaceDE w:val="0"/>
        <w:autoSpaceDN w:val="0"/>
        <w:adjustRightInd w:val="0"/>
        <w:spacing w:line="360" w:lineRule="auto"/>
        <w:rPr>
          <w:rFonts w:ascii="宋体" w:hAnsi="宋体"/>
          <w:bCs/>
          <w:color w:val="auto"/>
          <w:sz w:val="24"/>
          <w:szCs w:val="22"/>
          <w:highlight w:val="none"/>
        </w:rPr>
      </w:pPr>
      <w:r>
        <w:rPr>
          <w:rFonts w:hint="eastAsia" w:ascii="宋体" w:hAnsi="宋体"/>
          <w:bCs/>
          <w:color w:val="auto"/>
          <w:sz w:val="24"/>
          <w:szCs w:val="22"/>
          <w:highlight w:val="none"/>
        </w:rPr>
        <w:t>1、由于甲方原因造成合同解除的，应向乙方支付违约金，违约金按服务费总额的5%计算。</w:t>
      </w:r>
    </w:p>
    <w:p>
      <w:pPr>
        <w:autoSpaceDE w:val="0"/>
        <w:autoSpaceDN w:val="0"/>
        <w:adjustRightInd w:val="0"/>
        <w:spacing w:line="360" w:lineRule="auto"/>
        <w:rPr>
          <w:rFonts w:ascii="宋体" w:hAnsi="宋体"/>
          <w:bCs/>
          <w:color w:val="auto"/>
          <w:sz w:val="24"/>
          <w:szCs w:val="22"/>
          <w:highlight w:val="none"/>
        </w:rPr>
      </w:pPr>
      <w:r>
        <w:rPr>
          <w:rFonts w:hint="eastAsia" w:ascii="宋体" w:hAnsi="宋体"/>
          <w:bCs/>
          <w:color w:val="auto"/>
          <w:sz w:val="24"/>
          <w:szCs w:val="22"/>
          <w:highlight w:val="none"/>
        </w:rPr>
        <w:t>2、乙方没有按时提供服务，或者提供的服务达不到要求的，甲方有权选择以下办法处理：</w:t>
      </w:r>
    </w:p>
    <w:p>
      <w:pPr>
        <w:autoSpaceDE w:val="0"/>
        <w:autoSpaceDN w:val="0"/>
        <w:adjustRightInd w:val="0"/>
        <w:spacing w:line="360" w:lineRule="auto"/>
        <w:ind w:firstLine="480" w:firstLineChars="200"/>
        <w:rPr>
          <w:rFonts w:ascii="宋体" w:hAnsi="宋体"/>
          <w:bCs/>
          <w:color w:val="auto"/>
          <w:sz w:val="24"/>
          <w:szCs w:val="22"/>
          <w:highlight w:val="none"/>
        </w:rPr>
      </w:pPr>
      <w:r>
        <w:rPr>
          <w:rFonts w:hint="eastAsia" w:ascii="宋体" w:hAnsi="宋体"/>
          <w:bCs/>
          <w:color w:val="auto"/>
          <w:sz w:val="24"/>
          <w:szCs w:val="22"/>
          <w:highlight w:val="none"/>
          <w:lang w:eastAsia="zh-CN"/>
        </w:rPr>
        <w:t>（</w:t>
      </w:r>
      <w:r>
        <w:rPr>
          <w:rFonts w:hint="eastAsia" w:ascii="宋体" w:hAnsi="宋体"/>
          <w:bCs/>
          <w:color w:val="auto"/>
          <w:sz w:val="24"/>
          <w:szCs w:val="22"/>
          <w:highlight w:val="none"/>
          <w:lang w:val="en-US" w:eastAsia="zh-CN"/>
        </w:rPr>
        <w:t>1</w:t>
      </w:r>
      <w:r>
        <w:rPr>
          <w:rFonts w:hint="eastAsia" w:ascii="宋体" w:hAnsi="宋体"/>
          <w:bCs/>
          <w:color w:val="auto"/>
          <w:sz w:val="24"/>
          <w:szCs w:val="22"/>
          <w:highlight w:val="none"/>
          <w:lang w:eastAsia="zh-CN"/>
        </w:rPr>
        <w:t>）</w:t>
      </w:r>
      <w:r>
        <w:rPr>
          <w:rFonts w:hint="eastAsia" w:ascii="宋体" w:hAnsi="宋体"/>
          <w:bCs/>
          <w:color w:val="auto"/>
          <w:sz w:val="24"/>
          <w:szCs w:val="22"/>
          <w:highlight w:val="none"/>
        </w:rPr>
        <w:t>要求乙方重做：由乙方承担所发生的全部费用。</w:t>
      </w:r>
    </w:p>
    <w:p>
      <w:pPr>
        <w:autoSpaceDE w:val="0"/>
        <w:autoSpaceDN w:val="0"/>
        <w:adjustRightInd w:val="0"/>
        <w:spacing w:line="360" w:lineRule="auto"/>
        <w:ind w:firstLine="480" w:firstLineChars="200"/>
        <w:rPr>
          <w:rFonts w:ascii="宋体" w:hAnsi="宋体"/>
          <w:bCs/>
          <w:color w:val="auto"/>
          <w:sz w:val="24"/>
          <w:szCs w:val="22"/>
          <w:highlight w:val="none"/>
        </w:rPr>
      </w:pPr>
      <w:r>
        <w:rPr>
          <w:rFonts w:hint="eastAsia" w:ascii="宋体" w:hAnsi="宋体"/>
          <w:bCs/>
          <w:color w:val="auto"/>
          <w:sz w:val="24"/>
          <w:szCs w:val="22"/>
          <w:highlight w:val="none"/>
          <w:lang w:eastAsia="zh-CN"/>
        </w:rPr>
        <w:t>（</w:t>
      </w:r>
      <w:r>
        <w:rPr>
          <w:rFonts w:hint="eastAsia" w:ascii="宋体" w:hAnsi="宋体"/>
          <w:bCs/>
          <w:color w:val="auto"/>
          <w:sz w:val="24"/>
          <w:szCs w:val="22"/>
          <w:highlight w:val="none"/>
          <w:lang w:val="en-US" w:eastAsia="zh-CN"/>
        </w:rPr>
        <w:t>2</w:t>
      </w:r>
      <w:r>
        <w:rPr>
          <w:rFonts w:hint="eastAsia" w:ascii="宋体" w:hAnsi="宋体"/>
          <w:bCs/>
          <w:color w:val="auto"/>
          <w:sz w:val="24"/>
          <w:szCs w:val="22"/>
          <w:highlight w:val="none"/>
          <w:lang w:eastAsia="zh-CN"/>
        </w:rPr>
        <w:t>）</w:t>
      </w:r>
      <w:r>
        <w:rPr>
          <w:rFonts w:hint="eastAsia" w:ascii="宋体" w:hAnsi="宋体"/>
          <w:bCs/>
          <w:color w:val="auto"/>
          <w:sz w:val="24"/>
          <w:szCs w:val="22"/>
          <w:highlight w:val="none"/>
        </w:rPr>
        <w:t>解除合同：乙方应向甲方支付违约金，违约金按服务费总额的10%计算。</w:t>
      </w:r>
    </w:p>
    <w:p>
      <w:pPr>
        <w:pStyle w:val="3"/>
        <w:kinsoku w:val="0"/>
        <w:overflowPunct w:val="0"/>
        <w:autoSpaceDE w:val="0"/>
        <w:autoSpaceDN w:val="0"/>
        <w:adjustRightInd w:val="0"/>
        <w:spacing w:line="360" w:lineRule="auto"/>
        <w:ind w:right="283"/>
        <w:rPr>
          <w:rFonts w:hint="eastAsia" w:hAnsi="宋体"/>
          <w:bCs/>
          <w:color w:val="auto"/>
          <w:sz w:val="24"/>
          <w:szCs w:val="22"/>
          <w:highlight w:val="none"/>
          <w:lang w:eastAsia="zh-CN"/>
        </w:rPr>
      </w:pPr>
      <w:r>
        <w:rPr>
          <w:rFonts w:hint="eastAsia" w:ascii="宋体" w:hAnsi="宋体"/>
          <w:bCs/>
          <w:color w:val="auto"/>
          <w:sz w:val="24"/>
          <w:szCs w:val="22"/>
          <w:highlight w:val="none"/>
        </w:rPr>
        <w:t>3、</w:t>
      </w:r>
      <w:r>
        <w:rPr>
          <w:rFonts w:hint="eastAsia" w:hAnsi="Times New Roman" w:cs="Times New Roman"/>
          <w:b/>
          <w:color w:val="auto"/>
          <w:sz w:val="24"/>
          <w:highlight w:val="none"/>
        </w:rPr>
        <w:t>转包或分包</w:t>
      </w:r>
      <w:r>
        <w:rPr>
          <w:rFonts w:hint="eastAsia" w:hAnsi="Times New Roman" w:cs="Times New Roman"/>
          <w:b/>
          <w:color w:val="auto"/>
          <w:sz w:val="24"/>
          <w:highlight w:val="none"/>
          <w:lang w:eastAsia="zh-CN"/>
        </w:rPr>
        <w:t>：</w:t>
      </w:r>
    </w:p>
    <w:p>
      <w:pPr>
        <w:pStyle w:val="3"/>
        <w:kinsoku w:val="0"/>
        <w:overflowPunct w:val="0"/>
        <w:autoSpaceDE w:val="0"/>
        <w:autoSpaceDN w:val="0"/>
        <w:adjustRightInd w:val="0"/>
        <w:spacing w:line="360" w:lineRule="auto"/>
        <w:ind w:right="283"/>
        <w:rPr>
          <w:rFonts w:hint="eastAsia" w:ascii="宋体" w:hAnsi="宋体"/>
          <w:bCs/>
          <w:color w:val="auto"/>
          <w:sz w:val="24"/>
          <w:szCs w:val="22"/>
          <w:highlight w:val="none"/>
        </w:rPr>
      </w:pPr>
      <w:r>
        <w:rPr>
          <w:rFonts w:hint="eastAsia" w:hAnsi="宋体"/>
          <w:bCs/>
          <w:color w:val="auto"/>
          <w:sz w:val="24"/>
          <w:szCs w:val="22"/>
          <w:highlight w:val="none"/>
          <w:lang w:eastAsia="zh-CN"/>
        </w:rPr>
        <w:t>（</w:t>
      </w:r>
      <w:r>
        <w:rPr>
          <w:rFonts w:hint="eastAsia" w:hAnsi="宋体"/>
          <w:bCs/>
          <w:color w:val="auto"/>
          <w:sz w:val="24"/>
          <w:szCs w:val="22"/>
          <w:highlight w:val="none"/>
          <w:lang w:val="en-US" w:eastAsia="zh-CN"/>
        </w:rPr>
        <w:t>1</w:t>
      </w:r>
      <w:r>
        <w:rPr>
          <w:rFonts w:hint="eastAsia" w:hAnsi="宋体"/>
          <w:bCs/>
          <w:color w:val="auto"/>
          <w:sz w:val="24"/>
          <w:szCs w:val="22"/>
          <w:highlight w:val="none"/>
          <w:lang w:eastAsia="zh-CN"/>
        </w:rPr>
        <w:t>）</w:t>
      </w:r>
      <w:r>
        <w:rPr>
          <w:rFonts w:hint="eastAsia" w:ascii="宋体" w:hAnsi="宋体"/>
          <w:bCs/>
          <w:color w:val="auto"/>
          <w:sz w:val="24"/>
          <w:szCs w:val="22"/>
          <w:highlight w:val="none"/>
        </w:rPr>
        <w:t>本合同范围的服务，应由乙方直接供应，不得转让他人供应；</w:t>
      </w:r>
    </w:p>
    <w:p>
      <w:pPr>
        <w:pStyle w:val="3"/>
        <w:kinsoku w:val="0"/>
        <w:overflowPunct w:val="0"/>
        <w:autoSpaceDE w:val="0"/>
        <w:autoSpaceDN w:val="0"/>
        <w:adjustRightInd w:val="0"/>
        <w:spacing w:line="360" w:lineRule="auto"/>
        <w:ind w:right="283"/>
        <w:rPr>
          <w:rFonts w:hint="eastAsia" w:ascii="宋体" w:hAnsi="宋体"/>
          <w:bCs/>
          <w:color w:val="auto"/>
          <w:sz w:val="24"/>
          <w:szCs w:val="22"/>
          <w:highlight w:val="none"/>
        </w:rPr>
      </w:pPr>
      <w:r>
        <w:rPr>
          <w:rFonts w:hint="eastAsia" w:hAnsi="宋体"/>
          <w:bCs/>
          <w:color w:val="auto"/>
          <w:sz w:val="24"/>
          <w:szCs w:val="22"/>
          <w:highlight w:val="none"/>
          <w:lang w:eastAsia="zh-CN"/>
        </w:rPr>
        <w:t>（</w:t>
      </w:r>
      <w:r>
        <w:rPr>
          <w:rFonts w:hint="eastAsia" w:hAnsi="宋体"/>
          <w:bCs/>
          <w:color w:val="auto"/>
          <w:sz w:val="24"/>
          <w:szCs w:val="22"/>
          <w:highlight w:val="none"/>
          <w:lang w:val="en-US" w:eastAsia="zh-CN"/>
        </w:rPr>
        <w:t>2</w:t>
      </w:r>
      <w:r>
        <w:rPr>
          <w:rFonts w:hint="eastAsia" w:hAnsi="宋体"/>
          <w:bCs/>
          <w:color w:val="auto"/>
          <w:sz w:val="24"/>
          <w:szCs w:val="22"/>
          <w:highlight w:val="none"/>
          <w:lang w:eastAsia="zh-CN"/>
        </w:rPr>
        <w:t>）</w:t>
      </w:r>
      <w:r>
        <w:rPr>
          <w:rFonts w:hint="eastAsia" w:ascii="宋体" w:hAnsi="宋体"/>
          <w:bCs/>
          <w:color w:val="auto"/>
          <w:sz w:val="24"/>
          <w:szCs w:val="22"/>
          <w:highlight w:val="none"/>
        </w:rPr>
        <w:t>除非得到甲方的同意，乙方不得将本合同范围的服务全部或部分分包给他人供应；</w:t>
      </w:r>
    </w:p>
    <w:p>
      <w:pPr>
        <w:pStyle w:val="3"/>
        <w:kinsoku w:val="0"/>
        <w:overflowPunct w:val="0"/>
        <w:autoSpaceDE w:val="0"/>
        <w:autoSpaceDN w:val="0"/>
        <w:adjustRightInd w:val="0"/>
        <w:spacing w:line="360" w:lineRule="auto"/>
        <w:ind w:right="283"/>
        <w:rPr>
          <w:rFonts w:hint="eastAsia" w:ascii="宋体" w:hAnsi="宋体"/>
          <w:bCs/>
          <w:color w:val="auto"/>
          <w:sz w:val="24"/>
          <w:szCs w:val="22"/>
          <w:highlight w:val="none"/>
        </w:rPr>
      </w:pPr>
      <w:r>
        <w:rPr>
          <w:rFonts w:hint="eastAsia" w:hAnsi="宋体"/>
          <w:bCs/>
          <w:color w:val="auto"/>
          <w:sz w:val="24"/>
          <w:szCs w:val="22"/>
          <w:highlight w:val="none"/>
          <w:lang w:eastAsia="zh-CN"/>
        </w:rPr>
        <w:t>（</w:t>
      </w:r>
      <w:r>
        <w:rPr>
          <w:rFonts w:hint="eastAsia" w:hAnsi="宋体"/>
          <w:bCs/>
          <w:color w:val="auto"/>
          <w:sz w:val="24"/>
          <w:szCs w:val="22"/>
          <w:highlight w:val="none"/>
          <w:lang w:val="en-US" w:eastAsia="zh-CN"/>
        </w:rPr>
        <w:t>3</w:t>
      </w:r>
      <w:r>
        <w:rPr>
          <w:rFonts w:hint="eastAsia" w:hAnsi="宋体"/>
          <w:bCs/>
          <w:color w:val="auto"/>
          <w:sz w:val="24"/>
          <w:szCs w:val="22"/>
          <w:highlight w:val="none"/>
          <w:lang w:eastAsia="zh-CN"/>
        </w:rPr>
        <w:t>）</w:t>
      </w:r>
      <w:r>
        <w:rPr>
          <w:rFonts w:hint="eastAsia" w:ascii="宋体" w:hAnsi="宋体"/>
          <w:bCs/>
          <w:color w:val="auto"/>
          <w:sz w:val="24"/>
          <w:szCs w:val="22"/>
          <w:highlight w:val="none"/>
        </w:rPr>
        <w:t>如有转让和未经甲方同意的分包行为，甲方有权解除合同，没收履约保证金并追究乙方的违约责任。</w:t>
      </w:r>
    </w:p>
    <w:p>
      <w:pPr>
        <w:pStyle w:val="3"/>
        <w:kinsoku w:val="0"/>
        <w:overflowPunct w:val="0"/>
        <w:autoSpaceDE w:val="0"/>
        <w:autoSpaceDN w:val="0"/>
        <w:adjustRightInd w:val="0"/>
        <w:spacing w:line="360" w:lineRule="auto"/>
        <w:ind w:right="283"/>
        <w:rPr>
          <w:color w:val="auto"/>
          <w:sz w:val="24"/>
          <w:highlight w:val="none"/>
        </w:rPr>
      </w:pPr>
      <w:r>
        <w:rPr>
          <w:rFonts w:hint="eastAsia"/>
          <w:b/>
          <w:color w:val="auto"/>
          <w:sz w:val="24"/>
          <w:highlight w:val="none"/>
        </w:rPr>
        <w:t>第九条、争议的解决：</w:t>
      </w:r>
    </w:p>
    <w:p>
      <w:pPr>
        <w:pStyle w:val="3"/>
        <w:kinsoku w:val="0"/>
        <w:overflowPunct w:val="0"/>
        <w:autoSpaceDE w:val="0"/>
        <w:autoSpaceDN w:val="0"/>
        <w:adjustRightInd w:val="0"/>
        <w:spacing w:line="360" w:lineRule="auto"/>
        <w:ind w:right="182" w:firstLine="480"/>
        <w:rPr>
          <w:color w:val="auto"/>
          <w:sz w:val="24"/>
          <w:highlight w:val="none"/>
        </w:rPr>
      </w:pPr>
      <w:r>
        <w:rPr>
          <w:rFonts w:ascii="宋体" w:hAnsi="宋体"/>
          <w:color w:val="auto"/>
          <w:sz w:val="24"/>
          <w:highlight w:val="none"/>
        </w:rPr>
        <w:t>双方在执行合同中所发生的一切争议，应通过协商解决。如协商不成，可向</w:t>
      </w:r>
      <w:r>
        <w:rPr>
          <w:rFonts w:hint="eastAsia" w:ascii="宋体" w:hAnsi="宋体"/>
          <w:color w:val="auto"/>
          <w:sz w:val="24"/>
          <w:highlight w:val="none"/>
        </w:rPr>
        <w:t>甲方所在</w:t>
      </w:r>
      <w:r>
        <w:rPr>
          <w:rFonts w:ascii="宋体" w:hAnsi="宋体"/>
          <w:color w:val="auto"/>
          <w:sz w:val="24"/>
          <w:highlight w:val="none"/>
        </w:rPr>
        <w:t>地法院起诉。</w:t>
      </w:r>
    </w:p>
    <w:p>
      <w:pPr>
        <w:pStyle w:val="3"/>
        <w:kinsoku w:val="0"/>
        <w:overflowPunct w:val="0"/>
        <w:autoSpaceDE w:val="0"/>
        <w:autoSpaceDN w:val="0"/>
        <w:adjustRightInd w:val="0"/>
        <w:spacing w:line="360" w:lineRule="auto"/>
        <w:rPr>
          <w:b/>
          <w:color w:val="auto"/>
          <w:sz w:val="24"/>
          <w:highlight w:val="none"/>
        </w:rPr>
      </w:pPr>
      <w:r>
        <w:rPr>
          <w:rFonts w:hint="eastAsia"/>
          <w:b/>
          <w:color w:val="auto"/>
          <w:sz w:val="24"/>
          <w:highlight w:val="none"/>
        </w:rPr>
        <w:t>第十条、其他：</w:t>
      </w:r>
    </w:p>
    <w:p>
      <w:pPr>
        <w:pStyle w:val="3"/>
        <w:kinsoku w:val="0"/>
        <w:overflowPunct w:val="0"/>
        <w:autoSpaceDE w:val="0"/>
        <w:autoSpaceDN w:val="0"/>
        <w:adjustRightInd w:val="0"/>
        <w:spacing w:line="360" w:lineRule="auto"/>
        <w:rPr>
          <w:color w:val="auto"/>
          <w:sz w:val="24"/>
          <w:highlight w:val="none"/>
        </w:rPr>
      </w:pPr>
      <w:r>
        <w:rPr>
          <w:rFonts w:hint="eastAsia"/>
          <w:color w:val="auto"/>
          <w:sz w:val="24"/>
          <w:highlight w:val="none"/>
        </w:rPr>
        <w:t>1、本合同经甲方、乙方</w:t>
      </w:r>
      <w:r>
        <w:rPr>
          <w:rFonts w:hint="eastAsia" w:ascii="宋体" w:hAnsi="宋体"/>
          <w:color w:val="auto"/>
          <w:szCs w:val="21"/>
          <w:highlight w:val="none"/>
          <w:lang w:eastAsia="zh-CN"/>
        </w:rPr>
        <w:t>法定代表人或授权委托代理人</w:t>
      </w:r>
      <w:r>
        <w:rPr>
          <w:rFonts w:hint="eastAsia"/>
          <w:color w:val="auto"/>
          <w:sz w:val="24"/>
          <w:highlight w:val="none"/>
        </w:rPr>
        <w:t>签字并加盖公章后生效。</w:t>
      </w:r>
    </w:p>
    <w:p>
      <w:pPr>
        <w:pStyle w:val="3"/>
        <w:kinsoku w:val="0"/>
        <w:overflowPunct w:val="0"/>
        <w:autoSpaceDE w:val="0"/>
        <w:autoSpaceDN w:val="0"/>
        <w:adjustRightInd w:val="0"/>
        <w:spacing w:line="360" w:lineRule="auto"/>
        <w:rPr>
          <w:color w:val="auto"/>
          <w:sz w:val="24"/>
          <w:highlight w:val="none"/>
        </w:rPr>
      </w:pPr>
      <w:r>
        <w:rPr>
          <w:rFonts w:hint="eastAsia"/>
          <w:color w:val="auto"/>
          <w:sz w:val="24"/>
          <w:highlight w:val="none"/>
        </w:rPr>
        <w:t>2、本合同一式十份，甲方、乙方双方执四份，其余送有关部门备案。</w:t>
      </w:r>
    </w:p>
    <w:p>
      <w:pPr>
        <w:pStyle w:val="3"/>
        <w:kinsoku w:val="0"/>
        <w:overflowPunct w:val="0"/>
        <w:autoSpaceDE w:val="0"/>
        <w:autoSpaceDN w:val="0"/>
        <w:adjustRightInd w:val="0"/>
        <w:spacing w:line="360" w:lineRule="auto"/>
        <w:rPr>
          <w:color w:val="auto"/>
          <w:sz w:val="24"/>
          <w:highlight w:val="none"/>
        </w:rPr>
      </w:pPr>
      <w:r>
        <w:rPr>
          <w:rFonts w:hint="eastAsia"/>
          <w:color w:val="auto"/>
          <w:sz w:val="24"/>
          <w:highlight w:val="none"/>
        </w:rPr>
        <w:t>3、本合同未尽事宜，双方签订补充协议协商解决。</w:t>
      </w:r>
    </w:p>
    <w:p>
      <w:pPr>
        <w:pStyle w:val="3"/>
        <w:kinsoku w:val="0"/>
        <w:overflowPunct w:val="0"/>
        <w:autoSpaceDE w:val="0"/>
        <w:autoSpaceDN w:val="0"/>
        <w:adjustRightInd w:val="0"/>
        <w:spacing w:line="360" w:lineRule="auto"/>
        <w:rPr>
          <w:color w:val="auto"/>
          <w:sz w:val="24"/>
          <w:highlight w:val="none"/>
        </w:rPr>
      </w:pPr>
      <w:r>
        <w:rPr>
          <w:rFonts w:hint="eastAsia"/>
          <w:color w:val="auto"/>
          <w:sz w:val="24"/>
          <w:highlight w:val="none"/>
        </w:rPr>
        <w:t>4、合同附件、相关招标文件、投标文件、采购需求与本合同具有同等法律效力。</w:t>
      </w:r>
    </w:p>
    <w:p>
      <w:pPr>
        <w:pStyle w:val="3"/>
        <w:kinsoku w:val="0"/>
        <w:overflowPunct w:val="0"/>
        <w:autoSpaceDE w:val="0"/>
        <w:autoSpaceDN w:val="0"/>
        <w:adjustRightInd w:val="0"/>
        <w:spacing w:line="360" w:lineRule="auto"/>
        <w:rPr>
          <w:color w:val="auto"/>
          <w:sz w:val="24"/>
          <w:highlight w:val="none"/>
        </w:rPr>
      </w:pPr>
      <w:r>
        <w:rPr>
          <w:rFonts w:hint="eastAsia"/>
          <w:color w:val="auto"/>
          <w:sz w:val="24"/>
          <w:highlight w:val="none"/>
        </w:rPr>
        <w:t>5、联合体协议书或分包意向协议（如有）。</w:t>
      </w:r>
    </w:p>
    <w:tbl>
      <w:tblPr>
        <w:tblStyle w:val="75"/>
        <w:tblW w:w="8832" w:type="dxa"/>
        <w:tblInd w:w="211" w:type="dxa"/>
        <w:tblLayout w:type="fixed"/>
        <w:tblCellMar>
          <w:top w:w="0" w:type="dxa"/>
          <w:left w:w="108" w:type="dxa"/>
          <w:bottom w:w="0" w:type="dxa"/>
          <w:right w:w="108" w:type="dxa"/>
        </w:tblCellMar>
      </w:tblPr>
      <w:tblGrid>
        <w:gridCol w:w="1949"/>
        <w:gridCol w:w="1155"/>
        <w:gridCol w:w="921"/>
        <w:gridCol w:w="1204"/>
        <w:gridCol w:w="3603"/>
      </w:tblGrid>
      <w:tr>
        <w:tblPrEx>
          <w:tblCellMar>
            <w:top w:w="0" w:type="dxa"/>
            <w:left w:w="108" w:type="dxa"/>
            <w:bottom w:w="0" w:type="dxa"/>
            <w:right w:w="108" w:type="dxa"/>
          </w:tblCellMar>
        </w:tblPrEx>
        <w:trPr>
          <w:trHeight w:val="481" w:hRule="exact"/>
        </w:trPr>
        <w:tc>
          <w:tcPr>
            <w:tcW w:w="1949" w:type="dxa"/>
            <w:tcBorders>
              <w:top w:val="nil"/>
              <w:left w:val="nil"/>
              <w:bottom w:val="nil"/>
              <w:right w:val="nil"/>
              <w:tl2br w:val="nil"/>
              <w:tr2bl w:val="nil"/>
            </w:tcBorders>
          </w:tcPr>
          <w:p>
            <w:pPr>
              <w:pStyle w:val="687"/>
              <w:kinsoku w:val="0"/>
              <w:overflowPunct w:val="0"/>
              <w:autoSpaceDE w:val="0"/>
              <w:autoSpaceDN w:val="0"/>
              <w:adjustRightInd w:val="0"/>
              <w:spacing w:line="400" w:lineRule="exact"/>
              <w:ind w:left="55"/>
              <w:rPr>
                <w:color w:val="auto"/>
                <w:sz w:val="24"/>
                <w:highlight w:val="none"/>
              </w:rPr>
            </w:pPr>
            <w:r>
              <w:rPr>
                <w:rFonts w:hint="eastAsia" w:ascii="宋体" w:hAnsi="宋体"/>
                <w:color w:val="auto"/>
                <w:sz w:val="24"/>
                <w:highlight w:val="none"/>
              </w:rPr>
              <w:t>甲方：</w:t>
            </w:r>
          </w:p>
        </w:tc>
        <w:tc>
          <w:tcPr>
            <w:tcW w:w="1155" w:type="dxa"/>
            <w:tcBorders>
              <w:top w:val="nil"/>
              <w:left w:val="nil"/>
              <w:bottom w:val="nil"/>
              <w:right w:val="nil"/>
              <w:tl2br w:val="nil"/>
              <w:tr2bl w:val="nil"/>
            </w:tcBorders>
          </w:tcPr>
          <w:p>
            <w:pPr>
              <w:autoSpaceDE w:val="0"/>
              <w:autoSpaceDN w:val="0"/>
              <w:adjustRightInd w:val="0"/>
              <w:spacing w:line="400" w:lineRule="exact"/>
              <w:rPr>
                <w:color w:val="auto"/>
                <w:sz w:val="24"/>
                <w:highlight w:val="none"/>
              </w:rPr>
            </w:pPr>
          </w:p>
        </w:tc>
        <w:tc>
          <w:tcPr>
            <w:tcW w:w="921" w:type="dxa"/>
            <w:tcBorders>
              <w:top w:val="nil"/>
              <w:left w:val="nil"/>
              <w:bottom w:val="nil"/>
              <w:right w:val="nil"/>
              <w:tl2br w:val="nil"/>
              <w:tr2bl w:val="nil"/>
            </w:tcBorders>
          </w:tcPr>
          <w:p>
            <w:pPr>
              <w:autoSpaceDE w:val="0"/>
              <w:autoSpaceDN w:val="0"/>
              <w:adjustRightInd w:val="0"/>
              <w:spacing w:line="400" w:lineRule="exact"/>
              <w:rPr>
                <w:color w:val="auto"/>
                <w:sz w:val="24"/>
                <w:highlight w:val="none"/>
              </w:rPr>
            </w:pPr>
          </w:p>
        </w:tc>
        <w:tc>
          <w:tcPr>
            <w:tcW w:w="1204" w:type="dxa"/>
            <w:tcBorders>
              <w:top w:val="nil"/>
              <w:left w:val="nil"/>
              <w:bottom w:val="nil"/>
              <w:right w:val="nil"/>
              <w:tl2br w:val="nil"/>
              <w:tr2bl w:val="nil"/>
            </w:tcBorders>
          </w:tcPr>
          <w:p>
            <w:pPr>
              <w:autoSpaceDE w:val="0"/>
              <w:autoSpaceDN w:val="0"/>
              <w:adjustRightInd w:val="0"/>
              <w:spacing w:line="400" w:lineRule="exact"/>
              <w:rPr>
                <w:color w:val="auto"/>
                <w:sz w:val="24"/>
                <w:highlight w:val="none"/>
              </w:rPr>
            </w:pPr>
          </w:p>
        </w:tc>
        <w:tc>
          <w:tcPr>
            <w:tcW w:w="3603" w:type="dxa"/>
            <w:tcBorders>
              <w:top w:val="nil"/>
              <w:left w:val="nil"/>
              <w:bottom w:val="nil"/>
              <w:right w:val="nil"/>
              <w:tl2br w:val="nil"/>
              <w:tr2bl w:val="nil"/>
            </w:tcBorders>
          </w:tcPr>
          <w:p>
            <w:pPr>
              <w:pStyle w:val="687"/>
              <w:kinsoku w:val="0"/>
              <w:overflowPunct w:val="0"/>
              <w:autoSpaceDE w:val="0"/>
              <w:autoSpaceDN w:val="0"/>
              <w:adjustRightInd w:val="0"/>
              <w:spacing w:line="400" w:lineRule="exact"/>
              <w:jc w:val="left"/>
              <w:rPr>
                <w:color w:val="auto"/>
                <w:sz w:val="24"/>
                <w:highlight w:val="none"/>
              </w:rPr>
            </w:pPr>
            <w:r>
              <w:rPr>
                <w:rFonts w:hint="eastAsia" w:ascii="宋体" w:hAnsi="宋体"/>
                <w:color w:val="auto"/>
                <w:sz w:val="24"/>
                <w:highlight w:val="none"/>
              </w:rPr>
              <w:t>乙方：</w:t>
            </w:r>
          </w:p>
        </w:tc>
      </w:tr>
      <w:tr>
        <w:tblPrEx>
          <w:tblCellMar>
            <w:top w:w="0" w:type="dxa"/>
            <w:left w:w="108" w:type="dxa"/>
            <w:bottom w:w="0" w:type="dxa"/>
            <w:right w:w="108" w:type="dxa"/>
          </w:tblCellMar>
        </w:tblPrEx>
        <w:trPr>
          <w:trHeight w:val="496" w:hRule="exact"/>
        </w:trPr>
        <w:tc>
          <w:tcPr>
            <w:tcW w:w="1949" w:type="dxa"/>
            <w:tcBorders>
              <w:top w:val="nil"/>
              <w:left w:val="nil"/>
              <w:bottom w:val="nil"/>
              <w:right w:val="nil"/>
              <w:tl2br w:val="nil"/>
              <w:tr2bl w:val="nil"/>
            </w:tcBorders>
          </w:tcPr>
          <w:p>
            <w:pPr>
              <w:pStyle w:val="687"/>
              <w:kinsoku w:val="0"/>
              <w:overflowPunct w:val="0"/>
              <w:autoSpaceDE w:val="0"/>
              <w:autoSpaceDN w:val="0"/>
              <w:adjustRightInd w:val="0"/>
              <w:spacing w:line="400" w:lineRule="exact"/>
              <w:ind w:left="55"/>
              <w:rPr>
                <w:color w:val="auto"/>
                <w:sz w:val="24"/>
                <w:highlight w:val="none"/>
              </w:rPr>
            </w:pPr>
            <w:r>
              <w:rPr>
                <w:rFonts w:hint="eastAsia" w:ascii="宋体" w:hAnsi="宋体"/>
                <w:color w:val="auto"/>
                <w:sz w:val="24"/>
                <w:highlight w:val="none"/>
              </w:rPr>
              <w:t>地址：</w:t>
            </w:r>
          </w:p>
        </w:tc>
        <w:tc>
          <w:tcPr>
            <w:tcW w:w="1155" w:type="dxa"/>
            <w:tcBorders>
              <w:top w:val="nil"/>
              <w:left w:val="nil"/>
              <w:bottom w:val="nil"/>
              <w:right w:val="nil"/>
              <w:tl2br w:val="nil"/>
              <w:tr2bl w:val="nil"/>
            </w:tcBorders>
          </w:tcPr>
          <w:p>
            <w:pPr>
              <w:autoSpaceDE w:val="0"/>
              <w:autoSpaceDN w:val="0"/>
              <w:adjustRightInd w:val="0"/>
              <w:spacing w:line="400" w:lineRule="exact"/>
              <w:rPr>
                <w:color w:val="auto"/>
                <w:sz w:val="24"/>
                <w:highlight w:val="none"/>
              </w:rPr>
            </w:pPr>
          </w:p>
        </w:tc>
        <w:tc>
          <w:tcPr>
            <w:tcW w:w="921" w:type="dxa"/>
            <w:tcBorders>
              <w:top w:val="nil"/>
              <w:left w:val="nil"/>
              <w:bottom w:val="nil"/>
              <w:right w:val="nil"/>
              <w:tl2br w:val="nil"/>
              <w:tr2bl w:val="nil"/>
            </w:tcBorders>
          </w:tcPr>
          <w:p>
            <w:pPr>
              <w:autoSpaceDE w:val="0"/>
              <w:autoSpaceDN w:val="0"/>
              <w:adjustRightInd w:val="0"/>
              <w:spacing w:line="400" w:lineRule="exact"/>
              <w:rPr>
                <w:color w:val="auto"/>
                <w:sz w:val="24"/>
                <w:highlight w:val="none"/>
              </w:rPr>
            </w:pPr>
          </w:p>
        </w:tc>
        <w:tc>
          <w:tcPr>
            <w:tcW w:w="1204" w:type="dxa"/>
            <w:tcBorders>
              <w:top w:val="nil"/>
              <w:left w:val="nil"/>
              <w:bottom w:val="nil"/>
              <w:right w:val="nil"/>
              <w:tl2br w:val="nil"/>
              <w:tr2bl w:val="nil"/>
            </w:tcBorders>
          </w:tcPr>
          <w:p>
            <w:pPr>
              <w:autoSpaceDE w:val="0"/>
              <w:autoSpaceDN w:val="0"/>
              <w:adjustRightInd w:val="0"/>
              <w:spacing w:line="400" w:lineRule="exact"/>
              <w:rPr>
                <w:color w:val="auto"/>
                <w:sz w:val="24"/>
                <w:highlight w:val="none"/>
              </w:rPr>
            </w:pPr>
          </w:p>
        </w:tc>
        <w:tc>
          <w:tcPr>
            <w:tcW w:w="3603" w:type="dxa"/>
            <w:tcBorders>
              <w:top w:val="nil"/>
              <w:left w:val="nil"/>
              <w:bottom w:val="nil"/>
              <w:right w:val="nil"/>
              <w:tl2br w:val="nil"/>
              <w:tr2bl w:val="nil"/>
            </w:tcBorders>
          </w:tcPr>
          <w:p>
            <w:pPr>
              <w:pStyle w:val="687"/>
              <w:kinsoku w:val="0"/>
              <w:overflowPunct w:val="0"/>
              <w:autoSpaceDE w:val="0"/>
              <w:autoSpaceDN w:val="0"/>
              <w:adjustRightInd w:val="0"/>
              <w:spacing w:line="400" w:lineRule="exact"/>
              <w:jc w:val="left"/>
              <w:rPr>
                <w:color w:val="auto"/>
                <w:sz w:val="24"/>
                <w:highlight w:val="none"/>
              </w:rPr>
            </w:pPr>
            <w:r>
              <w:rPr>
                <w:rFonts w:hint="eastAsia" w:ascii="宋体" w:hAnsi="宋体"/>
                <w:color w:val="auto"/>
                <w:sz w:val="24"/>
                <w:highlight w:val="none"/>
              </w:rPr>
              <w:t>地址：</w:t>
            </w:r>
          </w:p>
        </w:tc>
      </w:tr>
      <w:tr>
        <w:tblPrEx>
          <w:tblCellMar>
            <w:top w:w="0" w:type="dxa"/>
            <w:left w:w="108" w:type="dxa"/>
            <w:bottom w:w="0" w:type="dxa"/>
            <w:right w:w="108" w:type="dxa"/>
          </w:tblCellMar>
        </w:tblPrEx>
        <w:trPr>
          <w:trHeight w:val="496" w:hRule="exact"/>
        </w:trPr>
        <w:tc>
          <w:tcPr>
            <w:tcW w:w="1949" w:type="dxa"/>
            <w:tcBorders>
              <w:top w:val="nil"/>
              <w:left w:val="nil"/>
              <w:bottom w:val="nil"/>
              <w:right w:val="nil"/>
              <w:tl2br w:val="nil"/>
              <w:tr2bl w:val="nil"/>
            </w:tcBorders>
          </w:tcPr>
          <w:p>
            <w:pPr>
              <w:pStyle w:val="687"/>
              <w:kinsoku w:val="0"/>
              <w:overflowPunct w:val="0"/>
              <w:autoSpaceDE w:val="0"/>
              <w:autoSpaceDN w:val="0"/>
              <w:adjustRightInd w:val="0"/>
              <w:spacing w:line="400" w:lineRule="exact"/>
              <w:ind w:left="55"/>
              <w:rPr>
                <w:color w:val="auto"/>
                <w:sz w:val="24"/>
                <w:highlight w:val="none"/>
              </w:rPr>
            </w:pPr>
            <w:r>
              <w:rPr>
                <w:rFonts w:hint="eastAsia" w:ascii="宋体" w:hAnsi="宋体"/>
                <w:color w:val="auto"/>
                <w:sz w:val="24"/>
                <w:highlight w:val="none"/>
              </w:rPr>
              <w:t>法定代表人：</w:t>
            </w:r>
          </w:p>
        </w:tc>
        <w:tc>
          <w:tcPr>
            <w:tcW w:w="1155" w:type="dxa"/>
            <w:tcBorders>
              <w:top w:val="nil"/>
              <w:left w:val="nil"/>
              <w:bottom w:val="nil"/>
              <w:right w:val="nil"/>
              <w:tl2br w:val="nil"/>
              <w:tr2bl w:val="nil"/>
            </w:tcBorders>
          </w:tcPr>
          <w:p>
            <w:pPr>
              <w:autoSpaceDE w:val="0"/>
              <w:autoSpaceDN w:val="0"/>
              <w:adjustRightInd w:val="0"/>
              <w:spacing w:line="400" w:lineRule="exact"/>
              <w:rPr>
                <w:color w:val="auto"/>
                <w:sz w:val="24"/>
                <w:highlight w:val="none"/>
              </w:rPr>
            </w:pPr>
          </w:p>
        </w:tc>
        <w:tc>
          <w:tcPr>
            <w:tcW w:w="921" w:type="dxa"/>
            <w:tcBorders>
              <w:top w:val="nil"/>
              <w:left w:val="nil"/>
              <w:bottom w:val="nil"/>
              <w:right w:val="nil"/>
              <w:tl2br w:val="nil"/>
              <w:tr2bl w:val="nil"/>
            </w:tcBorders>
          </w:tcPr>
          <w:p>
            <w:pPr>
              <w:autoSpaceDE w:val="0"/>
              <w:autoSpaceDN w:val="0"/>
              <w:adjustRightInd w:val="0"/>
              <w:spacing w:line="400" w:lineRule="exact"/>
              <w:rPr>
                <w:color w:val="auto"/>
                <w:sz w:val="24"/>
                <w:highlight w:val="none"/>
              </w:rPr>
            </w:pPr>
          </w:p>
        </w:tc>
        <w:tc>
          <w:tcPr>
            <w:tcW w:w="1204" w:type="dxa"/>
            <w:tcBorders>
              <w:top w:val="nil"/>
              <w:left w:val="nil"/>
              <w:bottom w:val="nil"/>
              <w:right w:val="nil"/>
              <w:tl2br w:val="nil"/>
              <w:tr2bl w:val="nil"/>
            </w:tcBorders>
          </w:tcPr>
          <w:p>
            <w:pPr>
              <w:autoSpaceDE w:val="0"/>
              <w:autoSpaceDN w:val="0"/>
              <w:adjustRightInd w:val="0"/>
              <w:spacing w:line="400" w:lineRule="exact"/>
              <w:rPr>
                <w:color w:val="auto"/>
                <w:sz w:val="24"/>
                <w:highlight w:val="none"/>
              </w:rPr>
            </w:pPr>
          </w:p>
        </w:tc>
        <w:tc>
          <w:tcPr>
            <w:tcW w:w="3603" w:type="dxa"/>
            <w:tcBorders>
              <w:top w:val="nil"/>
              <w:left w:val="nil"/>
              <w:bottom w:val="nil"/>
              <w:right w:val="nil"/>
              <w:tl2br w:val="nil"/>
              <w:tr2bl w:val="nil"/>
            </w:tcBorders>
          </w:tcPr>
          <w:p>
            <w:pPr>
              <w:pStyle w:val="687"/>
              <w:kinsoku w:val="0"/>
              <w:overflowPunct w:val="0"/>
              <w:autoSpaceDE w:val="0"/>
              <w:autoSpaceDN w:val="0"/>
              <w:adjustRightInd w:val="0"/>
              <w:spacing w:line="400" w:lineRule="exact"/>
              <w:jc w:val="left"/>
              <w:rPr>
                <w:color w:val="auto"/>
                <w:sz w:val="24"/>
                <w:highlight w:val="none"/>
              </w:rPr>
            </w:pPr>
            <w:r>
              <w:rPr>
                <w:rFonts w:hint="eastAsia" w:ascii="宋体" w:hAnsi="宋体"/>
                <w:color w:val="auto"/>
                <w:sz w:val="24"/>
                <w:highlight w:val="none"/>
              </w:rPr>
              <w:t>法定代表人（负责人）：</w:t>
            </w:r>
          </w:p>
        </w:tc>
      </w:tr>
      <w:tr>
        <w:tblPrEx>
          <w:tblCellMar>
            <w:top w:w="0" w:type="dxa"/>
            <w:left w:w="108" w:type="dxa"/>
            <w:bottom w:w="0" w:type="dxa"/>
            <w:right w:w="108" w:type="dxa"/>
          </w:tblCellMar>
        </w:tblPrEx>
        <w:trPr>
          <w:trHeight w:val="496" w:hRule="exact"/>
        </w:trPr>
        <w:tc>
          <w:tcPr>
            <w:tcW w:w="1949" w:type="dxa"/>
            <w:tcBorders>
              <w:top w:val="nil"/>
              <w:left w:val="nil"/>
              <w:bottom w:val="nil"/>
              <w:right w:val="nil"/>
              <w:tl2br w:val="nil"/>
              <w:tr2bl w:val="nil"/>
            </w:tcBorders>
          </w:tcPr>
          <w:p>
            <w:pPr>
              <w:pStyle w:val="687"/>
              <w:kinsoku w:val="0"/>
              <w:overflowPunct w:val="0"/>
              <w:autoSpaceDE w:val="0"/>
              <w:autoSpaceDN w:val="0"/>
              <w:adjustRightInd w:val="0"/>
              <w:spacing w:line="400" w:lineRule="exact"/>
              <w:ind w:left="55"/>
              <w:rPr>
                <w:color w:val="auto"/>
                <w:sz w:val="24"/>
                <w:highlight w:val="none"/>
              </w:rPr>
            </w:pPr>
            <w:r>
              <w:rPr>
                <w:rFonts w:hint="eastAsia" w:ascii="宋体" w:hAnsi="宋体"/>
                <w:color w:val="auto"/>
                <w:sz w:val="24"/>
                <w:highlight w:val="none"/>
              </w:rPr>
              <w:t>联系方式：</w:t>
            </w:r>
          </w:p>
        </w:tc>
        <w:tc>
          <w:tcPr>
            <w:tcW w:w="1155" w:type="dxa"/>
            <w:tcBorders>
              <w:top w:val="nil"/>
              <w:left w:val="nil"/>
              <w:bottom w:val="nil"/>
              <w:right w:val="nil"/>
              <w:tl2br w:val="nil"/>
              <w:tr2bl w:val="nil"/>
            </w:tcBorders>
          </w:tcPr>
          <w:p>
            <w:pPr>
              <w:autoSpaceDE w:val="0"/>
              <w:autoSpaceDN w:val="0"/>
              <w:adjustRightInd w:val="0"/>
              <w:spacing w:line="400" w:lineRule="exact"/>
              <w:rPr>
                <w:color w:val="auto"/>
                <w:sz w:val="24"/>
                <w:highlight w:val="none"/>
              </w:rPr>
            </w:pPr>
          </w:p>
        </w:tc>
        <w:tc>
          <w:tcPr>
            <w:tcW w:w="921" w:type="dxa"/>
            <w:tcBorders>
              <w:top w:val="nil"/>
              <w:left w:val="nil"/>
              <w:bottom w:val="nil"/>
              <w:right w:val="nil"/>
              <w:tl2br w:val="nil"/>
              <w:tr2bl w:val="nil"/>
            </w:tcBorders>
          </w:tcPr>
          <w:p>
            <w:pPr>
              <w:autoSpaceDE w:val="0"/>
              <w:autoSpaceDN w:val="0"/>
              <w:adjustRightInd w:val="0"/>
              <w:spacing w:line="400" w:lineRule="exact"/>
              <w:rPr>
                <w:color w:val="auto"/>
                <w:sz w:val="24"/>
                <w:highlight w:val="none"/>
              </w:rPr>
            </w:pPr>
          </w:p>
        </w:tc>
        <w:tc>
          <w:tcPr>
            <w:tcW w:w="1204" w:type="dxa"/>
            <w:tcBorders>
              <w:top w:val="nil"/>
              <w:left w:val="nil"/>
              <w:bottom w:val="nil"/>
              <w:right w:val="nil"/>
              <w:tl2br w:val="nil"/>
              <w:tr2bl w:val="nil"/>
            </w:tcBorders>
          </w:tcPr>
          <w:p>
            <w:pPr>
              <w:autoSpaceDE w:val="0"/>
              <w:autoSpaceDN w:val="0"/>
              <w:adjustRightInd w:val="0"/>
              <w:spacing w:line="400" w:lineRule="exact"/>
              <w:rPr>
                <w:color w:val="auto"/>
                <w:sz w:val="24"/>
                <w:highlight w:val="none"/>
              </w:rPr>
            </w:pPr>
          </w:p>
        </w:tc>
        <w:tc>
          <w:tcPr>
            <w:tcW w:w="3603" w:type="dxa"/>
            <w:tcBorders>
              <w:top w:val="nil"/>
              <w:left w:val="nil"/>
              <w:bottom w:val="nil"/>
              <w:right w:val="nil"/>
              <w:tl2br w:val="nil"/>
              <w:tr2bl w:val="nil"/>
            </w:tcBorders>
          </w:tcPr>
          <w:p>
            <w:pPr>
              <w:pStyle w:val="687"/>
              <w:kinsoku w:val="0"/>
              <w:overflowPunct w:val="0"/>
              <w:autoSpaceDE w:val="0"/>
              <w:autoSpaceDN w:val="0"/>
              <w:adjustRightInd w:val="0"/>
              <w:spacing w:line="400" w:lineRule="exact"/>
              <w:jc w:val="left"/>
              <w:rPr>
                <w:color w:val="auto"/>
                <w:sz w:val="24"/>
                <w:highlight w:val="none"/>
              </w:rPr>
            </w:pPr>
            <w:r>
              <w:rPr>
                <w:rFonts w:hint="eastAsia" w:ascii="宋体" w:hAnsi="宋体"/>
                <w:color w:val="auto"/>
                <w:sz w:val="24"/>
                <w:highlight w:val="none"/>
              </w:rPr>
              <w:t>联系方式：</w:t>
            </w:r>
          </w:p>
        </w:tc>
      </w:tr>
      <w:tr>
        <w:tblPrEx>
          <w:tblCellMar>
            <w:top w:w="0" w:type="dxa"/>
            <w:left w:w="108" w:type="dxa"/>
            <w:bottom w:w="0" w:type="dxa"/>
            <w:right w:w="108" w:type="dxa"/>
          </w:tblCellMar>
        </w:tblPrEx>
        <w:trPr>
          <w:trHeight w:val="496" w:hRule="exact"/>
        </w:trPr>
        <w:tc>
          <w:tcPr>
            <w:tcW w:w="1949" w:type="dxa"/>
            <w:tcBorders>
              <w:top w:val="nil"/>
              <w:left w:val="nil"/>
              <w:bottom w:val="nil"/>
              <w:right w:val="nil"/>
              <w:tl2br w:val="nil"/>
              <w:tr2bl w:val="nil"/>
            </w:tcBorders>
          </w:tcPr>
          <w:p>
            <w:pPr>
              <w:pStyle w:val="687"/>
              <w:kinsoku w:val="0"/>
              <w:overflowPunct w:val="0"/>
              <w:autoSpaceDE w:val="0"/>
              <w:autoSpaceDN w:val="0"/>
              <w:adjustRightInd w:val="0"/>
              <w:spacing w:line="400" w:lineRule="exact"/>
              <w:ind w:left="55"/>
              <w:rPr>
                <w:color w:val="auto"/>
                <w:sz w:val="24"/>
                <w:highlight w:val="none"/>
              </w:rPr>
            </w:pPr>
            <w:r>
              <w:rPr>
                <w:rFonts w:hint="eastAsia" w:ascii="宋体" w:hAnsi="宋体"/>
                <w:color w:val="auto"/>
                <w:sz w:val="24"/>
                <w:highlight w:val="none"/>
              </w:rPr>
              <w:t>开户行：</w:t>
            </w:r>
          </w:p>
        </w:tc>
        <w:tc>
          <w:tcPr>
            <w:tcW w:w="1155" w:type="dxa"/>
            <w:tcBorders>
              <w:top w:val="nil"/>
              <w:left w:val="nil"/>
              <w:bottom w:val="nil"/>
              <w:right w:val="nil"/>
              <w:tl2br w:val="nil"/>
              <w:tr2bl w:val="nil"/>
            </w:tcBorders>
          </w:tcPr>
          <w:p>
            <w:pPr>
              <w:autoSpaceDE w:val="0"/>
              <w:autoSpaceDN w:val="0"/>
              <w:adjustRightInd w:val="0"/>
              <w:spacing w:line="400" w:lineRule="exact"/>
              <w:rPr>
                <w:color w:val="auto"/>
                <w:sz w:val="24"/>
                <w:highlight w:val="none"/>
              </w:rPr>
            </w:pPr>
          </w:p>
        </w:tc>
        <w:tc>
          <w:tcPr>
            <w:tcW w:w="921" w:type="dxa"/>
            <w:tcBorders>
              <w:top w:val="nil"/>
              <w:left w:val="nil"/>
              <w:bottom w:val="nil"/>
              <w:right w:val="nil"/>
              <w:tl2br w:val="nil"/>
              <w:tr2bl w:val="nil"/>
            </w:tcBorders>
          </w:tcPr>
          <w:p>
            <w:pPr>
              <w:autoSpaceDE w:val="0"/>
              <w:autoSpaceDN w:val="0"/>
              <w:adjustRightInd w:val="0"/>
              <w:spacing w:line="400" w:lineRule="exact"/>
              <w:rPr>
                <w:color w:val="auto"/>
                <w:sz w:val="24"/>
                <w:highlight w:val="none"/>
              </w:rPr>
            </w:pPr>
          </w:p>
        </w:tc>
        <w:tc>
          <w:tcPr>
            <w:tcW w:w="1204" w:type="dxa"/>
            <w:tcBorders>
              <w:top w:val="nil"/>
              <w:left w:val="nil"/>
              <w:bottom w:val="nil"/>
              <w:right w:val="nil"/>
              <w:tl2br w:val="nil"/>
              <w:tr2bl w:val="nil"/>
            </w:tcBorders>
          </w:tcPr>
          <w:p>
            <w:pPr>
              <w:autoSpaceDE w:val="0"/>
              <w:autoSpaceDN w:val="0"/>
              <w:adjustRightInd w:val="0"/>
              <w:spacing w:line="400" w:lineRule="exact"/>
              <w:rPr>
                <w:color w:val="auto"/>
                <w:sz w:val="24"/>
                <w:highlight w:val="none"/>
              </w:rPr>
            </w:pPr>
          </w:p>
        </w:tc>
        <w:tc>
          <w:tcPr>
            <w:tcW w:w="3603" w:type="dxa"/>
            <w:tcBorders>
              <w:top w:val="nil"/>
              <w:left w:val="nil"/>
              <w:bottom w:val="nil"/>
              <w:right w:val="nil"/>
              <w:tl2br w:val="nil"/>
              <w:tr2bl w:val="nil"/>
            </w:tcBorders>
          </w:tcPr>
          <w:p>
            <w:pPr>
              <w:pStyle w:val="687"/>
              <w:kinsoku w:val="0"/>
              <w:overflowPunct w:val="0"/>
              <w:autoSpaceDE w:val="0"/>
              <w:autoSpaceDN w:val="0"/>
              <w:adjustRightInd w:val="0"/>
              <w:spacing w:line="400" w:lineRule="exact"/>
              <w:jc w:val="left"/>
              <w:rPr>
                <w:color w:val="auto"/>
                <w:sz w:val="24"/>
                <w:highlight w:val="none"/>
              </w:rPr>
            </w:pPr>
            <w:r>
              <w:rPr>
                <w:rFonts w:hint="eastAsia" w:ascii="宋体" w:hAnsi="宋体"/>
                <w:color w:val="auto"/>
                <w:sz w:val="24"/>
                <w:highlight w:val="none"/>
              </w:rPr>
              <w:t>开户行：</w:t>
            </w:r>
          </w:p>
        </w:tc>
      </w:tr>
      <w:tr>
        <w:tblPrEx>
          <w:tblCellMar>
            <w:top w:w="0" w:type="dxa"/>
            <w:left w:w="108" w:type="dxa"/>
            <w:bottom w:w="0" w:type="dxa"/>
            <w:right w:w="108" w:type="dxa"/>
          </w:tblCellMar>
        </w:tblPrEx>
        <w:trPr>
          <w:trHeight w:val="496" w:hRule="exact"/>
        </w:trPr>
        <w:tc>
          <w:tcPr>
            <w:tcW w:w="1949" w:type="dxa"/>
            <w:tcBorders>
              <w:top w:val="nil"/>
              <w:left w:val="nil"/>
              <w:bottom w:val="nil"/>
              <w:right w:val="nil"/>
              <w:tl2br w:val="nil"/>
              <w:tr2bl w:val="nil"/>
            </w:tcBorders>
          </w:tcPr>
          <w:p>
            <w:pPr>
              <w:pStyle w:val="687"/>
              <w:kinsoku w:val="0"/>
              <w:overflowPunct w:val="0"/>
              <w:autoSpaceDE w:val="0"/>
              <w:autoSpaceDN w:val="0"/>
              <w:adjustRightInd w:val="0"/>
              <w:spacing w:line="400" w:lineRule="exact"/>
              <w:ind w:left="55"/>
              <w:rPr>
                <w:color w:val="auto"/>
                <w:sz w:val="24"/>
                <w:highlight w:val="none"/>
              </w:rPr>
            </w:pPr>
            <w:r>
              <w:rPr>
                <w:rFonts w:hint="eastAsia" w:ascii="宋体" w:hAnsi="宋体"/>
                <w:color w:val="auto"/>
                <w:sz w:val="24"/>
                <w:highlight w:val="none"/>
              </w:rPr>
              <w:t>账号：</w:t>
            </w:r>
          </w:p>
        </w:tc>
        <w:tc>
          <w:tcPr>
            <w:tcW w:w="1155" w:type="dxa"/>
            <w:tcBorders>
              <w:top w:val="nil"/>
              <w:left w:val="nil"/>
              <w:bottom w:val="nil"/>
              <w:right w:val="nil"/>
              <w:tl2br w:val="nil"/>
              <w:tr2bl w:val="nil"/>
            </w:tcBorders>
          </w:tcPr>
          <w:p>
            <w:pPr>
              <w:autoSpaceDE w:val="0"/>
              <w:autoSpaceDN w:val="0"/>
              <w:adjustRightInd w:val="0"/>
              <w:spacing w:line="400" w:lineRule="exact"/>
              <w:rPr>
                <w:color w:val="auto"/>
                <w:sz w:val="24"/>
                <w:highlight w:val="none"/>
              </w:rPr>
            </w:pPr>
          </w:p>
        </w:tc>
        <w:tc>
          <w:tcPr>
            <w:tcW w:w="921" w:type="dxa"/>
            <w:tcBorders>
              <w:top w:val="nil"/>
              <w:left w:val="nil"/>
              <w:bottom w:val="nil"/>
              <w:right w:val="nil"/>
              <w:tl2br w:val="nil"/>
              <w:tr2bl w:val="nil"/>
            </w:tcBorders>
          </w:tcPr>
          <w:p>
            <w:pPr>
              <w:autoSpaceDE w:val="0"/>
              <w:autoSpaceDN w:val="0"/>
              <w:adjustRightInd w:val="0"/>
              <w:spacing w:line="400" w:lineRule="exact"/>
              <w:rPr>
                <w:color w:val="auto"/>
                <w:sz w:val="24"/>
                <w:highlight w:val="none"/>
              </w:rPr>
            </w:pPr>
          </w:p>
        </w:tc>
        <w:tc>
          <w:tcPr>
            <w:tcW w:w="1204" w:type="dxa"/>
            <w:tcBorders>
              <w:top w:val="nil"/>
              <w:left w:val="nil"/>
              <w:bottom w:val="nil"/>
              <w:right w:val="nil"/>
              <w:tl2br w:val="nil"/>
              <w:tr2bl w:val="nil"/>
            </w:tcBorders>
          </w:tcPr>
          <w:p>
            <w:pPr>
              <w:autoSpaceDE w:val="0"/>
              <w:autoSpaceDN w:val="0"/>
              <w:adjustRightInd w:val="0"/>
              <w:spacing w:line="400" w:lineRule="exact"/>
              <w:rPr>
                <w:color w:val="auto"/>
                <w:sz w:val="24"/>
                <w:highlight w:val="none"/>
              </w:rPr>
            </w:pPr>
          </w:p>
        </w:tc>
        <w:tc>
          <w:tcPr>
            <w:tcW w:w="3603" w:type="dxa"/>
            <w:tcBorders>
              <w:top w:val="nil"/>
              <w:left w:val="nil"/>
              <w:bottom w:val="nil"/>
              <w:right w:val="nil"/>
              <w:tl2br w:val="nil"/>
              <w:tr2bl w:val="nil"/>
            </w:tcBorders>
          </w:tcPr>
          <w:p>
            <w:pPr>
              <w:pStyle w:val="687"/>
              <w:kinsoku w:val="0"/>
              <w:overflowPunct w:val="0"/>
              <w:autoSpaceDE w:val="0"/>
              <w:autoSpaceDN w:val="0"/>
              <w:adjustRightInd w:val="0"/>
              <w:spacing w:line="400" w:lineRule="exact"/>
              <w:jc w:val="left"/>
              <w:rPr>
                <w:color w:val="auto"/>
                <w:sz w:val="24"/>
                <w:highlight w:val="none"/>
              </w:rPr>
            </w:pPr>
            <w:r>
              <w:rPr>
                <w:rFonts w:hint="eastAsia" w:ascii="宋体" w:hAnsi="宋体"/>
                <w:color w:val="auto"/>
                <w:sz w:val="24"/>
                <w:highlight w:val="none"/>
              </w:rPr>
              <w:t>账号：</w:t>
            </w:r>
          </w:p>
        </w:tc>
      </w:tr>
      <w:tr>
        <w:tblPrEx>
          <w:tblCellMar>
            <w:top w:w="0" w:type="dxa"/>
            <w:left w:w="108" w:type="dxa"/>
            <w:bottom w:w="0" w:type="dxa"/>
            <w:right w:w="108" w:type="dxa"/>
          </w:tblCellMar>
        </w:tblPrEx>
        <w:trPr>
          <w:trHeight w:val="481" w:hRule="exact"/>
        </w:trPr>
        <w:tc>
          <w:tcPr>
            <w:tcW w:w="1949" w:type="dxa"/>
            <w:tcBorders>
              <w:top w:val="nil"/>
              <w:left w:val="nil"/>
              <w:bottom w:val="nil"/>
              <w:right w:val="nil"/>
              <w:tl2br w:val="nil"/>
              <w:tr2bl w:val="nil"/>
            </w:tcBorders>
          </w:tcPr>
          <w:p>
            <w:pPr>
              <w:pStyle w:val="687"/>
              <w:kinsoku w:val="0"/>
              <w:overflowPunct w:val="0"/>
              <w:autoSpaceDE w:val="0"/>
              <w:autoSpaceDN w:val="0"/>
              <w:adjustRightInd w:val="0"/>
              <w:spacing w:line="400" w:lineRule="exact"/>
              <w:ind w:left="55"/>
              <w:rPr>
                <w:color w:val="auto"/>
                <w:sz w:val="24"/>
                <w:highlight w:val="none"/>
              </w:rPr>
            </w:pPr>
            <w:r>
              <w:rPr>
                <w:rFonts w:hint="eastAsia" w:ascii="宋体" w:hAnsi="宋体"/>
                <w:color w:val="auto"/>
                <w:sz w:val="24"/>
                <w:highlight w:val="none"/>
              </w:rPr>
              <w:t>签字日期：</w:t>
            </w:r>
          </w:p>
        </w:tc>
        <w:tc>
          <w:tcPr>
            <w:tcW w:w="1155" w:type="dxa"/>
            <w:tcBorders>
              <w:top w:val="nil"/>
              <w:left w:val="nil"/>
              <w:bottom w:val="nil"/>
              <w:right w:val="nil"/>
              <w:tl2br w:val="nil"/>
              <w:tr2bl w:val="nil"/>
            </w:tcBorders>
          </w:tcPr>
          <w:p>
            <w:pPr>
              <w:pStyle w:val="687"/>
              <w:kinsoku w:val="0"/>
              <w:overflowPunct w:val="0"/>
              <w:autoSpaceDE w:val="0"/>
              <w:autoSpaceDN w:val="0"/>
              <w:adjustRightInd w:val="0"/>
              <w:spacing w:line="400" w:lineRule="exact"/>
              <w:ind w:left="179" w:firstLine="240" w:firstLineChars="100"/>
              <w:rPr>
                <w:color w:val="auto"/>
                <w:sz w:val="24"/>
                <w:highlight w:val="none"/>
              </w:rPr>
            </w:pPr>
            <w:r>
              <w:rPr>
                <w:rFonts w:hint="eastAsia" w:ascii="宋体" w:hAnsi="宋体"/>
                <w:color w:val="auto"/>
                <w:sz w:val="24"/>
                <w:highlight w:val="none"/>
              </w:rPr>
              <w:t>年</w:t>
            </w:r>
          </w:p>
        </w:tc>
        <w:tc>
          <w:tcPr>
            <w:tcW w:w="921" w:type="dxa"/>
            <w:tcBorders>
              <w:top w:val="nil"/>
              <w:left w:val="nil"/>
              <w:bottom w:val="nil"/>
              <w:right w:val="nil"/>
              <w:tl2br w:val="nil"/>
              <w:tr2bl w:val="nil"/>
            </w:tcBorders>
          </w:tcPr>
          <w:p>
            <w:pPr>
              <w:pStyle w:val="687"/>
              <w:kinsoku w:val="0"/>
              <w:overflowPunct w:val="0"/>
              <w:autoSpaceDE w:val="0"/>
              <w:autoSpaceDN w:val="0"/>
              <w:adjustRightInd w:val="0"/>
              <w:spacing w:line="400" w:lineRule="exact"/>
              <w:ind w:left="179" w:firstLine="240" w:firstLineChars="100"/>
              <w:rPr>
                <w:color w:val="auto"/>
                <w:sz w:val="24"/>
                <w:highlight w:val="none"/>
              </w:rPr>
            </w:pPr>
            <w:r>
              <w:rPr>
                <w:rFonts w:hint="eastAsia" w:ascii="宋体" w:hAnsi="宋体"/>
                <w:color w:val="auto"/>
                <w:sz w:val="24"/>
                <w:highlight w:val="none"/>
              </w:rPr>
              <w:t>月</w:t>
            </w:r>
          </w:p>
        </w:tc>
        <w:tc>
          <w:tcPr>
            <w:tcW w:w="1204" w:type="dxa"/>
            <w:tcBorders>
              <w:top w:val="nil"/>
              <w:left w:val="nil"/>
              <w:bottom w:val="nil"/>
              <w:right w:val="nil"/>
              <w:tl2br w:val="nil"/>
              <w:tr2bl w:val="nil"/>
            </w:tcBorders>
          </w:tcPr>
          <w:p>
            <w:pPr>
              <w:pStyle w:val="687"/>
              <w:kinsoku w:val="0"/>
              <w:overflowPunct w:val="0"/>
              <w:autoSpaceDE w:val="0"/>
              <w:autoSpaceDN w:val="0"/>
              <w:adjustRightInd w:val="0"/>
              <w:spacing w:line="400" w:lineRule="exact"/>
              <w:ind w:left="179" w:firstLine="480" w:firstLineChars="200"/>
              <w:rPr>
                <w:color w:val="auto"/>
                <w:sz w:val="24"/>
                <w:highlight w:val="none"/>
              </w:rPr>
            </w:pPr>
            <w:r>
              <w:rPr>
                <w:rFonts w:hint="eastAsia" w:ascii="宋体" w:hAnsi="宋体"/>
                <w:color w:val="auto"/>
                <w:sz w:val="24"/>
                <w:highlight w:val="none"/>
              </w:rPr>
              <w:t>日</w:t>
            </w:r>
          </w:p>
        </w:tc>
        <w:tc>
          <w:tcPr>
            <w:tcW w:w="3603" w:type="dxa"/>
            <w:tcBorders>
              <w:top w:val="nil"/>
              <w:left w:val="nil"/>
              <w:bottom w:val="nil"/>
              <w:right w:val="nil"/>
              <w:tl2br w:val="nil"/>
              <w:tr2bl w:val="nil"/>
            </w:tcBorders>
          </w:tcPr>
          <w:p>
            <w:pPr>
              <w:autoSpaceDE w:val="0"/>
              <w:autoSpaceDN w:val="0"/>
              <w:adjustRightInd w:val="0"/>
              <w:spacing w:line="400" w:lineRule="exact"/>
              <w:rPr>
                <w:color w:val="auto"/>
                <w:sz w:val="24"/>
                <w:highlight w:val="none"/>
              </w:rPr>
            </w:pPr>
          </w:p>
        </w:tc>
      </w:tr>
    </w:tbl>
    <w:p>
      <w:pPr>
        <w:pStyle w:val="38"/>
        <w:snapToGrid w:val="0"/>
        <w:ind w:firstLine="320" w:firstLineChars="100"/>
        <w:jc w:val="center"/>
        <w:rPr>
          <w:rFonts w:hint="eastAsia" w:ascii="宋体" w:hAnsi="宋体"/>
          <w:color w:val="auto"/>
          <w:sz w:val="32"/>
          <w:highlight w:val="none"/>
        </w:rPr>
      </w:pPr>
    </w:p>
    <w:p>
      <w:pPr>
        <w:pStyle w:val="38"/>
        <w:snapToGrid w:val="0"/>
        <w:ind w:firstLine="320" w:firstLineChars="100"/>
        <w:jc w:val="center"/>
        <w:rPr>
          <w:rFonts w:hint="eastAsia" w:ascii="宋体" w:hAnsi="宋体"/>
          <w:color w:val="auto"/>
          <w:sz w:val="32"/>
          <w:highlight w:val="none"/>
        </w:rPr>
      </w:pPr>
    </w:p>
    <w:p>
      <w:pPr>
        <w:pStyle w:val="38"/>
        <w:snapToGrid w:val="0"/>
        <w:ind w:firstLine="320" w:firstLineChars="100"/>
        <w:jc w:val="center"/>
        <w:rPr>
          <w:rFonts w:hint="eastAsia" w:ascii="宋体" w:hAnsi="宋体"/>
          <w:color w:val="auto"/>
          <w:sz w:val="32"/>
          <w:highlight w:val="none"/>
        </w:rPr>
      </w:pPr>
    </w:p>
    <w:p>
      <w:pPr>
        <w:pStyle w:val="38"/>
        <w:snapToGrid w:val="0"/>
        <w:ind w:firstLine="320" w:firstLineChars="100"/>
        <w:jc w:val="center"/>
        <w:rPr>
          <w:rFonts w:hint="eastAsia" w:ascii="宋体" w:hAnsi="宋体"/>
          <w:color w:val="auto"/>
          <w:sz w:val="32"/>
          <w:highlight w:val="none"/>
        </w:rPr>
      </w:pPr>
    </w:p>
    <w:p>
      <w:pPr>
        <w:pStyle w:val="38"/>
        <w:snapToGrid w:val="0"/>
        <w:ind w:firstLine="320" w:firstLineChars="100"/>
        <w:jc w:val="center"/>
        <w:rPr>
          <w:rFonts w:hint="eastAsia" w:ascii="宋体" w:hAnsi="宋体"/>
          <w:color w:val="auto"/>
          <w:sz w:val="32"/>
          <w:highlight w:val="none"/>
        </w:rPr>
      </w:pPr>
    </w:p>
    <w:p>
      <w:pPr>
        <w:pStyle w:val="38"/>
        <w:snapToGrid w:val="0"/>
        <w:ind w:firstLine="320" w:firstLineChars="100"/>
        <w:jc w:val="center"/>
        <w:rPr>
          <w:rFonts w:hint="eastAsia" w:ascii="宋体" w:hAnsi="宋体"/>
          <w:color w:val="auto"/>
          <w:sz w:val="32"/>
          <w:highlight w:val="none"/>
        </w:rPr>
      </w:pPr>
    </w:p>
    <w:p>
      <w:pPr>
        <w:pStyle w:val="38"/>
        <w:snapToGrid w:val="0"/>
        <w:ind w:firstLine="320" w:firstLineChars="100"/>
        <w:jc w:val="center"/>
        <w:rPr>
          <w:rFonts w:hint="eastAsia" w:ascii="宋体" w:hAnsi="宋体"/>
          <w:color w:val="auto"/>
          <w:sz w:val="32"/>
          <w:highlight w:val="none"/>
        </w:rPr>
      </w:pPr>
    </w:p>
    <w:p>
      <w:pPr>
        <w:pStyle w:val="38"/>
        <w:snapToGrid w:val="0"/>
        <w:ind w:firstLine="320" w:firstLineChars="100"/>
        <w:jc w:val="center"/>
        <w:rPr>
          <w:rFonts w:hint="eastAsia" w:ascii="宋体" w:hAnsi="宋体"/>
          <w:color w:val="auto"/>
          <w:sz w:val="32"/>
          <w:highlight w:val="none"/>
        </w:rPr>
      </w:pPr>
    </w:p>
    <w:p>
      <w:pPr>
        <w:pStyle w:val="38"/>
        <w:snapToGrid w:val="0"/>
        <w:ind w:firstLine="320" w:firstLineChars="100"/>
        <w:jc w:val="center"/>
        <w:rPr>
          <w:rFonts w:hint="eastAsia" w:ascii="宋体" w:hAnsi="宋体"/>
          <w:color w:val="auto"/>
          <w:sz w:val="32"/>
          <w:highlight w:val="none"/>
        </w:rPr>
      </w:pPr>
    </w:p>
    <w:p>
      <w:pPr>
        <w:pStyle w:val="38"/>
        <w:snapToGrid w:val="0"/>
        <w:ind w:firstLine="320" w:firstLineChars="100"/>
        <w:jc w:val="center"/>
        <w:rPr>
          <w:rFonts w:hint="eastAsia" w:ascii="宋体" w:hAnsi="宋体"/>
          <w:color w:val="auto"/>
          <w:sz w:val="32"/>
          <w:highlight w:val="none"/>
        </w:rPr>
      </w:pPr>
    </w:p>
    <w:p>
      <w:pPr>
        <w:pStyle w:val="38"/>
        <w:snapToGrid w:val="0"/>
        <w:ind w:firstLine="320" w:firstLineChars="100"/>
        <w:jc w:val="center"/>
        <w:rPr>
          <w:rFonts w:hint="eastAsia" w:ascii="宋体" w:hAnsi="宋体"/>
          <w:color w:val="auto"/>
          <w:sz w:val="32"/>
          <w:highlight w:val="none"/>
        </w:rPr>
      </w:pPr>
    </w:p>
    <w:p>
      <w:pPr>
        <w:pStyle w:val="38"/>
        <w:snapToGrid w:val="0"/>
        <w:ind w:firstLine="320" w:firstLineChars="100"/>
        <w:jc w:val="center"/>
        <w:rPr>
          <w:rFonts w:hint="eastAsia" w:ascii="宋体" w:hAnsi="宋体"/>
          <w:color w:val="auto"/>
          <w:sz w:val="32"/>
          <w:highlight w:val="none"/>
        </w:rPr>
      </w:pPr>
    </w:p>
    <w:p>
      <w:pPr>
        <w:pStyle w:val="38"/>
        <w:snapToGrid w:val="0"/>
        <w:ind w:firstLine="320" w:firstLineChars="100"/>
        <w:jc w:val="center"/>
        <w:rPr>
          <w:rFonts w:hint="eastAsia" w:ascii="宋体" w:hAnsi="宋体"/>
          <w:color w:val="auto"/>
          <w:sz w:val="32"/>
          <w:highlight w:val="none"/>
        </w:rPr>
      </w:pPr>
    </w:p>
    <w:p>
      <w:pPr>
        <w:pStyle w:val="38"/>
        <w:snapToGrid w:val="0"/>
        <w:ind w:firstLine="320" w:firstLineChars="100"/>
        <w:jc w:val="center"/>
        <w:rPr>
          <w:rFonts w:hint="eastAsia" w:ascii="宋体" w:hAnsi="宋体"/>
          <w:color w:val="auto"/>
          <w:sz w:val="32"/>
          <w:highlight w:val="none"/>
        </w:rPr>
      </w:pPr>
    </w:p>
    <w:p>
      <w:pPr>
        <w:pStyle w:val="38"/>
        <w:snapToGrid w:val="0"/>
        <w:ind w:firstLine="320" w:firstLineChars="100"/>
        <w:jc w:val="center"/>
        <w:rPr>
          <w:rFonts w:hint="eastAsia" w:ascii="宋体" w:hAnsi="宋体"/>
          <w:color w:val="auto"/>
          <w:sz w:val="32"/>
          <w:highlight w:val="none"/>
        </w:rPr>
      </w:pPr>
    </w:p>
    <w:p>
      <w:pPr>
        <w:pStyle w:val="38"/>
        <w:snapToGrid w:val="0"/>
        <w:ind w:firstLine="320" w:firstLineChars="100"/>
        <w:jc w:val="center"/>
        <w:rPr>
          <w:rFonts w:hint="eastAsia" w:ascii="宋体" w:hAnsi="宋体"/>
          <w:color w:val="auto"/>
          <w:sz w:val="32"/>
          <w:highlight w:val="none"/>
        </w:rPr>
      </w:pPr>
    </w:p>
    <w:p>
      <w:pPr>
        <w:pStyle w:val="38"/>
        <w:snapToGrid w:val="0"/>
        <w:ind w:firstLine="320" w:firstLineChars="100"/>
        <w:jc w:val="center"/>
        <w:rPr>
          <w:rFonts w:hint="eastAsia" w:ascii="宋体" w:hAnsi="宋体"/>
          <w:color w:val="auto"/>
          <w:sz w:val="32"/>
          <w:highlight w:val="none"/>
        </w:rPr>
      </w:pPr>
    </w:p>
    <w:p>
      <w:pPr>
        <w:pStyle w:val="38"/>
        <w:snapToGrid w:val="0"/>
        <w:ind w:firstLine="320" w:firstLineChars="100"/>
        <w:jc w:val="center"/>
        <w:rPr>
          <w:rFonts w:hint="eastAsia" w:ascii="宋体" w:hAnsi="宋体"/>
          <w:color w:val="auto"/>
          <w:sz w:val="32"/>
          <w:highlight w:val="none"/>
        </w:rPr>
      </w:pPr>
    </w:p>
    <w:p>
      <w:pPr>
        <w:pStyle w:val="38"/>
        <w:snapToGrid w:val="0"/>
        <w:ind w:firstLine="320" w:firstLineChars="100"/>
        <w:jc w:val="center"/>
        <w:rPr>
          <w:rFonts w:ascii="宋体"/>
          <w:b/>
          <w:color w:val="auto"/>
          <w:sz w:val="32"/>
          <w:highlight w:val="none"/>
        </w:rPr>
      </w:pPr>
      <w:r>
        <w:rPr>
          <w:rFonts w:hint="eastAsia" w:ascii="宋体" w:hAnsi="宋体"/>
          <w:color w:val="auto"/>
          <w:sz w:val="32"/>
          <w:highlight w:val="none"/>
        </w:rPr>
        <w:t>第六部分、评标办法</w:t>
      </w:r>
    </w:p>
    <w:p>
      <w:pPr>
        <w:spacing w:line="440" w:lineRule="exact"/>
        <w:ind w:firstLine="541" w:firstLineChars="245"/>
        <w:rPr>
          <w:rFonts w:ascii="新宋体" w:hAnsi="新宋体" w:eastAsia="新宋体"/>
          <w:b/>
          <w:color w:val="auto"/>
          <w:sz w:val="22"/>
          <w:highlight w:val="none"/>
        </w:rPr>
      </w:pPr>
      <w:r>
        <w:rPr>
          <w:rFonts w:hint="eastAsia" w:ascii="新宋体" w:hAnsi="新宋体" w:eastAsia="新宋体"/>
          <w:b/>
          <w:color w:val="auto"/>
          <w:sz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ind w:firstLine="480" w:firstLineChars="200"/>
        <w:jc w:val="left"/>
        <w:rPr>
          <w:rFonts w:hint="eastAsia" w:ascii="新宋体" w:hAnsi="新宋体" w:eastAsia="新宋体"/>
          <w:b/>
          <w:color w:val="auto"/>
          <w:sz w:val="22"/>
          <w:highlight w:val="none"/>
        </w:rPr>
      </w:pPr>
      <w:r>
        <w:rPr>
          <w:rFonts w:hint="eastAsia" w:ascii="宋体" w:hAnsi="宋体"/>
          <w:color w:val="auto"/>
          <w:sz w:val="24"/>
          <w:highlight w:val="none"/>
        </w:rPr>
        <w:t>本办法适用于</w:t>
      </w:r>
      <w:r>
        <w:rPr>
          <w:rFonts w:hint="eastAsia" w:ascii="宋体" w:hAnsi="宋体"/>
          <w:color w:val="auto"/>
          <w:sz w:val="24"/>
          <w:highlight w:val="none"/>
          <w:u w:val="single"/>
          <w:lang w:eastAsia="zh-CN"/>
        </w:rPr>
        <w:t>大陈岛碳中和示范区建设方案编制项目</w:t>
      </w:r>
      <w:r>
        <w:rPr>
          <w:rFonts w:hint="eastAsia" w:ascii="宋体" w:hAnsi="宋体"/>
          <w:color w:val="auto"/>
          <w:sz w:val="24"/>
          <w:highlight w:val="none"/>
        </w:rPr>
        <w:t>的评标。</w:t>
      </w:r>
    </w:p>
    <w:p>
      <w:pPr>
        <w:spacing w:line="440" w:lineRule="exact"/>
        <w:ind w:firstLine="541" w:firstLineChars="245"/>
        <w:rPr>
          <w:rFonts w:ascii="新宋体" w:hAnsi="新宋体" w:eastAsia="新宋体"/>
          <w:b/>
          <w:color w:val="auto"/>
          <w:sz w:val="22"/>
          <w:highlight w:val="none"/>
        </w:rPr>
      </w:pPr>
      <w:r>
        <w:rPr>
          <w:rFonts w:hint="eastAsia" w:ascii="新宋体" w:hAnsi="新宋体" w:eastAsia="新宋体"/>
          <w:b/>
          <w:color w:val="auto"/>
          <w:sz w:val="22"/>
          <w:highlight w:val="none"/>
        </w:rPr>
        <w:t>一、总</w:t>
      </w:r>
      <w:r>
        <w:rPr>
          <w:rFonts w:ascii="新宋体" w:hAnsi="新宋体" w:eastAsia="新宋体"/>
          <w:b/>
          <w:color w:val="auto"/>
          <w:sz w:val="22"/>
          <w:highlight w:val="none"/>
        </w:rPr>
        <w:t xml:space="preserve">  </w:t>
      </w:r>
      <w:r>
        <w:rPr>
          <w:rFonts w:hint="eastAsia" w:ascii="新宋体" w:hAnsi="新宋体" w:eastAsia="新宋体"/>
          <w:b/>
          <w:color w:val="auto"/>
          <w:sz w:val="22"/>
          <w:highlight w:val="none"/>
        </w:rPr>
        <w:t>则</w:t>
      </w:r>
    </w:p>
    <w:p>
      <w:pPr>
        <w:spacing w:line="440" w:lineRule="exact"/>
        <w:ind w:firstLine="588" w:firstLineChars="245"/>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w:t>
      </w:r>
      <w:r>
        <w:rPr>
          <w:rFonts w:hint="eastAsia" w:asciiTheme="minorEastAsia" w:hAnsiTheme="minorEastAsia" w:eastAsiaTheme="minorEastAsia" w:cstheme="minorEastAsia"/>
          <w:color w:val="auto"/>
          <w:sz w:val="24"/>
          <w:szCs w:val="24"/>
          <w:highlight w:val="none"/>
          <w:lang w:val="en-US" w:eastAsia="zh-CN"/>
        </w:rPr>
        <w:t>资格证明文件、商务与技术文件和报价文件</w:t>
      </w:r>
      <w:r>
        <w:rPr>
          <w:rFonts w:hint="eastAsia" w:asciiTheme="minorEastAsia" w:hAnsiTheme="minorEastAsia" w:eastAsiaTheme="minorEastAsia" w:cstheme="minorEastAsia"/>
          <w:color w:val="auto"/>
          <w:sz w:val="24"/>
          <w:szCs w:val="24"/>
          <w:highlight w:val="none"/>
        </w:rPr>
        <w:t>要求，对投标文件进行综合评定，提出优选方案，编写评标报告。对落标单位，评委会不作任何落标解释。</w:t>
      </w:r>
    </w:p>
    <w:p>
      <w:pPr>
        <w:spacing w:line="440" w:lineRule="exact"/>
        <w:ind w:firstLine="590" w:firstLineChars="245"/>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二、评标组织</w:t>
      </w:r>
    </w:p>
    <w:p>
      <w:pPr>
        <w:spacing w:line="440" w:lineRule="exact"/>
        <w:ind w:firstLine="588" w:firstLineChars="2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评标工作由评标委员会负责，评标全过程由有关部门指导监督。</w:t>
      </w:r>
    </w:p>
    <w:p>
      <w:pPr>
        <w:spacing w:line="440" w:lineRule="exact"/>
        <w:ind w:firstLine="590" w:firstLineChars="245"/>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三、评标程序</w:t>
      </w:r>
    </w:p>
    <w:p>
      <w:pPr>
        <w:spacing w:line="440" w:lineRule="exact"/>
        <w:ind w:firstLine="588" w:firstLineChars="2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（一）初步审查</w:t>
      </w:r>
    </w:p>
    <w:p>
      <w:pPr>
        <w:spacing w:line="440" w:lineRule="exact"/>
        <w:ind w:firstLine="588" w:firstLineChars="2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初审分为资格检查和符合性检查。</w:t>
      </w:r>
    </w:p>
    <w:p>
      <w:pPr>
        <w:spacing w:line="440" w:lineRule="exact"/>
        <w:ind w:firstLine="588" w:firstLineChars="2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1、资格检查：依据法律法规和招标文件的规定，对投标文件中的</w:t>
      </w:r>
      <w:r>
        <w:rPr>
          <w:rFonts w:hint="eastAsia" w:asciiTheme="minorEastAsia" w:hAnsiTheme="minorEastAsia" w:eastAsiaTheme="minorEastAsia" w:cstheme="minorEastAsia"/>
          <w:color w:val="auto"/>
          <w:sz w:val="24"/>
          <w:szCs w:val="24"/>
          <w:highlight w:val="none"/>
          <w:lang w:val="en-US" w:eastAsia="zh-CN"/>
        </w:rPr>
        <w:t>资格证明文件</w:t>
      </w:r>
      <w:r>
        <w:rPr>
          <w:rFonts w:hint="eastAsia" w:asciiTheme="minorEastAsia" w:hAnsiTheme="minorEastAsia" w:eastAsiaTheme="minorEastAsia" w:cstheme="minorEastAsia"/>
          <w:color w:val="auto"/>
          <w:sz w:val="24"/>
          <w:szCs w:val="24"/>
          <w:highlight w:val="none"/>
        </w:rPr>
        <w:t>进行审查，以确定投标供应商是否具备投标资格。</w:t>
      </w:r>
    </w:p>
    <w:p>
      <w:pPr>
        <w:spacing w:line="440" w:lineRule="exact"/>
        <w:ind w:firstLine="588" w:firstLineChars="2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2、符合性检查：依据招标文件的规定，从</w:t>
      </w:r>
      <w:r>
        <w:rPr>
          <w:rFonts w:hint="eastAsia" w:asciiTheme="minorEastAsia" w:hAnsiTheme="minorEastAsia" w:eastAsiaTheme="minorEastAsia" w:cstheme="minorEastAsia"/>
          <w:color w:val="auto"/>
          <w:sz w:val="24"/>
          <w:szCs w:val="24"/>
          <w:highlight w:val="none"/>
          <w:lang w:val="en-US" w:eastAsia="zh-CN"/>
        </w:rPr>
        <w:t>资格证明文件、商务与技术文件和报价文件</w:t>
      </w:r>
      <w:r>
        <w:rPr>
          <w:rFonts w:hint="eastAsia" w:asciiTheme="minorEastAsia" w:hAnsiTheme="minorEastAsia" w:eastAsiaTheme="minorEastAsia" w:cstheme="minorEastAsia"/>
          <w:color w:val="auto"/>
          <w:sz w:val="24"/>
          <w:szCs w:val="24"/>
          <w:highlight w:val="none"/>
        </w:rPr>
        <w:t>的有效性、完整性和对招标文件的响应程度进行审查，以确定是否对招标文件的实质性要求作出响应。</w:t>
      </w:r>
    </w:p>
    <w:p>
      <w:pPr>
        <w:spacing w:line="440" w:lineRule="exact"/>
        <w:ind w:firstLine="588" w:firstLineChars="2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检查</w:t>
      </w:r>
      <w:r>
        <w:rPr>
          <w:rFonts w:hint="eastAsia" w:asciiTheme="minorEastAsia" w:hAnsiTheme="minorEastAsia" w:eastAsiaTheme="minorEastAsia" w:cstheme="minorEastAsia"/>
          <w:color w:val="auto"/>
          <w:sz w:val="24"/>
          <w:szCs w:val="24"/>
          <w:highlight w:val="none"/>
        </w:rPr>
        <w:t>投标文件是否对招标文件提出的所有实质性要求和条件作出响应，有无重大偏差；如有重大偏差项目之一者，作废标处理，不予进入详细评审。</w:t>
      </w:r>
    </w:p>
    <w:p>
      <w:pPr>
        <w:spacing w:line="440" w:lineRule="exact"/>
        <w:ind w:firstLine="588" w:firstLineChars="2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重大偏差项目（详见附表1）。</w:t>
      </w:r>
    </w:p>
    <w:p>
      <w:pPr>
        <w:spacing w:line="440" w:lineRule="exact"/>
        <w:ind w:firstLine="588" w:firstLineChars="2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（二）澄清问题</w:t>
      </w:r>
    </w:p>
    <w:p>
      <w:pPr>
        <w:spacing w:line="440" w:lineRule="exact"/>
        <w:ind w:firstLine="588" w:firstLineChars="2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投标文件中含义不明确、同类问题表述不一致或者有明显文字和计算错误的内容，评标委员会要求投标人作出必要的澄清、说明或者纠正。投标人的澄清、说明或者补正应当采用书面形式，由其授权的代表签字，并不得超出投标文件的范围或者改变投标文件的实质性内容</w:t>
      </w:r>
      <w:r>
        <w:rPr>
          <w:rFonts w:hint="eastAsia" w:asciiTheme="minorEastAsia" w:hAnsiTheme="minorEastAsia" w:eastAsiaTheme="minorEastAsia" w:cstheme="minorEastAsia"/>
          <w:color w:val="auto"/>
          <w:sz w:val="24"/>
          <w:szCs w:val="24"/>
          <w:highlight w:val="none"/>
          <w:lang w:val="en-US" w:eastAsia="zh-CN"/>
        </w:rPr>
        <w:t>投标人开标过程中先提供加盖公章（或者由法定代理人或其授权的代表签字）的扫描件（时间不超过30分钟），原件随后马上寄给招标代理公司（原件须与扫描件一致，否则视为弄虚作假）</w:t>
      </w:r>
      <w:r>
        <w:rPr>
          <w:rFonts w:hint="eastAsia" w:asciiTheme="minorEastAsia" w:hAnsiTheme="minorEastAsia" w:eastAsiaTheme="minorEastAsia" w:cstheme="minorEastAsia"/>
          <w:color w:val="auto"/>
          <w:sz w:val="24"/>
          <w:szCs w:val="24"/>
          <w:highlight w:val="none"/>
        </w:rPr>
        <w:t>。</w:t>
      </w:r>
    </w:p>
    <w:p>
      <w:pPr>
        <w:spacing w:line="440" w:lineRule="exact"/>
        <w:ind w:firstLine="588" w:firstLineChars="2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（三）详细评审</w:t>
      </w:r>
    </w:p>
    <w:p>
      <w:pPr>
        <w:spacing w:line="440" w:lineRule="exact"/>
        <w:ind w:firstLine="588" w:firstLineChars="2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评标委员会对初步评审合格的投标文件，依照本办法对</w:t>
      </w:r>
      <w:r>
        <w:rPr>
          <w:rFonts w:hint="eastAsia" w:asciiTheme="minorEastAsia" w:hAnsiTheme="minorEastAsia" w:eastAsiaTheme="minorEastAsia" w:cstheme="minorEastAsia"/>
          <w:color w:val="auto"/>
          <w:sz w:val="24"/>
          <w:szCs w:val="24"/>
          <w:highlight w:val="none"/>
          <w:u w:val="single"/>
          <w:lang w:val="en-US" w:eastAsia="zh-CN"/>
        </w:rPr>
        <w:t>商务与技术文件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报价文件</w:t>
      </w:r>
      <w:r>
        <w:rPr>
          <w:rFonts w:hint="eastAsia" w:asciiTheme="minorEastAsia" w:hAnsiTheme="minorEastAsia" w:eastAsiaTheme="minorEastAsia" w:cstheme="minorEastAsia"/>
          <w:color w:val="auto"/>
          <w:sz w:val="24"/>
          <w:szCs w:val="24"/>
          <w:highlight w:val="none"/>
        </w:rPr>
        <w:t>内容作进一步评审、比较。评标委员会成员经过阅标、审标和询标，对各投标人进行综合打分。</w:t>
      </w:r>
    </w:p>
    <w:p>
      <w:pPr>
        <w:spacing w:line="440" w:lineRule="exact"/>
        <w:ind w:firstLine="588" w:firstLineChars="2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出现招标文件及评标办法未及事宜，由评标小组依据有关法律法规及规章执行并讨论确定。注：评标委员会成员独立评审。评标委员会组长对拟认定为投标文件无效、供应商资格不符合的，应组织相关供应商代表进行陈述、澄清或申辩；招标代理机构可协助评标委员会对打分结果进行校对、核对并汇总统计；对明显畸高、畸低的评分，评标委员会组长应提醒相关评标委员会成员进行复核或书面说明理由，评标委员会成员拒绝说明的，由现场监督员据实记录；评标委员会成员的评审、修改记录应保留原件，随项目其他资料一并存档。</w:t>
      </w:r>
    </w:p>
    <w:p>
      <w:pPr>
        <w:spacing w:line="440" w:lineRule="exact"/>
        <w:ind w:firstLine="588" w:firstLineChars="2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评标委员会认为投标人的报价明显低于其他通过符合性审查投标人的报价，有可能影响服务质量或者不能诚信履约的，且不能在评标现场合理时间内提供相关证明材料说明其报价合理性的，则文件将被视为无效。</w:t>
      </w:r>
      <w:r>
        <w:rPr>
          <w:rFonts w:hint="eastAsia" w:asciiTheme="minorEastAsia" w:hAnsiTheme="minorEastAsia" w:eastAsiaTheme="minorEastAsia" w:cstheme="minorEastAsia"/>
          <w:color w:val="auto"/>
          <w:sz w:val="24"/>
          <w:szCs w:val="24"/>
          <w:highlight w:val="none"/>
          <w:lang w:val="en-US" w:eastAsia="zh-CN"/>
        </w:rPr>
        <w:t>投标人开标过程中先提供加盖公章（或者由法定代理人或其授权的代表签字）的扫描件（时间不超过30分钟），原件随后马上寄给招标代理公司（原件须与扫描件一致，否则视为弄虚作假）。</w:t>
      </w:r>
    </w:p>
    <w:p>
      <w:pPr>
        <w:spacing w:line="440" w:lineRule="exact"/>
        <w:ind w:firstLine="588" w:firstLineChars="2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w:t>
      </w:r>
      <w:r>
        <w:rPr>
          <w:rFonts w:hint="eastAsia" w:asciiTheme="minorEastAsia" w:hAnsiTheme="minorEastAsia" w:eastAsiaTheme="minorEastAsia" w:cstheme="minorEastAsia"/>
          <w:color w:val="auto"/>
          <w:sz w:val="24"/>
          <w:szCs w:val="24"/>
          <w:highlight w:val="none"/>
          <w:lang w:val="en-US" w:eastAsia="zh-CN"/>
        </w:rPr>
        <w:t>先</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资格</w:t>
      </w:r>
      <w:r>
        <w:rPr>
          <w:rFonts w:hint="eastAsia" w:asciiTheme="minorEastAsia" w:hAnsiTheme="minorEastAsia" w:eastAsiaTheme="minorEastAsia" w:cstheme="minorEastAsia"/>
          <w:color w:val="auto"/>
          <w:sz w:val="24"/>
          <w:szCs w:val="24"/>
          <w:highlight w:val="none"/>
        </w:rPr>
        <w:t>合格投标人的</w:t>
      </w:r>
      <w:r>
        <w:rPr>
          <w:rFonts w:hint="eastAsia" w:asciiTheme="minorEastAsia" w:hAnsiTheme="minorEastAsia" w:eastAsiaTheme="minorEastAsia" w:cstheme="minorEastAsia"/>
          <w:color w:val="auto"/>
          <w:sz w:val="24"/>
          <w:szCs w:val="24"/>
          <w:highlight w:val="none"/>
          <w:u w:val="single"/>
          <w:lang w:val="en-US" w:eastAsia="zh-CN"/>
        </w:rPr>
        <w:t>商务与技术文件</w:t>
      </w:r>
      <w:r>
        <w:rPr>
          <w:rFonts w:hint="eastAsia" w:asciiTheme="minorEastAsia" w:hAnsiTheme="minorEastAsia" w:eastAsiaTheme="minorEastAsia" w:cstheme="minorEastAsia"/>
          <w:color w:val="auto"/>
          <w:sz w:val="24"/>
          <w:szCs w:val="24"/>
          <w:highlight w:val="none"/>
        </w:rPr>
        <w:t>进行评审；</w:t>
      </w:r>
      <w:r>
        <w:rPr>
          <w:rFonts w:hint="eastAsia" w:asciiTheme="minorEastAsia" w:hAnsiTheme="minorEastAsia" w:eastAsiaTheme="minorEastAsia" w:cstheme="minorEastAsia"/>
          <w:color w:val="auto"/>
          <w:sz w:val="24"/>
          <w:szCs w:val="24"/>
          <w:highlight w:val="none"/>
          <w:u w:val="single"/>
          <w:lang w:val="en-US" w:eastAsia="zh-CN"/>
        </w:rPr>
        <w:t>商务与技术文件</w:t>
      </w:r>
      <w:r>
        <w:rPr>
          <w:rFonts w:hint="eastAsia" w:asciiTheme="minorEastAsia" w:hAnsiTheme="minorEastAsia" w:eastAsiaTheme="minorEastAsia" w:cstheme="minorEastAsia"/>
          <w:color w:val="auto"/>
          <w:sz w:val="24"/>
          <w:szCs w:val="24"/>
          <w:highlight w:val="none"/>
        </w:rPr>
        <w:t>评审结束后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对报价文件评审后，根据综合评审结果，提交评审报告。</w:t>
      </w:r>
    </w:p>
    <w:p>
      <w:pPr>
        <w:spacing w:line="440" w:lineRule="exact"/>
        <w:ind w:firstLine="588" w:firstLineChars="245"/>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lang w:val="zh-CN"/>
        </w:rPr>
        <w:t>政府采购政策及优惠</w:t>
      </w:r>
    </w:p>
    <w:p>
      <w:pPr>
        <w:numPr>
          <w:ilvl w:val="0"/>
          <w:numId w:val="0"/>
        </w:numPr>
        <w:spacing w:line="440" w:lineRule="exact"/>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sz w:val="24"/>
          <w:lang w:val="zh-CN"/>
        </w:rPr>
        <w:t>小微</w:t>
      </w:r>
      <w:r>
        <w:rPr>
          <w:rFonts w:hint="eastAsia" w:asciiTheme="minorEastAsia" w:hAnsiTheme="minorEastAsia" w:eastAsiaTheme="minorEastAsia" w:cstheme="minorEastAsia"/>
          <w:color w:val="auto"/>
          <w:sz w:val="24"/>
          <w:szCs w:val="24"/>
          <w:highlight w:val="none"/>
          <w:lang w:val="zh-CN"/>
        </w:rPr>
        <w:t>企业参加政府采购活动时，应符合《政府采购促进中小企业发展管理办法》（财库﹝2020﹞46 号）第四条、第十二条的规定，提供《中小企业声明函》（见附件）。</w:t>
      </w:r>
    </w:p>
    <w:p>
      <w:pPr>
        <w:numPr>
          <w:ilvl w:val="0"/>
          <w:numId w:val="0"/>
        </w:numPr>
        <w:spacing w:line="440" w:lineRule="exact"/>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p>
    <w:p>
      <w:pPr>
        <w:numPr>
          <w:ilvl w:val="0"/>
          <w:numId w:val="0"/>
        </w:numPr>
        <w:spacing w:line="440" w:lineRule="exact"/>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（3）残疾人福利性单位在参加政府采购活动时，应提供《残疾人福利性单位声明函》（见附件）和《产品适用政府采购政策情况表》（见附件），视同小型、微型企业，享受小微企业政府采购优惠政策。</w:t>
      </w:r>
    </w:p>
    <w:p>
      <w:pPr>
        <w:numPr>
          <w:ilvl w:val="0"/>
          <w:numId w:val="0"/>
        </w:numPr>
        <w:spacing w:line="440" w:lineRule="exact"/>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具体优惠：对于小型、微型企业产品的价格给予6%的扣除，用扣除后的价格计算评审基准价和最后报价。同一供应商，小微企业、监狱企业、残疾人福利性单位价格扣除优惠只享受一次，不得重复享受。</w:t>
      </w:r>
    </w:p>
    <w:p>
      <w:pPr>
        <w:spacing w:line="440" w:lineRule="exact"/>
        <w:ind w:firstLine="588" w:firstLineChars="245"/>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rPr>
        <w:t>注：得分以系统计算为准，保留2位小数。</w:t>
      </w:r>
    </w:p>
    <w:p>
      <w:pPr>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附表1：</w:t>
      </w:r>
    </w:p>
    <w:p>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重大偏差项目表</w:t>
      </w:r>
    </w:p>
    <w:p>
      <w:pPr>
        <w:spacing w:line="360" w:lineRule="auto"/>
        <w:jc w:val="center"/>
        <w:rPr>
          <w:rFonts w:hint="eastAsia" w:asciiTheme="minorEastAsia" w:hAnsiTheme="minorEastAsia" w:eastAsiaTheme="minorEastAsia" w:cstheme="minorEastAsia"/>
          <w:b/>
          <w:color w:val="auto"/>
          <w:sz w:val="24"/>
          <w:szCs w:val="24"/>
          <w:highlight w:val="none"/>
        </w:rPr>
      </w:pPr>
    </w:p>
    <w:tbl>
      <w:tblPr>
        <w:tblStyle w:val="75"/>
        <w:tblW w:w="9458"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187"/>
        <w:gridCol w:w="3126"/>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3187"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项目内容</w:t>
            </w:r>
          </w:p>
        </w:tc>
        <w:tc>
          <w:tcPr>
            <w:tcW w:w="312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招标文件要求</w:t>
            </w:r>
          </w:p>
        </w:tc>
        <w:tc>
          <w:tcPr>
            <w:tcW w:w="2323"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31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投标有效期不足</w:t>
            </w:r>
          </w:p>
        </w:tc>
        <w:tc>
          <w:tcPr>
            <w:tcW w:w="3126" w:type="dxa"/>
            <w:noWrap w:val="0"/>
            <w:vAlign w:val="center"/>
          </w:tcPr>
          <w:p>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90天</w:t>
            </w:r>
          </w:p>
        </w:tc>
        <w:tc>
          <w:tcPr>
            <w:tcW w:w="2323" w:type="dxa"/>
            <w:noWrap w:val="0"/>
            <w:vAlign w:val="center"/>
          </w:tcPr>
          <w:p>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31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投标文件的组成不符合招标文件的要求</w:t>
            </w:r>
          </w:p>
        </w:tc>
        <w:tc>
          <w:tcPr>
            <w:tcW w:w="3126"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2323" w:type="dxa"/>
            <w:noWrap w:val="0"/>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31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投标文件无法人代表或其授权人签字及未按招标文件要求加盖公章及密封包装的</w:t>
            </w:r>
          </w:p>
        </w:tc>
        <w:tc>
          <w:tcPr>
            <w:tcW w:w="3126" w:type="dxa"/>
            <w:noWrap w:val="0"/>
            <w:vAlign w:val="center"/>
          </w:tcPr>
          <w:p>
            <w:pPr>
              <w:spacing w:line="360" w:lineRule="auto"/>
              <w:rPr>
                <w:rFonts w:hint="eastAsia" w:asciiTheme="minorEastAsia" w:hAnsiTheme="minorEastAsia" w:eastAsiaTheme="minorEastAsia" w:cstheme="minorEastAsia"/>
                <w:color w:val="auto"/>
                <w:sz w:val="24"/>
                <w:szCs w:val="24"/>
                <w:highlight w:val="none"/>
              </w:rPr>
            </w:pPr>
          </w:p>
        </w:tc>
        <w:tc>
          <w:tcPr>
            <w:tcW w:w="2323"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31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w:t>
            </w:r>
            <w:r>
              <w:rPr>
                <w:rFonts w:hint="eastAsia" w:asciiTheme="minorEastAsia" w:hAnsiTheme="minorEastAsia" w:eastAsiaTheme="minorEastAsia" w:cstheme="minorEastAsia"/>
                <w:color w:val="auto"/>
                <w:sz w:val="24"/>
                <w:szCs w:val="24"/>
                <w:highlight w:val="none"/>
                <w:lang w:val="en-US" w:eastAsia="zh-CN"/>
              </w:rPr>
              <w:t>人方案</w:t>
            </w:r>
            <w:r>
              <w:rPr>
                <w:rFonts w:hint="eastAsia" w:asciiTheme="minorEastAsia" w:hAnsiTheme="minorEastAsia" w:eastAsiaTheme="minorEastAsia" w:cstheme="minorEastAsia"/>
                <w:color w:val="auto"/>
                <w:sz w:val="24"/>
                <w:szCs w:val="24"/>
                <w:highlight w:val="none"/>
              </w:rPr>
              <w:t>明显不能满足招标文件的要求</w:t>
            </w:r>
          </w:p>
        </w:tc>
        <w:tc>
          <w:tcPr>
            <w:tcW w:w="3126"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rPr>
            </w:pPr>
          </w:p>
        </w:tc>
        <w:tc>
          <w:tcPr>
            <w:tcW w:w="2323"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须由三分之二以上评委认定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31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投标文件附有招标人不能接受的条件</w:t>
            </w:r>
          </w:p>
        </w:tc>
        <w:tc>
          <w:tcPr>
            <w:tcW w:w="3126" w:type="dxa"/>
            <w:noWrap w:val="0"/>
            <w:vAlign w:val="center"/>
          </w:tcPr>
          <w:p>
            <w:p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p>
        </w:tc>
        <w:tc>
          <w:tcPr>
            <w:tcW w:w="2323" w:type="dxa"/>
            <w:noWrap w:val="0"/>
            <w:vAlign w:val="center"/>
          </w:tcPr>
          <w:p>
            <w:pPr>
              <w:spacing w:line="36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须由三分之二以上评委认定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31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不符合招标文件规定的其它实质性要求</w:t>
            </w:r>
          </w:p>
        </w:tc>
        <w:tc>
          <w:tcPr>
            <w:tcW w:w="3126" w:type="dxa"/>
            <w:noWrap w:val="0"/>
            <w:vAlign w:val="center"/>
          </w:tcPr>
          <w:p>
            <w:p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p>
        </w:tc>
        <w:tc>
          <w:tcPr>
            <w:tcW w:w="2323" w:type="dxa"/>
            <w:noWrap w:val="0"/>
            <w:vAlign w:val="center"/>
          </w:tcPr>
          <w:p>
            <w:pPr>
              <w:spacing w:line="36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须由三分之二以上评委认定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3187" w:type="dxa"/>
            <w:noWrap w:val="0"/>
            <w:vAlign w:val="center"/>
          </w:tcPr>
          <w:p>
            <w:pPr>
              <w:spacing w:line="24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sz w:val="24"/>
              </w:rPr>
              <w:t>投标人投标报价均超过了最高限价要求或单价报价超过最高现单价，作为</w:t>
            </w:r>
            <w:r>
              <w:rPr>
                <w:rFonts w:hint="eastAsia" w:asciiTheme="minorEastAsia" w:hAnsiTheme="minorEastAsia" w:eastAsiaTheme="minorEastAsia" w:cstheme="minorEastAsia"/>
                <w:sz w:val="24"/>
                <w:lang w:val="en-US" w:eastAsia="zh-CN"/>
              </w:rPr>
              <w:t>无效标</w:t>
            </w:r>
            <w:r>
              <w:rPr>
                <w:rFonts w:hint="eastAsia" w:asciiTheme="minorEastAsia" w:hAnsiTheme="minorEastAsia" w:eastAsiaTheme="minorEastAsia" w:cstheme="minorEastAsia"/>
                <w:sz w:val="24"/>
              </w:rPr>
              <w:t>处理。</w:t>
            </w:r>
          </w:p>
        </w:tc>
        <w:tc>
          <w:tcPr>
            <w:tcW w:w="3126" w:type="dxa"/>
            <w:noWrap w:val="0"/>
            <w:vAlign w:val="center"/>
          </w:tcPr>
          <w:p>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sz w:val="24"/>
              </w:rPr>
              <w:t>最高限价：6300000元/最高限单价详见报价明细表</w:t>
            </w:r>
          </w:p>
        </w:tc>
        <w:tc>
          <w:tcPr>
            <w:tcW w:w="2323" w:type="dxa"/>
            <w:noWrap w:val="0"/>
            <w:vAlign w:val="center"/>
          </w:tcPr>
          <w:p>
            <w:pPr>
              <w:spacing w:line="36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无效标</w:t>
            </w:r>
            <w:r>
              <w:rPr>
                <w:rFonts w:hint="eastAsia" w:asciiTheme="minorEastAsia" w:hAnsiTheme="minorEastAsia" w:eastAsiaTheme="minorEastAsia" w:cstheme="minorEastAsia"/>
                <w:color w:val="auto"/>
                <w:sz w:val="24"/>
                <w:szCs w:val="24"/>
                <w:highlight w:val="none"/>
              </w:rPr>
              <w:t>处理</w:t>
            </w:r>
          </w:p>
        </w:tc>
      </w:tr>
    </w:tbl>
    <w:p>
      <w:pPr>
        <w:spacing w:line="440" w:lineRule="exact"/>
        <w:ind w:firstLine="590" w:firstLineChars="245"/>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rPr>
        <w:t>、评标办法</w:t>
      </w:r>
    </w:p>
    <w:p>
      <w:pPr>
        <w:spacing w:line="460" w:lineRule="exact"/>
        <w:ind w:firstLine="588" w:firstLineChars="245"/>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本次采购采用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Theme="minorEastAsia" w:hAnsiTheme="minorEastAsia" w:eastAsiaTheme="minorEastAsia" w:cstheme="minorEastAsia"/>
          <w:b/>
          <w:color w:val="auto"/>
          <w:sz w:val="24"/>
          <w:szCs w:val="24"/>
          <w:highlight w:val="none"/>
        </w:rPr>
        <w:t>总分</w:t>
      </w:r>
      <w:r>
        <w:rPr>
          <w:rFonts w:hint="eastAsia" w:asciiTheme="minorEastAsia" w:hAnsiTheme="minorEastAsia" w:eastAsiaTheme="minorEastAsia" w:cstheme="minorEastAsia"/>
          <w:b/>
          <w:color w:val="auto"/>
          <w:sz w:val="24"/>
          <w:szCs w:val="24"/>
          <w:highlight w:val="none"/>
          <w:lang w:val="en-US" w:eastAsia="zh-CN"/>
        </w:rPr>
        <w:t>设定为100分：其中商务与技术文件90分（权值90%），</w:t>
      </w:r>
      <w:r>
        <w:rPr>
          <w:rFonts w:hint="eastAsia" w:asciiTheme="minorEastAsia" w:hAnsiTheme="minorEastAsia" w:eastAsiaTheme="minorEastAsia" w:cstheme="minorEastAsia"/>
          <w:b/>
          <w:color w:val="auto"/>
          <w:sz w:val="24"/>
          <w:szCs w:val="24"/>
          <w:highlight w:val="none"/>
        </w:rPr>
        <w:t>报价评分</w:t>
      </w: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分（权值</w:t>
      </w: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w:t>
      </w:r>
    </w:p>
    <w:p>
      <w:pPr>
        <w:spacing w:line="460" w:lineRule="exact"/>
        <w:ind w:firstLine="590" w:firstLineChars="245"/>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2、投标文件递交截止时间止及评审期间，出现有效供应商不足3家情况的，此项目流标，重新组织招标。</w:t>
      </w:r>
    </w:p>
    <w:p>
      <w:pPr>
        <w:spacing w:line="460" w:lineRule="exact"/>
        <w:ind w:firstLine="590" w:firstLineChars="245"/>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通过发布公告方式邀请供应商后， 符合资格条件的企业数量不足</w:t>
      </w:r>
      <w:r>
        <w:rPr>
          <w:rFonts w:hint="eastAsia" w:asciiTheme="minorEastAsia" w:hAnsiTheme="minorEastAsia" w:eastAsiaTheme="minorEastAsia" w:cstheme="minorEastAsia"/>
          <w:b/>
          <w:color w:val="auto"/>
          <w:sz w:val="24"/>
          <w:szCs w:val="24"/>
          <w:highlight w:val="none"/>
          <w:u w:val="single"/>
        </w:rPr>
        <w:t xml:space="preserve"> 3 </w:t>
      </w:r>
      <w:r>
        <w:rPr>
          <w:rFonts w:hint="eastAsia" w:asciiTheme="minorEastAsia" w:hAnsiTheme="minorEastAsia" w:eastAsiaTheme="minorEastAsia" w:cstheme="minorEastAsia"/>
          <w:b/>
          <w:color w:val="auto"/>
          <w:sz w:val="24"/>
          <w:szCs w:val="24"/>
          <w:highlight w:val="none"/>
        </w:rPr>
        <w:t>家的，中止采购活动，重新组织采购活动。</w:t>
      </w:r>
    </w:p>
    <w:p>
      <w:pPr>
        <w:spacing w:line="460" w:lineRule="exact"/>
        <w:ind w:firstLine="590" w:firstLineChars="245"/>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、评分细则</w:t>
      </w:r>
    </w:p>
    <w:p>
      <w:pPr>
        <w:spacing w:line="460" w:lineRule="exact"/>
        <w:ind w:firstLine="590" w:firstLineChars="245"/>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5.1商务与技术文件评标细则（90分）</w:t>
      </w:r>
    </w:p>
    <w:p>
      <w:pPr>
        <w:spacing w:line="460" w:lineRule="exact"/>
        <w:ind w:firstLine="588" w:firstLineChars="245"/>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各评委成员按下列评分项目进行独立评审。投标文件各项评分内容由评标委员会成员各自评分（小数点后保留1位）。各评标委员会成员对各投标人的各项评分内容评分的算术平均值为各投标人商务与技术文件得分（小数点后保留2位，第三位四舍五入）。</w:t>
      </w:r>
    </w:p>
    <w:tbl>
      <w:tblPr>
        <w:tblStyle w:val="75"/>
        <w:tblW w:w="54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173"/>
        <w:gridCol w:w="727"/>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29" w:type="pct"/>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评分项目</w:t>
            </w:r>
          </w:p>
        </w:tc>
        <w:tc>
          <w:tcPr>
            <w:tcW w:w="576" w:type="pct"/>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评审内容</w:t>
            </w:r>
          </w:p>
        </w:tc>
        <w:tc>
          <w:tcPr>
            <w:tcW w:w="357" w:type="pct"/>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分值</w:t>
            </w:r>
          </w:p>
        </w:tc>
        <w:tc>
          <w:tcPr>
            <w:tcW w:w="3737" w:type="pct"/>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329"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商务与技术文件得分</w:t>
            </w:r>
          </w:p>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sz w:val="24"/>
                <w:szCs w:val="24"/>
                <w:highlight w:val="none"/>
                <w:lang w:val="en-US" w:eastAsia="zh-CN"/>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（90分）</w:t>
            </w:r>
          </w:p>
        </w:tc>
        <w:tc>
          <w:tcPr>
            <w:tcW w:w="57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投标人管理实力</w:t>
            </w:r>
          </w:p>
        </w:tc>
        <w:tc>
          <w:tcPr>
            <w:tcW w:w="35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5分</w:t>
            </w:r>
          </w:p>
        </w:tc>
        <w:tc>
          <w:tcPr>
            <w:tcW w:w="373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投标人通过有效的ISO系列认证的：质量管理体系认证、职业健康安全管理体系认证、环境管理体系认证、中国环境服务认证证书</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rPr>
              <w:t>科技型企业</w:t>
            </w:r>
            <w:r>
              <w:rPr>
                <w:rFonts w:hint="eastAsia" w:ascii="宋体" w:hAnsi="宋体" w:eastAsia="宋体" w:cs="宋体"/>
                <w:kern w:val="0"/>
                <w:sz w:val="24"/>
                <w:szCs w:val="24"/>
                <w:highlight w:val="none"/>
              </w:rPr>
              <w:t>，每个得</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分，最多得</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p>
          <w:p>
            <w:pPr>
              <w:keepNext w:val="0"/>
              <w:keepLines w:val="0"/>
              <w:pageBreakBefore w:val="0"/>
              <w:widowControl w:val="0"/>
              <w:kinsoku/>
              <w:wordWrap/>
              <w:overflowPunct/>
              <w:topLinePunct w:val="0"/>
              <w:autoSpaceDE/>
              <w:autoSpaceDN/>
              <w:bidi w:val="0"/>
              <w:adjustRightInd w:val="0"/>
              <w:snapToGrid/>
              <w:spacing w:line="264" w:lineRule="auto"/>
              <w:ind w:right="-21" w:rightChars="-1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需</w:t>
            </w:r>
            <w:r>
              <w:rPr>
                <w:rFonts w:hint="eastAsia" w:ascii="宋体" w:hAnsi="宋体" w:eastAsia="宋体" w:cs="宋体"/>
                <w:kern w:val="0"/>
                <w:sz w:val="24"/>
                <w:szCs w:val="24"/>
                <w:highlight w:val="none"/>
              </w:rPr>
              <w:t>提供证书</w:t>
            </w:r>
            <w:r>
              <w:rPr>
                <w:rFonts w:hint="eastAsia" w:ascii="宋体" w:hAnsi="宋体" w:eastAsia="宋体" w:cs="宋体"/>
                <w:kern w:val="0"/>
                <w:sz w:val="24"/>
                <w:szCs w:val="24"/>
                <w:highlight w:val="none"/>
                <w:lang w:val="en-US" w:eastAsia="zh-CN"/>
              </w:rPr>
              <w:t>原件扫描件加盖投标人公章，不提供的不得分</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注：</w:t>
            </w:r>
            <w:r>
              <w:rPr>
                <w:rFonts w:hint="eastAsia" w:ascii="宋体" w:hAnsi="宋体" w:eastAsia="宋体" w:cs="宋体"/>
                <w:kern w:val="0"/>
                <w:sz w:val="24"/>
                <w:szCs w:val="24"/>
                <w:highlight w:val="none"/>
              </w:rPr>
              <w:t>联合体投标时，联合体</w:t>
            </w:r>
            <w:r>
              <w:rPr>
                <w:rFonts w:hint="eastAsia" w:ascii="宋体" w:hAnsi="宋体" w:eastAsia="宋体" w:cs="宋体"/>
                <w:kern w:val="0"/>
                <w:sz w:val="24"/>
                <w:szCs w:val="24"/>
                <w:highlight w:val="none"/>
                <w:lang w:val="en-US" w:eastAsia="zh-CN"/>
              </w:rPr>
              <w:t>各方</w:t>
            </w:r>
            <w:r>
              <w:rPr>
                <w:rFonts w:hint="eastAsia" w:ascii="宋体" w:hAnsi="宋体" w:eastAsia="宋体" w:cs="宋体"/>
                <w:kern w:val="0"/>
                <w:sz w:val="24"/>
                <w:szCs w:val="24"/>
                <w:highlight w:val="none"/>
              </w:rPr>
              <w:t>单位</w:t>
            </w:r>
            <w:r>
              <w:rPr>
                <w:rFonts w:hint="eastAsia" w:ascii="宋体" w:hAnsi="宋体" w:eastAsia="宋体" w:cs="宋体"/>
                <w:kern w:val="0"/>
                <w:sz w:val="24"/>
                <w:szCs w:val="24"/>
                <w:highlight w:val="none"/>
                <w:lang w:val="en-US" w:eastAsia="zh-CN"/>
              </w:rPr>
              <w:t>提供的证书均认可</w:t>
            </w:r>
            <w:r>
              <w:rPr>
                <w:rFonts w:hint="eastAsia" w:ascii="宋体" w:hAnsi="宋体" w:eastAsia="宋体" w:cs="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32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sz w:val="24"/>
                <w:szCs w:val="24"/>
                <w:highlight w:val="none"/>
                <w:lang w:val="en-US" w:eastAsia="zh-CN"/>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投标人相关荣誉</w:t>
            </w:r>
          </w:p>
        </w:tc>
        <w:tc>
          <w:tcPr>
            <w:tcW w:w="35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6分</w:t>
            </w:r>
          </w:p>
        </w:tc>
        <w:tc>
          <w:tcPr>
            <w:tcW w:w="373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201</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年1月1日至今（以颁发时间为准），投标人获得过环保相关荣誉的，国家级的</w:t>
            </w:r>
            <w:r>
              <w:rPr>
                <w:rFonts w:hint="eastAsia" w:ascii="宋体" w:hAnsi="宋体" w:eastAsia="宋体" w:cs="宋体"/>
                <w:kern w:val="0"/>
                <w:sz w:val="24"/>
                <w:szCs w:val="24"/>
                <w:highlight w:val="none"/>
                <w:lang w:val="en-US" w:eastAsia="zh-CN"/>
              </w:rPr>
              <w:t>一</w:t>
            </w:r>
            <w:r>
              <w:rPr>
                <w:rFonts w:hint="eastAsia" w:ascii="宋体" w:hAnsi="宋体" w:eastAsia="宋体" w:cs="宋体"/>
                <w:kern w:val="0"/>
                <w:sz w:val="24"/>
                <w:szCs w:val="24"/>
                <w:highlight w:val="none"/>
              </w:rPr>
              <w:t>个得3分，省级的</w:t>
            </w:r>
            <w:r>
              <w:rPr>
                <w:rFonts w:hint="eastAsia" w:ascii="宋体" w:hAnsi="宋体" w:eastAsia="宋体" w:cs="宋体"/>
                <w:kern w:val="0"/>
                <w:sz w:val="24"/>
                <w:szCs w:val="24"/>
                <w:highlight w:val="none"/>
                <w:lang w:val="en-US" w:eastAsia="zh-CN"/>
              </w:rPr>
              <w:t>一个</w:t>
            </w:r>
            <w:r>
              <w:rPr>
                <w:rFonts w:hint="eastAsia" w:ascii="宋体" w:hAnsi="宋体" w:eastAsia="宋体" w:cs="宋体"/>
                <w:kern w:val="0"/>
                <w:sz w:val="24"/>
                <w:szCs w:val="24"/>
                <w:highlight w:val="none"/>
              </w:rPr>
              <w:t>得</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其他不得分，</w:t>
            </w:r>
            <w:r>
              <w:rPr>
                <w:rFonts w:hint="eastAsia" w:ascii="宋体" w:hAnsi="宋体" w:eastAsia="宋体" w:cs="宋体"/>
                <w:kern w:val="0"/>
                <w:sz w:val="24"/>
                <w:szCs w:val="24"/>
                <w:highlight w:val="none"/>
              </w:rPr>
              <w:t>本项最高得</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分。</w:t>
            </w:r>
          </w:p>
          <w:p>
            <w:pPr>
              <w:spacing w:line="280" w:lineRule="exact"/>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kern w:val="0"/>
                <w:sz w:val="24"/>
                <w:szCs w:val="24"/>
                <w:highlight w:val="none"/>
              </w:rPr>
              <w:t>（须提供相关</w:t>
            </w:r>
            <w:r>
              <w:rPr>
                <w:rFonts w:hint="eastAsia" w:ascii="宋体" w:hAnsi="宋体" w:eastAsia="宋体" w:cs="宋体"/>
                <w:kern w:val="0"/>
                <w:sz w:val="24"/>
                <w:szCs w:val="24"/>
                <w:highlight w:val="none"/>
                <w:lang w:val="en-US" w:eastAsia="zh-CN"/>
              </w:rPr>
              <w:t>证书原件扫描件等证明材料</w:t>
            </w:r>
            <w:r>
              <w:rPr>
                <w:rFonts w:hint="eastAsia" w:ascii="宋体" w:hAnsi="宋体" w:eastAsia="宋体" w:cs="宋体"/>
                <w:kern w:val="0"/>
                <w:sz w:val="24"/>
                <w:szCs w:val="24"/>
                <w:highlight w:val="none"/>
              </w:rPr>
              <w:t>加盖投标人公章，不提供的或提供</w:t>
            </w:r>
            <w:r>
              <w:rPr>
                <w:rFonts w:hint="eastAsia" w:ascii="宋体" w:hAnsi="宋体" w:eastAsia="宋体" w:cs="宋体"/>
                <w:kern w:val="0"/>
                <w:sz w:val="24"/>
                <w:szCs w:val="24"/>
                <w:highlight w:val="none"/>
                <w:lang w:val="en-US" w:eastAsia="zh-CN"/>
              </w:rPr>
              <w:t>资料不能体现</w:t>
            </w:r>
            <w:r>
              <w:rPr>
                <w:rFonts w:hint="eastAsia" w:ascii="宋体" w:hAnsi="宋体" w:eastAsia="宋体" w:cs="宋体"/>
                <w:kern w:val="0"/>
                <w:sz w:val="24"/>
                <w:szCs w:val="24"/>
                <w:highlight w:val="none"/>
              </w:rPr>
              <w:t>环保相关荣誉的不得分。</w:t>
            </w:r>
            <w:r>
              <w:rPr>
                <w:rFonts w:hint="eastAsia" w:ascii="宋体" w:hAnsi="宋体" w:eastAsia="宋体" w:cs="宋体"/>
                <w:kern w:val="0"/>
                <w:sz w:val="24"/>
                <w:szCs w:val="24"/>
                <w:highlight w:val="none"/>
                <w:lang w:val="en-US" w:eastAsia="zh-CN"/>
              </w:rPr>
              <w:t>注：</w:t>
            </w:r>
            <w:r>
              <w:rPr>
                <w:rFonts w:hint="eastAsia" w:ascii="宋体" w:hAnsi="宋体" w:eastAsia="宋体" w:cs="宋体"/>
                <w:kern w:val="0"/>
                <w:sz w:val="24"/>
                <w:szCs w:val="24"/>
                <w:highlight w:val="none"/>
              </w:rPr>
              <w:t>联合体投标时，联合体</w:t>
            </w:r>
            <w:r>
              <w:rPr>
                <w:rFonts w:hint="eastAsia" w:ascii="宋体" w:hAnsi="宋体" w:eastAsia="宋体" w:cs="宋体"/>
                <w:kern w:val="0"/>
                <w:sz w:val="24"/>
                <w:szCs w:val="24"/>
                <w:highlight w:val="none"/>
                <w:lang w:val="en-US" w:eastAsia="zh-CN"/>
              </w:rPr>
              <w:t>各方</w:t>
            </w:r>
            <w:r>
              <w:rPr>
                <w:rFonts w:hint="eastAsia" w:ascii="宋体" w:hAnsi="宋体" w:eastAsia="宋体" w:cs="宋体"/>
                <w:kern w:val="0"/>
                <w:sz w:val="24"/>
                <w:szCs w:val="24"/>
                <w:highlight w:val="none"/>
              </w:rPr>
              <w:t>单位</w:t>
            </w:r>
            <w:r>
              <w:rPr>
                <w:rFonts w:hint="eastAsia" w:ascii="宋体" w:hAnsi="宋体" w:eastAsia="宋体" w:cs="宋体"/>
                <w:kern w:val="0"/>
                <w:sz w:val="24"/>
                <w:szCs w:val="24"/>
                <w:highlight w:val="none"/>
                <w:lang w:val="en-US" w:eastAsia="zh-CN"/>
              </w:rPr>
              <w:t>提供的荣誉均认可</w:t>
            </w:r>
            <w:r>
              <w:rPr>
                <w:rFonts w:hint="eastAsia" w:ascii="宋体" w:hAnsi="宋体" w:eastAsia="宋体" w:cs="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color w:val="0000FF"/>
                <w:sz w:val="24"/>
                <w:szCs w:val="24"/>
                <w:highlight w:val="none"/>
                <w:lang w:val="en-US" w:eastAsia="zh-CN"/>
              </w:rPr>
            </w:pPr>
          </w:p>
        </w:tc>
        <w:tc>
          <w:tcPr>
            <w:tcW w:w="576" w:type="pct"/>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eastAsia="宋体" w:cs="宋体"/>
                <w:color w:val="0000FF"/>
                <w:kern w:val="2"/>
                <w:sz w:val="24"/>
                <w:szCs w:val="24"/>
                <w:highlight w:val="none"/>
                <w:lang w:val="en-US" w:eastAsia="zh-CN" w:bidi="ar-SA"/>
              </w:rPr>
            </w:pPr>
            <w:r>
              <w:rPr>
                <w:rFonts w:hint="eastAsia" w:ascii="宋体" w:hAnsi="宋体" w:eastAsia="宋体" w:cs="宋体"/>
                <w:kern w:val="0"/>
                <w:sz w:val="24"/>
                <w:szCs w:val="24"/>
                <w:highlight w:val="none"/>
              </w:rPr>
              <w:t>项目负责人</w:t>
            </w:r>
          </w:p>
        </w:tc>
        <w:tc>
          <w:tcPr>
            <w:tcW w:w="357" w:type="pct"/>
            <w:tcBorders>
              <w:top w:val="single" w:color="auto" w:sz="4" w:space="0"/>
              <w:left w:val="single" w:color="auto" w:sz="4" w:space="0"/>
              <w:right w:val="single" w:color="auto" w:sz="4" w:space="0"/>
            </w:tcBorders>
            <w:noWrap w:val="0"/>
            <w:vAlign w:val="center"/>
          </w:tcPr>
          <w:p>
            <w:pPr>
              <w:spacing w:line="280" w:lineRule="exact"/>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5分</w:t>
            </w:r>
          </w:p>
        </w:tc>
        <w:tc>
          <w:tcPr>
            <w:tcW w:w="3737" w:type="pct"/>
            <w:tcBorders>
              <w:top w:val="single" w:color="auto" w:sz="4" w:space="0"/>
              <w:left w:val="single" w:color="auto" w:sz="4" w:space="0"/>
              <w:bottom w:val="single" w:color="auto" w:sz="4" w:space="0"/>
              <w:right w:val="single" w:color="auto" w:sz="4" w:space="0"/>
            </w:tcBorders>
            <w:noWrap w:val="0"/>
            <w:vAlign w:val="top"/>
          </w:tcPr>
          <w:p>
            <w:pPr>
              <w:spacing w:line="2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项目负责人为正高级工程师的，得5分；项目负责人为高级工程师的，得3分；</w:t>
            </w:r>
            <w:r>
              <w:rPr>
                <w:rFonts w:hint="eastAsia" w:ascii="宋体" w:hAnsi="宋体" w:eastAsia="宋体" w:cs="宋体"/>
                <w:kern w:val="0"/>
                <w:sz w:val="24"/>
                <w:szCs w:val="24"/>
                <w:highlight w:val="none"/>
                <w:lang w:val="en-US" w:eastAsia="zh-CN"/>
              </w:rPr>
              <w:t>其他</w:t>
            </w:r>
            <w:r>
              <w:rPr>
                <w:rFonts w:hint="eastAsia" w:ascii="宋体" w:hAnsi="宋体" w:eastAsia="宋体" w:cs="宋体"/>
                <w:kern w:val="0"/>
                <w:sz w:val="24"/>
                <w:szCs w:val="24"/>
                <w:highlight w:val="none"/>
              </w:rPr>
              <w:t>不得分。</w:t>
            </w:r>
          </w:p>
          <w:p>
            <w:pPr>
              <w:spacing w:line="28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（须提供相关证书等证明材料并加盖投标人公章</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不提供的不得分。</w:t>
            </w:r>
            <w:r>
              <w:rPr>
                <w:rFonts w:hint="eastAsia" w:ascii="宋体" w:hAnsi="宋体" w:eastAsia="宋体" w:cs="宋体"/>
                <w:kern w:val="0"/>
                <w:sz w:val="24"/>
                <w:szCs w:val="24"/>
                <w:highlight w:val="none"/>
                <w:lang w:val="en-US" w:eastAsia="zh-CN"/>
              </w:rPr>
              <w:t>注：</w:t>
            </w:r>
            <w:r>
              <w:rPr>
                <w:rFonts w:hint="eastAsia" w:ascii="宋体" w:hAnsi="宋体" w:eastAsia="宋体" w:cs="宋体"/>
                <w:kern w:val="0"/>
                <w:sz w:val="24"/>
                <w:szCs w:val="24"/>
                <w:highlight w:val="none"/>
              </w:rPr>
              <w:t>联合体投标时，联合体</w:t>
            </w:r>
            <w:r>
              <w:rPr>
                <w:rFonts w:hint="eastAsia" w:ascii="宋体" w:hAnsi="宋体" w:eastAsia="宋体" w:cs="宋体"/>
                <w:kern w:val="0"/>
                <w:sz w:val="24"/>
                <w:szCs w:val="24"/>
                <w:highlight w:val="none"/>
                <w:lang w:val="en-US" w:eastAsia="zh-CN"/>
              </w:rPr>
              <w:t>各方</w:t>
            </w:r>
            <w:r>
              <w:rPr>
                <w:rFonts w:hint="eastAsia" w:ascii="宋体" w:hAnsi="宋体" w:eastAsia="宋体" w:cs="宋体"/>
                <w:kern w:val="0"/>
                <w:sz w:val="24"/>
                <w:szCs w:val="24"/>
                <w:highlight w:val="none"/>
              </w:rPr>
              <w:t>单位派出</w:t>
            </w:r>
            <w:r>
              <w:rPr>
                <w:rFonts w:hint="eastAsia" w:ascii="宋体" w:hAnsi="宋体" w:eastAsia="宋体" w:cs="宋体"/>
                <w:kern w:val="0"/>
                <w:sz w:val="24"/>
                <w:szCs w:val="24"/>
                <w:highlight w:val="none"/>
                <w:lang w:val="en-US" w:eastAsia="zh-CN"/>
              </w:rPr>
              <w:t>的项目负责人均认可</w:t>
            </w:r>
            <w:r>
              <w:rPr>
                <w:rFonts w:hint="eastAsia" w:ascii="宋体" w:hAnsi="宋体" w:eastAsia="宋体" w:cs="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2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color w:val="0000FF"/>
                <w:sz w:val="24"/>
                <w:szCs w:val="24"/>
                <w:highlight w:val="none"/>
                <w:lang w:val="en-US" w:eastAsia="zh-CN"/>
              </w:rPr>
            </w:pPr>
          </w:p>
        </w:tc>
        <w:tc>
          <w:tcPr>
            <w:tcW w:w="576" w:type="pct"/>
            <w:vMerge w:val="continue"/>
            <w:tcBorders>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FF"/>
                <w:kern w:val="0"/>
                <w:sz w:val="24"/>
                <w:szCs w:val="24"/>
                <w:highlight w:val="none"/>
              </w:rPr>
            </w:pPr>
          </w:p>
        </w:tc>
        <w:tc>
          <w:tcPr>
            <w:tcW w:w="357" w:type="pct"/>
            <w:tcBorders>
              <w:left w:val="single" w:color="auto" w:sz="4" w:space="0"/>
              <w:bottom w:val="single" w:color="auto" w:sz="4" w:space="0"/>
              <w:right w:val="single" w:color="auto" w:sz="4" w:space="0"/>
            </w:tcBorders>
            <w:noWrap w:val="0"/>
            <w:vAlign w:val="center"/>
          </w:tcPr>
          <w:p>
            <w:pPr>
              <w:spacing w:line="280" w:lineRule="exact"/>
              <w:jc w:val="both"/>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4分</w:t>
            </w:r>
          </w:p>
        </w:tc>
        <w:tc>
          <w:tcPr>
            <w:tcW w:w="3737" w:type="pct"/>
            <w:tcBorders>
              <w:top w:val="single" w:color="auto" w:sz="4" w:space="0"/>
              <w:left w:val="single" w:color="auto" w:sz="4" w:space="0"/>
              <w:bottom w:val="single" w:color="auto" w:sz="4" w:space="0"/>
              <w:right w:val="single" w:color="auto" w:sz="4" w:space="0"/>
            </w:tcBorders>
            <w:noWrap w:val="0"/>
            <w:vAlign w:val="top"/>
          </w:tcPr>
          <w:p>
            <w:pPr>
              <w:spacing w:line="2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项目负责人获得“院士”称号加</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分。</w:t>
            </w:r>
          </w:p>
          <w:p>
            <w:pPr>
              <w:spacing w:line="2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（须提供相关证书</w:t>
            </w:r>
            <w:r>
              <w:rPr>
                <w:rFonts w:hint="eastAsia" w:ascii="宋体" w:hAnsi="宋体" w:eastAsia="宋体" w:cs="宋体"/>
                <w:kern w:val="0"/>
                <w:sz w:val="24"/>
                <w:szCs w:val="24"/>
                <w:highlight w:val="none"/>
                <w:lang w:val="en-US" w:eastAsia="zh-CN"/>
              </w:rPr>
              <w:t>原件扫描件</w:t>
            </w:r>
            <w:r>
              <w:rPr>
                <w:rFonts w:hint="eastAsia" w:ascii="宋体" w:hAnsi="宋体" w:eastAsia="宋体" w:cs="宋体"/>
                <w:kern w:val="0"/>
                <w:sz w:val="24"/>
                <w:szCs w:val="24"/>
                <w:highlight w:val="none"/>
              </w:rPr>
              <w:t>等证明材料并加盖投标人公章</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不提供的不</w:t>
            </w:r>
            <w:r>
              <w:rPr>
                <w:rFonts w:hint="eastAsia" w:ascii="宋体" w:hAnsi="宋体" w:eastAsia="宋体" w:cs="宋体"/>
                <w:kern w:val="0"/>
                <w:sz w:val="24"/>
                <w:szCs w:val="24"/>
                <w:highlight w:val="none"/>
                <w:lang w:val="en-US" w:eastAsia="zh-CN"/>
              </w:rPr>
              <w:t>得分。注：</w:t>
            </w:r>
            <w:r>
              <w:rPr>
                <w:rFonts w:hint="eastAsia" w:ascii="宋体" w:hAnsi="宋体" w:eastAsia="宋体" w:cs="宋体"/>
                <w:kern w:val="0"/>
                <w:sz w:val="24"/>
                <w:szCs w:val="24"/>
                <w:highlight w:val="none"/>
              </w:rPr>
              <w:t>联合体投标时，联合体</w:t>
            </w:r>
            <w:r>
              <w:rPr>
                <w:rFonts w:hint="eastAsia" w:ascii="宋体" w:hAnsi="宋体" w:eastAsia="宋体" w:cs="宋体"/>
                <w:kern w:val="0"/>
                <w:sz w:val="24"/>
                <w:szCs w:val="24"/>
                <w:highlight w:val="none"/>
                <w:lang w:val="en-US" w:eastAsia="zh-CN"/>
              </w:rPr>
              <w:t>各方</w:t>
            </w:r>
            <w:r>
              <w:rPr>
                <w:rFonts w:hint="eastAsia" w:ascii="宋体" w:hAnsi="宋体" w:eastAsia="宋体" w:cs="宋体"/>
                <w:kern w:val="0"/>
                <w:sz w:val="24"/>
                <w:szCs w:val="24"/>
                <w:highlight w:val="none"/>
              </w:rPr>
              <w:t>单位派出</w:t>
            </w:r>
            <w:r>
              <w:rPr>
                <w:rFonts w:hint="eastAsia" w:ascii="宋体" w:hAnsi="宋体" w:eastAsia="宋体" w:cs="宋体"/>
                <w:kern w:val="0"/>
                <w:sz w:val="24"/>
                <w:szCs w:val="24"/>
                <w:highlight w:val="none"/>
                <w:lang w:val="en-US" w:eastAsia="zh-CN"/>
              </w:rPr>
              <w:t>的项目负责人均认可）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32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sz w:val="24"/>
                <w:szCs w:val="24"/>
                <w:highlight w:val="none"/>
                <w:lang w:val="en-US" w:eastAsia="zh-CN"/>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项目组技术人员组成</w:t>
            </w:r>
          </w:p>
        </w:tc>
        <w:tc>
          <w:tcPr>
            <w:tcW w:w="35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5</w:t>
            </w:r>
            <w:r>
              <w:rPr>
                <w:rFonts w:hint="eastAsia" w:ascii="宋体" w:hAnsi="宋体" w:eastAsia="宋体" w:cs="宋体"/>
                <w:kern w:val="0"/>
                <w:sz w:val="24"/>
                <w:szCs w:val="24"/>
                <w:highlight w:val="none"/>
                <w:lang w:val="en-US" w:eastAsia="zh-CN"/>
              </w:rPr>
              <w:t>分</w:t>
            </w:r>
          </w:p>
        </w:tc>
        <w:tc>
          <w:tcPr>
            <w:tcW w:w="3737" w:type="pct"/>
            <w:tcBorders>
              <w:top w:val="single" w:color="auto" w:sz="4" w:space="0"/>
              <w:left w:val="single" w:color="auto" w:sz="4" w:space="0"/>
              <w:bottom w:val="single" w:color="auto" w:sz="4" w:space="0"/>
              <w:right w:val="single" w:color="auto" w:sz="4" w:space="0"/>
            </w:tcBorders>
            <w:noWrap w:val="0"/>
            <w:vAlign w:val="top"/>
          </w:tcPr>
          <w:p>
            <w:pPr>
              <w:spacing w:line="280" w:lineRule="exact"/>
              <w:ind w:firstLine="480" w:firstLineChars="200"/>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项目组成员中（除项目负责人外）具有生态、环保相关专业的高级职称及以上的，每提供一个得0.5分，最高得5分。</w:t>
            </w:r>
          </w:p>
          <w:p>
            <w:pPr>
              <w:spacing w:line="280" w:lineRule="exact"/>
              <w:ind w:firstLine="480" w:firstLineChars="200"/>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（须提供相关证书原件扫描件等证明材料并加盖投标人公章，不提供的不得分。</w:t>
            </w:r>
            <w:r>
              <w:rPr>
                <w:rFonts w:hint="eastAsia" w:ascii="宋体" w:hAnsi="宋体" w:eastAsia="宋体" w:cs="宋体"/>
                <w:kern w:val="0"/>
                <w:sz w:val="24"/>
                <w:szCs w:val="24"/>
                <w:highlight w:val="none"/>
                <w:lang w:val="en-US" w:eastAsia="zh-CN"/>
              </w:rPr>
              <w:t>注：</w:t>
            </w:r>
            <w:r>
              <w:rPr>
                <w:rFonts w:hint="eastAsia" w:ascii="宋体" w:hAnsi="宋体" w:eastAsia="宋体" w:cs="宋体"/>
                <w:kern w:val="0"/>
                <w:sz w:val="24"/>
                <w:szCs w:val="24"/>
                <w:highlight w:val="none"/>
              </w:rPr>
              <w:t>联合体投标时，联合体</w:t>
            </w:r>
            <w:r>
              <w:rPr>
                <w:rFonts w:hint="eastAsia" w:ascii="宋体" w:hAnsi="宋体" w:eastAsia="宋体" w:cs="宋体"/>
                <w:kern w:val="0"/>
                <w:sz w:val="24"/>
                <w:szCs w:val="24"/>
                <w:highlight w:val="none"/>
                <w:lang w:val="en-US" w:eastAsia="zh-CN"/>
              </w:rPr>
              <w:t>各方</w:t>
            </w:r>
            <w:r>
              <w:rPr>
                <w:rFonts w:hint="eastAsia" w:ascii="宋体" w:hAnsi="宋体" w:eastAsia="宋体" w:cs="宋体"/>
                <w:kern w:val="0"/>
                <w:sz w:val="24"/>
                <w:szCs w:val="24"/>
                <w:highlight w:val="none"/>
              </w:rPr>
              <w:t>单位派出</w:t>
            </w:r>
            <w:r>
              <w:rPr>
                <w:rFonts w:hint="eastAsia" w:ascii="宋体" w:hAnsi="宋体" w:eastAsia="宋体" w:cs="宋体"/>
                <w:kern w:val="0"/>
                <w:sz w:val="24"/>
                <w:szCs w:val="24"/>
                <w:highlight w:val="none"/>
                <w:lang w:val="en-US" w:eastAsia="zh-CN"/>
              </w:rPr>
              <w:t>的项目成员均认可</w:t>
            </w:r>
            <w:r>
              <w:rPr>
                <w:rFonts w:hint="eastAsia" w:ascii="宋体" w:hAnsi="宋体" w:eastAsia="宋体" w:cs="宋体"/>
                <w:color w:val="000000"/>
                <w:sz w:val="24"/>
                <w:szCs w:val="24"/>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32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sz w:val="24"/>
                <w:szCs w:val="24"/>
                <w:highlight w:val="none"/>
                <w:lang w:val="en-US" w:eastAsia="zh-CN"/>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业绩</w:t>
            </w: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5分</w:t>
            </w:r>
          </w:p>
        </w:tc>
        <w:tc>
          <w:tcPr>
            <w:tcW w:w="37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201</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年1月1日至今</w:t>
            </w:r>
            <w:r>
              <w:rPr>
                <w:rFonts w:hint="eastAsia" w:ascii="宋体" w:hAnsi="宋体" w:eastAsia="宋体" w:cs="宋体"/>
                <w:kern w:val="0"/>
                <w:sz w:val="24"/>
                <w:szCs w:val="24"/>
                <w:highlight w:val="none"/>
                <w:lang w:val="en-US" w:eastAsia="zh-CN"/>
              </w:rPr>
              <w:t>实施完成</w:t>
            </w:r>
            <w:r>
              <w:rPr>
                <w:rFonts w:hint="eastAsia" w:ascii="宋体" w:hAnsi="宋体" w:eastAsia="宋体" w:cs="宋体"/>
                <w:kern w:val="0"/>
                <w:sz w:val="24"/>
                <w:szCs w:val="24"/>
                <w:highlight w:val="none"/>
              </w:rPr>
              <w:t>温室气体减排清单、碳达峰方案编制同类项目业绩(若为联合体须是联合体牵头方，以签订联合体协议书为准)，每提供一个业绩得1分，最高得</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r>
              <w:rPr>
                <w:rFonts w:hint="eastAsia" w:ascii="宋体" w:hAnsi="宋体" w:eastAsia="宋体" w:cs="宋体"/>
                <w:b/>
                <w:bCs/>
                <w:kern w:val="0"/>
                <w:sz w:val="24"/>
                <w:szCs w:val="24"/>
                <w:highlight w:val="none"/>
                <w:lang w:val="en-US" w:eastAsia="zh-CN" w:bidi="ar-SA"/>
              </w:rPr>
              <w:t>（业绩证明为合同和履约完成的证明材料（如：项目验收资料或业主方的书面证明材料），未同时提供的不得分。（注：联合体投标时，联合体各方单位的业绩均认可）</w:t>
            </w:r>
            <w:r>
              <w:rPr>
                <w:rFonts w:hint="eastAsia" w:ascii="宋体" w:hAnsi="宋体" w:cs="宋体"/>
                <w:b/>
                <w:bCs/>
                <w:kern w:val="0"/>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sz w:val="24"/>
                <w:szCs w:val="24"/>
                <w:highlight w:val="none"/>
                <w:lang w:val="en-US" w:eastAsia="zh-CN"/>
              </w:rPr>
            </w:pPr>
          </w:p>
        </w:tc>
        <w:tc>
          <w:tcPr>
            <w:tcW w:w="576"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项目理解</w:t>
            </w:r>
          </w:p>
        </w:tc>
        <w:tc>
          <w:tcPr>
            <w:tcW w:w="35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5</w:t>
            </w:r>
            <w:r>
              <w:rPr>
                <w:rFonts w:hint="eastAsia" w:ascii="宋体" w:hAnsi="宋体" w:eastAsia="宋体" w:cs="宋体"/>
                <w:kern w:val="0"/>
                <w:sz w:val="24"/>
                <w:lang w:val="en-US" w:eastAsia="zh-CN"/>
              </w:rPr>
              <w:t>分</w:t>
            </w:r>
          </w:p>
        </w:tc>
        <w:tc>
          <w:tcPr>
            <w:tcW w:w="3737" w:type="pct"/>
            <w:tcBorders>
              <w:top w:val="single" w:color="auto" w:sz="4" w:space="0"/>
              <w:left w:val="single" w:color="auto" w:sz="4" w:space="0"/>
              <w:bottom w:val="single" w:color="auto" w:sz="4" w:space="0"/>
              <w:right w:val="single" w:color="auto" w:sz="4" w:space="0"/>
            </w:tcBorders>
            <w:noWrap w:val="0"/>
            <w:vAlign w:val="top"/>
          </w:tcPr>
          <w:p>
            <w:pPr>
              <w:spacing w:line="2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针对本项目理解程度包括项目所在地基本情况、工作目标及任务、碳减排、保障措施等综合评分。</w:t>
            </w:r>
          </w:p>
          <w:p>
            <w:pPr>
              <w:spacing w:line="2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项目理解程度清晰并对其描述合理、完善的</w:t>
            </w:r>
            <w:r>
              <w:rPr>
                <w:rFonts w:hint="eastAsia" w:ascii="宋体" w:hAnsi="宋体" w:cs="宋体"/>
                <w:kern w:val="0"/>
                <w:sz w:val="24"/>
                <w:lang w:val="en-US" w:eastAsia="zh-CN"/>
              </w:rPr>
              <w:t>3</w:t>
            </w:r>
            <w:r>
              <w:rPr>
                <w:rFonts w:hint="eastAsia" w:ascii="宋体" w:hAnsi="宋体" w:eastAsia="宋体" w:cs="宋体"/>
                <w:kern w:val="0"/>
                <w:sz w:val="24"/>
                <w:lang w:val="en-US" w:eastAsia="zh-CN"/>
              </w:rPr>
              <w:t>.0</w:t>
            </w:r>
            <w:r>
              <w:rPr>
                <w:rFonts w:hint="eastAsia" w:ascii="宋体" w:hAnsi="宋体" w:eastAsia="宋体" w:cs="宋体"/>
                <w:kern w:val="0"/>
                <w:sz w:val="24"/>
              </w:rPr>
              <w:t>-</w:t>
            </w:r>
            <w:r>
              <w:rPr>
                <w:rFonts w:hint="eastAsia" w:ascii="宋体" w:hAnsi="宋体" w:cs="宋体"/>
                <w:kern w:val="0"/>
                <w:sz w:val="24"/>
                <w:lang w:val="en-US" w:eastAsia="zh-CN"/>
              </w:rPr>
              <w:t>5</w:t>
            </w:r>
            <w:r>
              <w:rPr>
                <w:rFonts w:hint="eastAsia" w:ascii="宋体" w:hAnsi="宋体" w:eastAsia="宋体" w:cs="宋体"/>
                <w:kern w:val="0"/>
                <w:sz w:val="24"/>
                <w:lang w:val="en-US" w:eastAsia="zh-CN"/>
              </w:rPr>
              <w:t>.0</w:t>
            </w:r>
            <w:r>
              <w:rPr>
                <w:rFonts w:hint="eastAsia" w:ascii="宋体" w:hAnsi="宋体" w:eastAsia="宋体" w:cs="宋体"/>
                <w:kern w:val="0"/>
                <w:sz w:val="24"/>
              </w:rPr>
              <w:t>分；</w:t>
            </w:r>
          </w:p>
          <w:p>
            <w:pPr>
              <w:spacing w:line="2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项目理解程度不够清晰并对其描述一般、欠完善的</w:t>
            </w:r>
            <w:r>
              <w:rPr>
                <w:rFonts w:hint="eastAsia" w:ascii="宋体" w:hAnsi="宋体" w:cs="宋体"/>
                <w:kern w:val="0"/>
                <w:sz w:val="24"/>
                <w:lang w:val="en-US" w:eastAsia="zh-CN"/>
              </w:rPr>
              <w:t>1</w:t>
            </w:r>
            <w:r>
              <w:rPr>
                <w:rFonts w:hint="eastAsia" w:ascii="宋体" w:hAnsi="宋体" w:eastAsia="宋体" w:cs="宋体"/>
                <w:kern w:val="0"/>
                <w:sz w:val="24"/>
                <w:lang w:val="en-US" w:eastAsia="zh-CN"/>
              </w:rPr>
              <w:t>.0-</w:t>
            </w:r>
            <w:r>
              <w:rPr>
                <w:rFonts w:hint="eastAsia" w:ascii="宋体" w:hAnsi="宋体" w:cs="宋体"/>
                <w:kern w:val="0"/>
                <w:sz w:val="24"/>
                <w:lang w:val="en-US" w:eastAsia="zh-CN"/>
              </w:rPr>
              <w:t>2</w:t>
            </w:r>
            <w:r>
              <w:rPr>
                <w:rFonts w:hint="eastAsia" w:ascii="宋体" w:hAnsi="宋体" w:eastAsia="宋体" w:cs="宋体"/>
                <w:kern w:val="0"/>
                <w:sz w:val="24"/>
                <w:lang w:val="en-US" w:eastAsia="zh-CN"/>
              </w:rPr>
              <w:t xml:space="preserve">.9 </w:t>
            </w:r>
            <w:r>
              <w:rPr>
                <w:rFonts w:hint="eastAsia" w:ascii="宋体" w:hAnsi="宋体" w:eastAsia="宋体" w:cs="宋体"/>
                <w:kern w:val="0"/>
                <w:sz w:val="24"/>
              </w:rPr>
              <w:t>分；</w:t>
            </w:r>
          </w:p>
          <w:p>
            <w:pPr>
              <w:spacing w:line="2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rPr>
              <w:t>项目理解程度模糊并对其描述有缺陷、不合理的</w:t>
            </w:r>
            <w:r>
              <w:rPr>
                <w:rFonts w:hint="eastAsia" w:ascii="宋体" w:hAnsi="宋体" w:cs="宋体"/>
                <w:kern w:val="0"/>
                <w:sz w:val="24"/>
                <w:lang w:val="en-US" w:eastAsia="zh-CN"/>
              </w:rPr>
              <w:t>0.1</w:t>
            </w:r>
            <w:r>
              <w:rPr>
                <w:rFonts w:hint="eastAsia" w:ascii="宋体" w:hAnsi="宋体" w:eastAsia="宋体" w:cs="宋体"/>
                <w:kern w:val="0"/>
                <w:sz w:val="24"/>
                <w:lang w:val="en-US" w:eastAsia="zh-CN"/>
              </w:rPr>
              <w:t>-</w:t>
            </w:r>
            <w:r>
              <w:rPr>
                <w:rFonts w:hint="eastAsia" w:ascii="宋体" w:hAnsi="宋体" w:cs="宋体"/>
                <w:kern w:val="0"/>
                <w:sz w:val="24"/>
                <w:lang w:val="en-US" w:eastAsia="zh-CN"/>
              </w:rPr>
              <w:t>0</w:t>
            </w:r>
            <w:r>
              <w:rPr>
                <w:rFonts w:hint="eastAsia" w:ascii="宋体" w:hAnsi="宋体" w:eastAsia="宋体" w:cs="宋体"/>
                <w:kern w:val="0"/>
                <w:sz w:val="24"/>
                <w:lang w:val="en-US" w:eastAsia="zh-CN"/>
              </w:rPr>
              <w:t>.9</w:t>
            </w:r>
            <w:r>
              <w:rPr>
                <w:rFonts w:hint="eastAsia" w:ascii="宋体" w:hAnsi="宋体" w:eastAsia="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sz w:val="24"/>
                <w:szCs w:val="24"/>
                <w:highlight w:val="none"/>
                <w:lang w:val="en-US" w:eastAsia="zh-CN"/>
              </w:rPr>
            </w:pPr>
          </w:p>
        </w:tc>
        <w:tc>
          <w:tcPr>
            <w:tcW w:w="576"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cs="宋体"/>
                <w:kern w:val="0"/>
                <w:sz w:val="24"/>
                <w:szCs w:val="24"/>
                <w:highlight w:val="none"/>
                <w:lang w:val="en-US" w:eastAsia="zh-CN"/>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5分</w:t>
            </w:r>
          </w:p>
        </w:tc>
        <w:tc>
          <w:tcPr>
            <w:tcW w:w="3737" w:type="pct"/>
            <w:tcBorders>
              <w:top w:val="single" w:color="auto" w:sz="4" w:space="0"/>
              <w:left w:val="single" w:color="auto" w:sz="4" w:space="0"/>
              <w:bottom w:val="single" w:color="auto" w:sz="4" w:space="0"/>
              <w:right w:val="single" w:color="auto" w:sz="4" w:space="0"/>
            </w:tcBorders>
            <w:noWrap w:val="0"/>
            <w:vAlign w:val="top"/>
          </w:tcPr>
          <w:p>
            <w:pPr>
              <w:spacing w:line="2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针对本项目特点，描述项目的工作思路，包括根据本项目特点对现场调查方法、碳排放核算、碳中和方法等思路综合评分。</w:t>
            </w:r>
          </w:p>
          <w:p>
            <w:pPr>
              <w:spacing w:line="2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项目工作思路清晰并对其描述合理、完善的</w:t>
            </w:r>
            <w:r>
              <w:rPr>
                <w:rFonts w:hint="eastAsia" w:ascii="宋体" w:hAnsi="宋体" w:cs="宋体"/>
                <w:kern w:val="0"/>
                <w:sz w:val="24"/>
                <w:lang w:val="en-US" w:eastAsia="zh-CN"/>
              </w:rPr>
              <w:t>3</w:t>
            </w:r>
            <w:r>
              <w:rPr>
                <w:rFonts w:hint="eastAsia" w:ascii="宋体" w:hAnsi="宋体" w:eastAsia="宋体" w:cs="宋体"/>
                <w:kern w:val="0"/>
                <w:sz w:val="24"/>
                <w:lang w:val="en-US" w:eastAsia="zh-CN"/>
              </w:rPr>
              <w:t>.0</w:t>
            </w:r>
            <w:r>
              <w:rPr>
                <w:rFonts w:hint="eastAsia" w:ascii="宋体" w:hAnsi="宋体" w:eastAsia="宋体" w:cs="宋体"/>
                <w:kern w:val="0"/>
                <w:sz w:val="24"/>
              </w:rPr>
              <w:t>-</w:t>
            </w:r>
            <w:r>
              <w:rPr>
                <w:rFonts w:hint="eastAsia" w:ascii="宋体" w:hAnsi="宋体" w:cs="宋体"/>
                <w:kern w:val="0"/>
                <w:sz w:val="24"/>
                <w:lang w:val="en-US" w:eastAsia="zh-CN"/>
              </w:rPr>
              <w:t>5</w:t>
            </w:r>
            <w:r>
              <w:rPr>
                <w:rFonts w:hint="eastAsia" w:ascii="宋体" w:hAnsi="宋体" w:eastAsia="宋体" w:cs="宋体"/>
                <w:kern w:val="0"/>
                <w:sz w:val="24"/>
                <w:lang w:val="en-US" w:eastAsia="zh-CN"/>
              </w:rPr>
              <w:t>.0</w:t>
            </w:r>
            <w:r>
              <w:rPr>
                <w:rFonts w:hint="eastAsia" w:ascii="宋体" w:hAnsi="宋体" w:eastAsia="宋体" w:cs="宋体"/>
                <w:kern w:val="0"/>
                <w:sz w:val="24"/>
              </w:rPr>
              <w:t>分；</w:t>
            </w:r>
          </w:p>
          <w:p>
            <w:pPr>
              <w:spacing w:line="2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项目工作思路不够清晰并对其描述一般、欠完善的</w:t>
            </w:r>
            <w:r>
              <w:rPr>
                <w:rFonts w:hint="eastAsia" w:ascii="宋体" w:hAnsi="宋体" w:cs="宋体"/>
                <w:kern w:val="0"/>
                <w:sz w:val="24"/>
                <w:lang w:val="en-US" w:eastAsia="zh-CN"/>
              </w:rPr>
              <w:t>1</w:t>
            </w:r>
            <w:r>
              <w:rPr>
                <w:rFonts w:hint="eastAsia" w:ascii="宋体" w:hAnsi="宋体" w:eastAsia="宋体" w:cs="宋体"/>
                <w:kern w:val="0"/>
                <w:sz w:val="24"/>
                <w:lang w:val="en-US" w:eastAsia="zh-CN"/>
              </w:rPr>
              <w:t>.0-</w:t>
            </w:r>
            <w:r>
              <w:rPr>
                <w:rFonts w:hint="eastAsia" w:ascii="宋体" w:hAnsi="宋体" w:cs="宋体"/>
                <w:kern w:val="0"/>
                <w:sz w:val="24"/>
                <w:lang w:val="en-US" w:eastAsia="zh-CN"/>
              </w:rPr>
              <w:t>2</w:t>
            </w:r>
            <w:r>
              <w:rPr>
                <w:rFonts w:hint="eastAsia" w:ascii="宋体" w:hAnsi="宋体" w:eastAsia="宋体" w:cs="宋体"/>
                <w:kern w:val="0"/>
                <w:sz w:val="24"/>
                <w:lang w:val="en-US" w:eastAsia="zh-CN"/>
              </w:rPr>
              <w:t>.9</w:t>
            </w:r>
            <w:r>
              <w:rPr>
                <w:rFonts w:hint="eastAsia" w:ascii="宋体" w:hAnsi="宋体" w:eastAsia="宋体" w:cs="宋体"/>
                <w:kern w:val="0"/>
                <w:sz w:val="24"/>
              </w:rPr>
              <w:t>分；</w:t>
            </w:r>
          </w:p>
          <w:p>
            <w:pPr>
              <w:spacing w:line="2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rPr>
              <w:t>项目工作思路模糊并对其描述有缺陷、不合理的</w:t>
            </w:r>
            <w:r>
              <w:rPr>
                <w:rFonts w:hint="eastAsia" w:ascii="宋体" w:hAnsi="宋体" w:cs="宋体"/>
                <w:kern w:val="0"/>
                <w:sz w:val="24"/>
                <w:lang w:val="en-US" w:eastAsia="zh-CN"/>
              </w:rPr>
              <w:t>0.1</w:t>
            </w:r>
            <w:r>
              <w:rPr>
                <w:rFonts w:hint="eastAsia" w:ascii="宋体" w:hAnsi="宋体" w:eastAsia="宋体" w:cs="宋体"/>
                <w:kern w:val="0"/>
                <w:sz w:val="24"/>
                <w:lang w:val="en-US" w:eastAsia="zh-CN"/>
              </w:rPr>
              <w:t>-</w:t>
            </w:r>
            <w:r>
              <w:rPr>
                <w:rFonts w:hint="eastAsia" w:ascii="宋体" w:hAnsi="宋体" w:cs="宋体"/>
                <w:kern w:val="0"/>
                <w:sz w:val="24"/>
                <w:lang w:val="en-US" w:eastAsia="zh-CN"/>
              </w:rPr>
              <w:t>0</w:t>
            </w:r>
            <w:r>
              <w:rPr>
                <w:rFonts w:hint="eastAsia" w:ascii="宋体" w:hAnsi="宋体" w:eastAsia="宋体" w:cs="宋体"/>
                <w:kern w:val="0"/>
                <w:sz w:val="24"/>
                <w:lang w:val="en-US" w:eastAsia="zh-CN"/>
              </w:rPr>
              <w:t>.9</w:t>
            </w:r>
            <w:r>
              <w:rPr>
                <w:rFonts w:hint="eastAsia" w:ascii="宋体" w:hAnsi="宋体" w:eastAsia="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32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sz w:val="24"/>
                <w:szCs w:val="24"/>
                <w:highlight w:val="none"/>
                <w:lang w:val="en-US" w:eastAsia="zh-CN"/>
              </w:rPr>
            </w:pPr>
          </w:p>
        </w:tc>
        <w:tc>
          <w:tcPr>
            <w:tcW w:w="576"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技术方案</w:t>
            </w:r>
          </w:p>
        </w:tc>
        <w:tc>
          <w:tcPr>
            <w:tcW w:w="357" w:type="pct"/>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eastAsia="宋体" w:cs="宋体"/>
                <w:sz w:val="24"/>
                <w:szCs w:val="24"/>
                <w:highlight w:val="none"/>
                <w:lang w:val="en-US" w:eastAsia="zh-CN"/>
              </w:rPr>
            </w:pPr>
            <w:r>
              <w:rPr>
                <w:rFonts w:hint="eastAsia" w:ascii="宋体" w:hAnsi="宋体" w:cs="宋体"/>
                <w:kern w:val="0"/>
                <w:sz w:val="24"/>
                <w:lang w:val="en-US" w:eastAsia="zh-CN"/>
              </w:rPr>
              <w:t>5分</w:t>
            </w:r>
          </w:p>
        </w:tc>
        <w:tc>
          <w:tcPr>
            <w:tcW w:w="3737" w:type="pct"/>
            <w:tcBorders>
              <w:top w:val="single" w:color="auto" w:sz="4" w:space="0"/>
              <w:left w:val="single" w:color="auto" w:sz="4" w:space="0"/>
              <w:bottom w:val="single" w:color="auto" w:sz="4" w:space="0"/>
              <w:right w:val="single" w:color="auto" w:sz="4" w:space="0"/>
            </w:tcBorders>
            <w:noWrap w:val="0"/>
            <w:vAlign w:val="top"/>
          </w:tcPr>
          <w:p>
            <w:pPr>
              <w:spacing w:line="280" w:lineRule="exact"/>
              <w:ind w:firstLine="480" w:firstLineChars="200"/>
              <w:rPr>
                <w:rFonts w:ascii="宋体" w:hAnsi="宋体" w:cs="宋体"/>
                <w:kern w:val="0"/>
                <w:sz w:val="24"/>
              </w:rPr>
            </w:pPr>
            <w:r>
              <w:rPr>
                <w:rFonts w:hint="eastAsia" w:ascii="宋体" w:hAnsi="宋体" w:cs="宋体"/>
                <w:kern w:val="0"/>
                <w:sz w:val="24"/>
              </w:rPr>
              <w:t>针对本项目实施过程分析包括实施步骤、方式方法、数据收集与数据质量管理、风险控制措施合理性综合评分。</w:t>
            </w:r>
          </w:p>
          <w:p>
            <w:pPr>
              <w:spacing w:line="280" w:lineRule="exact"/>
              <w:ind w:firstLine="480" w:firstLineChars="200"/>
              <w:rPr>
                <w:rFonts w:ascii="宋体" w:hAnsi="宋体" w:cs="宋体"/>
                <w:kern w:val="0"/>
                <w:sz w:val="24"/>
              </w:rPr>
            </w:pPr>
            <w:r>
              <w:rPr>
                <w:rFonts w:hint="eastAsia" w:ascii="宋体" w:hAnsi="宋体" w:cs="宋体"/>
                <w:kern w:val="0"/>
                <w:sz w:val="24"/>
              </w:rPr>
              <w:t>本项目实施过程分析描述合理、完善的</w:t>
            </w:r>
            <w:r>
              <w:rPr>
                <w:rFonts w:hint="eastAsia" w:ascii="宋体" w:hAnsi="宋体" w:cs="宋体"/>
                <w:kern w:val="0"/>
                <w:sz w:val="24"/>
                <w:lang w:val="en-US" w:eastAsia="zh-CN"/>
              </w:rPr>
              <w:t>3</w:t>
            </w:r>
            <w:r>
              <w:rPr>
                <w:rFonts w:hint="eastAsia" w:ascii="宋体" w:hAnsi="宋体" w:eastAsia="宋体" w:cs="宋体"/>
                <w:kern w:val="0"/>
                <w:sz w:val="24"/>
                <w:lang w:val="en-US" w:eastAsia="zh-CN"/>
              </w:rPr>
              <w:t>.0</w:t>
            </w:r>
            <w:r>
              <w:rPr>
                <w:rFonts w:hint="eastAsia" w:ascii="宋体" w:hAnsi="宋体" w:eastAsia="宋体" w:cs="宋体"/>
                <w:kern w:val="0"/>
                <w:sz w:val="24"/>
              </w:rPr>
              <w:t>-</w:t>
            </w:r>
            <w:r>
              <w:rPr>
                <w:rFonts w:hint="eastAsia" w:ascii="宋体" w:hAnsi="宋体" w:cs="宋体"/>
                <w:kern w:val="0"/>
                <w:sz w:val="24"/>
                <w:lang w:val="en-US" w:eastAsia="zh-CN"/>
              </w:rPr>
              <w:t>5</w:t>
            </w:r>
            <w:r>
              <w:rPr>
                <w:rFonts w:hint="eastAsia" w:ascii="宋体" w:hAnsi="宋体" w:eastAsia="宋体" w:cs="宋体"/>
                <w:kern w:val="0"/>
                <w:sz w:val="24"/>
                <w:lang w:val="en-US" w:eastAsia="zh-CN"/>
              </w:rPr>
              <w:t>.0分</w:t>
            </w:r>
            <w:r>
              <w:rPr>
                <w:rFonts w:hint="eastAsia" w:ascii="宋体" w:hAnsi="宋体" w:cs="宋体"/>
                <w:kern w:val="0"/>
                <w:sz w:val="24"/>
              </w:rPr>
              <w:t>；</w:t>
            </w:r>
          </w:p>
          <w:p>
            <w:pPr>
              <w:spacing w:line="280" w:lineRule="exact"/>
              <w:ind w:firstLine="480" w:firstLineChars="200"/>
              <w:rPr>
                <w:rFonts w:ascii="宋体" w:hAnsi="宋体" w:cs="宋体"/>
                <w:kern w:val="0"/>
                <w:sz w:val="24"/>
              </w:rPr>
            </w:pPr>
            <w:r>
              <w:rPr>
                <w:rFonts w:hint="eastAsia" w:ascii="宋体" w:hAnsi="宋体" w:cs="宋体"/>
                <w:kern w:val="0"/>
                <w:sz w:val="24"/>
              </w:rPr>
              <w:t>本项目实施过程分析描述一般、欠完善的</w:t>
            </w:r>
            <w:r>
              <w:rPr>
                <w:rFonts w:hint="eastAsia" w:ascii="宋体" w:hAnsi="宋体" w:cs="宋体"/>
                <w:kern w:val="0"/>
                <w:sz w:val="24"/>
                <w:lang w:val="en-US" w:eastAsia="zh-CN"/>
              </w:rPr>
              <w:t>1</w:t>
            </w:r>
            <w:r>
              <w:rPr>
                <w:rFonts w:hint="eastAsia" w:ascii="宋体" w:hAnsi="宋体" w:eastAsia="宋体" w:cs="宋体"/>
                <w:kern w:val="0"/>
                <w:sz w:val="24"/>
                <w:lang w:val="en-US" w:eastAsia="zh-CN"/>
              </w:rPr>
              <w:t>.0-</w:t>
            </w:r>
            <w:r>
              <w:rPr>
                <w:rFonts w:hint="eastAsia" w:ascii="宋体" w:hAnsi="宋体" w:cs="宋体"/>
                <w:kern w:val="0"/>
                <w:sz w:val="24"/>
                <w:lang w:val="en-US" w:eastAsia="zh-CN"/>
              </w:rPr>
              <w:t>2</w:t>
            </w:r>
            <w:r>
              <w:rPr>
                <w:rFonts w:hint="eastAsia" w:ascii="宋体" w:hAnsi="宋体" w:eastAsia="宋体" w:cs="宋体"/>
                <w:kern w:val="0"/>
                <w:sz w:val="24"/>
                <w:lang w:val="en-US" w:eastAsia="zh-CN"/>
              </w:rPr>
              <w:t xml:space="preserve">.9 </w:t>
            </w:r>
            <w:r>
              <w:rPr>
                <w:rFonts w:hint="eastAsia" w:ascii="宋体" w:hAnsi="宋体" w:eastAsia="宋体" w:cs="宋体"/>
                <w:kern w:val="0"/>
                <w:sz w:val="24"/>
              </w:rPr>
              <w:t>分</w:t>
            </w:r>
            <w:r>
              <w:rPr>
                <w:rFonts w:hint="eastAsia" w:ascii="宋体" w:hAnsi="宋体" w:cs="宋体"/>
                <w:kern w:val="0"/>
                <w:sz w:val="24"/>
              </w:rPr>
              <w:t>；</w:t>
            </w:r>
          </w:p>
          <w:p>
            <w:pPr>
              <w:spacing w:line="280" w:lineRule="exact"/>
              <w:ind w:firstLine="480" w:firstLineChars="200"/>
              <w:rPr>
                <w:rFonts w:hint="eastAsia" w:ascii="宋体" w:hAnsi="宋体" w:eastAsia="宋体" w:cs="宋体"/>
                <w:sz w:val="24"/>
                <w:szCs w:val="24"/>
                <w:highlight w:val="none"/>
                <w:lang w:val="en-US" w:eastAsia="zh-CN"/>
              </w:rPr>
            </w:pPr>
            <w:r>
              <w:rPr>
                <w:rFonts w:hint="eastAsia" w:ascii="宋体" w:hAnsi="宋体" w:cs="宋体"/>
                <w:kern w:val="0"/>
                <w:sz w:val="24"/>
              </w:rPr>
              <w:t>本项目实施过程分析描述有缺陷、不合理的</w:t>
            </w:r>
            <w:r>
              <w:rPr>
                <w:rFonts w:hint="eastAsia" w:ascii="宋体" w:hAnsi="宋体" w:cs="宋体"/>
                <w:kern w:val="0"/>
                <w:sz w:val="24"/>
                <w:lang w:val="en-US" w:eastAsia="zh-CN"/>
              </w:rPr>
              <w:t>0.1</w:t>
            </w:r>
            <w:r>
              <w:rPr>
                <w:rFonts w:hint="eastAsia" w:ascii="宋体" w:hAnsi="宋体" w:eastAsia="宋体" w:cs="宋体"/>
                <w:kern w:val="0"/>
                <w:sz w:val="24"/>
                <w:lang w:val="en-US" w:eastAsia="zh-CN"/>
              </w:rPr>
              <w:t>-</w:t>
            </w:r>
            <w:r>
              <w:rPr>
                <w:rFonts w:hint="eastAsia" w:ascii="宋体" w:hAnsi="宋体" w:cs="宋体"/>
                <w:kern w:val="0"/>
                <w:sz w:val="24"/>
                <w:lang w:val="en-US" w:eastAsia="zh-CN"/>
              </w:rPr>
              <w:t>0</w:t>
            </w:r>
            <w:r>
              <w:rPr>
                <w:rFonts w:hint="eastAsia" w:ascii="宋体" w:hAnsi="宋体" w:eastAsia="宋体" w:cs="宋体"/>
                <w:kern w:val="0"/>
                <w:sz w:val="24"/>
                <w:lang w:val="en-US" w:eastAsia="zh-CN"/>
              </w:rPr>
              <w:t>.9</w:t>
            </w:r>
            <w:r>
              <w:rPr>
                <w:rFonts w:hint="eastAsia" w:ascii="宋体" w:hAnsi="宋体" w:eastAsia="宋体" w:cs="宋体"/>
                <w:kern w:val="0"/>
                <w:sz w:val="24"/>
              </w:rPr>
              <w:t>分</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32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sz w:val="24"/>
                <w:szCs w:val="24"/>
                <w:highlight w:val="none"/>
                <w:lang w:val="en-US" w:eastAsia="zh-CN"/>
              </w:rPr>
            </w:pPr>
          </w:p>
        </w:tc>
        <w:tc>
          <w:tcPr>
            <w:tcW w:w="576"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sz w:val="24"/>
                <w:szCs w:val="24"/>
                <w:highlight w:val="none"/>
                <w:lang w:val="en-US" w:eastAsia="zh-CN"/>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szCs w:val="24"/>
                <w:highlight w:val="none"/>
                <w:lang w:val="en-US" w:eastAsia="zh-CN"/>
              </w:rPr>
            </w:pPr>
            <w:r>
              <w:rPr>
                <w:rFonts w:hint="eastAsia" w:ascii="宋体" w:hAnsi="宋体" w:cs="宋体"/>
                <w:kern w:val="0"/>
                <w:sz w:val="24"/>
                <w:lang w:val="en-US" w:eastAsia="zh-CN"/>
              </w:rPr>
              <w:t>5分</w:t>
            </w:r>
          </w:p>
        </w:tc>
        <w:tc>
          <w:tcPr>
            <w:tcW w:w="3737" w:type="pct"/>
            <w:tcBorders>
              <w:top w:val="single" w:color="auto" w:sz="4" w:space="0"/>
              <w:left w:val="single" w:color="auto" w:sz="4" w:space="0"/>
              <w:bottom w:val="single" w:color="auto" w:sz="4" w:space="0"/>
              <w:right w:val="single" w:color="auto" w:sz="4" w:space="0"/>
            </w:tcBorders>
            <w:noWrap w:val="0"/>
            <w:vAlign w:val="top"/>
          </w:tcPr>
          <w:p>
            <w:pPr>
              <w:spacing w:line="2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根据针对本项目工作重点及难点分析、时间安排、质量控质的合理性等情况综合打分。</w:t>
            </w:r>
          </w:p>
          <w:p>
            <w:pPr>
              <w:spacing w:line="2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本项目的重难点、时间安排、质量保障描述合理、完善的</w:t>
            </w:r>
            <w:r>
              <w:rPr>
                <w:rFonts w:hint="eastAsia" w:ascii="宋体" w:hAnsi="宋体" w:cs="宋体"/>
                <w:kern w:val="0"/>
                <w:sz w:val="24"/>
                <w:lang w:val="en-US" w:eastAsia="zh-CN"/>
              </w:rPr>
              <w:t>3</w:t>
            </w:r>
            <w:r>
              <w:rPr>
                <w:rFonts w:hint="eastAsia" w:ascii="宋体" w:hAnsi="宋体" w:eastAsia="宋体" w:cs="宋体"/>
                <w:kern w:val="0"/>
                <w:sz w:val="24"/>
                <w:lang w:val="en-US" w:eastAsia="zh-CN"/>
              </w:rPr>
              <w:t>.0</w:t>
            </w:r>
            <w:r>
              <w:rPr>
                <w:rFonts w:hint="eastAsia" w:ascii="宋体" w:hAnsi="宋体" w:eastAsia="宋体" w:cs="宋体"/>
                <w:kern w:val="0"/>
                <w:sz w:val="24"/>
              </w:rPr>
              <w:t>-</w:t>
            </w:r>
            <w:r>
              <w:rPr>
                <w:rFonts w:hint="eastAsia" w:ascii="宋体" w:hAnsi="宋体" w:cs="宋体"/>
                <w:kern w:val="0"/>
                <w:sz w:val="24"/>
                <w:lang w:val="en-US" w:eastAsia="zh-CN"/>
              </w:rPr>
              <w:t>5</w:t>
            </w:r>
            <w:r>
              <w:rPr>
                <w:rFonts w:hint="eastAsia" w:ascii="宋体" w:hAnsi="宋体" w:eastAsia="宋体" w:cs="宋体"/>
                <w:kern w:val="0"/>
                <w:sz w:val="24"/>
                <w:lang w:val="en-US" w:eastAsia="zh-CN"/>
              </w:rPr>
              <w:t>.0分</w:t>
            </w:r>
            <w:r>
              <w:rPr>
                <w:rFonts w:hint="eastAsia" w:ascii="宋体" w:hAnsi="宋体" w:eastAsia="宋体" w:cs="宋体"/>
                <w:kern w:val="0"/>
                <w:sz w:val="24"/>
              </w:rPr>
              <w:t>；</w:t>
            </w:r>
          </w:p>
          <w:p>
            <w:pPr>
              <w:spacing w:line="2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本项目的重难点、时间安排、质量保障描述一般、欠完善的</w:t>
            </w:r>
            <w:r>
              <w:rPr>
                <w:rFonts w:hint="eastAsia" w:ascii="宋体" w:hAnsi="宋体" w:cs="宋体"/>
                <w:kern w:val="0"/>
                <w:sz w:val="24"/>
                <w:lang w:val="en-US" w:eastAsia="zh-CN"/>
              </w:rPr>
              <w:t>1</w:t>
            </w:r>
            <w:r>
              <w:rPr>
                <w:rFonts w:hint="eastAsia" w:ascii="宋体" w:hAnsi="宋体" w:eastAsia="宋体" w:cs="宋体"/>
                <w:kern w:val="0"/>
                <w:sz w:val="24"/>
                <w:lang w:val="en-US" w:eastAsia="zh-CN"/>
              </w:rPr>
              <w:t>.0-</w:t>
            </w:r>
            <w:r>
              <w:rPr>
                <w:rFonts w:hint="eastAsia" w:ascii="宋体" w:hAnsi="宋体" w:cs="宋体"/>
                <w:kern w:val="0"/>
                <w:sz w:val="24"/>
                <w:lang w:val="en-US" w:eastAsia="zh-CN"/>
              </w:rPr>
              <w:t>2</w:t>
            </w:r>
            <w:r>
              <w:rPr>
                <w:rFonts w:hint="eastAsia" w:ascii="宋体" w:hAnsi="宋体" w:eastAsia="宋体" w:cs="宋体"/>
                <w:kern w:val="0"/>
                <w:sz w:val="24"/>
                <w:lang w:val="en-US" w:eastAsia="zh-CN"/>
              </w:rPr>
              <w:t xml:space="preserve">.9 </w:t>
            </w:r>
            <w:r>
              <w:rPr>
                <w:rFonts w:hint="eastAsia" w:ascii="宋体" w:hAnsi="宋体" w:eastAsia="宋体" w:cs="宋体"/>
                <w:kern w:val="0"/>
                <w:sz w:val="24"/>
              </w:rPr>
              <w:t>分；</w:t>
            </w:r>
          </w:p>
          <w:p>
            <w:pPr>
              <w:spacing w:line="2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kern w:val="0"/>
                <w:sz w:val="24"/>
              </w:rPr>
              <w:t>本项目的重难点、时间安排、质量保障描述有缺陷、不合理的</w:t>
            </w:r>
            <w:r>
              <w:rPr>
                <w:rFonts w:hint="eastAsia" w:ascii="宋体" w:hAnsi="宋体" w:cs="宋体"/>
                <w:kern w:val="0"/>
                <w:sz w:val="24"/>
                <w:lang w:val="en-US" w:eastAsia="zh-CN"/>
              </w:rPr>
              <w:t>0.1</w:t>
            </w:r>
            <w:r>
              <w:rPr>
                <w:rFonts w:hint="eastAsia" w:ascii="宋体" w:hAnsi="宋体" w:eastAsia="宋体" w:cs="宋体"/>
                <w:kern w:val="0"/>
                <w:sz w:val="24"/>
                <w:lang w:val="en-US" w:eastAsia="zh-CN"/>
              </w:rPr>
              <w:t>-</w:t>
            </w:r>
            <w:r>
              <w:rPr>
                <w:rFonts w:hint="eastAsia" w:ascii="宋体" w:hAnsi="宋体" w:cs="宋体"/>
                <w:kern w:val="0"/>
                <w:sz w:val="24"/>
                <w:lang w:val="en-US" w:eastAsia="zh-CN"/>
              </w:rPr>
              <w:t>0</w:t>
            </w:r>
            <w:r>
              <w:rPr>
                <w:rFonts w:hint="eastAsia" w:ascii="宋体" w:hAnsi="宋体" w:eastAsia="宋体" w:cs="宋体"/>
                <w:kern w:val="0"/>
                <w:sz w:val="24"/>
                <w:lang w:val="en-US" w:eastAsia="zh-CN"/>
              </w:rPr>
              <w:t>.9</w:t>
            </w:r>
            <w:r>
              <w:rPr>
                <w:rFonts w:hint="eastAsia" w:ascii="宋体" w:hAnsi="宋体" w:eastAsia="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32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sz w:val="24"/>
                <w:szCs w:val="24"/>
                <w:highlight w:val="none"/>
                <w:lang w:val="en-US" w:eastAsia="zh-CN"/>
              </w:rPr>
            </w:pPr>
          </w:p>
        </w:tc>
        <w:tc>
          <w:tcPr>
            <w:tcW w:w="576"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szCs w:val="24"/>
                <w:highlight w:val="none"/>
                <w:lang w:val="en-US" w:eastAsia="zh-CN"/>
              </w:rPr>
            </w:pPr>
            <w:r>
              <w:rPr>
                <w:rFonts w:hint="eastAsia" w:ascii="宋体" w:hAnsi="宋体" w:cs="宋体"/>
                <w:kern w:val="0"/>
                <w:sz w:val="24"/>
                <w:lang w:val="en-US" w:eastAsia="zh-CN"/>
              </w:rPr>
              <w:t>5分</w:t>
            </w:r>
          </w:p>
        </w:tc>
        <w:tc>
          <w:tcPr>
            <w:tcW w:w="3737" w:type="pct"/>
            <w:tcBorders>
              <w:top w:val="single" w:color="auto" w:sz="4" w:space="0"/>
              <w:left w:val="single" w:color="auto" w:sz="4" w:space="0"/>
              <w:bottom w:val="single" w:color="auto" w:sz="4" w:space="0"/>
              <w:right w:val="single" w:color="auto" w:sz="4" w:space="0"/>
            </w:tcBorders>
            <w:noWrap w:val="0"/>
            <w:vAlign w:val="top"/>
          </w:tcPr>
          <w:p>
            <w:pPr>
              <w:spacing w:line="2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根据投标人对评审工作中的管理规范、内控制度、质量管控措施进行打分。</w:t>
            </w:r>
          </w:p>
          <w:p>
            <w:pPr>
              <w:spacing w:line="2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对本项目质控方案全面，合理有保障的得</w:t>
            </w:r>
            <w:r>
              <w:rPr>
                <w:rFonts w:hint="eastAsia" w:ascii="宋体" w:hAnsi="宋体" w:cs="宋体"/>
                <w:kern w:val="0"/>
                <w:sz w:val="24"/>
                <w:lang w:val="en-US" w:eastAsia="zh-CN"/>
              </w:rPr>
              <w:t>3</w:t>
            </w:r>
            <w:r>
              <w:rPr>
                <w:rFonts w:hint="eastAsia" w:ascii="宋体" w:hAnsi="宋体" w:eastAsia="宋体" w:cs="宋体"/>
                <w:kern w:val="0"/>
                <w:sz w:val="24"/>
                <w:lang w:val="en-US" w:eastAsia="zh-CN"/>
              </w:rPr>
              <w:t>.0</w:t>
            </w:r>
            <w:r>
              <w:rPr>
                <w:rFonts w:hint="eastAsia" w:ascii="宋体" w:hAnsi="宋体" w:eastAsia="宋体" w:cs="宋体"/>
                <w:kern w:val="0"/>
                <w:sz w:val="24"/>
              </w:rPr>
              <w:t>-</w:t>
            </w:r>
            <w:r>
              <w:rPr>
                <w:rFonts w:hint="eastAsia" w:ascii="宋体" w:hAnsi="宋体" w:cs="宋体"/>
                <w:kern w:val="0"/>
                <w:sz w:val="24"/>
                <w:lang w:val="en-US" w:eastAsia="zh-CN"/>
              </w:rPr>
              <w:t>5</w:t>
            </w:r>
            <w:r>
              <w:rPr>
                <w:rFonts w:hint="eastAsia" w:ascii="宋体" w:hAnsi="宋体" w:eastAsia="宋体" w:cs="宋体"/>
                <w:kern w:val="0"/>
                <w:sz w:val="24"/>
                <w:lang w:val="en-US" w:eastAsia="zh-CN"/>
              </w:rPr>
              <w:t>.0</w:t>
            </w:r>
            <w:r>
              <w:rPr>
                <w:rFonts w:hint="eastAsia" w:ascii="宋体" w:hAnsi="宋体" w:eastAsia="宋体" w:cs="宋体"/>
                <w:kern w:val="0"/>
                <w:sz w:val="24"/>
              </w:rPr>
              <w:t>分；</w:t>
            </w:r>
          </w:p>
          <w:p>
            <w:pPr>
              <w:spacing w:line="2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对本项目质控方案基本合理，部分可行的得</w:t>
            </w:r>
            <w:r>
              <w:rPr>
                <w:rFonts w:hint="eastAsia" w:ascii="宋体" w:hAnsi="宋体" w:cs="宋体"/>
                <w:kern w:val="0"/>
                <w:sz w:val="24"/>
                <w:lang w:val="en-US" w:eastAsia="zh-CN"/>
              </w:rPr>
              <w:t>1</w:t>
            </w:r>
            <w:r>
              <w:rPr>
                <w:rFonts w:hint="eastAsia" w:ascii="宋体" w:hAnsi="宋体" w:eastAsia="宋体" w:cs="宋体"/>
                <w:kern w:val="0"/>
                <w:sz w:val="24"/>
                <w:lang w:val="en-US" w:eastAsia="zh-CN"/>
              </w:rPr>
              <w:t>.0-</w:t>
            </w:r>
            <w:r>
              <w:rPr>
                <w:rFonts w:hint="eastAsia" w:ascii="宋体" w:hAnsi="宋体" w:cs="宋体"/>
                <w:kern w:val="0"/>
                <w:sz w:val="24"/>
                <w:lang w:val="en-US" w:eastAsia="zh-CN"/>
              </w:rPr>
              <w:t>2</w:t>
            </w:r>
            <w:r>
              <w:rPr>
                <w:rFonts w:hint="eastAsia" w:ascii="宋体" w:hAnsi="宋体" w:eastAsia="宋体" w:cs="宋体"/>
                <w:kern w:val="0"/>
                <w:sz w:val="24"/>
                <w:lang w:val="en-US" w:eastAsia="zh-CN"/>
              </w:rPr>
              <w:t xml:space="preserve">.9 </w:t>
            </w:r>
            <w:r>
              <w:rPr>
                <w:rFonts w:hint="eastAsia" w:ascii="宋体" w:hAnsi="宋体" w:eastAsia="宋体" w:cs="宋体"/>
                <w:kern w:val="0"/>
                <w:sz w:val="24"/>
              </w:rPr>
              <w:t>分；</w:t>
            </w:r>
          </w:p>
          <w:p>
            <w:pPr>
              <w:spacing w:line="2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kern w:val="0"/>
                <w:sz w:val="24"/>
              </w:rPr>
              <w:t>对本项目质控措施缺乏有效性和针对性的</w:t>
            </w:r>
            <w:r>
              <w:rPr>
                <w:rFonts w:hint="eastAsia" w:ascii="宋体" w:hAnsi="宋体" w:cs="宋体"/>
                <w:kern w:val="0"/>
                <w:sz w:val="24"/>
                <w:lang w:val="en-US" w:eastAsia="zh-CN"/>
              </w:rPr>
              <w:t>0.1</w:t>
            </w:r>
            <w:r>
              <w:rPr>
                <w:rFonts w:hint="eastAsia" w:ascii="宋体" w:hAnsi="宋体" w:eastAsia="宋体" w:cs="宋体"/>
                <w:kern w:val="0"/>
                <w:sz w:val="24"/>
                <w:lang w:val="en-US" w:eastAsia="zh-CN"/>
              </w:rPr>
              <w:t>-</w:t>
            </w:r>
            <w:r>
              <w:rPr>
                <w:rFonts w:hint="eastAsia" w:ascii="宋体" w:hAnsi="宋体" w:cs="宋体"/>
                <w:kern w:val="0"/>
                <w:sz w:val="24"/>
                <w:lang w:val="en-US" w:eastAsia="zh-CN"/>
              </w:rPr>
              <w:t>0</w:t>
            </w:r>
            <w:r>
              <w:rPr>
                <w:rFonts w:hint="eastAsia" w:ascii="宋体" w:hAnsi="宋体" w:eastAsia="宋体" w:cs="宋体"/>
                <w:kern w:val="0"/>
                <w:sz w:val="24"/>
                <w:lang w:val="en-US" w:eastAsia="zh-CN"/>
              </w:rPr>
              <w:t>.9</w:t>
            </w:r>
            <w:r>
              <w:rPr>
                <w:rFonts w:hint="eastAsia" w:ascii="宋体" w:hAnsi="宋体" w:eastAsia="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32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sz w:val="24"/>
                <w:szCs w:val="24"/>
                <w:highlight w:val="none"/>
                <w:lang w:val="en-US" w:eastAsia="zh-CN"/>
              </w:rPr>
            </w:pPr>
          </w:p>
        </w:tc>
        <w:tc>
          <w:tcPr>
            <w:tcW w:w="576" w:type="pct"/>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服务承诺</w:t>
            </w:r>
          </w:p>
        </w:tc>
        <w:tc>
          <w:tcPr>
            <w:tcW w:w="35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r>
              <w:rPr>
                <w:rFonts w:hint="eastAsia" w:ascii="宋体" w:hAnsi="宋体" w:eastAsia="宋体" w:cs="宋体"/>
                <w:kern w:val="0"/>
                <w:sz w:val="24"/>
                <w:lang w:val="en-US" w:eastAsia="zh-CN"/>
              </w:rPr>
              <w:t>分</w:t>
            </w:r>
          </w:p>
        </w:tc>
        <w:tc>
          <w:tcPr>
            <w:tcW w:w="373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kern w:val="0"/>
                <w:sz w:val="24"/>
                <w:lang w:val="en-US" w:eastAsia="zh-CN"/>
              </w:rPr>
            </w:pPr>
            <w:r>
              <w:rPr>
                <w:rFonts w:hint="eastAsia" w:ascii="宋体" w:hAnsi="宋体" w:eastAsia="宋体" w:cs="宋体"/>
                <w:kern w:val="0"/>
                <w:sz w:val="24"/>
              </w:rPr>
              <w:t>根据项目组内部工作保密性承诺及相关措施的科学合理性、严密性情况</w:t>
            </w:r>
            <w:r>
              <w:rPr>
                <w:rFonts w:hint="eastAsia" w:ascii="宋体" w:hAnsi="宋体" w:eastAsia="宋体" w:cs="宋体"/>
                <w:kern w:val="0"/>
                <w:sz w:val="24"/>
                <w:lang w:val="en-US" w:eastAsia="zh-CN"/>
              </w:rPr>
              <w:t>打分。</w:t>
            </w:r>
          </w:p>
          <w:p>
            <w:pPr>
              <w:spacing w:line="2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项目组内部工作保密性承诺内容完整及相关措施的科学合理、严密，得</w:t>
            </w:r>
            <w:r>
              <w:rPr>
                <w:rFonts w:hint="eastAsia" w:ascii="宋体" w:hAnsi="宋体" w:cs="宋体"/>
                <w:kern w:val="0"/>
                <w:sz w:val="24"/>
                <w:lang w:val="en-US" w:eastAsia="zh-CN"/>
              </w:rPr>
              <w:t>3</w:t>
            </w:r>
            <w:r>
              <w:rPr>
                <w:rFonts w:hint="eastAsia" w:ascii="宋体" w:hAnsi="宋体" w:eastAsia="宋体" w:cs="宋体"/>
                <w:kern w:val="0"/>
                <w:sz w:val="24"/>
                <w:lang w:val="en-US" w:eastAsia="zh-CN"/>
              </w:rPr>
              <w:t>.0</w:t>
            </w:r>
            <w:r>
              <w:rPr>
                <w:rFonts w:hint="eastAsia" w:ascii="宋体" w:hAnsi="宋体" w:eastAsia="宋体" w:cs="宋体"/>
                <w:kern w:val="0"/>
                <w:sz w:val="24"/>
              </w:rPr>
              <w:t>-</w:t>
            </w:r>
            <w:r>
              <w:rPr>
                <w:rFonts w:hint="eastAsia" w:ascii="宋体" w:hAnsi="宋体" w:cs="宋体"/>
                <w:kern w:val="0"/>
                <w:sz w:val="24"/>
                <w:lang w:val="en-US" w:eastAsia="zh-CN"/>
              </w:rPr>
              <w:t>5</w:t>
            </w:r>
            <w:r>
              <w:rPr>
                <w:rFonts w:hint="eastAsia" w:ascii="宋体" w:hAnsi="宋体" w:eastAsia="宋体" w:cs="宋体"/>
                <w:kern w:val="0"/>
                <w:sz w:val="24"/>
                <w:lang w:val="en-US" w:eastAsia="zh-CN"/>
              </w:rPr>
              <w:t>.0</w:t>
            </w:r>
            <w:r>
              <w:rPr>
                <w:rFonts w:hint="eastAsia" w:ascii="宋体" w:hAnsi="宋体" w:eastAsia="宋体" w:cs="宋体"/>
                <w:kern w:val="0"/>
                <w:sz w:val="24"/>
              </w:rPr>
              <w:t>分；</w:t>
            </w:r>
          </w:p>
          <w:p>
            <w:pPr>
              <w:spacing w:line="280" w:lineRule="exact"/>
              <w:rPr>
                <w:rFonts w:hint="eastAsia" w:ascii="宋体" w:hAnsi="宋体" w:eastAsia="宋体" w:cs="宋体"/>
                <w:kern w:val="0"/>
                <w:sz w:val="24"/>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项目组内部工作保密性承诺内容较完整及相关措施的较为科学合理、严密，得</w:t>
            </w:r>
            <w:r>
              <w:rPr>
                <w:rFonts w:hint="eastAsia" w:ascii="宋体" w:hAnsi="宋体" w:cs="宋体"/>
                <w:kern w:val="0"/>
                <w:sz w:val="24"/>
                <w:lang w:val="en-US" w:eastAsia="zh-CN"/>
              </w:rPr>
              <w:t>1</w:t>
            </w:r>
            <w:r>
              <w:rPr>
                <w:rFonts w:hint="eastAsia" w:ascii="宋体" w:hAnsi="宋体" w:eastAsia="宋体" w:cs="宋体"/>
                <w:kern w:val="0"/>
                <w:sz w:val="24"/>
                <w:lang w:val="en-US" w:eastAsia="zh-CN"/>
              </w:rPr>
              <w:t>.0-</w:t>
            </w:r>
            <w:r>
              <w:rPr>
                <w:rFonts w:hint="eastAsia" w:ascii="宋体" w:hAnsi="宋体" w:cs="宋体"/>
                <w:kern w:val="0"/>
                <w:sz w:val="24"/>
                <w:lang w:val="en-US" w:eastAsia="zh-CN"/>
              </w:rPr>
              <w:t>2</w:t>
            </w:r>
            <w:r>
              <w:rPr>
                <w:rFonts w:hint="eastAsia" w:ascii="宋体" w:hAnsi="宋体" w:eastAsia="宋体" w:cs="宋体"/>
                <w:kern w:val="0"/>
                <w:sz w:val="24"/>
                <w:lang w:val="en-US" w:eastAsia="zh-CN"/>
              </w:rPr>
              <w:t>.9</w:t>
            </w:r>
            <w:r>
              <w:rPr>
                <w:rFonts w:hint="eastAsia" w:ascii="宋体" w:hAnsi="宋体" w:eastAsia="宋体" w:cs="宋体"/>
                <w:kern w:val="0"/>
                <w:sz w:val="24"/>
              </w:rPr>
              <w:t>分；</w:t>
            </w:r>
          </w:p>
          <w:p>
            <w:pPr>
              <w:spacing w:line="280" w:lineRule="exact"/>
              <w:rPr>
                <w:rFonts w:hint="eastAsia" w:ascii="宋体" w:hAnsi="宋体" w:eastAsia="宋体" w:cs="宋体"/>
                <w:kern w:val="0"/>
                <w:sz w:val="24"/>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项目组内部工作保密性承诺内容一般及相关措施一般，得</w:t>
            </w:r>
            <w:r>
              <w:rPr>
                <w:rFonts w:hint="eastAsia" w:ascii="宋体" w:hAnsi="宋体" w:cs="宋体"/>
                <w:kern w:val="0"/>
                <w:sz w:val="24"/>
                <w:lang w:val="en-US" w:eastAsia="zh-CN"/>
              </w:rPr>
              <w:t>0.1</w:t>
            </w:r>
            <w:r>
              <w:rPr>
                <w:rFonts w:hint="eastAsia" w:ascii="宋体" w:hAnsi="宋体" w:eastAsia="宋体" w:cs="宋体"/>
                <w:kern w:val="0"/>
                <w:sz w:val="24"/>
                <w:lang w:val="en-US" w:eastAsia="zh-CN"/>
              </w:rPr>
              <w:t>-</w:t>
            </w:r>
            <w:r>
              <w:rPr>
                <w:rFonts w:hint="eastAsia" w:ascii="宋体" w:hAnsi="宋体" w:cs="宋体"/>
                <w:kern w:val="0"/>
                <w:sz w:val="24"/>
                <w:lang w:val="en-US" w:eastAsia="zh-CN"/>
              </w:rPr>
              <w:t>0</w:t>
            </w:r>
            <w:r>
              <w:rPr>
                <w:rFonts w:hint="eastAsia" w:ascii="宋体" w:hAnsi="宋体" w:eastAsia="宋体" w:cs="宋体"/>
                <w:kern w:val="0"/>
                <w:sz w:val="24"/>
                <w:lang w:val="en-US" w:eastAsia="zh-CN"/>
              </w:rPr>
              <w:t>.9</w:t>
            </w:r>
            <w:r>
              <w:rPr>
                <w:rFonts w:hint="eastAsia" w:ascii="宋体" w:hAnsi="宋体" w:eastAsia="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32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sz w:val="24"/>
                <w:szCs w:val="24"/>
                <w:highlight w:val="none"/>
                <w:lang w:val="en-US" w:eastAsia="zh-CN"/>
              </w:rPr>
            </w:pPr>
          </w:p>
        </w:tc>
        <w:tc>
          <w:tcPr>
            <w:tcW w:w="576"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cs="宋体"/>
                <w:sz w:val="24"/>
                <w:szCs w:val="24"/>
                <w:highlight w:val="none"/>
                <w:lang w:val="en-US" w:eastAsia="zh-CN"/>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r>
              <w:rPr>
                <w:rFonts w:hint="eastAsia" w:ascii="宋体" w:hAnsi="宋体" w:eastAsia="宋体" w:cs="宋体"/>
                <w:kern w:val="0"/>
                <w:sz w:val="24"/>
                <w:lang w:val="en-US" w:eastAsia="zh-CN"/>
              </w:rPr>
              <w:t>分</w:t>
            </w:r>
          </w:p>
        </w:tc>
        <w:tc>
          <w:tcPr>
            <w:tcW w:w="373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kern w:val="0"/>
                <w:sz w:val="24"/>
                <w:lang w:val="en-US" w:eastAsia="zh-CN"/>
              </w:rPr>
            </w:pPr>
            <w:r>
              <w:rPr>
                <w:rFonts w:hint="eastAsia" w:ascii="宋体" w:hAnsi="宋体" w:eastAsia="宋体" w:cs="宋体"/>
                <w:kern w:val="0"/>
                <w:sz w:val="24"/>
              </w:rPr>
              <w:t>根据项目组人员进度保证承诺及相关措施的科学合理性、严密性情况</w:t>
            </w:r>
            <w:r>
              <w:rPr>
                <w:rFonts w:hint="eastAsia" w:ascii="宋体" w:hAnsi="宋体" w:eastAsia="宋体" w:cs="宋体"/>
                <w:kern w:val="0"/>
                <w:sz w:val="24"/>
                <w:lang w:val="en-US" w:eastAsia="zh-CN"/>
              </w:rPr>
              <w:t>打分。</w:t>
            </w:r>
          </w:p>
          <w:p>
            <w:pPr>
              <w:spacing w:line="280" w:lineRule="exact"/>
              <w:rPr>
                <w:rFonts w:hint="eastAsia" w:ascii="宋体" w:hAnsi="宋体" w:eastAsia="宋体" w:cs="宋体"/>
                <w:kern w:val="0"/>
                <w:sz w:val="24"/>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项目组人员进度承诺内容完整及相关措施的科学合理、严密，得</w:t>
            </w:r>
            <w:r>
              <w:rPr>
                <w:rFonts w:hint="eastAsia" w:ascii="宋体" w:hAnsi="宋体" w:cs="宋体"/>
                <w:kern w:val="0"/>
                <w:sz w:val="24"/>
                <w:lang w:val="en-US" w:eastAsia="zh-CN"/>
              </w:rPr>
              <w:t>3</w:t>
            </w:r>
            <w:r>
              <w:rPr>
                <w:rFonts w:hint="eastAsia" w:ascii="宋体" w:hAnsi="宋体" w:eastAsia="宋体" w:cs="宋体"/>
                <w:kern w:val="0"/>
                <w:sz w:val="24"/>
                <w:lang w:val="en-US" w:eastAsia="zh-CN"/>
              </w:rPr>
              <w:t>.0</w:t>
            </w:r>
            <w:r>
              <w:rPr>
                <w:rFonts w:hint="eastAsia" w:ascii="宋体" w:hAnsi="宋体" w:eastAsia="宋体" w:cs="宋体"/>
                <w:kern w:val="0"/>
                <w:sz w:val="24"/>
              </w:rPr>
              <w:t>-</w:t>
            </w:r>
            <w:r>
              <w:rPr>
                <w:rFonts w:hint="eastAsia" w:ascii="宋体" w:hAnsi="宋体" w:cs="宋体"/>
                <w:kern w:val="0"/>
                <w:sz w:val="24"/>
                <w:lang w:val="en-US" w:eastAsia="zh-CN"/>
              </w:rPr>
              <w:t>5</w:t>
            </w:r>
            <w:r>
              <w:rPr>
                <w:rFonts w:hint="eastAsia" w:ascii="宋体" w:hAnsi="宋体" w:eastAsia="宋体" w:cs="宋体"/>
                <w:kern w:val="0"/>
                <w:sz w:val="24"/>
                <w:lang w:val="en-US" w:eastAsia="zh-CN"/>
              </w:rPr>
              <w:t>.0</w:t>
            </w:r>
            <w:r>
              <w:rPr>
                <w:rFonts w:hint="eastAsia" w:ascii="宋体" w:hAnsi="宋体" w:eastAsia="宋体" w:cs="宋体"/>
                <w:kern w:val="0"/>
                <w:sz w:val="24"/>
              </w:rPr>
              <w:t>分；</w:t>
            </w:r>
          </w:p>
          <w:p>
            <w:pPr>
              <w:spacing w:line="280" w:lineRule="exact"/>
              <w:rPr>
                <w:rFonts w:hint="eastAsia" w:ascii="宋体" w:hAnsi="宋体" w:eastAsia="宋体" w:cs="宋体"/>
                <w:kern w:val="0"/>
                <w:sz w:val="24"/>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项目组人员进度保证承诺内容较完整及相关措施的较为科学合理、严密，得</w:t>
            </w:r>
            <w:r>
              <w:rPr>
                <w:rFonts w:hint="eastAsia" w:ascii="宋体" w:hAnsi="宋体" w:cs="宋体"/>
                <w:kern w:val="0"/>
                <w:sz w:val="24"/>
                <w:lang w:val="en-US" w:eastAsia="zh-CN"/>
              </w:rPr>
              <w:t>1</w:t>
            </w:r>
            <w:r>
              <w:rPr>
                <w:rFonts w:hint="eastAsia" w:ascii="宋体" w:hAnsi="宋体" w:eastAsia="宋体" w:cs="宋体"/>
                <w:kern w:val="0"/>
                <w:sz w:val="24"/>
                <w:lang w:val="en-US" w:eastAsia="zh-CN"/>
              </w:rPr>
              <w:t>.0-</w:t>
            </w:r>
            <w:r>
              <w:rPr>
                <w:rFonts w:hint="eastAsia" w:ascii="宋体" w:hAnsi="宋体" w:cs="宋体"/>
                <w:kern w:val="0"/>
                <w:sz w:val="24"/>
                <w:lang w:val="en-US" w:eastAsia="zh-CN"/>
              </w:rPr>
              <w:t>2</w:t>
            </w:r>
            <w:r>
              <w:rPr>
                <w:rFonts w:hint="eastAsia" w:ascii="宋体" w:hAnsi="宋体" w:eastAsia="宋体" w:cs="宋体"/>
                <w:kern w:val="0"/>
                <w:sz w:val="24"/>
                <w:lang w:val="en-US" w:eastAsia="zh-CN"/>
              </w:rPr>
              <w:t>.9</w:t>
            </w:r>
            <w:r>
              <w:rPr>
                <w:rFonts w:hint="eastAsia" w:ascii="宋体" w:hAnsi="宋体" w:eastAsia="宋体" w:cs="宋体"/>
                <w:kern w:val="0"/>
                <w:sz w:val="24"/>
              </w:rPr>
              <w:t>分；</w:t>
            </w:r>
          </w:p>
          <w:p>
            <w:pPr>
              <w:spacing w:line="280" w:lineRule="exac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项目组人员进度保证承诺内容一般及相关措施一般，</w:t>
            </w:r>
            <w:r>
              <w:rPr>
                <w:rFonts w:hint="eastAsia" w:ascii="宋体" w:hAnsi="宋体" w:cs="宋体"/>
                <w:kern w:val="0"/>
                <w:sz w:val="24"/>
                <w:lang w:val="en-US" w:eastAsia="zh-CN"/>
              </w:rPr>
              <w:t>得0.1</w:t>
            </w:r>
            <w:r>
              <w:rPr>
                <w:rFonts w:hint="eastAsia" w:ascii="宋体" w:hAnsi="宋体" w:eastAsia="宋体" w:cs="宋体"/>
                <w:kern w:val="0"/>
                <w:sz w:val="24"/>
                <w:lang w:val="en-US" w:eastAsia="zh-CN"/>
              </w:rPr>
              <w:t>-</w:t>
            </w:r>
            <w:r>
              <w:rPr>
                <w:rFonts w:hint="eastAsia" w:ascii="宋体" w:hAnsi="宋体" w:cs="宋体"/>
                <w:kern w:val="0"/>
                <w:sz w:val="24"/>
                <w:lang w:val="en-US" w:eastAsia="zh-CN"/>
              </w:rPr>
              <w:t>0</w:t>
            </w:r>
            <w:r>
              <w:rPr>
                <w:rFonts w:hint="eastAsia" w:ascii="宋体" w:hAnsi="宋体" w:eastAsia="宋体" w:cs="宋体"/>
                <w:kern w:val="0"/>
                <w:sz w:val="24"/>
                <w:lang w:val="en-US" w:eastAsia="zh-CN"/>
              </w:rPr>
              <w:t>.9</w:t>
            </w:r>
            <w:r>
              <w:rPr>
                <w:rFonts w:hint="eastAsia" w:ascii="宋体" w:hAnsi="宋体" w:eastAsia="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2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sz w:val="24"/>
                <w:szCs w:val="24"/>
                <w:highlight w:val="none"/>
                <w:lang w:val="en-US" w:eastAsia="zh-CN"/>
              </w:rPr>
            </w:pPr>
          </w:p>
        </w:tc>
        <w:tc>
          <w:tcPr>
            <w:tcW w:w="576"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r>
              <w:rPr>
                <w:rFonts w:hint="eastAsia" w:ascii="宋体" w:hAnsi="宋体" w:eastAsia="宋体" w:cs="宋体"/>
                <w:kern w:val="0"/>
                <w:sz w:val="24"/>
                <w:lang w:val="en-US" w:eastAsia="zh-CN"/>
              </w:rPr>
              <w:t>分</w:t>
            </w:r>
          </w:p>
        </w:tc>
        <w:tc>
          <w:tcPr>
            <w:tcW w:w="373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宋体" w:hAnsi="宋体" w:eastAsia="宋体" w:cs="宋体"/>
                <w:kern w:val="0"/>
                <w:sz w:val="24"/>
                <w:lang w:val="en-US" w:eastAsia="zh-CN"/>
              </w:rPr>
            </w:pPr>
            <w:r>
              <w:rPr>
                <w:rFonts w:hint="eastAsia" w:ascii="宋体" w:hAnsi="宋体" w:eastAsia="宋体" w:cs="宋体"/>
                <w:kern w:val="0"/>
                <w:sz w:val="24"/>
              </w:rPr>
              <w:t>根据项目组人员廉政承诺及相关措施的科学合理性、严密性情况</w:t>
            </w:r>
            <w:r>
              <w:rPr>
                <w:rFonts w:hint="eastAsia" w:ascii="宋体" w:hAnsi="宋体" w:eastAsia="宋体" w:cs="宋体"/>
                <w:kern w:val="0"/>
                <w:sz w:val="24"/>
                <w:lang w:val="en-US" w:eastAsia="zh-CN"/>
              </w:rPr>
              <w:t>打分。</w:t>
            </w:r>
          </w:p>
          <w:p>
            <w:pPr>
              <w:spacing w:line="280" w:lineRule="exact"/>
              <w:rPr>
                <w:rFonts w:hint="eastAsia" w:ascii="宋体" w:hAnsi="宋体" w:eastAsia="宋体" w:cs="宋体"/>
                <w:kern w:val="0"/>
                <w:sz w:val="24"/>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项目组人员廉政承诺内容完整及相关措施的科学合理、严密，得</w:t>
            </w:r>
            <w:r>
              <w:rPr>
                <w:rFonts w:hint="eastAsia" w:ascii="宋体" w:hAnsi="宋体" w:cs="宋体"/>
                <w:kern w:val="0"/>
                <w:sz w:val="24"/>
                <w:lang w:val="en-US" w:eastAsia="zh-CN"/>
              </w:rPr>
              <w:t>3</w:t>
            </w:r>
            <w:r>
              <w:rPr>
                <w:rFonts w:hint="eastAsia" w:ascii="宋体" w:hAnsi="宋体" w:eastAsia="宋体" w:cs="宋体"/>
                <w:kern w:val="0"/>
                <w:sz w:val="24"/>
                <w:lang w:val="en-US" w:eastAsia="zh-CN"/>
              </w:rPr>
              <w:t>.0</w:t>
            </w:r>
            <w:r>
              <w:rPr>
                <w:rFonts w:hint="eastAsia" w:ascii="宋体" w:hAnsi="宋体" w:eastAsia="宋体" w:cs="宋体"/>
                <w:kern w:val="0"/>
                <w:sz w:val="24"/>
              </w:rPr>
              <w:t>-</w:t>
            </w:r>
            <w:r>
              <w:rPr>
                <w:rFonts w:hint="eastAsia" w:ascii="宋体" w:hAnsi="宋体" w:cs="宋体"/>
                <w:kern w:val="0"/>
                <w:sz w:val="24"/>
                <w:lang w:val="en-US" w:eastAsia="zh-CN"/>
              </w:rPr>
              <w:t>5</w:t>
            </w:r>
            <w:r>
              <w:rPr>
                <w:rFonts w:hint="eastAsia" w:ascii="宋体" w:hAnsi="宋体" w:eastAsia="宋体" w:cs="宋体"/>
                <w:kern w:val="0"/>
                <w:sz w:val="24"/>
                <w:lang w:val="en-US" w:eastAsia="zh-CN"/>
              </w:rPr>
              <w:t>.0</w:t>
            </w:r>
            <w:r>
              <w:rPr>
                <w:rFonts w:hint="eastAsia" w:ascii="宋体" w:hAnsi="宋体" w:eastAsia="宋体" w:cs="宋体"/>
                <w:kern w:val="0"/>
                <w:sz w:val="24"/>
              </w:rPr>
              <w:t>分；</w:t>
            </w:r>
          </w:p>
          <w:p>
            <w:pPr>
              <w:spacing w:line="280" w:lineRule="exact"/>
              <w:rPr>
                <w:rFonts w:hint="eastAsia" w:ascii="宋体" w:hAnsi="宋体" w:eastAsia="宋体" w:cs="宋体"/>
                <w:kern w:val="0"/>
                <w:sz w:val="24"/>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项目组人员廉政承诺内容较完整及相关措施的较为科学合理、严密，得</w:t>
            </w:r>
            <w:r>
              <w:rPr>
                <w:rFonts w:hint="eastAsia" w:ascii="宋体" w:hAnsi="宋体" w:cs="宋体"/>
                <w:kern w:val="0"/>
                <w:sz w:val="24"/>
                <w:lang w:val="en-US" w:eastAsia="zh-CN"/>
              </w:rPr>
              <w:t>1</w:t>
            </w:r>
            <w:r>
              <w:rPr>
                <w:rFonts w:hint="eastAsia" w:ascii="宋体" w:hAnsi="宋体" w:eastAsia="宋体" w:cs="宋体"/>
                <w:kern w:val="0"/>
                <w:sz w:val="24"/>
                <w:lang w:val="en-US" w:eastAsia="zh-CN"/>
              </w:rPr>
              <w:t>.0-</w:t>
            </w:r>
            <w:r>
              <w:rPr>
                <w:rFonts w:hint="eastAsia" w:ascii="宋体" w:hAnsi="宋体" w:cs="宋体"/>
                <w:kern w:val="0"/>
                <w:sz w:val="24"/>
                <w:lang w:val="en-US" w:eastAsia="zh-CN"/>
              </w:rPr>
              <w:t>2</w:t>
            </w:r>
            <w:r>
              <w:rPr>
                <w:rFonts w:hint="eastAsia" w:ascii="宋体" w:hAnsi="宋体" w:eastAsia="宋体" w:cs="宋体"/>
                <w:kern w:val="0"/>
                <w:sz w:val="24"/>
                <w:lang w:val="en-US" w:eastAsia="zh-CN"/>
              </w:rPr>
              <w:t>.9</w:t>
            </w:r>
            <w:r>
              <w:rPr>
                <w:rFonts w:hint="eastAsia" w:ascii="宋体" w:hAnsi="宋体" w:eastAsia="宋体" w:cs="宋体"/>
                <w:kern w:val="0"/>
                <w:sz w:val="24"/>
              </w:rPr>
              <w:t>分；</w:t>
            </w:r>
          </w:p>
          <w:p>
            <w:pPr>
              <w:spacing w:line="28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项目组人员廉政承诺内容一般及相关措施一般，得</w:t>
            </w:r>
            <w:r>
              <w:rPr>
                <w:rFonts w:hint="eastAsia" w:ascii="宋体" w:hAnsi="宋体" w:cs="宋体"/>
                <w:kern w:val="0"/>
                <w:sz w:val="24"/>
                <w:lang w:val="en-US" w:eastAsia="zh-CN"/>
              </w:rPr>
              <w:t>0.1</w:t>
            </w:r>
            <w:r>
              <w:rPr>
                <w:rFonts w:hint="eastAsia" w:ascii="宋体" w:hAnsi="宋体" w:eastAsia="宋体" w:cs="宋体"/>
                <w:kern w:val="0"/>
                <w:sz w:val="24"/>
                <w:lang w:val="en-US" w:eastAsia="zh-CN"/>
              </w:rPr>
              <w:t>-</w:t>
            </w:r>
            <w:r>
              <w:rPr>
                <w:rFonts w:hint="eastAsia" w:ascii="宋体" w:hAnsi="宋体" w:cs="宋体"/>
                <w:kern w:val="0"/>
                <w:sz w:val="24"/>
                <w:lang w:val="en-US" w:eastAsia="zh-CN"/>
              </w:rPr>
              <w:t>0</w:t>
            </w:r>
            <w:r>
              <w:rPr>
                <w:rFonts w:hint="eastAsia" w:ascii="宋体" w:hAnsi="宋体" w:eastAsia="宋体" w:cs="宋体"/>
                <w:kern w:val="0"/>
                <w:sz w:val="24"/>
                <w:lang w:val="en-US" w:eastAsia="zh-CN"/>
              </w:rPr>
              <w:t>.9</w:t>
            </w:r>
            <w:r>
              <w:rPr>
                <w:rFonts w:hint="eastAsia" w:ascii="宋体" w:hAnsi="宋体" w:eastAsia="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2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sz w:val="24"/>
                <w:szCs w:val="24"/>
                <w:highlight w:val="none"/>
                <w:lang w:val="en-US" w:eastAsia="zh-CN"/>
              </w:rPr>
            </w:pPr>
          </w:p>
        </w:tc>
        <w:tc>
          <w:tcPr>
            <w:tcW w:w="576"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实施能力</w:t>
            </w:r>
          </w:p>
        </w:tc>
        <w:tc>
          <w:tcPr>
            <w:tcW w:w="35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5分</w:t>
            </w:r>
          </w:p>
        </w:tc>
        <w:tc>
          <w:tcPr>
            <w:tcW w:w="3737" w:type="pct"/>
            <w:tcBorders>
              <w:top w:val="single" w:color="auto" w:sz="4" w:space="0"/>
              <w:left w:val="single" w:color="auto" w:sz="4" w:space="0"/>
              <w:bottom w:val="single" w:color="auto" w:sz="4" w:space="0"/>
              <w:right w:val="single" w:color="auto" w:sz="4" w:space="0"/>
            </w:tcBorders>
            <w:noWrap w:val="0"/>
            <w:vAlign w:val="top"/>
          </w:tcPr>
          <w:p>
            <w:pPr>
              <w:pStyle w:val="49"/>
              <w:rPr>
                <w:rFonts w:hint="eastAsia" w:ascii="宋体" w:hAnsi="宋体" w:eastAsia="宋体" w:cs="宋体"/>
                <w:kern w:val="0"/>
                <w:sz w:val="24"/>
              </w:rPr>
            </w:pPr>
            <w:r>
              <w:rPr>
                <w:rFonts w:hint="eastAsia" w:ascii="宋体" w:hAnsi="宋体" w:eastAsia="宋体" w:cs="宋体"/>
                <w:kern w:val="0"/>
                <w:sz w:val="24"/>
                <w:szCs w:val="24"/>
                <w:lang w:val="en-US" w:eastAsia="zh-CN" w:bidi="ar-SA"/>
              </w:rPr>
              <w:t>项目实施过程中，针对核心工作生态碳汇预测，拥有专有模型的得</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分（需提供专有技术资料或SCI文章作为证明材料）；其他不得分。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2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sz w:val="24"/>
                <w:szCs w:val="24"/>
                <w:highlight w:val="none"/>
                <w:lang w:val="en-US" w:eastAsia="zh-CN"/>
              </w:rPr>
            </w:pPr>
          </w:p>
        </w:tc>
        <w:tc>
          <w:tcPr>
            <w:tcW w:w="576"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合理化建议</w:t>
            </w:r>
          </w:p>
        </w:tc>
        <w:tc>
          <w:tcPr>
            <w:tcW w:w="35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5分</w:t>
            </w:r>
          </w:p>
        </w:tc>
        <w:tc>
          <w:tcPr>
            <w:tcW w:w="3737" w:type="pct"/>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根据本项目要求、招标需求提出的合理化建议进行打分。</w:t>
            </w:r>
          </w:p>
          <w:p>
            <w:pPr>
              <w:spacing w:line="280" w:lineRule="exac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建议合理，可实现性强，具有改进意义的得3.0</w:t>
            </w:r>
            <w:r>
              <w:rPr>
                <w:rFonts w:hint="eastAsia" w:ascii="宋体" w:hAnsi="宋体" w:eastAsia="宋体" w:cs="宋体"/>
                <w:kern w:val="0"/>
                <w:sz w:val="24"/>
              </w:rPr>
              <w:t>-</w:t>
            </w:r>
            <w:r>
              <w:rPr>
                <w:rFonts w:hint="eastAsia" w:ascii="宋体" w:hAnsi="宋体" w:eastAsia="宋体" w:cs="宋体"/>
                <w:kern w:val="0"/>
                <w:sz w:val="24"/>
                <w:lang w:val="en-US" w:eastAsia="zh-CN"/>
              </w:rPr>
              <w:t>5.0分；</w:t>
            </w:r>
          </w:p>
          <w:p>
            <w:pPr>
              <w:spacing w:line="280" w:lineRule="exac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建议可实现性一般，几乎没有改进意义的得1.0-2.9分；</w:t>
            </w:r>
          </w:p>
          <w:p>
            <w:pPr>
              <w:spacing w:line="28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未提及此项不得分。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32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sz w:val="24"/>
                <w:szCs w:val="24"/>
                <w:highlight w:val="none"/>
                <w:lang w:val="en-US" w:eastAsia="zh-CN"/>
              </w:rPr>
            </w:pPr>
          </w:p>
        </w:tc>
        <w:tc>
          <w:tcPr>
            <w:tcW w:w="576"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售后服务</w:t>
            </w: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val="0"/>
              <w:spacing w:line="360" w:lineRule="exact"/>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5分</w:t>
            </w:r>
          </w:p>
        </w:tc>
        <w:tc>
          <w:tcPr>
            <w:tcW w:w="37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right" w:pos="4937"/>
              </w:tabs>
              <w:kinsoku/>
              <w:wordWrap/>
              <w:topLinePunct w:val="0"/>
              <w:bidi w:val="0"/>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售后服务方案详尽，</w:t>
            </w:r>
            <w:r>
              <w:rPr>
                <w:rFonts w:hint="eastAsia" w:ascii="宋体" w:hAnsi="宋体" w:eastAsia="宋体" w:cs="宋体"/>
                <w:color w:val="auto"/>
                <w:sz w:val="24"/>
                <w:szCs w:val="24"/>
                <w:highlight w:val="none"/>
                <w:lang w:val="en-US" w:eastAsia="zh-CN"/>
              </w:rPr>
              <w:t>能够解决实际问题的，</w:t>
            </w:r>
            <w:r>
              <w:rPr>
                <w:rFonts w:hint="eastAsia" w:ascii="宋体" w:hAnsi="宋体" w:eastAsia="宋体" w:cs="宋体"/>
                <w:color w:val="auto"/>
                <w:sz w:val="24"/>
                <w:szCs w:val="24"/>
                <w:highlight w:val="none"/>
              </w:rPr>
              <w:t>具有可操作性，得</w:t>
            </w:r>
            <w:r>
              <w:rPr>
                <w:rFonts w:hint="eastAsia" w:ascii="宋体" w:hAnsi="宋体" w:eastAsia="宋体" w:cs="宋体"/>
                <w:kern w:val="0"/>
                <w:sz w:val="24"/>
                <w:lang w:val="en-US" w:eastAsia="zh-CN"/>
              </w:rPr>
              <w:t>3.</w:t>
            </w:r>
            <w:r>
              <w:rPr>
                <w:rFonts w:hint="eastAsia" w:ascii="宋体" w:hAnsi="宋体" w:cs="宋体"/>
                <w:kern w:val="0"/>
                <w:sz w:val="24"/>
                <w:lang w:val="en-US" w:eastAsia="zh-CN"/>
              </w:rPr>
              <w:t>0</w:t>
            </w:r>
            <w:r>
              <w:rPr>
                <w:rFonts w:hint="eastAsia" w:ascii="宋体" w:hAnsi="宋体" w:eastAsia="宋体" w:cs="宋体"/>
                <w:kern w:val="0"/>
                <w:sz w:val="24"/>
              </w:rPr>
              <w:t>-5</w:t>
            </w:r>
            <w:r>
              <w:rPr>
                <w:rFonts w:hint="eastAsia" w:ascii="宋体" w:hAnsi="宋体" w:cs="宋体"/>
                <w:kern w:val="0"/>
                <w:sz w:val="24"/>
                <w:lang w:val="en-US" w:eastAsia="zh-CN"/>
              </w:rPr>
              <w:t>.0</w:t>
            </w:r>
            <w:r>
              <w:rPr>
                <w:rFonts w:hint="eastAsia" w:ascii="宋体" w:hAnsi="宋体" w:eastAsia="宋体" w:cs="宋体"/>
                <w:color w:val="auto"/>
                <w:sz w:val="24"/>
                <w:szCs w:val="24"/>
                <w:highlight w:val="none"/>
              </w:rPr>
              <w:t>分；</w:t>
            </w:r>
          </w:p>
          <w:p>
            <w:pPr>
              <w:keepNext w:val="0"/>
              <w:keepLines w:val="0"/>
              <w:pageBreakBefore w:val="0"/>
              <w:widowControl/>
              <w:tabs>
                <w:tab w:val="right" w:pos="4937"/>
              </w:tabs>
              <w:kinsoku/>
              <w:wordWrap/>
              <w:topLinePunct w:val="0"/>
              <w:bidi w:val="0"/>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售后服务方案较详尽，具有一定的可操作性，得</w:t>
            </w:r>
            <w:r>
              <w:rPr>
                <w:rFonts w:hint="eastAsia" w:ascii="宋体" w:hAnsi="宋体" w:eastAsia="宋体" w:cs="宋体"/>
                <w:kern w:val="0"/>
                <w:sz w:val="24"/>
                <w:lang w:val="en-US" w:eastAsia="zh-CN"/>
              </w:rPr>
              <w:t>1.</w:t>
            </w:r>
            <w:r>
              <w:rPr>
                <w:rFonts w:hint="eastAsia" w:ascii="宋体" w:hAnsi="宋体" w:cs="宋体"/>
                <w:kern w:val="0"/>
                <w:sz w:val="24"/>
                <w:lang w:val="en-US" w:eastAsia="zh-CN"/>
              </w:rPr>
              <w:t>0</w:t>
            </w:r>
            <w:r>
              <w:rPr>
                <w:rFonts w:hint="eastAsia" w:ascii="宋体" w:hAnsi="宋体" w:eastAsia="宋体" w:cs="宋体"/>
                <w:kern w:val="0"/>
                <w:sz w:val="24"/>
              </w:rPr>
              <w:t>-</w:t>
            </w:r>
            <w:r>
              <w:rPr>
                <w:rFonts w:hint="eastAsia" w:ascii="宋体" w:hAnsi="宋体" w:cs="宋体"/>
                <w:kern w:val="0"/>
                <w:sz w:val="24"/>
                <w:lang w:val="en-US" w:eastAsia="zh-CN"/>
              </w:rPr>
              <w:t>2.9</w:t>
            </w:r>
            <w:r>
              <w:rPr>
                <w:rFonts w:hint="eastAsia" w:ascii="宋体" w:hAnsi="宋体" w:eastAsia="宋体" w:cs="宋体"/>
                <w:color w:val="auto"/>
                <w:sz w:val="24"/>
                <w:szCs w:val="24"/>
                <w:highlight w:val="none"/>
              </w:rPr>
              <w:t>分；</w:t>
            </w:r>
          </w:p>
          <w:p>
            <w:pPr>
              <w:keepNext w:val="0"/>
              <w:keepLines w:val="0"/>
              <w:pageBreakBefore w:val="0"/>
              <w:widowControl/>
              <w:tabs>
                <w:tab w:val="right" w:pos="4937"/>
              </w:tabs>
              <w:kinsoku/>
              <w:wordWrap/>
              <w:topLinePunct w:val="0"/>
              <w:bidi w:val="0"/>
              <w:spacing w:line="360" w:lineRule="exact"/>
              <w:jc w:val="left"/>
              <w:rPr>
                <w:rFonts w:hint="eastAsia" w:ascii="宋体" w:hAnsi="宋体" w:eastAsia="宋体" w:cs="宋体"/>
                <w:kern w:val="0"/>
                <w:sz w:val="24"/>
                <w:szCs w:val="24"/>
                <w:highlight w:val="none"/>
              </w:rPr>
            </w:pPr>
            <w:r>
              <w:rPr>
                <w:rFonts w:hint="eastAsia" w:ascii="宋体" w:hAnsi="宋体" w:eastAsia="宋体" w:cs="宋体"/>
                <w:color w:val="auto"/>
                <w:sz w:val="24"/>
                <w:szCs w:val="24"/>
                <w:highlight w:val="none"/>
              </w:rPr>
              <w:t>售后服务方案不详尽，可操作性较差，得</w:t>
            </w:r>
            <w:r>
              <w:rPr>
                <w:rFonts w:hint="eastAsia" w:ascii="宋体" w:hAnsi="宋体" w:cs="宋体"/>
                <w:kern w:val="0"/>
                <w:sz w:val="24"/>
                <w:lang w:val="en-US" w:eastAsia="zh-CN"/>
              </w:rPr>
              <w:t>0.1</w:t>
            </w:r>
            <w:r>
              <w:rPr>
                <w:rFonts w:hint="eastAsia" w:ascii="宋体" w:hAnsi="宋体" w:eastAsia="宋体" w:cs="宋体"/>
                <w:kern w:val="0"/>
                <w:sz w:val="24"/>
                <w:lang w:val="en-US" w:eastAsia="zh-CN"/>
              </w:rPr>
              <w:t>-</w:t>
            </w:r>
            <w:r>
              <w:rPr>
                <w:rFonts w:hint="eastAsia" w:ascii="宋体" w:hAnsi="宋体" w:cs="宋体"/>
                <w:kern w:val="0"/>
                <w:sz w:val="24"/>
                <w:lang w:val="en-US" w:eastAsia="zh-CN"/>
              </w:rPr>
              <w:t>0</w:t>
            </w:r>
            <w:r>
              <w:rPr>
                <w:rFonts w:hint="eastAsia" w:ascii="宋体" w:hAnsi="宋体" w:eastAsia="宋体" w:cs="宋体"/>
                <w:kern w:val="0"/>
                <w:sz w:val="24"/>
                <w:lang w:val="en-US" w:eastAsia="zh-CN"/>
              </w:rPr>
              <w:t>.9</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2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center"/>
              <w:textAlignment w:val="auto"/>
              <w:rPr>
                <w:rFonts w:hint="eastAsia" w:ascii="宋体" w:hAnsi="宋体" w:eastAsia="宋体" w:cs="宋体"/>
                <w:sz w:val="24"/>
                <w:szCs w:val="24"/>
                <w:highlight w:val="none"/>
                <w:lang w:val="en-US" w:eastAsia="zh-CN"/>
              </w:rPr>
            </w:pPr>
          </w:p>
        </w:tc>
        <w:tc>
          <w:tcPr>
            <w:tcW w:w="576"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ind w:right="-21" w:rightChars="-10"/>
              <w:jc w:val="both"/>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标书质量</w:t>
            </w: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val="0"/>
              <w:spacing w:line="360" w:lineRule="exact"/>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5分</w:t>
            </w:r>
          </w:p>
        </w:tc>
        <w:tc>
          <w:tcPr>
            <w:tcW w:w="37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right" w:pos="4937"/>
              </w:tabs>
              <w:kinsoku/>
              <w:wordWrap/>
              <w:topLinePunct w:val="0"/>
              <w:bidi w:val="0"/>
              <w:spacing w:line="360" w:lineRule="exact"/>
              <w:jc w:val="left"/>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根据供应商所上传的资料，内容清晰、编制完整、格式规范的，投标文件的制作符合采购文件要求，得3.0-5.0分；供应商所上传的资料，内容较为清晰、格式规范的，投标文件的制作符合采购文件要求，得</w:t>
            </w:r>
            <w:r>
              <w:rPr>
                <w:rFonts w:hint="eastAsia" w:ascii="宋体" w:hAnsi="宋体" w:eastAsia="宋体" w:cs="宋体"/>
                <w:kern w:val="0"/>
                <w:sz w:val="24"/>
                <w:lang w:val="en-US" w:eastAsia="zh-CN"/>
              </w:rPr>
              <w:t>1.</w:t>
            </w:r>
            <w:r>
              <w:rPr>
                <w:rFonts w:hint="eastAsia" w:ascii="宋体" w:hAnsi="宋体" w:cs="宋体"/>
                <w:kern w:val="0"/>
                <w:sz w:val="24"/>
                <w:lang w:val="en-US" w:eastAsia="zh-CN"/>
              </w:rPr>
              <w:t>0</w:t>
            </w:r>
            <w:r>
              <w:rPr>
                <w:rFonts w:hint="eastAsia" w:ascii="宋体" w:hAnsi="宋体" w:eastAsia="宋体" w:cs="宋体"/>
                <w:kern w:val="0"/>
                <w:sz w:val="24"/>
              </w:rPr>
              <w:t>-</w:t>
            </w:r>
            <w:r>
              <w:rPr>
                <w:rFonts w:hint="eastAsia" w:ascii="宋体" w:hAnsi="宋体" w:cs="宋体"/>
                <w:kern w:val="0"/>
                <w:sz w:val="24"/>
                <w:lang w:val="en-US" w:eastAsia="zh-CN"/>
              </w:rPr>
              <w:t>2.9</w:t>
            </w:r>
            <w:r>
              <w:rPr>
                <w:rFonts w:hint="eastAsia" w:asciiTheme="minorEastAsia" w:hAnsiTheme="minorEastAsia" w:eastAsiaTheme="minorEastAsia" w:cstheme="minorEastAsia"/>
                <w:color w:val="auto"/>
                <w:sz w:val="24"/>
                <w:szCs w:val="24"/>
                <w:highlight w:val="none"/>
                <w:lang w:val="en-US" w:eastAsia="zh-CN"/>
              </w:rPr>
              <w:t>分；供应商所上传的资料，内容不清晰、编制不完整、格式不规范的，投标文件的制作不符合采购文件要求，得</w:t>
            </w:r>
            <w:r>
              <w:rPr>
                <w:rFonts w:hint="eastAsia" w:ascii="宋体" w:hAnsi="宋体" w:cs="宋体"/>
                <w:kern w:val="0"/>
                <w:sz w:val="24"/>
                <w:lang w:val="en-US" w:eastAsia="zh-CN"/>
              </w:rPr>
              <w:t>0.1</w:t>
            </w:r>
            <w:r>
              <w:rPr>
                <w:rFonts w:hint="eastAsia" w:ascii="宋体" w:hAnsi="宋体" w:eastAsia="宋体" w:cs="宋体"/>
                <w:kern w:val="0"/>
                <w:sz w:val="24"/>
                <w:lang w:val="en-US" w:eastAsia="zh-CN"/>
              </w:rPr>
              <w:t>-</w:t>
            </w:r>
            <w:r>
              <w:rPr>
                <w:rFonts w:hint="eastAsia" w:ascii="宋体" w:hAnsi="宋体" w:cs="宋体"/>
                <w:kern w:val="0"/>
                <w:sz w:val="24"/>
                <w:lang w:val="en-US" w:eastAsia="zh-CN"/>
              </w:rPr>
              <w:t>0</w:t>
            </w:r>
            <w:r>
              <w:rPr>
                <w:rFonts w:hint="eastAsia" w:ascii="宋体" w:hAnsi="宋体" w:eastAsia="宋体" w:cs="宋体"/>
                <w:kern w:val="0"/>
                <w:sz w:val="24"/>
                <w:lang w:val="en-US" w:eastAsia="zh-CN"/>
              </w:rPr>
              <w:t>.9</w:t>
            </w:r>
            <w:r>
              <w:rPr>
                <w:rFonts w:hint="eastAsia" w:asciiTheme="minorEastAsia" w:hAnsiTheme="minorEastAsia" w:eastAsiaTheme="minorEastAsia" w:cstheme="minorEastAsia"/>
                <w:color w:val="auto"/>
                <w:sz w:val="24"/>
                <w:szCs w:val="24"/>
                <w:highlight w:val="none"/>
                <w:lang w:val="en-US" w:eastAsia="zh-CN"/>
              </w:rPr>
              <w:t>分。</w:t>
            </w:r>
          </w:p>
        </w:tc>
      </w:tr>
    </w:tbl>
    <w:p>
      <w:pPr>
        <w:numPr>
          <w:ilvl w:val="0"/>
          <w:numId w:val="0"/>
        </w:numPr>
        <w:spacing w:line="312"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5.2报价文件评分（10分）</w:t>
      </w:r>
    </w:p>
    <w:tbl>
      <w:tblPr>
        <w:tblStyle w:val="75"/>
        <w:tblW w:w="9993" w:type="dxa"/>
        <w:tblInd w:w="-3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3"/>
        <w:gridCol w:w="83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633" w:type="dxa"/>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报价文件分</w:t>
            </w:r>
          </w:p>
          <w:p>
            <w:pPr>
              <w:keepNext w:val="0"/>
              <w:keepLines w:val="0"/>
              <w:pageBreakBefore w:val="0"/>
              <w:widowControl w:val="0"/>
              <w:kinsoku/>
              <w:wordWrap/>
              <w:overflowPunct/>
              <w:topLinePunct w:val="0"/>
              <w:autoSpaceDE/>
              <w:autoSpaceDN/>
              <w:bidi w:val="0"/>
              <w:adjustRightInd w:val="0"/>
              <w:snapToGrid/>
              <w:spacing w:line="264"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（10分）</w:t>
            </w:r>
          </w:p>
        </w:tc>
        <w:tc>
          <w:tcPr>
            <w:tcW w:w="83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64"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1、评标基准价的确定</w:t>
            </w:r>
          </w:p>
          <w:p>
            <w:pPr>
              <w:keepNext w:val="0"/>
              <w:keepLines w:val="0"/>
              <w:pageBreakBefore w:val="0"/>
              <w:widowControl w:val="0"/>
              <w:kinsoku/>
              <w:wordWrap/>
              <w:overflowPunct/>
              <w:topLinePunct w:val="0"/>
              <w:autoSpaceDE/>
              <w:autoSpaceDN/>
              <w:bidi w:val="0"/>
              <w:adjustRightInd w:val="0"/>
              <w:snapToGrid/>
              <w:spacing w:line="264"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资格审查和商务与技术文件评审完后计算评标基准价。 </w:t>
            </w:r>
          </w:p>
          <w:p>
            <w:pPr>
              <w:keepNext w:val="0"/>
              <w:keepLines w:val="0"/>
              <w:pageBreakBefore w:val="0"/>
              <w:widowControl w:val="0"/>
              <w:kinsoku/>
              <w:wordWrap/>
              <w:overflowPunct/>
              <w:topLinePunct w:val="0"/>
              <w:autoSpaceDE/>
              <w:autoSpaceDN/>
              <w:bidi w:val="0"/>
              <w:adjustRightInd w:val="0"/>
              <w:snapToGrid/>
              <w:spacing w:line="264"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为废标的条件：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val="0"/>
              <w:snapToGrid/>
              <w:spacing w:line="264"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2、出现以下情况时，则该投标 报价不再进入评标基准价的计算：</w:t>
            </w:r>
          </w:p>
          <w:p>
            <w:pPr>
              <w:keepNext w:val="0"/>
              <w:keepLines w:val="0"/>
              <w:pageBreakBefore w:val="0"/>
              <w:widowControl w:val="0"/>
              <w:kinsoku/>
              <w:wordWrap/>
              <w:overflowPunct/>
              <w:topLinePunct w:val="0"/>
              <w:autoSpaceDE/>
              <w:autoSpaceDN/>
              <w:bidi w:val="0"/>
              <w:adjustRightInd w:val="0"/>
              <w:snapToGrid/>
              <w:spacing w:line="264"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（1）资格审查及商务与技术文件评审过程中已做废标、无效标处理的；</w:t>
            </w:r>
          </w:p>
          <w:p>
            <w:pPr>
              <w:keepNext w:val="0"/>
              <w:keepLines w:val="0"/>
              <w:pageBreakBefore w:val="0"/>
              <w:widowControl w:val="0"/>
              <w:kinsoku/>
              <w:wordWrap/>
              <w:overflowPunct/>
              <w:topLinePunct w:val="0"/>
              <w:autoSpaceDE/>
              <w:autoSpaceDN/>
              <w:bidi w:val="0"/>
              <w:adjustRightInd w:val="0"/>
              <w:snapToGrid/>
              <w:spacing w:line="264"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3、评标基准价的确定：满足招标文件要求、报价文件有效且投标总报价最低的投标报价为评标基准价。</w:t>
            </w:r>
          </w:p>
          <w:p>
            <w:pPr>
              <w:keepNext w:val="0"/>
              <w:keepLines w:val="0"/>
              <w:pageBreakBefore w:val="0"/>
              <w:widowControl w:val="0"/>
              <w:kinsoku/>
              <w:wordWrap/>
              <w:overflowPunct/>
              <w:topLinePunct w:val="0"/>
              <w:autoSpaceDE/>
              <w:autoSpaceDN/>
              <w:bidi w:val="0"/>
              <w:adjustRightInd w:val="0"/>
              <w:snapToGrid/>
              <w:spacing w:line="264"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评标基准值按上述方法确定后，不再受其他任何因素的影响而改变。</w:t>
            </w:r>
          </w:p>
          <w:p>
            <w:pPr>
              <w:keepNext w:val="0"/>
              <w:keepLines w:val="0"/>
              <w:pageBreakBefore w:val="0"/>
              <w:widowControl w:val="0"/>
              <w:kinsoku/>
              <w:wordWrap/>
              <w:overflowPunct/>
              <w:topLinePunct w:val="0"/>
              <w:autoSpaceDE/>
              <w:autoSpaceDN/>
              <w:bidi w:val="0"/>
              <w:adjustRightInd w:val="0"/>
              <w:snapToGrid/>
              <w:spacing w:line="264"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4、投标报价得分计算方法</w:t>
            </w:r>
          </w:p>
          <w:p>
            <w:pPr>
              <w:keepNext w:val="0"/>
              <w:keepLines w:val="0"/>
              <w:pageBreakBefore w:val="0"/>
              <w:widowControl w:val="0"/>
              <w:kinsoku/>
              <w:wordWrap/>
              <w:overflowPunct/>
              <w:topLinePunct w:val="0"/>
              <w:autoSpaceDE/>
              <w:autoSpaceDN/>
              <w:bidi w:val="0"/>
              <w:adjustRightInd w:val="0"/>
              <w:snapToGrid/>
              <w:spacing w:line="264"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计算价格评分：价格分采用低价优先法计算，各有效投标人的评标价中，取有效报价中的最低价为评标基准价，其价格分为满分。其他投标人的价格分统一按照下列公式计算：价格评分=（评标基准价／投标报价）×10分（小数点后保留2位，第三位四舍五入）。（注：对于符合要求的小型和微型企业、监狱企业、残疾人福利性单位的投标报价给予优惠扣除，用扣除后的总报价参与评审。）</w:t>
            </w:r>
          </w:p>
          <w:p>
            <w:pPr>
              <w:keepNext w:val="0"/>
              <w:keepLines w:val="0"/>
              <w:pageBreakBefore w:val="0"/>
              <w:widowControl w:val="0"/>
              <w:kinsoku/>
              <w:wordWrap/>
              <w:overflowPunct/>
              <w:topLinePunct w:val="0"/>
              <w:autoSpaceDE/>
              <w:autoSpaceDN/>
              <w:bidi w:val="0"/>
              <w:adjustRightInd w:val="0"/>
              <w:snapToGrid/>
              <w:spacing w:line="264"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▲供应商的投标报价超过设定的最高限价的作为无效标处理；报价是中标的一个重要因素，但最低报价不是中标的唯一依据。</w:t>
            </w:r>
          </w:p>
        </w:tc>
      </w:tr>
    </w:tbl>
    <w:p>
      <w:pPr>
        <w:numPr>
          <w:ilvl w:val="0"/>
          <w:numId w:val="0"/>
        </w:numPr>
        <w:spacing w:line="312" w:lineRule="auto"/>
        <w:ind w:left="0" w:leftChars="0"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5.3有效投标人的综合得分=商务与技术文件得分+报价文件得分。</w:t>
      </w:r>
    </w:p>
    <w:p>
      <w:pPr>
        <w:numPr>
          <w:ilvl w:val="0"/>
          <w:numId w:val="0"/>
        </w:numPr>
        <w:spacing w:line="312" w:lineRule="auto"/>
        <w:ind w:left="0" w:leftChars="0"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5.4评标委员会按综合得分从高到低顺序排列，综合得分高的前两名投标人依次作为第一中标候选人（最高得分投标人）和第二中标候选人（次高得分投标人）向采购人推荐，并提交评标报告。综合得分相同投标报价低的排序第一。均一致的，抽签确定。</w:t>
      </w:r>
    </w:p>
    <w:p>
      <w:pPr>
        <w:spacing w:line="460" w:lineRule="exact"/>
        <w:ind w:firstLine="590" w:firstLineChars="245"/>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六、定标办法</w:t>
      </w:r>
    </w:p>
    <w:p>
      <w:pPr>
        <w:spacing w:line="460" w:lineRule="exact"/>
        <w:ind w:firstLine="588" w:firstLineChars="2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本次招标由评标委员会推荐中标候选人，招标人根据评标委员会推荐的结果进行最终确认。无特殊原因，招标人将确定排名第一的候选人为中标人。如中标人放弃中标；或未能在规定时间内与招标人签订合同的；或者经质疑，招标人审查后，确因排名第一的候选人在本次采购活动中存在违法违规行为或其他原因使质疑成立的，招标人可以直接确定排名第二的候选人为中标人，也可以重新招标。如第二中标候选人因前款规定的同样原因不能签订合同的，本次招标失败，重新组织招标</w:t>
      </w:r>
      <w:r>
        <w:rPr>
          <w:rFonts w:hint="eastAsia" w:asciiTheme="minorEastAsia" w:hAnsiTheme="minorEastAsia" w:eastAsiaTheme="minorEastAsia" w:cstheme="minorEastAsia"/>
          <w:color w:val="auto"/>
          <w:sz w:val="24"/>
          <w:szCs w:val="24"/>
          <w:highlight w:val="none"/>
        </w:rPr>
        <w:t>。</w:t>
      </w:r>
    </w:p>
    <w:p>
      <w:pPr>
        <w:spacing w:line="460" w:lineRule="exact"/>
        <w:ind w:firstLine="590" w:firstLineChars="245"/>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七、确定中标人</w:t>
      </w:r>
    </w:p>
    <w:p>
      <w:pPr>
        <w:spacing w:line="460" w:lineRule="exact"/>
        <w:ind w:firstLine="588" w:firstLineChars="245"/>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评标结束后，招标人将在发布招标公告媒体发布中标结果，招标人向中标人发出中标通知书。</w:t>
      </w:r>
    </w:p>
    <w:p>
      <w:pPr>
        <w:spacing w:line="460" w:lineRule="exact"/>
        <w:ind w:firstLine="590" w:firstLineChars="245"/>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八、投标人义务</w:t>
      </w:r>
    </w:p>
    <w:p>
      <w:pPr>
        <w:spacing w:line="460" w:lineRule="exact"/>
        <w:ind w:firstLine="588" w:firstLineChars="245"/>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投标人应随时接受评标委员会的询标，解答包括有关的资格证明文件、商务与技术文件和报价文件问题等。评标结束，所有评标资料存招标机构备查。</w:t>
      </w:r>
    </w:p>
    <w:sectPr>
      <w:pgSz w:w="11906" w:h="16838"/>
      <w:pgMar w:top="1247" w:right="1417" w:bottom="1474" w:left="1417" w:header="851" w:footer="896" w:gutter="0"/>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Garamond">
    <w:panose1 w:val="02020404030301010803"/>
    <w:charset w:val="00"/>
    <w:family w:val="roman"/>
    <w:pitch w:val="default"/>
    <w:sig w:usb0="00000287" w:usb1="00000000" w:usb2="00000000" w:usb3="00000000" w:csb0="0000009F" w:csb1="DFD70000"/>
  </w:font>
  <w:font w:name="Calibri Light">
    <w:panose1 w:val="020F0302020204030204"/>
    <w:charset w:val="00"/>
    <w:family w:val="swiss"/>
    <w:pitch w:val="default"/>
    <w:sig w:usb0="E4002EFF" w:usb1="C0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书宋简体">
    <w:altName w:val="黑体"/>
    <w:panose1 w:val="00000000000000000000"/>
    <w:charset w:val="86"/>
    <w:family w:val="auto"/>
    <w:pitch w:val="default"/>
    <w:sig w:usb0="00000000" w:usb1="00000000" w:usb2="00000010" w:usb3="00000000" w:csb0="00040000" w:csb1="00000000"/>
  </w:font>
  <w:font w:name="Beijing">
    <w:altName w:val="Arial"/>
    <w:panose1 w:val="00000000000000000000"/>
    <w:charset w:val="50"/>
    <w:family w:val="auto"/>
    <w:pitch w:val="default"/>
    <w:sig w:usb0="00000000" w:usb1="00000000" w:usb2="00000000" w:usb3="00000000" w:csb0="00000000" w:csb1="00000000"/>
  </w:font>
  <w:font w:name="??">
    <w:altName w:val="Times New Roman"/>
    <w:panose1 w:val="00000000000000000000"/>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framePr w:wrap="around" w:vAnchor="text" w:hAnchor="margin" w:xAlign="center" w:y="1"/>
      <w:rPr>
        <w:rStyle w:val="83"/>
      </w:rPr>
    </w:pPr>
    <w:r>
      <w:rPr>
        <w:rStyle w:val="83"/>
      </w:rPr>
      <w:fldChar w:fldCharType="begin"/>
    </w:r>
    <w:r>
      <w:rPr>
        <w:rStyle w:val="83"/>
      </w:rPr>
      <w:instrText xml:space="preserve">PAGE  </w:instrText>
    </w:r>
    <w:r>
      <w:rPr>
        <w:rStyle w:val="83"/>
      </w:rPr>
      <w:fldChar w:fldCharType="end"/>
    </w:r>
  </w:p>
  <w:p>
    <w:pPr>
      <w:pStyle w:val="4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480"/>
      <w:jc w:val="center"/>
    </w:pPr>
    <w:r>
      <w:fldChar w:fldCharType="begin"/>
    </w:r>
    <w:r>
      <w:instrText xml:space="preserve">PAGE   \* MERGEFORMAT</w:instrText>
    </w:r>
    <w:r>
      <w:fldChar w:fldCharType="separate"/>
    </w:r>
    <w:r>
      <w:rPr>
        <w:lang w:val="zh-CN"/>
      </w:rPr>
      <w:t>20</w:t>
    </w:r>
    <w:r>
      <w:rPr>
        <w:lang w:val="zh-CN"/>
      </w:rPr>
      <w:fldChar w:fldCharType="end"/>
    </w:r>
  </w:p>
  <w:p>
    <w:pPr>
      <w:pStyle w:val="4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480"/>
      <w:jc w:val="center"/>
    </w:pPr>
    <w:r>
      <w:fldChar w:fldCharType="begin"/>
    </w:r>
    <w:r>
      <w:instrText xml:space="preserve">PAGE   \* MERGEFORMAT</w:instrText>
    </w:r>
    <w:r>
      <w:fldChar w:fldCharType="separate"/>
    </w:r>
    <w:r>
      <w:rPr>
        <w:lang w:val="zh-CN"/>
      </w:rPr>
      <w:t>2</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480"/>
      <w:jc w:val="center"/>
    </w:pPr>
    <w:r>
      <w:fldChar w:fldCharType="begin"/>
    </w:r>
    <w:r>
      <w:instrText xml:space="preserve">PAGE   \* MERGEFORMAT</w:instrText>
    </w:r>
    <w:r>
      <w:fldChar w:fldCharType="separate"/>
    </w:r>
    <w:r>
      <w:rPr>
        <w:lang w:val="zh-CN"/>
      </w:rPr>
      <w:t>20</w:t>
    </w:r>
    <w:r>
      <w:rPr>
        <w:lang w:val="zh-CN"/>
      </w:rPr>
      <w:fldChar w:fldCharType="end"/>
    </w:r>
  </w:p>
  <w:p>
    <w:pPr>
      <w:pStyle w:val="4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480"/>
      <w:jc w:val="center"/>
    </w:pPr>
    <w:r>
      <w:fldChar w:fldCharType="begin"/>
    </w:r>
    <w:r>
      <w:instrText xml:space="preserve">PAGE   \* MERGEFORMAT</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4FA7F"/>
    <w:multiLevelType w:val="singleLevel"/>
    <w:tmpl w:val="B3D4FA7F"/>
    <w:lvl w:ilvl="0" w:tentative="0">
      <w:start w:val="3"/>
      <w:numFmt w:val="decimal"/>
      <w:suff w:val="nothing"/>
      <w:lvlText w:val="（%1）"/>
      <w:lvlJc w:val="left"/>
    </w:lvl>
  </w:abstractNum>
  <w:abstractNum w:abstractNumId="1">
    <w:nsid w:val="D4FD5356"/>
    <w:multiLevelType w:val="singleLevel"/>
    <w:tmpl w:val="D4FD5356"/>
    <w:lvl w:ilvl="0" w:tentative="0">
      <w:start w:val="1"/>
      <w:numFmt w:val="decimal"/>
      <w:suff w:val="nothing"/>
      <w:lvlText w:val="（%1）"/>
      <w:lvlJc w:val="left"/>
    </w:lvl>
  </w:abstractNum>
  <w:abstractNum w:abstractNumId="2">
    <w:nsid w:val="DBE2547A"/>
    <w:multiLevelType w:val="singleLevel"/>
    <w:tmpl w:val="DBE2547A"/>
    <w:lvl w:ilvl="0" w:tentative="0">
      <w:start w:val="1"/>
      <w:numFmt w:val="decimal"/>
      <w:suff w:val="nothing"/>
      <w:lvlText w:val="%1、"/>
      <w:lvlJc w:val="left"/>
    </w:lvl>
  </w:abstractNum>
  <w:abstractNum w:abstractNumId="3">
    <w:nsid w:val="00000001"/>
    <w:multiLevelType w:val="multilevel"/>
    <w:tmpl w:val="00000001"/>
    <w:lvl w:ilvl="0" w:tentative="0">
      <w:start w:val="1"/>
      <w:numFmt w:val="decimal"/>
      <w:lvlText w:val="%1."/>
      <w:lvlJc w:val="left"/>
      <w:pPr>
        <w:tabs>
          <w:tab w:val="left" w:pos="1140"/>
        </w:tabs>
        <w:ind w:left="1140" w:hanging="420"/>
      </w:pPr>
      <w:rPr>
        <w:rFonts w:cs="Times New Roman"/>
      </w:rPr>
    </w:lvl>
    <w:lvl w:ilvl="1" w:tentative="0">
      <w:start w:val="1"/>
      <w:numFmt w:val="lowerLetter"/>
      <w:pStyle w:val="592"/>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4">
    <w:nsid w:val="00000003"/>
    <w:multiLevelType w:val="multilevel"/>
    <w:tmpl w:val="00000003"/>
    <w:lvl w:ilvl="0" w:tentative="0">
      <w:start w:val="1"/>
      <w:numFmt w:val="decimal"/>
      <w:pStyle w:val="200"/>
      <w:lvlText w:val="%1"/>
      <w:lvlJc w:val="left"/>
      <w:pPr>
        <w:tabs>
          <w:tab w:val="left" w:pos="480"/>
        </w:tabs>
        <w:ind w:left="480" w:hanging="480"/>
      </w:pPr>
      <w:rPr>
        <w:rFonts w:hint="eastAsia" w:cs="Times New Roman"/>
        <w:sz w:val="44"/>
        <w:szCs w:val="44"/>
      </w:rPr>
    </w:lvl>
    <w:lvl w:ilvl="1" w:tentative="0">
      <w:start w:val="1"/>
      <w:numFmt w:val="decimal"/>
      <w:pStyle w:val="196"/>
      <w:lvlText w:val="%1.%2"/>
      <w:lvlJc w:val="left"/>
      <w:pPr>
        <w:tabs>
          <w:tab w:val="left" w:pos="480"/>
        </w:tabs>
        <w:ind w:left="480" w:hanging="480"/>
      </w:pPr>
      <w:rPr>
        <w:rFonts w:hint="default" w:cs="Times New Roman"/>
        <w:sz w:val="32"/>
        <w:szCs w:val="32"/>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620"/>
        </w:tabs>
        <w:ind w:left="16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5">
    <w:nsid w:val="00000006"/>
    <w:multiLevelType w:val="singleLevel"/>
    <w:tmpl w:val="00000006"/>
    <w:lvl w:ilvl="0" w:tentative="0">
      <w:start w:val="1"/>
      <w:numFmt w:val="decimal"/>
      <w:pStyle w:val="348"/>
      <w:lvlText w:val="%1."/>
      <w:lvlJc w:val="left"/>
      <w:pPr>
        <w:tabs>
          <w:tab w:val="left" w:pos="1620"/>
        </w:tabs>
        <w:ind w:left="1620" w:hanging="360"/>
      </w:pPr>
      <w:rPr>
        <w:rFonts w:cs="Times New Roman"/>
      </w:rPr>
    </w:lvl>
  </w:abstractNum>
  <w:abstractNum w:abstractNumId="6">
    <w:nsid w:val="00000008"/>
    <w:multiLevelType w:val="multilevel"/>
    <w:tmpl w:val="00000008"/>
    <w:lvl w:ilvl="0" w:tentative="0">
      <w:start w:val="1"/>
      <w:numFmt w:val="decimal"/>
      <w:pStyle w:val="485"/>
      <w:lvlText w:val="%1."/>
      <w:lvlJc w:val="left"/>
      <w:pPr>
        <w:tabs>
          <w:tab w:val="left" w:pos="720"/>
        </w:tabs>
        <w:ind w:left="720" w:hanging="720"/>
      </w:pPr>
      <w:rPr>
        <w:rFonts w:hint="default" w:cs="Times New Roman"/>
      </w:rPr>
    </w:lvl>
    <w:lvl w:ilvl="1" w:tentative="0">
      <w:start w:val="1"/>
      <w:numFmt w:val="decimal"/>
      <w:pStyle w:val="486"/>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7">
    <w:nsid w:val="0000000A"/>
    <w:multiLevelType w:val="multilevel"/>
    <w:tmpl w:val="0000000A"/>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pStyle w:val="491"/>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8">
    <w:nsid w:val="0000000B"/>
    <w:multiLevelType w:val="singleLevel"/>
    <w:tmpl w:val="0000000B"/>
    <w:lvl w:ilvl="0" w:tentative="0">
      <w:start w:val="1"/>
      <w:numFmt w:val="decimal"/>
      <w:pStyle w:val="523"/>
      <w:lvlText w:val="%1．"/>
      <w:lvlJc w:val="left"/>
      <w:pPr>
        <w:tabs>
          <w:tab w:val="left" w:pos="360"/>
        </w:tabs>
        <w:ind w:left="245" w:hanging="245"/>
      </w:pPr>
      <w:rPr>
        <w:rFonts w:ascii="Times New Roman" w:hAnsi="Times New Roman" w:eastAsia="Times New Roman" w:cs="Times New Roman"/>
      </w:rPr>
    </w:lvl>
  </w:abstractNum>
  <w:abstractNum w:abstractNumId="9">
    <w:nsid w:val="0000000C"/>
    <w:multiLevelType w:val="multilevel"/>
    <w:tmpl w:val="0000000C"/>
    <w:lvl w:ilvl="0" w:tentative="0">
      <w:start w:val="1"/>
      <w:numFmt w:val="bullet"/>
      <w:pStyle w:val="35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0D"/>
    <w:multiLevelType w:val="multilevel"/>
    <w:tmpl w:val="0000000D"/>
    <w:lvl w:ilvl="0" w:tentative="0">
      <w:start w:val="12"/>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576"/>
        </w:tabs>
        <w:ind w:left="576" w:hanging="576"/>
      </w:pPr>
      <w:rPr>
        <w:rFonts w:hint="default" w:cs="Times New Roman"/>
      </w:rPr>
    </w:lvl>
    <w:lvl w:ilvl="2" w:tentative="0">
      <w:start w:val="1"/>
      <w:numFmt w:val="decimal"/>
      <w:pStyle w:val="522"/>
      <w:lvlText w:val="%1.%2.%3."/>
      <w:lvlJc w:val="left"/>
      <w:pPr>
        <w:tabs>
          <w:tab w:val="left" w:pos="720"/>
        </w:tabs>
        <w:ind w:left="720" w:hanging="720"/>
      </w:pPr>
      <w:rPr>
        <w:rFonts w:hint="default" w:cs="Times New Roman"/>
      </w:rPr>
    </w:lvl>
    <w:lvl w:ilvl="3" w:tentative="0">
      <w:start w:val="1"/>
      <w:numFmt w:val="decimal"/>
      <w:lvlText w:val="%1.%2.%3.%4"/>
      <w:lvlJc w:val="left"/>
      <w:pPr>
        <w:tabs>
          <w:tab w:val="left" w:pos="864"/>
        </w:tabs>
        <w:ind w:left="864" w:hanging="864"/>
      </w:pPr>
      <w:rPr>
        <w:rFonts w:hint="default" w:cs="Times New Roman"/>
      </w:rPr>
    </w:lvl>
    <w:lvl w:ilvl="4" w:tentative="0">
      <w:start w:val="1"/>
      <w:numFmt w:val="decimal"/>
      <w:lvlText w:val="%1.%2.%3.%4.%5"/>
      <w:lvlJc w:val="left"/>
      <w:pPr>
        <w:tabs>
          <w:tab w:val="left" w:pos="1008"/>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1"/>
      <w:numFmt w:val="decimal"/>
      <w:lvlText w:val="%1.%2.%3.%4.%5.%6.%7"/>
      <w:lvlJc w:val="left"/>
      <w:pPr>
        <w:tabs>
          <w:tab w:val="left" w:pos="1296"/>
        </w:tabs>
        <w:ind w:left="1296" w:hanging="1296"/>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11">
    <w:nsid w:val="0000000E"/>
    <w:multiLevelType w:val="multilevel"/>
    <w:tmpl w:val="0000000E"/>
    <w:lvl w:ilvl="0" w:tentative="0">
      <w:start w:val="0"/>
      <w:numFmt w:val="bullet"/>
      <w:pStyle w:val="600"/>
      <w:lvlText w:val="●"/>
      <w:lvlJc w:val="left"/>
      <w:pPr>
        <w:ind w:left="420" w:hanging="420"/>
      </w:pPr>
      <w:rPr>
        <w:rFonts w:hint="eastAsia" w:ascii="微软雅黑" w:hAnsi="微软雅黑" w:eastAsia="微软雅黑"/>
      </w:rPr>
    </w:lvl>
    <w:lvl w:ilvl="1" w:tentative="0">
      <w:start w:val="0"/>
      <w:numFmt w:val="bullet"/>
      <w:lvlText w:val="●"/>
      <w:lvlJc w:val="left"/>
      <w:pPr>
        <w:ind w:left="840" w:hanging="420"/>
      </w:pPr>
      <w:rPr>
        <w:rFonts w:hint="eastAsia" w:ascii="微软雅黑" w:hAnsi="微软雅黑" w:eastAsia="微软雅黑"/>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0000000F"/>
    <w:multiLevelType w:val="multilevel"/>
    <w:tmpl w:val="0000000F"/>
    <w:lvl w:ilvl="0" w:tentative="0">
      <w:start w:val="1"/>
      <w:numFmt w:val="decimal"/>
      <w:pStyle w:val="244"/>
      <w:suff w:val="space"/>
      <w:lvlText w:val="%1"/>
      <w:lvlJc w:val="left"/>
      <w:rPr>
        <w:rFonts w:hint="eastAsia" w:cs="Times New Roman"/>
      </w:rPr>
    </w:lvl>
    <w:lvl w:ilvl="1" w:tentative="0">
      <w:start w:val="1"/>
      <w:numFmt w:val="decimal"/>
      <w:pStyle w:val="241"/>
      <w:suff w:val="space"/>
      <w:lvlText w:val="%1.%2"/>
      <w:lvlJc w:val="left"/>
      <w:rPr>
        <w:rFonts w:hint="eastAsia" w:cs="Times New Roman"/>
      </w:rPr>
    </w:lvl>
    <w:lvl w:ilvl="2" w:tentative="0">
      <w:start w:val="1"/>
      <w:numFmt w:val="decimal"/>
      <w:suff w:val="space"/>
      <w:lvlText w:val="%1.%2.%3"/>
      <w:lvlJc w:val="left"/>
      <w:rPr>
        <w:rFonts w:hint="eastAsia" w:cs="Times New Roman"/>
      </w:rPr>
    </w:lvl>
    <w:lvl w:ilvl="3" w:tentative="0">
      <w:start w:val="1"/>
      <w:numFmt w:val="decimal"/>
      <w:suff w:val="space"/>
      <w:lvlText w:val="%1.%2.%3.%4"/>
      <w:lvlJc w:val="left"/>
      <w:pPr>
        <w:ind w:left="709"/>
      </w:pPr>
      <w:rPr>
        <w:rFonts w:hint="eastAsia" w:cs="Times New Roman"/>
      </w:rPr>
    </w:lvl>
    <w:lvl w:ilvl="4" w:tentative="0">
      <w:start w:val="1"/>
      <w:numFmt w:val="decimal"/>
      <w:suff w:val="space"/>
      <w:lvlText w:val="%1.%2.%3.%4.%5"/>
      <w:lvlJc w:val="left"/>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3">
    <w:nsid w:val="00000010"/>
    <w:multiLevelType w:val="multilevel"/>
    <w:tmpl w:val="00000010"/>
    <w:lvl w:ilvl="0" w:tentative="0">
      <w:start w:val="1"/>
      <w:numFmt w:val="bullet"/>
      <w:pStyle w:val="5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704"/>
        </w:tabs>
        <w:ind w:left="704" w:hanging="420"/>
      </w:pPr>
      <w:rPr>
        <w:rFonts w:hint="default" w:ascii="Wingdings" w:hAnsi="Wingdings"/>
        <w:color w:val="auto"/>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00000011"/>
    <w:multiLevelType w:val="multilevel"/>
    <w:tmpl w:val="00000011"/>
    <w:lvl w:ilvl="0" w:tentative="0">
      <w:start w:val="1"/>
      <w:numFmt w:val="decimal"/>
      <w:lvlText w:val="%1"/>
      <w:lvlJc w:val="left"/>
      <w:pPr>
        <w:tabs>
          <w:tab w:val="left" w:pos="1440"/>
        </w:tabs>
        <w:ind w:left="1440" w:hanging="720"/>
      </w:pPr>
      <w:rPr>
        <w:rFonts w:hint="default" w:cs="Times New Roman"/>
      </w:rPr>
    </w:lvl>
    <w:lvl w:ilvl="1" w:tentative="0">
      <w:start w:val="1"/>
      <w:numFmt w:val="decimal"/>
      <w:pStyle w:val="494"/>
      <w:isLgl/>
      <w:lvlText w:val="%1.%2"/>
      <w:lvlJc w:val="left"/>
      <w:pPr>
        <w:tabs>
          <w:tab w:val="left" w:pos="1440"/>
        </w:tabs>
        <w:ind w:left="1440" w:hanging="720"/>
      </w:pPr>
      <w:rPr>
        <w:rFonts w:hint="default" w:cs="Times New Roman"/>
      </w:rPr>
    </w:lvl>
    <w:lvl w:ilvl="2" w:tentative="0">
      <w:start w:val="1"/>
      <w:numFmt w:val="decimal"/>
      <w:isLgl/>
      <w:lvlText w:val="%1.%2.%3"/>
      <w:lvlJc w:val="left"/>
      <w:pPr>
        <w:tabs>
          <w:tab w:val="left" w:pos="1440"/>
        </w:tabs>
        <w:ind w:left="1440" w:hanging="720"/>
      </w:pPr>
      <w:rPr>
        <w:rFonts w:hint="default" w:ascii="Arial (W1)" w:hAnsi="Arial (W1)" w:cs="Times New Roman"/>
        <w:b w:val="0"/>
        <w:i w:val="0"/>
        <w:caps/>
        <w:sz w:val="24"/>
      </w:rPr>
    </w:lvl>
    <w:lvl w:ilvl="3" w:tentative="0">
      <w:start w:val="1"/>
      <w:numFmt w:val="decimal"/>
      <w:pStyle w:val="510"/>
      <w:isLgl/>
      <w:lvlText w:val="%1.%2.%3.%4"/>
      <w:lvlJc w:val="left"/>
      <w:pPr>
        <w:tabs>
          <w:tab w:val="left" w:pos="1440"/>
        </w:tabs>
        <w:ind w:left="1440" w:hanging="720"/>
      </w:pPr>
      <w:rPr>
        <w:rFonts w:hint="default" w:cs="Times New Roman"/>
      </w:rPr>
    </w:lvl>
    <w:lvl w:ilvl="4" w:tentative="0">
      <w:start w:val="1"/>
      <w:numFmt w:val="decimal"/>
      <w:isLgl/>
      <w:lvlText w:val="%1.%2.%3.%4.%5"/>
      <w:lvlJc w:val="left"/>
      <w:pPr>
        <w:tabs>
          <w:tab w:val="left" w:pos="1440"/>
        </w:tabs>
        <w:ind w:left="1440" w:hanging="720"/>
      </w:pPr>
      <w:rPr>
        <w:rFonts w:hint="default" w:cs="Times New Roman"/>
      </w:rPr>
    </w:lvl>
    <w:lvl w:ilvl="5" w:tentative="0">
      <w:start w:val="1"/>
      <w:numFmt w:val="decimal"/>
      <w:isLgl/>
      <w:lvlText w:val="%1.%2.%3.%4.%5.%6"/>
      <w:lvlJc w:val="left"/>
      <w:pPr>
        <w:tabs>
          <w:tab w:val="left" w:pos="1800"/>
        </w:tabs>
        <w:ind w:left="1800" w:hanging="1080"/>
      </w:pPr>
      <w:rPr>
        <w:rFonts w:hint="default" w:cs="Times New Roman"/>
      </w:rPr>
    </w:lvl>
    <w:lvl w:ilvl="6" w:tentative="0">
      <w:start w:val="1"/>
      <w:numFmt w:val="decimal"/>
      <w:isLgl/>
      <w:lvlText w:val="%1.%2.%3.%4.%5.%6.%7"/>
      <w:lvlJc w:val="left"/>
      <w:pPr>
        <w:tabs>
          <w:tab w:val="left" w:pos="1800"/>
        </w:tabs>
        <w:ind w:left="1800" w:hanging="1080"/>
      </w:pPr>
      <w:rPr>
        <w:rFonts w:hint="default" w:cs="Times New Roman"/>
      </w:rPr>
    </w:lvl>
    <w:lvl w:ilvl="7" w:tentative="0">
      <w:start w:val="1"/>
      <w:numFmt w:val="decimal"/>
      <w:isLgl/>
      <w:lvlText w:val="%1.%2.%3.%4.%5.%6.%7.%8"/>
      <w:lvlJc w:val="left"/>
      <w:pPr>
        <w:tabs>
          <w:tab w:val="left" w:pos="2160"/>
        </w:tabs>
        <w:ind w:left="2160" w:hanging="1440"/>
      </w:pPr>
      <w:rPr>
        <w:rFonts w:hint="default" w:cs="Times New Roman"/>
      </w:rPr>
    </w:lvl>
    <w:lvl w:ilvl="8" w:tentative="0">
      <w:start w:val="1"/>
      <w:numFmt w:val="decimal"/>
      <w:isLgl/>
      <w:lvlText w:val="%1.%2.%3.%4.%5.%6.%7.%8.%9"/>
      <w:lvlJc w:val="left"/>
      <w:pPr>
        <w:tabs>
          <w:tab w:val="left" w:pos="2160"/>
        </w:tabs>
        <w:ind w:left="2160" w:hanging="1440"/>
      </w:pPr>
      <w:rPr>
        <w:rFonts w:hint="default" w:cs="Times New Roman"/>
      </w:rPr>
    </w:lvl>
  </w:abstractNum>
  <w:abstractNum w:abstractNumId="15">
    <w:nsid w:val="00000013"/>
    <w:multiLevelType w:val="multilevel"/>
    <w:tmpl w:val="00000013"/>
    <w:lvl w:ilvl="0" w:tentative="0">
      <w:start w:val="1"/>
      <w:numFmt w:val="decimal"/>
      <w:pStyle w:val="233"/>
      <w:lvlText w:val="%1)"/>
      <w:lvlJc w:val="left"/>
      <w:pPr>
        <w:tabs>
          <w:tab w:val="left" w:pos="1440"/>
        </w:tabs>
        <w:ind w:left="1440" w:hanging="420"/>
      </w:pPr>
      <w:rPr>
        <w:rFonts w:hint="eastAsia" w:cs="Times New Roman"/>
      </w:rPr>
    </w:lvl>
    <w:lvl w:ilvl="1" w:tentative="0">
      <w:start w:val="1"/>
      <w:numFmt w:val="lowerLetter"/>
      <w:lvlText w:val="%2)"/>
      <w:lvlJc w:val="left"/>
      <w:pPr>
        <w:tabs>
          <w:tab w:val="left" w:pos="1080"/>
        </w:tabs>
        <w:ind w:left="1080" w:hanging="420"/>
      </w:pPr>
      <w:rPr>
        <w:rFonts w:cs="Times New Roman"/>
      </w:rPr>
    </w:lvl>
    <w:lvl w:ilvl="2" w:tentative="0">
      <w:start w:val="1"/>
      <w:numFmt w:val="lowerRoman"/>
      <w:lvlText w:val="%3."/>
      <w:lvlJc w:val="right"/>
      <w:pPr>
        <w:tabs>
          <w:tab w:val="left" w:pos="1500"/>
        </w:tabs>
        <w:ind w:left="1500" w:hanging="420"/>
      </w:pPr>
      <w:rPr>
        <w:rFonts w:cs="Times New Roman"/>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16">
    <w:nsid w:val="00000014"/>
    <w:multiLevelType w:val="singleLevel"/>
    <w:tmpl w:val="00000014"/>
    <w:lvl w:ilvl="0" w:tentative="0">
      <w:start w:val="1"/>
      <w:numFmt w:val="decimal"/>
      <w:pStyle w:val="17"/>
      <w:lvlText w:val="%1."/>
      <w:lvlJc w:val="left"/>
      <w:pPr>
        <w:tabs>
          <w:tab w:val="left" w:pos="360"/>
        </w:tabs>
        <w:ind w:left="360" w:hanging="360"/>
      </w:pPr>
      <w:rPr>
        <w:rFonts w:cs="Times New Roman"/>
      </w:rPr>
    </w:lvl>
  </w:abstractNum>
  <w:abstractNum w:abstractNumId="17">
    <w:nsid w:val="00000015"/>
    <w:multiLevelType w:val="multilevel"/>
    <w:tmpl w:val="00000015"/>
    <w:lvl w:ilvl="0" w:tentative="0">
      <w:start w:val="1"/>
      <w:numFmt w:val="decimal"/>
      <w:pStyle w:val="172"/>
      <w:lvlText w:val="%1."/>
      <w:lvlJc w:val="left"/>
      <w:pPr>
        <w:tabs>
          <w:tab w:val="left" w:pos="900"/>
        </w:tabs>
        <w:ind w:left="900" w:hanging="420"/>
      </w:pPr>
      <w:rPr>
        <w:rFonts w:cs="Times New Roman"/>
      </w:rPr>
    </w:lvl>
    <w:lvl w:ilvl="1" w:tentative="0">
      <w:start w:val="1"/>
      <w:numFmt w:val="decimal"/>
      <w:lvlText w:val="%2、"/>
      <w:lvlJc w:val="left"/>
      <w:pPr>
        <w:tabs>
          <w:tab w:val="left" w:pos="1260"/>
        </w:tabs>
        <w:ind w:left="1260" w:hanging="360"/>
      </w:pPr>
      <w:rPr>
        <w:rFonts w:hint="eastAsia" w:cs="Times New Roman"/>
      </w:rPr>
    </w:lvl>
    <w:lvl w:ilvl="2" w:tentative="0">
      <w:start w:val="1"/>
      <w:numFmt w:val="upperLetter"/>
      <w:lvlText w:val="%3、"/>
      <w:lvlJc w:val="left"/>
      <w:pPr>
        <w:tabs>
          <w:tab w:val="left" w:pos="1680"/>
        </w:tabs>
        <w:ind w:left="1680" w:hanging="360"/>
      </w:pPr>
      <w:rPr>
        <w:rFonts w:hint="eastAsia"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8">
    <w:nsid w:val="00000017"/>
    <w:multiLevelType w:val="multilevel"/>
    <w:tmpl w:val="00000017"/>
    <w:lvl w:ilvl="0" w:tentative="0">
      <w:start w:val="1"/>
      <w:numFmt w:val="decimal"/>
      <w:pStyle w:val="529"/>
      <w:lvlText w:val="%1."/>
      <w:lvlJc w:val="left"/>
      <w:pPr>
        <w:tabs>
          <w:tab w:val="left" w:pos="902"/>
        </w:tabs>
        <w:ind w:left="902" w:hanging="420"/>
      </w:pPr>
      <w:rPr>
        <w:rFonts w:hint="eastAsia" w:cs="Times New Roman"/>
      </w:rPr>
    </w:lvl>
    <w:lvl w:ilvl="1" w:tentative="0">
      <w:start w:val="1"/>
      <w:numFmt w:val="decimal"/>
      <w:lvlText w:val="%2）"/>
      <w:lvlJc w:val="left"/>
      <w:pPr>
        <w:tabs>
          <w:tab w:val="left" w:pos="1262"/>
        </w:tabs>
        <w:ind w:left="1262" w:hanging="360"/>
      </w:pPr>
      <w:rPr>
        <w:rFonts w:hint="eastAsia" w:cs="Times New Roman"/>
      </w:rPr>
    </w:lvl>
    <w:lvl w:ilvl="2" w:tentative="0">
      <w:start w:val="1"/>
      <w:numFmt w:val="japaneseCounting"/>
      <w:lvlText w:val="%3．"/>
      <w:lvlJc w:val="left"/>
      <w:pPr>
        <w:tabs>
          <w:tab w:val="left" w:pos="1742"/>
        </w:tabs>
        <w:ind w:left="1742" w:hanging="420"/>
      </w:pPr>
      <w:rPr>
        <w:rFonts w:hint="eastAsia" w:cs="Times New Roman"/>
      </w:rPr>
    </w:lvl>
    <w:lvl w:ilvl="3" w:tentative="0">
      <w:start w:val="1"/>
      <w:numFmt w:val="japaneseCounting"/>
      <w:lvlText w:val="（%4）"/>
      <w:lvlJc w:val="left"/>
      <w:pPr>
        <w:tabs>
          <w:tab w:val="left" w:pos="720"/>
        </w:tabs>
        <w:ind w:left="720" w:hanging="720"/>
      </w:pPr>
      <w:rPr>
        <w:rFonts w:hint="eastAsia" w:cs="Times New Roman"/>
      </w:rPr>
    </w:lvl>
    <w:lvl w:ilvl="4" w:tentative="0">
      <w:start w:val="1"/>
      <w:numFmt w:val="decimal"/>
      <w:lvlText w:val="%5)"/>
      <w:lvlJc w:val="left"/>
      <w:pPr>
        <w:tabs>
          <w:tab w:val="left" w:pos="2582"/>
        </w:tabs>
        <w:ind w:left="2582" w:hanging="420"/>
      </w:pPr>
      <w:rPr>
        <w:rFonts w:hint="eastAsia" w:cs="Times New Roman"/>
      </w:rPr>
    </w:lvl>
    <w:lvl w:ilvl="5" w:tentative="0">
      <w:start w:val="1"/>
      <w:numFmt w:val="japaneseCounting"/>
      <w:lvlText w:val="%6、"/>
      <w:lvlJc w:val="left"/>
      <w:pPr>
        <w:tabs>
          <w:tab w:val="left" w:pos="3062"/>
        </w:tabs>
        <w:ind w:left="3062" w:hanging="480"/>
      </w:pPr>
      <w:rPr>
        <w:rFonts w:hint="eastAsia" w:cs="Times New Roman"/>
      </w:rPr>
    </w:lvl>
    <w:lvl w:ilvl="6" w:tentative="0">
      <w:start w:val="1"/>
      <w:numFmt w:val="decimal"/>
      <w:lvlText w:val="%7."/>
      <w:lvlJc w:val="left"/>
      <w:pPr>
        <w:tabs>
          <w:tab w:val="left" w:pos="3422"/>
        </w:tabs>
        <w:ind w:left="3422" w:hanging="420"/>
      </w:pPr>
      <w:rPr>
        <w:rFonts w:cs="Times New Roman"/>
      </w:rPr>
    </w:lvl>
    <w:lvl w:ilvl="7" w:tentative="0">
      <w:start w:val="1"/>
      <w:numFmt w:val="lowerLetter"/>
      <w:lvlText w:val="%8)"/>
      <w:lvlJc w:val="left"/>
      <w:pPr>
        <w:tabs>
          <w:tab w:val="left" w:pos="3842"/>
        </w:tabs>
        <w:ind w:left="3842" w:hanging="420"/>
      </w:pPr>
      <w:rPr>
        <w:rFonts w:cs="Times New Roman"/>
      </w:rPr>
    </w:lvl>
    <w:lvl w:ilvl="8" w:tentative="0">
      <w:start w:val="1"/>
      <w:numFmt w:val="lowerRoman"/>
      <w:lvlText w:val="%9."/>
      <w:lvlJc w:val="right"/>
      <w:pPr>
        <w:tabs>
          <w:tab w:val="left" w:pos="4262"/>
        </w:tabs>
        <w:ind w:left="4262" w:hanging="420"/>
      </w:pPr>
      <w:rPr>
        <w:rFonts w:cs="Times New Roman"/>
      </w:rPr>
    </w:lvl>
  </w:abstractNum>
  <w:abstractNum w:abstractNumId="19">
    <w:nsid w:val="00000018"/>
    <w:multiLevelType w:val="multilevel"/>
    <w:tmpl w:val="00000018"/>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492"/>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0000001A"/>
    <w:multiLevelType w:val="multilevel"/>
    <w:tmpl w:val="0000001A"/>
    <w:lvl w:ilvl="0" w:tentative="0">
      <w:start w:val="1"/>
      <w:numFmt w:val="lowerLetter"/>
      <w:pStyle w:val="511"/>
      <w:lvlText w:val="%1."/>
      <w:lvlJc w:val="left"/>
      <w:pPr>
        <w:tabs>
          <w:tab w:val="left" w:pos="2304"/>
        </w:tabs>
        <w:ind w:left="2304" w:hanging="576"/>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1">
    <w:nsid w:val="0000001B"/>
    <w:multiLevelType w:val="multilevel"/>
    <w:tmpl w:val="0000001B"/>
    <w:lvl w:ilvl="0" w:tentative="0">
      <w:start w:val="1"/>
      <w:numFmt w:val="decimal"/>
      <w:pStyle w:val="7"/>
      <w:lvlText w:val="%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2">
    <w:nsid w:val="0000001C"/>
    <w:multiLevelType w:val="multilevel"/>
    <w:tmpl w:val="0000001C"/>
    <w:lvl w:ilvl="0" w:tentative="0">
      <w:start w:val="1"/>
      <w:numFmt w:val="lowerLetter"/>
      <w:pStyle w:val="497"/>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3">
    <w:nsid w:val="0000001D"/>
    <w:multiLevelType w:val="multilevel"/>
    <w:tmpl w:val="0000001D"/>
    <w:lvl w:ilvl="0" w:tentative="0">
      <w:start w:val="1"/>
      <w:numFmt w:val="none"/>
      <w:pStyle w:val="180"/>
      <w:suff w:val="nothing"/>
      <w:lvlText w:val="%1"/>
      <w:lvlJc w:val="left"/>
      <w:rPr>
        <w:rFonts w:hint="default" w:ascii="Times New Roman" w:hAnsi="Times New Roman" w:cs="Times New Roman"/>
        <w:b/>
        <w:i w:val="0"/>
        <w:sz w:val="21"/>
      </w:rPr>
    </w:lvl>
    <w:lvl w:ilvl="1" w:tentative="0">
      <w:start w:val="1"/>
      <w:numFmt w:val="decimal"/>
      <w:pStyle w:val="182"/>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pPr>
        <w:ind w:left="525"/>
      </w:pPr>
      <w:rPr>
        <w:rFonts w:hint="eastAsia" w:ascii="黑体" w:hAnsi="Times New Roman" w:eastAsia="黑体" w:cs="Times New Roman"/>
        <w:b w:val="0"/>
        <w:i w:val="0"/>
        <w:sz w:val="21"/>
      </w:rPr>
    </w:lvl>
    <w:lvl w:ilvl="3" w:tentative="0">
      <w:start w:val="1"/>
      <w:numFmt w:val="decimal"/>
      <w:suff w:val="nothing"/>
      <w:lvlText w:val="%1%2.%3.%4　"/>
      <w:lvlJc w:val="left"/>
      <w:pPr>
        <w:ind w:left="18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4">
    <w:nsid w:val="0000001F"/>
    <w:multiLevelType w:val="singleLevel"/>
    <w:tmpl w:val="0000001F"/>
    <w:lvl w:ilvl="0" w:tentative="0">
      <w:start w:val="1"/>
      <w:numFmt w:val="bullet"/>
      <w:pStyle w:val="21"/>
      <w:lvlText w:val=""/>
      <w:lvlJc w:val="left"/>
      <w:pPr>
        <w:tabs>
          <w:tab w:val="left" w:pos="360"/>
        </w:tabs>
        <w:ind w:left="360" w:hanging="360"/>
      </w:pPr>
      <w:rPr>
        <w:rFonts w:hint="default" w:ascii="Wingdings" w:hAnsi="Wingdings"/>
      </w:rPr>
    </w:lvl>
  </w:abstractNum>
  <w:abstractNum w:abstractNumId="25">
    <w:nsid w:val="00000021"/>
    <w:multiLevelType w:val="multilevel"/>
    <w:tmpl w:val="00000021"/>
    <w:lvl w:ilvl="0" w:tentative="0">
      <w:start w:val="1"/>
      <w:numFmt w:val="none"/>
      <w:pStyle w:val="507"/>
      <w:suff w:val="nothing"/>
      <w:lvlText w:val="%1"/>
      <w:lvlJc w:val="left"/>
      <w:rPr>
        <w:rFonts w:cs="Times New Roman"/>
      </w:rPr>
    </w:lvl>
    <w:lvl w:ilvl="1" w:tentative="0">
      <w:start w:val="1"/>
      <w:numFmt w:val="decimal"/>
      <w:pStyle w:val="499"/>
      <w:lvlText w:val="%1%2.0"/>
      <w:lvlJc w:val="left"/>
      <w:pPr>
        <w:tabs>
          <w:tab w:val="left" w:pos="576"/>
        </w:tabs>
        <w:ind w:left="576" w:hanging="576"/>
      </w:pPr>
      <w:rPr>
        <w:rFonts w:cs="Times New Roman"/>
      </w:rPr>
    </w:lvl>
    <w:lvl w:ilvl="2" w:tentative="0">
      <w:start w:val="1"/>
      <w:numFmt w:val="decimal"/>
      <w:pStyle w:val="500"/>
      <w:lvlText w:val="%1%2.%3"/>
      <w:lvlJc w:val="left"/>
      <w:pPr>
        <w:tabs>
          <w:tab w:val="left" w:pos="576"/>
        </w:tabs>
        <w:ind w:left="576" w:hanging="576"/>
      </w:pPr>
      <w:rPr>
        <w:rFonts w:cs="Times New Roman"/>
      </w:rPr>
    </w:lvl>
    <w:lvl w:ilvl="3" w:tentative="0">
      <w:start w:val="1"/>
      <w:numFmt w:val="lowerLetter"/>
      <w:pStyle w:val="501"/>
      <w:lvlText w:val="%1%4."/>
      <w:lvlJc w:val="left"/>
      <w:pPr>
        <w:tabs>
          <w:tab w:val="left" w:pos="720"/>
        </w:tabs>
        <w:ind w:left="360" w:hanging="360"/>
      </w:pPr>
      <w:rPr>
        <w:rFonts w:cs="Times New Roman"/>
      </w:rPr>
    </w:lvl>
    <w:lvl w:ilvl="4" w:tentative="0">
      <w:start w:val="1"/>
      <w:numFmt w:val="decimal"/>
      <w:pStyle w:val="502"/>
      <w:lvlText w:val="%5."/>
      <w:lvlJc w:val="left"/>
      <w:pPr>
        <w:tabs>
          <w:tab w:val="left" w:pos="720"/>
        </w:tabs>
        <w:ind w:left="720" w:hanging="360"/>
      </w:pPr>
      <w:rPr>
        <w:rFonts w:cs="Times New Roman"/>
      </w:rPr>
    </w:lvl>
    <w:lvl w:ilvl="5" w:tentative="0">
      <w:start w:val="1"/>
      <w:numFmt w:val="lowerLetter"/>
      <w:pStyle w:val="503"/>
      <w:lvlText w:val="%1(%6)"/>
      <w:lvlJc w:val="left"/>
      <w:pPr>
        <w:tabs>
          <w:tab w:val="left" w:pos="1440"/>
        </w:tabs>
        <w:ind w:left="720"/>
      </w:pPr>
      <w:rPr>
        <w:rFonts w:cs="Times New Roman"/>
      </w:rPr>
    </w:lvl>
    <w:lvl w:ilvl="6" w:tentative="0">
      <w:start w:val="1"/>
      <w:numFmt w:val="lowerRoman"/>
      <w:pStyle w:val="504"/>
      <w:lvlText w:val="(%7)"/>
      <w:lvlJc w:val="left"/>
      <w:pPr>
        <w:tabs>
          <w:tab w:val="left" w:pos="1800"/>
        </w:tabs>
        <w:ind w:left="1440" w:hanging="360"/>
      </w:pPr>
      <w:rPr>
        <w:rFonts w:cs="Times New Roman"/>
      </w:rPr>
    </w:lvl>
    <w:lvl w:ilvl="7" w:tentative="0">
      <w:start w:val="1"/>
      <w:numFmt w:val="decimal"/>
      <w:pStyle w:val="505"/>
      <w:lvlText w:val="(%8)"/>
      <w:lvlJc w:val="left"/>
      <w:pPr>
        <w:tabs>
          <w:tab w:val="left" w:pos="1800"/>
        </w:tabs>
        <w:ind w:left="1800" w:hanging="360"/>
      </w:pPr>
      <w:rPr>
        <w:rFonts w:cs="Times New Roman"/>
      </w:rPr>
    </w:lvl>
    <w:lvl w:ilvl="8" w:tentative="0">
      <w:start w:val="1"/>
      <w:numFmt w:val="lowerRoman"/>
      <w:pStyle w:val="506"/>
      <w:lvlText w:val="(%9)"/>
      <w:lvlJc w:val="left"/>
      <w:pPr>
        <w:tabs>
          <w:tab w:val="left" w:pos="2520"/>
        </w:tabs>
        <w:ind w:left="2160" w:hanging="360"/>
      </w:pPr>
      <w:rPr>
        <w:rFonts w:cs="Times New Roman"/>
      </w:rPr>
    </w:lvl>
  </w:abstractNum>
  <w:abstractNum w:abstractNumId="26">
    <w:nsid w:val="00000023"/>
    <w:multiLevelType w:val="multilevel"/>
    <w:tmpl w:val="00000023"/>
    <w:lvl w:ilvl="0" w:tentative="0">
      <w:start w:val="1"/>
      <w:numFmt w:val="decimal"/>
      <w:pStyle w:val="4"/>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8"/>
      <w:lvlText w:val="%1.%2.%3.%4.%5"/>
      <w:lvlJc w:val="left"/>
      <w:pPr>
        <w:tabs>
          <w:tab w:val="left" w:pos="1008"/>
        </w:tabs>
        <w:ind w:left="1008" w:hanging="1008"/>
      </w:pPr>
      <w:rPr>
        <w:rFonts w:cs="Times New Roman"/>
      </w:rPr>
    </w:lvl>
    <w:lvl w:ilvl="5" w:tentative="0">
      <w:start w:val="1"/>
      <w:numFmt w:val="decimal"/>
      <w:pStyle w:val="9"/>
      <w:lvlText w:val="%1.%2.%3.%4.%5.%6"/>
      <w:lvlJc w:val="left"/>
      <w:pPr>
        <w:tabs>
          <w:tab w:val="left" w:pos="1152"/>
        </w:tabs>
        <w:ind w:left="1152" w:hanging="1152"/>
      </w:pPr>
      <w:rPr>
        <w:rFonts w:cs="Times New Roman"/>
      </w:rPr>
    </w:lvl>
    <w:lvl w:ilvl="6" w:tentative="0">
      <w:start w:val="1"/>
      <w:numFmt w:val="decimal"/>
      <w:pStyle w:val="10"/>
      <w:lvlText w:val="%1.%2.%3.%4.%5.%6.%7"/>
      <w:lvlJc w:val="left"/>
      <w:pPr>
        <w:tabs>
          <w:tab w:val="left" w:pos="1296"/>
        </w:tabs>
        <w:ind w:left="1296" w:hanging="1296"/>
      </w:pPr>
      <w:rPr>
        <w:rFonts w:cs="Times New Roman"/>
      </w:rPr>
    </w:lvl>
    <w:lvl w:ilvl="7" w:tentative="0">
      <w:start w:val="1"/>
      <w:numFmt w:val="decimal"/>
      <w:pStyle w:val="11"/>
      <w:lvlText w:val="%1.%2.%3.%4.%5.%6.%7.%8"/>
      <w:lvlJc w:val="left"/>
      <w:pPr>
        <w:tabs>
          <w:tab w:val="left" w:pos="1440"/>
        </w:tabs>
        <w:ind w:left="1440" w:hanging="1440"/>
      </w:pPr>
      <w:rPr>
        <w:rFonts w:cs="Times New Roman"/>
      </w:rPr>
    </w:lvl>
    <w:lvl w:ilvl="8" w:tentative="0">
      <w:start w:val="1"/>
      <w:numFmt w:val="decimal"/>
      <w:pStyle w:val="12"/>
      <w:lvlText w:val="%1.%2.%3.%4.%5.%6.%7.%8.%9"/>
      <w:lvlJc w:val="left"/>
      <w:pPr>
        <w:tabs>
          <w:tab w:val="left" w:pos="1584"/>
        </w:tabs>
        <w:ind w:left="1584" w:hanging="1584"/>
      </w:pPr>
      <w:rPr>
        <w:rFonts w:cs="Times New Roman"/>
      </w:rPr>
    </w:lvl>
  </w:abstractNum>
  <w:abstractNum w:abstractNumId="27">
    <w:nsid w:val="00000024"/>
    <w:multiLevelType w:val="multilevel"/>
    <w:tmpl w:val="00000024"/>
    <w:lvl w:ilvl="0" w:tentative="0">
      <w:start w:val="1"/>
      <w:numFmt w:val="bullet"/>
      <w:pStyle w:val="52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00000028"/>
    <w:multiLevelType w:val="multilevel"/>
    <w:tmpl w:val="00000028"/>
    <w:lvl w:ilvl="0" w:tentative="0">
      <w:start w:val="1"/>
      <w:numFmt w:val="decimal"/>
      <w:pStyle w:val="188"/>
      <w:suff w:val="nothing"/>
      <w:lvlText w:val="表%1　"/>
      <w:lvlJc w:val="left"/>
      <w:pPr>
        <w:ind w:left="3240"/>
      </w:pPr>
      <w:rPr>
        <w:rFonts w:hint="eastAsia" w:ascii="黑体" w:hAnsi="Times New Roman" w:eastAsia="黑体" w:cs="Times New Roman"/>
        <w:b w:val="0"/>
        <w:i w:val="0"/>
        <w:sz w:val="21"/>
      </w:rPr>
    </w:lvl>
    <w:lvl w:ilvl="1" w:tentative="0">
      <w:start w:val="1"/>
      <w:numFmt w:val="decimal"/>
      <w:lvlText w:val="%1.%2"/>
      <w:lvlJc w:val="left"/>
      <w:pPr>
        <w:tabs>
          <w:tab w:val="left" w:pos="872"/>
        </w:tabs>
        <w:ind w:left="872" w:hanging="567"/>
      </w:pPr>
      <w:rPr>
        <w:rFonts w:hint="eastAsia" w:cs="Times New Roman"/>
      </w:rPr>
    </w:lvl>
    <w:lvl w:ilvl="2" w:tentative="0">
      <w:start w:val="1"/>
      <w:numFmt w:val="decimal"/>
      <w:lvlText w:val="%1.%2.%3"/>
      <w:lvlJc w:val="left"/>
      <w:pPr>
        <w:tabs>
          <w:tab w:val="left" w:pos="1298"/>
        </w:tabs>
        <w:ind w:left="1298" w:hanging="567"/>
      </w:pPr>
      <w:rPr>
        <w:rFonts w:hint="eastAsia" w:cs="Times New Roman"/>
      </w:rPr>
    </w:lvl>
    <w:lvl w:ilvl="3" w:tentative="0">
      <w:start w:val="1"/>
      <w:numFmt w:val="decimal"/>
      <w:lvlText w:val="%1.%2.%3.%4"/>
      <w:lvlJc w:val="left"/>
      <w:pPr>
        <w:tabs>
          <w:tab w:val="left" w:pos="1864"/>
        </w:tabs>
        <w:ind w:left="1864" w:hanging="708"/>
      </w:pPr>
      <w:rPr>
        <w:rFonts w:hint="eastAsia" w:cs="Times New Roman"/>
      </w:rPr>
    </w:lvl>
    <w:lvl w:ilvl="4" w:tentative="0">
      <w:start w:val="1"/>
      <w:numFmt w:val="decimal"/>
      <w:lvlText w:val="%1.%2.%3.%4.%5"/>
      <w:lvlJc w:val="left"/>
      <w:pPr>
        <w:tabs>
          <w:tab w:val="left" w:pos="2431"/>
        </w:tabs>
        <w:ind w:left="2431" w:hanging="850"/>
      </w:pPr>
      <w:rPr>
        <w:rFonts w:hint="eastAsia" w:cs="Times New Roman"/>
      </w:rPr>
    </w:lvl>
    <w:lvl w:ilvl="5" w:tentative="0">
      <w:start w:val="1"/>
      <w:numFmt w:val="decimal"/>
      <w:lvlText w:val="%1.%2.%3.%4.%5.%6"/>
      <w:lvlJc w:val="left"/>
      <w:pPr>
        <w:tabs>
          <w:tab w:val="left" w:pos="3140"/>
        </w:tabs>
        <w:ind w:left="3140" w:hanging="1134"/>
      </w:pPr>
      <w:rPr>
        <w:rFonts w:hint="eastAsia" w:cs="Times New Roman"/>
      </w:rPr>
    </w:lvl>
    <w:lvl w:ilvl="6" w:tentative="0">
      <w:start w:val="1"/>
      <w:numFmt w:val="decimal"/>
      <w:lvlText w:val="%1.%2.%3.%4.%5.%6.%7"/>
      <w:lvlJc w:val="left"/>
      <w:pPr>
        <w:tabs>
          <w:tab w:val="left" w:pos="3707"/>
        </w:tabs>
        <w:ind w:left="3707" w:hanging="1276"/>
      </w:pPr>
      <w:rPr>
        <w:rFonts w:hint="eastAsia" w:cs="Times New Roman"/>
      </w:rPr>
    </w:lvl>
    <w:lvl w:ilvl="7" w:tentative="0">
      <w:start w:val="1"/>
      <w:numFmt w:val="decimal"/>
      <w:lvlText w:val="%1.%2.%3.%4.%5.%6.%7.%8"/>
      <w:lvlJc w:val="left"/>
      <w:pPr>
        <w:tabs>
          <w:tab w:val="left" w:pos="4274"/>
        </w:tabs>
        <w:ind w:left="4274" w:hanging="1418"/>
      </w:pPr>
      <w:rPr>
        <w:rFonts w:hint="eastAsia" w:cs="Times New Roman"/>
      </w:rPr>
    </w:lvl>
    <w:lvl w:ilvl="8" w:tentative="0">
      <w:start w:val="1"/>
      <w:numFmt w:val="decimal"/>
      <w:lvlText w:val="%1.%2.%3.%4.%5.%6.%7.%8.%9"/>
      <w:lvlJc w:val="left"/>
      <w:pPr>
        <w:tabs>
          <w:tab w:val="left" w:pos="4982"/>
        </w:tabs>
        <w:ind w:left="4982" w:hanging="1700"/>
      </w:pPr>
      <w:rPr>
        <w:rFonts w:hint="eastAsia" w:cs="Times New Roman"/>
      </w:rPr>
    </w:lvl>
  </w:abstractNum>
  <w:abstractNum w:abstractNumId="29">
    <w:nsid w:val="00000029"/>
    <w:multiLevelType w:val="multilevel"/>
    <w:tmpl w:val="00000029"/>
    <w:lvl w:ilvl="0" w:tentative="0">
      <w:start w:val="1"/>
      <w:numFmt w:val="decimal"/>
      <w:pStyle w:val="29"/>
      <w:lvlText w:val="%1."/>
      <w:lvlJc w:val="left"/>
      <w:pPr>
        <w:tabs>
          <w:tab w:val="left" w:pos="1140"/>
        </w:tabs>
        <w:ind w:left="1140" w:hanging="420"/>
      </w:pPr>
      <w:rPr>
        <w:rFonts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30">
    <w:nsid w:val="0000002C"/>
    <w:multiLevelType w:val="multilevel"/>
    <w:tmpl w:val="0000002C"/>
    <w:lvl w:ilvl="0" w:tentative="0">
      <w:start w:val="1"/>
      <w:numFmt w:val="decimal"/>
      <w:pStyle w:val="361"/>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31">
    <w:nsid w:val="0000002D"/>
    <w:multiLevelType w:val="multilevel"/>
    <w:tmpl w:val="0000002D"/>
    <w:lvl w:ilvl="0" w:tentative="0">
      <w:start w:val="1"/>
      <w:numFmt w:val="chineseCountingThousand"/>
      <w:lvlText w:val="第%1章 "/>
      <w:lvlJc w:val="left"/>
      <w:pPr>
        <w:tabs>
          <w:tab w:val="left" w:pos="420"/>
        </w:tabs>
        <w:ind w:left="420" w:hanging="420"/>
      </w:pPr>
      <w:rPr>
        <w:rFonts w:hint="eastAsia" w:cs="Times New Roman"/>
      </w:rPr>
    </w:lvl>
    <w:lvl w:ilvl="1" w:tentative="0">
      <w:start w:val="1"/>
      <w:numFmt w:val="chineseCountingThousand"/>
      <w:lvlText w:val="第%2节"/>
      <w:lvlJc w:val="left"/>
      <w:pPr>
        <w:tabs>
          <w:tab w:val="left" w:pos="2315"/>
        </w:tabs>
        <w:ind w:left="2315" w:hanging="575"/>
      </w:pPr>
      <w:rPr>
        <w:rFonts w:hint="eastAsia" w:cs="Times New Roman"/>
      </w:rPr>
    </w:lvl>
    <w:lvl w:ilvl="2" w:tentative="0">
      <w:start w:val="1"/>
      <w:numFmt w:val="chineseCounting"/>
      <w:lvlText w:val="%3、"/>
      <w:lvlJc w:val="left"/>
      <w:pPr>
        <w:tabs>
          <w:tab w:val="left" w:pos="1020"/>
        </w:tabs>
        <w:ind w:left="1020" w:hanging="720"/>
      </w:pPr>
      <w:rPr>
        <w:rFonts w:hint="eastAsia" w:ascii="宋体" w:hAnsi="宋体" w:eastAsia="宋体" w:cs="Times New Roman"/>
      </w:rPr>
    </w:lvl>
    <w:lvl w:ilvl="3" w:tentative="0">
      <w:start w:val="1"/>
      <w:numFmt w:val="decimal"/>
      <w:lvlText w:val="%4"/>
      <w:lvlJc w:val="left"/>
      <w:pPr>
        <w:tabs>
          <w:tab w:val="left" w:pos="2604"/>
        </w:tabs>
        <w:ind w:left="2604" w:hanging="864"/>
      </w:pPr>
      <w:rPr>
        <w:rFonts w:hint="eastAsia" w:ascii="宋体" w:hAnsi="宋体" w:eastAsia="宋体" w:cs="Times New Roman"/>
      </w:rPr>
    </w:lvl>
    <w:lvl w:ilvl="4" w:tentative="0">
      <w:start w:val="1"/>
      <w:numFmt w:val="decimal"/>
      <w:pStyle w:val="125"/>
      <w:lvlText w:val="%3.%4.%5"/>
      <w:lvlJc w:val="left"/>
      <w:pPr>
        <w:tabs>
          <w:tab w:val="left" w:pos="1008"/>
        </w:tabs>
        <w:ind w:left="1008" w:hanging="1008"/>
      </w:pPr>
      <w:rPr>
        <w:rFonts w:hint="eastAsia" w:cs="Times New Roman"/>
      </w:rPr>
    </w:lvl>
    <w:lvl w:ilvl="5" w:tentative="0">
      <w:start w:val="1"/>
      <w:numFmt w:val="decimal"/>
      <w:lvlText w:val="%1.%2.%3.%4.%5.%6."/>
      <w:lvlJc w:val="left"/>
      <w:pPr>
        <w:tabs>
          <w:tab w:val="left" w:pos="1151"/>
        </w:tabs>
        <w:ind w:left="1151" w:hanging="1151"/>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3"/>
        </w:tabs>
        <w:ind w:left="1583" w:hanging="1583"/>
      </w:pPr>
      <w:rPr>
        <w:rFonts w:hint="eastAsia" w:cs="Times New Roman"/>
      </w:rPr>
    </w:lvl>
  </w:abstractNum>
  <w:abstractNum w:abstractNumId="32">
    <w:nsid w:val="403E47A0"/>
    <w:multiLevelType w:val="singleLevel"/>
    <w:tmpl w:val="403E47A0"/>
    <w:lvl w:ilvl="0" w:tentative="0">
      <w:start w:val="4"/>
      <w:numFmt w:val="chineseCounting"/>
      <w:suff w:val="nothing"/>
      <w:lvlText w:val="（%1）"/>
      <w:lvlJc w:val="left"/>
      <w:pPr>
        <w:ind w:left="-52"/>
      </w:pPr>
      <w:rPr>
        <w:rFonts w:hint="eastAsia"/>
      </w:rPr>
    </w:lvl>
  </w:abstractNum>
  <w:abstractNum w:abstractNumId="33">
    <w:nsid w:val="59C2244E"/>
    <w:multiLevelType w:val="multilevel"/>
    <w:tmpl w:val="59C2244E"/>
    <w:lvl w:ilvl="0" w:tentative="0">
      <w:start w:val="1"/>
      <w:numFmt w:val="decimal"/>
      <w:pStyle w:val="194"/>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4">
    <w:nsid w:val="625E924F"/>
    <w:multiLevelType w:val="singleLevel"/>
    <w:tmpl w:val="625E924F"/>
    <w:lvl w:ilvl="0" w:tentative="0">
      <w:start w:val="2"/>
      <w:numFmt w:val="decimal"/>
      <w:suff w:val="nothing"/>
      <w:lvlText w:val="%1、"/>
      <w:lvlJc w:val="left"/>
    </w:lvl>
  </w:abstractNum>
  <w:abstractNum w:abstractNumId="35">
    <w:nsid w:val="79189F0A"/>
    <w:multiLevelType w:val="singleLevel"/>
    <w:tmpl w:val="79189F0A"/>
    <w:lvl w:ilvl="0" w:tentative="0">
      <w:start w:val="5"/>
      <w:numFmt w:val="decimal"/>
      <w:suff w:val="nothing"/>
      <w:lvlText w:val="%1、"/>
      <w:lvlJc w:val="left"/>
    </w:lvl>
  </w:abstractNum>
  <w:num w:numId="1">
    <w:abstractNumId w:val="26"/>
  </w:num>
  <w:num w:numId="2">
    <w:abstractNumId w:val="21"/>
  </w:num>
  <w:num w:numId="3">
    <w:abstractNumId w:val="16"/>
  </w:num>
  <w:num w:numId="4">
    <w:abstractNumId w:val="24"/>
  </w:num>
  <w:num w:numId="5">
    <w:abstractNumId w:val="29"/>
  </w:num>
  <w:num w:numId="6">
    <w:abstractNumId w:val="13"/>
  </w:num>
  <w:num w:numId="7">
    <w:abstractNumId w:val="31"/>
  </w:num>
  <w:num w:numId="8">
    <w:abstractNumId w:val="17"/>
  </w:num>
  <w:num w:numId="9">
    <w:abstractNumId w:val="23"/>
  </w:num>
  <w:num w:numId="10">
    <w:abstractNumId w:val="28"/>
  </w:num>
  <w:num w:numId="11">
    <w:abstractNumId w:val="33"/>
  </w:num>
  <w:num w:numId="12">
    <w:abstractNumId w:val="4"/>
  </w:num>
  <w:num w:numId="13">
    <w:abstractNumId w:val="15"/>
  </w:num>
  <w:num w:numId="14">
    <w:abstractNumId w:val="12"/>
  </w:num>
  <w:num w:numId="15">
    <w:abstractNumId w:val="5"/>
  </w:num>
  <w:num w:numId="16">
    <w:abstractNumId w:val="9"/>
  </w:num>
  <w:num w:numId="17">
    <w:abstractNumId w:val="30"/>
  </w:num>
  <w:num w:numId="18">
    <w:abstractNumId w:val="6"/>
  </w:num>
  <w:num w:numId="19">
    <w:abstractNumId w:val="7"/>
  </w:num>
  <w:num w:numId="20">
    <w:abstractNumId w:val="19"/>
  </w:num>
  <w:num w:numId="21">
    <w:abstractNumId w:val="14"/>
  </w:num>
  <w:num w:numId="22">
    <w:abstractNumId w:val="22"/>
  </w:num>
  <w:num w:numId="23">
    <w:abstractNumId w:val="25"/>
  </w:num>
  <w:num w:numId="24">
    <w:abstractNumId w:val="20"/>
  </w:num>
  <w:num w:numId="25">
    <w:abstractNumId w:val="10"/>
  </w:num>
  <w:num w:numId="26">
    <w:abstractNumId w:val="8"/>
    <w:lvlOverride w:ilvl="0">
      <w:startOverride w:val="1"/>
    </w:lvlOverride>
  </w:num>
  <w:num w:numId="27">
    <w:abstractNumId w:val="27"/>
  </w:num>
  <w:num w:numId="28">
    <w:abstractNumId w:val="18"/>
  </w:num>
  <w:num w:numId="29">
    <w:abstractNumId w:val="3"/>
  </w:num>
  <w:num w:numId="30">
    <w:abstractNumId w:val="11"/>
  </w:num>
  <w:num w:numId="31">
    <w:abstractNumId w:val="35"/>
  </w:num>
  <w:num w:numId="32">
    <w:abstractNumId w:val="34"/>
  </w:num>
  <w:num w:numId="33">
    <w:abstractNumId w:val="32"/>
  </w:num>
  <w:num w:numId="34">
    <w:abstractNumId w:val="2"/>
  </w:num>
  <w:num w:numId="35">
    <w:abstractNumId w:val="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98F"/>
    <w:rsid w:val="0005247E"/>
    <w:rsid w:val="002814B1"/>
    <w:rsid w:val="00310B0C"/>
    <w:rsid w:val="00325D15"/>
    <w:rsid w:val="00501FD2"/>
    <w:rsid w:val="00A11CA9"/>
    <w:rsid w:val="00E1598F"/>
    <w:rsid w:val="01682B5C"/>
    <w:rsid w:val="018531FE"/>
    <w:rsid w:val="02BC1A45"/>
    <w:rsid w:val="043677DB"/>
    <w:rsid w:val="044445A6"/>
    <w:rsid w:val="046F46C7"/>
    <w:rsid w:val="04AD688B"/>
    <w:rsid w:val="04E26B3E"/>
    <w:rsid w:val="0518245C"/>
    <w:rsid w:val="05265AFA"/>
    <w:rsid w:val="0586718C"/>
    <w:rsid w:val="059B7F92"/>
    <w:rsid w:val="05A74BA9"/>
    <w:rsid w:val="05C16AE4"/>
    <w:rsid w:val="06D03D80"/>
    <w:rsid w:val="06F25656"/>
    <w:rsid w:val="07074284"/>
    <w:rsid w:val="07225B82"/>
    <w:rsid w:val="073F4C20"/>
    <w:rsid w:val="08A91BB0"/>
    <w:rsid w:val="0A000189"/>
    <w:rsid w:val="0A166BDB"/>
    <w:rsid w:val="0B4279C0"/>
    <w:rsid w:val="0B581F2E"/>
    <w:rsid w:val="0BBC3E22"/>
    <w:rsid w:val="0BEA3594"/>
    <w:rsid w:val="0C7A1FEE"/>
    <w:rsid w:val="0CC855F7"/>
    <w:rsid w:val="0CDF3565"/>
    <w:rsid w:val="0D627A6D"/>
    <w:rsid w:val="0D6436D5"/>
    <w:rsid w:val="0D7A65C0"/>
    <w:rsid w:val="0D7B2D95"/>
    <w:rsid w:val="0DC83649"/>
    <w:rsid w:val="0DCC563E"/>
    <w:rsid w:val="10617E8F"/>
    <w:rsid w:val="11E550BF"/>
    <w:rsid w:val="12973BBA"/>
    <w:rsid w:val="13E058C3"/>
    <w:rsid w:val="13EF1C95"/>
    <w:rsid w:val="146029EE"/>
    <w:rsid w:val="148023CF"/>
    <w:rsid w:val="14E8239F"/>
    <w:rsid w:val="157C333C"/>
    <w:rsid w:val="168D067E"/>
    <w:rsid w:val="184C55D6"/>
    <w:rsid w:val="18F86BFA"/>
    <w:rsid w:val="1AE462D0"/>
    <w:rsid w:val="1AFD60A0"/>
    <w:rsid w:val="1B59415F"/>
    <w:rsid w:val="1B88481F"/>
    <w:rsid w:val="1B9D3EAE"/>
    <w:rsid w:val="1BA60B01"/>
    <w:rsid w:val="1BA93514"/>
    <w:rsid w:val="1CC5494E"/>
    <w:rsid w:val="1D3D556A"/>
    <w:rsid w:val="1D742EEF"/>
    <w:rsid w:val="1DBA7A97"/>
    <w:rsid w:val="1E9774BE"/>
    <w:rsid w:val="1ED53482"/>
    <w:rsid w:val="1ED67524"/>
    <w:rsid w:val="1FA15E62"/>
    <w:rsid w:val="1FFF4924"/>
    <w:rsid w:val="20203AED"/>
    <w:rsid w:val="20CC4073"/>
    <w:rsid w:val="21034FB5"/>
    <w:rsid w:val="22101661"/>
    <w:rsid w:val="22EE26E9"/>
    <w:rsid w:val="233126BC"/>
    <w:rsid w:val="23F933A6"/>
    <w:rsid w:val="250C5FA7"/>
    <w:rsid w:val="259E44A2"/>
    <w:rsid w:val="25A54D34"/>
    <w:rsid w:val="25FC470C"/>
    <w:rsid w:val="272F7091"/>
    <w:rsid w:val="274959BF"/>
    <w:rsid w:val="27533780"/>
    <w:rsid w:val="28165D62"/>
    <w:rsid w:val="284101E2"/>
    <w:rsid w:val="28572FB5"/>
    <w:rsid w:val="29903BA8"/>
    <w:rsid w:val="2AF4769A"/>
    <w:rsid w:val="2BA03516"/>
    <w:rsid w:val="2C181B41"/>
    <w:rsid w:val="2C2476EA"/>
    <w:rsid w:val="2D054929"/>
    <w:rsid w:val="2D1D3EAC"/>
    <w:rsid w:val="2D5F048F"/>
    <w:rsid w:val="2DC27ECF"/>
    <w:rsid w:val="2EF53A80"/>
    <w:rsid w:val="2F640A7D"/>
    <w:rsid w:val="2FA3072F"/>
    <w:rsid w:val="2FA630D2"/>
    <w:rsid w:val="2FF67AD0"/>
    <w:rsid w:val="306525BC"/>
    <w:rsid w:val="30986EFA"/>
    <w:rsid w:val="31EE13E9"/>
    <w:rsid w:val="328E2BD5"/>
    <w:rsid w:val="33371A55"/>
    <w:rsid w:val="33662179"/>
    <w:rsid w:val="33BF410F"/>
    <w:rsid w:val="340D68B4"/>
    <w:rsid w:val="342153E0"/>
    <w:rsid w:val="343E20CB"/>
    <w:rsid w:val="34461EA3"/>
    <w:rsid w:val="34890EB6"/>
    <w:rsid w:val="35761B78"/>
    <w:rsid w:val="359D1571"/>
    <w:rsid w:val="36A20DF7"/>
    <w:rsid w:val="36B357B5"/>
    <w:rsid w:val="36E25E62"/>
    <w:rsid w:val="373F73AF"/>
    <w:rsid w:val="37452986"/>
    <w:rsid w:val="37C14D20"/>
    <w:rsid w:val="38EF1572"/>
    <w:rsid w:val="39453979"/>
    <w:rsid w:val="39D939E5"/>
    <w:rsid w:val="39DE3CCA"/>
    <w:rsid w:val="3A9869E4"/>
    <w:rsid w:val="3AD37C55"/>
    <w:rsid w:val="3AE12510"/>
    <w:rsid w:val="3AF84D3E"/>
    <w:rsid w:val="3B24674A"/>
    <w:rsid w:val="3B345A5B"/>
    <w:rsid w:val="3B7250A6"/>
    <w:rsid w:val="3BE54651"/>
    <w:rsid w:val="3C463E89"/>
    <w:rsid w:val="3C692D5C"/>
    <w:rsid w:val="3C820841"/>
    <w:rsid w:val="3CB21686"/>
    <w:rsid w:val="3CDB5695"/>
    <w:rsid w:val="3CE949E8"/>
    <w:rsid w:val="3D4B7FB5"/>
    <w:rsid w:val="3D4D1310"/>
    <w:rsid w:val="3DD5509A"/>
    <w:rsid w:val="3DDA3A0D"/>
    <w:rsid w:val="3E640B14"/>
    <w:rsid w:val="3E68729F"/>
    <w:rsid w:val="3E727DFD"/>
    <w:rsid w:val="3EF77818"/>
    <w:rsid w:val="3F22062B"/>
    <w:rsid w:val="3F2D31C1"/>
    <w:rsid w:val="3FEA0364"/>
    <w:rsid w:val="400619E3"/>
    <w:rsid w:val="408840A9"/>
    <w:rsid w:val="40C01A9B"/>
    <w:rsid w:val="412B1985"/>
    <w:rsid w:val="41FC033A"/>
    <w:rsid w:val="424E1BB1"/>
    <w:rsid w:val="425C40F6"/>
    <w:rsid w:val="43087695"/>
    <w:rsid w:val="434B5213"/>
    <w:rsid w:val="4467266C"/>
    <w:rsid w:val="44705A45"/>
    <w:rsid w:val="450B1E4C"/>
    <w:rsid w:val="458052C7"/>
    <w:rsid w:val="45BA7DC0"/>
    <w:rsid w:val="46734EEB"/>
    <w:rsid w:val="46B7075B"/>
    <w:rsid w:val="46E146A0"/>
    <w:rsid w:val="47496595"/>
    <w:rsid w:val="47AB1A53"/>
    <w:rsid w:val="47C2540E"/>
    <w:rsid w:val="480621CB"/>
    <w:rsid w:val="48317CE8"/>
    <w:rsid w:val="490F5D4D"/>
    <w:rsid w:val="493A76A3"/>
    <w:rsid w:val="49724CD2"/>
    <w:rsid w:val="497D6D84"/>
    <w:rsid w:val="498E4B80"/>
    <w:rsid w:val="49AD1F13"/>
    <w:rsid w:val="4A2A0AE9"/>
    <w:rsid w:val="4A934476"/>
    <w:rsid w:val="4AA44087"/>
    <w:rsid w:val="4AB55081"/>
    <w:rsid w:val="4B447E66"/>
    <w:rsid w:val="4B712673"/>
    <w:rsid w:val="4BB73C19"/>
    <w:rsid w:val="4D3B6916"/>
    <w:rsid w:val="4DFA4BC7"/>
    <w:rsid w:val="4EE4165B"/>
    <w:rsid w:val="4F363489"/>
    <w:rsid w:val="4FE74F27"/>
    <w:rsid w:val="5004288A"/>
    <w:rsid w:val="50062A98"/>
    <w:rsid w:val="50BF6371"/>
    <w:rsid w:val="51733692"/>
    <w:rsid w:val="52325E01"/>
    <w:rsid w:val="538422FC"/>
    <w:rsid w:val="539D310A"/>
    <w:rsid w:val="55AD0A9C"/>
    <w:rsid w:val="55E61F20"/>
    <w:rsid w:val="561A4B94"/>
    <w:rsid w:val="568C7FA9"/>
    <w:rsid w:val="56F53FB6"/>
    <w:rsid w:val="5713113A"/>
    <w:rsid w:val="575416C6"/>
    <w:rsid w:val="57792DCA"/>
    <w:rsid w:val="577B243E"/>
    <w:rsid w:val="579F0CF2"/>
    <w:rsid w:val="57D72CC2"/>
    <w:rsid w:val="58BC16C5"/>
    <w:rsid w:val="5A742D2E"/>
    <w:rsid w:val="5B0C47C2"/>
    <w:rsid w:val="5B9B4C17"/>
    <w:rsid w:val="5BCA1815"/>
    <w:rsid w:val="5C0D2FBF"/>
    <w:rsid w:val="5C3518A0"/>
    <w:rsid w:val="5CEB159D"/>
    <w:rsid w:val="5CF502C2"/>
    <w:rsid w:val="5D2E72B5"/>
    <w:rsid w:val="5E3D4F89"/>
    <w:rsid w:val="5E784599"/>
    <w:rsid w:val="5ED84BDD"/>
    <w:rsid w:val="5F4527A3"/>
    <w:rsid w:val="5F596A63"/>
    <w:rsid w:val="607046D5"/>
    <w:rsid w:val="60732BDB"/>
    <w:rsid w:val="608A3A03"/>
    <w:rsid w:val="60E83D77"/>
    <w:rsid w:val="616D550B"/>
    <w:rsid w:val="619154EB"/>
    <w:rsid w:val="633D2666"/>
    <w:rsid w:val="637F5E9D"/>
    <w:rsid w:val="639C2F1A"/>
    <w:rsid w:val="648A0D94"/>
    <w:rsid w:val="64990050"/>
    <w:rsid w:val="65320772"/>
    <w:rsid w:val="653363A2"/>
    <w:rsid w:val="65890555"/>
    <w:rsid w:val="65C27AD4"/>
    <w:rsid w:val="670A5B23"/>
    <w:rsid w:val="67243068"/>
    <w:rsid w:val="673227BE"/>
    <w:rsid w:val="67385513"/>
    <w:rsid w:val="67626967"/>
    <w:rsid w:val="68C5726A"/>
    <w:rsid w:val="691773F0"/>
    <w:rsid w:val="695F7B33"/>
    <w:rsid w:val="69AC7055"/>
    <w:rsid w:val="6AB210D1"/>
    <w:rsid w:val="6AEF7035"/>
    <w:rsid w:val="6B603A76"/>
    <w:rsid w:val="6C3C264D"/>
    <w:rsid w:val="6C9E6865"/>
    <w:rsid w:val="6D684117"/>
    <w:rsid w:val="6D8B07FA"/>
    <w:rsid w:val="6FBE16A4"/>
    <w:rsid w:val="6FC0088D"/>
    <w:rsid w:val="703E3F17"/>
    <w:rsid w:val="70863518"/>
    <w:rsid w:val="70B629AE"/>
    <w:rsid w:val="70F24F67"/>
    <w:rsid w:val="72067596"/>
    <w:rsid w:val="724F1C7B"/>
    <w:rsid w:val="726C07DF"/>
    <w:rsid w:val="72970D3A"/>
    <w:rsid w:val="72E41D67"/>
    <w:rsid w:val="730513DA"/>
    <w:rsid w:val="73C23BD8"/>
    <w:rsid w:val="74123DAE"/>
    <w:rsid w:val="744A2E4C"/>
    <w:rsid w:val="74B24A45"/>
    <w:rsid w:val="759C5CE0"/>
    <w:rsid w:val="764A3287"/>
    <w:rsid w:val="7703171D"/>
    <w:rsid w:val="77D27668"/>
    <w:rsid w:val="78295EEB"/>
    <w:rsid w:val="7863464A"/>
    <w:rsid w:val="78724DB3"/>
    <w:rsid w:val="791341F6"/>
    <w:rsid w:val="793F0D04"/>
    <w:rsid w:val="799F53FC"/>
    <w:rsid w:val="79CF3643"/>
    <w:rsid w:val="79F65865"/>
    <w:rsid w:val="7AFA28C3"/>
    <w:rsid w:val="7CA42BA0"/>
    <w:rsid w:val="7CA44918"/>
    <w:rsid w:val="7D300E0F"/>
    <w:rsid w:val="7D3A2967"/>
    <w:rsid w:val="7D67147D"/>
    <w:rsid w:val="7D766291"/>
    <w:rsid w:val="7DA64F30"/>
    <w:rsid w:val="7DC94321"/>
    <w:rsid w:val="7E313DDB"/>
    <w:rsid w:val="7EBE1700"/>
    <w:rsid w:val="7F001BE0"/>
    <w:rsid w:val="7F3E0DDC"/>
    <w:rsid w:val="7F6851CA"/>
    <w:rsid w:val="7FE936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99"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99"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1"/>
    <w:qFormat/>
    <w:uiPriority w:val="99"/>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92"/>
    <w:qFormat/>
    <w:uiPriority w:val="99"/>
    <w:pPr>
      <w:keepNext/>
      <w:keepLines/>
      <w:ind w:left="992" w:firstLine="482"/>
      <w:jc w:val="center"/>
      <w:outlineLvl w:val="1"/>
    </w:pPr>
    <w:rPr>
      <w:rFonts w:ascii="宋体" w:hAnsi="宋体"/>
      <w:b/>
      <w:bCs/>
      <w:kern w:val="0"/>
      <w:sz w:val="30"/>
      <w:szCs w:val="30"/>
      <w:lang w:val="zh-CN"/>
    </w:rPr>
  </w:style>
  <w:style w:type="paragraph" w:styleId="6">
    <w:name w:val="heading 3"/>
    <w:basedOn w:val="1"/>
    <w:next w:val="1"/>
    <w:link w:val="93"/>
    <w:qFormat/>
    <w:uiPriority w:val="99"/>
    <w:pPr>
      <w:keepNext/>
      <w:keepLines/>
      <w:tabs>
        <w:tab w:val="left" w:pos="432"/>
        <w:tab w:val="left" w:pos="720"/>
      </w:tabs>
      <w:spacing w:before="260" w:after="260" w:line="240" w:lineRule="exact"/>
      <w:outlineLvl w:val="2"/>
    </w:pPr>
    <w:rPr>
      <w:b/>
      <w:bCs/>
      <w:sz w:val="32"/>
      <w:szCs w:val="32"/>
    </w:rPr>
  </w:style>
  <w:style w:type="paragraph" w:styleId="7">
    <w:name w:val="heading 4"/>
    <w:basedOn w:val="1"/>
    <w:next w:val="1"/>
    <w:link w:val="94"/>
    <w:qFormat/>
    <w:uiPriority w:val="99"/>
    <w:pPr>
      <w:keepNext/>
      <w:keepLines/>
      <w:numPr>
        <w:ilvl w:val="0"/>
        <w:numId w:val="2"/>
      </w:numPr>
      <w:tabs>
        <w:tab w:val="left" w:pos="432"/>
      </w:tabs>
      <w:spacing w:before="280" w:after="290" w:line="560" w:lineRule="exact"/>
      <w:outlineLvl w:val="3"/>
    </w:pPr>
    <w:rPr>
      <w:rFonts w:ascii="Arial" w:hAnsi="Arial"/>
      <w:bCs/>
      <w:sz w:val="28"/>
      <w:szCs w:val="28"/>
      <w:lang w:val="zh-CN"/>
    </w:rPr>
  </w:style>
  <w:style w:type="paragraph" w:styleId="8">
    <w:name w:val="heading 5"/>
    <w:basedOn w:val="1"/>
    <w:next w:val="1"/>
    <w:link w:val="95"/>
    <w:qFormat/>
    <w:uiPriority w:val="99"/>
    <w:pPr>
      <w:keepNext/>
      <w:keepLines/>
      <w:numPr>
        <w:ilvl w:val="4"/>
        <w:numId w:val="1"/>
      </w:numPr>
      <w:tabs>
        <w:tab w:val="left" w:pos="432"/>
      </w:tabs>
      <w:spacing w:before="280" w:after="290" w:line="376" w:lineRule="auto"/>
      <w:outlineLvl w:val="4"/>
    </w:pPr>
    <w:rPr>
      <w:b/>
      <w:bCs/>
      <w:sz w:val="28"/>
      <w:szCs w:val="28"/>
    </w:rPr>
  </w:style>
  <w:style w:type="paragraph" w:styleId="9">
    <w:name w:val="heading 6"/>
    <w:basedOn w:val="1"/>
    <w:next w:val="1"/>
    <w:link w:val="96"/>
    <w:qFormat/>
    <w:uiPriority w:val="99"/>
    <w:pPr>
      <w:keepNext/>
      <w:keepLines/>
      <w:numPr>
        <w:ilvl w:val="5"/>
        <w:numId w:val="1"/>
      </w:numPr>
      <w:tabs>
        <w:tab w:val="left" w:pos="432"/>
      </w:tabs>
      <w:spacing w:before="240" w:after="64" w:line="320" w:lineRule="auto"/>
      <w:outlineLvl w:val="5"/>
    </w:pPr>
    <w:rPr>
      <w:rFonts w:ascii="Arial" w:hAnsi="Arial" w:eastAsia="黑体"/>
      <w:b/>
      <w:bCs/>
      <w:sz w:val="24"/>
    </w:rPr>
  </w:style>
  <w:style w:type="paragraph" w:styleId="10">
    <w:name w:val="heading 7"/>
    <w:basedOn w:val="1"/>
    <w:next w:val="1"/>
    <w:link w:val="97"/>
    <w:qFormat/>
    <w:uiPriority w:val="99"/>
    <w:pPr>
      <w:keepNext/>
      <w:keepLines/>
      <w:numPr>
        <w:ilvl w:val="6"/>
        <w:numId w:val="1"/>
      </w:numPr>
      <w:tabs>
        <w:tab w:val="left" w:pos="432"/>
      </w:tabs>
      <w:spacing w:before="240" w:after="64" w:line="320" w:lineRule="auto"/>
      <w:outlineLvl w:val="6"/>
    </w:pPr>
    <w:rPr>
      <w:b/>
      <w:bCs/>
      <w:sz w:val="24"/>
    </w:rPr>
  </w:style>
  <w:style w:type="paragraph" w:styleId="11">
    <w:name w:val="heading 8"/>
    <w:basedOn w:val="1"/>
    <w:next w:val="1"/>
    <w:link w:val="98"/>
    <w:qFormat/>
    <w:uiPriority w:val="99"/>
    <w:pPr>
      <w:keepNext/>
      <w:keepLines/>
      <w:numPr>
        <w:ilvl w:val="7"/>
        <w:numId w:val="1"/>
      </w:numPr>
      <w:tabs>
        <w:tab w:val="left" w:pos="432"/>
      </w:tabs>
      <w:spacing w:before="240" w:after="64" w:line="320" w:lineRule="auto"/>
      <w:outlineLvl w:val="7"/>
    </w:pPr>
    <w:rPr>
      <w:rFonts w:ascii="Arial" w:hAnsi="Arial" w:eastAsia="黑体"/>
      <w:sz w:val="24"/>
    </w:rPr>
  </w:style>
  <w:style w:type="paragraph" w:styleId="12">
    <w:name w:val="heading 9"/>
    <w:basedOn w:val="1"/>
    <w:next w:val="1"/>
    <w:link w:val="99"/>
    <w:qFormat/>
    <w:uiPriority w:val="99"/>
    <w:pPr>
      <w:keepNext/>
      <w:keepLines/>
      <w:numPr>
        <w:ilvl w:val="8"/>
        <w:numId w:val="1"/>
      </w:numPr>
      <w:tabs>
        <w:tab w:val="left" w:pos="432"/>
      </w:tabs>
      <w:spacing w:before="240" w:after="64" w:line="320" w:lineRule="auto"/>
      <w:outlineLvl w:val="8"/>
    </w:pPr>
    <w:rPr>
      <w:rFonts w:ascii="Arial" w:hAnsi="Arial" w:eastAsia="黑体"/>
      <w:szCs w:val="21"/>
    </w:rPr>
  </w:style>
  <w:style w:type="character" w:default="1" w:styleId="80">
    <w:name w:val="Default Paragraph Font"/>
    <w:semiHidden/>
    <w:qFormat/>
    <w:uiPriority w:val="99"/>
  </w:style>
  <w:style w:type="table" w:default="1" w:styleId="75">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link w:val="104"/>
    <w:qFormat/>
    <w:uiPriority w:val="99"/>
    <w:pPr>
      <w:ind w:firstLine="420"/>
    </w:pPr>
    <w:rPr>
      <w:kern w:val="0"/>
      <w:szCs w:val="20"/>
    </w:rPr>
  </w:style>
  <w:style w:type="paragraph" w:styleId="3">
    <w:name w:val="Body Text"/>
    <w:basedOn w:val="1"/>
    <w:next w:val="2"/>
    <w:link w:val="103"/>
    <w:qFormat/>
    <w:uiPriority w:val="99"/>
    <w:pPr>
      <w:autoSpaceDE w:val="0"/>
      <w:autoSpaceDN w:val="0"/>
      <w:adjustRightInd w:val="0"/>
    </w:pPr>
    <w:rPr>
      <w:rFonts w:ascii="宋体"/>
      <w:sz w:val="24"/>
      <w:szCs w:val="21"/>
      <w:lang w:val="zh-CN"/>
    </w:rPr>
  </w:style>
  <w:style w:type="paragraph" w:styleId="13">
    <w:name w:val="List 3"/>
    <w:basedOn w:val="1"/>
    <w:qFormat/>
    <w:uiPriority w:val="99"/>
    <w:pPr>
      <w:widowControl/>
      <w:adjustRightInd w:val="0"/>
      <w:snapToGrid w:val="0"/>
      <w:ind w:left="1080" w:hanging="360"/>
      <w:jc w:val="left"/>
    </w:pPr>
    <w:rPr>
      <w:kern w:val="0"/>
      <w:sz w:val="24"/>
    </w:rPr>
  </w:style>
  <w:style w:type="paragraph" w:styleId="14">
    <w:name w:val="toc 7"/>
    <w:basedOn w:val="1"/>
    <w:next w:val="1"/>
    <w:qFormat/>
    <w:uiPriority w:val="99"/>
    <w:pPr>
      <w:ind w:left="2520" w:leftChars="1200"/>
    </w:pPr>
  </w:style>
  <w:style w:type="paragraph" w:styleId="15">
    <w:name w:val="table of authorities"/>
    <w:basedOn w:val="1"/>
    <w:next w:val="1"/>
    <w:qFormat/>
    <w:uiPriority w:val="99"/>
    <w:pPr>
      <w:spacing w:line="240" w:lineRule="auto"/>
      <w:ind w:left="420" w:leftChars="200"/>
    </w:pPr>
  </w:style>
  <w:style w:type="paragraph" w:styleId="16">
    <w:name w:val="index 8"/>
    <w:basedOn w:val="1"/>
    <w:next w:val="1"/>
    <w:qFormat/>
    <w:uiPriority w:val="99"/>
    <w:pPr>
      <w:widowControl/>
      <w:adjustRightInd w:val="0"/>
      <w:snapToGrid w:val="0"/>
      <w:ind w:left="1920" w:hanging="240"/>
      <w:jc w:val="left"/>
    </w:pPr>
    <w:rPr>
      <w:kern w:val="0"/>
      <w:sz w:val="24"/>
    </w:rPr>
  </w:style>
  <w:style w:type="paragraph" w:styleId="17">
    <w:name w:val="List Number"/>
    <w:basedOn w:val="1"/>
    <w:qFormat/>
    <w:uiPriority w:val="99"/>
    <w:pPr>
      <w:numPr>
        <w:ilvl w:val="0"/>
        <w:numId w:val="3"/>
      </w:numPr>
      <w:adjustRightInd w:val="0"/>
      <w:snapToGrid w:val="0"/>
      <w:ind w:hangingChars="200"/>
    </w:pPr>
    <w:rPr>
      <w:rFonts w:eastAsia="仿宋"/>
    </w:rPr>
  </w:style>
  <w:style w:type="paragraph" w:styleId="18">
    <w:name w:val="Normal Indent"/>
    <w:basedOn w:val="1"/>
    <w:next w:val="1"/>
    <w:link w:val="399"/>
    <w:qFormat/>
    <w:uiPriority w:val="99"/>
    <w:pPr>
      <w:widowControl/>
      <w:adjustRightInd w:val="0"/>
      <w:snapToGrid w:val="0"/>
      <w:spacing w:line="480" w:lineRule="exact"/>
      <w:ind w:firstLine="567"/>
    </w:pPr>
    <w:rPr>
      <w:rFonts w:ascii="宋体"/>
      <w:color w:val="000000"/>
      <w:kern w:val="28"/>
      <w:sz w:val="28"/>
      <w:szCs w:val="20"/>
    </w:rPr>
  </w:style>
  <w:style w:type="paragraph" w:styleId="19">
    <w:name w:val="caption"/>
    <w:basedOn w:val="1"/>
    <w:next w:val="1"/>
    <w:link w:val="602"/>
    <w:qFormat/>
    <w:uiPriority w:val="99"/>
    <w:rPr>
      <w:b/>
      <w:sz w:val="28"/>
      <w:szCs w:val="20"/>
    </w:rPr>
  </w:style>
  <w:style w:type="paragraph" w:styleId="20">
    <w:name w:val="index 5"/>
    <w:basedOn w:val="1"/>
    <w:next w:val="1"/>
    <w:qFormat/>
    <w:uiPriority w:val="99"/>
    <w:pPr>
      <w:widowControl/>
      <w:adjustRightInd w:val="0"/>
      <w:snapToGrid w:val="0"/>
      <w:ind w:left="1200" w:hanging="240"/>
      <w:jc w:val="left"/>
    </w:pPr>
    <w:rPr>
      <w:kern w:val="0"/>
      <w:sz w:val="24"/>
    </w:rPr>
  </w:style>
  <w:style w:type="paragraph" w:styleId="21">
    <w:name w:val="List Bullet"/>
    <w:basedOn w:val="1"/>
    <w:qFormat/>
    <w:uiPriority w:val="99"/>
    <w:pPr>
      <w:numPr>
        <w:ilvl w:val="0"/>
        <w:numId w:val="4"/>
      </w:numPr>
      <w:autoSpaceDE w:val="0"/>
      <w:autoSpaceDN w:val="0"/>
      <w:adjustRightInd w:val="0"/>
      <w:snapToGrid w:val="0"/>
      <w:ind w:hangingChars="200"/>
    </w:pPr>
    <w:rPr>
      <w:rFonts w:ascii="宋体" w:hAnsi="Tms Rmn"/>
      <w:color w:val="000000"/>
      <w:kern w:val="24"/>
      <w:sz w:val="28"/>
      <w:szCs w:val="20"/>
    </w:rPr>
  </w:style>
  <w:style w:type="paragraph" w:styleId="22">
    <w:name w:val="Document Map"/>
    <w:basedOn w:val="1"/>
    <w:link w:val="105"/>
    <w:qFormat/>
    <w:uiPriority w:val="99"/>
    <w:pPr>
      <w:shd w:val="clear" w:color="auto" w:fill="000080"/>
    </w:pPr>
  </w:style>
  <w:style w:type="paragraph" w:styleId="23">
    <w:name w:val="toa heading"/>
    <w:basedOn w:val="1"/>
    <w:next w:val="1"/>
    <w:qFormat/>
    <w:uiPriority w:val="99"/>
    <w:pPr>
      <w:spacing w:before="120" w:line="240" w:lineRule="auto"/>
    </w:pPr>
    <w:rPr>
      <w:rFonts w:ascii="Arial" w:hAnsi="Arial" w:cs="Arial"/>
      <w:sz w:val="24"/>
    </w:rPr>
  </w:style>
  <w:style w:type="paragraph" w:styleId="24">
    <w:name w:val="annotation text"/>
    <w:basedOn w:val="1"/>
    <w:link w:val="100"/>
    <w:qFormat/>
    <w:uiPriority w:val="99"/>
    <w:pPr>
      <w:jc w:val="left"/>
    </w:pPr>
    <w:rPr>
      <w:kern w:val="0"/>
      <w:sz w:val="20"/>
    </w:rPr>
  </w:style>
  <w:style w:type="paragraph" w:styleId="25">
    <w:name w:val="index 6"/>
    <w:basedOn w:val="1"/>
    <w:next w:val="1"/>
    <w:qFormat/>
    <w:uiPriority w:val="99"/>
    <w:pPr>
      <w:widowControl/>
      <w:adjustRightInd w:val="0"/>
      <w:snapToGrid w:val="0"/>
      <w:ind w:left="1440" w:hanging="240"/>
      <w:jc w:val="left"/>
    </w:pPr>
    <w:rPr>
      <w:kern w:val="0"/>
      <w:sz w:val="24"/>
    </w:rPr>
  </w:style>
  <w:style w:type="paragraph" w:styleId="26">
    <w:name w:val="Salutation"/>
    <w:basedOn w:val="1"/>
    <w:next w:val="1"/>
    <w:link w:val="106"/>
    <w:qFormat/>
    <w:uiPriority w:val="99"/>
    <w:rPr>
      <w:rFonts w:ascii="仿宋_GB2312" w:eastAsia="仿宋_GB2312"/>
      <w:kern w:val="0"/>
      <w:sz w:val="28"/>
      <w:szCs w:val="20"/>
    </w:rPr>
  </w:style>
  <w:style w:type="paragraph" w:styleId="27">
    <w:name w:val="Body Text 3"/>
    <w:basedOn w:val="1"/>
    <w:link w:val="107"/>
    <w:qFormat/>
    <w:uiPriority w:val="99"/>
    <w:pPr>
      <w:jc w:val="center"/>
    </w:pPr>
    <w:rPr>
      <w:kern w:val="0"/>
      <w:sz w:val="20"/>
      <w:szCs w:val="20"/>
    </w:rPr>
  </w:style>
  <w:style w:type="paragraph" w:styleId="28">
    <w:name w:val="Body Text Indent"/>
    <w:basedOn w:val="1"/>
    <w:next w:val="1"/>
    <w:link w:val="108"/>
    <w:qFormat/>
    <w:uiPriority w:val="99"/>
    <w:pPr>
      <w:spacing w:line="480" w:lineRule="exact"/>
      <w:ind w:firstLine="480" w:firstLineChars="200"/>
    </w:pPr>
    <w:rPr>
      <w:rFonts w:ascii="宋体" w:hAnsi="宋体"/>
      <w:kern w:val="0"/>
      <w:sz w:val="24"/>
    </w:rPr>
  </w:style>
  <w:style w:type="paragraph" w:styleId="29">
    <w:name w:val="List Number 3"/>
    <w:basedOn w:val="1"/>
    <w:qFormat/>
    <w:uiPriority w:val="99"/>
    <w:pPr>
      <w:numPr>
        <w:ilvl w:val="0"/>
        <w:numId w:val="5"/>
      </w:numPr>
      <w:tabs>
        <w:tab w:val="left" w:pos="1200"/>
      </w:tabs>
      <w:spacing w:line="240" w:lineRule="auto"/>
    </w:pPr>
  </w:style>
  <w:style w:type="paragraph" w:styleId="30">
    <w:name w:val="List 2"/>
    <w:basedOn w:val="1"/>
    <w:qFormat/>
    <w:uiPriority w:val="99"/>
    <w:pPr>
      <w:tabs>
        <w:tab w:val="left" w:pos="420"/>
      </w:tabs>
      <w:spacing w:after="120" w:line="400" w:lineRule="exact"/>
    </w:pPr>
    <w:rPr>
      <w:szCs w:val="20"/>
    </w:rPr>
  </w:style>
  <w:style w:type="paragraph" w:styleId="31">
    <w:name w:val="List Continue"/>
    <w:basedOn w:val="1"/>
    <w:qFormat/>
    <w:uiPriority w:val="99"/>
    <w:pPr>
      <w:spacing w:after="120" w:line="240" w:lineRule="auto"/>
      <w:ind w:left="420" w:leftChars="200"/>
    </w:pPr>
    <w:rPr>
      <w:szCs w:val="20"/>
    </w:rPr>
  </w:style>
  <w:style w:type="paragraph" w:styleId="32">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99"/>
    <w:pPr>
      <w:widowControl/>
      <w:tabs>
        <w:tab w:val="left" w:pos="1440"/>
      </w:tabs>
      <w:adjustRightInd w:val="0"/>
      <w:snapToGrid w:val="0"/>
      <w:ind w:left="1440" w:hanging="720"/>
      <w:jc w:val="left"/>
    </w:pPr>
    <w:rPr>
      <w:rFonts w:ascii="Tahoma" w:hAnsi="Tahoma" w:cs="Tahoma"/>
      <w:kern w:val="0"/>
      <w:sz w:val="24"/>
      <w:lang w:eastAsia="en-US"/>
    </w:rPr>
  </w:style>
  <w:style w:type="paragraph" w:styleId="34">
    <w:name w:val="HTML Address"/>
    <w:basedOn w:val="1"/>
    <w:link w:val="109"/>
    <w:qFormat/>
    <w:uiPriority w:val="99"/>
    <w:pPr>
      <w:widowControl/>
      <w:adjustRightInd w:val="0"/>
      <w:snapToGrid w:val="0"/>
      <w:jc w:val="left"/>
    </w:pPr>
    <w:rPr>
      <w:rFonts w:ascii="宋体" w:hAnsi="宋体" w:eastAsia="仿宋"/>
      <w:i/>
      <w:iCs/>
      <w:kern w:val="0"/>
      <w:sz w:val="24"/>
    </w:rPr>
  </w:style>
  <w:style w:type="paragraph" w:styleId="35">
    <w:name w:val="index 4"/>
    <w:basedOn w:val="1"/>
    <w:next w:val="1"/>
    <w:qFormat/>
    <w:uiPriority w:val="99"/>
    <w:pPr>
      <w:widowControl/>
      <w:adjustRightInd w:val="0"/>
      <w:snapToGrid w:val="0"/>
      <w:ind w:left="960" w:hanging="240"/>
      <w:jc w:val="left"/>
    </w:pPr>
    <w:rPr>
      <w:kern w:val="0"/>
      <w:sz w:val="24"/>
    </w:rPr>
  </w:style>
  <w:style w:type="paragraph" w:styleId="36">
    <w:name w:val="toc 5"/>
    <w:basedOn w:val="1"/>
    <w:next w:val="1"/>
    <w:qFormat/>
    <w:uiPriority w:val="99"/>
    <w:pPr>
      <w:ind w:left="1680" w:leftChars="800"/>
    </w:pPr>
  </w:style>
  <w:style w:type="paragraph" w:styleId="37">
    <w:name w:val="toc 3"/>
    <w:basedOn w:val="1"/>
    <w:next w:val="1"/>
    <w:qFormat/>
    <w:uiPriority w:val="99"/>
    <w:pPr>
      <w:tabs>
        <w:tab w:val="right" w:leader="dot" w:pos="8268"/>
      </w:tabs>
      <w:ind w:left="840" w:leftChars="400"/>
    </w:pPr>
    <w:rPr>
      <w:rFonts w:ascii="宋体" w:hAnsi="宋体"/>
    </w:rPr>
  </w:style>
  <w:style w:type="paragraph" w:styleId="38">
    <w:name w:val="Plain Text"/>
    <w:basedOn w:val="1"/>
    <w:link w:val="110"/>
    <w:qFormat/>
    <w:uiPriority w:val="99"/>
    <w:rPr>
      <w:rFonts w:ascii="宋体" w:hAnsi="Courier New"/>
      <w:kern w:val="0"/>
      <w:sz w:val="20"/>
      <w:szCs w:val="20"/>
    </w:rPr>
  </w:style>
  <w:style w:type="paragraph" w:styleId="39">
    <w:name w:val="List Number 4"/>
    <w:basedOn w:val="1"/>
    <w:qFormat/>
    <w:uiPriority w:val="99"/>
    <w:pPr>
      <w:tabs>
        <w:tab w:val="left" w:pos="840"/>
      </w:tabs>
      <w:autoSpaceDE w:val="0"/>
      <w:autoSpaceDN w:val="0"/>
      <w:adjustRightInd w:val="0"/>
      <w:spacing w:line="360" w:lineRule="atLeast"/>
      <w:ind w:left="840" w:hanging="420"/>
    </w:pPr>
    <w:rPr>
      <w:kern w:val="0"/>
      <w:sz w:val="24"/>
    </w:rPr>
  </w:style>
  <w:style w:type="paragraph" w:styleId="40">
    <w:name w:val="toc 8"/>
    <w:basedOn w:val="1"/>
    <w:next w:val="1"/>
    <w:qFormat/>
    <w:uiPriority w:val="99"/>
    <w:pPr>
      <w:ind w:left="2940" w:leftChars="1400"/>
    </w:pPr>
  </w:style>
  <w:style w:type="paragraph" w:styleId="41">
    <w:name w:val="index 3"/>
    <w:basedOn w:val="1"/>
    <w:next w:val="1"/>
    <w:qFormat/>
    <w:uiPriority w:val="99"/>
    <w:pPr>
      <w:widowControl/>
      <w:adjustRightInd w:val="0"/>
      <w:snapToGrid w:val="0"/>
      <w:ind w:left="720" w:hanging="240"/>
      <w:jc w:val="left"/>
    </w:pPr>
    <w:rPr>
      <w:kern w:val="0"/>
      <w:sz w:val="24"/>
    </w:rPr>
  </w:style>
  <w:style w:type="paragraph" w:styleId="42">
    <w:name w:val="Date"/>
    <w:basedOn w:val="1"/>
    <w:next w:val="1"/>
    <w:link w:val="111"/>
    <w:qFormat/>
    <w:uiPriority w:val="99"/>
    <w:pPr>
      <w:ind w:left="100" w:leftChars="2500"/>
    </w:pPr>
    <w:rPr>
      <w:rFonts w:ascii="宋体"/>
      <w:sz w:val="24"/>
      <w:szCs w:val="21"/>
      <w:lang w:val="zh-CN"/>
    </w:rPr>
  </w:style>
  <w:style w:type="paragraph" w:styleId="43">
    <w:name w:val="Body Text Indent 2"/>
    <w:basedOn w:val="1"/>
    <w:link w:val="112"/>
    <w:qFormat/>
    <w:uiPriority w:val="99"/>
    <w:pPr>
      <w:adjustRightInd w:val="0"/>
      <w:ind w:firstLine="601"/>
      <w:textAlignment w:val="baseline"/>
    </w:pPr>
    <w:rPr>
      <w:rFonts w:ascii="宋体"/>
      <w:kern w:val="0"/>
      <w:sz w:val="28"/>
      <w:szCs w:val="20"/>
    </w:rPr>
  </w:style>
  <w:style w:type="paragraph" w:styleId="44">
    <w:name w:val="endnote text"/>
    <w:basedOn w:val="1"/>
    <w:link w:val="113"/>
    <w:qFormat/>
    <w:uiPriority w:val="99"/>
    <w:pPr>
      <w:snapToGrid w:val="0"/>
      <w:spacing w:line="240" w:lineRule="auto"/>
      <w:jc w:val="left"/>
    </w:pPr>
  </w:style>
  <w:style w:type="paragraph" w:styleId="45">
    <w:name w:val="Balloon Text"/>
    <w:basedOn w:val="1"/>
    <w:link w:val="114"/>
    <w:qFormat/>
    <w:uiPriority w:val="99"/>
    <w:rPr>
      <w:kern w:val="0"/>
      <w:sz w:val="18"/>
      <w:szCs w:val="18"/>
    </w:rPr>
  </w:style>
  <w:style w:type="paragraph" w:styleId="46">
    <w:name w:val="footer"/>
    <w:basedOn w:val="1"/>
    <w:link w:val="115"/>
    <w:qFormat/>
    <w:uiPriority w:val="99"/>
    <w:pPr>
      <w:tabs>
        <w:tab w:val="center" w:pos="4153"/>
        <w:tab w:val="right" w:pos="8306"/>
      </w:tabs>
      <w:snapToGrid w:val="0"/>
      <w:jc w:val="left"/>
    </w:pPr>
    <w:rPr>
      <w:sz w:val="18"/>
      <w:szCs w:val="18"/>
    </w:rPr>
  </w:style>
  <w:style w:type="paragraph" w:styleId="47">
    <w:name w:val="header"/>
    <w:basedOn w:val="1"/>
    <w:link w:val="117"/>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118"/>
    <w:qFormat/>
    <w:uiPriority w:val="99"/>
    <w:pPr>
      <w:adjustRightInd w:val="0"/>
      <w:spacing w:after="600" w:line="312" w:lineRule="atLeast"/>
      <w:jc w:val="center"/>
      <w:textAlignment w:val="baseline"/>
    </w:pPr>
    <w:rPr>
      <w:rFonts w:eastAsia="仿宋_GB2312"/>
      <w:kern w:val="0"/>
      <w:sz w:val="24"/>
      <w:szCs w:val="20"/>
    </w:rPr>
  </w:style>
  <w:style w:type="paragraph" w:styleId="49">
    <w:name w:val="toc 1"/>
    <w:basedOn w:val="1"/>
    <w:next w:val="1"/>
    <w:qFormat/>
    <w:uiPriority w:val="99"/>
  </w:style>
  <w:style w:type="paragraph" w:styleId="50">
    <w:name w:val="toc 4"/>
    <w:basedOn w:val="1"/>
    <w:next w:val="1"/>
    <w:qFormat/>
    <w:uiPriority w:val="99"/>
    <w:pPr>
      <w:ind w:left="1260" w:leftChars="600"/>
    </w:pPr>
  </w:style>
  <w:style w:type="paragraph" w:styleId="51">
    <w:name w:val="index heading"/>
    <w:basedOn w:val="1"/>
    <w:next w:val="52"/>
    <w:qFormat/>
    <w:uiPriority w:val="99"/>
    <w:pPr>
      <w:widowControl/>
      <w:adjustRightInd w:val="0"/>
      <w:snapToGrid w:val="0"/>
      <w:jc w:val="left"/>
    </w:pPr>
    <w:rPr>
      <w:kern w:val="0"/>
      <w:sz w:val="24"/>
    </w:rPr>
  </w:style>
  <w:style w:type="paragraph" w:styleId="52">
    <w:name w:val="index 1"/>
    <w:basedOn w:val="1"/>
    <w:next w:val="1"/>
    <w:qFormat/>
    <w:uiPriority w:val="99"/>
    <w:pPr>
      <w:widowControl/>
      <w:adjustRightInd w:val="0"/>
      <w:snapToGrid w:val="0"/>
      <w:ind w:left="240" w:hanging="240"/>
      <w:jc w:val="left"/>
    </w:pPr>
    <w:rPr>
      <w:rFonts w:ascii="Arial" w:hAnsi="Arial" w:cs="Arial"/>
      <w:kern w:val="0"/>
      <w:szCs w:val="21"/>
    </w:rPr>
  </w:style>
  <w:style w:type="paragraph" w:styleId="53">
    <w:name w:val="Subtitle"/>
    <w:basedOn w:val="1"/>
    <w:next w:val="1"/>
    <w:link w:val="119"/>
    <w:qFormat/>
    <w:uiPriority w:val="99"/>
    <w:pPr>
      <w:autoSpaceDE w:val="0"/>
      <w:autoSpaceDN w:val="0"/>
      <w:adjustRightInd w:val="0"/>
      <w:spacing w:before="240" w:after="60" w:line="312" w:lineRule="auto"/>
      <w:jc w:val="center"/>
      <w:outlineLvl w:val="1"/>
    </w:pPr>
    <w:rPr>
      <w:rFonts w:ascii="Cambria" w:hAnsi="Cambria"/>
      <w:b/>
      <w:bCs/>
      <w:kern w:val="28"/>
      <w:sz w:val="32"/>
      <w:szCs w:val="32"/>
    </w:rPr>
  </w:style>
  <w:style w:type="paragraph" w:styleId="54">
    <w:name w:val="List Number 5"/>
    <w:basedOn w:val="1"/>
    <w:qFormat/>
    <w:uiPriority w:val="99"/>
    <w:pPr>
      <w:tabs>
        <w:tab w:val="left" w:pos="902"/>
      </w:tabs>
      <w:spacing w:line="400" w:lineRule="exact"/>
      <w:ind w:left="902" w:hanging="420"/>
    </w:pPr>
    <w:rPr>
      <w:sz w:val="24"/>
      <w:szCs w:val="20"/>
    </w:rPr>
  </w:style>
  <w:style w:type="paragraph" w:styleId="55">
    <w:name w:val="List"/>
    <w:basedOn w:val="1"/>
    <w:qFormat/>
    <w:uiPriority w:val="99"/>
    <w:pPr>
      <w:numPr>
        <w:ilvl w:val="0"/>
        <w:numId w:val="6"/>
      </w:numPr>
      <w:adjustRightInd w:val="0"/>
      <w:snapToGrid w:val="0"/>
      <w:jc w:val="left"/>
    </w:pPr>
    <w:rPr>
      <w:rFonts w:ascii="宋体" w:hAnsi="宋体"/>
      <w:sz w:val="24"/>
    </w:rPr>
  </w:style>
  <w:style w:type="paragraph" w:styleId="56">
    <w:name w:val="toc 6"/>
    <w:basedOn w:val="1"/>
    <w:next w:val="1"/>
    <w:qFormat/>
    <w:uiPriority w:val="99"/>
    <w:pPr>
      <w:ind w:left="2100" w:leftChars="1000"/>
    </w:pPr>
  </w:style>
  <w:style w:type="paragraph" w:styleId="57">
    <w:name w:val="List 5"/>
    <w:basedOn w:val="1"/>
    <w:qFormat/>
    <w:uiPriority w:val="99"/>
    <w:pPr>
      <w:spacing w:line="240" w:lineRule="auto"/>
      <w:ind w:left="100" w:leftChars="800" w:hanging="200" w:hangingChars="200"/>
    </w:pPr>
    <w:rPr>
      <w:szCs w:val="20"/>
    </w:rPr>
  </w:style>
  <w:style w:type="paragraph" w:styleId="58">
    <w:name w:val="Body Text Indent 3"/>
    <w:basedOn w:val="1"/>
    <w:link w:val="120"/>
    <w:qFormat/>
    <w:uiPriority w:val="99"/>
    <w:pPr>
      <w:ind w:firstLine="420"/>
    </w:pPr>
    <w:rPr>
      <w:kern w:val="0"/>
      <w:sz w:val="24"/>
      <w:szCs w:val="20"/>
    </w:rPr>
  </w:style>
  <w:style w:type="paragraph" w:styleId="59">
    <w:name w:val="index 7"/>
    <w:basedOn w:val="1"/>
    <w:next w:val="1"/>
    <w:qFormat/>
    <w:uiPriority w:val="99"/>
    <w:pPr>
      <w:widowControl/>
      <w:adjustRightInd w:val="0"/>
      <w:snapToGrid w:val="0"/>
      <w:ind w:left="1680" w:hanging="240"/>
      <w:jc w:val="left"/>
    </w:pPr>
    <w:rPr>
      <w:kern w:val="0"/>
      <w:sz w:val="24"/>
    </w:rPr>
  </w:style>
  <w:style w:type="paragraph" w:styleId="60">
    <w:name w:val="index 9"/>
    <w:basedOn w:val="1"/>
    <w:next w:val="1"/>
    <w:qFormat/>
    <w:uiPriority w:val="99"/>
    <w:pPr>
      <w:widowControl/>
      <w:adjustRightInd w:val="0"/>
      <w:snapToGrid w:val="0"/>
      <w:ind w:left="2160" w:hanging="240"/>
      <w:jc w:val="left"/>
    </w:pPr>
    <w:rPr>
      <w:kern w:val="0"/>
      <w:sz w:val="24"/>
    </w:rPr>
  </w:style>
  <w:style w:type="paragraph" w:styleId="61">
    <w:name w:val="table of figures"/>
    <w:basedOn w:val="1"/>
    <w:next w:val="1"/>
    <w:qFormat/>
    <w:uiPriority w:val="99"/>
    <w:pPr>
      <w:widowControl/>
      <w:adjustRightInd w:val="0"/>
      <w:snapToGrid w:val="0"/>
      <w:ind w:left="480" w:hanging="480"/>
      <w:jc w:val="left"/>
    </w:pPr>
    <w:rPr>
      <w:kern w:val="0"/>
      <w:sz w:val="24"/>
    </w:rPr>
  </w:style>
  <w:style w:type="paragraph" w:styleId="62">
    <w:name w:val="toc 2"/>
    <w:basedOn w:val="1"/>
    <w:next w:val="1"/>
    <w:qFormat/>
    <w:uiPriority w:val="99"/>
    <w:pPr>
      <w:ind w:left="420" w:leftChars="200"/>
    </w:pPr>
  </w:style>
  <w:style w:type="paragraph" w:styleId="63">
    <w:name w:val="toc 9"/>
    <w:basedOn w:val="1"/>
    <w:next w:val="1"/>
    <w:qFormat/>
    <w:uiPriority w:val="99"/>
    <w:pPr>
      <w:ind w:left="3360" w:leftChars="1600"/>
    </w:pPr>
  </w:style>
  <w:style w:type="paragraph" w:styleId="64">
    <w:name w:val="Body Text 2"/>
    <w:basedOn w:val="1"/>
    <w:link w:val="121"/>
    <w:qFormat/>
    <w:uiPriority w:val="99"/>
    <w:pPr>
      <w:spacing w:after="120" w:line="480" w:lineRule="auto"/>
    </w:pPr>
  </w:style>
  <w:style w:type="paragraph" w:styleId="65">
    <w:name w:val="List 4"/>
    <w:basedOn w:val="1"/>
    <w:qFormat/>
    <w:uiPriority w:val="99"/>
    <w:pPr>
      <w:spacing w:line="240" w:lineRule="auto"/>
      <w:ind w:left="100" w:leftChars="600" w:hanging="200" w:hangingChars="200"/>
    </w:pPr>
    <w:rPr>
      <w:szCs w:val="20"/>
    </w:rPr>
  </w:style>
  <w:style w:type="paragraph" w:styleId="66">
    <w:name w:val="List Continue 2"/>
    <w:basedOn w:val="1"/>
    <w:qFormat/>
    <w:uiPriority w:val="99"/>
    <w:pPr>
      <w:spacing w:after="120" w:line="240" w:lineRule="auto"/>
      <w:ind w:left="840" w:leftChars="400"/>
    </w:pPr>
    <w:rPr>
      <w:szCs w:val="20"/>
    </w:rPr>
  </w:style>
  <w:style w:type="paragraph" w:styleId="67">
    <w:name w:val="Message Header"/>
    <w:basedOn w:val="1"/>
    <w:link w:val="122"/>
    <w:qFormat/>
    <w:uiPriority w:val="99"/>
    <w:pPr>
      <w:pBdr>
        <w:top w:val="single" w:color="auto" w:sz="6" w:space="1"/>
        <w:left w:val="single" w:color="auto" w:sz="6" w:space="1"/>
        <w:bottom w:val="single" w:color="auto" w:sz="6" w:space="1"/>
        <w:right w:val="single" w:color="auto" w:sz="6" w:space="1"/>
      </w:pBdr>
      <w:shd w:val="pct20" w:color="auto" w:fill="auto"/>
      <w:spacing w:line="240" w:lineRule="auto"/>
      <w:ind w:left="1080" w:hanging="1080"/>
    </w:pPr>
    <w:rPr>
      <w:rFonts w:ascii="Arial" w:hAnsi="Arial"/>
      <w:sz w:val="24"/>
      <w:szCs w:val="20"/>
    </w:rPr>
  </w:style>
  <w:style w:type="paragraph" w:styleId="68">
    <w:name w:val="HTML Preformatted"/>
    <w:basedOn w:val="1"/>
    <w:link w:val="1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cs="Arial"/>
      <w:kern w:val="0"/>
      <w:sz w:val="24"/>
    </w:rPr>
  </w:style>
  <w:style w:type="paragraph" w:styleId="69">
    <w:name w:val="Normal (Web)"/>
    <w:basedOn w:val="1"/>
    <w:qFormat/>
    <w:uiPriority w:val="99"/>
    <w:pPr>
      <w:widowControl/>
      <w:spacing w:before="100" w:beforeAutospacing="1" w:after="100" w:afterAutospacing="1"/>
      <w:jc w:val="left"/>
    </w:pPr>
    <w:rPr>
      <w:rFonts w:ascii="宋体" w:hAnsi="宋体"/>
      <w:kern w:val="0"/>
      <w:sz w:val="24"/>
    </w:rPr>
  </w:style>
  <w:style w:type="paragraph" w:styleId="70">
    <w:name w:val="List Continue 3"/>
    <w:basedOn w:val="1"/>
    <w:qFormat/>
    <w:uiPriority w:val="99"/>
    <w:pPr>
      <w:spacing w:after="120" w:line="240" w:lineRule="auto"/>
      <w:ind w:left="1260" w:leftChars="600"/>
    </w:pPr>
    <w:rPr>
      <w:szCs w:val="20"/>
    </w:rPr>
  </w:style>
  <w:style w:type="paragraph" w:styleId="71">
    <w:name w:val="index 2"/>
    <w:basedOn w:val="1"/>
    <w:next w:val="1"/>
    <w:qFormat/>
    <w:uiPriority w:val="99"/>
    <w:pPr>
      <w:widowControl/>
      <w:adjustRightInd w:val="0"/>
      <w:snapToGrid w:val="0"/>
      <w:ind w:left="480" w:hanging="240"/>
      <w:jc w:val="left"/>
    </w:pPr>
    <w:rPr>
      <w:kern w:val="0"/>
      <w:sz w:val="24"/>
    </w:rPr>
  </w:style>
  <w:style w:type="paragraph" w:styleId="72">
    <w:name w:val="Title"/>
    <w:basedOn w:val="1"/>
    <w:next w:val="1"/>
    <w:link w:val="124"/>
    <w:qFormat/>
    <w:uiPriority w:val="99"/>
    <w:pPr>
      <w:widowControl/>
      <w:overflowPunct w:val="0"/>
      <w:autoSpaceDE w:val="0"/>
      <w:autoSpaceDN w:val="0"/>
      <w:adjustRightInd w:val="0"/>
      <w:jc w:val="center"/>
      <w:textAlignment w:val="baseline"/>
    </w:pPr>
    <w:rPr>
      <w:b/>
      <w:kern w:val="0"/>
      <w:sz w:val="24"/>
      <w:szCs w:val="20"/>
    </w:rPr>
  </w:style>
  <w:style w:type="paragraph" w:styleId="73">
    <w:name w:val="annotation subject"/>
    <w:basedOn w:val="24"/>
    <w:next w:val="24"/>
    <w:link w:val="101"/>
    <w:qFormat/>
    <w:uiPriority w:val="99"/>
    <w:rPr>
      <w:b/>
      <w:bCs/>
    </w:rPr>
  </w:style>
  <w:style w:type="paragraph" w:styleId="74">
    <w:name w:val="Body Text First Indent 2"/>
    <w:basedOn w:val="28"/>
    <w:link w:val="116"/>
    <w:qFormat/>
    <w:uiPriority w:val="99"/>
    <w:pPr>
      <w:adjustRightInd w:val="0"/>
      <w:snapToGrid w:val="0"/>
      <w:spacing w:after="120" w:line="360" w:lineRule="auto"/>
      <w:ind w:left="420" w:leftChars="200" w:firstLine="420"/>
    </w:pPr>
    <w:rPr>
      <w:rFonts w:ascii="Calibri" w:hAnsi="Calibri" w:eastAsia="仿宋"/>
      <w:sz w:val="21"/>
      <w:szCs w:val="22"/>
    </w:rPr>
  </w:style>
  <w:style w:type="table" w:styleId="76">
    <w:name w:val="Table Grid"/>
    <w:basedOn w:val="7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7">
    <w:name w:val="Table Theme"/>
    <w:basedOn w:val="7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8">
    <w:name w:val="Table Elegant"/>
    <w:basedOn w:val="75"/>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table" w:styleId="79">
    <w:name w:val="Table Grid 8"/>
    <w:basedOn w:val="75"/>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shd w:val="solid" w:color="000080" w:fill="FFFFFF"/>
      </w:tcPr>
    </w:tblStylePr>
    <w:tblStylePr w:type="lastRow">
      <w:rPr>
        <w:rFonts w:cs="Times New Roman"/>
        <w:b/>
        <w:bCs/>
        <w:color w:val="auto"/>
      </w:rPr>
      <w:tblPr/>
    </w:tblStylePr>
    <w:tblStylePr w:type="lastCol">
      <w:rPr>
        <w:rFonts w:cs="Times New Roman"/>
        <w:b/>
        <w:bCs/>
        <w:color w:val="auto"/>
      </w:rPr>
      <w:tblPr/>
    </w:tblStylePr>
  </w:style>
  <w:style w:type="character" w:styleId="81">
    <w:name w:val="Strong"/>
    <w:basedOn w:val="80"/>
    <w:qFormat/>
    <w:uiPriority w:val="99"/>
    <w:rPr>
      <w:rFonts w:cs="Times New Roman"/>
      <w:b/>
    </w:rPr>
  </w:style>
  <w:style w:type="character" w:styleId="82">
    <w:name w:val="endnote reference"/>
    <w:basedOn w:val="80"/>
    <w:qFormat/>
    <w:uiPriority w:val="99"/>
    <w:rPr>
      <w:rFonts w:cs="Times New Roman"/>
      <w:vertAlign w:val="superscript"/>
    </w:rPr>
  </w:style>
  <w:style w:type="character" w:styleId="83">
    <w:name w:val="page number"/>
    <w:basedOn w:val="80"/>
    <w:qFormat/>
    <w:uiPriority w:val="99"/>
    <w:rPr>
      <w:rFonts w:cs="Times New Roman"/>
    </w:rPr>
  </w:style>
  <w:style w:type="character" w:styleId="84">
    <w:name w:val="FollowedHyperlink"/>
    <w:basedOn w:val="80"/>
    <w:qFormat/>
    <w:uiPriority w:val="99"/>
    <w:rPr>
      <w:rFonts w:cs="Times New Roman"/>
      <w:color w:val="954F72"/>
      <w:u w:val="single"/>
    </w:rPr>
  </w:style>
  <w:style w:type="character" w:styleId="85">
    <w:name w:val="Emphasis"/>
    <w:basedOn w:val="80"/>
    <w:qFormat/>
    <w:uiPriority w:val="99"/>
    <w:rPr>
      <w:rFonts w:cs="Times New Roman"/>
      <w:color w:val="CC0033"/>
    </w:rPr>
  </w:style>
  <w:style w:type="character" w:styleId="86">
    <w:name w:val="line number"/>
    <w:basedOn w:val="80"/>
    <w:qFormat/>
    <w:uiPriority w:val="99"/>
    <w:rPr>
      <w:rFonts w:cs="Times New Roman"/>
    </w:rPr>
  </w:style>
  <w:style w:type="character" w:styleId="87">
    <w:name w:val="Hyperlink"/>
    <w:basedOn w:val="80"/>
    <w:qFormat/>
    <w:uiPriority w:val="99"/>
    <w:rPr>
      <w:rFonts w:cs="Times New Roman"/>
      <w:color w:val="0000FF"/>
      <w:u w:val="single"/>
    </w:rPr>
  </w:style>
  <w:style w:type="character" w:styleId="88">
    <w:name w:val="HTML Code"/>
    <w:basedOn w:val="80"/>
    <w:qFormat/>
    <w:uiPriority w:val="99"/>
    <w:rPr>
      <w:rFonts w:ascii="黑体" w:hAnsi="Courier New" w:eastAsia="黑体" w:cs="Times New Roman"/>
      <w:sz w:val="20"/>
    </w:rPr>
  </w:style>
  <w:style w:type="character" w:styleId="89">
    <w:name w:val="annotation reference"/>
    <w:basedOn w:val="80"/>
    <w:qFormat/>
    <w:uiPriority w:val="99"/>
    <w:rPr>
      <w:rFonts w:cs="Times New Roman"/>
      <w:sz w:val="21"/>
    </w:rPr>
  </w:style>
  <w:style w:type="paragraph" w:customStyle="1" w:styleId="90">
    <w:name w:val="正文（首行缩进2字符）"/>
    <w:basedOn w:val="1"/>
    <w:link w:val="644"/>
    <w:qFormat/>
    <w:uiPriority w:val="99"/>
    <w:pPr>
      <w:ind w:firstLine="480" w:firstLineChars="200"/>
    </w:pPr>
    <w:rPr>
      <w:sz w:val="24"/>
      <w:szCs w:val="20"/>
    </w:rPr>
  </w:style>
  <w:style w:type="character" w:customStyle="1" w:styleId="91">
    <w:name w:val="Heading 1 Char"/>
    <w:basedOn w:val="80"/>
    <w:link w:val="4"/>
    <w:qFormat/>
    <w:locked/>
    <w:uiPriority w:val="99"/>
    <w:rPr>
      <w:b/>
      <w:bCs/>
      <w:kern w:val="44"/>
      <w:sz w:val="44"/>
      <w:szCs w:val="44"/>
    </w:rPr>
  </w:style>
  <w:style w:type="character" w:customStyle="1" w:styleId="92">
    <w:name w:val="Heading 2 Char"/>
    <w:basedOn w:val="80"/>
    <w:link w:val="5"/>
    <w:qFormat/>
    <w:locked/>
    <w:uiPriority w:val="99"/>
    <w:rPr>
      <w:rFonts w:ascii="宋体" w:hAnsi="宋体" w:eastAsia="宋体"/>
      <w:b/>
      <w:sz w:val="30"/>
      <w:lang w:val="zh-CN"/>
    </w:rPr>
  </w:style>
  <w:style w:type="character" w:customStyle="1" w:styleId="93">
    <w:name w:val="Heading 3 Char"/>
    <w:basedOn w:val="80"/>
    <w:link w:val="6"/>
    <w:qFormat/>
    <w:locked/>
    <w:uiPriority w:val="99"/>
    <w:rPr>
      <w:b/>
      <w:kern w:val="2"/>
      <w:sz w:val="32"/>
    </w:rPr>
  </w:style>
  <w:style w:type="character" w:customStyle="1" w:styleId="94">
    <w:name w:val="Heading 4 Char"/>
    <w:basedOn w:val="80"/>
    <w:link w:val="7"/>
    <w:qFormat/>
    <w:locked/>
    <w:uiPriority w:val="99"/>
    <w:rPr>
      <w:rFonts w:ascii="Arial" w:hAnsi="Arial"/>
      <w:bCs/>
      <w:sz w:val="28"/>
      <w:szCs w:val="28"/>
      <w:lang w:val="zh-CN"/>
    </w:rPr>
  </w:style>
  <w:style w:type="character" w:customStyle="1" w:styleId="95">
    <w:name w:val="Heading 5 Char"/>
    <w:basedOn w:val="80"/>
    <w:link w:val="8"/>
    <w:qFormat/>
    <w:locked/>
    <w:uiPriority w:val="99"/>
    <w:rPr>
      <w:b/>
      <w:bCs/>
      <w:sz w:val="28"/>
      <w:szCs w:val="28"/>
    </w:rPr>
  </w:style>
  <w:style w:type="character" w:customStyle="1" w:styleId="96">
    <w:name w:val="Heading 6 Char"/>
    <w:basedOn w:val="80"/>
    <w:link w:val="9"/>
    <w:qFormat/>
    <w:locked/>
    <w:uiPriority w:val="99"/>
    <w:rPr>
      <w:rFonts w:ascii="Arial" w:hAnsi="Arial" w:eastAsia="黑体"/>
      <w:b/>
      <w:bCs/>
      <w:sz w:val="24"/>
      <w:szCs w:val="24"/>
    </w:rPr>
  </w:style>
  <w:style w:type="character" w:customStyle="1" w:styleId="97">
    <w:name w:val="Heading 7 Char"/>
    <w:basedOn w:val="80"/>
    <w:link w:val="10"/>
    <w:qFormat/>
    <w:locked/>
    <w:uiPriority w:val="99"/>
    <w:rPr>
      <w:b/>
      <w:bCs/>
      <w:sz w:val="24"/>
      <w:szCs w:val="24"/>
    </w:rPr>
  </w:style>
  <w:style w:type="character" w:customStyle="1" w:styleId="98">
    <w:name w:val="Heading 8 Char"/>
    <w:basedOn w:val="80"/>
    <w:link w:val="11"/>
    <w:qFormat/>
    <w:locked/>
    <w:uiPriority w:val="99"/>
    <w:rPr>
      <w:rFonts w:ascii="Arial" w:hAnsi="Arial" w:eastAsia="黑体"/>
      <w:sz w:val="24"/>
      <w:szCs w:val="24"/>
    </w:rPr>
  </w:style>
  <w:style w:type="character" w:customStyle="1" w:styleId="99">
    <w:name w:val="Heading 9 Char"/>
    <w:basedOn w:val="80"/>
    <w:link w:val="12"/>
    <w:qFormat/>
    <w:locked/>
    <w:uiPriority w:val="99"/>
    <w:rPr>
      <w:rFonts w:ascii="Arial" w:hAnsi="Arial" w:eastAsia="黑体"/>
      <w:szCs w:val="21"/>
    </w:rPr>
  </w:style>
  <w:style w:type="character" w:customStyle="1" w:styleId="100">
    <w:name w:val="Comment Text Char"/>
    <w:basedOn w:val="80"/>
    <w:link w:val="24"/>
    <w:qFormat/>
    <w:locked/>
    <w:uiPriority w:val="99"/>
    <w:rPr>
      <w:rFonts w:ascii="Times New Roman" w:hAnsi="Times New Roman" w:eastAsia="宋体"/>
      <w:sz w:val="24"/>
    </w:rPr>
  </w:style>
  <w:style w:type="character" w:customStyle="1" w:styleId="101">
    <w:name w:val="Comment Subject Char"/>
    <w:basedOn w:val="102"/>
    <w:link w:val="73"/>
    <w:qFormat/>
    <w:locked/>
    <w:uiPriority w:val="99"/>
    <w:rPr>
      <w:b/>
      <w:bCs/>
    </w:rPr>
  </w:style>
  <w:style w:type="character" w:customStyle="1" w:styleId="102">
    <w:name w:val="批注文字 Char"/>
    <w:basedOn w:val="80"/>
    <w:qFormat/>
    <w:uiPriority w:val="99"/>
    <w:rPr>
      <w:rFonts w:ascii="Times New Roman" w:hAnsi="Times New Roman" w:eastAsia="宋体" w:cs="Times New Roman"/>
      <w:sz w:val="24"/>
      <w:szCs w:val="24"/>
    </w:rPr>
  </w:style>
  <w:style w:type="character" w:customStyle="1" w:styleId="103">
    <w:name w:val="Body Text Char"/>
    <w:basedOn w:val="80"/>
    <w:link w:val="3"/>
    <w:qFormat/>
    <w:locked/>
    <w:uiPriority w:val="99"/>
    <w:rPr>
      <w:rFonts w:ascii="宋体" w:hAnsi="Times New Roman" w:eastAsia="宋体" w:cs="Times New Roman"/>
      <w:sz w:val="21"/>
      <w:szCs w:val="21"/>
      <w:lang w:val="zh-CN"/>
    </w:rPr>
  </w:style>
  <w:style w:type="character" w:customStyle="1" w:styleId="104">
    <w:name w:val="Body Text First Indent Char"/>
    <w:basedOn w:val="103"/>
    <w:link w:val="2"/>
    <w:qFormat/>
    <w:locked/>
    <w:uiPriority w:val="99"/>
    <w:rPr>
      <w:sz w:val="20"/>
    </w:rPr>
  </w:style>
  <w:style w:type="character" w:customStyle="1" w:styleId="105">
    <w:name w:val="Document Map Char"/>
    <w:basedOn w:val="80"/>
    <w:link w:val="22"/>
    <w:qFormat/>
    <w:locked/>
    <w:uiPriority w:val="99"/>
    <w:rPr>
      <w:rFonts w:ascii="Times New Roman" w:hAnsi="Times New Roman" w:eastAsia="宋体" w:cs="Times New Roman"/>
      <w:sz w:val="24"/>
      <w:szCs w:val="24"/>
      <w:shd w:val="clear" w:color="auto" w:fill="000080"/>
    </w:rPr>
  </w:style>
  <w:style w:type="character" w:customStyle="1" w:styleId="106">
    <w:name w:val="Salutation Char"/>
    <w:basedOn w:val="80"/>
    <w:link w:val="26"/>
    <w:qFormat/>
    <w:locked/>
    <w:uiPriority w:val="99"/>
    <w:rPr>
      <w:rFonts w:ascii="仿宋_GB2312" w:hAnsi="Times New Roman" w:eastAsia="仿宋_GB2312"/>
      <w:sz w:val="20"/>
    </w:rPr>
  </w:style>
  <w:style w:type="character" w:customStyle="1" w:styleId="107">
    <w:name w:val="Body Text 3 Char"/>
    <w:basedOn w:val="80"/>
    <w:link w:val="27"/>
    <w:qFormat/>
    <w:locked/>
    <w:uiPriority w:val="99"/>
    <w:rPr>
      <w:rFonts w:ascii="Times New Roman" w:hAnsi="Times New Roman" w:eastAsia="宋体"/>
      <w:sz w:val="20"/>
    </w:rPr>
  </w:style>
  <w:style w:type="character" w:customStyle="1" w:styleId="108">
    <w:name w:val="Body Text Indent Char"/>
    <w:basedOn w:val="80"/>
    <w:link w:val="28"/>
    <w:qFormat/>
    <w:locked/>
    <w:uiPriority w:val="99"/>
    <w:rPr>
      <w:rFonts w:ascii="宋体" w:hAnsi="宋体" w:eastAsia="宋体"/>
      <w:sz w:val="24"/>
    </w:rPr>
  </w:style>
  <w:style w:type="character" w:customStyle="1" w:styleId="109">
    <w:name w:val="HTML Address Char"/>
    <w:basedOn w:val="80"/>
    <w:link w:val="34"/>
    <w:qFormat/>
    <w:locked/>
    <w:uiPriority w:val="99"/>
    <w:rPr>
      <w:rFonts w:ascii="宋体" w:hAnsi="宋体" w:eastAsia="仿宋" w:cs="Times New Roman"/>
      <w:i/>
      <w:iCs/>
      <w:sz w:val="24"/>
      <w:szCs w:val="24"/>
    </w:rPr>
  </w:style>
  <w:style w:type="character" w:customStyle="1" w:styleId="110">
    <w:name w:val="Plain Text Char"/>
    <w:basedOn w:val="80"/>
    <w:link w:val="38"/>
    <w:qFormat/>
    <w:locked/>
    <w:uiPriority w:val="99"/>
    <w:rPr>
      <w:rFonts w:ascii="宋体" w:hAnsi="Courier New" w:eastAsia="宋体"/>
      <w:sz w:val="20"/>
    </w:rPr>
  </w:style>
  <w:style w:type="character" w:customStyle="1" w:styleId="111">
    <w:name w:val="Date Char"/>
    <w:basedOn w:val="80"/>
    <w:link w:val="42"/>
    <w:qFormat/>
    <w:locked/>
    <w:uiPriority w:val="99"/>
    <w:rPr>
      <w:rFonts w:ascii="宋体" w:hAnsi="Times New Roman" w:eastAsia="宋体" w:cs="Times New Roman"/>
      <w:sz w:val="21"/>
      <w:szCs w:val="21"/>
      <w:lang w:val="zh-CN"/>
    </w:rPr>
  </w:style>
  <w:style w:type="character" w:customStyle="1" w:styleId="112">
    <w:name w:val="Body Text Indent 2 Char"/>
    <w:basedOn w:val="80"/>
    <w:link w:val="43"/>
    <w:qFormat/>
    <w:locked/>
    <w:uiPriority w:val="99"/>
    <w:rPr>
      <w:rFonts w:ascii="宋体" w:hAnsi="Times New Roman" w:eastAsia="宋体"/>
      <w:kern w:val="0"/>
      <w:sz w:val="20"/>
    </w:rPr>
  </w:style>
  <w:style w:type="character" w:customStyle="1" w:styleId="113">
    <w:name w:val="Endnote Text Char"/>
    <w:basedOn w:val="80"/>
    <w:link w:val="44"/>
    <w:qFormat/>
    <w:locked/>
    <w:uiPriority w:val="99"/>
    <w:rPr>
      <w:rFonts w:cs="Times New Roman"/>
      <w:kern w:val="2"/>
      <w:sz w:val="24"/>
      <w:szCs w:val="24"/>
    </w:rPr>
  </w:style>
  <w:style w:type="character" w:customStyle="1" w:styleId="114">
    <w:name w:val="Balloon Text Char"/>
    <w:basedOn w:val="80"/>
    <w:link w:val="45"/>
    <w:qFormat/>
    <w:locked/>
    <w:uiPriority w:val="99"/>
    <w:rPr>
      <w:rFonts w:ascii="Times New Roman" w:hAnsi="Times New Roman" w:eastAsia="宋体"/>
      <w:sz w:val="18"/>
    </w:rPr>
  </w:style>
  <w:style w:type="character" w:customStyle="1" w:styleId="115">
    <w:name w:val="Footer Char"/>
    <w:basedOn w:val="80"/>
    <w:link w:val="46"/>
    <w:qFormat/>
    <w:locked/>
    <w:uiPriority w:val="99"/>
    <w:rPr>
      <w:rFonts w:cs="Times New Roman"/>
      <w:sz w:val="18"/>
      <w:szCs w:val="18"/>
    </w:rPr>
  </w:style>
  <w:style w:type="character" w:customStyle="1" w:styleId="116">
    <w:name w:val="Body Text First Indent 2 Char"/>
    <w:basedOn w:val="108"/>
    <w:link w:val="74"/>
    <w:qFormat/>
    <w:locked/>
    <w:uiPriority w:val="99"/>
    <w:rPr>
      <w:rFonts w:ascii="Calibri" w:hAnsi="Calibri" w:eastAsia="仿宋" w:cs="Times New Roman"/>
      <w:kern w:val="2"/>
      <w:sz w:val="22"/>
      <w:szCs w:val="22"/>
    </w:rPr>
  </w:style>
  <w:style w:type="character" w:customStyle="1" w:styleId="117">
    <w:name w:val="Header Char"/>
    <w:basedOn w:val="80"/>
    <w:link w:val="47"/>
    <w:qFormat/>
    <w:locked/>
    <w:uiPriority w:val="99"/>
    <w:rPr>
      <w:rFonts w:cs="Times New Roman"/>
      <w:sz w:val="18"/>
      <w:szCs w:val="18"/>
    </w:rPr>
  </w:style>
  <w:style w:type="character" w:customStyle="1" w:styleId="118">
    <w:name w:val="Signature Char"/>
    <w:basedOn w:val="80"/>
    <w:link w:val="48"/>
    <w:qFormat/>
    <w:locked/>
    <w:uiPriority w:val="99"/>
    <w:rPr>
      <w:rFonts w:ascii="Times New Roman" w:hAnsi="Times New Roman" w:eastAsia="仿宋_GB2312"/>
      <w:kern w:val="0"/>
      <w:sz w:val="20"/>
    </w:rPr>
  </w:style>
  <w:style w:type="character" w:customStyle="1" w:styleId="119">
    <w:name w:val="Subtitle Char"/>
    <w:basedOn w:val="80"/>
    <w:link w:val="53"/>
    <w:qFormat/>
    <w:locked/>
    <w:uiPriority w:val="99"/>
    <w:rPr>
      <w:rFonts w:ascii="Cambria" w:hAnsi="Cambria" w:eastAsia="宋体"/>
      <w:b/>
      <w:kern w:val="28"/>
      <w:sz w:val="32"/>
    </w:rPr>
  </w:style>
  <w:style w:type="character" w:customStyle="1" w:styleId="120">
    <w:name w:val="Body Text Indent 3 Char"/>
    <w:basedOn w:val="80"/>
    <w:link w:val="58"/>
    <w:qFormat/>
    <w:locked/>
    <w:uiPriority w:val="99"/>
    <w:rPr>
      <w:rFonts w:ascii="Times New Roman" w:hAnsi="Times New Roman" w:eastAsia="宋体"/>
      <w:sz w:val="20"/>
    </w:rPr>
  </w:style>
  <w:style w:type="character" w:customStyle="1" w:styleId="121">
    <w:name w:val="Body Text 2 Char"/>
    <w:basedOn w:val="80"/>
    <w:link w:val="64"/>
    <w:qFormat/>
    <w:locked/>
    <w:uiPriority w:val="99"/>
    <w:rPr>
      <w:rFonts w:ascii="Times New Roman" w:hAnsi="Times New Roman" w:eastAsia="宋体" w:cs="Times New Roman"/>
      <w:sz w:val="24"/>
      <w:szCs w:val="24"/>
    </w:rPr>
  </w:style>
  <w:style w:type="character" w:customStyle="1" w:styleId="122">
    <w:name w:val="Message Header Char"/>
    <w:basedOn w:val="80"/>
    <w:link w:val="67"/>
    <w:qFormat/>
    <w:locked/>
    <w:uiPriority w:val="99"/>
    <w:rPr>
      <w:rFonts w:ascii="Arial" w:hAnsi="Arial" w:cs="Times New Roman"/>
      <w:kern w:val="2"/>
      <w:sz w:val="24"/>
      <w:shd w:val="pct20" w:color="auto" w:fill="auto"/>
    </w:rPr>
  </w:style>
  <w:style w:type="character" w:customStyle="1" w:styleId="123">
    <w:name w:val="HTML Preformatted Char"/>
    <w:basedOn w:val="80"/>
    <w:link w:val="68"/>
    <w:qFormat/>
    <w:locked/>
    <w:uiPriority w:val="99"/>
    <w:rPr>
      <w:rFonts w:ascii="Arial" w:hAnsi="Arial" w:cs="Arial"/>
      <w:sz w:val="24"/>
      <w:szCs w:val="24"/>
    </w:rPr>
  </w:style>
  <w:style w:type="character" w:customStyle="1" w:styleId="124">
    <w:name w:val="Title Char"/>
    <w:basedOn w:val="80"/>
    <w:link w:val="72"/>
    <w:qFormat/>
    <w:locked/>
    <w:uiPriority w:val="99"/>
    <w:rPr>
      <w:rFonts w:ascii="Times New Roman" w:hAnsi="Times New Roman" w:eastAsia="宋体" w:cs="Times New Roman"/>
      <w:b/>
      <w:kern w:val="0"/>
      <w:sz w:val="20"/>
      <w:szCs w:val="20"/>
    </w:rPr>
  </w:style>
  <w:style w:type="paragraph" w:customStyle="1" w:styleId="125">
    <w:name w:val="样式 标题 5 + 右侧:  -0.18 字符"/>
    <w:basedOn w:val="1"/>
    <w:qFormat/>
    <w:uiPriority w:val="99"/>
    <w:pPr>
      <w:numPr>
        <w:ilvl w:val="4"/>
        <w:numId w:val="7"/>
      </w:numPr>
    </w:pPr>
  </w:style>
  <w:style w:type="paragraph" w:customStyle="1" w:styleId="126">
    <w:name w:val="正文文字表格居中"/>
    <w:basedOn w:val="1"/>
    <w:next w:val="64"/>
    <w:qFormat/>
    <w:uiPriority w:val="99"/>
    <w:pPr>
      <w:snapToGrid w:val="0"/>
    </w:pPr>
    <w:rPr>
      <w:rFonts w:ascii="宋体"/>
      <w:b/>
      <w:sz w:val="24"/>
      <w:szCs w:val="20"/>
    </w:rPr>
  </w:style>
  <w:style w:type="paragraph" w:customStyle="1" w:styleId="127">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128">
    <w:name w:val="正文2"/>
    <w:basedOn w:val="1"/>
    <w:link w:val="409"/>
    <w:qFormat/>
    <w:uiPriority w:val="99"/>
    <w:pPr>
      <w:spacing w:before="156"/>
      <w:ind w:firstLine="510" w:firstLineChars="200"/>
    </w:pPr>
    <w:rPr>
      <w:kern w:val="0"/>
      <w:sz w:val="24"/>
      <w:szCs w:val="20"/>
    </w:rPr>
  </w:style>
  <w:style w:type="paragraph" w:customStyle="1" w:styleId="129">
    <w:name w:val="_Style 37"/>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部分1"/>
    <w:basedOn w:val="1"/>
    <w:qFormat/>
    <w:uiPriority w:val="99"/>
    <w:pPr>
      <w:keepNext/>
      <w:pageBreakBefore/>
      <w:tabs>
        <w:tab w:val="left" w:pos="720"/>
      </w:tabs>
      <w:jc w:val="center"/>
      <w:outlineLvl w:val="0"/>
    </w:pPr>
    <w:rPr>
      <w:rFonts w:eastAsia="黑体"/>
      <w:b/>
      <w:kern w:val="44"/>
      <w:sz w:val="36"/>
      <w:szCs w:val="20"/>
    </w:rPr>
  </w:style>
  <w:style w:type="paragraph" w:customStyle="1" w:styleId="131">
    <w:name w:val="正文缩进1"/>
    <w:basedOn w:val="1"/>
    <w:next w:val="28"/>
    <w:qFormat/>
    <w:uiPriority w:val="99"/>
    <w:pPr>
      <w:autoSpaceDE w:val="0"/>
      <w:autoSpaceDN w:val="0"/>
      <w:adjustRightInd w:val="0"/>
      <w:snapToGrid w:val="0"/>
      <w:spacing w:after="120"/>
      <w:ind w:left="420" w:leftChars="200" w:firstLine="480" w:firstLineChars="200"/>
    </w:pPr>
    <w:rPr>
      <w:sz w:val="24"/>
      <w:szCs w:val="21"/>
    </w:rPr>
  </w:style>
  <w:style w:type="paragraph" w:customStyle="1" w:styleId="132">
    <w:name w:val="Test2"/>
    <w:basedOn w:val="5"/>
    <w:qFormat/>
    <w:uiPriority w:val="99"/>
    <w:pPr>
      <w:widowControl/>
      <w:adjustRightInd w:val="0"/>
      <w:snapToGrid w:val="0"/>
      <w:spacing w:before="360" w:after="360" w:line="240" w:lineRule="atLeast"/>
      <w:jc w:val="left"/>
    </w:pPr>
    <w:rPr>
      <w:rFonts w:hAnsi="Arial"/>
      <w:sz w:val="28"/>
      <w:szCs w:val="32"/>
      <w:lang w:val="en-US"/>
    </w:rPr>
  </w:style>
  <w:style w:type="paragraph" w:customStyle="1" w:styleId="133">
    <w:name w:val="Body Text 21"/>
    <w:basedOn w:val="1"/>
    <w:qFormat/>
    <w:uiPriority w:val="99"/>
    <w:pPr>
      <w:widowControl/>
      <w:overflowPunct w:val="0"/>
      <w:autoSpaceDE w:val="0"/>
      <w:autoSpaceDN w:val="0"/>
      <w:adjustRightInd w:val="0"/>
      <w:ind w:left="720" w:hanging="720"/>
      <w:textAlignment w:val="baseline"/>
    </w:pPr>
    <w:rPr>
      <w:kern w:val="0"/>
      <w:sz w:val="24"/>
      <w:szCs w:val="20"/>
    </w:rPr>
  </w:style>
  <w:style w:type="paragraph" w:customStyle="1" w:styleId="134">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135">
    <w:name w:val="Char2"/>
    <w:basedOn w:val="1"/>
    <w:qFormat/>
    <w:uiPriority w:val="99"/>
    <w:rPr>
      <w:rFonts w:ascii="仿宋_GB2312" w:eastAsia="仿宋_GB2312"/>
      <w:b/>
      <w:sz w:val="32"/>
      <w:szCs w:val="32"/>
    </w:rPr>
  </w:style>
  <w:style w:type="paragraph" w:customStyle="1" w:styleId="136">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137">
    <w:name w:val="Char1"/>
    <w:basedOn w:val="1"/>
    <w:qFormat/>
    <w:uiPriority w:val="99"/>
    <w:rPr>
      <w:rFonts w:ascii="仿宋_GB2312" w:eastAsia="仿宋_GB2312"/>
      <w:b/>
      <w:sz w:val="32"/>
      <w:szCs w:val="32"/>
    </w:rPr>
  </w:style>
  <w:style w:type="paragraph" w:customStyle="1" w:styleId="138">
    <w:name w:val="Char"/>
    <w:basedOn w:val="1"/>
    <w:qFormat/>
    <w:uiPriority w:val="99"/>
    <w:rPr>
      <w:rFonts w:ascii="仿宋_GB2312" w:eastAsia="仿宋_GB2312"/>
      <w:b/>
      <w:sz w:val="32"/>
      <w:szCs w:val="32"/>
    </w:rPr>
  </w:style>
  <w:style w:type="paragraph" w:customStyle="1" w:styleId="139">
    <w:name w:val="Char Char1 Char Char Char"/>
    <w:basedOn w:val="1"/>
    <w:qFormat/>
    <w:uiPriority w:val="99"/>
    <w:rPr>
      <w:rFonts w:ascii="仿宋_GB2312" w:eastAsia="仿宋_GB2312"/>
      <w:b/>
      <w:sz w:val="32"/>
      <w:szCs w:val="32"/>
    </w:rPr>
  </w:style>
  <w:style w:type="paragraph" w:customStyle="1" w:styleId="140">
    <w:name w:val="Char Char1 Char"/>
    <w:basedOn w:val="1"/>
    <w:qFormat/>
    <w:uiPriority w:val="99"/>
    <w:pPr>
      <w:widowControl/>
      <w:snapToGrid w:val="0"/>
      <w:spacing w:before="120" w:after="160"/>
      <w:ind w:right="-360"/>
      <w:jc w:val="left"/>
    </w:pPr>
    <w:rPr>
      <w:rFonts w:ascii="Arial" w:hAnsi="Arial"/>
      <w:kern w:val="0"/>
      <w:sz w:val="24"/>
      <w:lang w:eastAsia="en-US"/>
    </w:rPr>
  </w:style>
  <w:style w:type="paragraph" w:customStyle="1" w:styleId="141">
    <w:name w:val="Char Char Char Char"/>
    <w:basedOn w:val="1"/>
    <w:qFormat/>
    <w:uiPriority w:val="99"/>
    <w:rPr>
      <w:rFonts w:ascii="Tahoma" w:hAnsi="Tahoma"/>
      <w:sz w:val="24"/>
      <w:szCs w:val="20"/>
    </w:rPr>
  </w:style>
  <w:style w:type="paragraph" w:customStyle="1" w:styleId="142">
    <w:name w:val="Char Char1"/>
    <w:basedOn w:val="1"/>
    <w:qFormat/>
    <w:uiPriority w:val="99"/>
    <w:pPr>
      <w:widowControl/>
      <w:spacing w:after="160" w:line="240" w:lineRule="exact"/>
      <w:jc w:val="left"/>
    </w:pPr>
    <w:rPr>
      <w:rFonts w:eastAsia="仿宋_GB2312"/>
      <w:sz w:val="28"/>
    </w:rPr>
  </w:style>
  <w:style w:type="paragraph" w:customStyle="1" w:styleId="143">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144">
    <w:name w:val="Char31"/>
    <w:basedOn w:val="1"/>
    <w:qFormat/>
    <w:uiPriority w:val="99"/>
    <w:rPr>
      <w:rFonts w:ascii="仿宋_GB2312" w:eastAsia="仿宋_GB2312"/>
      <w:b/>
      <w:sz w:val="32"/>
      <w:szCs w:val="32"/>
    </w:rPr>
  </w:style>
  <w:style w:type="paragraph" w:customStyle="1" w:styleId="145">
    <w:name w:val="Char Char1 Char1"/>
    <w:basedOn w:val="1"/>
    <w:qFormat/>
    <w:uiPriority w:val="99"/>
    <w:rPr>
      <w:rFonts w:ascii="仿宋_GB2312" w:eastAsia="仿宋_GB2312"/>
      <w:b/>
      <w:sz w:val="32"/>
      <w:szCs w:val="32"/>
    </w:rPr>
  </w:style>
  <w:style w:type="paragraph" w:customStyle="1" w:styleId="146">
    <w:name w:val="Table Text"/>
    <w:basedOn w:val="1"/>
    <w:link w:val="421"/>
    <w:qFormat/>
    <w:uiPriority w:val="99"/>
    <w:pPr>
      <w:widowControl/>
      <w:spacing w:before="60" w:after="60"/>
      <w:jc w:val="left"/>
    </w:pPr>
    <w:rPr>
      <w:kern w:val="0"/>
      <w:sz w:val="24"/>
    </w:rPr>
  </w:style>
  <w:style w:type="paragraph" w:customStyle="1" w:styleId="147">
    <w:name w:val="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8">
    <w:name w:val="Char1 Char Char Char"/>
    <w:basedOn w:val="1"/>
    <w:qFormat/>
    <w:uiPriority w:val="99"/>
    <w:pPr>
      <w:widowControl/>
      <w:snapToGrid w:val="0"/>
      <w:spacing w:before="120" w:after="160"/>
      <w:ind w:right="-360"/>
      <w:jc w:val="left"/>
    </w:pPr>
    <w:rPr>
      <w:rFonts w:ascii="Arial" w:hAnsi="Arial"/>
      <w:kern w:val="0"/>
      <w:sz w:val="24"/>
      <w:lang w:eastAsia="en-US"/>
    </w:rPr>
  </w:style>
  <w:style w:type="paragraph" w:customStyle="1" w:styleId="149">
    <w:name w:val="样式 正文文本缩进 2 + 仿宋_GB2312 黑色 行距: 1.5 倍行距"/>
    <w:basedOn w:val="43"/>
    <w:qFormat/>
    <w:uiPriority w:val="99"/>
    <w:pPr>
      <w:adjustRightInd/>
      <w:ind w:firstLine="560" w:firstLineChars="200"/>
      <w:textAlignment w:val="auto"/>
    </w:pPr>
    <w:rPr>
      <w:rFonts w:hAnsi="宋体" w:cs="宋体"/>
      <w:color w:val="000000"/>
      <w:kern w:val="2"/>
      <w:sz w:val="24"/>
    </w:rPr>
  </w:style>
  <w:style w:type="paragraph" w:customStyle="1" w:styleId="150">
    <w:name w:val="正文（标题三）"/>
    <w:basedOn w:val="1"/>
    <w:qFormat/>
    <w:uiPriority w:val="99"/>
    <w:pPr>
      <w:ind w:firstLine="200" w:firstLineChars="200"/>
    </w:pPr>
    <w:rPr>
      <w:sz w:val="24"/>
    </w:rPr>
  </w:style>
  <w:style w:type="paragraph" w:customStyle="1" w:styleId="151">
    <w:name w:val="Char2 Char Char Char"/>
    <w:basedOn w:val="1"/>
    <w:qFormat/>
    <w:uiPriority w:val="99"/>
    <w:rPr>
      <w:rFonts w:ascii="仿宋_GB2312" w:eastAsia="仿宋_GB2312"/>
      <w:b/>
      <w:sz w:val="32"/>
      <w:szCs w:val="32"/>
    </w:rPr>
  </w:style>
  <w:style w:type="paragraph" w:customStyle="1" w:styleId="152">
    <w:name w:val="gf正文1"/>
    <w:basedOn w:val="1"/>
    <w:link w:val="398"/>
    <w:qFormat/>
    <w:uiPriority w:val="99"/>
    <w:pPr>
      <w:tabs>
        <w:tab w:val="left" w:pos="3240"/>
        <w:tab w:val="left" w:pos="3960"/>
      </w:tabs>
      <w:adjustRightInd w:val="0"/>
      <w:snapToGrid w:val="0"/>
      <w:ind w:firstLine="480" w:firstLineChars="200"/>
    </w:pPr>
    <w:rPr>
      <w:rFonts w:ascii="宋体" w:hAnsi="宋体"/>
      <w:kern w:val="0"/>
      <w:sz w:val="24"/>
    </w:rPr>
  </w:style>
  <w:style w:type="paragraph" w:customStyle="1" w:styleId="153">
    <w:name w:val="Char1 Char Char Char Char Char Char Char Char Char Char Char1 Char Char Char Char Char Char Char Char Char Char Char Char Char Char1 Char Char Char Char"/>
    <w:basedOn w:val="1"/>
    <w:qFormat/>
    <w:uiPriority w:val="99"/>
    <w:pPr>
      <w:adjustRightInd w:val="0"/>
    </w:pPr>
    <w:rPr>
      <w:kern w:val="0"/>
      <w:sz w:val="24"/>
      <w:szCs w:val="20"/>
    </w:rPr>
  </w:style>
  <w:style w:type="paragraph" w:customStyle="1" w:styleId="154">
    <w:name w:val="默认段落字体 Para Char Char Char1 Char"/>
    <w:basedOn w:val="1"/>
    <w:qFormat/>
    <w:uiPriority w:val="99"/>
    <w:pPr>
      <w:spacing w:line="240" w:lineRule="atLeast"/>
      <w:ind w:left="420" w:firstLine="420"/>
    </w:pPr>
    <w:rPr>
      <w:sz w:val="24"/>
    </w:rPr>
  </w:style>
  <w:style w:type="paragraph" w:customStyle="1" w:styleId="155">
    <w:name w:val="a1"/>
    <w:basedOn w:val="1"/>
    <w:qFormat/>
    <w:uiPriority w:val="99"/>
    <w:pPr>
      <w:widowControl/>
      <w:spacing w:line="300" w:lineRule="atLeast"/>
      <w:jc w:val="left"/>
    </w:pPr>
    <w:rPr>
      <w:rFonts w:ascii="宋体" w:hAnsi="宋体"/>
      <w:kern w:val="0"/>
      <w:sz w:val="18"/>
      <w:szCs w:val="20"/>
    </w:rPr>
  </w:style>
  <w:style w:type="paragraph" w:customStyle="1" w:styleId="15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157">
    <w:name w:val="默认段落字体 Para Char Char Char Char Char Char Char"/>
    <w:basedOn w:val="1"/>
    <w:qFormat/>
    <w:uiPriority w:val="99"/>
    <w:rPr>
      <w:rFonts w:eastAsia="仿宋_GB2312"/>
      <w:sz w:val="28"/>
      <w:szCs w:val="20"/>
    </w:rPr>
  </w:style>
  <w:style w:type="paragraph" w:customStyle="1" w:styleId="158">
    <w:name w:val="样式1"/>
    <w:basedOn w:val="1"/>
    <w:link w:val="459"/>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Char Char1 Char Char Char Char Char Char"/>
    <w:basedOn w:val="1"/>
    <w:qFormat/>
    <w:uiPriority w:val="99"/>
    <w:rPr>
      <w:rFonts w:ascii="仿宋_GB2312" w:eastAsia="仿宋_GB2312"/>
      <w:b/>
      <w:sz w:val="32"/>
      <w:szCs w:val="20"/>
    </w:rPr>
  </w:style>
  <w:style w:type="paragraph" w:customStyle="1" w:styleId="160">
    <w:name w:val="Char Char1 Char Char Char1"/>
    <w:basedOn w:val="1"/>
    <w:qFormat/>
    <w:uiPriority w:val="99"/>
    <w:rPr>
      <w:rFonts w:ascii="仿宋_GB2312" w:eastAsia="仿宋_GB2312"/>
      <w:b/>
      <w:sz w:val="32"/>
      <w:szCs w:val="20"/>
    </w:rPr>
  </w:style>
  <w:style w:type="paragraph" w:customStyle="1" w:styleId="161">
    <w:name w:val="Char Char Char Char Char Char Char Char"/>
    <w:basedOn w:val="1"/>
    <w:qFormat/>
    <w:uiPriority w:val="99"/>
    <w:pPr>
      <w:tabs>
        <w:tab w:val="left" w:pos="360"/>
      </w:tabs>
    </w:pPr>
    <w:rPr>
      <w:sz w:val="24"/>
      <w:szCs w:val="20"/>
    </w:rPr>
  </w:style>
  <w:style w:type="paragraph" w:customStyle="1" w:styleId="162">
    <w:name w:val="4"/>
    <w:basedOn w:val="1"/>
    <w:next w:val="43"/>
    <w:qFormat/>
    <w:uiPriority w:val="99"/>
    <w:pPr>
      <w:spacing w:after="120" w:line="480" w:lineRule="auto"/>
      <w:ind w:left="420" w:leftChars="200"/>
    </w:pPr>
    <w:rPr>
      <w:sz w:val="24"/>
      <w:szCs w:val="20"/>
    </w:rPr>
  </w:style>
  <w:style w:type="paragraph" w:customStyle="1" w:styleId="163">
    <w:name w:val="FA正文"/>
    <w:basedOn w:val="1"/>
    <w:link w:val="403"/>
    <w:qFormat/>
    <w:uiPriority w:val="99"/>
    <w:pPr>
      <w:ind w:firstLine="480" w:firstLineChars="200"/>
    </w:pPr>
    <w:rPr>
      <w:rFonts w:hAnsi="宋体"/>
      <w:kern w:val="0"/>
      <w:sz w:val="24"/>
      <w:szCs w:val="20"/>
    </w:rPr>
  </w:style>
  <w:style w:type="paragraph" w:customStyle="1" w:styleId="164">
    <w:name w:val="0"/>
    <w:basedOn w:val="1"/>
    <w:qFormat/>
    <w:uiPriority w:val="99"/>
    <w:pPr>
      <w:widowControl/>
    </w:pPr>
    <w:rPr>
      <w:kern w:val="0"/>
      <w:sz w:val="24"/>
      <w:szCs w:val="20"/>
    </w:rPr>
  </w:style>
  <w:style w:type="paragraph" w:customStyle="1" w:styleId="165">
    <w:name w:val="Char Char Char Char Char Char Char Char Char Char"/>
    <w:basedOn w:val="1"/>
    <w:qFormat/>
    <w:uiPriority w:val="99"/>
    <w:rPr>
      <w:rFonts w:ascii="仿宋_GB2312" w:eastAsia="仿宋_GB2312"/>
      <w:b/>
      <w:sz w:val="32"/>
      <w:szCs w:val="32"/>
    </w:rPr>
  </w:style>
  <w:style w:type="paragraph" w:customStyle="1" w:styleId="166">
    <w:name w:val="样式 标题 3标题 3 Char第二层条h33Bold Headbh章标题1小标题level_3PIM 3..."/>
    <w:basedOn w:val="6"/>
    <w:qFormat/>
    <w:uiPriority w:val="99"/>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67">
    <w:name w:val="样式 首行缩进:  2 字符"/>
    <w:basedOn w:val="1"/>
    <w:qFormat/>
    <w:uiPriority w:val="99"/>
    <w:pPr>
      <w:snapToGrid w:val="0"/>
    </w:pPr>
    <w:rPr>
      <w:rFonts w:ascii="仿宋_GB2312" w:hAnsi="宋体" w:eastAsia="仿宋_GB2312" w:cs="宋体"/>
      <w:color w:val="000000"/>
      <w:kern w:val="0"/>
      <w:sz w:val="28"/>
      <w:szCs w:val="21"/>
    </w:rPr>
  </w:style>
  <w:style w:type="paragraph" w:customStyle="1" w:styleId="168">
    <w:name w:val="Char Char Char Char Char Char Char Char Char Char1"/>
    <w:basedOn w:val="1"/>
    <w:qFormat/>
    <w:uiPriority w:val="99"/>
    <w:rPr>
      <w:rFonts w:ascii="仿宋_GB2312" w:eastAsia="仿宋_GB2312"/>
      <w:b/>
      <w:sz w:val="32"/>
      <w:szCs w:val="32"/>
    </w:rPr>
  </w:style>
  <w:style w:type="paragraph" w:customStyle="1" w:styleId="169">
    <w:name w:val="Char Char Char Char Char Char Char"/>
    <w:basedOn w:val="1"/>
    <w:qFormat/>
    <w:uiPriority w:val="99"/>
    <w:rPr>
      <w:rFonts w:ascii="仿宋_GB2312" w:eastAsia="仿宋_GB2312"/>
      <w:b/>
      <w:sz w:val="32"/>
      <w:szCs w:val="32"/>
    </w:rPr>
  </w:style>
  <w:style w:type="paragraph" w:customStyle="1" w:styleId="170">
    <w:name w:val="默认段落字体 Para Char"/>
    <w:basedOn w:val="1"/>
    <w:qFormat/>
    <w:uiPriority w:val="99"/>
    <w:rPr>
      <w:rFonts w:ascii="Tahoma" w:hAnsi="Tahoma"/>
      <w:sz w:val="24"/>
      <w:szCs w:val="20"/>
    </w:rPr>
  </w:style>
  <w:style w:type="paragraph" w:customStyle="1" w:styleId="171">
    <w:name w:val="Char Char"/>
    <w:basedOn w:val="1"/>
    <w:qFormat/>
    <w:uiPriority w:val="99"/>
    <w:rPr>
      <w:rFonts w:ascii="Tahoma" w:hAnsi="Tahoma"/>
      <w:sz w:val="24"/>
      <w:szCs w:val="20"/>
    </w:rPr>
  </w:style>
  <w:style w:type="paragraph" w:customStyle="1" w:styleId="172">
    <w:name w:val="规范正文"/>
    <w:basedOn w:val="1"/>
    <w:qFormat/>
    <w:uiPriority w:val="99"/>
    <w:pPr>
      <w:numPr>
        <w:ilvl w:val="0"/>
        <w:numId w:val="8"/>
      </w:numPr>
      <w:adjustRightInd w:val="0"/>
      <w:spacing w:beforeLines="50"/>
      <w:textAlignment w:val="baseline"/>
    </w:pPr>
    <w:rPr>
      <w:szCs w:val="20"/>
    </w:rPr>
  </w:style>
  <w:style w:type="paragraph" w:customStyle="1" w:styleId="173">
    <w:name w:val="样式"/>
    <w:basedOn w:val="1"/>
    <w:qFormat/>
    <w:uiPriority w:val="99"/>
    <w:pPr>
      <w:autoSpaceDE w:val="0"/>
      <w:autoSpaceDN w:val="0"/>
      <w:snapToGrid w:val="0"/>
      <w:spacing w:before="120" w:after="120"/>
    </w:pPr>
    <w:rPr>
      <w:rFonts w:ascii="宋体"/>
      <w:sz w:val="24"/>
      <w:szCs w:val="20"/>
    </w:rPr>
  </w:style>
  <w:style w:type="paragraph" w:customStyle="1" w:styleId="174">
    <w:name w:val="Char Char Char Char Char Char Char Char Char Char Char Char1 Char"/>
    <w:basedOn w:val="1"/>
    <w:qFormat/>
    <w:uiPriority w:val="99"/>
    <w:rPr>
      <w:rFonts w:ascii="Tahoma" w:hAnsi="Tahoma" w:cs="仿宋_GB2312"/>
      <w:sz w:val="24"/>
      <w:szCs w:val="20"/>
    </w:rPr>
  </w:style>
  <w:style w:type="paragraph" w:customStyle="1" w:styleId="175">
    <w:name w:val="彩色列表 - 强调文字颜色 11"/>
    <w:basedOn w:val="1"/>
    <w:qFormat/>
    <w:uiPriority w:val="99"/>
    <w:pPr>
      <w:ind w:firstLine="200" w:firstLineChars="200"/>
    </w:pPr>
    <w:rPr>
      <w:rFonts w:eastAsia="楷体_GB2312" w:cs="Lucida Sans"/>
      <w:sz w:val="24"/>
    </w:rPr>
  </w:style>
  <w:style w:type="paragraph" w:customStyle="1" w:styleId="176">
    <w:name w:val="Char Char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77">
    <w:name w:val="正文段"/>
    <w:basedOn w:val="1"/>
    <w:qFormat/>
    <w:uiPriority w:val="99"/>
    <w:pPr>
      <w:widowControl/>
      <w:snapToGrid w:val="0"/>
      <w:spacing w:afterLines="50"/>
      <w:ind w:firstLine="200" w:firstLineChars="200"/>
    </w:pPr>
    <w:rPr>
      <w:kern w:val="0"/>
      <w:sz w:val="24"/>
      <w:szCs w:val="20"/>
    </w:rPr>
  </w:style>
  <w:style w:type="paragraph" w:customStyle="1" w:styleId="178">
    <w:name w:val="Char1 Char Char Char1"/>
    <w:basedOn w:val="1"/>
    <w:qFormat/>
    <w:uiPriority w:val="99"/>
    <w:rPr>
      <w:rFonts w:ascii="Tahoma" w:hAnsi="Tahoma"/>
      <w:sz w:val="24"/>
      <w:szCs w:val="20"/>
    </w:rPr>
  </w:style>
  <w:style w:type="paragraph" w:customStyle="1" w:styleId="179">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180">
    <w:name w:val="前言、引言标题"/>
    <w:next w:val="1"/>
    <w:qFormat/>
    <w:uiPriority w:val="99"/>
    <w:pPr>
      <w:numPr>
        <w:ilvl w:val="0"/>
        <w:numId w:val="9"/>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81">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82">
    <w:name w:val="章标题"/>
    <w:next w:val="181"/>
    <w:qFormat/>
    <w:uiPriority w:val="99"/>
    <w:pPr>
      <w:numPr>
        <w:ilvl w:val="1"/>
        <w:numId w:val="9"/>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83">
    <w:name w:val="一级条标题"/>
    <w:basedOn w:val="182"/>
    <w:next w:val="181"/>
    <w:qFormat/>
    <w:uiPriority w:val="99"/>
    <w:pPr>
      <w:numPr>
        <w:ilvl w:val="2"/>
        <w:numId w:val="0"/>
      </w:numPr>
      <w:outlineLvl w:val="2"/>
    </w:pPr>
  </w:style>
  <w:style w:type="paragraph" w:customStyle="1" w:styleId="184">
    <w:name w:val="二级条标题"/>
    <w:basedOn w:val="183"/>
    <w:next w:val="181"/>
    <w:qFormat/>
    <w:uiPriority w:val="99"/>
    <w:pPr>
      <w:numPr>
        <w:ilvl w:val="3"/>
      </w:numPr>
      <w:outlineLvl w:val="3"/>
    </w:pPr>
  </w:style>
  <w:style w:type="paragraph" w:customStyle="1" w:styleId="185">
    <w:name w:val="三级条标题"/>
    <w:basedOn w:val="184"/>
    <w:next w:val="181"/>
    <w:qFormat/>
    <w:uiPriority w:val="99"/>
    <w:pPr>
      <w:numPr>
        <w:ilvl w:val="4"/>
      </w:numPr>
      <w:outlineLvl w:val="4"/>
    </w:pPr>
  </w:style>
  <w:style w:type="paragraph" w:customStyle="1" w:styleId="186">
    <w:name w:val="四级条标题"/>
    <w:basedOn w:val="185"/>
    <w:next w:val="181"/>
    <w:qFormat/>
    <w:uiPriority w:val="99"/>
    <w:pPr>
      <w:numPr>
        <w:ilvl w:val="5"/>
      </w:numPr>
      <w:outlineLvl w:val="5"/>
    </w:pPr>
  </w:style>
  <w:style w:type="paragraph" w:customStyle="1" w:styleId="187">
    <w:name w:val="五级条标题"/>
    <w:basedOn w:val="186"/>
    <w:next w:val="181"/>
    <w:qFormat/>
    <w:uiPriority w:val="99"/>
    <w:pPr>
      <w:numPr>
        <w:ilvl w:val="6"/>
      </w:numPr>
      <w:outlineLvl w:val="6"/>
    </w:pPr>
  </w:style>
  <w:style w:type="paragraph" w:customStyle="1" w:styleId="188">
    <w:name w:val="正文表标题"/>
    <w:next w:val="181"/>
    <w:qFormat/>
    <w:uiPriority w:val="99"/>
    <w:pPr>
      <w:numPr>
        <w:ilvl w:val="0"/>
        <w:numId w:val="10"/>
      </w:numPr>
      <w:jc w:val="center"/>
    </w:pPr>
    <w:rPr>
      <w:rFonts w:ascii="黑体" w:hAnsi="Times New Roman" w:eastAsia="黑体" w:cs="Times New Roman"/>
      <w:kern w:val="0"/>
      <w:sz w:val="21"/>
      <w:szCs w:val="20"/>
      <w:lang w:val="en-US" w:eastAsia="zh-CN" w:bidi="ar-SA"/>
    </w:rPr>
  </w:style>
  <w:style w:type="paragraph" w:customStyle="1" w:styleId="189">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90">
    <w:name w:val="标准小四"/>
    <w:basedOn w:val="1"/>
    <w:qFormat/>
    <w:uiPriority w:val="99"/>
    <w:pPr>
      <w:ind w:firstLine="480" w:firstLineChars="200"/>
    </w:pPr>
    <w:rPr>
      <w:rFonts w:ascii="Arial" w:hAnsi="Arial"/>
      <w:sz w:val="24"/>
      <w:szCs w:val="21"/>
    </w:rPr>
  </w:style>
  <w:style w:type="paragraph" w:customStyle="1" w:styleId="191">
    <w:name w:val="样式 样式 正文文本缩进 + 仿宋_GB2312 小四 首行缩进:  0 厘米 行距: 1.5 倍行距 + (中文) 仿宋_GB... Char Char"/>
    <w:basedOn w:val="1"/>
    <w:qFormat/>
    <w:uiPriority w:val="99"/>
    <w:pPr>
      <w:ind w:firstLine="480" w:firstLineChars="200"/>
    </w:pPr>
    <w:rPr>
      <w:rFonts w:ascii="仿宋_GB2312" w:eastAsia="新宋体"/>
      <w:sz w:val="24"/>
      <w:szCs w:val="20"/>
    </w:rPr>
  </w:style>
  <w:style w:type="paragraph" w:customStyle="1" w:styleId="192">
    <w:name w:val="文档正文"/>
    <w:basedOn w:val="1"/>
    <w:qFormat/>
    <w:uiPriority w:val="99"/>
    <w:pPr>
      <w:adjustRightInd w:val="0"/>
      <w:spacing w:line="480" w:lineRule="atLeast"/>
      <w:ind w:firstLine="567"/>
      <w:textAlignment w:val="baseline"/>
    </w:pPr>
    <w:rPr>
      <w:kern w:val="0"/>
      <w:sz w:val="24"/>
      <w:szCs w:val="20"/>
    </w:rPr>
  </w:style>
  <w:style w:type="paragraph" w:customStyle="1" w:styleId="193">
    <w:name w:val="Char Char1 Char Char1 Char Char1"/>
    <w:basedOn w:val="1"/>
    <w:qFormat/>
    <w:uiPriority w:val="99"/>
    <w:pPr>
      <w:tabs>
        <w:tab w:val="left" w:pos="840"/>
      </w:tabs>
      <w:ind w:left="840" w:hanging="420"/>
    </w:pPr>
    <w:rPr>
      <w:rFonts w:ascii="Tahoma" w:hAnsi="Tahoma"/>
      <w:sz w:val="24"/>
    </w:rPr>
  </w:style>
  <w:style w:type="paragraph" w:customStyle="1" w:styleId="194">
    <w:name w:val="±í????Ñ"/>
    <w:basedOn w:val="1"/>
    <w:qFormat/>
    <w:uiPriority w:val="99"/>
    <w:pPr>
      <w:widowControl/>
      <w:numPr>
        <w:ilvl w:val="0"/>
        <w:numId w:val="11"/>
      </w:numPr>
      <w:overflowPunct w:val="0"/>
      <w:autoSpaceDE w:val="0"/>
      <w:autoSpaceDN w:val="0"/>
      <w:adjustRightInd w:val="0"/>
      <w:ind w:left="0" w:firstLine="0"/>
      <w:jc w:val="left"/>
      <w:textAlignment w:val="baseline"/>
    </w:pPr>
    <w:rPr>
      <w:rFonts w:ascii="Arial Narrow" w:hAnsi="Arial Narrow"/>
      <w:kern w:val="0"/>
      <w:sz w:val="18"/>
      <w:szCs w:val="20"/>
    </w:rPr>
  </w:style>
  <w:style w:type="paragraph" w:customStyle="1" w:styleId="195">
    <w:name w:val="数字标题1"/>
    <w:basedOn w:val="4"/>
    <w:next w:val="1"/>
    <w:qFormat/>
    <w:uiPriority w:val="99"/>
    <w:pPr>
      <w:numPr>
        <w:ilvl w:val="0"/>
        <w:numId w:val="0"/>
      </w:numPr>
      <w:tabs>
        <w:tab w:val="clear" w:pos="432"/>
      </w:tabs>
      <w:ind w:left="480" w:hanging="480"/>
    </w:pPr>
  </w:style>
  <w:style w:type="paragraph" w:customStyle="1" w:styleId="196">
    <w:name w:val="数字标题2"/>
    <w:basedOn w:val="5"/>
    <w:next w:val="1"/>
    <w:qFormat/>
    <w:uiPriority w:val="99"/>
    <w:pPr>
      <w:numPr>
        <w:ilvl w:val="1"/>
        <w:numId w:val="12"/>
      </w:numPr>
      <w:spacing w:before="260" w:after="260" w:line="416" w:lineRule="auto"/>
    </w:pPr>
    <w:rPr>
      <w:rFonts w:ascii="Times New Roman"/>
      <w:i/>
      <w:sz w:val="36"/>
      <w:szCs w:val="36"/>
      <w:lang w:val="en-US"/>
    </w:rPr>
  </w:style>
  <w:style w:type="paragraph" w:customStyle="1" w:styleId="197">
    <w:name w:val="数字标题3"/>
    <w:basedOn w:val="6"/>
    <w:next w:val="1"/>
    <w:qFormat/>
    <w:uiPriority w:val="99"/>
    <w:pPr>
      <w:spacing w:line="240" w:lineRule="auto"/>
    </w:pPr>
    <w:rPr>
      <w:sz w:val="28"/>
      <w:szCs w:val="28"/>
    </w:rPr>
  </w:style>
  <w:style w:type="paragraph" w:customStyle="1" w:styleId="198">
    <w:name w:val="数字标题4"/>
    <w:basedOn w:val="7"/>
    <w:qFormat/>
    <w:uiPriority w:val="99"/>
    <w:pPr>
      <w:numPr>
        <w:ilvl w:val="3"/>
        <w:numId w:val="0"/>
      </w:numPr>
      <w:tabs>
        <w:tab w:val="left" w:pos="0"/>
      </w:tabs>
      <w:spacing w:before="0" w:after="0" w:line="360" w:lineRule="auto"/>
      <w:ind w:left="1"/>
    </w:pPr>
    <w:rPr>
      <w:rFonts w:eastAsia="仿宋_GB2312" w:cs="Arial"/>
      <w:b/>
      <w:bCs w:val="0"/>
      <w:color w:val="000000"/>
      <w:kern w:val="0"/>
      <w:sz w:val="24"/>
      <w:szCs w:val="24"/>
      <w:lang w:val="en-US"/>
    </w:rPr>
  </w:style>
  <w:style w:type="paragraph" w:customStyle="1" w:styleId="199">
    <w:name w:val="数字标题5"/>
    <w:basedOn w:val="8"/>
    <w:next w:val="1"/>
    <w:qFormat/>
    <w:uiPriority w:val="99"/>
    <w:pPr>
      <w:numPr>
        <w:ilvl w:val="0"/>
        <w:numId w:val="0"/>
      </w:numPr>
      <w:tabs>
        <w:tab w:val="clear" w:pos="432"/>
        <w:tab w:val="clear" w:pos="1008"/>
      </w:tabs>
      <w:ind w:left="480" w:hanging="480"/>
    </w:pPr>
  </w:style>
  <w:style w:type="paragraph" w:customStyle="1" w:styleId="200">
    <w:name w:val="数字标题6"/>
    <w:basedOn w:val="9"/>
    <w:next w:val="1"/>
    <w:qFormat/>
    <w:uiPriority w:val="99"/>
    <w:pPr>
      <w:numPr>
        <w:ilvl w:val="0"/>
        <w:numId w:val="12"/>
      </w:numPr>
      <w:tabs>
        <w:tab w:val="clear" w:pos="432"/>
        <w:tab w:val="clear" w:pos="1152"/>
      </w:tabs>
    </w:pPr>
    <w:rPr>
      <w:rFonts w:ascii="Times New Roman" w:hAnsi="Times New Roman" w:eastAsia="宋体"/>
      <w:i/>
    </w:rPr>
  </w:style>
  <w:style w:type="paragraph" w:customStyle="1" w:styleId="201">
    <w:name w:val="正文首行缩进1"/>
    <w:basedOn w:val="3"/>
    <w:qFormat/>
    <w:uiPriority w:val="99"/>
    <w:pPr>
      <w:suppressAutoHyphens/>
      <w:adjustRightInd/>
      <w:spacing w:after="120" w:line="240" w:lineRule="auto"/>
      <w:ind w:firstLine="420"/>
      <w:jc w:val="left"/>
    </w:pPr>
    <w:rPr>
      <w:rFonts w:ascii="Times New Roman"/>
      <w:kern w:val="1"/>
      <w:sz w:val="28"/>
      <w:szCs w:val="24"/>
      <w:lang w:val="en-US" w:eastAsia="ar-SA"/>
    </w:rPr>
  </w:style>
  <w:style w:type="paragraph" w:customStyle="1" w:styleId="202">
    <w:name w:val="默认段落样式"/>
    <w:basedOn w:val="128"/>
    <w:qFormat/>
    <w:uiPriority w:val="99"/>
    <w:pPr>
      <w:spacing w:before="0"/>
      <w:ind w:firstLine="480"/>
      <w:outlineLvl w:val="2"/>
    </w:pPr>
    <w:rPr>
      <w:rFonts w:ascii="仿宋_GB2312" w:hAnsi="宋体" w:eastAsia="仿宋_GB2312"/>
      <w:color w:val="000000"/>
      <w:szCs w:val="24"/>
    </w:rPr>
  </w:style>
  <w:style w:type="paragraph" w:customStyle="1" w:styleId="203">
    <w:name w:val="样式 标题 3H3 + 两端对齐"/>
    <w:basedOn w:val="6"/>
    <w:qFormat/>
    <w:uiPriority w:val="99"/>
    <w:pPr>
      <w:spacing w:before="0" w:after="0" w:line="240" w:lineRule="auto"/>
      <w:jc w:val="left"/>
    </w:pPr>
    <w:rPr>
      <w:rFonts w:cs="宋体"/>
      <w:sz w:val="21"/>
      <w:szCs w:val="20"/>
    </w:rPr>
  </w:style>
  <w:style w:type="paragraph" w:customStyle="1" w:styleId="204">
    <w:name w:val="表格"/>
    <w:basedOn w:val="1"/>
    <w:link w:val="420"/>
    <w:qFormat/>
    <w:uiPriority w:val="99"/>
    <w:pPr>
      <w:snapToGrid w:val="0"/>
      <w:ind w:firstLine="42" w:firstLineChars="21"/>
    </w:pPr>
    <w:rPr>
      <w:rFonts w:ascii="宋体" w:hAnsi="宋体"/>
      <w:kern w:val="0"/>
      <w:sz w:val="20"/>
      <w:szCs w:val="20"/>
    </w:rPr>
  </w:style>
  <w:style w:type="paragraph" w:customStyle="1" w:styleId="205">
    <w:name w:val="列表内容"/>
    <w:basedOn w:val="1"/>
    <w:next w:val="1"/>
    <w:qFormat/>
    <w:uiPriority w:val="99"/>
    <w:pPr>
      <w:widowControl/>
      <w:tabs>
        <w:tab w:val="left" w:pos="840"/>
      </w:tabs>
      <w:ind w:left="840" w:hanging="420"/>
      <w:jc w:val="left"/>
    </w:pPr>
    <w:rPr>
      <w:kern w:val="0"/>
      <w:sz w:val="18"/>
    </w:rPr>
  </w:style>
  <w:style w:type="paragraph" w:customStyle="1" w:styleId="206">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07">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208">
    <w:name w:val="表文字"/>
    <w:qFormat/>
    <w:uiPriority w:val="99"/>
    <w:rPr>
      <w:rFonts w:ascii="宋体" w:hAnsi="Times New Roman" w:eastAsia="宋体" w:cs="Times New Roman"/>
      <w:kern w:val="2"/>
      <w:sz w:val="20"/>
      <w:szCs w:val="20"/>
      <w:lang w:val="en-US" w:eastAsia="zh-CN" w:bidi="ar-SA"/>
    </w:rPr>
  </w:style>
  <w:style w:type="paragraph" w:customStyle="1" w:styleId="209">
    <w:name w:val="Char Char Char"/>
    <w:basedOn w:val="1"/>
    <w:qFormat/>
    <w:uiPriority w:val="99"/>
    <w:rPr>
      <w:rFonts w:ascii="Tahoma" w:hAnsi="Tahoma"/>
      <w:sz w:val="24"/>
      <w:szCs w:val="20"/>
    </w:rPr>
  </w:style>
  <w:style w:type="paragraph" w:customStyle="1" w:styleId="210">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11">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12">
    <w:name w:val="样式 仿宋_GB2312 小三 左侧:  1.06 厘米"/>
    <w:basedOn w:val="1"/>
    <w:qFormat/>
    <w:uiPriority w:val="99"/>
    <w:pPr>
      <w:ind w:left="601"/>
    </w:pPr>
    <w:rPr>
      <w:rFonts w:ascii="仿宋_GB2312" w:eastAsia="仿宋_GB2312"/>
      <w:sz w:val="24"/>
      <w:szCs w:val="20"/>
    </w:rPr>
  </w:style>
  <w:style w:type="paragraph" w:customStyle="1" w:styleId="213">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214">
    <w:name w:val="方案正文"/>
    <w:basedOn w:val="1"/>
    <w:qFormat/>
    <w:uiPriority w:val="99"/>
    <w:pPr>
      <w:adjustRightInd w:val="0"/>
      <w:snapToGrid w:val="0"/>
      <w:spacing w:line="324" w:lineRule="auto"/>
      <w:ind w:firstLine="482" w:firstLineChars="200"/>
    </w:pPr>
    <w:rPr>
      <w:rFonts w:ascii="仿宋_GB2312" w:eastAsia="仿宋_GB2312"/>
      <w:b/>
      <w:color w:val="000000"/>
      <w:sz w:val="24"/>
      <w:szCs w:val="20"/>
    </w:rPr>
  </w:style>
  <w:style w:type="paragraph" w:customStyle="1" w:styleId="215">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216">
    <w:name w:val="彩色底纹 - 强调文字颜色 11"/>
    <w:qFormat/>
    <w:uiPriority w:val="99"/>
    <w:rPr>
      <w:rFonts w:ascii="Times New Roman" w:hAnsi="Times New Roman" w:eastAsia="宋体" w:cs="Times New Roman"/>
      <w:kern w:val="2"/>
      <w:sz w:val="21"/>
      <w:szCs w:val="20"/>
      <w:lang w:val="en-US" w:eastAsia="zh-CN" w:bidi="ar-SA"/>
    </w:rPr>
  </w:style>
  <w:style w:type="paragraph" w:customStyle="1" w:styleId="217">
    <w:name w:val="标准有序列表（L1）"/>
    <w:basedOn w:val="18"/>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18">
    <w:name w:val="首行缩进"/>
    <w:basedOn w:val="1"/>
    <w:qFormat/>
    <w:uiPriority w:val="99"/>
    <w:pPr>
      <w:ind w:firstLine="480" w:firstLineChars="200"/>
    </w:pPr>
    <w:rPr>
      <w:rFonts w:ascii="宋体"/>
      <w:sz w:val="24"/>
      <w:szCs w:val="20"/>
    </w:rPr>
  </w:style>
  <w:style w:type="paragraph" w:customStyle="1" w:styleId="219">
    <w:name w:val="Char3"/>
    <w:basedOn w:val="1"/>
    <w:qFormat/>
    <w:uiPriority w:val="99"/>
    <w:rPr>
      <w:rFonts w:ascii="仿宋_GB2312" w:eastAsia="仿宋_GB2312"/>
      <w:b/>
      <w:sz w:val="32"/>
      <w:szCs w:val="32"/>
    </w:rPr>
  </w:style>
  <w:style w:type="paragraph" w:customStyle="1" w:styleId="220">
    <w:name w:val="标准正文格式"/>
    <w:basedOn w:val="1"/>
    <w:link w:val="424"/>
    <w:qFormat/>
    <w:uiPriority w:val="99"/>
    <w:pPr>
      <w:widowControl/>
      <w:adjustRightInd w:val="0"/>
      <w:spacing w:before="60" w:after="120"/>
      <w:ind w:firstLine="200" w:firstLineChars="200"/>
      <w:textAlignment w:val="baseline"/>
    </w:pPr>
    <w:rPr>
      <w:rFonts w:ascii="宋体" w:eastAsia="仿宋_GB2312"/>
      <w:color w:val="000000"/>
      <w:kern w:val="0"/>
      <w:sz w:val="24"/>
      <w:szCs w:val="20"/>
    </w:rPr>
  </w:style>
  <w:style w:type="paragraph" w:customStyle="1" w:styleId="221">
    <w:name w:val="正文 首行缩进:  2 字符 Char"/>
    <w:basedOn w:val="1"/>
    <w:qFormat/>
    <w:uiPriority w:val="99"/>
    <w:pPr>
      <w:ind w:firstLine="480"/>
    </w:pPr>
    <w:rPr>
      <w:rFonts w:cs="宋体"/>
      <w:sz w:val="24"/>
      <w:szCs w:val="20"/>
    </w:rPr>
  </w:style>
  <w:style w:type="paragraph" w:customStyle="1" w:styleId="222">
    <w:name w:val="Char3 Char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223">
    <w:name w:val="无间距"/>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4">
    <w:name w:val="Char Char Char Char Char Char Char1"/>
    <w:basedOn w:val="1"/>
    <w:qFormat/>
    <w:uiPriority w:val="99"/>
    <w:pPr>
      <w:tabs>
        <w:tab w:val="left" w:pos="432"/>
      </w:tabs>
      <w:ind w:left="432" w:hanging="432"/>
    </w:pPr>
    <w:rPr>
      <w:rFonts w:ascii="仿宋_GB2312" w:eastAsia="仿宋_GB2312"/>
      <w:kern w:val="0"/>
      <w:sz w:val="24"/>
      <w:lang w:val="zh-CN"/>
    </w:rPr>
  </w:style>
  <w:style w:type="paragraph" w:customStyle="1" w:styleId="225">
    <w:name w:val="单元格左对齐"/>
    <w:basedOn w:val="1"/>
    <w:qFormat/>
    <w:uiPriority w:val="99"/>
    <w:rPr>
      <w:sz w:val="24"/>
    </w:rPr>
  </w:style>
  <w:style w:type="paragraph" w:customStyle="1" w:styleId="226">
    <w:name w:val="单元格居中"/>
    <w:basedOn w:val="1"/>
    <w:qFormat/>
    <w:uiPriority w:val="99"/>
    <w:pPr>
      <w:jc w:val="center"/>
    </w:pPr>
    <w:rPr>
      <w:sz w:val="24"/>
    </w:rPr>
  </w:style>
  <w:style w:type="paragraph" w:customStyle="1" w:styleId="227">
    <w:name w:val="正文1"/>
    <w:basedOn w:val="1"/>
    <w:link w:val="426"/>
    <w:qFormat/>
    <w:uiPriority w:val="99"/>
    <w:pPr>
      <w:widowControl/>
      <w:ind w:left="360" w:firstLine="420"/>
      <w:jc w:val="left"/>
    </w:pPr>
    <w:rPr>
      <w:rFonts w:ascii="宋体" w:hAnsi="宋体"/>
      <w:kern w:val="0"/>
      <w:sz w:val="20"/>
      <w:szCs w:val="20"/>
    </w:rPr>
  </w:style>
  <w:style w:type="paragraph" w:customStyle="1" w:styleId="228">
    <w:name w:val="Char Char Char1"/>
    <w:basedOn w:val="1"/>
    <w:qFormat/>
    <w:uiPriority w:val="99"/>
    <w:pPr>
      <w:tabs>
        <w:tab w:val="left" w:pos="0"/>
      </w:tabs>
    </w:pPr>
    <w:rPr>
      <w:rFonts w:eastAsia="仿宋_GB2312"/>
      <w:sz w:val="28"/>
    </w:rPr>
  </w:style>
  <w:style w:type="paragraph" w:customStyle="1" w:styleId="229">
    <w:name w:val="样式 左侧:  0.85 厘米 首行缩进:  0.85 厘米"/>
    <w:basedOn w:val="1"/>
    <w:qFormat/>
    <w:uiPriority w:val="99"/>
    <w:pPr>
      <w:ind w:firstLine="482"/>
    </w:pPr>
    <w:rPr>
      <w:rFonts w:cs="宋体"/>
      <w:sz w:val="24"/>
      <w:szCs w:val="20"/>
    </w:rPr>
  </w:style>
  <w:style w:type="paragraph" w:customStyle="1" w:styleId="230">
    <w:name w:val="小标题"/>
    <w:basedOn w:val="1"/>
    <w:qFormat/>
    <w:uiPriority w:val="99"/>
    <w:pPr>
      <w:adjustRightInd w:val="0"/>
      <w:spacing w:before="120" w:line="360" w:lineRule="atLeast"/>
      <w:ind w:left="1134"/>
      <w:jc w:val="left"/>
      <w:textAlignment w:val="baseline"/>
    </w:pPr>
    <w:rPr>
      <w:rFonts w:eastAsia="黑体"/>
      <w:kern w:val="0"/>
      <w:szCs w:val="20"/>
    </w:rPr>
  </w:style>
  <w:style w:type="paragraph" w:customStyle="1" w:styleId="231">
    <w:name w:val="正文样式 首行缩进:  0.74 厘米"/>
    <w:basedOn w:val="1"/>
    <w:qFormat/>
    <w:uiPriority w:val="99"/>
    <w:pPr>
      <w:spacing w:beforeLines="50"/>
      <w:ind w:firstLine="420"/>
    </w:pPr>
    <w:rPr>
      <w:rFonts w:cs="宋体"/>
      <w:sz w:val="24"/>
      <w:szCs w:val="20"/>
    </w:rPr>
  </w:style>
  <w:style w:type="paragraph" w:customStyle="1" w:styleId="232">
    <w:name w:val="标题五"/>
    <w:basedOn w:val="1"/>
    <w:qFormat/>
    <w:uiPriority w:val="99"/>
    <w:pPr>
      <w:spacing w:beforeLines="50"/>
    </w:pPr>
    <w:rPr>
      <w:b/>
      <w:sz w:val="24"/>
    </w:rPr>
  </w:style>
  <w:style w:type="paragraph" w:customStyle="1" w:styleId="233">
    <w:name w:val="正文（首行缩进）"/>
    <w:basedOn w:val="28"/>
    <w:qFormat/>
    <w:uiPriority w:val="99"/>
    <w:pPr>
      <w:widowControl/>
      <w:numPr>
        <w:ilvl w:val="0"/>
        <w:numId w:val="13"/>
      </w:numPr>
      <w:overflowPunct w:val="0"/>
      <w:autoSpaceDE w:val="0"/>
      <w:autoSpaceDN w:val="0"/>
      <w:adjustRightInd w:val="0"/>
      <w:spacing w:beforeLines="50" w:after="120" w:line="400" w:lineRule="exact"/>
      <w:ind w:left="200" w:leftChars="200" w:firstLine="200"/>
      <w:jc w:val="left"/>
      <w:textAlignment w:val="baseline"/>
    </w:pPr>
    <w:rPr>
      <w:rFonts w:ascii="Times New Roman" w:hAnsi="Times New Roman"/>
      <w:spacing w:val="10"/>
      <w:szCs w:val="20"/>
    </w:rPr>
  </w:style>
  <w:style w:type="paragraph" w:customStyle="1" w:styleId="234">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35">
    <w:name w:val="此正文"/>
    <w:basedOn w:val="1"/>
    <w:qFormat/>
    <w:uiPriority w:val="99"/>
    <w:pPr>
      <w:ind w:firstLine="200" w:firstLineChars="200"/>
    </w:pPr>
    <w:rPr>
      <w:sz w:val="24"/>
    </w:rPr>
  </w:style>
  <w:style w:type="paragraph" w:customStyle="1" w:styleId="236">
    <w:name w:val="ÕýÎÄÊ¡ÁÐÐËõ½ø"/>
    <w:basedOn w:val="1"/>
    <w:qFormat/>
    <w:uiPriority w:val="99"/>
    <w:pPr>
      <w:widowControl/>
      <w:overflowPunct w:val="0"/>
      <w:autoSpaceDE w:val="0"/>
      <w:autoSpaceDN w:val="0"/>
      <w:adjustRightInd w:val="0"/>
      <w:ind w:left="1134"/>
      <w:textAlignment w:val="baseline"/>
    </w:pPr>
    <w:rPr>
      <w:kern w:val="0"/>
      <w:szCs w:val="20"/>
    </w:rPr>
  </w:style>
  <w:style w:type="paragraph" w:customStyle="1" w:styleId="237">
    <w:name w:val="正文－恩普"/>
    <w:basedOn w:val="18"/>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238">
    <w:name w:val="规划正文"/>
    <w:basedOn w:val="1"/>
    <w:qFormat/>
    <w:uiPriority w:val="99"/>
    <w:pPr>
      <w:spacing w:beforeLines="100"/>
      <w:jc w:val="left"/>
    </w:pPr>
    <w:rPr>
      <w:rFonts w:ascii="Arial" w:hAnsi="Arial" w:eastAsia="仿宋_GB2312"/>
      <w:bCs/>
      <w:sz w:val="28"/>
    </w:rPr>
  </w:style>
  <w:style w:type="paragraph" w:customStyle="1" w:styleId="239">
    <w:name w:val="MM Title"/>
    <w:basedOn w:val="72"/>
    <w:qFormat/>
    <w:uiPriority w:val="99"/>
    <w:pPr>
      <w:widowControl w:val="0"/>
      <w:adjustRightInd/>
      <w:spacing w:before="240" w:after="60"/>
      <w:textAlignment w:val="auto"/>
      <w:outlineLvl w:val="0"/>
    </w:pPr>
    <w:rPr>
      <w:rFonts w:ascii="Arial" w:hAnsi="Arial" w:cs="Arial"/>
      <w:bCs/>
      <w:kern w:val="2"/>
      <w:sz w:val="32"/>
      <w:szCs w:val="32"/>
    </w:rPr>
  </w:style>
  <w:style w:type="paragraph" w:customStyle="1" w:styleId="240">
    <w:name w:val="MM Topic 1"/>
    <w:basedOn w:val="4"/>
    <w:qFormat/>
    <w:uiPriority w:val="99"/>
    <w:pPr>
      <w:numPr>
        <w:numId w:val="0"/>
      </w:numPr>
    </w:pPr>
  </w:style>
  <w:style w:type="paragraph" w:customStyle="1" w:styleId="241">
    <w:name w:val="MM Topic 2"/>
    <w:basedOn w:val="5"/>
    <w:qFormat/>
    <w:uiPriority w:val="99"/>
    <w:pPr>
      <w:numPr>
        <w:ilvl w:val="1"/>
        <w:numId w:val="14"/>
      </w:numPr>
      <w:spacing w:before="260" w:after="260" w:line="416" w:lineRule="auto"/>
      <w:ind w:left="0" w:firstLine="0"/>
    </w:pPr>
    <w:rPr>
      <w:rFonts w:ascii="Arial" w:hAnsi="Arial" w:eastAsia="黑体"/>
      <w:sz w:val="32"/>
      <w:szCs w:val="32"/>
      <w:lang w:val="en-US"/>
    </w:rPr>
  </w:style>
  <w:style w:type="paragraph" w:customStyle="1" w:styleId="242">
    <w:name w:val="MM Topic 3"/>
    <w:basedOn w:val="6"/>
    <w:qFormat/>
    <w:uiPriority w:val="99"/>
  </w:style>
  <w:style w:type="paragraph" w:customStyle="1" w:styleId="243">
    <w:name w:val="MM Topic 4"/>
    <w:basedOn w:val="7"/>
    <w:qFormat/>
    <w:uiPriority w:val="99"/>
    <w:pPr>
      <w:numPr>
        <w:numId w:val="0"/>
      </w:numPr>
      <w:tabs>
        <w:tab w:val="clear" w:pos="432"/>
      </w:tabs>
    </w:pPr>
    <w:rPr>
      <w:lang w:val="en-US"/>
    </w:rPr>
  </w:style>
  <w:style w:type="paragraph" w:customStyle="1" w:styleId="244">
    <w:name w:val="MM Topic 5"/>
    <w:basedOn w:val="8"/>
    <w:qFormat/>
    <w:uiPriority w:val="99"/>
    <w:pPr>
      <w:numPr>
        <w:ilvl w:val="0"/>
        <w:numId w:val="14"/>
      </w:numPr>
      <w:tabs>
        <w:tab w:val="left" w:pos="900"/>
        <w:tab w:val="clear" w:pos="432"/>
      </w:tabs>
      <w:ind w:left="0" w:firstLine="0"/>
    </w:pPr>
  </w:style>
  <w:style w:type="paragraph" w:customStyle="1" w:styleId="245">
    <w:name w:val="MM Empty"/>
    <w:basedOn w:val="1"/>
    <w:qFormat/>
    <w:uiPriority w:val="99"/>
  </w:style>
  <w:style w:type="paragraph" w:customStyle="1" w:styleId="246">
    <w:name w:val="标准正文"/>
    <w:basedOn w:val="1"/>
    <w:link w:val="457"/>
    <w:qFormat/>
    <w:uiPriority w:val="99"/>
    <w:pPr>
      <w:spacing w:before="60" w:after="60"/>
      <w:ind w:firstLine="482" w:firstLineChars="200"/>
    </w:pPr>
    <w:rPr>
      <w:rFonts w:ascii="Arial" w:hAnsi="Arial"/>
      <w:b/>
      <w:kern w:val="0"/>
      <w:sz w:val="24"/>
      <w:szCs w:val="20"/>
    </w:rPr>
  </w:style>
  <w:style w:type="paragraph" w:customStyle="1" w:styleId="247">
    <w:name w:val="注释"/>
    <w:basedOn w:val="1"/>
    <w:qFormat/>
    <w:uiPriority w:val="99"/>
    <w:pPr>
      <w:ind w:firstLine="480"/>
    </w:pPr>
    <w:rPr>
      <w:sz w:val="24"/>
    </w:rPr>
  </w:style>
  <w:style w:type="paragraph" w:customStyle="1" w:styleId="248">
    <w:name w:val="xl30"/>
    <w:basedOn w:val="1"/>
    <w:qFormat/>
    <w:uiPriority w:val="99"/>
    <w:pPr>
      <w:widowControl/>
      <w:pBdr>
        <w:left w:val="single" w:color="auto" w:sz="4" w:space="0"/>
        <w:right w:val="single" w:color="auto" w:sz="4" w:space="0"/>
      </w:pBdr>
      <w:spacing w:before="100" w:beforeAutospacing="1" w:after="100" w:afterAutospacing="1"/>
      <w:jc w:val="center"/>
    </w:pPr>
    <w:rPr>
      <w:kern w:val="0"/>
      <w:szCs w:val="21"/>
    </w:rPr>
  </w:style>
  <w:style w:type="paragraph" w:customStyle="1" w:styleId="249">
    <w:name w:val="Char2 Char Char Char1"/>
    <w:basedOn w:val="1"/>
    <w:qFormat/>
    <w:uiPriority w:val="99"/>
    <w:rPr>
      <w:rFonts w:ascii="仿宋_GB2312" w:eastAsia="仿宋_GB2312"/>
      <w:b/>
      <w:sz w:val="32"/>
      <w:szCs w:val="32"/>
    </w:rPr>
  </w:style>
  <w:style w:type="paragraph" w:customStyle="1" w:styleId="250">
    <w:name w:val="列出段落1"/>
    <w:basedOn w:val="1"/>
    <w:link w:val="670"/>
    <w:qFormat/>
    <w:uiPriority w:val="99"/>
    <w:pPr>
      <w:ind w:firstLine="420" w:firstLineChars="200"/>
    </w:pPr>
  </w:style>
  <w:style w:type="paragraph" w:customStyle="1" w:styleId="251">
    <w:name w:val="pl"/>
    <w:basedOn w:val="1"/>
    <w:qFormat/>
    <w:uiPriority w:val="99"/>
    <w:pPr>
      <w:widowControl/>
      <w:tabs>
        <w:tab w:val="left" w:pos="1151"/>
        <w:tab w:val="left" w:pos="1985"/>
        <w:tab w:val="left" w:pos="8363"/>
        <w:tab w:val="decimal" w:pos="9639"/>
      </w:tabs>
      <w:jc w:val="left"/>
    </w:pPr>
    <w:rPr>
      <w:rFonts w:ascii="Verdana" w:hAnsi="Verdana"/>
      <w:bCs/>
      <w:color w:val="000000"/>
      <w:kern w:val="0"/>
      <w:sz w:val="22"/>
      <w:szCs w:val="20"/>
    </w:rPr>
  </w:style>
  <w:style w:type="paragraph" w:customStyle="1" w:styleId="252">
    <w:name w:val="列出段落11"/>
    <w:basedOn w:val="1"/>
    <w:qFormat/>
    <w:uiPriority w:val="99"/>
    <w:pPr>
      <w:ind w:firstLine="420" w:firstLineChars="200"/>
    </w:pPr>
  </w:style>
  <w:style w:type="paragraph" w:customStyle="1" w:styleId="253">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54">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5">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缺省文本"/>
    <w:basedOn w:val="1"/>
    <w:qFormat/>
    <w:uiPriority w:val="99"/>
    <w:pPr>
      <w:autoSpaceDE w:val="0"/>
      <w:autoSpaceDN w:val="0"/>
      <w:adjustRightInd w:val="0"/>
      <w:jc w:val="left"/>
    </w:pPr>
    <w:rPr>
      <w:kern w:val="0"/>
      <w:sz w:val="24"/>
    </w:rPr>
  </w:style>
  <w:style w:type="paragraph" w:customStyle="1" w:styleId="257">
    <w:name w:val="1 Char"/>
    <w:basedOn w:val="1"/>
    <w:qFormat/>
    <w:uiPriority w:val="99"/>
    <w:pPr>
      <w:tabs>
        <w:tab w:val="left" w:pos="432"/>
      </w:tabs>
      <w:spacing w:beforeLines="50" w:afterLines="50"/>
      <w:ind w:left="432" w:hanging="432"/>
    </w:pPr>
    <w:rPr>
      <w:sz w:val="24"/>
    </w:rPr>
  </w:style>
  <w:style w:type="paragraph" w:customStyle="1" w:styleId="258">
    <w:name w:val="无间隔1"/>
    <w:link w:val="438"/>
    <w:qFormat/>
    <w:uiPriority w:val="99"/>
    <w:rPr>
      <w:rFonts w:ascii="Calibri" w:hAnsi="Calibri" w:eastAsia="宋体" w:cs="Times New Roman"/>
      <w:kern w:val="0"/>
      <w:sz w:val="22"/>
      <w:szCs w:val="20"/>
      <w:lang w:val="en-US" w:eastAsia="zh-CN" w:bidi="ar-SA"/>
    </w:rPr>
  </w:style>
  <w:style w:type="paragraph" w:customStyle="1" w:styleId="259">
    <w:name w:val="列出段落[858D7CFB-ED40-4347-BF05-701D383B685F][858D7CFB-ED40-4347-BF05-701D383B685F]"/>
    <w:basedOn w:val="1"/>
    <w:qFormat/>
    <w:uiPriority w:val="99"/>
    <w:pPr>
      <w:ind w:firstLine="420" w:firstLineChars="200"/>
    </w:pPr>
    <w:rPr>
      <w:szCs w:val="21"/>
    </w:rPr>
  </w:style>
  <w:style w:type="paragraph" w:customStyle="1" w:styleId="260">
    <w:name w:val="修订1"/>
    <w:qFormat/>
    <w:uiPriority w:val="99"/>
    <w:rPr>
      <w:rFonts w:ascii="Times New Roman" w:hAnsi="Times New Roman" w:eastAsia="宋体" w:cs="Times New Roman"/>
      <w:kern w:val="2"/>
      <w:sz w:val="21"/>
      <w:szCs w:val="24"/>
      <w:lang w:val="en-US" w:eastAsia="zh-CN" w:bidi="ar-SA"/>
    </w:rPr>
  </w:style>
  <w:style w:type="paragraph" w:customStyle="1" w:styleId="261">
    <w:name w:val="样式2"/>
    <w:basedOn w:val="128"/>
    <w:link w:val="439"/>
    <w:qFormat/>
    <w:uiPriority w:val="99"/>
    <w:pPr>
      <w:spacing w:before="0" w:line="460" w:lineRule="exact"/>
      <w:ind w:firstLine="480"/>
    </w:pPr>
    <w:rPr>
      <w:rFonts w:ascii="仿宋_GB2312" w:hAnsi="仿宋" w:eastAsia="仿宋_GB2312"/>
    </w:rPr>
  </w:style>
  <w:style w:type="paragraph" w:customStyle="1" w:styleId="262">
    <w:name w:val="标题2def"/>
    <w:basedOn w:val="72"/>
    <w:qFormat/>
    <w:uiPriority w:val="99"/>
    <w:pPr>
      <w:snapToGrid w:val="0"/>
      <w:spacing w:before="160" w:after="200"/>
      <w:outlineLvl w:val="0"/>
    </w:pPr>
    <w:rPr>
      <w:rFonts w:hAnsi="宋体" w:eastAsia="仿宋_GB2312"/>
      <w:sz w:val="32"/>
    </w:rPr>
  </w:style>
  <w:style w:type="paragraph" w:customStyle="1" w:styleId="263">
    <w:name w:val="CM29"/>
    <w:basedOn w:val="264"/>
    <w:next w:val="264"/>
    <w:qFormat/>
    <w:uiPriority w:val="99"/>
    <w:pPr>
      <w:spacing w:after="153"/>
    </w:pPr>
    <w:rPr>
      <w:rFonts w:ascii="黑体" w:eastAsia="黑体"/>
      <w:color w:val="auto"/>
    </w:rPr>
  </w:style>
  <w:style w:type="paragraph" w:customStyle="1" w:styleId="264">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65">
    <w:name w:val="CM11"/>
    <w:basedOn w:val="264"/>
    <w:next w:val="264"/>
    <w:qFormat/>
    <w:uiPriority w:val="99"/>
    <w:pPr>
      <w:spacing w:line="468" w:lineRule="atLeast"/>
    </w:pPr>
    <w:rPr>
      <w:rFonts w:ascii="黑体" w:eastAsia="黑体"/>
      <w:color w:val="auto"/>
    </w:rPr>
  </w:style>
  <w:style w:type="paragraph" w:customStyle="1" w:styleId="266">
    <w:name w:val="CM26"/>
    <w:basedOn w:val="264"/>
    <w:next w:val="264"/>
    <w:qFormat/>
    <w:uiPriority w:val="99"/>
    <w:pPr>
      <w:spacing w:after="210"/>
    </w:pPr>
    <w:rPr>
      <w:rFonts w:ascii="黑体" w:eastAsia="黑体"/>
      <w:color w:val="auto"/>
    </w:rPr>
  </w:style>
  <w:style w:type="paragraph" w:customStyle="1" w:styleId="267">
    <w:name w:val="List Paragraph11"/>
    <w:basedOn w:val="1"/>
    <w:link w:val="458"/>
    <w:qFormat/>
    <w:uiPriority w:val="99"/>
    <w:pPr>
      <w:ind w:firstLine="200" w:firstLineChars="200"/>
    </w:pPr>
    <w:rPr>
      <w:rFonts w:eastAsia="楷体_GB2312"/>
      <w:kern w:val="0"/>
      <w:sz w:val="24"/>
    </w:rPr>
  </w:style>
  <w:style w:type="paragraph" w:customStyle="1" w:styleId="268">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69">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70">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2">
    <w:name w:val="xl66"/>
    <w:basedOn w:val="1"/>
    <w:qFormat/>
    <w:uiPriority w:val="99"/>
    <w:pPr>
      <w:widowControl/>
      <w:spacing w:before="100" w:beforeAutospacing="1" w:after="100" w:afterAutospacing="1"/>
      <w:jc w:val="center"/>
    </w:pPr>
    <w:rPr>
      <w:rFonts w:ascii="宋体" w:hAnsi="宋体" w:cs="宋体"/>
      <w:kern w:val="0"/>
      <w:sz w:val="20"/>
      <w:szCs w:val="20"/>
    </w:rPr>
  </w:style>
  <w:style w:type="paragraph" w:customStyle="1" w:styleId="27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74">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4"/>
    </w:rPr>
  </w:style>
  <w:style w:type="paragraph" w:customStyle="1" w:styleId="275">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76">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77">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78">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79">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0">
    <w:name w:val="xl7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281">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82">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3">
    <w:name w:val="xl77"/>
    <w:basedOn w:val="1"/>
    <w:qFormat/>
    <w:uiPriority w:val="99"/>
    <w:pPr>
      <w:widowControl/>
      <w:pBdr>
        <w:top w:val="single" w:color="auto" w:sz="4" w:space="0"/>
      </w:pBdr>
      <w:spacing w:before="100" w:beforeAutospacing="1" w:after="100" w:afterAutospacing="1"/>
      <w:jc w:val="center"/>
    </w:pPr>
    <w:rPr>
      <w:rFonts w:ascii="宋体" w:hAnsi="宋体" w:cs="宋体"/>
      <w:kern w:val="0"/>
      <w:sz w:val="24"/>
    </w:rPr>
  </w:style>
  <w:style w:type="paragraph" w:customStyle="1" w:styleId="284">
    <w:name w:val="纯文本1"/>
    <w:basedOn w:val="1"/>
    <w:qFormat/>
    <w:uiPriority w:val="99"/>
    <w:rPr>
      <w:rFonts w:ascii="宋体" w:hAnsi="Courier New"/>
      <w:kern w:val="0"/>
      <w:sz w:val="20"/>
      <w:szCs w:val="20"/>
    </w:rPr>
  </w:style>
  <w:style w:type="paragraph" w:customStyle="1" w:styleId="285">
    <w:name w:val="xl24"/>
    <w:basedOn w:val="1"/>
    <w:qFormat/>
    <w:uiPriority w:val="99"/>
    <w:pPr>
      <w:widowControl/>
      <w:pBdr>
        <w:bottom w:val="single" w:color="auto" w:sz="8" w:space="0"/>
        <w:right w:val="single" w:color="auto" w:sz="8"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86">
    <w:name w:val="xl26"/>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87">
    <w:name w:val="xl27"/>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88">
    <w:name w:val="xl28"/>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89">
    <w:name w:val="xl29"/>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color w:val="FF0000"/>
      <w:kern w:val="0"/>
      <w:sz w:val="20"/>
      <w:szCs w:val="20"/>
    </w:rPr>
  </w:style>
  <w:style w:type="paragraph" w:customStyle="1" w:styleId="290">
    <w:name w:val="msono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1">
    <w:name w:val="msormpane"/>
    <w:qFormat/>
    <w:uiPriority w:val="99"/>
    <w:rPr>
      <w:rFonts w:ascii="Times New Roman" w:hAnsi="Times New Roman" w:eastAsia="宋体" w:cs="Times New Roman"/>
      <w:kern w:val="2"/>
      <w:sz w:val="21"/>
      <w:szCs w:val="20"/>
      <w:lang w:val="en-US" w:eastAsia="zh-CN" w:bidi="ar-SA"/>
    </w:rPr>
  </w:style>
  <w:style w:type="paragraph" w:customStyle="1" w:styleId="292">
    <w:name w:val="msolistparagraph"/>
    <w:basedOn w:val="1"/>
    <w:qFormat/>
    <w:uiPriority w:val="99"/>
    <w:pPr>
      <w:ind w:firstLine="200" w:firstLineChars="200"/>
    </w:pPr>
    <w:rPr>
      <w:rFonts w:eastAsia="楷体_GB2312" w:cs="Lucida Sans"/>
      <w:sz w:val="24"/>
    </w:rPr>
  </w:style>
  <w:style w:type="paragraph" w:customStyle="1" w:styleId="293">
    <w:name w:val="Char21"/>
    <w:basedOn w:val="1"/>
    <w:qFormat/>
    <w:uiPriority w:val="99"/>
    <w:rPr>
      <w:rFonts w:ascii="仿宋_GB2312" w:eastAsia="仿宋_GB2312"/>
      <w:b/>
      <w:sz w:val="32"/>
      <w:szCs w:val="32"/>
    </w:rPr>
  </w:style>
  <w:style w:type="paragraph" w:customStyle="1" w:styleId="294">
    <w:name w:val="Char Char11"/>
    <w:basedOn w:val="1"/>
    <w:qFormat/>
    <w:uiPriority w:val="99"/>
    <w:pPr>
      <w:widowControl/>
      <w:spacing w:after="160" w:line="240" w:lineRule="exact"/>
      <w:jc w:val="left"/>
    </w:pPr>
    <w:rPr>
      <w:rFonts w:eastAsia="仿宋_GB2312"/>
      <w:sz w:val="28"/>
    </w:rPr>
  </w:style>
  <w:style w:type="paragraph" w:customStyle="1" w:styleId="295">
    <w:name w:val="Char1 Char Char Char Char Char Char Char Char Char Char Char1 Char Char Char Char Char Char Char Char Char Char Char Char Char Char1 Char Char Char Char1"/>
    <w:basedOn w:val="1"/>
    <w:qFormat/>
    <w:uiPriority w:val="99"/>
    <w:pPr>
      <w:adjustRightInd w:val="0"/>
    </w:pPr>
    <w:rPr>
      <w:kern w:val="0"/>
      <w:sz w:val="24"/>
      <w:szCs w:val="20"/>
    </w:rPr>
  </w:style>
  <w:style w:type="paragraph" w:customStyle="1" w:styleId="296">
    <w:name w:val="Char Char1 Char Char Char Char Char Char1"/>
    <w:basedOn w:val="1"/>
    <w:qFormat/>
    <w:uiPriority w:val="99"/>
    <w:rPr>
      <w:rFonts w:ascii="仿宋_GB2312" w:eastAsia="仿宋_GB2312"/>
      <w:b/>
      <w:sz w:val="32"/>
      <w:szCs w:val="20"/>
    </w:rPr>
  </w:style>
  <w:style w:type="paragraph" w:customStyle="1" w:styleId="297">
    <w:name w:val="Char Char Char Char Char Char Char Char1"/>
    <w:basedOn w:val="1"/>
    <w:qFormat/>
    <w:uiPriority w:val="99"/>
    <w:pPr>
      <w:tabs>
        <w:tab w:val="left" w:pos="360"/>
      </w:tabs>
    </w:pPr>
    <w:rPr>
      <w:sz w:val="24"/>
      <w:szCs w:val="20"/>
    </w:rPr>
  </w:style>
  <w:style w:type="paragraph" w:customStyle="1" w:styleId="298">
    <w:name w:val="Char Char Char Char Char Char Char Char Char Char Char Char1 Char1"/>
    <w:basedOn w:val="1"/>
    <w:qFormat/>
    <w:uiPriority w:val="99"/>
    <w:rPr>
      <w:rFonts w:ascii="Tahoma" w:hAnsi="Tahoma" w:cs="仿宋_GB2312"/>
      <w:sz w:val="24"/>
      <w:szCs w:val="20"/>
    </w:rPr>
  </w:style>
  <w:style w:type="paragraph" w:customStyle="1" w:styleId="299">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300">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301">
    <w:name w:val="Char32"/>
    <w:basedOn w:val="1"/>
    <w:qFormat/>
    <w:uiPriority w:val="99"/>
    <w:rPr>
      <w:rFonts w:ascii="仿宋_GB2312" w:eastAsia="仿宋_GB2312"/>
      <w:b/>
      <w:sz w:val="32"/>
      <w:szCs w:val="32"/>
    </w:rPr>
  </w:style>
  <w:style w:type="paragraph" w:customStyle="1" w:styleId="302">
    <w:name w:val="Char3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303">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04">
    <w:name w:val="xl78"/>
    <w:basedOn w:val="1"/>
    <w:qFormat/>
    <w:uiPriority w:val="99"/>
    <w:pPr>
      <w:widowControl/>
      <w:pBdr>
        <w:top w:val="single" w:color="auto" w:sz="8" w:space="0"/>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05">
    <w:name w:val="xl79"/>
    <w:basedOn w:val="1"/>
    <w:qFormat/>
    <w:uiPriority w:val="99"/>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06">
    <w:name w:val="xl80"/>
    <w:basedOn w:val="1"/>
    <w:qFormat/>
    <w:uiPriority w:val="99"/>
    <w:pPr>
      <w:widowControl/>
      <w:pBdr>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07">
    <w:name w:val="xl81"/>
    <w:basedOn w:val="1"/>
    <w:qFormat/>
    <w:uiPriority w:val="99"/>
    <w:pPr>
      <w:widowControl/>
      <w:pBdr>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08">
    <w:name w:val="xl82"/>
    <w:basedOn w:val="1"/>
    <w:qFormat/>
    <w:uiPriority w:val="99"/>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09">
    <w:name w:val="xl8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0">
    <w:name w:val="xl8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11">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2">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3">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4">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5">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6">
    <w:name w:val="xl9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17">
    <w:name w:val="xl9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18">
    <w:name w:val="xl9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19">
    <w:name w:val="xl9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0">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1">
    <w:name w:val="xl9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22">
    <w:name w:val="font8"/>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323">
    <w:name w:val="font9"/>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24">
    <w:name w:val="font10"/>
    <w:basedOn w:val="1"/>
    <w:qFormat/>
    <w:uiPriority w:val="99"/>
    <w:pPr>
      <w:widowControl/>
      <w:spacing w:before="100" w:beforeAutospacing="1" w:after="100" w:afterAutospacing="1"/>
      <w:jc w:val="left"/>
    </w:pPr>
    <w:rPr>
      <w:kern w:val="0"/>
      <w:sz w:val="18"/>
      <w:szCs w:val="18"/>
    </w:rPr>
  </w:style>
  <w:style w:type="paragraph" w:customStyle="1" w:styleId="325">
    <w:name w:val="xl31"/>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26">
    <w:name w:val="xl32"/>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27">
    <w:name w:val="xl33"/>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18"/>
      <w:szCs w:val="18"/>
    </w:rPr>
  </w:style>
  <w:style w:type="paragraph" w:customStyle="1" w:styleId="328">
    <w:name w:val="xl34"/>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2"/>
      <w:szCs w:val="22"/>
    </w:rPr>
  </w:style>
  <w:style w:type="paragraph" w:customStyle="1" w:styleId="329">
    <w:name w:val="xl35"/>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20"/>
      <w:szCs w:val="20"/>
    </w:rPr>
  </w:style>
  <w:style w:type="paragraph" w:customStyle="1" w:styleId="330">
    <w:name w:val="xl36"/>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31">
    <w:name w:val="xl37"/>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18"/>
      <w:szCs w:val="18"/>
    </w:rPr>
  </w:style>
  <w:style w:type="paragraph" w:customStyle="1" w:styleId="332">
    <w:name w:val="xl38"/>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33">
    <w:name w:val="xl39"/>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34">
    <w:name w:val="xl40"/>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335">
    <w:name w:val="xl41"/>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color w:val="333333"/>
      <w:kern w:val="0"/>
      <w:szCs w:val="21"/>
    </w:rPr>
  </w:style>
  <w:style w:type="paragraph" w:customStyle="1" w:styleId="336">
    <w:name w:val="xl42"/>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37">
    <w:name w:val="xl43"/>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338">
    <w:name w:val="xl44"/>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rPr>
  </w:style>
  <w:style w:type="paragraph" w:customStyle="1" w:styleId="339">
    <w:name w:val="xl45"/>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color w:val="000000"/>
      <w:kern w:val="0"/>
      <w:sz w:val="24"/>
    </w:rPr>
  </w:style>
  <w:style w:type="paragraph" w:customStyle="1" w:styleId="340">
    <w:name w:val="xl46"/>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rPr>
  </w:style>
  <w:style w:type="paragraph" w:customStyle="1" w:styleId="341">
    <w:name w:val="xl47"/>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42">
    <w:name w:val="xl48"/>
    <w:basedOn w:val="1"/>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43">
    <w:name w:val="TOC 标题1"/>
    <w:basedOn w:val="4"/>
    <w:next w:val="1"/>
    <w:qFormat/>
    <w:uiPriority w:val="9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344">
    <w:name w:val="封面标准名称"/>
    <w:qFormat/>
    <w:uiPriority w:val="99"/>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45">
    <w:name w:val="Char Char1 Char Char Char Char Char Char Char Char"/>
    <w:basedOn w:val="1"/>
    <w:qFormat/>
    <w:uiPriority w:val="99"/>
    <w:pPr>
      <w:spacing w:after="160" w:line="240" w:lineRule="exact"/>
      <w:jc w:val="left"/>
    </w:pPr>
    <w:rPr>
      <w:szCs w:val="20"/>
    </w:rPr>
  </w:style>
  <w:style w:type="paragraph" w:customStyle="1" w:styleId="346">
    <w:name w:val="大标题"/>
    <w:basedOn w:val="1"/>
    <w:qFormat/>
    <w:uiPriority w:val="99"/>
    <w:pPr>
      <w:autoSpaceDE w:val="0"/>
      <w:autoSpaceDN w:val="0"/>
      <w:adjustRightInd w:val="0"/>
      <w:spacing w:after="560"/>
      <w:jc w:val="center"/>
    </w:pPr>
    <w:rPr>
      <w:rFonts w:ascii="Arial Black" w:hAnsi="Arial Black"/>
      <w:b/>
      <w:kern w:val="0"/>
      <w:sz w:val="56"/>
      <w:szCs w:val="20"/>
    </w:rPr>
  </w:style>
  <w:style w:type="paragraph" w:customStyle="1" w:styleId="347">
    <w:name w:val="招标文件－标准正文"/>
    <w:basedOn w:val="38"/>
    <w:qFormat/>
    <w:uiPriority w:val="99"/>
    <w:rPr>
      <w:rFonts w:ascii="Times New Roman" w:hAnsi="Times New Roman"/>
      <w:color w:val="000000"/>
      <w:sz w:val="24"/>
    </w:rPr>
  </w:style>
  <w:style w:type="paragraph" w:customStyle="1" w:styleId="348">
    <w:name w:val="正文标号"/>
    <w:basedOn w:val="1"/>
    <w:qFormat/>
    <w:uiPriority w:val="99"/>
    <w:pPr>
      <w:numPr>
        <w:ilvl w:val="0"/>
        <w:numId w:val="15"/>
      </w:numPr>
      <w:tabs>
        <w:tab w:val="clear" w:pos="1620"/>
      </w:tabs>
      <w:spacing w:after="180" w:line="310" w:lineRule="auto"/>
      <w:ind w:left="0" w:right="210" w:firstLine="0"/>
    </w:pPr>
    <w:rPr>
      <w:szCs w:val="20"/>
    </w:rPr>
  </w:style>
  <w:style w:type="paragraph" w:customStyle="1" w:styleId="349">
    <w:name w:val="标题6"/>
    <w:basedOn w:val="1"/>
    <w:next w:val="4"/>
    <w:qFormat/>
    <w:uiPriority w:val="99"/>
    <w:pPr>
      <w:widowControl/>
      <w:snapToGrid w:val="0"/>
      <w:spacing w:beforeLines="50" w:afterLines="50" w:line="520" w:lineRule="atLeast"/>
      <w:ind w:firstLine="200" w:firstLineChars="200"/>
    </w:pPr>
    <w:rPr>
      <w:rFonts w:cs="Arial"/>
      <w:b/>
      <w:sz w:val="24"/>
    </w:rPr>
  </w:style>
  <w:style w:type="paragraph" w:customStyle="1" w:styleId="350">
    <w:name w:val="正文 + 宋体"/>
    <w:basedOn w:val="1"/>
    <w:next w:val="1"/>
    <w:qFormat/>
    <w:uiPriority w:val="99"/>
    <w:pPr>
      <w:spacing w:after="120" w:line="480" w:lineRule="auto"/>
    </w:pPr>
    <w:rPr>
      <w:rFonts w:ascii="宋体" w:hAnsi="宋体"/>
      <w:kern w:val="0"/>
      <w:sz w:val="24"/>
    </w:rPr>
  </w:style>
  <w:style w:type="paragraph" w:customStyle="1" w:styleId="351">
    <w:name w:val="pa-15"/>
    <w:basedOn w:val="1"/>
    <w:qFormat/>
    <w:uiPriority w:val="99"/>
    <w:pPr>
      <w:widowControl/>
      <w:spacing w:line="240" w:lineRule="atLeast"/>
      <w:jc w:val="center"/>
    </w:pPr>
    <w:rPr>
      <w:rFonts w:ascii="宋体" w:hAnsi="宋体" w:cs="宋体"/>
      <w:kern w:val="0"/>
      <w:sz w:val="24"/>
    </w:rPr>
  </w:style>
  <w:style w:type="paragraph" w:customStyle="1" w:styleId="352">
    <w:name w:val="p0"/>
    <w:basedOn w:val="1"/>
    <w:qFormat/>
    <w:uiPriority w:val="99"/>
    <w:pPr>
      <w:widowControl/>
    </w:pPr>
    <w:rPr>
      <w:kern w:val="0"/>
      <w:szCs w:val="20"/>
    </w:rPr>
  </w:style>
  <w:style w:type="paragraph" w:customStyle="1" w:styleId="353">
    <w:name w:val="样式 标题 2 + 四号"/>
    <w:basedOn w:val="5"/>
    <w:qFormat/>
    <w:uiPriority w:val="99"/>
    <w:pPr>
      <w:spacing w:before="120" w:after="120"/>
      <w:ind w:left="0" w:firstLine="0"/>
    </w:pPr>
    <w:rPr>
      <w:rFonts w:hAnsi="Arial"/>
      <w:sz w:val="28"/>
      <w:szCs w:val="32"/>
      <w:lang w:val="en-US"/>
    </w:rPr>
  </w:style>
  <w:style w:type="paragraph" w:customStyle="1" w:styleId="354">
    <w:name w:val="哈哈正文"/>
    <w:basedOn w:val="1"/>
    <w:link w:val="462"/>
    <w:qFormat/>
    <w:uiPriority w:val="99"/>
    <w:pPr>
      <w:ind w:firstLine="200" w:firstLineChars="200"/>
    </w:pPr>
    <w:rPr>
      <w:rFonts w:ascii="宋体" w:hAnsi="宋体"/>
      <w:kern w:val="0"/>
      <w:sz w:val="24"/>
      <w:szCs w:val="20"/>
    </w:rPr>
  </w:style>
  <w:style w:type="paragraph" w:customStyle="1" w:styleId="355">
    <w:name w:val="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56">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357">
    <w:name w:val="样式3"/>
    <w:basedOn w:val="1"/>
    <w:link w:val="463"/>
    <w:qFormat/>
    <w:uiPriority w:val="99"/>
    <w:pPr>
      <w:numPr>
        <w:ilvl w:val="0"/>
        <w:numId w:val="16"/>
      </w:numPr>
      <w:adjustRightInd w:val="0"/>
      <w:snapToGrid w:val="0"/>
    </w:pPr>
    <w:rPr>
      <w:rFonts w:ascii="仿宋_GB2312" w:hAnsi="仿宋" w:eastAsia="仿宋_GB2312"/>
      <w:b/>
      <w:color w:val="000000"/>
      <w:sz w:val="28"/>
      <w:szCs w:val="28"/>
    </w:rPr>
  </w:style>
  <w:style w:type="paragraph" w:customStyle="1" w:styleId="358">
    <w:name w:val="样式 正文文字缩进 + 仿宋_GB2312"/>
    <w:basedOn w:val="28"/>
    <w:qFormat/>
    <w:uiPriority w:val="99"/>
    <w:pPr>
      <w:widowControl/>
      <w:tabs>
        <w:tab w:val="right" w:pos="8640"/>
      </w:tabs>
      <w:spacing w:before="120" w:line="240" w:lineRule="auto"/>
    </w:pPr>
    <w:rPr>
      <w:rFonts w:ascii="仿宋_GB2312" w:hAnsi="仿宋_GB2312"/>
    </w:rPr>
  </w:style>
  <w:style w:type="paragraph" w:customStyle="1" w:styleId="359">
    <w:name w:val="Char Char Char1 Char"/>
    <w:basedOn w:val="1"/>
    <w:qFormat/>
    <w:uiPriority w:val="99"/>
    <w:rPr>
      <w:szCs w:val="20"/>
    </w:rPr>
  </w:style>
  <w:style w:type="paragraph" w:customStyle="1" w:styleId="360">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61">
    <w:name w:val="带编号样式"/>
    <w:basedOn w:val="1"/>
    <w:link w:val="468"/>
    <w:qFormat/>
    <w:uiPriority w:val="99"/>
    <w:pPr>
      <w:numPr>
        <w:ilvl w:val="0"/>
        <w:numId w:val="17"/>
      </w:numPr>
      <w:tabs>
        <w:tab w:val="left" w:pos="840"/>
      </w:tabs>
      <w:adjustRightInd w:val="0"/>
      <w:snapToGrid w:val="0"/>
    </w:pPr>
    <w:rPr>
      <w:rFonts w:ascii="仿宋_GB2312" w:hAnsi="Calibri" w:eastAsia="仿宋_GB2312"/>
      <w:color w:val="000000"/>
      <w:sz w:val="24"/>
      <w:szCs w:val="22"/>
    </w:rPr>
  </w:style>
  <w:style w:type="paragraph" w:customStyle="1" w:styleId="362">
    <w:name w:val="tableheading"/>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3">
    <w:name w:val="公文正文"/>
    <w:basedOn w:val="1"/>
    <w:link w:val="470"/>
    <w:qFormat/>
    <w:uiPriority w:val="99"/>
    <w:pPr>
      <w:spacing w:before="156"/>
      <w:ind w:firstLine="360" w:firstLineChars="200"/>
    </w:pPr>
    <w:rPr>
      <w:rFonts w:ascii="仿宋_GB2312" w:eastAsia="仿宋_GB2312"/>
      <w:kern w:val="0"/>
      <w:sz w:val="24"/>
    </w:rPr>
  </w:style>
  <w:style w:type="paragraph" w:customStyle="1" w:styleId="364">
    <w:name w:val="中等深浅网格 2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5">
    <w:name w:val="Char Char1 Char Char Char Char1 Char Char Char Char Char Char"/>
    <w:basedOn w:val="1"/>
    <w:qFormat/>
    <w:uiPriority w:val="99"/>
    <w:pPr>
      <w:widowControl/>
      <w:ind w:firstLine="200" w:firstLineChars="200"/>
    </w:pPr>
    <w:rPr>
      <w:rFonts w:ascii="Tahoma" w:hAnsi="Tahoma" w:cs="Arial"/>
      <w:sz w:val="24"/>
      <w:szCs w:val="20"/>
    </w:rPr>
  </w:style>
  <w:style w:type="paragraph" w:customStyle="1" w:styleId="366">
    <w:name w:val="Proposals body"/>
    <w:basedOn w:val="1"/>
    <w:next w:val="1"/>
    <w:qFormat/>
    <w:uiPriority w:val="99"/>
    <w:pPr>
      <w:widowControl/>
      <w:jc w:val="left"/>
    </w:pPr>
    <w:rPr>
      <w:rFonts w:ascii="宋体"/>
      <w:color w:val="000000"/>
      <w:kern w:val="0"/>
      <w:sz w:val="24"/>
      <w:szCs w:val="20"/>
    </w:rPr>
  </w:style>
  <w:style w:type="paragraph" w:customStyle="1" w:styleId="367">
    <w:name w:val="表格（小）"/>
    <w:basedOn w:val="1"/>
    <w:qFormat/>
    <w:uiPriority w:val="99"/>
    <w:pPr>
      <w:snapToGrid w:val="0"/>
      <w:spacing w:line="300" w:lineRule="auto"/>
    </w:pPr>
    <w:rPr>
      <w:rFonts w:eastAsia="仿宋"/>
      <w:szCs w:val="21"/>
    </w:rPr>
  </w:style>
  <w:style w:type="paragraph" w:customStyle="1" w:styleId="368">
    <w:name w:val="1."/>
    <w:basedOn w:val="1"/>
    <w:qFormat/>
    <w:uiPriority w:val="99"/>
    <w:pPr>
      <w:ind w:firstLine="480" w:firstLineChars="200"/>
    </w:pPr>
    <w:rPr>
      <w:sz w:val="24"/>
    </w:rPr>
  </w:style>
  <w:style w:type="paragraph" w:customStyle="1" w:styleId="369">
    <w:name w:val="Char Char Char Char Char Char Char Char Char Char Char1 Char"/>
    <w:basedOn w:val="1"/>
    <w:qFormat/>
    <w:uiPriority w:val="99"/>
    <w:rPr>
      <w:rFonts w:ascii="Tahoma" w:hAnsi="Tahoma"/>
      <w:sz w:val="24"/>
    </w:rPr>
  </w:style>
  <w:style w:type="paragraph" w:customStyle="1" w:styleId="370">
    <w:name w:val="页眉1"/>
    <w:basedOn w:val="1"/>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371">
    <w:name w:val="正文首行缩进（ACK）"/>
    <w:basedOn w:val="1"/>
    <w:link w:val="474"/>
    <w:qFormat/>
    <w:uiPriority w:val="99"/>
    <w:pPr>
      <w:widowControl/>
      <w:spacing w:after="50" w:line="300" w:lineRule="auto"/>
      <w:ind w:firstLine="200" w:firstLineChars="200"/>
      <w:jc w:val="left"/>
    </w:pPr>
    <w:rPr>
      <w:rFonts w:ascii="Arial" w:hAnsi="Arial"/>
      <w:kern w:val="0"/>
      <w:sz w:val="20"/>
      <w:szCs w:val="21"/>
    </w:rPr>
  </w:style>
  <w:style w:type="paragraph" w:customStyle="1" w:styleId="372">
    <w:name w:val="正文文本 21"/>
    <w:basedOn w:val="1"/>
    <w:qFormat/>
    <w:uiPriority w:val="99"/>
    <w:pPr>
      <w:adjustRightInd w:val="0"/>
      <w:spacing w:line="300" w:lineRule="auto"/>
      <w:jc w:val="center"/>
      <w:textAlignment w:val="baseline"/>
    </w:pPr>
    <w:rPr>
      <w:rFonts w:ascii="宋体" w:hAnsi="宋体"/>
      <w:sz w:val="24"/>
      <w:szCs w:val="20"/>
    </w:rPr>
  </w:style>
  <w:style w:type="paragraph" w:customStyle="1" w:styleId="373">
    <w:name w:val="table_lines"/>
    <w:basedOn w:val="1"/>
    <w:qFormat/>
    <w:uiPriority w:val="99"/>
    <w:pPr>
      <w:widowControl/>
      <w:jc w:val="left"/>
    </w:pPr>
    <w:rPr>
      <w:kern w:val="0"/>
      <w:sz w:val="20"/>
      <w:szCs w:val="20"/>
    </w:rPr>
  </w:style>
  <w:style w:type="paragraph" w:customStyle="1" w:styleId="374">
    <w:name w:val="Normal New"/>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75">
    <w:name w:val="Char3 Char Char Char Char Char Char"/>
    <w:basedOn w:val="1"/>
    <w:qFormat/>
    <w:uiPriority w:val="99"/>
    <w:rPr>
      <w:rFonts w:ascii="Arial" w:hAnsi="Arial" w:eastAsia="黑体" w:cs="Arial"/>
      <w:kern w:val="0"/>
      <w:szCs w:val="21"/>
    </w:rPr>
  </w:style>
  <w:style w:type="paragraph" w:customStyle="1" w:styleId="376">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77">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378">
    <w:name w:val="List Paragraph1"/>
    <w:basedOn w:val="1"/>
    <w:qFormat/>
    <w:uiPriority w:val="99"/>
    <w:pPr>
      <w:ind w:firstLine="420" w:firstLineChars="200"/>
    </w:pPr>
    <w:rPr>
      <w:szCs w:val="21"/>
    </w:rPr>
  </w:style>
  <w:style w:type="character" w:customStyle="1" w:styleId="379">
    <w:name w:val="标题 1 Char"/>
    <w:basedOn w:val="80"/>
    <w:qFormat/>
    <w:uiPriority w:val="99"/>
    <w:rPr>
      <w:rFonts w:ascii="Times New Roman" w:hAnsi="Times New Roman" w:eastAsia="宋体" w:cs="Times New Roman"/>
      <w:b/>
      <w:bCs/>
      <w:kern w:val="44"/>
      <w:sz w:val="44"/>
      <w:szCs w:val="44"/>
    </w:rPr>
  </w:style>
  <w:style w:type="character" w:customStyle="1" w:styleId="380">
    <w:name w:val="标题 2 Char"/>
    <w:basedOn w:val="80"/>
    <w:qFormat/>
    <w:uiPriority w:val="99"/>
    <w:rPr>
      <w:rFonts w:ascii="Calibri Light" w:hAnsi="Calibri Light" w:eastAsia="宋体" w:cs="黑体"/>
      <w:b/>
      <w:bCs/>
      <w:sz w:val="32"/>
      <w:szCs w:val="32"/>
    </w:rPr>
  </w:style>
  <w:style w:type="character" w:customStyle="1" w:styleId="381">
    <w:name w:val="标题 3 Char"/>
    <w:basedOn w:val="80"/>
    <w:qFormat/>
    <w:uiPriority w:val="99"/>
    <w:rPr>
      <w:rFonts w:ascii="Times New Roman" w:hAnsi="Times New Roman" w:eastAsia="宋体" w:cs="Times New Roman"/>
      <w:b/>
      <w:bCs/>
      <w:sz w:val="32"/>
      <w:szCs w:val="32"/>
    </w:rPr>
  </w:style>
  <w:style w:type="character" w:customStyle="1" w:styleId="382">
    <w:name w:val="标题 4 Char"/>
    <w:basedOn w:val="80"/>
    <w:qFormat/>
    <w:uiPriority w:val="99"/>
    <w:rPr>
      <w:rFonts w:ascii="Calibri Light" w:hAnsi="Calibri Light" w:eastAsia="宋体" w:cs="黑体"/>
      <w:b/>
      <w:bCs/>
      <w:sz w:val="28"/>
      <w:szCs w:val="28"/>
    </w:rPr>
  </w:style>
  <w:style w:type="character" w:customStyle="1" w:styleId="383">
    <w:name w:val="标题 5 Char"/>
    <w:basedOn w:val="80"/>
    <w:qFormat/>
    <w:uiPriority w:val="99"/>
    <w:rPr>
      <w:rFonts w:ascii="Times New Roman" w:hAnsi="Times New Roman" w:eastAsia="宋体" w:cs="Times New Roman"/>
      <w:b/>
      <w:bCs/>
      <w:sz w:val="28"/>
      <w:szCs w:val="28"/>
    </w:rPr>
  </w:style>
  <w:style w:type="character" w:customStyle="1" w:styleId="384">
    <w:name w:val="标题 6 Char"/>
    <w:basedOn w:val="80"/>
    <w:qFormat/>
    <w:uiPriority w:val="99"/>
    <w:rPr>
      <w:rFonts w:ascii="Calibri Light" w:hAnsi="Calibri Light" w:eastAsia="宋体" w:cs="黑体"/>
      <w:b/>
      <w:bCs/>
      <w:sz w:val="24"/>
      <w:szCs w:val="24"/>
    </w:rPr>
  </w:style>
  <w:style w:type="character" w:customStyle="1" w:styleId="385">
    <w:name w:val="标题 7 Char"/>
    <w:basedOn w:val="80"/>
    <w:qFormat/>
    <w:uiPriority w:val="99"/>
    <w:rPr>
      <w:rFonts w:ascii="Times New Roman" w:hAnsi="Times New Roman" w:eastAsia="宋体" w:cs="Times New Roman"/>
      <w:b/>
      <w:bCs/>
      <w:sz w:val="24"/>
      <w:szCs w:val="24"/>
    </w:rPr>
  </w:style>
  <w:style w:type="character" w:customStyle="1" w:styleId="386">
    <w:name w:val="标题 8 Char"/>
    <w:basedOn w:val="80"/>
    <w:qFormat/>
    <w:uiPriority w:val="99"/>
    <w:rPr>
      <w:rFonts w:ascii="Calibri Light" w:hAnsi="Calibri Light" w:eastAsia="宋体" w:cs="黑体"/>
      <w:sz w:val="24"/>
      <w:szCs w:val="24"/>
    </w:rPr>
  </w:style>
  <w:style w:type="character" w:customStyle="1" w:styleId="387">
    <w:name w:val="标题 9 Char"/>
    <w:basedOn w:val="80"/>
    <w:qFormat/>
    <w:uiPriority w:val="99"/>
    <w:rPr>
      <w:rFonts w:ascii="Calibri Light" w:hAnsi="Calibri Light" w:eastAsia="宋体" w:cs="黑体"/>
      <w:sz w:val="21"/>
      <w:szCs w:val="21"/>
    </w:rPr>
  </w:style>
  <w:style w:type="character" w:customStyle="1" w:styleId="388">
    <w:name w:val="纯文本 Char"/>
    <w:basedOn w:val="80"/>
    <w:qFormat/>
    <w:uiPriority w:val="99"/>
    <w:rPr>
      <w:rFonts w:ascii="宋体" w:hAnsi="Courier New" w:eastAsia="宋体" w:cs="Courier New"/>
      <w:sz w:val="21"/>
      <w:szCs w:val="21"/>
    </w:rPr>
  </w:style>
  <w:style w:type="character" w:customStyle="1" w:styleId="389">
    <w:name w:val="正文文本缩进 2 Char"/>
    <w:basedOn w:val="80"/>
    <w:qFormat/>
    <w:uiPriority w:val="99"/>
    <w:rPr>
      <w:rFonts w:ascii="Times New Roman" w:hAnsi="Times New Roman" w:eastAsia="宋体" w:cs="Times New Roman"/>
      <w:sz w:val="24"/>
      <w:szCs w:val="24"/>
    </w:rPr>
  </w:style>
  <w:style w:type="character" w:customStyle="1" w:styleId="390">
    <w:name w:val="正文文本缩进 Char"/>
    <w:basedOn w:val="80"/>
    <w:qFormat/>
    <w:uiPriority w:val="99"/>
    <w:rPr>
      <w:rFonts w:ascii="Times New Roman" w:hAnsi="Times New Roman" w:eastAsia="宋体" w:cs="Times New Roman"/>
      <w:sz w:val="24"/>
      <w:szCs w:val="24"/>
    </w:rPr>
  </w:style>
  <w:style w:type="character" w:customStyle="1" w:styleId="391">
    <w:name w:val="正文文本 3 Char"/>
    <w:basedOn w:val="80"/>
    <w:qFormat/>
    <w:uiPriority w:val="99"/>
    <w:rPr>
      <w:rFonts w:ascii="Times New Roman" w:hAnsi="Times New Roman" w:eastAsia="宋体" w:cs="Times New Roman"/>
      <w:sz w:val="16"/>
      <w:szCs w:val="16"/>
    </w:rPr>
  </w:style>
  <w:style w:type="character" w:customStyle="1" w:styleId="392">
    <w:name w:val="正文文本缩进 3 Char"/>
    <w:basedOn w:val="80"/>
    <w:qFormat/>
    <w:uiPriority w:val="99"/>
    <w:rPr>
      <w:rFonts w:ascii="Times New Roman" w:hAnsi="Times New Roman" w:eastAsia="宋体" w:cs="Times New Roman"/>
      <w:sz w:val="16"/>
      <w:szCs w:val="16"/>
    </w:rPr>
  </w:style>
  <w:style w:type="character" w:customStyle="1" w:styleId="393">
    <w:name w:val="批注框文本 Char"/>
    <w:basedOn w:val="80"/>
    <w:qFormat/>
    <w:uiPriority w:val="99"/>
    <w:rPr>
      <w:rFonts w:ascii="Times New Roman" w:hAnsi="Times New Roman" w:eastAsia="宋体" w:cs="Times New Roman"/>
      <w:sz w:val="18"/>
      <w:szCs w:val="18"/>
    </w:rPr>
  </w:style>
  <w:style w:type="character" w:customStyle="1" w:styleId="394">
    <w:name w:val="Char Char21"/>
    <w:qFormat/>
    <w:uiPriority w:val="99"/>
    <w:rPr>
      <w:rFonts w:ascii="宋体" w:hAnsi="Courier New" w:eastAsia="宋体"/>
      <w:kern w:val="2"/>
      <w:sz w:val="21"/>
      <w:lang w:val="en-US" w:eastAsia="zh-CN"/>
    </w:rPr>
  </w:style>
  <w:style w:type="character" w:customStyle="1" w:styleId="395">
    <w:name w:val="纯文本 Char Char Char"/>
    <w:qFormat/>
    <w:uiPriority w:val="99"/>
    <w:rPr>
      <w:rFonts w:ascii="宋体" w:hAnsi="Courier New" w:eastAsia="宋体"/>
      <w:kern w:val="2"/>
      <w:sz w:val="21"/>
      <w:lang w:val="en-US" w:eastAsia="zh-CN"/>
    </w:rPr>
  </w:style>
  <w:style w:type="character" w:customStyle="1" w:styleId="396">
    <w:name w:val="hui"/>
    <w:basedOn w:val="80"/>
    <w:qFormat/>
    <w:uiPriority w:val="99"/>
    <w:rPr>
      <w:rFonts w:cs="Times New Roman"/>
    </w:rPr>
  </w:style>
  <w:style w:type="character" w:customStyle="1" w:styleId="397">
    <w:name w:val="hui3"/>
    <w:qFormat/>
    <w:uiPriority w:val="99"/>
    <w:rPr>
      <w:color w:val="333333"/>
    </w:rPr>
  </w:style>
  <w:style w:type="character" w:customStyle="1" w:styleId="398">
    <w:name w:val="gf正文1 Char"/>
    <w:link w:val="152"/>
    <w:qFormat/>
    <w:locked/>
    <w:uiPriority w:val="99"/>
    <w:rPr>
      <w:rFonts w:ascii="宋体" w:hAnsi="宋体" w:eastAsia="宋体"/>
      <w:sz w:val="24"/>
    </w:rPr>
  </w:style>
  <w:style w:type="character" w:customStyle="1" w:styleId="399">
    <w:name w:val="Normal Indent Char"/>
    <w:link w:val="18"/>
    <w:qFormat/>
    <w:locked/>
    <w:uiPriority w:val="99"/>
    <w:rPr>
      <w:rFonts w:ascii="宋体" w:hAnsi="Times New Roman" w:eastAsia="宋体"/>
      <w:snapToGrid w:val="0"/>
      <w:color w:val="000000"/>
      <w:kern w:val="28"/>
      <w:sz w:val="20"/>
    </w:rPr>
  </w:style>
  <w:style w:type="character" w:customStyle="1" w:styleId="400">
    <w:name w:val="普通文字 Char Char1"/>
    <w:qFormat/>
    <w:uiPriority w:val="99"/>
    <w:rPr>
      <w:rFonts w:ascii="宋体" w:hAnsi="Courier New"/>
      <w:kern w:val="2"/>
      <w:sz w:val="21"/>
    </w:rPr>
  </w:style>
  <w:style w:type="character" w:customStyle="1" w:styleId="401">
    <w:name w:val="shadow11"/>
    <w:qFormat/>
    <w:uiPriority w:val="99"/>
    <w:rPr>
      <w:color w:val="000000"/>
      <w:sz w:val="21"/>
    </w:rPr>
  </w:style>
  <w:style w:type="character" w:customStyle="1" w:styleId="402">
    <w:name w:val="普通文字 Char1"/>
    <w:qFormat/>
    <w:uiPriority w:val="99"/>
    <w:rPr>
      <w:rFonts w:ascii="宋体" w:hAnsi="Courier New" w:eastAsia="宋体"/>
      <w:kern w:val="2"/>
      <w:sz w:val="21"/>
      <w:lang w:val="en-US" w:eastAsia="zh-CN"/>
    </w:rPr>
  </w:style>
  <w:style w:type="character" w:customStyle="1" w:styleId="403">
    <w:name w:val="FA正文 Char Char"/>
    <w:link w:val="163"/>
    <w:qFormat/>
    <w:locked/>
    <w:uiPriority w:val="99"/>
    <w:rPr>
      <w:rFonts w:hAnsi="宋体"/>
      <w:sz w:val="24"/>
    </w:rPr>
  </w:style>
  <w:style w:type="character" w:customStyle="1" w:styleId="404">
    <w:name w:val="md"/>
    <w:basedOn w:val="80"/>
    <w:qFormat/>
    <w:uiPriority w:val="99"/>
    <w:rPr>
      <w:rFonts w:cs="Times New Roman"/>
    </w:rPr>
  </w:style>
  <w:style w:type="character" w:customStyle="1" w:styleId="405">
    <w:name w:val="正文首行缩进 Char"/>
    <w:basedOn w:val="103"/>
    <w:qFormat/>
    <w:uiPriority w:val="99"/>
  </w:style>
  <w:style w:type="character" w:customStyle="1" w:styleId="406">
    <w:name w:val="unnamed11"/>
    <w:qFormat/>
    <w:uiPriority w:val="99"/>
    <w:rPr>
      <w:sz w:val="20"/>
    </w:rPr>
  </w:style>
  <w:style w:type="character" w:customStyle="1" w:styleId="407">
    <w:name w:val="dectext1"/>
    <w:qFormat/>
    <w:uiPriority w:val="99"/>
    <w:rPr>
      <w:rFonts w:ascii="宋体" w:hAnsi="宋体" w:eastAsia="宋体"/>
      <w:color w:val="333333"/>
      <w:sz w:val="21"/>
      <w:u w:val="none"/>
    </w:rPr>
  </w:style>
  <w:style w:type="character" w:customStyle="1" w:styleId="408">
    <w:name w:val="正文非缩进 Char"/>
    <w:qFormat/>
    <w:uiPriority w:val="99"/>
    <w:rPr>
      <w:rFonts w:ascii="宋体" w:eastAsia="宋体"/>
      <w:snapToGrid w:val="0"/>
      <w:color w:val="000000"/>
      <w:kern w:val="28"/>
      <w:sz w:val="28"/>
      <w:lang w:val="en-US" w:eastAsia="zh-CN"/>
    </w:rPr>
  </w:style>
  <w:style w:type="character" w:customStyle="1" w:styleId="409">
    <w:name w:val="正文2 Char"/>
    <w:link w:val="128"/>
    <w:qFormat/>
    <w:locked/>
    <w:uiPriority w:val="99"/>
    <w:rPr>
      <w:rFonts w:ascii="Times New Roman" w:hAnsi="Times New Roman" w:eastAsia="宋体"/>
      <w:sz w:val="20"/>
    </w:rPr>
  </w:style>
  <w:style w:type="character" w:customStyle="1" w:styleId="410">
    <w:name w:val="h3 Char"/>
    <w:qFormat/>
    <w:uiPriority w:val="99"/>
    <w:rPr>
      <w:rFonts w:eastAsia="宋体"/>
      <w:b/>
      <w:kern w:val="2"/>
      <w:sz w:val="32"/>
      <w:lang w:val="en-US" w:eastAsia="zh-CN"/>
    </w:rPr>
  </w:style>
  <w:style w:type="character" w:customStyle="1" w:styleId="411">
    <w:name w:val="签名 Char"/>
    <w:basedOn w:val="80"/>
    <w:qFormat/>
    <w:uiPriority w:val="99"/>
    <w:rPr>
      <w:rFonts w:ascii="Times New Roman" w:hAnsi="Times New Roman" w:eastAsia="宋体" w:cs="Times New Roman"/>
      <w:sz w:val="24"/>
      <w:szCs w:val="24"/>
    </w:rPr>
  </w:style>
  <w:style w:type="character" w:customStyle="1" w:styleId="412">
    <w:name w:val="称呼 Char"/>
    <w:basedOn w:val="80"/>
    <w:qFormat/>
    <w:uiPriority w:val="99"/>
    <w:rPr>
      <w:rFonts w:ascii="Times New Roman" w:hAnsi="Times New Roman" w:eastAsia="宋体" w:cs="Times New Roman"/>
      <w:sz w:val="24"/>
      <w:szCs w:val="24"/>
    </w:rPr>
  </w:style>
  <w:style w:type="character" w:customStyle="1" w:styleId="413">
    <w:name w:val="style91"/>
    <w:qFormat/>
    <w:uiPriority w:val="99"/>
    <w:rPr>
      <w:color w:val="333333"/>
    </w:rPr>
  </w:style>
  <w:style w:type="character" w:customStyle="1" w:styleId="414">
    <w:name w:val="Normal Indent Char Char"/>
    <w:qFormat/>
    <w:uiPriority w:val="99"/>
    <w:rPr>
      <w:rFonts w:eastAsia="宋体"/>
      <w:kern w:val="2"/>
      <w:sz w:val="21"/>
      <w:lang w:val="en-US" w:eastAsia="zh-CN"/>
    </w:rPr>
  </w:style>
  <w:style w:type="character" w:customStyle="1" w:styleId="415">
    <w:name w:val="large1"/>
    <w:qFormat/>
    <w:uiPriority w:val="99"/>
    <w:rPr>
      <w:rFonts w:ascii="宋体" w:hAnsi="宋体" w:eastAsia="宋体"/>
      <w:sz w:val="21"/>
    </w:rPr>
  </w:style>
  <w:style w:type="character" w:customStyle="1" w:styleId="416">
    <w:name w:val="Char Char5"/>
    <w:qFormat/>
    <w:uiPriority w:val="99"/>
    <w:rPr>
      <w:rFonts w:ascii="宋体" w:hAnsi="Courier New" w:eastAsia="宋体"/>
      <w:kern w:val="2"/>
      <w:sz w:val="21"/>
      <w:lang w:val="en-US" w:eastAsia="zh-CN"/>
    </w:rPr>
  </w:style>
  <w:style w:type="character" w:customStyle="1" w:styleId="417">
    <w:name w:val="页眉 Char1"/>
    <w:qFormat/>
    <w:uiPriority w:val="99"/>
    <w:rPr>
      <w:rFonts w:eastAsia="宋体"/>
      <w:kern w:val="2"/>
      <w:sz w:val="18"/>
      <w:lang w:val="en-US" w:eastAsia="zh-CN"/>
    </w:rPr>
  </w:style>
  <w:style w:type="character" w:customStyle="1" w:styleId="418">
    <w:name w:val="页脚 Char1"/>
    <w:qFormat/>
    <w:uiPriority w:val="99"/>
    <w:rPr>
      <w:rFonts w:eastAsia="宋体"/>
      <w:kern w:val="2"/>
      <w:sz w:val="18"/>
      <w:lang w:val="en-US" w:eastAsia="zh-CN"/>
    </w:rPr>
  </w:style>
  <w:style w:type="character" w:customStyle="1" w:styleId="419">
    <w:name w:val="普通文字 Char1 Char"/>
    <w:qFormat/>
    <w:uiPriority w:val="99"/>
    <w:rPr>
      <w:rFonts w:ascii="宋体" w:hAnsi="Courier New" w:eastAsia="宋体"/>
      <w:kern w:val="2"/>
      <w:sz w:val="24"/>
      <w:lang w:val="en-US" w:eastAsia="zh-CN"/>
    </w:rPr>
  </w:style>
  <w:style w:type="character" w:customStyle="1" w:styleId="420">
    <w:name w:val="表格 Char Char"/>
    <w:link w:val="204"/>
    <w:qFormat/>
    <w:locked/>
    <w:uiPriority w:val="99"/>
    <w:rPr>
      <w:rFonts w:ascii="宋体" w:hAnsi="宋体" w:eastAsia="宋体"/>
    </w:rPr>
  </w:style>
  <w:style w:type="character" w:customStyle="1" w:styleId="421">
    <w:name w:val="Table Text Char1"/>
    <w:link w:val="146"/>
    <w:qFormat/>
    <w:locked/>
    <w:uiPriority w:val="99"/>
    <w:rPr>
      <w:rFonts w:ascii="Times New Roman" w:hAnsi="Times New Roman" w:eastAsia="宋体"/>
      <w:kern w:val="0"/>
      <w:sz w:val="24"/>
    </w:rPr>
  </w:style>
  <w:style w:type="character" w:customStyle="1" w:styleId="422">
    <w:name w:val="Char Char8"/>
    <w:qFormat/>
    <w:uiPriority w:val="99"/>
    <w:rPr>
      <w:rFonts w:eastAsia="宋体"/>
      <w:b/>
      <w:sz w:val="24"/>
      <w:lang w:eastAsia="zh-CN"/>
    </w:rPr>
  </w:style>
  <w:style w:type="character" w:customStyle="1" w:styleId="423">
    <w:name w:val="正文缩进 Char"/>
    <w:qFormat/>
    <w:uiPriority w:val="99"/>
    <w:rPr>
      <w:rFonts w:eastAsia="宋体"/>
      <w:kern w:val="2"/>
      <w:sz w:val="21"/>
      <w:lang w:val="en-US" w:eastAsia="zh-CN"/>
    </w:rPr>
  </w:style>
  <w:style w:type="character" w:customStyle="1" w:styleId="424">
    <w:name w:val="标准正文格式 Char"/>
    <w:link w:val="220"/>
    <w:qFormat/>
    <w:locked/>
    <w:uiPriority w:val="99"/>
    <w:rPr>
      <w:rFonts w:ascii="宋体" w:hAnsi="Times New Roman" w:eastAsia="仿宋_GB2312"/>
      <w:color w:val="000000"/>
      <w:kern w:val="0"/>
      <w:sz w:val="20"/>
    </w:rPr>
  </w:style>
  <w:style w:type="character" w:customStyle="1" w:styleId="425">
    <w:name w:val="ca-131"/>
    <w:qFormat/>
    <w:uiPriority w:val="99"/>
    <w:rPr>
      <w:rFonts w:ascii="仿宋_GB2312" w:eastAsia="仿宋_GB2312"/>
      <w:b/>
      <w:color w:val="000000"/>
      <w:spacing w:val="-20"/>
      <w:sz w:val="24"/>
    </w:rPr>
  </w:style>
  <w:style w:type="character" w:customStyle="1" w:styleId="426">
    <w:name w:val="正文1 Char"/>
    <w:link w:val="227"/>
    <w:qFormat/>
    <w:locked/>
    <w:uiPriority w:val="99"/>
    <w:rPr>
      <w:rFonts w:ascii="宋体" w:hAnsi="宋体" w:eastAsia="宋体"/>
      <w:kern w:val="0"/>
      <w:sz w:val="20"/>
    </w:rPr>
  </w:style>
  <w:style w:type="character" w:customStyle="1" w:styleId="427">
    <w:name w:val="pt141"/>
    <w:qFormat/>
    <w:uiPriority w:val="99"/>
    <w:rPr>
      <w:color w:val="330066"/>
      <w:sz w:val="22"/>
    </w:rPr>
  </w:style>
  <w:style w:type="character" w:customStyle="1" w:styleId="428">
    <w:name w:val="dandyren_title1"/>
    <w:qFormat/>
    <w:uiPriority w:val="99"/>
    <w:rPr>
      <w:b/>
      <w:color w:val="FF6633"/>
      <w:sz w:val="18"/>
    </w:rPr>
  </w:style>
  <w:style w:type="character" w:customStyle="1" w:styleId="429">
    <w:name w:val="gray6"/>
    <w:basedOn w:val="80"/>
    <w:qFormat/>
    <w:uiPriority w:val="99"/>
    <w:rPr>
      <w:rFonts w:cs="Times New Roman"/>
    </w:rPr>
  </w:style>
  <w:style w:type="character" w:customStyle="1" w:styleId="430">
    <w:name w:val="blue1"/>
    <w:basedOn w:val="80"/>
    <w:qFormat/>
    <w:uiPriority w:val="99"/>
    <w:rPr>
      <w:rFonts w:cs="Times New Roman"/>
    </w:rPr>
  </w:style>
  <w:style w:type="character" w:customStyle="1" w:styleId="431">
    <w:name w:val="font21"/>
    <w:qFormat/>
    <w:uiPriority w:val="99"/>
    <w:rPr>
      <w:rFonts w:ascii="宋体" w:hAnsi="宋体" w:eastAsia="宋体"/>
      <w:kern w:val="2"/>
      <w:sz w:val="28"/>
      <w:lang w:val="en-US" w:eastAsia="zh-CN"/>
    </w:rPr>
  </w:style>
  <w:style w:type="character" w:customStyle="1" w:styleId="432">
    <w:name w:val="style36"/>
    <w:basedOn w:val="80"/>
    <w:qFormat/>
    <w:uiPriority w:val="99"/>
    <w:rPr>
      <w:rFonts w:cs="Times New Roman"/>
    </w:rPr>
  </w:style>
  <w:style w:type="character" w:customStyle="1" w:styleId="433">
    <w:name w:val="Ò³Ã¼ Char Char"/>
    <w:qFormat/>
    <w:uiPriority w:val="99"/>
    <w:rPr>
      <w:rFonts w:eastAsia="宋体"/>
      <w:kern w:val="2"/>
      <w:sz w:val="18"/>
      <w:lang w:val="en-US" w:eastAsia="zh-CN"/>
    </w:rPr>
  </w:style>
  <w:style w:type="character" w:customStyle="1" w:styleId="434">
    <w:name w:val="Footer-Even Char"/>
    <w:qFormat/>
    <w:uiPriority w:val="99"/>
    <w:rPr>
      <w:rFonts w:eastAsia="宋体"/>
      <w:kern w:val="2"/>
      <w:sz w:val="18"/>
      <w:lang w:val="en-US" w:eastAsia="zh-CN"/>
    </w:rPr>
  </w:style>
  <w:style w:type="character" w:customStyle="1" w:styleId="435">
    <w:name w:val="hei16b1"/>
    <w:qFormat/>
    <w:uiPriority w:val="99"/>
    <w:rPr>
      <w:rFonts w:ascii="Arial" w:hAnsi="Arial"/>
      <w:b/>
      <w:color w:val="000000"/>
      <w:sz w:val="24"/>
    </w:rPr>
  </w:style>
  <w:style w:type="character" w:customStyle="1" w:styleId="436">
    <w:name w:val="style5"/>
    <w:basedOn w:val="80"/>
    <w:qFormat/>
    <w:uiPriority w:val="99"/>
    <w:rPr>
      <w:rFonts w:cs="Times New Roman"/>
    </w:rPr>
  </w:style>
  <w:style w:type="character" w:customStyle="1" w:styleId="437">
    <w:name w:val="style6"/>
    <w:basedOn w:val="80"/>
    <w:qFormat/>
    <w:uiPriority w:val="99"/>
    <w:rPr>
      <w:rFonts w:cs="Times New Roman"/>
    </w:rPr>
  </w:style>
  <w:style w:type="character" w:customStyle="1" w:styleId="438">
    <w:name w:val="无间隔 Char"/>
    <w:link w:val="258"/>
    <w:qFormat/>
    <w:locked/>
    <w:uiPriority w:val="99"/>
    <w:rPr>
      <w:rFonts w:ascii="Calibri" w:hAnsi="Calibri"/>
      <w:sz w:val="22"/>
    </w:rPr>
  </w:style>
  <w:style w:type="character" w:customStyle="1" w:styleId="439">
    <w:name w:val="样式2 Char"/>
    <w:link w:val="261"/>
    <w:qFormat/>
    <w:locked/>
    <w:uiPriority w:val="99"/>
    <w:rPr>
      <w:rFonts w:ascii="仿宋_GB2312" w:hAnsi="仿宋" w:eastAsia="仿宋_GB2312"/>
      <w:kern w:val="0"/>
      <w:sz w:val="20"/>
    </w:rPr>
  </w:style>
  <w:style w:type="character" w:customStyle="1" w:styleId="440">
    <w:name w:val="文档结构图 Char2"/>
    <w:qFormat/>
    <w:uiPriority w:val="99"/>
    <w:rPr>
      <w:rFonts w:eastAsia="宋体"/>
      <w:kern w:val="2"/>
      <w:sz w:val="24"/>
      <w:lang w:val="en-US" w:eastAsia="zh-CN"/>
    </w:rPr>
  </w:style>
  <w:style w:type="character" w:customStyle="1" w:styleId="441">
    <w:name w:val="标题 Char2"/>
    <w:qFormat/>
    <w:uiPriority w:val="99"/>
    <w:rPr>
      <w:rFonts w:eastAsia="宋体"/>
      <w:b/>
      <w:sz w:val="24"/>
      <w:lang w:eastAsia="zh-CN"/>
    </w:rPr>
  </w:style>
  <w:style w:type="character" w:customStyle="1" w:styleId="442">
    <w:name w:val="正文文本 2 Char2"/>
    <w:qFormat/>
    <w:uiPriority w:val="99"/>
    <w:rPr>
      <w:rFonts w:eastAsia="宋体"/>
      <w:kern w:val="2"/>
      <w:sz w:val="24"/>
      <w:lang w:val="en-US" w:eastAsia="zh-CN"/>
    </w:rPr>
  </w:style>
  <w:style w:type="character" w:customStyle="1" w:styleId="443">
    <w:name w:val="批注主题 Char2"/>
    <w:qFormat/>
    <w:uiPriority w:val="99"/>
    <w:rPr>
      <w:rFonts w:eastAsia="宋体"/>
      <w:b/>
      <w:kern w:val="2"/>
      <w:sz w:val="24"/>
      <w:lang w:val="en-US" w:eastAsia="zh-CN"/>
    </w:rPr>
  </w:style>
  <w:style w:type="character" w:customStyle="1" w:styleId="444">
    <w:name w:val="日期 Char2"/>
    <w:qFormat/>
    <w:uiPriority w:val="99"/>
    <w:rPr>
      <w:rFonts w:ascii="宋体"/>
      <w:kern w:val="2"/>
      <w:sz w:val="21"/>
      <w:lang w:val="zh-CN"/>
    </w:rPr>
  </w:style>
  <w:style w:type="character" w:customStyle="1" w:styleId="445">
    <w:name w:val="文档结构图 Char1"/>
    <w:qFormat/>
    <w:uiPriority w:val="99"/>
    <w:rPr>
      <w:rFonts w:eastAsia="宋体"/>
      <w:kern w:val="2"/>
      <w:sz w:val="24"/>
      <w:lang w:val="en-US" w:eastAsia="zh-CN"/>
    </w:rPr>
  </w:style>
  <w:style w:type="character" w:customStyle="1" w:styleId="446">
    <w:name w:val="标题 Char1"/>
    <w:qFormat/>
    <w:uiPriority w:val="99"/>
    <w:rPr>
      <w:rFonts w:eastAsia="宋体"/>
      <w:b/>
      <w:sz w:val="24"/>
      <w:lang w:eastAsia="zh-CN"/>
    </w:rPr>
  </w:style>
  <w:style w:type="character" w:customStyle="1" w:styleId="447">
    <w:name w:val="正文文本 2 Char1"/>
    <w:qFormat/>
    <w:uiPriority w:val="99"/>
    <w:rPr>
      <w:rFonts w:eastAsia="宋体"/>
      <w:kern w:val="2"/>
      <w:sz w:val="24"/>
      <w:lang w:val="en-US" w:eastAsia="zh-CN"/>
    </w:rPr>
  </w:style>
  <w:style w:type="character" w:customStyle="1" w:styleId="448">
    <w:name w:val="批注主题 Char1"/>
    <w:qFormat/>
    <w:uiPriority w:val="99"/>
    <w:rPr>
      <w:rFonts w:eastAsia="宋体"/>
      <w:b/>
      <w:kern w:val="2"/>
      <w:sz w:val="24"/>
      <w:lang w:val="en-US" w:eastAsia="zh-CN"/>
    </w:rPr>
  </w:style>
  <w:style w:type="character" w:customStyle="1" w:styleId="449">
    <w:name w:val="日期 Char1"/>
    <w:qFormat/>
    <w:uiPriority w:val="99"/>
    <w:rPr>
      <w:rFonts w:ascii="宋体"/>
      <w:kern w:val="2"/>
      <w:sz w:val="21"/>
      <w:lang w:val="zh-CN"/>
    </w:rPr>
  </w:style>
  <w:style w:type="character" w:customStyle="1" w:styleId="450">
    <w:name w:val="Char Char2"/>
    <w:qFormat/>
    <w:uiPriority w:val="99"/>
    <w:rPr>
      <w:rFonts w:ascii="宋体" w:hAnsi="Courier New" w:eastAsia="宋体"/>
      <w:kern w:val="2"/>
      <w:sz w:val="21"/>
      <w:lang w:val="en-US" w:eastAsia="zh-CN"/>
    </w:rPr>
  </w:style>
  <w:style w:type="character" w:customStyle="1" w:styleId="451">
    <w:name w:val="Char Char51"/>
    <w:qFormat/>
    <w:uiPriority w:val="99"/>
    <w:rPr>
      <w:rFonts w:ascii="宋体" w:hAnsi="Courier New" w:eastAsia="宋体"/>
      <w:kern w:val="2"/>
      <w:sz w:val="21"/>
      <w:lang w:val="en-US" w:eastAsia="zh-CN"/>
    </w:rPr>
  </w:style>
  <w:style w:type="character" w:customStyle="1" w:styleId="452">
    <w:name w:val="Char Char81"/>
    <w:qFormat/>
    <w:uiPriority w:val="99"/>
    <w:rPr>
      <w:rFonts w:ascii="宋体" w:hAnsi="宋体" w:eastAsia="宋体"/>
      <w:b/>
      <w:sz w:val="24"/>
      <w:lang w:eastAsia="zh-CN"/>
    </w:rPr>
  </w:style>
  <w:style w:type="character" w:customStyle="1" w:styleId="453">
    <w:name w:val="普通文字 Char4"/>
    <w:qFormat/>
    <w:uiPriority w:val="99"/>
    <w:rPr>
      <w:rFonts w:ascii="宋体" w:hAnsi="Courier New" w:eastAsia="宋体"/>
      <w:kern w:val="2"/>
      <w:sz w:val="21"/>
      <w:lang w:val="en-US" w:eastAsia="zh-CN"/>
    </w:rPr>
  </w:style>
  <w:style w:type="character" w:customStyle="1" w:styleId="454">
    <w:name w:val="font11"/>
    <w:qFormat/>
    <w:uiPriority w:val="99"/>
    <w:rPr>
      <w:rFonts w:ascii="宋体" w:hAnsi="宋体" w:eastAsia="宋体"/>
      <w:color w:val="000000"/>
      <w:sz w:val="20"/>
    </w:rPr>
  </w:style>
  <w:style w:type="character" w:customStyle="1" w:styleId="455">
    <w:name w:val="marklong"/>
    <w:basedOn w:val="80"/>
    <w:qFormat/>
    <w:uiPriority w:val="99"/>
    <w:rPr>
      <w:rFonts w:cs="Times New Roman"/>
    </w:rPr>
  </w:style>
  <w:style w:type="character" w:customStyle="1" w:styleId="456">
    <w:name w:val="Ò³Ã¼ Char Char1"/>
    <w:qFormat/>
    <w:uiPriority w:val="99"/>
    <w:rPr>
      <w:rFonts w:eastAsia="宋体"/>
      <w:kern w:val="2"/>
      <w:sz w:val="18"/>
      <w:lang w:val="en-US" w:eastAsia="zh-CN"/>
    </w:rPr>
  </w:style>
  <w:style w:type="character" w:customStyle="1" w:styleId="457">
    <w:name w:val="标准正文 Char"/>
    <w:link w:val="246"/>
    <w:qFormat/>
    <w:locked/>
    <w:uiPriority w:val="99"/>
    <w:rPr>
      <w:rFonts w:ascii="Arial" w:hAnsi="Arial" w:eastAsia="宋体"/>
      <w:b/>
      <w:sz w:val="20"/>
    </w:rPr>
  </w:style>
  <w:style w:type="character" w:customStyle="1" w:styleId="458">
    <w:name w:val="列出段落 Char"/>
    <w:link w:val="267"/>
    <w:qFormat/>
    <w:locked/>
    <w:uiPriority w:val="99"/>
    <w:rPr>
      <w:rFonts w:ascii="Times New Roman" w:hAnsi="Times New Roman" w:eastAsia="楷体_GB2312"/>
      <w:sz w:val="24"/>
    </w:rPr>
  </w:style>
  <w:style w:type="character" w:customStyle="1" w:styleId="459">
    <w:name w:val="样式1 Char"/>
    <w:link w:val="158"/>
    <w:qFormat/>
    <w:locked/>
    <w:uiPriority w:val="99"/>
    <w:rPr>
      <w:rFonts w:ascii="宋体" w:hAnsi="宋体" w:eastAsia="宋体"/>
      <w:kern w:val="0"/>
      <w:sz w:val="20"/>
    </w:rPr>
  </w:style>
  <w:style w:type="character" w:customStyle="1" w:styleId="460">
    <w:name w:val="正文2 Char Char"/>
    <w:qFormat/>
    <w:uiPriority w:val="99"/>
    <w:rPr>
      <w:rFonts w:ascii="宋体" w:hAnsi="宋体" w:eastAsia="宋体"/>
      <w:kern w:val="2"/>
      <w:sz w:val="24"/>
      <w:lang w:val="en-US" w:eastAsia="zh-CN"/>
    </w:rPr>
  </w:style>
  <w:style w:type="character" w:customStyle="1" w:styleId="461">
    <w:name w:val="Char Char12"/>
    <w:qFormat/>
    <w:uiPriority w:val="99"/>
    <w:rPr>
      <w:kern w:val="2"/>
      <w:sz w:val="24"/>
    </w:rPr>
  </w:style>
  <w:style w:type="character" w:customStyle="1" w:styleId="462">
    <w:name w:val="哈哈正文 Char"/>
    <w:link w:val="354"/>
    <w:qFormat/>
    <w:locked/>
    <w:uiPriority w:val="99"/>
    <w:rPr>
      <w:rFonts w:ascii="宋体" w:hAnsi="宋体" w:eastAsia="宋体"/>
      <w:sz w:val="24"/>
    </w:rPr>
  </w:style>
  <w:style w:type="character" w:customStyle="1" w:styleId="463">
    <w:name w:val="样式3 Char"/>
    <w:link w:val="357"/>
    <w:qFormat/>
    <w:locked/>
    <w:uiPriority w:val="99"/>
    <w:rPr>
      <w:rFonts w:ascii="仿宋_GB2312" w:hAnsi="仿宋" w:eastAsia="仿宋_GB2312"/>
      <w:b/>
      <w:color w:val="000000"/>
      <w:sz w:val="28"/>
      <w:szCs w:val="28"/>
    </w:rPr>
  </w:style>
  <w:style w:type="character" w:customStyle="1" w:styleId="464">
    <w:name w:val="ca-91"/>
    <w:qFormat/>
    <w:uiPriority w:val="99"/>
    <w:rPr>
      <w:rFonts w:ascii="宋体" w:hAnsi="宋体" w:eastAsia="宋体"/>
      <w:sz w:val="21"/>
    </w:rPr>
  </w:style>
  <w:style w:type="character" w:customStyle="1" w:styleId="465">
    <w:name w:val="正文非缩进 Char3"/>
    <w:qFormat/>
    <w:uiPriority w:val="99"/>
    <w:rPr>
      <w:rFonts w:ascii="宋体" w:eastAsia="宋体"/>
      <w:snapToGrid w:val="0"/>
      <w:color w:val="000000"/>
      <w:kern w:val="28"/>
      <w:sz w:val="28"/>
      <w:lang w:val="en-US" w:eastAsia="zh-CN"/>
    </w:rPr>
  </w:style>
  <w:style w:type="character" w:customStyle="1" w:styleId="466">
    <w:name w:val="font01"/>
    <w:qFormat/>
    <w:uiPriority w:val="99"/>
    <w:rPr>
      <w:rFonts w:ascii="Arial" w:hAnsi="Arial"/>
      <w:color w:val="000000"/>
      <w:sz w:val="20"/>
    </w:rPr>
  </w:style>
  <w:style w:type="character" w:customStyle="1" w:styleId="467">
    <w:name w:val="test1"/>
    <w:qFormat/>
    <w:uiPriority w:val="99"/>
    <w:rPr>
      <w:rFonts w:ascii="宋体" w:hAnsi="宋体" w:eastAsia="宋体"/>
      <w:color w:val="000000"/>
      <w:sz w:val="21"/>
      <w:u w:val="none"/>
    </w:rPr>
  </w:style>
  <w:style w:type="character" w:customStyle="1" w:styleId="468">
    <w:name w:val="带编号样式 Char"/>
    <w:link w:val="361"/>
    <w:qFormat/>
    <w:locked/>
    <w:uiPriority w:val="99"/>
    <w:rPr>
      <w:rFonts w:ascii="仿宋_GB2312" w:hAnsi="Calibri" w:eastAsia="仿宋_GB2312"/>
      <w:color w:val="000000"/>
      <w:sz w:val="24"/>
    </w:rPr>
  </w:style>
  <w:style w:type="character" w:customStyle="1" w:styleId="469">
    <w:name w:val="正文文本 Char1"/>
    <w:qFormat/>
    <w:uiPriority w:val="99"/>
    <w:rPr>
      <w:rFonts w:eastAsia="宋体"/>
      <w:kern w:val="2"/>
      <w:sz w:val="21"/>
      <w:lang w:val="en-US" w:eastAsia="zh-CN"/>
    </w:rPr>
  </w:style>
  <w:style w:type="character" w:customStyle="1" w:styleId="470">
    <w:name w:val="公文正文 Char"/>
    <w:link w:val="363"/>
    <w:qFormat/>
    <w:locked/>
    <w:uiPriority w:val="99"/>
    <w:rPr>
      <w:rFonts w:ascii="仿宋_GB2312" w:eastAsia="仿宋_GB2312"/>
      <w:sz w:val="24"/>
    </w:rPr>
  </w:style>
  <w:style w:type="character" w:customStyle="1" w:styleId="471">
    <w:name w:val="font41"/>
    <w:qFormat/>
    <w:uiPriority w:val="99"/>
    <w:rPr>
      <w:rFonts w:ascii="Calibri" w:hAnsi="Calibri"/>
      <w:color w:val="000000"/>
      <w:sz w:val="20"/>
    </w:rPr>
  </w:style>
  <w:style w:type="character" w:customStyle="1" w:styleId="472">
    <w:name w:val="h Char Char"/>
    <w:qFormat/>
    <w:uiPriority w:val="99"/>
    <w:rPr>
      <w:rFonts w:eastAsia="宋体"/>
      <w:kern w:val="2"/>
      <w:sz w:val="18"/>
      <w:lang w:val="en-US" w:eastAsia="zh-CN"/>
    </w:rPr>
  </w:style>
  <w:style w:type="character" w:customStyle="1" w:styleId="473">
    <w:name w:val="列出段落字符"/>
    <w:qFormat/>
    <w:uiPriority w:val="99"/>
    <w:rPr>
      <w:rFonts w:ascii="Calibri" w:hAnsi="Calibri"/>
      <w:kern w:val="2"/>
      <w:sz w:val="22"/>
    </w:rPr>
  </w:style>
  <w:style w:type="character" w:customStyle="1" w:styleId="474">
    <w:name w:val="正文首行缩进（ACK） Char Char"/>
    <w:link w:val="371"/>
    <w:qFormat/>
    <w:locked/>
    <w:uiPriority w:val="99"/>
    <w:rPr>
      <w:rFonts w:ascii="Arial" w:hAnsi="Arial" w:eastAsia="宋体"/>
      <w:sz w:val="21"/>
    </w:rPr>
  </w:style>
  <w:style w:type="character" w:customStyle="1" w:styleId="475">
    <w:name w:val="apple-converted-space"/>
    <w:qFormat/>
    <w:uiPriority w:val="99"/>
  </w:style>
  <w:style w:type="character" w:customStyle="1" w:styleId="476">
    <w:name w:val="副标题 Char1"/>
    <w:basedOn w:val="80"/>
    <w:qFormat/>
    <w:uiPriority w:val="99"/>
    <w:rPr>
      <w:rFonts w:ascii="Calibri Light" w:hAnsi="Calibri Light" w:eastAsia="宋体" w:cs="黑体"/>
      <w:b/>
      <w:bCs/>
      <w:kern w:val="28"/>
      <w:sz w:val="32"/>
      <w:szCs w:val="32"/>
    </w:rPr>
  </w:style>
  <w:style w:type="table" w:customStyle="1" w:styleId="477">
    <w:name w:val="网格型1"/>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78">
    <w:name w:val="Char Char2 Char"/>
    <w:basedOn w:val="1"/>
    <w:qFormat/>
    <w:uiPriority w:val="99"/>
    <w:pPr>
      <w:keepNext/>
      <w:keepLines/>
      <w:pageBreakBefore/>
      <w:tabs>
        <w:tab w:val="left" w:pos="845"/>
      </w:tabs>
      <w:spacing w:line="240" w:lineRule="auto"/>
      <w:ind w:left="845" w:hanging="420"/>
    </w:pPr>
    <w:rPr>
      <w:rFonts w:ascii="Tahoma" w:hAnsi="Tahoma"/>
      <w:sz w:val="24"/>
      <w:szCs w:val="20"/>
    </w:rPr>
  </w:style>
  <w:style w:type="character" w:customStyle="1" w:styleId="479">
    <w:name w:val="tpc_content1"/>
    <w:qFormat/>
    <w:uiPriority w:val="99"/>
    <w:rPr>
      <w:sz w:val="20"/>
    </w:rPr>
  </w:style>
  <w:style w:type="paragraph" w:customStyle="1" w:styleId="480">
    <w:name w:val="智业正文"/>
    <w:basedOn w:val="1"/>
    <w:link w:val="481"/>
    <w:qFormat/>
    <w:uiPriority w:val="99"/>
    <w:pPr>
      <w:ind w:firstLine="200" w:firstLineChars="200"/>
    </w:pPr>
    <w:rPr>
      <w:rFonts w:ascii="仿宋_GB2312" w:eastAsia="仿宋_GB2312"/>
      <w:sz w:val="28"/>
      <w:szCs w:val="20"/>
      <w:lang w:val="zh-CN"/>
    </w:rPr>
  </w:style>
  <w:style w:type="character" w:customStyle="1" w:styleId="481">
    <w:name w:val="智业正文 Char"/>
    <w:link w:val="480"/>
    <w:qFormat/>
    <w:locked/>
    <w:uiPriority w:val="99"/>
    <w:rPr>
      <w:rFonts w:ascii="仿宋_GB2312" w:eastAsia="仿宋_GB2312"/>
      <w:kern w:val="2"/>
      <w:sz w:val="28"/>
      <w:lang w:val="zh-CN" w:eastAsia="zh-CN"/>
    </w:rPr>
  </w:style>
  <w:style w:type="paragraph" w:customStyle="1" w:styleId="482">
    <w:name w:val="列出段落2"/>
    <w:basedOn w:val="1"/>
    <w:qFormat/>
    <w:uiPriority w:val="99"/>
    <w:pPr>
      <w:ind w:firstLine="420" w:firstLineChars="200"/>
    </w:pPr>
    <w:rPr>
      <w:rFonts w:eastAsia="微软雅黑"/>
    </w:rPr>
  </w:style>
  <w:style w:type="paragraph" w:customStyle="1" w:styleId="483">
    <w:name w:val="列出段落3"/>
    <w:basedOn w:val="1"/>
    <w:link w:val="565"/>
    <w:qFormat/>
    <w:uiPriority w:val="99"/>
    <w:pPr>
      <w:ind w:firstLine="420" w:firstLineChars="200"/>
    </w:pPr>
  </w:style>
  <w:style w:type="paragraph" w:customStyle="1" w:styleId="484">
    <w:name w:val="样式 正文缩进 + 首行缩进:  2 字符"/>
    <w:basedOn w:val="18"/>
    <w:qFormat/>
    <w:uiPriority w:val="99"/>
    <w:pPr>
      <w:widowControl w:val="0"/>
      <w:spacing w:line="360" w:lineRule="auto"/>
      <w:ind w:firstLine="200" w:firstLineChars="200"/>
    </w:pPr>
    <w:rPr>
      <w:rFonts w:ascii="Times New Roman" w:cs="宋体"/>
      <w:color w:val="auto"/>
      <w:kern w:val="2"/>
      <w:sz w:val="24"/>
    </w:rPr>
  </w:style>
  <w:style w:type="paragraph" w:customStyle="1" w:styleId="485">
    <w:name w:val="RFI Heading 3rd Level"/>
    <w:basedOn w:val="1"/>
    <w:qFormat/>
    <w:uiPriority w:val="99"/>
    <w:pPr>
      <w:widowControl/>
      <w:numPr>
        <w:ilvl w:val="0"/>
        <w:numId w:val="18"/>
      </w:numPr>
      <w:adjustRightInd w:val="0"/>
      <w:snapToGrid w:val="0"/>
      <w:jc w:val="left"/>
    </w:pPr>
    <w:rPr>
      <w:rFonts w:ascii="Arial (W1)" w:hAnsi="Arial (W1)"/>
      <w:color w:val="000000"/>
      <w:kern w:val="0"/>
      <w:sz w:val="24"/>
      <w:lang w:val="en-GB" w:eastAsia="en-US"/>
    </w:rPr>
  </w:style>
  <w:style w:type="paragraph" w:customStyle="1" w:styleId="486">
    <w:name w:val="RFI Heading 2nd Level"/>
    <w:basedOn w:val="1"/>
    <w:qFormat/>
    <w:uiPriority w:val="99"/>
    <w:pPr>
      <w:widowControl/>
      <w:numPr>
        <w:ilvl w:val="1"/>
        <w:numId w:val="18"/>
      </w:numPr>
      <w:adjustRightInd w:val="0"/>
      <w:snapToGrid w:val="0"/>
      <w:jc w:val="left"/>
    </w:pPr>
    <w:rPr>
      <w:rFonts w:ascii="Arial (W1)" w:hAnsi="Arial (W1)"/>
      <w:b/>
      <w:bCs/>
      <w:color w:val="0000FF"/>
      <w:kern w:val="0"/>
      <w:sz w:val="28"/>
      <w:lang w:val="en-GB" w:eastAsia="en-US"/>
    </w:rPr>
  </w:style>
  <w:style w:type="paragraph" w:customStyle="1" w:styleId="487">
    <w:name w:val="Char1 Char Char Char Char Char Char"/>
    <w:basedOn w:val="1"/>
    <w:qFormat/>
    <w:uiPriority w:val="99"/>
    <w:pPr>
      <w:adjustRightInd w:val="0"/>
      <w:snapToGrid w:val="0"/>
    </w:pPr>
    <w:rPr>
      <w:rFonts w:ascii="Tahoma" w:hAnsi="Tahoma"/>
      <w:sz w:val="24"/>
      <w:szCs w:val="20"/>
    </w:rPr>
  </w:style>
  <w:style w:type="character" w:customStyle="1" w:styleId="488">
    <w:name w:val="正文缩进 Char1"/>
    <w:qFormat/>
    <w:uiPriority w:val="99"/>
    <w:rPr>
      <w:kern w:val="2"/>
      <w:sz w:val="21"/>
    </w:rPr>
  </w:style>
  <w:style w:type="paragraph" w:customStyle="1" w:styleId="489">
    <w:name w:val="样式 宋体 首行缩进:  0.74 厘米 行距: 1.5 倍行距"/>
    <w:basedOn w:val="1"/>
    <w:qFormat/>
    <w:uiPriority w:val="99"/>
    <w:pPr>
      <w:adjustRightInd w:val="0"/>
      <w:snapToGrid w:val="0"/>
      <w:ind w:firstLine="420"/>
    </w:pPr>
    <w:rPr>
      <w:rFonts w:ascii="宋体" w:hAnsi="宋体" w:cs="宋体"/>
      <w:sz w:val="24"/>
      <w:szCs w:val="20"/>
    </w:rPr>
  </w:style>
  <w:style w:type="paragraph" w:customStyle="1" w:styleId="490">
    <w:name w:val="1.1 Header2"/>
    <w:basedOn w:val="1"/>
    <w:qFormat/>
    <w:uiPriority w:val="99"/>
    <w:pPr>
      <w:widowControl/>
      <w:adjustRightInd w:val="0"/>
      <w:snapToGrid w:val="0"/>
      <w:jc w:val="left"/>
    </w:pPr>
    <w:rPr>
      <w:rFonts w:ascii="宋体" w:hAnsi="宋体"/>
      <w:color w:val="000000"/>
      <w:kern w:val="0"/>
      <w:sz w:val="24"/>
      <w:szCs w:val="21"/>
    </w:rPr>
  </w:style>
  <w:style w:type="paragraph" w:customStyle="1" w:styleId="491">
    <w:name w:val="1.1.1Head2"/>
    <w:qFormat/>
    <w:uiPriority w:val="99"/>
    <w:pPr>
      <w:numPr>
        <w:ilvl w:val="2"/>
        <w:numId w:val="19"/>
      </w:numPr>
      <w:spacing w:before="28" w:after="28"/>
      <w:outlineLvl w:val="2"/>
    </w:pPr>
    <w:rPr>
      <w:rFonts w:ascii="Arial" w:hAnsi="Arial" w:eastAsia="宋体" w:cs="Times New Roman"/>
      <w:b/>
      <w:kern w:val="0"/>
      <w:sz w:val="20"/>
      <w:szCs w:val="20"/>
      <w:lang w:val="en-US" w:eastAsia="en-US" w:bidi="ar-SA"/>
    </w:rPr>
  </w:style>
  <w:style w:type="paragraph" w:customStyle="1" w:styleId="492">
    <w:name w:val="1.1.1.1Heading3"/>
    <w:basedOn w:val="6"/>
    <w:qFormat/>
    <w:uiPriority w:val="99"/>
    <w:pPr>
      <w:keepLines w:val="0"/>
      <w:widowControl/>
      <w:numPr>
        <w:ilvl w:val="2"/>
        <w:numId w:val="20"/>
      </w:numPr>
      <w:tabs>
        <w:tab w:val="clear" w:pos="2160"/>
      </w:tabs>
      <w:adjustRightInd w:val="0"/>
      <w:snapToGrid w:val="0"/>
      <w:spacing w:before="120" w:after="120" w:line="240" w:lineRule="auto"/>
      <w:ind w:left="2292" w:leftChars="236" w:right="-156"/>
      <w:jc w:val="left"/>
    </w:pPr>
    <w:rPr>
      <w:rFonts w:ascii="Arial" w:hAnsi="Arial" w:eastAsia="黑体" w:cs="Arial"/>
      <w:kern w:val="0"/>
      <w:sz w:val="24"/>
      <w:szCs w:val="16"/>
    </w:rPr>
  </w:style>
  <w:style w:type="paragraph" w:customStyle="1" w:styleId="493">
    <w:name w:val="RFI text from 3rd Level"/>
    <w:basedOn w:val="494"/>
    <w:qFormat/>
    <w:uiPriority w:val="99"/>
    <w:pPr>
      <w:numPr>
        <w:ilvl w:val="0"/>
        <w:numId w:val="0"/>
      </w:numPr>
      <w:tabs>
        <w:tab w:val="left" w:pos="360"/>
        <w:tab w:val="left" w:pos="720"/>
        <w:tab w:val="left" w:pos="1080"/>
        <w:tab w:val="left" w:pos="1620"/>
      </w:tabs>
    </w:pPr>
    <w:rPr>
      <w:b w:val="0"/>
      <w:lang w:eastAsia="zh-CN"/>
    </w:rPr>
  </w:style>
  <w:style w:type="paragraph" w:customStyle="1" w:styleId="494">
    <w:name w:val="RFI text from 2nd Level"/>
    <w:basedOn w:val="485"/>
    <w:qFormat/>
    <w:uiPriority w:val="99"/>
    <w:pPr>
      <w:numPr>
        <w:ilvl w:val="1"/>
        <w:numId w:val="21"/>
      </w:numPr>
      <w:tabs>
        <w:tab w:val="left" w:pos="1620"/>
        <w:tab w:val="clear" w:pos="1440"/>
      </w:tabs>
      <w:ind w:left="1620" w:hanging="360"/>
    </w:pPr>
    <w:rPr>
      <w:b/>
      <w:bCs/>
      <w:color w:val="auto"/>
    </w:rPr>
  </w:style>
  <w:style w:type="paragraph" w:customStyle="1" w:styleId="495">
    <w:name w:val="RFI Bullet 1st Level"/>
    <w:basedOn w:val="1"/>
    <w:qFormat/>
    <w:uiPriority w:val="99"/>
    <w:pPr>
      <w:widowControl/>
      <w:adjustRightInd w:val="0"/>
      <w:snapToGrid w:val="0"/>
      <w:spacing w:before="60" w:after="60"/>
      <w:ind w:left="1440" w:hanging="360"/>
    </w:pPr>
    <w:rPr>
      <w:rFonts w:ascii="Arial (W1)" w:hAnsi="Arial (W1)"/>
      <w:kern w:val="0"/>
      <w:sz w:val="24"/>
      <w:lang w:val="en-GB" w:eastAsia="en-US"/>
    </w:rPr>
  </w:style>
  <w:style w:type="paragraph" w:customStyle="1" w:styleId="496">
    <w:name w:val="RFI Heading 1st Level"/>
    <w:basedOn w:val="1"/>
    <w:qFormat/>
    <w:uiPriority w:val="99"/>
    <w:pPr>
      <w:widowControl/>
      <w:adjustRightInd w:val="0"/>
      <w:snapToGrid w:val="0"/>
      <w:spacing w:before="120" w:after="240"/>
      <w:jc w:val="left"/>
    </w:pPr>
    <w:rPr>
      <w:rFonts w:ascii="Arial (W1)" w:hAnsi="Arial (W1)"/>
      <w:b/>
      <w:bCs/>
      <w:color w:val="0000FF"/>
      <w:kern w:val="0"/>
      <w:sz w:val="32"/>
      <w:lang w:val="en-GB"/>
    </w:rPr>
  </w:style>
  <w:style w:type="paragraph" w:customStyle="1" w:styleId="497">
    <w:name w:val="RFI abc 1st Level"/>
    <w:basedOn w:val="1"/>
    <w:qFormat/>
    <w:uiPriority w:val="99"/>
    <w:pPr>
      <w:widowControl/>
      <w:numPr>
        <w:ilvl w:val="0"/>
        <w:numId w:val="22"/>
      </w:numPr>
      <w:tabs>
        <w:tab w:val="clear" w:pos="720"/>
      </w:tabs>
      <w:adjustRightInd w:val="0"/>
      <w:snapToGrid w:val="0"/>
      <w:ind w:left="1440"/>
    </w:pPr>
    <w:rPr>
      <w:rFonts w:ascii="Arial (W1)" w:hAnsi="Arial (W1)"/>
      <w:kern w:val="0"/>
      <w:sz w:val="24"/>
      <w:lang w:val="en-GB" w:eastAsia="en-US"/>
    </w:rPr>
  </w:style>
  <w:style w:type="paragraph" w:customStyle="1" w:styleId="498">
    <w:name w:val="Content Bullet"/>
    <w:basedOn w:val="1"/>
    <w:qFormat/>
    <w:uiPriority w:val="99"/>
    <w:pPr>
      <w:widowControl/>
      <w:tabs>
        <w:tab w:val="left" w:pos="420"/>
        <w:tab w:val="left" w:pos="696"/>
        <w:tab w:val="left" w:pos="3060"/>
        <w:tab w:val="left" w:pos="3600"/>
      </w:tabs>
      <w:adjustRightInd w:val="0"/>
      <w:snapToGrid w:val="0"/>
      <w:spacing w:after="120"/>
      <w:ind w:left="720" w:hanging="720"/>
      <w:jc w:val="left"/>
    </w:pPr>
    <w:rPr>
      <w:rFonts w:ascii="Book Antiqua" w:hAnsi="Book Antiqua"/>
      <w:kern w:val="0"/>
      <w:sz w:val="22"/>
      <w:szCs w:val="20"/>
      <w:lang w:val="en-GB" w:eastAsia="en-US"/>
    </w:rPr>
  </w:style>
  <w:style w:type="paragraph" w:customStyle="1" w:styleId="499">
    <w:name w:val="Head1"/>
    <w:qFormat/>
    <w:uiPriority w:val="99"/>
    <w:pPr>
      <w:numPr>
        <w:ilvl w:val="1"/>
        <w:numId w:val="23"/>
      </w:numPr>
      <w:pBdr>
        <w:top w:val="single" w:color="auto" w:sz="6" w:space="1"/>
      </w:pBdr>
      <w:spacing w:before="28" w:after="28"/>
      <w:outlineLvl w:val="1"/>
    </w:pPr>
    <w:rPr>
      <w:rFonts w:ascii="Arial" w:hAnsi="Arial" w:eastAsia="宋体" w:cs="Times New Roman"/>
      <w:b/>
      <w:kern w:val="0"/>
      <w:sz w:val="22"/>
      <w:szCs w:val="20"/>
      <w:lang w:val="en-US" w:eastAsia="en-US" w:bidi="ar-SA"/>
    </w:rPr>
  </w:style>
  <w:style w:type="paragraph" w:customStyle="1" w:styleId="500">
    <w:name w:val="Head2"/>
    <w:qFormat/>
    <w:uiPriority w:val="99"/>
    <w:pPr>
      <w:numPr>
        <w:ilvl w:val="2"/>
        <w:numId w:val="23"/>
      </w:numPr>
      <w:spacing w:before="28" w:after="28"/>
      <w:outlineLvl w:val="2"/>
    </w:pPr>
    <w:rPr>
      <w:rFonts w:ascii="Arial" w:hAnsi="Arial" w:eastAsia="宋体" w:cs="Times New Roman"/>
      <w:b/>
      <w:kern w:val="0"/>
      <w:sz w:val="20"/>
      <w:szCs w:val="20"/>
      <w:lang w:val="en-US" w:eastAsia="en-US" w:bidi="ar-SA"/>
    </w:rPr>
  </w:style>
  <w:style w:type="paragraph" w:customStyle="1" w:styleId="501">
    <w:name w:val="Level 1: a."/>
    <w:qFormat/>
    <w:uiPriority w:val="99"/>
    <w:pPr>
      <w:numPr>
        <w:ilvl w:val="3"/>
        <w:numId w:val="23"/>
      </w:numPr>
      <w:tabs>
        <w:tab w:val="clear" w:pos="720"/>
      </w:tabs>
      <w:spacing w:before="72" w:after="72"/>
      <w:jc w:val="both"/>
      <w:outlineLvl w:val="3"/>
    </w:pPr>
    <w:rPr>
      <w:rFonts w:ascii="Arial" w:hAnsi="Arial" w:eastAsia="宋体" w:cs="Times New Roman"/>
      <w:kern w:val="0"/>
      <w:sz w:val="20"/>
      <w:szCs w:val="20"/>
      <w:lang w:val="en-US" w:eastAsia="en-US" w:bidi="ar-SA"/>
    </w:rPr>
  </w:style>
  <w:style w:type="paragraph" w:customStyle="1" w:styleId="502">
    <w:name w:val="Level 2: 1."/>
    <w:qFormat/>
    <w:uiPriority w:val="99"/>
    <w:pPr>
      <w:numPr>
        <w:ilvl w:val="4"/>
        <w:numId w:val="23"/>
      </w:numPr>
      <w:spacing w:before="72" w:after="72"/>
      <w:jc w:val="both"/>
      <w:outlineLvl w:val="4"/>
    </w:pPr>
    <w:rPr>
      <w:rFonts w:ascii="Arial" w:hAnsi="Arial" w:eastAsia="宋体" w:cs="Times New Roman"/>
      <w:kern w:val="0"/>
      <w:sz w:val="20"/>
      <w:szCs w:val="20"/>
      <w:lang w:val="en-US" w:eastAsia="en-US" w:bidi="ar-SA"/>
    </w:rPr>
  </w:style>
  <w:style w:type="paragraph" w:customStyle="1" w:styleId="503">
    <w:name w:val="Level 3: (a)"/>
    <w:basedOn w:val="1"/>
    <w:qFormat/>
    <w:uiPriority w:val="99"/>
    <w:pPr>
      <w:widowControl/>
      <w:numPr>
        <w:ilvl w:val="5"/>
        <w:numId w:val="23"/>
      </w:numPr>
      <w:tabs>
        <w:tab w:val="left" w:pos="1080"/>
      </w:tabs>
      <w:adjustRightInd w:val="0"/>
      <w:snapToGrid w:val="0"/>
      <w:spacing w:before="72" w:after="72"/>
      <w:outlineLvl w:val="5"/>
    </w:pPr>
    <w:rPr>
      <w:rFonts w:ascii="Arial" w:hAnsi="Arial"/>
      <w:kern w:val="0"/>
      <w:sz w:val="20"/>
      <w:szCs w:val="20"/>
      <w:lang w:eastAsia="en-US"/>
    </w:rPr>
  </w:style>
  <w:style w:type="paragraph" w:customStyle="1" w:styleId="504">
    <w:name w:val="Level 4: (i)"/>
    <w:basedOn w:val="1"/>
    <w:qFormat/>
    <w:uiPriority w:val="99"/>
    <w:pPr>
      <w:widowControl/>
      <w:numPr>
        <w:ilvl w:val="6"/>
        <w:numId w:val="23"/>
      </w:numPr>
      <w:tabs>
        <w:tab w:val="left" w:pos="1440"/>
      </w:tabs>
      <w:adjustRightInd w:val="0"/>
      <w:snapToGrid w:val="0"/>
      <w:spacing w:before="72" w:after="72"/>
      <w:outlineLvl w:val="6"/>
    </w:pPr>
    <w:rPr>
      <w:rFonts w:ascii="Arial" w:hAnsi="Arial"/>
      <w:kern w:val="0"/>
      <w:sz w:val="20"/>
      <w:szCs w:val="20"/>
      <w:lang w:eastAsia="en-US"/>
    </w:rPr>
  </w:style>
  <w:style w:type="paragraph" w:customStyle="1" w:styleId="505">
    <w:name w:val="Level 5: (1)"/>
    <w:basedOn w:val="1"/>
    <w:qFormat/>
    <w:uiPriority w:val="99"/>
    <w:pPr>
      <w:widowControl/>
      <w:numPr>
        <w:ilvl w:val="7"/>
        <w:numId w:val="23"/>
      </w:numPr>
      <w:adjustRightInd w:val="0"/>
      <w:snapToGrid w:val="0"/>
      <w:spacing w:before="72" w:after="72"/>
      <w:outlineLvl w:val="7"/>
    </w:pPr>
    <w:rPr>
      <w:rFonts w:ascii="Arial" w:hAnsi="Arial"/>
      <w:kern w:val="0"/>
      <w:sz w:val="20"/>
      <w:szCs w:val="20"/>
      <w:lang w:eastAsia="en-US"/>
    </w:rPr>
  </w:style>
  <w:style w:type="paragraph" w:customStyle="1" w:styleId="506">
    <w:name w:val="Level 6: (i)"/>
    <w:basedOn w:val="1"/>
    <w:qFormat/>
    <w:uiPriority w:val="99"/>
    <w:pPr>
      <w:widowControl/>
      <w:numPr>
        <w:ilvl w:val="8"/>
        <w:numId w:val="23"/>
      </w:numPr>
      <w:tabs>
        <w:tab w:val="left" w:pos="2160"/>
      </w:tabs>
      <w:adjustRightInd w:val="0"/>
      <w:snapToGrid w:val="0"/>
      <w:spacing w:before="72" w:after="72"/>
      <w:outlineLvl w:val="8"/>
    </w:pPr>
    <w:rPr>
      <w:rFonts w:ascii="Arial" w:hAnsi="Arial"/>
      <w:kern w:val="0"/>
      <w:sz w:val="20"/>
      <w:szCs w:val="20"/>
      <w:lang w:eastAsia="en-US"/>
    </w:rPr>
  </w:style>
  <w:style w:type="paragraph" w:customStyle="1" w:styleId="507">
    <w:name w:val="Reset levels"/>
    <w:basedOn w:val="1"/>
    <w:qFormat/>
    <w:uiPriority w:val="99"/>
    <w:pPr>
      <w:widowControl/>
      <w:numPr>
        <w:ilvl w:val="0"/>
        <w:numId w:val="23"/>
      </w:numPr>
      <w:adjustRightInd w:val="0"/>
      <w:snapToGrid w:val="0"/>
      <w:jc w:val="left"/>
    </w:pPr>
    <w:rPr>
      <w:rFonts w:ascii="Arial" w:hAnsi="Arial"/>
      <w:b/>
      <w:kern w:val="0"/>
      <w:sz w:val="24"/>
      <w:szCs w:val="20"/>
      <w:lang w:eastAsia="en-US"/>
    </w:rPr>
  </w:style>
  <w:style w:type="paragraph" w:customStyle="1" w:styleId="508">
    <w:name w:val="Tabletext"/>
    <w:basedOn w:val="1"/>
    <w:qFormat/>
    <w:uiPriority w:val="99"/>
    <w:pPr>
      <w:keepLines/>
      <w:adjustRightInd w:val="0"/>
      <w:snapToGrid w:val="0"/>
      <w:spacing w:after="120" w:line="240" w:lineRule="atLeast"/>
      <w:jc w:val="left"/>
    </w:pPr>
    <w:rPr>
      <w:kern w:val="0"/>
      <w:sz w:val="24"/>
      <w:szCs w:val="20"/>
      <w:lang w:eastAsia="en-US"/>
    </w:rPr>
  </w:style>
  <w:style w:type="paragraph" w:customStyle="1" w:styleId="509">
    <w:name w:val="RFI List 1"/>
    <w:basedOn w:val="485"/>
    <w:qFormat/>
    <w:uiPriority w:val="99"/>
    <w:pPr>
      <w:numPr>
        <w:numId w:val="0"/>
      </w:numPr>
      <w:tabs>
        <w:tab w:val="left" w:pos="360"/>
        <w:tab w:val="left" w:pos="1800"/>
      </w:tabs>
      <w:spacing w:before="240" w:after="160"/>
      <w:ind w:left="720" w:hanging="720"/>
      <w:outlineLvl w:val="0"/>
    </w:pPr>
    <w:rPr>
      <w:b/>
      <w:color w:val="auto"/>
    </w:rPr>
  </w:style>
  <w:style w:type="paragraph" w:customStyle="1" w:styleId="510">
    <w:name w:val="RFI Heading 4th Level"/>
    <w:basedOn w:val="485"/>
    <w:qFormat/>
    <w:uiPriority w:val="99"/>
    <w:pPr>
      <w:numPr>
        <w:ilvl w:val="3"/>
        <w:numId w:val="21"/>
      </w:numPr>
      <w:tabs>
        <w:tab w:val="left" w:pos="1620"/>
        <w:tab w:val="clear" w:pos="1440"/>
      </w:tabs>
      <w:spacing w:before="240" w:after="160"/>
      <w:ind w:left="1152" w:hanging="1152"/>
      <w:jc w:val="both"/>
      <w:outlineLvl w:val="2"/>
    </w:pPr>
    <w:rPr>
      <w:bCs/>
      <w:color w:val="auto"/>
    </w:rPr>
  </w:style>
  <w:style w:type="paragraph" w:customStyle="1" w:styleId="511">
    <w:name w:val="RFI List 2"/>
    <w:basedOn w:val="509"/>
    <w:qFormat/>
    <w:uiPriority w:val="99"/>
    <w:pPr>
      <w:numPr>
        <w:numId w:val="24"/>
      </w:numPr>
      <w:tabs>
        <w:tab w:val="left" w:pos="2304"/>
      </w:tabs>
      <w:ind w:left="720" w:hanging="720"/>
    </w:pPr>
    <w:rPr>
      <w:b w:val="0"/>
      <w:bCs/>
    </w:rPr>
  </w:style>
  <w:style w:type="paragraph" w:customStyle="1" w:styleId="512">
    <w:name w:val="RFI Heading 2nd Level Char"/>
    <w:basedOn w:val="1"/>
    <w:qFormat/>
    <w:uiPriority w:val="99"/>
    <w:pPr>
      <w:widowControl/>
      <w:tabs>
        <w:tab w:val="left" w:pos="1152"/>
      </w:tabs>
      <w:adjustRightInd w:val="0"/>
      <w:snapToGrid w:val="0"/>
      <w:spacing w:before="240" w:after="240"/>
      <w:ind w:left="1152" w:hanging="1152"/>
      <w:jc w:val="left"/>
      <w:outlineLvl w:val="1"/>
    </w:pPr>
    <w:rPr>
      <w:rFonts w:ascii="Arial (W1)" w:hAnsi="Arial (W1)"/>
      <w:b/>
      <w:bCs/>
      <w:color w:val="3366FF"/>
      <w:kern w:val="0"/>
      <w:sz w:val="24"/>
      <w:lang w:val="en-GB" w:eastAsia="en-US"/>
    </w:rPr>
  </w:style>
  <w:style w:type="paragraph" w:customStyle="1" w:styleId="513">
    <w:name w:val="项目符号2"/>
    <w:basedOn w:val="1"/>
    <w:qFormat/>
    <w:uiPriority w:val="99"/>
    <w:pPr>
      <w:tabs>
        <w:tab w:val="left" w:pos="2591"/>
      </w:tabs>
      <w:adjustRightInd w:val="0"/>
      <w:snapToGrid w:val="0"/>
      <w:spacing w:line="300" w:lineRule="auto"/>
      <w:ind w:left="2155" w:hanging="284"/>
    </w:pPr>
    <w:rPr>
      <w:rFonts w:ascii="宋体"/>
      <w:sz w:val="24"/>
      <w:szCs w:val="20"/>
    </w:rPr>
  </w:style>
  <w:style w:type="paragraph" w:customStyle="1" w:styleId="514">
    <w:name w:val="Normal 0.51"/>
    <w:basedOn w:val="1"/>
    <w:qFormat/>
    <w:uiPriority w:val="99"/>
    <w:pPr>
      <w:keepNext/>
      <w:keepLines/>
      <w:widowControl/>
      <w:adjustRightInd w:val="0"/>
      <w:snapToGrid w:val="0"/>
      <w:spacing w:before="180" w:after="120"/>
      <w:ind w:left="720"/>
    </w:pPr>
    <w:rPr>
      <w:kern w:val="0"/>
      <w:sz w:val="24"/>
      <w:szCs w:val="20"/>
      <w:lang w:val="en-GB" w:eastAsia="en-US"/>
    </w:rPr>
  </w:style>
  <w:style w:type="paragraph" w:customStyle="1" w:styleId="515">
    <w:name w:val="Default Text:1"/>
    <w:basedOn w:val="1"/>
    <w:qFormat/>
    <w:uiPriority w:val="99"/>
    <w:pPr>
      <w:widowControl/>
      <w:adjustRightInd w:val="0"/>
      <w:snapToGrid w:val="0"/>
      <w:jc w:val="left"/>
    </w:pPr>
    <w:rPr>
      <w:rFonts w:ascii="Tahoma" w:hAnsi="Tahoma" w:cs="Tahoma"/>
      <w:kern w:val="0"/>
      <w:sz w:val="24"/>
      <w:lang w:eastAsia="en-US"/>
    </w:rPr>
  </w:style>
  <w:style w:type="paragraph" w:customStyle="1" w:styleId="516">
    <w:name w:val="Default Text"/>
    <w:basedOn w:val="1"/>
    <w:qFormat/>
    <w:uiPriority w:val="99"/>
    <w:pPr>
      <w:widowControl/>
      <w:adjustRightInd w:val="0"/>
      <w:snapToGrid w:val="0"/>
      <w:jc w:val="left"/>
    </w:pPr>
    <w:rPr>
      <w:rFonts w:ascii="Tahoma" w:hAnsi="Tahoma" w:cs="Tahoma"/>
      <w:kern w:val="0"/>
      <w:sz w:val="24"/>
      <w:lang w:eastAsia="en-US"/>
    </w:rPr>
  </w:style>
  <w:style w:type="paragraph" w:customStyle="1" w:styleId="517">
    <w:name w:val="Normal 1.0"/>
    <w:basedOn w:val="1"/>
    <w:qFormat/>
    <w:uiPriority w:val="99"/>
    <w:pPr>
      <w:keepLines/>
      <w:widowControl/>
      <w:adjustRightInd w:val="0"/>
      <w:snapToGrid w:val="0"/>
      <w:spacing w:before="180" w:after="120"/>
      <w:ind w:left="1440"/>
    </w:pPr>
    <w:rPr>
      <w:kern w:val="0"/>
      <w:sz w:val="24"/>
      <w:lang w:val="en-GB" w:eastAsia="en-US"/>
    </w:rPr>
  </w:style>
  <w:style w:type="paragraph" w:customStyle="1" w:styleId="518">
    <w:name w:val="Style Left:  0.81&quot; First line:  0&quot; Line spacing:  1.5 lines Char"/>
    <w:basedOn w:val="1"/>
    <w:qFormat/>
    <w:uiPriority w:val="99"/>
    <w:pPr>
      <w:widowControl/>
      <w:adjustRightInd w:val="0"/>
      <w:snapToGrid w:val="0"/>
      <w:ind w:left="1152"/>
    </w:pPr>
    <w:rPr>
      <w:kern w:val="0"/>
      <w:sz w:val="24"/>
      <w:szCs w:val="20"/>
      <w:lang w:eastAsia="en-US"/>
    </w:rPr>
  </w:style>
  <w:style w:type="paragraph" w:customStyle="1" w:styleId="519">
    <w:name w:val="小条目 Char Char"/>
    <w:basedOn w:val="1"/>
    <w:qFormat/>
    <w:uiPriority w:val="99"/>
    <w:pPr>
      <w:tabs>
        <w:tab w:val="left" w:pos="360"/>
        <w:tab w:val="left" w:pos="2160"/>
      </w:tabs>
      <w:adjustRightInd w:val="0"/>
      <w:snapToGrid w:val="0"/>
      <w:ind w:left="6" w:firstLine="420"/>
    </w:pPr>
    <w:rPr>
      <w:rFonts w:ascii="宋体" w:hAnsi="Arial" w:cs="Arial"/>
      <w:b/>
      <w:bCs/>
      <w:caps/>
      <w:kern w:val="44"/>
      <w:sz w:val="24"/>
      <w:szCs w:val="44"/>
    </w:rPr>
  </w:style>
  <w:style w:type="paragraph" w:customStyle="1" w:styleId="520">
    <w:name w:val="批注框文本1"/>
    <w:basedOn w:val="1"/>
    <w:qFormat/>
    <w:uiPriority w:val="99"/>
    <w:pPr>
      <w:widowControl/>
      <w:adjustRightInd w:val="0"/>
      <w:snapToGrid w:val="0"/>
      <w:spacing w:before="120"/>
      <w:jc w:val="left"/>
    </w:pPr>
    <w:rPr>
      <w:rFonts w:ascii="Tahoma" w:hAnsi="Tahoma" w:cs="Tahoma"/>
      <w:kern w:val="0"/>
      <w:sz w:val="16"/>
      <w:szCs w:val="16"/>
      <w:lang w:val="en-GB" w:eastAsia="en-US"/>
    </w:rPr>
  </w:style>
  <w:style w:type="paragraph" w:customStyle="1" w:styleId="521">
    <w:name w:val="Style Body Text Indent 2 + 11 pt Line spacing:  1.5 lines"/>
    <w:basedOn w:val="43"/>
    <w:qFormat/>
    <w:uiPriority w:val="99"/>
    <w:pPr>
      <w:widowControl/>
      <w:tabs>
        <w:tab w:val="left" w:pos="900"/>
      </w:tabs>
      <w:snapToGrid w:val="0"/>
      <w:ind w:firstLine="0"/>
      <w:textAlignment w:val="auto"/>
    </w:pPr>
    <w:rPr>
      <w:rFonts w:hAnsi="宋体" w:eastAsia="仿宋"/>
      <w:sz w:val="22"/>
      <w:lang w:val="en-GB"/>
    </w:rPr>
  </w:style>
  <w:style w:type="paragraph" w:customStyle="1" w:styleId="522">
    <w:name w:val="Style Heading 3 + Line spacing:  1.5 lines"/>
    <w:basedOn w:val="6"/>
    <w:qFormat/>
    <w:uiPriority w:val="99"/>
    <w:pPr>
      <w:keepLines w:val="0"/>
      <w:widowControl/>
      <w:numPr>
        <w:ilvl w:val="2"/>
        <w:numId w:val="25"/>
      </w:numPr>
      <w:tabs>
        <w:tab w:val="clear" w:pos="432"/>
      </w:tabs>
      <w:adjustRightInd w:val="0"/>
      <w:snapToGrid w:val="0"/>
      <w:spacing w:before="0" w:after="0" w:line="360" w:lineRule="auto"/>
      <w:ind w:left="236" w:leftChars="236"/>
    </w:pPr>
    <w:rPr>
      <w:rFonts w:ascii="Calibri" w:hAnsi="Calibri" w:eastAsia="黑体"/>
      <w:b w:val="0"/>
      <w:kern w:val="0"/>
      <w:sz w:val="28"/>
      <w:szCs w:val="20"/>
    </w:rPr>
  </w:style>
  <w:style w:type="paragraph" w:customStyle="1" w:styleId="523">
    <w:name w:val="Achievement"/>
    <w:basedOn w:val="3"/>
    <w:qFormat/>
    <w:uiPriority w:val="99"/>
    <w:pPr>
      <w:widowControl/>
      <w:numPr>
        <w:ilvl w:val="0"/>
        <w:numId w:val="26"/>
      </w:numPr>
      <w:autoSpaceDE/>
      <w:autoSpaceDN/>
      <w:snapToGrid w:val="0"/>
      <w:spacing w:after="60" w:line="220" w:lineRule="atLeast"/>
    </w:pPr>
    <w:rPr>
      <w:rFonts w:ascii="Arial" w:hAnsi="Arial" w:eastAsia="仿宋"/>
      <w:spacing w:val="-5"/>
      <w:kern w:val="0"/>
      <w:sz w:val="20"/>
      <w:szCs w:val="20"/>
      <w:lang w:val="en-US"/>
    </w:rPr>
  </w:style>
  <w:style w:type="paragraph" w:customStyle="1" w:styleId="524">
    <w:name w:val="Style Heading 3 + 11 pt Line spacing:  1.5 lines"/>
    <w:basedOn w:val="6"/>
    <w:qFormat/>
    <w:uiPriority w:val="99"/>
    <w:pPr>
      <w:keepLines w:val="0"/>
      <w:widowControl/>
      <w:tabs>
        <w:tab w:val="clear" w:pos="432"/>
        <w:tab w:val="clear" w:pos="720"/>
      </w:tabs>
      <w:adjustRightInd w:val="0"/>
      <w:snapToGrid w:val="0"/>
      <w:spacing w:before="0" w:after="0" w:line="360" w:lineRule="auto"/>
      <w:ind w:left="236" w:leftChars="236"/>
    </w:pPr>
    <w:rPr>
      <w:rFonts w:ascii="Calibri" w:hAnsi="Calibri" w:eastAsia="黑体"/>
      <w:kern w:val="0"/>
      <w:sz w:val="28"/>
      <w:szCs w:val="20"/>
    </w:rPr>
  </w:style>
  <w:style w:type="paragraph" w:customStyle="1" w:styleId="525">
    <w:name w:val="Bullet 1"/>
    <w:basedOn w:val="1"/>
    <w:qFormat/>
    <w:uiPriority w:val="99"/>
    <w:pPr>
      <w:widowControl/>
      <w:adjustRightInd w:val="0"/>
      <w:snapToGrid w:val="0"/>
      <w:jc w:val="left"/>
    </w:pPr>
    <w:rPr>
      <w:rFonts w:ascii="Tahoma" w:hAnsi="Tahoma" w:cs="Tahoma"/>
      <w:kern w:val="0"/>
      <w:sz w:val="24"/>
      <w:lang w:eastAsia="en-US"/>
    </w:rPr>
  </w:style>
  <w:style w:type="paragraph" w:customStyle="1" w:styleId="526">
    <w:name w:val="条目2"/>
    <w:basedOn w:val="38"/>
    <w:qFormat/>
    <w:uiPriority w:val="99"/>
    <w:pPr>
      <w:numPr>
        <w:ilvl w:val="0"/>
        <w:numId w:val="27"/>
      </w:numPr>
      <w:adjustRightInd w:val="0"/>
      <w:snapToGrid w:val="0"/>
    </w:pPr>
    <w:rPr>
      <w:rFonts w:eastAsia="仿宋" w:cs="Courier New"/>
      <w:color w:val="000000"/>
      <w:sz w:val="24"/>
      <w:szCs w:val="21"/>
    </w:rPr>
  </w:style>
  <w:style w:type="paragraph" w:customStyle="1" w:styleId="527">
    <w:name w:val="水印"/>
    <w:basedOn w:val="1"/>
    <w:qFormat/>
    <w:uiPriority w:val="99"/>
    <w:pPr>
      <w:adjustRightInd w:val="0"/>
      <w:snapToGrid w:val="0"/>
      <w:spacing w:line="240" w:lineRule="atLeast"/>
      <w:textAlignment w:val="baseline"/>
    </w:pPr>
    <w:rPr>
      <w:kern w:val="0"/>
      <w:szCs w:val="20"/>
    </w:rPr>
  </w:style>
  <w:style w:type="paragraph" w:customStyle="1" w:styleId="528">
    <w:name w:val="项目1"/>
    <w:basedOn w:val="18"/>
    <w:next w:val="18"/>
    <w:qFormat/>
    <w:uiPriority w:val="99"/>
    <w:pPr>
      <w:widowControl w:val="0"/>
      <w:tabs>
        <w:tab w:val="left" w:pos="360"/>
      </w:tabs>
      <w:spacing w:beforeLines="50" w:afterLines="50" w:line="360" w:lineRule="auto"/>
      <w:ind w:left="-4" w:leftChars="-2" w:firstLine="468" w:firstLineChars="195"/>
      <w:jc w:val="left"/>
    </w:pPr>
    <w:rPr>
      <w:rFonts w:hAnsi="宋体"/>
      <w:bCs/>
      <w:color w:val="auto"/>
      <w:kern w:val="2"/>
      <w:sz w:val="24"/>
      <w:szCs w:val="24"/>
    </w:rPr>
  </w:style>
  <w:style w:type="paragraph" w:customStyle="1" w:styleId="529">
    <w:name w:val="项目"/>
    <w:basedOn w:val="3"/>
    <w:next w:val="3"/>
    <w:qFormat/>
    <w:uiPriority w:val="99"/>
    <w:pPr>
      <w:numPr>
        <w:ilvl w:val="0"/>
        <w:numId w:val="28"/>
      </w:numPr>
      <w:autoSpaceDE/>
      <w:autoSpaceDN/>
      <w:snapToGrid w:val="0"/>
    </w:pPr>
    <w:rPr>
      <w:rFonts w:ascii="Times New Roman" w:eastAsia="仿宋"/>
      <w:kern w:val="0"/>
      <w:szCs w:val="20"/>
      <w:lang w:val="en-US"/>
    </w:rPr>
  </w:style>
  <w:style w:type="paragraph" w:customStyle="1" w:styleId="530">
    <w:name w:val="www序号1)"/>
    <w:basedOn w:val="1"/>
    <w:link w:val="532"/>
    <w:qFormat/>
    <w:uiPriority w:val="99"/>
    <w:pPr>
      <w:tabs>
        <w:tab w:val="left" w:pos="2160"/>
      </w:tabs>
      <w:adjustRightInd w:val="0"/>
      <w:snapToGrid w:val="0"/>
      <w:ind w:left="2160" w:hanging="420"/>
    </w:pPr>
    <w:rPr>
      <w:rFonts w:eastAsia="仿宋"/>
      <w:kern w:val="0"/>
      <w:sz w:val="24"/>
    </w:rPr>
  </w:style>
  <w:style w:type="paragraph" w:customStyle="1" w:styleId="531">
    <w:name w:val="www正文"/>
    <w:basedOn w:val="1"/>
    <w:qFormat/>
    <w:uiPriority w:val="99"/>
    <w:pPr>
      <w:adjustRightInd w:val="0"/>
      <w:snapToGrid w:val="0"/>
      <w:ind w:firstLine="480" w:firstLineChars="200"/>
    </w:pPr>
    <w:rPr>
      <w:sz w:val="24"/>
    </w:rPr>
  </w:style>
  <w:style w:type="character" w:customStyle="1" w:styleId="532">
    <w:name w:val="www序号1) Char"/>
    <w:link w:val="530"/>
    <w:qFormat/>
    <w:locked/>
    <w:uiPriority w:val="99"/>
    <w:rPr>
      <w:rFonts w:eastAsia="仿宋"/>
      <w:sz w:val="24"/>
    </w:rPr>
  </w:style>
  <w:style w:type="paragraph" w:customStyle="1" w:styleId="533">
    <w:name w:val="样式 小四 首行缩进:  0.74 厘米 行距: 1.5 倍行距"/>
    <w:basedOn w:val="1"/>
    <w:qFormat/>
    <w:uiPriority w:val="99"/>
    <w:pPr>
      <w:tabs>
        <w:tab w:val="left" w:pos="840"/>
      </w:tabs>
      <w:adjustRightInd w:val="0"/>
      <w:snapToGrid w:val="0"/>
      <w:spacing w:before="100" w:beforeAutospacing="1" w:after="100" w:afterAutospacing="1" w:line="300" w:lineRule="auto"/>
      <w:ind w:firstLine="454"/>
    </w:pPr>
    <w:rPr>
      <w:rFonts w:ascii="Arial" w:hAnsi="Arial"/>
      <w:sz w:val="24"/>
    </w:rPr>
  </w:style>
  <w:style w:type="paragraph" w:customStyle="1" w:styleId="534">
    <w:name w:val="样式 正文文本缩进 + 左侧:  2 字符 首行缩进:  2 字符"/>
    <w:basedOn w:val="28"/>
    <w:qFormat/>
    <w:uiPriority w:val="99"/>
    <w:pPr>
      <w:tabs>
        <w:tab w:val="left" w:pos="360"/>
        <w:tab w:val="left" w:pos="540"/>
      </w:tabs>
      <w:adjustRightInd w:val="0"/>
      <w:snapToGrid w:val="0"/>
      <w:spacing w:line="520" w:lineRule="exact"/>
      <w:ind w:left="200" w:firstLine="560"/>
    </w:pPr>
    <w:rPr>
      <w:rFonts w:ascii="仿宋_GB2312" w:hAnsi="Times New Roman" w:eastAsia="仿宋_GB2312"/>
      <w:sz w:val="28"/>
      <w:szCs w:val="20"/>
    </w:rPr>
  </w:style>
  <w:style w:type="paragraph" w:customStyle="1" w:styleId="535">
    <w:name w:val="图中文字"/>
    <w:basedOn w:val="1"/>
    <w:qFormat/>
    <w:uiPriority w:val="99"/>
    <w:pPr>
      <w:adjustRightInd w:val="0"/>
      <w:snapToGrid w:val="0"/>
      <w:spacing w:line="240" w:lineRule="atLeast"/>
      <w:jc w:val="center"/>
    </w:pPr>
    <w:rPr>
      <w:sz w:val="24"/>
      <w:szCs w:val="20"/>
    </w:rPr>
  </w:style>
  <w:style w:type="paragraph" w:customStyle="1" w:styleId="536">
    <w:name w:val="正文格式"/>
    <w:basedOn w:val="1"/>
    <w:qFormat/>
    <w:uiPriority w:val="99"/>
    <w:pPr>
      <w:widowControl/>
      <w:autoSpaceDE w:val="0"/>
      <w:autoSpaceDN w:val="0"/>
      <w:adjustRightInd w:val="0"/>
      <w:snapToGrid w:val="0"/>
      <w:spacing w:line="360" w:lineRule="atLeast"/>
      <w:textAlignment w:val="baseline"/>
    </w:pPr>
    <w:rPr>
      <w:kern w:val="0"/>
      <w:sz w:val="24"/>
      <w:szCs w:val="20"/>
    </w:rPr>
  </w:style>
  <w:style w:type="paragraph" w:customStyle="1" w:styleId="537">
    <w:name w:val="CSS1级正文 Char"/>
    <w:basedOn w:val="3"/>
    <w:qFormat/>
    <w:uiPriority w:val="99"/>
    <w:pPr>
      <w:autoSpaceDE/>
      <w:autoSpaceDN/>
      <w:snapToGrid w:val="0"/>
      <w:ind w:firstLine="480"/>
    </w:pPr>
    <w:rPr>
      <w:rFonts w:ascii="Times New Roman" w:eastAsia="仿宋"/>
      <w:kern w:val="0"/>
      <w:szCs w:val="24"/>
      <w:lang w:val="en-US"/>
    </w:rPr>
  </w:style>
  <w:style w:type="character" w:customStyle="1" w:styleId="538">
    <w:name w:val="链接"/>
    <w:qFormat/>
    <w:uiPriority w:val="99"/>
    <w:rPr>
      <w:color w:val="0000FF"/>
      <w:sz w:val="21"/>
      <w:u w:val="single"/>
    </w:rPr>
  </w:style>
  <w:style w:type="paragraph" w:customStyle="1" w:styleId="539">
    <w:name w:val="目录2"/>
    <w:basedOn w:val="1"/>
    <w:qFormat/>
    <w:uiPriority w:val="99"/>
    <w:pPr>
      <w:tabs>
        <w:tab w:val="left" w:leader="dot" w:pos="7370"/>
      </w:tabs>
      <w:autoSpaceDE w:val="0"/>
      <w:autoSpaceDN w:val="0"/>
      <w:adjustRightInd w:val="0"/>
      <w:snapToGrid w:val="0"/>
      <w:spacing w:line="317" w:lineRule="atLeast"/>
      <w:ind w:firstLine="209"/>
    </w:pPr>
    <w:rPr>
      <w:color w:val="000000"/>
      <w:kern w:val="0"/>
      <w:szCs w:val="21"/>
    </w:rPr>
  </w:style>
  <w:style w:type="paragraph" w:customStyle="1" w:styleId="540">
    <w:name w:val="目录3"/>
    <w:basedOn w:val="1"/>
    <w:qFormat/>
    <w:uiPriority w:val="99"/>
    <w:pPr>
      <w:tabs>
        <w:tab w:val="left" w:leader="dot" w:pos="7370"/>
      </w:tabs>
      <w:autoSpaceDE w:val="0"/>
      <w:autoSpaceDN w:val="0"/>
      <w:adjustRightInd w:val="0"/>
      <w:snapToGrid w:val="0"/>
      <w:spacing w:line="317" w:lineRule="atLeast"/>
      <w:ind w:firstLine="419"/>
    </w:pPr>
    <w:rPr>
      <w:color w:val="000000"/>
      <w:kern w:val="0"/>
      <w:szCs w:val="21"/>
    </w:rPr>
  </w:style>
  <w:style w:type="paragraph" w:customStyle="1" w:styleId="541">
    <w:name w:val="目录4"/>
    <w:basedOn w:val="1"/>
    <w:qFormat/>
    <w:uiPriority w:val="99"/>
    <w:pPr>
      <w:tabs>
        <w:tab w:val="left" w:leader="dot" w:pos="7370"/>
      </w:tabs>
      <w:autoSpaceDE w:val="0"/>
      <w:autoSpaceDN w:val="0"/>
      <w:adjustRightInd w:val="0"/>
      <w:snapToGrid w:val="0"/>
      <w:spacing w:line="317" w:lineRule="atLeast"/>
      <w:ind w:firstLine="629"/>
    </w:pPr>
    <w:rPr>
      <w:color w:val="000000"/>
      <w:kern w:val="0"/>
      <w:szCs w:val="21"/>
    </w:rPr>
  </w:style>
  <w:style w:type="paragraph" w:customStyle="1" w:styleId="542">
    <w:name w:val="目录1"/>
    <w:basedOn w:val="1"/>
    <w:qFormat/>
    <w:uiPriority w:val="99"/>
    <w:pPr>
      <w:tabs>
        <w:tab w:val="left" w:leader="dot" w:pos="8503"/>
      </w:tabs>
      <w:autoSpaceDE w:val="0"/>
      <w:autoSpaceDN w:val="0"/>
      <w:adjustRightInd w:val="0"/>
      <w:snapToGrid w:val="0"/>
      <w:spacing w:after="136" w:line="289" w:lineRule="atLeast"/>
      <w:jc w:val="left"/>
    </w:pPr>
    <w:rPr>
      <w:rFonts w:ascii="Arial" w:hAnsi="Arial"/>
      <w:color w:val="000000"/>
      <w:kern w:val="0"/>
      <w:sz w:val="28"/>
      <w:szCs w:val="28"/>
    </w:rPr>
  </w:style>
  <w:style w:type="paragraph" w:customStyle="1" w:styleId="543">
    <w:name w:val="目录标题1"/>
    <w:basedOn w:val="1"/>
    <w:qFormat/>
    <w:uiPriority w:val="99"/>
    <w:pPr>
      <w:autoSpaceDE w:val="0"/>
      <w:autoSpaceDN w:val="0"/>
      <w:adjustRightInd w:val="0"/>
      <w:snapToGrid w:val="0"/>
      <w:spacing w:before="566" w:after="544" w:line="566" w:lineRule="atLeast"/>
      <w:ind w:firstLine="419"/>
      <w:jc w:val="center"/>
    </w:pPr>
    <w:rPr>
      <w:rFonts w:ascii="Arial" w:hAnsi="Arial"/>
      <w:color w:val="000000"/>
      <w:spacing w:val="565"/>
      <w:kern w:val="0"/>
      <w:sz w:val="54"/>
      <w:szCs w:val="54"/>
    </w:rPr>
  </w:style>
  <w:style w:type="paragraph" w:customStyle="1" w:styleId="544">
    <w:name w:val="文章总标题"/>
    <w:basedOn w:val="1"/>
    <w:qFormat/>
    <w:uiPriority w:val="99"/>
    <w:pPr>
      <w:autoSpaceDE w:val="0"/>
      <w:autoSpaceDN w:val="0"/>
      <w:adjustRightInd w:val="0"/>
      <w:snapToGrid w:val="0"/>
      <w:spacing w:before="566" w:after="544" w:line="566" w:lineRule="atLeast"/>
      <w:jc w:val="center"/>
    </w:pPr>
    <w:rPr>
      <w:rFonts w:ascii="Arial" w:hAnsi="Arial"/>
      <w:color w:val="000000"/>
      <w:kern w:val="0"/>
      <w:sz w:val="54"/>
      <w:szCs w:val="54"/>
    </w:rPr>
  </w:style>
  <w:style w:type="paragraph" w:customStyle="1" w:styleId="545">
    <w:name w:val="文章附标题"/>
    <w:basedOn w:val="1"/>
    <w:qFormat/>
    <w:uiPriority w:val="99"/>
    <w:pPr>
      <w:autoSpaceDE w:val="0"/>
      <w:autoSpaceDN w:val="0"/>
      <w:adjustRightInd w:val="0"/>
      <w:snapToGrid w:val="0"/>
      <w:spacing w:before="187" w:after="175" w:line="374" w:lineRule="atLeast"/>
      <w:jc w:val="center"/>
    </w:pPr>
    <w:rPr>
      <w:color w:val="000000"/>
      <w:kern w:val="0"/>
      <w:sz w:val="36"/>
      <w:szCs w:val="36"/>
    </w:rPr>
  </w:style>
  <w:style w:type="paragraph" w:customStyle="1" w:styleId="546">
    <w:name w:val="小节标题"/>
    <w:basedOn w:val="1"/>
    <w:qFormat/>
    <w:uiPriority w:val="99"/>
    <w:pPr>
      <w:autoSpaceDE w:val="0"/>
      <w:autoSpaceDN w:val="0"/>
      <w:adjustRightInd w:val="0"/>
      <w:snapToGrid w:val="0"/>
      <w:spacing w:before="175" w:after="102" w:line="351" w:lineRule="atLeast"/>
    </w:pPr>
    <w:rPr>
      <w:color w:val="000000"/>
      <w:kern w:val="0"/>
      <w:szCs w:val="21"/>
    </w:rPr>
  </w:style>
  <w:style w:type="paragraph" w:customStyle="1" w:styleId="547">
    <w:name w:val="节标题"/>
    <w:basedOn w:val="1"/>
    <w:qFormat/>
    <w:uiPriority w:val="99"/>
    <w:pPr>
      <w:autoSpaceDE w:val="0"/>
      <w:autoSpaceDN w:val="0"/>
      <w:adjustRightInd w:val="0"/>
      <w:snapToGrid w:val="0"/>
      <w:spacing w:line="289" w:lineRule="atLeast"/>
      <w:jc w:val="center"/>
    </w:pPr>
    <w:rPr>
      <w:color w:val="000000"/>
      <w:kern w:val="0"/>
      <w:sz w:val="28"/>
      <w:szCs w:val="28"/>
    </w:rPr>
  </w:style>
  <w:style w:type="paragraph" w:customStyle="1" w:styleId="548">
    <w:name w:val="批注框文本2"/>
    <w:basedOn w:val="1"/>
    <w:qFormat/>
    <w:uiPriority w:val="99"/>
    <w:pPr>
      <w:autoSpaceDE w:val="0"/>
      <w:autoSpaceDN w:val="0"/>
      <w:adjustRightInd w:val="0"/>
      <w:snapToGrid w:val="0"/>
      <w:spacing w:line="351" w:lineRule="atLeast"/>
      <w:ind w:firstLine="419"/>
    </w:pPr>
    <w:rPr>
      <w:color w:val="000000"/>
      <w:kern w:val="0"/>
      <w:sz w:val="18"/>
      <w:szCs w:val="18"/>
    </w:rPr>
  </w:style>
  <w:style w:type="paragraph" w:customStyle="1" w:styleId="549">
    <w:name w:val="小项目标题"/>
    <w:basedOn w:val="1"/>
    <w:qFormat/>
    <w:uiPriority w:val="99"/>
    <w:pPr>
      <w:tabs>
        <w:tab w:val="left" w:pos="1440"/>
      </w:tabs>
      <w:adjustRightInd w:val="0"/>
      <w:snapToGrid w:val="0"/>
      <w:spacing w:before="100" w:beforeAutospacing="1" w:after="100" w:afterAutospacing="1"/>
      <w:ind w:left="480" w:leftChars="200"/>
      <w:jc w:val="left"/>
    </w:pPr>
    <w:rPr>
      <w:sz w:val="24"/>
    </w:rPr>
  </w:style>
  <w:style w:type="paragraph" w:customStyle="1" w:styleId="550">
    <w:name w:val="样式 标题 1章节第一层h1H"/>
    <w:basedOn w:val="4"/>
    <w:qFormat/>
    <w:uiPriority w:val="99"/>
    <w:pPr>
      <w:keepNext w:val="0"/>
      <w:keepLines w:val="0"/>
      <w:numPr>
        <w:ilvl w:val="0"/>
        <w:numId w:val="0"/>
      </w:numPr>
      <w:tabs>
        <w:tab w:val="clear" w:pos="432"/>
      </w:tabs>
      <w:autoSpaceDE w:val="0"/>
      <w:autoSpaceDN w:val="0"/>
      <w:adjustRightInd w:val="0"/>
      <w:snapToGrid w:val="0"/>
      <w:spacing w:before="0" w:after="0" w:line="240" w:lineRule="auto"/>
      <w:jc w:val="left"/>
      <w:outlineLvl w:val="9"/>
    </w:pPr>
    <w:rPr>
      <w:rFonts w:ascii="Calibri" w:hAnsi="Calibri"/>
      <w:kern w:val="0"/>
      <w:sz w:val="52"/>
      <w:szCs w:val="52"/>
      <w:lang w:val="zh-CN"/>
    </w:rPr>
  </w:style>
  <w:style w:type="paragraph" w:customStyle="1" w:styleId="551">
    <w:name w:val="金宏发行正文 Char"/>
    <w:basedOn w:val="1"/>
    <w:qFormat/>
    <w:uiPriority w:val="99"/>
    <w:pPr>
      <w:adjustRightInd w:val="0"/>
      <w:snapToGrid w:val="0"/>
      <w:spacing w:line="500" w:lineRule="exact"/>
      <w:ind w:firstLine="560" w:firstLineChars="200"/>
    </w:pPr>
    <w:rPr>
      <w:rFonts w:eastAsia="仿宋_GB2312"/>
      <w:sz w:val="28"/>
      <w:szCs w:val="20"/>
    </w:rPr>
  </w:style>
  <w:style w:type="paragraph" w:customStyle="1" w:styleId="552">
    <w:name w:val="普通正文"/>
    <w:basedOn w:val="1"/>
    <w:qFormat/>
    <w:uiPriority w:val="99"/>
    <w:pPr>
      <w:tabs>
        <w:tab w:val="left" w:pos="2880"/>
      </w:tabs>
      <w:adjustRightInd w:val="0"/>
      <w:snapToGrid w:val="0"/>
      <w:spacing w:before="120" w:after="120"/>
      <w:ind w:firstLine="480"/>
      <w:jc w:val="left"/>
      <w:textAlignment w:val="baseline"/>
    </w:pPr>
    <w:rPr>
      <w:rFonts w:ascii="Arial" w:hAnsi="Arial"/>
      <w:kern w:val="0"/>
      <w:sz w:val="24"/>
    </w:rPr>
  </w:style>
  <w:style w:type="paragraph" w:customStyle="1" w:styleId="553">
    <w:name w:val="金宏发行正文"/>
    <w:basedOn w:val="1"/>
    <w:qFormat/>
    <w:uiPriority w:val="99"/>
    <w:pPr>
      <w:adjustRightInd w:val="0"/>
      <w:snapToGrid w:val="0"/>
      <w:spacing w:line="500" w:lineRule="exact"/>
      <w:ind w:firstLine="560" w:firstLineChars="200"/>
    </w:pPr>
    <w:rPr>
      <w:rFonts w:eastAsia="仿宋_GB2312"/>
      <w:sz w:val="28"/>
      <w:szCs w:val="20"/>
    </w:rPr>
  </w:style>
  <w:style w:type="paragraph" w:customStyle="1" w:styleId="554">
    <w:name w:val="标1"/>
    <w:basedOn w:val="1"/>
    <w:qFormat/>
    <w:uiPriority w:val="99"/>
    <w:pPr>
      <w:widowControl/>
      <w:adjustRightInd w:val="0"/>
      <w:snapToGrid w:val="0"/>
      <w:spacing w:beforeLines="100"/>
      <w:jc w:val="left"/>
      <w:outlineLvl w:val="0"/>
    </w:pPr>
    <w:rPr>
      <w:rFonts w:ascii="Arial Narrow" w:hAnsi="Arial Narrow" w:eastAsia="仿宋_GB2312"/>
      <w:b/>
      <w:spacing w:val="20"/>
      <w:kern w:val="0"/>
      <w:sz w:val="24"/>
    </w:rPr>
  </w:style>
  <w:style w:type="character" w:customStyle="1" w:styleId="555">
    <w:name w:val="javascript"/>
    <w:basedOn w:val="80"/>
    <w:qFormat/>
    <w:uiPriority w:val="99"/>
    <w:rPr>
      <w:rFonts w:cs="Times New Roman"/>
    </w:rPr>
  </w:style>
  <w:style w:type="paragraph" w:customStyle="1" w:styleId="556">
    <w:name w:val="bt_content"/>
    <w:basedOn w:val="1"/>
    <w:qFormat/>
    <w:uiPriority w:val="99"/>
    <w:pPr>
      <w:widowControl/>
      <w:adjustRightInd w:val="0"/>
      <w:snapToGrid w:val="0"/>
      <w:spacing w:before="100" w:beforeAutospacing="1" w:after="100" w:afterAutospacing="1"/>
      <w:jc w:val="left"/>
    </w:pPr>
    <w:rPr>
      <w:rFonts w:ascii="宋体" w:hAnsi="宋体" w:cs="宋体"/>
      <w:kern w:val="0"/>
      <w:sz w:val="24"/>
    </w:rPr>
  </w:style>
  <w:style w:type="character" w:customStyle="1" w:styleId="557">
    <w:name w:val="para1"/>
    <w:qFormat/>
    <w:uiPriority w:val="99"/>
    <w:rPr>
      <w:rFonts w:ascii="Arial" w:hAnsi="Arial"/>
      <w:sz w:val="18"/>
    </w:rPr>
  </w:style>
  <w:style w:type="paragraph" w:customStyle="1" w:styleId="558">
    <w:name w:val="图"/>
    <w:basedOn w:val="1"/>
    <w:qFormat/>
    <w:uiPriority w:val="99"/>
    <w:pPr>
      <w:keepNext/>
      <w:adjustRightInd w:val="0"/>
      <w:snapToGrid w:val="0"/>
      <w:spacing w:before="60" w:after="60" w:line="300" w:lineRule="auto"/>
      <w:jc w:val="center"/>
      <w:textAlignment w:val="center"/>
    </w:pPr>
    <w:rPr>
      <w:spacing w:val="20"/>
      <w:kern w:val="0"/>
      <w:sz w:val="24"/>
      <w:szCs w:val="20"/>
    </w:rPr>
  </w:style>
  <w:style w:type="paragraph" w:customStyle="1" w:styleId="559">
    <w:name w:val="表格标题"/>
    <w:basedOn w:val="1"/>
    <w:qFormat/>
    <w:uiPriority w:val="99"/>
    <w:pPr>
      <w:adjustRightInd w:val="0"/>
      <w:snapToGrid w:val="0"/>
      <w:jc w:val="center"/>
    </w:pPr>
    <w:rPr>
      <w:rFonts w:eastAsia="仿宋"/>
      <w:b/>
    </w:rPr>
  </w:style>
  <w:style w:type="paragraph" w:customStyle="1" w:styleId="560">
    <w:name w:val="表格文字"/>
    <w:basedOn w:val="1"/>
    <w:qFormat/>
    <w:uiPriority w:val="99"/>
    <w:pPr>
      <w:adjustRightInd w:val="0"/>
      <w:snapToGrid w:val="0"/>
      <w:jc w:val="left"/>
      <w:textAlignment w:val="top"/>
    </w:pPr>
    <w:rPr>
      <w:rFonts w:eastAsia="仿宋"/>
      <w:sz w:val="18"/>
    </w:rPr>
  </w:style>
  <w:style w:type="paragraph" w:customStyle="1" w:styleId="561">
    <w:name w:val="style18"/>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2">
    <w:name w:val="pic-info"/>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3">
    <w:name w:val="普通(网站)1"/>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4">
    <w:name w:val="列表1"/>
    <w:basedOn w:val="1"/>
    <w:qFormat/>
    <w:uiPriority w:val="99"/>
    <w:pPr>
      <w:widowControl/>
      <w:adjustRightInd w:val="0"/>
      <w:snapToGrid w:val="0"/>
      <w:spacing w:beforeLines="50" w:after="200"/>
      <w:ind w:left="480"/>
      <w:jc w:val="left"/>
    </w:pPr>
    <w:rPr>
      <w:rFonts w:ascii="微软雅黑" w:hAnsi="微软雅黑" w:eastAsia="仿宋"/>
      <w:bCs/>
      <w:kern w:val="0"/>
      <w:sz w:val="22"/>
      <w:szCs w:val="21"/>
    </w:rPr>
  </w:style>
  <w:style w:type="character" w:customStyle="1" w:styleId="565">
    <w:name w:val="列出段落 字符1"/>
    <w:link w:val="483"/>
    <w:qFormat/>
    <w:locked/>
    <w:uiPriority w:val="99"/>
    <w:rPr>
      <w:kern w:val="2"/>
      <w:sz w:val="24"/>
    </w:rPr>
  </w:style>
  <w:style w:type="paragraph" w:customStyle="1" w:styleId="566">
    <w:name w:val="顺序编号1"/>
    <w:basedOn w:val="1"/>
    <w:qFormat/>
    <w:uiPriority w:val="99"/>
    <w:pPr>
      <w:adjustRightInd w:val="0"/>
      <w:snapToGrid w:val="0"/>
      <w:spacing w:afterLines="50"/>
    </w:pPr>
  </w:style>
  <w:style w:type="paragraph" w:customStyle="1" w:styleId="567">
    <w:name w:val="No Spacing1"/>
    <w:qFormat/>
    <w:uiPriority w:val="99"/>
    <w:pPr>
      <w:widowControl w:val="0"/>
      <w:spacing w:line="360" w:lineRule="auto"/>
      <w:jc w:val="both"/>
    </w:pPr>
    <w:rPr>
      <w:rFonts w:ascii="Calibri" w:hAnsi="Calibri" w:eastAsia="宋体" w:cs="黑体"/>
      <w:kern w:val="2"/>
      <w:sz w:val="24"/>
      <w:szCs w:val="22"/>
      <w:lang w:val="en-US" w:eastAsia="zh-CN" w:bidi="ar-SA"/>
    </w:rPr>
  </w:style>
  <w:style w:type="paragraph" w:customStyle="1" w:styleId="568">
    <w:name w:val="图例"/>
    <w:basedOn w:val="1"/>
    <w:next w:val="43"/>
    <w:qFormat/>
    <w:uiPriority w:val="99"/>
    <w:pPr>
      <w:spacing w:line="300" w:lineRule="auto"/>
      <w:ind w:firstLine="200" w:firstLineChars="200"/>
      <w:jc w:val="center"/>
    </w:pPr>
    <w:rPr>
      <w:rFonts w:ascii="宋体" w:hAnsi="Calibri" w:cs="黑体"/>
      <w:sz w:val="18"/>
      <w:szCs w:val="18"/>
    </w:rPr>
  </w:style>
  <w:style w:type="paragraph" w:customStyle="1" w:styleId="569">
    <w:name w:val="表格数据"/>
    <w:qFormat/>
    <w:uiPriority w:val="99"/>
    <w:rPr>
      <w:rFonts w:ascii="Times New Roman" w:hAnsi="Times New Roman" w:eastAsia="宋体" w:cs="宋体"/>
      <w:kern w:val="0"/>
      <w:sz w:val="20"/>
      <w:szCs w:val="20"/>
      <w:lang w:val="en-US" w:eastAsia="zh-CN" w:bidi="ar-SA"/>
    </w:rPr>
  </w:style>
  <w:style w:type="paragraph" w:customStyle="1" w:styleId="570">
    <w:name w:val="TOC 标题2"/>
    <w:basedOn w:val="4"/>
    <w:next w:val="1"/>
    <w:qFormat/>
    <w:uiPriority w:val="99"/>
    <w:pPr>
      <w:widowControl/>
      <w:numPr>
        <w:numId w:val="0"/>
      </w:numPr>
      <w:tabs>
        <w:tab w:val="clear" w:pos="432"/>
      </w:tabs>
      <w:spacing w:before="480" w:after="0" w:line="276" w:lineRule="auto"/>
      <w:jc w:val="left"/>
      <w:outlineLvl w:val="9"/>
    </w:pPr>
    <w:rPr>
      <w:rFonts w:ascii="Cambria" w:hAnsi="Cambria" w:cs="宋体"/>
      <w:color w:val="366091"/>
      <w:kern w:val="0"/>
      <w:sz w:val="28"/>
      <w:szCs w:val="28"/>
    </w:rPr>
  </w:style>
  <w:style w:type="character" w:customStyle="1" w:styleId="571">
    <w:name w:val="标题 4 Char1"/>
    <w:qFormat/>
    <w:uiPriority w:val="99"/>
    <w:rPr>
      <w:rFonts w:ascii="Arial" w:hAnsi="Arial" w:eastAsia="黑体"/>
      <w:b/>
      <w:kern w:val="2"/>
      <w:sz w:val="28"/>
      <w:lang w:val="en-US" w:eastAsia="zh-CN"/>
    </w:rPr>
  </w:style>
  <w:style w:type="character" w:customStyle="1" w:styleId="572">
    <w:name w:val="px1233"/>
    <w:basedOn w:val="80"/>
    <w:qFormat/>
    <w:uiPriority w:val="99"/>
    <w:rPr>
      <w:rFonts w:cs="Times New Roman"/>
    </w:rPr>
  </w:style>
  <w:style w:type="character" w:customStyle="1" w:styleId="573">
    <w:name w:val="outputtext"/>
    <w:basedOn w:val="80"/>
    <w:qFormat/>
    <w:uiPriority w:val="99"/>
    <w:rPr>
      <w:rFonts w:cs="Times New Roman"/>
    </w:rPr>
  </w:style>
  <w:style w:type="character" w:customStyle="1" w:styleId="574">
    <w:name w:val="txt"/>
    <w:basedOn w:val="80"/>
    <w:qFormat/>
    <w:uiPriority w:val="99"/>
    <w:rPr>
      <w:rFonts w:cs="Times New Roman"/>
    </w:rPr>
  </w:style>
  <w:style w:type="paragraph" w:customStyle="1" w:styleId="575">
    <w:name w:val="页脚1"/>
    <w:basedOn w:val="1"/>
    <w:qFormat/>
    <w:uiPriority w:val="99"/>
    <w:pPr>
      <w:tabs>
        <w:tab w:val="center" w:pos="4153"/>
        <w:tab w:val="right" w:pos="8306"/>
      </w:tabs>
      <w:snapToGrid w:val="0"/>
      <w:spacing w:line="240" w:lineRule="auto"/>
      <w:jc w:val="left"/>
    </w:pPr>
    <w:rPr>
      <w:sz w:val="18"/>
      <w:szCs w:val="18"/>
    </w:rPr>
  </w:style>
  <w:style w:type="paragraph" w:customStyle="1" w:styleId="576">
    <w:name w:val="文档结构图1"/>
    <w:basedOn w:val="1"/>
    <w:qFormat/>
    <w:uiPriority w:val="99"/>
    <w:pPr>
      <w:spacing w:line="240" w:lineRule="auto"/>
    </w:pPr>
    <w:rPr>
      <w:rFonts w:ascii="宋体"/>
      <w:sz w:val="18"/>
      <w:szCs w:val="18"/>
    </w:rPr>
  </w:style>
  <w:style w:type="character" w:customStyle="1" w:styleId="577">
    <w:name w:val="标题 1 Char Char"/>
    <w:qFormat/>
    <w:uiPriority w:val="99"/>
    <w:rPr>
      <w:rFonts w:eastAsia="宋体"/>
      <w:b/>
      <w:spacing w:val="-2"/>
      <w:sz w:val="24"/>
      <w:lang w:val="en-US" w:eastAsia="zh-CN"/>
    </w:rPr>
  </w:style>
  <w:style w:type="character" w:customStyle="1" w:styleId="578">
    <w:name w:val="纯文本 Char Char Char Char Char Char Char Char Char Char"/>
    <w:qFormat/>
    <w:uiPriority w:val="99"/>
    <w:rPr>
      <w:rFonts w:ascii="宋体" w:hAnsi="Courier New" w:eastAsia="宋体"/>
      <w:kern w:val="2"/>
      <w:sz w:val="21"/>
      <w:lang w:val="en-US" w:eastAsia="zh-CN"/>
    </w:rPr>
  </w:style>
  <w:style w:type="paragraph" w:customStyle="1" w:styleId="579">
    <w:name w:val="f1"/>
    <w:basedOn w:val="1"/>
    <w:qFormat/>
    <w:uiPriority w:val="99"/>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580">
    <w:name w:val="无间隔2"/>
    <w:link w:val="58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81">
    <w:name w:val="无间隔 字符"/>
    <w:link w:val="580"/>
    <w:qFormat/>
    <w:locked/>
    <w:uiPriority w:val="99"/>
    <w:rPr>
      <w:rFonts w:ascii="Calibri" w:hAnsi="Calibri"/>
      <w:kern w:val="2"/>
      <w:sz w:val="22"/>
    </w:rPr>
  </w:style>
  <w:style w:type="paragraph" w:customStyle="1" w:styleId="582">
    <w:name w:val="默认段落字体 Para Char Char Char Char Char Char Char Char Char1 Char Char Char Char"/>
    <w:basedOn w:val="1"/>
    <w:qFormat/>
    <w:uiPriority w:val="99"/>
    <w:pPr>
      <w:spacing w:line="240" w:lineRule="auto"/>
    </w:pPr>
    <w:rPr>
      <w:rFonts w:ascii="Tahoma" w:hAnsi="Tahoma"/>
      <w:sz w:val="24"/>
      <w:szCs w:val="20"/>
    </w:rPr>
  </w:style>
  <w:style w:type="paragraph" w:customStyle="1" w:styleId="583">
    <w:name w:val="03"/>
    <w:basedOn w:val="1"/>
    <w:qFormat/>
    <w:uiPriority w:val="99"/>
    <w:pPr>
      <w:spacing w:line="500" w:lineRule="exact"/>
      <w:ind w:firstLine="567"/>
    </w:pPr>
    <w:rPr>
      <w:spacing w:val="20"/>
      <w:sz w:val="28"/>
      <w:szCs w:val="20"/>
    </w:rPr>
  </w:style>
  <w:style w:type="paragraph" w:customStyle="1" w:styleId="584">
    <w:name w:val="正文首缩"/>
    <w:basedOn w:val="1"/>
    <w:next w:val="7"/>
    <w:qFormat/>
    <w:uiPriority w:val="99"/>
    <w:pPr>
      <w:adjustRightInd w:val="0"/>
      <w:spacing w:line="324" w:lineRule="auto"/>
      <w:ind w:firstLine="425"/>
      <w:textAlignment w:val="baseline"/>
    </w:pPr>
    <w:rPr>
      <w:kern w:val="0"/>
      <w:sz w:val="28"/>
      <w:szCs w:val="20"/>
    </w:rPr>
  </w:style>
  <w:style w:type="paragraph" w:customStyle="1" w:styleId="585">
    <w:name w:val="样式6"/>
    <w:basedOn w:val="1"/>
    <w:qFormat/>
    <w:uiPriority w:val="99"/>
    <w:pPr>
      <w:spacing w:before="249" w:after="249" w:line="240" w:lineRule="auto"/>
    </w:pPr>
    <w:rPr>
      <w:rFonts w:ascii="华文中宋" w:eastAsia="华文中宋"/>
      <w:b/>
      <w:sz w:val="32"/>
      <w:szCs w:val="20"/>
    </w:rPr>
  </w:style>
  <w:style w:type="paragraph" w:customStyle="1" w:styleId="586">
    <w:name w:val="s2"/>
    <w:basedOn w:val="1"/>
    <w:qFormat/>
    <w:uiPriority w:val="99"/>
    <w:pPr>
      <w:widowControl/>
      <w:spacing w:before="100" w:beforeAutospacing="1" w:after="100" w:afterAutospacing="1" w:line="240" w:lineRule="auto"/>
      <w:jc w:val="left"/>
    </w:pPr>
    <w:rPr>
      <w:kern w:val="0"/>
      <w:sz w:val="24"/>
    </w:rPr>
  </w:style>
  <w:style w:type="character" w:customStyle="1" w:styleId="587">
    <w:name w:val="cucd-0 Char1"/>
    <w:link w:val="588"/>
    <w:qFormat/>
    <w:locked/>
    <w:uiPriority w:val="99"/>
    <w:rPr>
      <w:sz w:val="24"/>
      <w:lang w:val="en-US" w:eastAsia="zh-CN"/>
    </w:rPr>
  </w:style>
  <w:style w:type="paragraph" w:customStyle="1" w:styleId="588">
    <w:name w:val="cucd-0"/>
    <w:link w:val="587"/>
    <w:qFormat/>
    <w:uiPriority w:val="99"/>
    <w:pPr>
      <w:spacing w:line="360" w:lineRule="auto"/>
      <w:ind w:firstLine="480" w:firstLineChars="200"/>
    </w:pPr>
    <w:rPr>
      <w:rFonts w:ascii="Times New Roman" w:hAnsi="Times New Roman" w:eastAsia="宋体" w:cs="Times New Roman"/>
      <w:kern w:val="0"/>
      <w:sz w:val="24"/>
      <w:szCs w:val="24"/>
      <w:lang w:val="en-US" w:eastAsia="zh-CN" w:bidi="ar-SA"/>
    </w:rPr>
  </w:style>
  <w:style w:type="paragraph" w:customStyle="1" w:styleId="589">
    <w:name w:val="GP正文(首行缩进)"/>
    <w:basedOn w:val="1"/>
    <w:qFormat/>
    <w:uiPriority w:val="99"/>
    <w:pPr>
      <w:ind w:firstLine="200" w:firstLineChars="200"/>
      <w:jc w:val="left"/>
    </w:pPr>
    <w:rPr>
      <w:kern w:val="0"/>
      <w:sz w:val="24"/>
      <w:szCs w:val="20"/>
    </w:rPr>
  </w:style>
  <w:style w:type="paragraph" w:customStyle="1" w:styleId="590">
    <w:name w:val="标书正文"/>
    <w:basedOn w:val="1"/>
    <w:qFormat/>
    <w:uiPriority w:val="99"/>
    <w:pPr>
      <w:ind w:firstLine="480" w:firstLineChars="200"/>
    </w:pPr>
    <w:rPr>
      <w:rFonts w:ascii="宋体" w:cs="宋体"/>
      <w:sz w:val="24"/>
    </w:rPr>
  </w:style>
  <w:style w:type="character" w:customStyle="1" w:styleId="591">
    <w:name w:val="标题2 Char Char"/>
    <w:link w:val="592"/>
    <w:qFormat/>
    <w:locked/>
    <w:uiPriority w:val="99"/>
    <w:rPr>
      <w:rFonts w:ascii="Arial" w:hAnsi="Arial"/>
      <w:b/>
      <w:bCs/>
      <w:spacing w:val="20"/>
      <w:kern w:val="28"/>
      <w:sz w:val="28"/>
      <w:szCs w:val="28"/>
      <w:lang w:eastAsia="en-US"/>
    </w:rPr>
  </w:style>
  <w:style w:type="paragraph" w:customStyle="1" w:styleId="592">
    <w:name w:val="标题2"/>
    <w:basedOn w:val="5"/>
    <w:link w:val="591"/>
    <w:qFormat/>
    <w:uiPriority w:val="99"/>
    <w:pPr>
      <w:keepLines w:val="0"/>
      <w:widowControl/>
      <w:numPr>
        <w:ilvl w:val="1"/>
        <w:numId w:val="29"/>
      </w:numPr>
      <w:spacing w:before="320" w:after="160" w:line="240" w:lineRule="auto"/>
      <w:jc w:val="left"/>
    </w:pPr>
    <w:rPr>
      <w:rFonts w:ascii="Arial" w:hAnsi="Arial"/>
      <w:spacing w:val="20"/>
      <w:kern w:val="28"/>
      <w:sz w:val="28"/>
      <w:szCs w:val="28"/>
      <w:lang w:val="en-US" w:eastAsia="en-US"/>
    </w:rPr>
  </w:style>
  <w:style w:type="character" w:customStyle="1" w:styleId="593">
    <w:name w:val="页脚 Char Char"/>
    <w:qFormat/>
    <w:uiPriority w:val="99"/>
    <w:rPr>
      <w:rFonts w:eastAsia="宋体"/>
      <w:sz w:val="18"/>
    </w:rPr>
  </w:style>
  <w:style w:type="character" w:customStyle="1" w:styleId="594">
    <w:name w:val="Char Char Char Char Char"/>
    <w:qFormat/>
    <w:uiPriority w:val="99"/>
    <w:rPr>
      <w:rFonts w:ascii="Arial" w:hAnsi="Arial" w:eastAsia="黑体"/>
      <w:b/>
      <w:kern w:val="2"/>
      <w:sz w:val="28"/>
      <w:lang w:val="en-US" w:eastAsia="zh-CN"/>
    </w:rPr>
  </w:style>
  <w:style w:type="character" w:customStyle="1" w:styleId="595">
    <w:name w:val="标题 4 Char Char"/>
    <w:qFormat/>
    <w:uiPriority w:val="99"/>
    <w:rPr>
      <w:rFonts w:ascii="Arial" w:hAnsi="Arial" w:eastAsia="黑体"/>
      <w:b/>
      <w:kern w:val="2"/>
      <w:sz w:val="28"/>
      <w:lang w:val="en-US" w:eastAsia="zh-CN"/>
    </w:rPr>
  </w:style>
  <w:style w:type="character" w:customStyle="1" w:styleId="596">
    <w:name w:val="正文缩进 Char Char"/>
    <w:qFormat/>
    <w:uiPriority w:val="99"/>
    <w:rPr>
      <w:rFonts w:ascii="Calibri" w:hAnsi="Calibri" w:eastAsia="宋体"/>
      <w:kern w:val="2"/>
      <w:sz w:val="22"/>
      <w:lang w:val="en-US" w:eastAsia="zh-CN"/>
    </w:rPr>
  </w:style>
  <w:style w:type="character" w:customStyle="1" w:styleId="597">
    <w:name w:val="文档结构图 Char Char"/>
    <w:qFormat/>
    <w:uiPriority w:val="99"/>
    <w:rPr>
      <w:rFonts w:ascii="宋体" w:eastAsia="宋体"/>
      <w:sz w:val="18"/>
    </w:rPr>
  </w:style>
  <w:style w:type="paragraph" w:customStyle="1" w:styleId="598">
    <w:name w:val="style8"/>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customStyle="1" w:styleId="599">
    <w:name w:val="bt"/>
    <w:basedOn w:val="80"/>
    <w:qFormat/>
    <w:uiPriority w:val="99"/>
    <w:rPr>
      <w:rFonts w:cs="Times New Roman"/>
    </w:rPr>
  </w:style>
  <w:style w:type="paragraph" w:customStyle="1" w:styleId="600">
    <w:name w:val="正文 项目"/>
    <w:basedOn w:val="1"/>
    <w:qFormat/>
    <w:uiPriority w:val="99"/>
    <w:pPr>
      <w:widowControl/>
      <w:numPr>
        <w:ilvl w:val="0"/>
        <w:numId w:val="30"/>
      </w:numPr>
      <w:spacing w:after="120" w:line="440" w:lineRule="exact"/>
      <w:jc w:val="left"/>
    </w:pPr>
    <w:rPr>
      <w:rFonts w:ascii="仿宋_GB2312" w:hAnsi="仿宋_GB2312" w:eastAsia="仿宋_GB2312"/>
      <w:sz w:val="24"/>
      <w:szCs w:val="20"/>
    </w:rPr>
  </w:style>
  <w:style w:type="character" w:customStyle="1" w:styleId="601">
    <w:name w:val="批注文字 Char1"/>
    <w:basedOn w:val="80"/>
    <w:qFormat/>
    <w:uiPriority w:val="99"/>
    <w:rPr>
      <w:rFonts w:ascii="Times New Roman" w:hAnsi="Times New Roman" w:cs="Times New Roman"/>
      <w:color w:val="auto"/>
      <w:kern w:val="2"/>
      <w:sz w:val="21"/>
    </w:rPr>
  </w:style>
  <w:style w:type="character" w:customStyle="1" w:styleId="602">
    <w:name w:val="Caption Char"/>
    <w:basedOn w:val="80"/>
    <w:link w:val="19"/>
    <w:qFormat/>
    <w:locked/>
    <w:uiPriority w:val="99"/>
    <w:rPr>
      <w:rFonts w:cs="Times New Roman"/>
      <w:b/>
      <w:kern w:val="2"/>
      <w:sz w:val="28"/>
    </w:rPr>
  </w:style>
  <w:style w:type="character" w:customStyle="1" w:styleId="603">
    <w:name w:val="正文文本缩进 Char1"/>
    <w:basedOn w:val="80"/>
    <w:qFormat/>
    <w:uiPriority w:val="99"/>
    <w:rPr>
      <w:rFonts w:ascii="方正书宋简体" w:hAnsi="Times New Roman" w:eastAsia="方正书宋简体" w:cs="Times New Roman"/>
      <w:color w:val="auto"/>
      <w:sz w:val="28"/>
      <w:szCs w:val="28"/>
    </w:rPr>
  </w:style>
  <w:style w:type="character" w:customStyle="1" w:styleId="604">
    <w:name w:val="正文首行缩进 Char1"/>
    <w:basedOn w:val="80"/>
    <w:qFormat/>
    <w:uiPriority w:val="99"/>
    <w:rPr>
      <w:rFonts w:ascii="Times New Roman" w:hAnsi="Times New Roman" w:cs="Times New Roman"/>
      <w:color w:val="auto"/>
      <w:kern w:val="2"/>
      <w:sz w:val="24"/>
      <w:szCs w:val="24"/>
    </w:rPr>
  </w:style>
  <w:style w:type="character" w:customStyle="1" w:styleId="605">
    <w:name w:val="正文首行缩进 2 Char1"/>
    <w:basedOn w:val="603"/>
    <w:qFormat/>
    <w:uiPriority w:val="99"/>
    <w:rPr>
      <w:rFonts w:ascii="Times New Roman"/>
      <w:kern w:val="2"/>
      <w:sz w:val="21"/>
      <w:szCs w:val="21"/>
    </w:rPr>
  </w:style>
  <w:style w:type="character" w:customStyle="1" w:styleId="606">
    <w:name w:val="正文文本缩进 2 Char1"/>
    <w:basedOn w:val="80"/>
    <w:qFormat/>
    <w:uiPriority w:val="99"/>
    <w:rPr>
      <w:rFonts w:ascii="楷体_GB2312" w:hAnsi="Times New Roman" w:eastAsia="楷体_GB2312" w:cs="Times New Roman"/>
      <w:color w:val="auto"/>
      <w:sz w:val="32"/>
      <w:szCs w:val="32"/>
    </w:rPr>
  </w:style>
  <w:style w:type="character" w:customStyle="1" w:styleId="607">
    <w:name w:val="正文文本缩进 3 Char1"/>
    <w:basedOn w:val="80"/>
    <w:qFormat/>
    <w:uiPriority w:val="99"/>
    <w:rPr>
      <w:rFonts w:ascii="Times New Roman" w:hAnsi="Times New Roman" w:cs="Times New Roman"/>
      <w:color w:val="auto"/>
      <w:sz w:val="32"/>
      <w:szCs w:val="32"/>
    </w:rPr>
  </w:style>
  <w:style w:type="character" w:customStyle="1" w:styleId="608">
    <w:name w:val="纯文本 Char1"/>
    <w:basedOn w:val="80"/>
    <w:qFormat/>
    <w:uiPriority w:val="99"/>
    <w:rPr>
      <w:rFonts w:ascii="宋体" w:hAnsi="Courier New" w:eastAsia="宋体" w:cs="Courier New"/>
      <w:sz w:val="21"/>
      <w:szCs w:val="21"/>
    </w:rPr>
  </w:style>
  <w:style w:type="character" w:customStyle="1" w:styleId="609">
    <w:name w:val="批注框文本 Char1"/>
    <w:basedOn w:val="80"/>
    <w:qFormat/>
    <w:uiPriority w:val="99"/>
    <w:rPr>
      <w:rFonts w:ascii="Times New Roman" w:hAnsi="Times New Roman" w:cs="Times New Roman"/>
      <w:color w:val="auto"/>
      <w:kern w:val="2"/>
      <w:sz w:val="18"/>
      <w:szCs w:val="18"/>
    </w:rPr>
  </w:style>
  <w:style w:type="paragraph" w:customStyle="1" w:styleId="610">
    <w:name w:val="样式 标题 1 + 四号 居中"/>
    <w:basedOn w:val="4"/>
    <w:qFormat/>
    <w:uiPriority w:val="99"/>
    <w:pPr>
      <w:numPr>
        <w:ilvl w:val="0"/>
        <w:numId w:val="0"/>
      </w:numPr>
      <w:tabs>
        <w:tab w:val="clear" w:pos="432"/>
      </w:tabs>
      <w:autoSpaceDE w:val="0"/>
      <w:autoSpaceDN w:val="0"/>
      <w:adjustRightInd w:val="0"/>
      <w:spacing w:before="240" w:after="240" w:line="240" w:lineRule="auto"/>
      <w:ind w:firstLine="288"/>
      <w:jc w:val="center"/>
      <w:outlineLvl w:val="9"/>
    </w:pPr>
    <w:rPr>
      <w:kern w:val="0"/>
      <w:sz w:val="28"/>
      <w:szCs w:val="28"/>
    </w:rPr>
  </w:style>
  <w:style w:type="paragraph" w:customStyle="1" w:styleId="611">
    <w:name w:val="样式 样式 样式 样式 标题"/>
    <w:basedOn w:val="1"/>
    <w:qFormat/>
    <w:uiPriority w:val="99"/>
    <w:pPr>
      <w:keepNext/>
      <w:keepLines/>
      <w:tabs>
        <w:tab w:val="left" w:pos="709"/>
      </w:tabs>
      <w:autoSpaceDE w:val="0"/>
      <w:autoSpaceDN w:val="0"/>
      <w:adjustRightInd w:val="0"/>
      <w:spacing w:before="240" w:line="240" w:lineRule="auto"/>
      <w:ind w:left="709" w:hanging="709"/>
      <w:jc w:val="left"/>
    </w:pPr>
    <w:rPr>
      <w:rFonts w:ascii="宋体"/>
      <w:b/>
      <w:bCs/>
      <w:color w:val="000000"/>
      <w:kern w:val="0"/>
      <w:szCs w:val="21"/>
    </w:rPr>
  </w:style>
  <w:style w:type="paragraph" w:customStyle="1" w:styleId="612">
    <w:name w:val="Char Char Char Char Char Char Char Char Char Char Char Char Char Char"/>
    <w:basedOn w:val="1"/>
    <w:qFormat/>
    <w:uiPriority w:val="99"/>
    <w:pPr>
      <w:spacing w:line="240" w:lineRule="auto"/>
    </w:pPr>
    <w:rPr>
      <w:rFonts w:ascii="Tahoma" w:hAnsi="Tahoma"/>
      <w:sz w:val="24"/>
    </w:rPr>
  </w:style>
  <w:style w:type="character" w:customStyle="1" w:styleId="613">
    <w:name w:val="表题/图题 Char"/>
    <w:basedOn w:val="80"/>
    <w:link w:val="614"/>
    <w:qFormat/>
    <w:locked/>
    <w:uiPriority w:val="99"/>
    <w:rPr>
      <w:rFonts w:hAnsi="宋体" w:cs="Times New Roman"/>
      <w:b/>
      <w:sz w:val="24"/>
      <w:szCs w:val="24"/>
    </w:rPr>
  </w:style>
  <w:style w:type="paragraph" w:customStyle="1" w:styleId="614">
    <w:name w:val="表题/图题"/>
    <w:basedOn w:val="1"/>
    <w:next w:val="1"/>
    <w:link w:val="613"/>
    <w:qFormat/>
    <w:uiPriority w:val="99"/>
    <w:pPr>
      <w:tabs>
        <w:tab w:val="left" w:pos="720"/>
      </w:tabs>
      <w:spacing w:line="240" w:lineRule="auto"/>
      <w:ind w:left="720" w:hanging="720"/>
      <w:jc w:val="center"/>
    </w:pPr>
    <w:rPr>
      <w:rFonts w:hAnsi="宋体"/>
      <w:b/>
      <w:kern w:val="0"/>
      <w:sz w:val="24"/>
    </w:rPr>
  </w:style>
  <w:style w:type="paragraph" w:customStyle="1" w:styleId="615">
    <w:name w:val="Char Char Char Char Char Char Char Char Char"/>
    <w:basedOn w:val="1"/>
    <w:qFormat/>
    <w:uiPriority w:val="99"/>
    <w:pPr>
      <w:widowControl/>
      <w:spacing w:after="160" w:line="240" w:lineRule="exact"/>
      <w:jc w:val="left"/>
    </w:pPr>
    <w:rPr>
      <w:rFonts w:ascii="Verdana" w:hAnsi="Verdana" w:eastAsia="仿宋_GB2312"/>
      <w:b/>
      <w:i/>
      <w:kern w:val="0"/>
      <w:sz w:val="24"/>
      <w:lang w:eastAsia="en-US"/>
    </w:rPr>
  </w:style>
  <w:style w:type="character" w:customStyle="1" w:styleId="616">
    <w:name w:val="段落正文 Char"/>
    <w:basedOn w:val="80"/>
    <w:link w:val="617"/>
    <w:qFormat/>
    <w:locked/>
    <w:uiPriority w:val="99"/>
    <w:rPr>
      <w:rFonts w:hAnsi="宋体" w:cs="Times New Roman"/>
      <w:sz w:val="24"/>
      <w:szCs w:val="24"/>
    </w:rPr>
  </w:style>
  <w:style w:type="paragraph" w:customStyle="1" w:styleId="617">
    <w:name w:val="段落正文"/>
    <w:basedOn w:val="1"/>
    <w:link w:val="616"/>
    <w:qFormat/>
    <w:uiPriority w:val="99"/>
    <w:pPr>
      <w:spacing w:beforeLines="50" w:line="300" w:lineRule="auto"/>
      <w:ind w:firstLine="480" w:firstLineChars="200"/>
      <w:jc w:val="left"/>
    </w:pPr>
    <w:rPr>
      <w:rFonts w:hAnsi="宋体"/>
      <w:kern w:val="0"/>
      <w:sz w:val="24"/>
    </w:rPr>
  </w:style>
  <w:style w:type="paragraph" w:customStyle="1" w:styleId="618">
    <w:name w:val="实施日期"/>
    <w:basedOn w:val="1"/>
    <w:qFormat/>
    <w:uiPriority w:val="99"/>
    <w:pPr>
      <w:framePr w:w="4000" w:h="473" w:vSpace="180" w:wrap="around" w:vAnchor="margin" w:hAnchor="margin" w:xAlign="right" w:y="13511" w:anchorLock="1"/>
      <w:widowControl/>
      <w:tabs>
        <w:tab w:val="left" w:pos="1125"/>
      </w:tabs>
      <w:spacing w:line="240" w:lineRule="auto"/>
      <w:ind w:left="1125" w:hanging="480"/>
      <w:jc w:val="right"/>
    </w:pPr>
    <w:rPr>
      <w:rFonts w:eastAsia="黑体"/>
      <w:kern w:val="0"/>
      <w:sz w:val="28"/>
      <w:szCs w:val="20"/>
    </w:rPr>
  </w:style>
  <w:style w:type="paragraph" w:customStyle="1" w:styleId="619">
    <w:name w:val="图表脚注"/>
    <w:next w:val="181"/>
    <w:qFormat/>
    <w:uiPriority w:val="99"/>
    <w:pPr>
      <w:tabs>
        <w:tab w:val="left" w:pos="1125"/>
      </w:tabs>
      <w:ind w:left="1125" w:hanging="480"/>
      <w:jc w:val="both"/>
    </w:pPr>
    <w:rPr>
      <w:rFonts w:ascii="宋体" w:hAnsi="Times New Roman" w:eastAsia="宋体" w:cs="Times New Roman"/>
      <w:kern w:val="0"/>
      <w:sz w:val="18"/>
      <w:szCs w:val="20"/>
      <w:lang w:val="en-US" w:eastAsia="zh-CN" w:bidi="ar-SA"/>
    </w:rPr>
  </w:style>
  <w:style w:type="paragraph" w:customStyle="1" w:styleId="620">
    <w:name w:val="标题1"/>
    <w:basedOn w:val="2"/>
    <w:qFormat/>
    <w:uiPriority w:val="99"/>
    <w:pPr>
      <w:autoSpaceDE/>
      <w:autoSpaceDN/>
      <w:adjustRightInd/>
      <w:spacing w:line="240" w:lineRule="auto"/>
      <w:ind w:firstLine="0"/>
    </w:pPr>
    <w:rPr>
      <w:rFonts w:ascii="楷体_GB2312" w:eastAsia="楷体_GB2312"/>
      <w:b/>
      <w:sz w:val="28"/>
      <w:szCs w:val="28"/>
      <w:lang w:val="en-US"/>
    </w:rPr>
  </w:style>
  <w:style w:type="paragraph" w:customStyle="1" w:styleId="621">
    <w:name w:val="我的正文"/>
    <w:basedOn w:val="1"/>
    <w:qFormat/>
    <w:uiPriority w:val="99"/>
    <w:pPr>
      <w:adjustRightInd w:val="0"/>
      <w:snapToGrid w:val="0"/>
      <w:spacing w:line="360" w:lineRule="exact"/>
      <w:ind w:right="210" w:rightChars="100"/>
      <w:jc w:val="left"/>
    </w:pPr>
    <w:rPr>
      <w:b/>
      <w:color w:val="000000"/>
    </w:rPr>
  </w:style>
  <w:style w:type="paragraph" w:customStyle="1" w:styleId="622">
    <w:name w:val="（空）多级符号 Char Char"/>
    <w:basedOn w:val="1"/>
    <w:qFormat/>
    <w:uiPriority w:val="99"/>
    <w:pPr>
      <w:adjustRightInd w:val="0"/>
      <w:snapToGrid w:val="0"/>
      <w:ind w:firstLine="540" w:firstLineChars="225"/>
    </w:pPr>
    <w:rPr>
      <w:rFonts w:ascii="宋体" w:hAnsi="宋体"/>
      <w:sz w:val="24"/>
    </w:rPr>
  </w:style>
  <w:style w:type="paragraph" w:customStyle="1" w:styleId="623">
    <w:name w:val="1.1 多级符号 Char Char"/>
    <w:basedOn w:val="1"/>
    <w:qFormat/>
    <w:uiPriority w:val="99"/>
    <w:pPr>
      <w:tabs>
        <w:tab w:val="left" w:pos="1440"/>
      </w:tabs>
      <w:spacing w:beforeLines="50" w:line="480" w:lineRule="auto"/>
      <w:outlineLvl w:val="1"/>
    </w:pPr>
    <w:rPr>
      <w:rFonts w:ascii="宋体" w:hAnsi="宋体"/>
      <w:b/>
      <w:sz w:val="28"/>
      <w:szCs w:val="28"/>
    </w:rPr>
  </w:style>
  <w:style w:type="paragraph" w:customStyle="1" w:styleId="624">
    <w:name w:val="yiv2047259363msonormal"/>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customStyle="1" w:styleId="625">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sz w:val="28"/>
      <w:szCs w:val="20"/>
    </w:rPr>
  </w:style>
  <w:style w:type="character" w:customStyle="1" w:styleId="626">
    <w:name w:val="正文样式 Char"/>
    <w:basedOn w:val="80"/>
    <w:link w:val="627"/>
    <w:qFormat/>
    <w:locked/>
    <w:uiPriority w:val="99"/>
    <w:rPr>
      <w:rFonts w:hAnsi="宋体" w:cs="Times New Roman"/>
      <w:sz w:val="24"/>
      <w:szCs w:val="24"/>
    </w:rPr>
  </w:style>
  <w:style w:type="paragraph" w:customStyle="1" w:styleId="627">
    <w:name w:val="正文样式"/>
    <w:basedOn w:val="1"/>
    <w:link w:val="626"/>
    <w:qFormat/>
    <w:uiPriority w:val="99"/>
    <w:pPr>
      <w:ind w:firstLine="480" w:firstLineChars="200"/>
    </w:pPr>
    <w:rPr>
      <w:rFonts w:hAnsi="宋体"/>
      <w:kern w:val="0"/>
      <w:sz w:val="24"/>
    </w:rPr>
  </w:style>
  <w:style w:type="paragraph" w:customStyle="1" w:styleId="628">
    <w:name w:val="??"/>
    <w:qFormat/>
    <w:uiPriority w:val="99"/>
    <w:pPr>
      <w:widowControl w:val="0"/>
      <w:overflowPunct w:val="0"/>
      <w:autoSpaceDE w:val="0"/>
      <w:autoSpaceDN w:val="0"/>
      <w:adjustRightInd w:val="0"/>
      <w:spacing w:line="360" w:lineRule="atLeast"/>
      <w:jc w:val="both"/>
    </w:pPr>
    <w:rPr>
      <w:rFonts w:ascii="Times New Roman" w:hAnsi="Times New Roman" w:eastAsia="宋体" w:cs="Times New Roman"/>
      <w:kern w:val="2"/>
      <w:sz w:val="21"/>
      <w:szCs w:val="20"/>
      <w:lang w:val="en-US" w:eastAsia="en-US" w:bidi="ar-SA"/>
    </w:rPr>
  </w:style>
  <w:style w:type="paragraph" w:customStyle="1" w:styleId="629">
    <w:name w:val="Default Paragraph Char Char Char Char"/>
    <w:basedOn w:val="1"/>
    <w:next w:val="1"/>
    <w:qFormat/>
    <w:uiPriority w:val="99"/>
    <w:pPr>
      <w:widowControl/>
      <w:jc w:val="left"/>
    </w:pPr>
    <w:rPr>
      <w:kern w:val="0"/>
      <w:szCs w:val="20"/>
      <w:lang w:eastAsia="en-US"/>
    </w:rPr>
  </w:style>
  <w:style w:type="paragraph" w:customStyle="1" w:styleId="630">
    <w:name w:val="样式 标题 2 + 段前: 1 行 段后: 1 行"/>
    <w:basedOn w:val="1"/>
    <w:next w:val="22"/>
    <w:qFormat/>
    <w:uiPriority w:val="99"/>
    <w:pPr>
      <w:keepNext/>
      <w:keepLines/>
      <w:tabs>
        <w:tab w:val="left" w:pos="1260"/>
      </w:tabs>
      <w:ind w:left="1260" w:hanging="420"/>
      <w:outlineLvl w:val="1"/>
    </w:pPr>
    <w:rPr>
      <w:rFonts w:ascii="宋体" w:hAnsi="宋体" w:cs="Arial"/>
      <w:color w:val="000000"/>
      <w:spacing w:val="10"/>
      <w:kern w:val="0"/>
      <w:sz w:val="28"/>
      <w:szCs w:val="32"/>
    </w:rPr>
  </w:style>
  <w:style w:type="paragraph" w:customStyle="1" w:styleId="631">
    <w:name w:val="xl54"/>
    <w:basedOn w:val="1"/>
    <w:qFormat/>
    <w:uiPriority w:val="99"/>
    <w:pPr>
      <w:widowControl/>
      <w:pBdr>
        <w:left w:val="single" w:color="auto" w:sz="4" w:space="0"/>
        <w:right w:val="single" w:color="auto" w:sz="4" w:space="0"/>
      </w:pBdr>
      <w:spacing w:before="100" w:beforeAutospacing="1" w:after="100" w:afterAutospacing="1" w:line="240" w:lineRule="auto"/>
      <w:jc w:val="center"/>
    </w:pPr>
    <w:rPr>
      <w:rFonts w:ascii="Arial" w:hAnsi="Arial" w:cs="Arial"/>
      <w:b/>
      <w:bCs/>
      <w:kern w:val="0"/>
      <w:sz w:val="20"/>
      <w:szCs w:val="20"/>
    </w:rPr>
  </w:style>
  <w:style w:type="character" w:customStyle="1" w:styleId="632">
    <w:name w:val="样式 楷体_GB2312 悬挂缩进: 1.5 字符 行距: 固定值 24 磅 Char Char Char Char Char"/>
    <w:link w:val="633"/>
    <w:qFormat/>
    <w:locked/>
    <w:uiPriority w:val="99"/>
    <w:rPr>
      <w:rFonts w:ascii="楷体_GB2312" w:hAnsi="Tahoma" w:eastAsia="楷体_GB2312"/>
      <w:sz w:val="28"/>
    </w:rPr>
  </w:style>
  <w:style w:type="paragraph" w:customStyle="1" w:styleId="633">
    <w:name w:val="样式 楷体_GB2312 悬挂缩进: 1.5 字符 行距: 固定值 24 磅 Char Char"/>
    <w:basedOn w:val="1"/>
    <w:link w:val="632"/>
    <w:qFormat/>
    <w:uiPriority w:val="99"/>
    <w:pPr>
      <w:ind w:firstLine="599" w:firstLineChars="214"/>
    </w:pPr>
    <w:rPr>
      <w:rFonts w:ascii="楷体_GB2312" w:hAnsi="Tahoma" w:eastAsia="楷体_GB2312"/>
      <w:kern w:val="0"/>
      <w:sz w:val="28"/>
      <w:szCs w:val="28"/>
    </w:rPr>
  </w:style>
  <w:style w:type="paragraph" w:customStyle="1" w:styleId="634">
    <w:name w:val="Paragraph Text"/>
    <w:basedOn w:val="1"/>
    <w:qFormat/>
    <w:uiPriority w:val="99"/>
    <w:pPr>
      <w:widowControl/>
      <w:spacing w:line="320" w:lineRule="exact"/>
      <w:jc w:val="left"/>
    </w:pPr>
    <w:rPr>
      <w:rFonts w:ascii="Beijing" w:eastAsia="Times New Roman"/>
      <w:kern w:val="0"/>
      <w:sz w:val="18"/>
      <w:szCs w:val="18"/>
    </w:rPr>
  </w:style>
  <w:style w:type="paragraph" w:customStyle="1" w:styleId="635">
    <w:name w:val="正文_1"/>
    <w:qFormat/>
    <w:uiPriority w:val="99"/>
    <w:pPr>
      <w:widowControl w:val="0"/>
      <w:jc w:val="both"/>
    </w:pPr>
    <w:rPr>
      <w:rFonts w:ascii="Times New Roman" w:hAnsi="Times New Roman" w:eastAsia="宋体" w:cs="Times New Roman"/>
      <w:kern w:val="2"/>
      <w:sz w:val="21"/>
      <w:szCs w:val="20"/>
      <w:lang w:val="en-US" w:eastAsia="zh-CN" w:bidi="ar-SA"/>
    </w:rPr>
  </w:style>
  <w:style w:type="character" w:customStyle="1" w:styleId="636">
    <w:name w:val="artcontent"/>
    <w:basedOn w:val="80"/>
    <w:qFormat/>
    <w:uiPriority w:val="99"/>
    <w:rPr>
      <w:rFonts w:ascii="Tahoma" w:hAnsi="Tahoma" w:eastAsia="宋体" w:cs="Tahoma"/>
      <w:kern w:val="2"/>
      <w:sz w:val="28"/>
      <w:szCs w:val="28"/>
      <w:lang w:val="en-US" w:eastAsia="zh-CN" w:bidi="ar-SA"/>
    </w:rPr>
  </w:style>
  <w:style w:type="character" w:customStyle="1" w:styleId="637">
    <w:name w:val="title_emph1"/>
    <w:basedOn w:val="80"/>
    <w:qFormat/>
    <w:uiPriority w:val="99"/>
    <w:rPr>
      <w:rFonts w:ascii="Arial" w:hAnsi="Arial" w:cs="Arial"/>
      <w:b/>
      <w:bCs/>
      <w:sz w:val="20"/>
      <w:szCs w:val="20"/>
    </w:rPr>
  </w:style>
  <w:style w:type="character" w:customStyle="1" w:styleId="638">
    <w:name w:val="style1"/>
    <w:basedOn w:val="80"/>
    <w:qFormat/>
    <w:uiPriority w:val="99"/>
    <w:rPr>
      <w:rFonts w:cs="Times New Roman"/>
    </w:rPr>
  </w:style>
  <w:style w:type="character" w:customStyle="1" w:styleId="639">
    <w:name w:val="spantable1"/>
    <w:basedOn w:val="80"/>
    <w:qFormat/>
    <w:uiPriority w:val="99"/>
    <w:rPr>
      <w:rFonts w:ascii="??" w:hAnsi="??" w:cs="Times New Roman"/>
      <w:sz w:val="18"/>
      <w:szCs w:val="18"/>
    </w:rPr>
  </w:style>
  <w:style w:type="character" w:customStyle="1" w:styleId="640">
    <w:name w:val="表格内容"/>
    <w:basedOn w:val="80"/>
    <w:qFormat/>
    <w:uiPriority w:val="99"/>
    <w:rPr>
      <w:rFonts w:cs="Times New Roman"/>
      <w:sz w:val="24"/>
    </w:rPr>
  </w:style>
  <w:style w:type="character" w:customStyle="1" w:styleId="641">
    <w:name w:val="param-name"/>
    <w:basedOn w:val="80"/>
    <w:qFormat/>
    <w:uiPriority w:val="99"/>
    <w:rPr>
      <w:rFonts w:cs="Times New Roman"/>
    </w:rPr>
  </w:style>
  <w:style w:type="paragraph" w:customStyle="1" w:styleId="642">
    <w:name w:val="常规正文"/>
    <w:basedOn w:val="1"/>
    <w:qFormat/>
    <w:uiPriority w:val="99"/>
    <w:pPr>
      <w:ind w:firstLine="200" w:firstLineChars="200"/>
    </w:pPr>
    <w:rPr>
      <w:sz w:val="24"/>
    </w:rPr>
  </w:style>
  <w:style w:type="paragraph" w:customStyle="1" w:styleId="643">
    <w:name w:val="1 Char Char Char Char"/>
    <w:basedOn w:val="1"/>
    <w:qFormat/>
    <w:uiPriority w:val="99"/>
    <w:pPr>
      <w:spacing w:line="240" w:lineRule="auto"/>
    </w:pPr>
    <w:rPr>
      <w:rFonts w:ascii="宋体" w:hAnsi="宋体"/>
      <w:sz w:val="24"/>
    </w:rPr>
  </w:style>
  <w:style w:type="character" w:customStyle="1" w:styleId="644">
    <w:name w:val="正文（首行缩进2字符） Char"/>
    <w:basedOn w:val="80"/>
    <w:link w:val="90"/>
    <w:qFormat/>
    <w:locked/>
    <w:uiPriority w:val="99"/>
    <w:rPr>
      <w:rFonts w:cs="Times New Roman"/>
      <w:kern w:val="2"/>
      <w:sz w:val="24"/>
    </w:rPr>
  </w:style>
  <w:style w:type="paragraph" w:customStyle="1" w:styleId="645">
    <w:name w:val="F00"/>
    <w:basedOn w:val="1"/>
    <w:qFormat/>
    <w:uiPriority w:val="99"/>
    <w:pPr>
      <w:tabs>
        <w:tab w:val="left" w:pos="2235"/>
      </w:tabs>
      <w:spacing w:line="500" w:lineRule="exact"/>
      <w:ind w:firstLine="353" w:firstLineChars="147"/>
    </w:pPr>
    <w:rPr>
      <w:rFonts w:ascii="宋体" w:hAnsi="宋体"/>
      <w:sz w:val="24"/>
    </w:rPr>
  </w:style>
  <w:style w:type="table" w:customStyle="1" w:styleId="646">
    <w:name w:val="浅色列表1"/>
    <w:qFormat/>
    <w:uiPriority w:val="99"/>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000000"/>
      </w:tcPr>
    </w:tblStylePr>
    <w:tblStylePr w:type="lastRow">
      <w:pPr>
        <w:spacing w:before="0" w:after="0"/>
      </w:pPr>
      <w:rPr>
        <w:rFonts w:cs="Times New Roman"/>
        <w:b/>
        <w:bCs/>
      </w:rPr>
      <w:tcPr>
        <w:tcBorders>
          <w:top w:val="double" w:color="000000" w:sz="6" w:space="0"/>
          <w:left w:val="single" w:color="000000" w:sz="8" w:space="0"/>
          <w:bottom w:val="single" w:color="000000" w:sz="8" w:space="0"/>
          <w:right w:val="single" w:color="000000" w:sz="8" w:space="0"/>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000000" w:sz="8" w:space="0"/>
          <w:left w:val="single" w:color="000000" w:sz="8" w:space="0"/>
          <w:bottom w:val="single" w:color="000000" w:sz="8" w:space="0"/>
          <w:right w:val="single" w:color="000000" w:sz="8" w:space="0"/>
        </w:tcBorders>
      </w:tcPr>
    </w:tblStylePr>
    <w:tblStylePr w:type="band1Horz">
      <w:rPr>
        <w:rFonts w:cs="Times New Roman"/>
      </w:rPr>
      <w:tcPr>
        <w:tcBorders>
          <w:top w:val="single" w:color="000000" w:sz="8" w:space="0"/>
          <w:left w:val="single" w:color="000000" w:sz="8" w:space="0"/>
          <w:bottom w:val="single" w:color="000000" w:sz="8" w:space="0"/>
          <w:right w:val="single" w:color="000000" w:sz="8" w:space="0"/>
        </w:tcBorders>
      </w:tcPr>
    </w:tblStylePr>
  </w:style>
  <w:style w:type="paragraph" w:customStyle="1" w:styleId="647">
    <w:name w:val="TableTextLeft"/>
    <w:qFormat/>
    <w:uiPriority w:val="99"/>
    <w:rPr>
      <w:rFonts w:ascii="Century Gothic" w:hAnsi="Century Gothic" w:eastAsia="宋体" w:cs="Times New Roman"/>
      <w:kern w:val="0"/>
      <w:sz w:val="20"/>
      <w:szCs w:val="18"/>
      <w:lang w:val="en-US" w:eastAsia="en-US" w:bidi="ar-SA"/>
    </w:rPr>
  </w:style>
  <w:style w:type="paragraph" w:customStyle="1" w:styleId="648">
    <w:name w:val="正文，首行缩进:"/>
    <w:basedOn w:val="1"/>
    <w:qFormat/>
    <w:uiPriority w:val="99"/>
    <w:pPr>
      <w:ind w:firstLine="420" w:firstLineChars="175"/>
      <w:jc w:val="left"/>
    </w:pPr>
    <w:rPr>
      <w:rFonts w:ascii="宋体" w:hAnsi="宋体" w:cs="宋体"/>
      <w:sz w:val="24"/>
      <w:szCs w:val="20"/>
    </w:rPr>
  </w:style>
  <w:style w:type="paragraph" w:customStyle="1" w:styleId="649">
    <w:name w:val="È¡ÀÊ¡ÎÄ¡À¾:1"/>
    <w:basedOn w:val="1"/>
    <w:qFormat/>
    <w:uiPriority w:val="99"/>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650">
    <w:name w:val="正文缩进2"/>
    <w:basedOn w:val="1"/>
    <w:qFormat/>
    <w:uiPriority w:val="99"/>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651">
    <w:name w:val="style22"/>
    <w:basedOn w:val="1"/>
    <w:qFormat/>
    <w:uiPriority w:val="99"/>
    <w:pPr>
      <w:widowControl/>
      <w:spacing w:before="100" w:beforeAutospacing="1" w:after="100" w:afterAutospacing="1" w:line="240" w:lineRule="auto"/>
      <w:jc w:val="left"/>
    </w:pPr>
    <w:rPr>
      <w:rFonts w:ascii="Arial" w:hAnsi="Arial"/>
      <w:kern w:val="0"/>
      <w:sz w:val="24"/>
      <w:szCs w:val="20"/>
    </w:rPr>
  </w:style>
  <w:style w:type="paragraph" w:customStyle="1" w:styleId="652">
    <w:name w:val="正文应用"/>
    <w:basedOn w:val="1"/>
    <w:qFormat/>
    <w:uiPriority w:val="99"/>
    <w:pPr>
      <w:ind w:firstLine="480" w:firstLineChars="200"/>
      <w:jc w:val="left"/>
    </w:pPr>
    <w:rPr>
      <w:sz w:val="24"/>
      <w:szCs w:val="20"/>
    </w:rPr>
  </w:style>
  <w:style w:type="paragraph" w:customStyle="1" w:styleId="653">
    <w:name w:val="lh-1_5em"/>
    <w:basedOn w:val="1"/>
    <w:qFormat/>
    <w:uiPriority w:val="99"/>
    <w:pPr>
      <w:widowControl/>
      <w:spacing w:before="100" w:beforeAutospacing="1" w:after="100" w:afterAutospacing="1" w:line="360" w:lineRule="atLeast"/>
      <w:jc w:val="left"/>
    </w:pPr>
    <w:rPr>
      <w:rFonts w:ascii="Arial Unicode MS" w:hAnsi="Arial Unicode MS"/>
      <w:kern w:val="0"/>
      <w:sz w:val="18"/>
      <w:szCs w:val="20"/>
    </w:rPr>
  </w:style>
  <w:style w:type="paragraph" w:customStyle="1" w:styleId="654">
    <w:name w:val="标二"/>
    <w:next w:val="1"/>
    <w:qFormat/>
    <w:uiPriority w:val="99"/>
    <w:pPr>
      <w:widowControl w:val="0"/>
      <w:outlineLvl w:val="1"/>
    </w:pPr>
    <w:rPr>
      <w:rFonts w:ascii="宋体" w:hAnsi="宋体" w:eastAsia="宋体" w:cs="Times New Roman"/>
      <w:b/>
      <w:color w:val="000000"/>
      <w:kern w:val="2"/>
      <w:sz w:val="24"/>
      <w:szCs w:val="20"/>
      <w:lang w:val="en-US" w:eastAsia="zh-CN" w:bidi="ar-SA"/>
    </w:rPr>
  </w:style>
  <w:style w:type="paragraph" w:customStyle="1" w:styleId="655">
    <w:name w:val="正文文字缩进2字"/>
    <w:basedOn w:val="3"/>
    <w:qFormat/>
    <w:uiPriority w:val="99"/>
    <w:pPr>
      <w:autoSpaceDE/>
      <w:autoSpaceDN/>
      <w:adjustRightInd/>
      <w:spacing w:after="60" w:line="240" w:lineRule="auto"/>
      <w:ind w:left="420" w:leftChars="200"/>
      <w:jc w:val="center"/>
    </w:pPr>
    <w:rPr>
      <w:rFonts w:ascii="Times New Roman"/>
      <w:szCs w:val="20"/>
      <w:lang w:val="en-US"/>
    </w:rPr>
  </w:style>
  <w:style w:type="paragraph" w:customStyle="1" w:styleId="656">
    <w:name w:val="正文3"/>
    <w:basedOn w:val="1"/>
    <w:qFormat/>
    <w:uiPriority w:val="99"/>
    <w:pPr>
      <w:widowControl/>
      <w:spacing w:before="100" w:beforeAutospacing="1" w:after="100" w:afterAutospacing="1" w:line="330" w:lineRule="atLeast"/>
      <w:jc w:val="left"/>
    </w:pPr>
    <w:rPr>
      <w:rFonts w:ascii="Arial Unicode MS" w:hAnsi="Arial Unicode MS"/>
      <w:kern w:val="0"/>
      <w:sz w:val="18"/>
      <w:szCs w:val="20"/>
    </w:rPr>
  </w:style>
  <w:style w:type="paragraph" w:customStyle="1" w:styleId="657">
    <w:name w:val="style7"/>
    <w:basedOn w:val="1"/>
    <w:qFormat/>
    <w:uiPriority w:val="99"/>
    <w:pPr>
      <w:widowControl/>
      <w:spacing w:before="100" w:beforeAutospacing="1" w:after="100" w:afterAutospacing="1" w:line="240" w:lineRule="auto"/>
      <w:jc w:val="left"/>
    </w:pPr>
    <w:rPr>
      <w:rFonts w:ascii="宋体" w:hAnsi="宋体"/>
      <w:kern w:val="0"/>
      <w:sz w:val="18"/>
      <w:szCs w:val="20"/>
    </w:rPr>
  </w:style>
  <w:style w:type="paragraph" w:customStyle="1" w:styleId="658">
    <w:name w:val="样式 段落缩进2 小四 + 段前: 15.6 磅"/>
    <w:basedOn w:val="1"/>
    <w:qFormat/>
    <w:uiPriority w:val="99"/>
    <w:pPr>
      <w:spacing w:before="312"/>
    </w:pPr>
    <w:rPr>
      <w:rFonts w:ascii="宋体" w:hAnsi="宋体"/>
      <w:sz w:val="24"/>
      <w:szCs w:val="20"/>
    </w:rPr>
  </w:style>
  <w:style w:type="paragraph" w:customStyle="1" w:styleId="659">
    <w:name w:val="小标题 1"/>
    <w:basedOn w:val="1"/>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660">
    <w:name w:val="表项"/>
    <w:next w:val="661"/>
    <w:qFormat/>
    <w:uiPriority w:val="99"/>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661">
    <w:name w:val="表身（左）"/>
    <w:qFormat/>
    <w:uiPriority w:val="99"/>
    <w:pPr>
      <w:adjustRightInd w:val="0"/>
      <w:snapToGrid w:val="0"/>
      <w:spacing w:line="300" w:lineRule="auto"/>
      <w:textAlignment w:val="center"/>
    </w:pPr>
    <w:rPr>
      <w:rFonts w:ascii="Times New Roman" w:hAnsi="Times New Roman" w:eastAsia="宋体" w:cs="Times New Roman"/>
      <w:kern w:val="0"/>
      <w:sz w:val="16"/>
      <w:szCs w:val="20"/>
      <w:lang w:val="en-US" w:eastAsia="zh-CN" w:bidi="ar-SA"/>
    </w:rPr>
  </w:style>
  <w:style w:type="paragraph" w:customStyle="1" w:styleId="662">
    <w:name w:val="表身（中）"/>
    <w:basedOn w:val="661"/>
    <w:qFormat/>
    <w:uiPriority w:val="99"/>
    <w:pPr>
      <w:jc w:val="center"/>
    </w:pPr>
  </w:style>
  <w:style w:type="paragraph" w:customStyle="1" w:styleId="663">
    <w:name w:val="框下空行"/>
    <w:basedOn w:val="1"/>
    <w:next w:val="1"/>
    <w:qFormat/>
    <w:uiPriority w:val="99"/>
    <w:pPr>
      <w:widowControl/>
      <w:adjustRightInd w:val="0"/>
      <w:snapToGrid w:val="0"/>
      <w:spacing w:line="200" w:lineRule="exact"/>
      <w:ind w:left="680"/>
    </w:pPr>
    <w:rPr>
      <w:sz w:val="18"/>
      <w:szCs w:val="20"/>
    </w:rPr>
  </w:style>
  <w:style w:type="paragraph" w:customStyle="1" w:styleId="664">
    <w:name w:val="正文文字左对齐"/>
    <w:basedOn w:val="3"/>
    <w:qFormat/>
    <w:uiPriority w:val="99"/>
    <w:pPr>
      <w:autoSpaceDE/>
      <w:autoSpaceDN/>
      <w:adjustRightInd/>
    </w:pPr>
    <w:rPr>
      <w:rFonts w:hAnsi="宋体"/>
      <w:bCs/>
      <w:szCs w:val="20"/>
      <w:lang w:val="en-GB"/>
    </w:rPr>
  </w:style>
  <w:style w:type="character" w:customStyle="1" w:styleId="665">
    <w:name w:val="txtcontent11"/>
    <w:basedOn w:val="80"/>
    <w:qFormat/>
    <w:uiPriority w:val="99"/>
    <w:rPr>
      <w:rFonts w:ascii="??" w:hAnsi="??" w:cs="Times New Roman"/>
      <w:color w:val="000000"/>
      <w:sz w:val="19"/>
      <w:szCs w:val="19"/>
    </w:rPr>
  </w:style>
  <w:style w:type="paragraph" w:customStyle="1" w:styleId="666">
    <w:name w:val="样式 标题 2 + 宋体 小四"/>
    <w:basedOn w:val="5"/>
    <w:qFormat/>
    <w:uiPriority w:val="99"/>
    <w:pPr>
      <w:widowControl/>
      <w:tabs>
        <w:tab w:val="left" w:pos="567"/>
      </w:tabs>
      <w:autoSpaceDE w:val="0"/>
      <w:autoSpaceDN w:val="0"/>
      <w:adjustRightInd w:val="0"/>
      <w:spacing w:after="120" w:line="480" w:lineRule="auto"/>
      <w:ind w:left="567" w:right="6" w:hanging="567"/>
      <w:jc w:val="both"/>
      <w:textAlignment w:val="bottom"/>
    </w:pPr>
    <w:rPr>
      <w:caps/>
      <w:szCs w:val="24"/>
      <w:lang w:val="en-US"/>
    </w:rPr>
  </w:style>
  <w:style w:type="character" w:customStyle="1" w:styleId="667">
    <w:name w:val="f9"/>
    <w:basedOn w:val="80"/>
    <w:qFormat/>
    <w:uiPriority w:val="99"/>
    <w:rPr>
      <w:rFonts w:cs="Times New Roman"/>
    </w:rPr>
  </w:style>
  <w:style w:type="character" w:customStyle="1" w:styleId="668">
    <w:name w:val="style11"/>
    <w:basedOn w:val="80"/>
    <w:qFormat/>
    <w:uiPriority w:val="99"/>
    <w:rPr>
      <w:rFonts w:cs="Times New Roman"/>
      <w:color w:val="3399FF"/>
    </w:rPr>
  </w:style>
  <w:style w:type="character" w:customStyle="1" w:styleId="669">
    <w:name w:val="Char Char26"/>
    <w:qFormat/>
    <w:uiPriority w:val="99"/>
    <w:rPr>
      <w:rFonts w:ascii="宋体" w:eastAsia="宋体"/>
      <w:snapToGrid w:val="0"/>
      <w:color w:val="000000"/>
      <w:kern w:val="28"/>
      <w:sz w:val="28"/>
      <w:lang w:val="en-US" w:eastAsia="zh-CN"/>
    </w:rPr>
  </w:style>
  <w:style w:type="character" w:customStyle="1" w:styleId="670">
    <w:name w:val="列出段落 字符"/>
    <w:link w:val="250"/>
    <w:qFormat/>
    <w:locked/>
    <w:uiPriority w:val="99"/>
    <w:rPr>
      <w:kern w:val="2"/>
      <w:sz w:val="24"/>
    </w:rPr>
  </w:style>
  <w:style w:type="paragraph" w:customStyle="1" w:styleId="671">
    <w:name w:val="公开招标文件"/>
    <w:basedOn w:val="1"/>
    <w:qFormat/>
    <w:uiPriority w:val="99"/>
    <w:pPr>
      <w:spacing w:line="1000" w:lineRule="exact"/>
      <w:jc w:val="center"/>
    </w:pPr>
    <w:rPr>
      <w:rFonts w:ascii="宋体" w:hAnsi="宋体" w:cs="宋体"/>
      <w:b/>
      <w:bCs/>
      <w:sz w:val="92"/>
      <w:szCs w:val="20"/>
    </w:rPr>
  </w:style>
  <w:style w:type="paragraph" w:customStyle="1" w:styleId="672">
    <w:name w:val="封面第一行"/>
    <w:basedOn w:val="1"/>
    <w:qFormat/>
    <w:uiPriority w:val="99"/>
    <w:pPr>
      <w:jc w:val="center"/>
    </w:pPr>
    <w:rPr>
      <w:rFonts w:ascii="黑体" w:hAnsi="宋体" w:eastAsia="黑体" w:cs="宋体"/>
      <w:sz w:val="56"/>
      <w:szCs w:val="20"/>
    </w:rPr>
  </w:style>
  <w:style w:type="paragraph" w:customStyle="1" w:styleId="673">
    <w:name w:val="列出段落4"/>
    <w:basedOn w:val="1"/>
    <w:qFormat/>
    <w:uiPriority w:val="99"/>
    <w:pPr>
      <w:spacing w:line="240" w:lineRule="auto"/>
      <w:ind w:firstLine="420" w:firstLineChars="200"/>
    </w:pPr>
  </w:style>
  <w:style w:type="paragraph" w:customStyle="1" w:styleId="674">
    <w:name w:val="封面编号"/>
    <w:basedOn w:val="1"/>
    <w:qFormat/>
    <w:uiPriority w:val="99"/>
    <w:pPr>
      <w:jc w:val="center"/>
    </w:pPr>
    <w:rPr>
      <w:rFonts w:ascii="黑体" w:hAnsi="宋体" w:eastAsia="黑体" w:cs="宋体"/>
      <w:b/>
      <w:bCs/>
      <w:sz w:val="38"/>
      <w:szCs w:val="20"/>
    </w:rPr>
  </w:style>
  <w:style w:type="paragraph" w:customStyle="1" w:styleId="675">
    <w:name w:val="正文（宋体，小四，1.5倍行距）"/>
    <w:basedOn w:val="1"/>
    <w:qFormat/>
    <w:uiPriority w:val="99"/>
    <w:pPr>
      <w:ind w:firstLine="480" w:firstLineChars="200"/>
    </w:pPr>
    <w:rPr>
      <w:rFonts w:ascii="宋体" w:hAnsi="宋体"/>
    </w:rPr>
  </w:style>
  <w:style w:type="paragraph" w:customStyle="1" w:styleId="676">
    <w:name w:val="段落文字"/>
    <w:basedOn w:val="1"/>
    <w:qFormat/>
    <w:uiPriority w:val="99"/>
    <w:pPr>
      <w:spacing w:line="398" w:lineRule="auto"/>
      <w:ind w:firstLine="480" w:firstLineChars="200"/>
    </w:pPr>
    <w:rPr>
      <w:rFonts w:cs="宋体"/>
    </w:rPr>
  </w:style>
  <w:style w:type="paragraph" w:customStyle="1" w:styleId="677">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78">
    <w:name w:val="正文文本缩进_0"/>
    <w:basedOn w:val="677"/>
    <w:qFormat/>
    <w:uiPriority w:val="99"/>
    <w:pPr>
      <w:autoSpaceDE w:val="0"/>
      <w:autoSpaceDN w:val="0"/>
      <w:spacing w:line="360" w:lineRule="auto"/>
      <w:ind w:left="181" w:firstLine="539"/>
    </w:pPr>
    <w:rPr>
      <w:sz w:val="24"/>
      <w:szCs w:val="20"/>
    </w:rPr>
  </w:style>
  <w:style w:type="paragraph" w:customStyle="1" w:styleId="679">
    <w:name w:val="标题4"/>
    <w:basedOn w:val="6"/>
    <w:qFormat/>
    <w:uiPriority w:val="99"/>
    <w:pPr>
      <w:outlineLvl w:val="3"/>
    </w:pPr>
  </w:style>
  <w:style w:type="paragraph" w:customStyle="1" w:styleId="680">
    <w:name w:val="正文缩进_0"/>
    <w:basedOn w:val="677"/>
    <w:qFormat/>
    <w:uiPriority w:val="99"/>
    <w:pPr>
      <w:ind w:firstLine="420"/>
    </w:pPr>
  </w:style>
  <w:style w:type="character" w:customStyle="1" w:styleId="681">
    <w:name w:val="16"/>
    <w:qFormat/>
    <w:uiPriority w:val="99"/>
    <w:rPr>
      <w:rFonts w:ascii="Times New Roman" w:hAnsi="Times New Roman"/>
      <w:sz w:val="21"/>
    </w:rPr>
  </w:style>
  <w:style w:type="paragraph" w:customStyle="1" w:styleId="682">
    <w:name w:val="表内文字"/>
    <w:basedOn w:val="1"/>
    <w:qFormat/>
    <w:uiPriority w:val="99"/>
    <w:pPr>
      <w:tabs>
        <w:tab w:val="left" w:pos="1418"/>
      </w:tabs>
      <w:jc w:val="center"/>
    </w:pPr>
    <w:rPr>
      <w:rFonts w:ascii="仿宋_GB2312" w:eastAsia="仿宋_GB2312"/>
      <w:spacing w:val="-20"/>
      <w:kern w:val="0"/>
      <w:sz w:val="24"/>
    </w:rPr>
  </w:style>
  <w:style w:type="paragraph" w:customStyle="1" w:styleId="683">
    <w:name w:val="_Style 2"/>
    <w:basedOn w:val="1"/>
    <w:qFormat/>
    <w:uiPriority w:val="99"/>
    <w:pPr>
      <w:ind w:firstLine="420" w:firstLineChars="200"/>
    </w:pPr>
  </w:style>
  <w:style w:type="paragraph" w:customStyle="1" w:styleId="684">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685">
    <w:name w:val="List Paragraph"/>
    <w:basedOn w:val="1"/>
    <w:qFormat/>
    <w:uiPriority w:val="34"/>
    <w:pPr>
      <w:ind w:firstLine="420" w:firstLineChars="200"/>
    </w:pPr>
    <w:rPr>
      <w:rFonts w:asciiTheme="minorHAnsi" w:hAnsiTheme="minorHAnsi" w:eastAsiaTheme="minorEastAsia" w:cstheme="minorBidi"/>
      <w:sz w:val="28"/>
      <w:szCs w:val="22"/>
    </w:rPr>
  </w:style>
  <w:style w:type="character" w:customStyle="1" w:styleId="686">
    <w:name w:val="font31"/>
    <w:basedOn w:val="80"/>
    <w:qFormat/>
    <w:uiPriority w:val="0"/>
    <w:rPr>
      <w:rFonts w:hint="eastAsia" w:ascii="微软雅黑" w:hAnsi="微软雅黑" w:eastAsia="微软雅黑" w:cs="微软雅黑"/>
      <w:color w:val="000000"/>
      <w:sz w:val="16"/>
      <w:szCs w:val="16"/>
      <w:u w:val="none"/>
    </w:rPr>
  </w:style>
  <w:style w:type="paragraph" w:customStyle="1" w:styleId="687">
    <w:name w:val="Table Paragraph"/>
    <w:basedOn w:val="1"/>
    <w:unhideWhenUsed/>
    <w:qFormat/>
    <w:uiPriority w:val="1"/>
    <w:rPr>
      <w:rFonts w:hint="default"/>
      <w:sz w:val="24"/>
    </w:rPr>
  </w:style>
  <w:style w:type="paragraph" w:customStyle="1" w:styleId="688">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68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0">
    <w:name w:val="正文_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80</Pages>
  <Words>49399</Words>
  <Characters>52000</Characters>
  <Lines>0</Lines>
  <Paragraphs>0</Paragraphs>
  <TotalTime>86</TotalTime>
  <ScaleCrop>false</ScaleCrop>
  <LinksUpToDate>false</LinksUpToDate>
  <CharactersWithSpaces>54495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2017-05-11T01:35:00Z</dcterms:created>
  <dc:creator>鲁中伦</dc:creator>
  <cp:lastModifiedBy>Jun！</cp:lastModifiedBy>
  <cp:lastPrinted>2021-12-28T03:27:00Z</cp:lastPrinted>
  <dcterms:modified xsi:type="dcterms:W3CDTF">2022-01-03T13:10:32Z</dcterms:modified>
  <dc:title>杭州市公安局大江东产业集聚区分局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57706D537F04420782D976C6BC8754BD</vt:lpwstr>
  </property>
</Properties>
</file>