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
        <w:rPr>
          <w:rFonts w:ascii="宋体"/>
          <w:color w:val="auto"/>
          <w:kern w:val="2"/>
          <w:sz w:val="32"/>
          <w:szCs w:val="32"/>
          <w:highlight w:val="none"/>
        </w:rPr>
      </w:pPr>
    </w:p>
    <w:p>
      <w:pPr>
        <w:pStyle w:val="2"/>
        <w:rPr>
          <w:rFonts w:ascii="宋体"/>
          <w:color w:val="auto"/>
          <w:kern w:val="2"/>
          <w:sz w:val="32"/>
          <w:szCs w:val="32"/>
          <w:highlight w:val="none"/>
        </w:rPr>
      </w:pPr>
    </w:p>
    <w:p>
      <w:pPr>
        <w:jc w:val="center"/>
        <w:rPr>
          <w:rFonts w:hint="eastAsia" w:ascii="宋体"/>
          <w:color w:val="auto"/>
          <w:sz w:val="52"/>
          <w:szCs w:val="40"/>
          <w:highlight w:val="none"/>
        </w:rPr>
      </w:pPr>
      <w:r>
        <w:rPr>
          <w:rFonts w:hint="eastAsia" w:ascii="宋体"/>
          <w:color w:val="auto"/>
          <w:sz w:val="52"/>
          <w:szCs w:val="40"/>
          <w:highlight w:val="none"/>
          <w:lang w:eastAsia="zh-CN"/>
        </w:rPr>
        <w:t>路桥区金清镇主镇区“污水零直排区”建设深度排查服务项目（二期）</w:t>
      </w:r>
    </w:p>
    <w:p>
      <w:pPr>
        <w:wordWrap w:val="0"/>
        <w:ind w:firstLine="2400" w:firstLineChars="750"/>
        <w:jc w:val="left"/>
        <w:rPr>
          <w:rFonts w:hint="eastAsia" w:ascii="宋体" w:eastAsia="宋体"/>
          <w:color w:val="auto"/>
          <w:sz w:val="32"/>
          <w:szCs w:val="32"/>
          <w:highlight w:val="none"/>
          <w:u w:val="single"/>
          <w:lang w:eastAsia="zh-CN"/>
        </w:rPr>
      </w:pPr>
      <w:r>
        <w:rPr>
          <w:rFonts w:hint="eastAsia" w:ascii="宋体" w:hAnsi="宋体"/>
          <w:color w:val="auto"/>
          <w:sz w:val="32"/>
          <w:szCs w:val="32"/>
          <w:highlight w:val="none"/>
        </w:rPr>
        <w:t>招标编号</w:t>
      </w:r>
      <w:r>
        <w:rPr>
          <w:rFonts w:ascii="宋体" w:hAnsi="宋体"/>
          <w:color w:val="auto"/>
          <w:sz w:val="32"/>
          <w:szCs w:val="32"/>
          <w:highlight w:val="none"/>
        </w:rPr>
        <w:t>:</w:t>
      </w:r>
      <w:r>
        <w:rPr>
          <w:rFonts w:ascii="宋体" w:hAnsi="宋体"/>
          <w:color w:val="auto"/>
          <w:sz w:val="32"/>
          <w:szCs w:val="32"/>
          <w:highlight w:val="none"/>
          <w:u w:val="single"/>
        </w:rPr>
        <w:t xml:space="preserve"> </w:t>
      </w:r>
      <w:r>
        <w:rPr>
          <w:rFonts w:hint="eastAsia" w:ascii="宋体" w:hAnsi="宋体"/>
          <w:color w:val="auto"/>
          <w:sz w:val="32"/>
          <w:szCs w:val="32"/>
          <w:highlight w:val="none"/>
          <w:u w:val="single"/>
          <w:lang w:eastAsia="zh-CN"/>
        </w:rPr>
        <w:t>JJLQ2019-005</w:t>
      </w:r>
    </w:p>
    <w:p>
      <w:pPr>
        <w:rPr>
          <w:rFonts w:ascii="宋体"/>
          <w:color w:val="auto"/>
          <w:sz w:val="24"/>
          <w:highlight w:val="none"/>
        </w:rPr>
      </w:pPr>
    </w:p>
    <w:p>
      <w:pPr>
        <w:jc w:val="center"/>
        <w:rPr>
          <w:rFonts w:ascii="宋体"/>
          <w:color w:val="auto"/>
          <w:sz w:val="24"/>
          <w:highlight w:val="none"/>
        </w:rPr>
      </w:pPr>
    </w:p>
    <w:p>
      <w:pPr>
        <w:jc w:val="center"/>
        <w:rPr>
          <w:rFonts w:ascii="宋体"/>
          <w:color w:val="auto"/>
          <w:sz w:val="72"/>
          <w:szCs w:val="48"/>
          <w:highlight w:val="none"/>
        </w:rPr>
      </w:pPr>
      <w:r>
        <w:rPr>
          <w:rFonts w:hint="eastAsia" w:ascii="宋体" w:hAnsi="宋体"/>
          <w:color w:val="auto"/>
          <w:sz w:val="72"/>
          <w:szCs w:val="48"/>
          <w:highlight w:val="none"/>
        </w:rPr>
        <w:t>招</w:t>
      </w:r>
    </w:p>
    <w:p>
      <w:pPr>
        <w:tabs>
          <w:tab w:val="left" w:pos="2580"/>
          <w:tab w:val="center" w:pos="4511"/>
        </w:tabs>
        <w:jc w:val="center"/>
        <w:rPr>
          <w:rFonts w:ascii="宋体"/>
          <w:color w:val="auto"/>
          <w:sz w:val="72"/>
          <w:szCs w:val="48"/>
          <w:highlight w:val="none"/>
        </w:rPr>
      </w:pPr>
      <w:r>
        <w:rPr>
          <w:rFonts w:hint="eastAsia" w:ascii="宋体" w:hAnsi="宋体"/>
          <w:color w:val="auto"/>
          <w:sz w:val="72"/>
          <w:szCs w:val="48"/>
          <w:highlight w:val="none"/>
        </w:rPr>
        <w:t>标</w:t>
      </w:r>
    </w:p>
    <w:p>
      <w:pPr>
        <w:tabs>
          <w:tab w:val="left" w:pos="2580"/>
          <w:tab w:val="center" w:pos="4511"/>
        </w:tabs>
        <w:jc w:val="left"/>
        <w:rPr>
          <w:rFonts w:ascii="宋体"/>
          <w:color w:val="auto"/>
          <w:sz w:val="72"/>
          <w:szCs w:val="48"/>
          <w:highlight w:val="none"/>
        </w:rPr>
      </w:pPr>
      <w:r>
        <w:rPr>
          <w:rFonts w:ascii="宋体"/>
          <w:color w:val="auto"/>
          <w:sz w:val="72"/>
          <w:szCs w:val="48"/>
          <w:highlight w:val="none"/>
        </w:rPr>
        <w:tab/>
      </w:r>
      <w:r>
        <w:rPr>
          <w:rFonts w:ascii="宋体"/>
          <w:color w:val="auto"/>
          <w:sz w:val="72"/>
          <w:szCs w:val="48"/>
          <w:highlight w:val="none"/>
        </w:rPr>
        <w:tab/>
      </w:r>
      <w:r>
        <w:rPr>
          <w:rFonts w:hint="eastAsia" w:ascii="宋体" w:hAnsi="宋体"/>
          <w:color w:val="auto"/>
          <w:sz w:val="72"/>
          <w:szCs w:val="48"/>
          <w:highlight w:val="none"/>
        </w:rPr>
        <w:t>文</w:t>
      </w:r>
    </w:p>
    <w:p>
      <w:pPr>
        <w:jc w:val="center"/>
        <w:rPr>
          <w:rFonts w:ascii="宋体"/>
          <w:color w:val="auto"/>
          <w:sz w:val="56"/>
          <w:szCs w:val="44"/>
          <w:highlight w:val="none"/>
        </w:rPr>
      </w:pPr>
      <w:r>
        <w:rPr>
          <w:rFonts w:hint="eastAsia" w:ascii="宋体" w:hAnsi="宋体"/>
          <w:color w:val="auto"/>
          <w:sz w:val="72"/>
          <w:szCs w:val="48"/>
          <w:highlight w:val="none"/>
        </w:rPr>
        <w:t>件</w:t>
      </w:r>
    </w:p>
    <w:p>
      <w:pPr>
        <w:jc w:val="center"/>
        <w:rPr>
          <w:rFonts w:ascii="宋体"/>
          <w:color w:val="auto"/>
          <w:sz w:val="32"/>
          <w:szCs w:val="32"/>
          <w:highlight w:val="none"/>
        </w:rPr>
      </w:pPr>
    </w:p>
    <w:p>
      <w:pPr>
        <w:jc w:val="center"/>
        <w:rPr>
          <w:rFonts w:ascii="宋体"/>
          <w:color w:val="auto"/>
          <w:sz w:val="32"/>
          <w:szCs w:val="32"/>
          <w:highlight w:val="none"/>
        </w:rPr>
      </w:pPr>
    </w:p>
    <w:p>
      <w:pPr>
        <w:jc w:val="center"/>
        <w:rPr>
          <w:rFonts w:hint="eastAsia" w:ascii="宋体" w:eastAsia="宋体"/>
          <w:color w:val="auto"/>
          <w:sz w:val="28"/>
          <w:szCs w:val="30"/>
          <w:highlight w:val="none"/>
          <w:lang w:eastAsia="zh-CN"/>
        </w:rPr>
      </w:pPr>
      <w:r>
        <w:rPr>
          <w:rFonts w:ascii="宋体" w:hAnsi="宋体"/>
          <w:color w:val="auto"/>
          <w:sz w:val="28"/>
          <w:szCs w:val="30"/>
          <w:highlight w:val="none"/>
        </w:rPr>
        <w:t xml:space="preserve">  </w:t>
      </w:r>
      <w:r>
        <w:rPr>
          <w:rFonts w:hint="eastAsia" w:ascii="宋体" w:hAnsi="宋体"/>
          <w:color w:val="auto"/>
          <w:sz w:val="28"/>
          <w:szCs w:val="30"/>
          <w:highlight w:val="none"/>
        </w:rPr>
        <w:t>采购人</w:t>
      </w:r>
      <w:r>
        <w:rPr>
          <w:rFonts w:ascii="宋体" w:hAnsi="宋体"/>
          <w:color w:val="auto"/>
          <w:sz w:val="28"/>
          <w:szCs w:val="30"/>
          <w:highlight w:val="none"/>
        </w:rPr>
        <w:t>(</w:t>
      </w:r>
      <w:r>
        <w:rPr>
          <w:rFonts w:hint="eastAsia" w:ascii="宋体" w:hAnsi="宋体"/>
          <w:color w:val="auto"/>
          <w:sz w:val="28"/>
          <w:szCs w:val="30"/>
          <w:highlight w:val="none"/>
        </w:rPr>
        <w:t>盖章</w:t>
      </w:r>
      <w:r>
        <w:rPr>
          <w:rFonts w:ascii="宋体" w:hAnsi="宋体"/>
          <w:color w:val="auto"/>
          <w:sz w:val="28"/>
          <w:szCs w:val="30"/>
          <w:highlight w:val="none"/>
        </w:rPr>
        <w:t>)</w:t>
      </w:r>
      <w:r>
        <w:rPr>
          <w:rFonts w:hint="eastAsia" w:ascii="宋体" w:hAnsi="宋体"/>
          <w:color w:val="auto"/>
          <w:sz w:val="28"/>
          <w:szCs w:val="30"/>
          <w:highlight w:val="none"/>
        </w:rPr>
        <w:t>：</w:t>
      </w:r>
      <w:r>
        <w:rPr>
          <w:rFonts w:hint="eastAsia" w:ascii="宋体" w:hAnsi="宋体"/>
          <w:color w:val="auto"/>
          <w:sz w:val="28"/>
          <w:szCs w:val="30"/>
          <w:highlight w:val="none"/>
          <w:lang w:eastAsia="zh-CN"/>
        </w:rPr>
        <w:t>台州市路桥区金清镇人民政府</w:t>
      </w:r>
    </w:p>
    <w:p>
      <w:pPr>
        <w:ind w:firstLine="1960" w:firstLineChars="700"/>
        <w:rPr>
          <w:rFonts w:ascii="宋体"/>
          <w:color w:val="auto"/>
          <w:sz w:val="28"/>
          <w:szCs w:val="30"/>
          <w:highlight w:val="none"/>
        </w:rPr>
      </w:pPr>
      <w:r>
        <w:rPr>
          <w:rFonts w:hint="eastAsia" w:ascii="宋体" w:hAnsi="宋体"/>
          <w:color w:val="auto"/>
          <w:sz w:val="28"/>
          <w:szCs w:val="30"/>
          <w:highlight w:val="none"/>
        </w:rPr>
        <w:t>采购组织机构</w:t>
      </w:r>
      <w:r>
        <w:rPr>
          <w:rFonts w:ascii="宋体" w:hAnsi="宋体"/>
          <w:color w:val="auto"/>
          <w:sz w:val="28"/>
          <w:szCs w:val="30"/>
          <w:highlight w:val="none"/>
        </w:rPr>
        <w:t>(</w:t>
      </w:r>
      <w:r>
        <w:rPr>
          <w:rFonts w:hint="eastAsia" w:ascii="宋体" w:hAnsi="宋体"/>
          <w:color w:val="auto"/>
          <w:sz w:val="28"/>
          <w:szCs w:val="30"/>
          <w:highlight w:val="none"/>
        </w:rPr>
        <w:t>盖章</w:t>
      </w:r>
      <w:r>
        <w:rPr>
          <w:rFonts w:ascii="宋体" w:hAnsi="宋体"/>
          <w:color w:val="auto"/>
          <w:sz w:val="28"/>
          <w:szCs w:val="30"/>
          <w:highlight w:val="none"/>
        </w:rPr>
        <w:t>)</w:t>
      </w:r>
      <w:r>
        <w:rPr>
          <w:rFonts w:hint="eastAsia" w:ascii="宋体" w:hAnsi="宋体"/>
          <w:color w:val="auto"/>
          <w:sz w:val="28"/>
          <w:szCs w:val="30"/>
          <w:highlight w:val="none"/>
        </w:rPr>
        <w:t>：建经投资咨询有限公司</w:t>
      </w:r>
    </w:p>
    <w:p>
      <w:pPr>
        <w:jc w:val="center"/>
        <w:rPr>
          <w:rFonts w:ascii="宋体"/>
          <w:color w:val="auto"/>
          <w:sz w:val="28"/>
          <w:szCs w:val="30"/>
          <w:highlight w:val="none"/>
        </w:rPr>
      </w:pPr>
    </w:p>
    <w:p>
      <w:pPr>
        <w:jc w:val="center"/>
        <w:rPr>
          <w:rFonts w:ascii="宋体"/>
          <w:color w:val="auto"/>
          <w:sz w:val="28"/>
          <w:szCs w:val="32"/>
          <w:highlight w:val="none"/>
        </w:rPr>
      </w:pPr>
      <w:r>
        <w:rPr>
          <w:rFonts w:ascii="宋体" w:hAnsi="宋体"/>
          <w:color w:val="auto"/>
          <w:sz w:val="28"/>
          <w:szCs w:val="32"/>
          <w:highlight w:val="none"/>
          <w:u w:val="single"/>
        </w:rPr>
        <w:t>201</w:t>
      </w:r>
      <w:r>
        <w:rPr>
          <w:rFonts w:hint="eastAsia" w:ascii="宋体" w:hAnsi="宋体"/>
          <w:color w:val="auto"/>
          <w:sz w:val="28"/>
          <w:szCs w:val="32"/>
          <w:highlight w:val="none"/>
          <w:u w:val="single"/>
          <w:lang w:val="en-US" w:eastAsia="zh-CN"/>
        </w:rPr>
        <w:t>9</w:t>
      </w:r>
      <w:r>
        <w:rPr>
          <w:rFonts w:hint="eastAsia" w:ascii="宋体" w:hAnsi="宋体"/>
          <w:color w:val="auto"/>
          <w:sz w:val="28"/>
          <w:szCs w:val="32"/>
          <w:highlight w:val="none"/>
        </w:rPr>
        <w:t>年</w:t>
      </w:r>
      <w:r>
        <w:rPr>
          <w:rFonts w:ascii="宋体" w:hAnsi="宋体"/>
          <w:color w:val="auto"/>
          <w:sz w:val="28"/>
          <w:szCs w:val="32"/>
          <w:highlight w:val="none"/>
          <w:u w:val="single"/>
        </w:rPr>
        <w:t xml:space="preserve"> </w:t>
      </w:r>
      <w:r>
        <w:rPr>
          <w:rFonts w:hint="eastAsia" w:ascii="宋体" w:hAnsi="宋体"/>
          <w:color w:val="auto"/>
          <w:sz w:val="28"/>
          <w:szCs w:val="32"/>
          <w:highlight w:val="none"/>
          <w:u w:val="single"/>
          <w:lang w:val="en-US" w:eastAsia="zh-CN"/>
        </w:rPr>
        <w:t xml:space="preserve">7 </w:t>
      </w:r>
      <w:r>
        <w:rPr>
          <w:rFonts w:hint="eastAsia" w:ascii="宋体" w:hAnsi="宋体"/>
          <w:color w:val="auto"/>
          <w:sz w:val="28"/>
          <w:szCs w:val="32"/>
          <w:highlight w:val="none"/>
        </w:rPr>
        <w:t>月</w:t>
      </w:r>
    </w:p>
    <w:p>
      <w:pPr>
        <w:ind w:firstLine="480" w:firstLineChars="200"/>
        <w:rPr>
          <w:rFonts w:ascii="宋体"/>
          <w:color w:val="auto"/>
          <w:sz w:val="24"/>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18" w:right="1466" w:bottom="1134" w:left="1418" w:header="851" w:footer="624" w:gutter="0"/>
          <w:cols w:space="720" w:num="1"/>
          <w:titlePg/>
          <w:docGrid w:linePitch="312" w:charSpace="0"/>
        </w:sectPr>
      </w:pPr>
    </w:p>
    <w:p>
      <w:pPr>
        <w:ind w:left="643" w:hanging="643"/>
        <w:jc w:val="center"/>
        <w:rPr>
          <w:rFonts w:ascii="宋体"/>
          <w:b/>
          <w:color w:val="auto"/>
          <w:sz w:val="32"/>
          <w:szCs w:val="32"/>
          <w:highlight w:val="none"/>
        </w:rPr>
      </w:pPr>
      <w:bookmarkStart w:id="0" w:name="_Toc331502476"/>
      <w:bookmarkStart w:id="1" w:name="_Toc331502477"/>
      <w:r>
        <w:rPr>
          <w:rFonts w:hint="eastAsia" w:ascii="宋体" w:hAnsi="宋体"/>
          <w:b/>
          <w:color w:val="auto"/>
          <w:sz w:val="32"/>
          <w:szCs w:val="32"/>
          <w:highlight w:val="none"/>
        </w:rPr>
        <w:t>目</w:t>
      </w:r>
      <w:r>
        <w:rPr>
          <w:rFonts w:ascii="宋体" w:hAnsi="宋体"/>
          <w:b/>
          <w:color w:val="auto"/>
          <w:sz w:val="32"/>
          <w:szCs w:val="32"/>
          <w:highlight w:val="none"/>
        </w:rPr>
        <w:t xml:space="preserve">  </w:t>
      </w:r>
      <w:r>
        <w:rPr>
          <w:rFonts w:hint="eastAsia" w:ascii="宋体" w:hAnsi="宋体"/>
          <w:b/>
          <w:color w:val="auto"/>
          <w:sz w:val="32"/>
          <w:szCs w:val="32"/>
          <w:highlight w:val="none"/>
        </w:rPr>
        <w:t>录</w:t>
      </w:r>
    </w:p>
    <w:p>
      <w:pPr>
        <w:ind w:firstLine="480" w:firstLineChars="200"/>
        <w:rPr>
          <w:rFonts w:ascii="宋体"/>
          <w:color w:val="auto"/>
          <w:sz w:val="24"/>
          <w:highlight w:val="none"/>
        </w:rPr>
      </w:pPr>
    </w:p>
    <w:p>
      <w:pPr>
        <w:pStyle w:val="371"/>
        <w:ind w:firstLine="560"/>
        <w:rPr>
          <w:rFonts w:ascii="宋体"/>
          <w:color w:val="auto"/>
          <w:sz w:val="28"/>
          <w:szCs w:val="28"/>
          <w:highlight w:val="none"/>
        </w:rPr>
      </w:pPr>
      <w:r>
        <w:rPr>
          <w:rFonts w:ascii="宋体" w:hAnsi="宋体"/>
          <w:color w:val="auto"/>
          <w:sz w:val="28"/>
          <w:szCs w:val="28"/>
          <w:highlight w:val="none"/>
        </w:rPr>
        <w:fldChar w:fldCharType="begin"/>
      </w:r>
      <w:r>
        <w:rPr>
          <w:rFonts w:ascii="宋体" w:hAnsi="宋体"/>
          <w:color w:val="auto"/>
          <w:sz w:val="28"/>
          <w:szCs w:val="28"/>
          <w:highlight w:val="none"/>
        </w:rPr>
        <w:instrText xml:space="preserve"> TOC \o "1-3" \f \u </w:instrText>
      </w:r>
      <w:r>
        <w:rPr>
          <w:rFonts w:ascii="宋体" w:hAnsi="宋体"/>
          <w:color w:val="auto"/>
          <w:sz w:val="28"/>
          <w:szCs w:val="28"/>
          <w:highlight w:val="none"/>
        </w:rPr>
        <w:fldChar w:fldCharType="separate"/>
      </w:r>
      <w:r>
        <w:rPr>
          <w:rFonts w:hint="eastAsia" w:ascii="宋体" w:hAnsi="宋体"/>
          <w:color w:val="auto"/>
          <w:sz w:val="28"/>
          <w:szCs w:val="28"/>
          <w:highlight w:val="none"/>
        </w:rPr>
        <w:t>第一部分</w:t>
      </w:r>
      <w:r>
        <w:rPr>
          <w:rFonts w:ascii="宋体" w:hAnsi="宋体"/>
          <w:color w:val="auto"/>
          <w:sz w:val="28"/>
          <w:szCs w:val="28"/>
          <w:highlight w:val="none"/>
        </w:rPr>
        <w:t xml:space="preserve">    </w:t>
      </w:r>
      <w:r>
        <w:rPr>
          <w:rFonts w:hint="eastAsia" w:ascii="宋体" w:hAnsi="宋体"/>
          <w:color w:val="auto"/>
          <w:sz w:val="28"/>
          <w:szCs w:val="28"/>
          <w:highlight w:val="none"/>
        </w:rPr>
        <w:t>招标公告</w:t>
      </w:r>
    </w:p>
    <w:p>
      <w:pPr>
        <w:pStyle w:val="371"/>
        <w:ind w:firstLine="560"/>
        <w:rPr>
          <w:rFonts w:ascii="宋体"/>
          <w:color w:val="auto"/>
          <w:sz w:val="28"/>
          <w:szCs w:val="28"/>
          <w:highlight w:val="none"/>
        </w:rPr>
      </w:pPr>
      <w:r>
        <w:rPr>
          <w:rFonts w:hint="eastAsia" w:ascii="宋体" w:hAnsi="宋体"/>
          <w:color w:val="auto"/>
          <w:sz w:val="28"/>
          <w:szCs w:val="28"/>
          <w:highlight w:val="none"/>
        </w:rPr>
        <w:t>第二部分</w:t>
      </w:r>
      <w:r>
        <w:rPr>
          <w:rFonts w:ascii="宋体" w:hAnsi="宋体"/>
          <w:color w:val="auto"/>
          <w:sz w:val="28"/>
          <w:szCs w:val="28"/>
          <w:highlight w:val="none"/>
        </w:rPr>
        <w:t xml:space="preserve">    </w:t>
      </w:r>
      <w:r>
        <w:rPr>
          <w:rFonts w:hint="eastAsia" w:ascii="宋体" w:hAnsi="宋体"/>
          <w:color w:val="auto"/>
          <w:sz w:val="28"/>
          <w:szCs w:val="28"/>
          <w:highlight w:val="none"/>
        </w:rPr>
        <w:t>采购需求</w:t>
      </w:r>
    </w:p>
    <w:p>
      <w:pPr>
        <w:pStyle w:val="371"/>
        <w:ind w:firstLine="560"/>
        <w:rPr>
          <w:rFonts w:ascii="宋体"/>
          <w:color w:val="auto"/>
          <w:sz w:val="28"/>
          <w:szCs w:val="28"/>
          <w:highlight w:val="none"/>
        </w:rPr>
      </w:pPr>
      <w:r>
        <w:rPr>
          <w:rFonts w:hint="eastAsia" w:ascii="宋体" w:hAnsi="宋体"/>
          <w:color w:val="auto"/>
          <w:sz w:val="28"/>
          <w:szCs w:val="28"/>
          <w:highlight w:val="none"/>
        </w:rPr>
        <w:t>第三部分</w:t>
      </w:r>
      <w:r>
        <w:rPr>
          <w:rFonts w:ascii="宋体" w:hAnsi="宋体"/>
          <w:color w:val="auto"/>
          <w:sz w:val="28"/>
          <w:szCs w:val="28"/>
          <w:highlight w:val="none"/>
        </w:rPr>
        <w:t xml:space="preserve">    </w:t>
      </w:r>
      <w:r>
        <w:rPr>
          <w:rFonts w:hint="eastAsia" w:ascii="宋体" w:hAnsi="宋体"/>
          <w:color w:val="auto"/>
          <w:sz w:val="28"/>
          <w:szCs w:val="28"/>
          <w:highlight w:val="none"/>
        </w:rPr>
        <w:t>投标人须知</w:t>
      </w:r>
    </w:p>
    <w:p>
      <w:pPr>
        <w:pStyle w:val="371"/>
        <w:ind w:firstLine="560"/>
        <w:rPr>
          <w:rFonts w:ascii="宋体"/>
          <w:color w:val="auto"/>
          <w:sz w:val="28"/>
          <w:szCs w:val="28"/>
          <w:highlight w:val="none"/>
        </w:rPr>
      </w:pPr>
      <w:r>
        <w:rPr>
          <w:rFonts w:hint="eastAsia" w:ascii="宋体" w:hAnsi="宋体"/>
          <w:color w:val="auto"/>
          <w:sz w:val="28"/>
          <w:szCs w:val="28"/>
          <w:highlight w:val="none"/>
        </w:rPr>
        <w:t>第四部分</w:t>
      </w:r>
      <w:r>
        <w:rPr>
          <w:rFonts w:ascii="宋体" w:hAnsi="宋体"/>
          <w:color w:val="auto"/>
          <w:sz w:val="28"/>
          <w:szCs w:val="28"/>
          <w:highlight w:val="none"/>
        </w:rPr>
        <w:t xml:space="preserve">    </w:t>
      </w:r>
      <w:r>
        <w:rPr>
          <w:rFonts w:hint="eastAsia" w:ascii="宋体" w:hAnsi="宋体"/>
          <w:color w:val="auto"/>
          <w:sz w:val="28"/>
          <w:szCs w:val="28"/>
          <w:highlight w:val="none"/>
        </w:rPr>
        <w:t>投标文件格式</w:t>
      </w:r>
    </w:p>
    <w:p>
      <w:pPr>
        <w:pStyle w:val="371"/>
        <w:ind w:firstLine="560"/>
        <w:rPr>
          <w:rFonts w:ascii="宋体"/>
          <w:color w:val="auto"/>
          <w:sz w:val="28"/>
          <w:szCs w:val="28"/>
          <w:highlight w:val="none"/>
        </w:rPr>
      </w:pPr>
      <w:r>
        <w:rPr>
          <w:rFonts w:hint="eastAsia" w:ascii="宋体" w:hAnsi="宋体"/>
          <w:color w:val="auto"/>
          <w:sz w:val="28"/>
          <w:szCs w:val="28"/>
          <w:highlight w:val="none"/>
        </w:rPr>
        <w:t>第五部分</w:t>
      </w:r>
      <w:r>
        <w:rPr>
          <w:rFonts w:ascii="宋体" w:hAnsi="宋体"/>
          <w:color w:val="auto"/>
          <w:sz w:val="28"/>
          <w:szCs w:val="28"/>
          <w:highlight w:val="none"/>
        </w:rPr>
        <w:t xml:space="preserve">    </w:t>
      </w:r>
      <w:r>
        <w:rPr>
          <w:rFonts w:hint="eastAsia" w:ascii="宋体" w:hAnsi="宋体"/>
          <w:color w:val="auto"/>
          <w:sz w:val="28"/>
          <w:szCs w:val="28"/>
          <w:highlight w:val="none"/>
        </w:rPr>
        <w:t>采购合同的一般和特殊条款</w:t>
      </w:r>
    </w:p>
    <w:p>
      <w:pPr>
        <w:pStyle w:val="371"/>
        <w:ind w:firstLine="560"/>
        <w:rPr>
          <w:rFonts w:ascii="宋体"/>
          <w:color w:val="auto"/>
          <w:sz w:val="28"/>
          <w:szCs w:val="28"/>
          <w:highlight w:val="none"/>
        </w:rPr>
      </w:pPr>
      <w:r>
        <w:rPr>
          <w:rFonts w:hint="eastAsia" w:ascii="宋体" w:hAnsi="宋体"/>
          <w:color w:val="auto"/>
          <w:sz w:val="28"/>
          <w:szCs w:val="28"/>
          <w:highlight w:val="none"/>
        </w:rPr>
        <w:t>第六部分</w:t>
      </w:r>
      <w:r>
        <w:rPr>
          <w:rFonts w:ascii="宋体" w:hAnsi="宋体"/>
          <w:color w:val="auto"/>
          <w:sz w:val="28"/>
          <w:szCs w:val="28"/>
          <w:highlight w:val="none"/>
        </w:rPr>
        <w:t xml:space="preserve">    </w:t>
      </w:r>
      <w:r>
        <w:rPr>
          <w:rFonts w:hint="eastAsia" w:ascii="宋体" w:hAnsi="宋体"/>
          <w:color w:val="auto"/>
          <w:sz w:val="28"/>
          <w:szCs w:val="28"/>
          <w:highlight w:val="none"/>
        </w:rPr>
        <w:t>评标办法</w:t>
      </w:r>
    </w:p>
    <w:p>
      <w:pPr>
        <w:pStyle w:val="371"/>
        <w:ind w:firstLine="560"/>
        <w:rPr>
          <w:rFonts w:ascii="宋体"/>
          <w:color w:val="auto"/>
          <w:sz w:val="28"/>
          <w:szCs w:val="28"/>
          <w:highlight w:val="none"/>
        </w:rPr>
      </w:pPr>
      <w:r>
        <w:rPr>
          <w:rFonts w:ascii="宋体" w:hAnsi="宋体"/>
          <w:color w:val="auto"/>
          <w:sz w:val="28"/>
          <w:szCs w:val="28"/>
          <w:highlight w:val="none"/>
        </w:rPr>
        <w:fldChar w:fldCharType="end"/>
      </w: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rPr>
          <w:rFonts w:ascii="宋体"/>
          <w:color w:val="auto"/>
          <w:highlight w:val="none"/>
        </w:rPr>
      </w:pPr>
    </w:p>
    <w:p>
      <w:pPr>
        <w:pStyle w:val="3"/>
        <w:numPr>
          <w:ilvl w:val="0"/>
          <w:numId w:val="0"/>
        </w:numPr>
        <w:tabs>
          <w:tab w:val="clear" w:pos="432"/>
        </w:tabs>
        <w:spacing w:before="0" w:after="0" w:line="360" w:lineRule="auto"/>
        <w:jc w:val="center"/>
        <w:rPr>
          <w:rFonts w:ascii="宋体"/>
          <w:color w:val="auto"/>
          <w:sz w:val="36"/>
          <w:szCs w:val="36"/>
          <w:highlight w:val="none"/>
        </w:rPr>
      </w:pPr>
      <w:r>
        <w:rPr>
          <w:rFonts w:hint="eastAsia" w:ascii="宋体" w:hAnsi="宋体"/>
          <w:color w:val="auto"/>
          <w:sz w:val="36"/>
          <w:szCs w:val="36"/>
          <w:highlight w:val="none"/>
        </w:rPr>
        <w:t>第一部分</w:t>
      </w:r>
      <w:r>
        <w:rPr>
          <w:rFonts w:ascii="宋体" w:hAnsi="宋体"/>
          <w:color w:val="auto"/>
          <w:sz w:val="36"/>
          <w:szCs w:val="36"/>
          <w:highlight w:val="none"/>
        </w:rPr>
        <w:t xml:space="preserve">  </w:t>
      </w:r>
      <w:bookmarkEnd w:id="0"/>
      <w:r>
        <w:rPr>
          <w:rFonts w:hint="eastAsia" w:ascii="宋体" w:hAnsi="宋体"/>
          <w:color w:val="auto"/>
          <w:sz w:val="36"/>
          <w:szCs w:val="36"/>
          <w:highlight w:val="none"/>
        </w:rPr>
        <w:t>招标公告</w:t>
      </w:r>
    </w:p>
    <w:p>
      <w:pPr>
        <w:pStyle w:val="2"/>
        <w:ind w:firstLine="480" w:firstLineChars="200"/>
        <w:jc w:val="both"/>
        <w:rPr>
          <w:rFonts w:ascii="宋体"/>
          <w:color w:val="auto"/>
          <w:highlight w:val="none"/>
          <w:u w:val="single"/>
        </w:rPr>
      </w:pPr>
      <w:r>
        <w:rPr>
          <w:rFonts w:hint="eastAsia" w:ascii="宋体" w:hAnsi="宋体"/>
          <w:b w:val="0"/>
          <w:color w:val="auto"/>
          <w:kern w:val="2"/>
          <w:szCs w:val="24"/>
          <w:highlight w:val="none"/>
        </w:rPr>
        <w:t>根据《中华人民共和国政府采购法》等有关规定，</w:t>
      </w:r>
      <w:r>
        <w:rPr>
          <w:rFonts w:hint="eastAsia" w:ascii="宋体" w:hAnsi="宋体"/>
          <w:b w:val="0"/>
          <w:color w:val="auto"/>
          <w:highlight w:val="none"/>
          <w:u w:val="single"/>
          <w:lang w:eastAsia="zh-CN"/>
        </w:rPr>
        <w:t>建经投资咨询有限公司</w:t>
      </w:r>
      <w:r>
        <w:rPr>
          <w:rFonts w:hint="eastAsia" w:ascii="宋体" w:hAnsi="宋体"/>
          <w:b w:val="0"/>
          <w:color w:val="auto"/>
          <w:kern w:val="2"/>
          <w:szCs w:val="24"/>
          <w:highlight w:val="none"/>
        </w:rPr>
        <w:t>受</w:t>
      </w:r>
      <w:r>
        <w:rPr>
          <w:rFonts w:hint="eastAsia" w:ascii="宋体" w:hAnsi="宋体"/>
          <w:b w:val="0"/>
          <w:color w:val="auto"/>
          <w:kern w:val="2"/>
          <w:szCs w:val="24"/>
          <w:highlight w:val="none"/>
          <w:u w:val="single"/>
          <w:lang w:eastAsia="zh-CN"/>
        </w:rPr>
        <w:t>台州市路桥区金清镇人民政府</w:t>
      </w:r>
      <w:r>
        <w:rPr>
          <w:rFonts w:hint="eastAsia" w:ascii="宋体" w:hAnsi="宋体"/>
          <w:b w:val="0"/>
          <w:color w:val="auto"/>
          <w:kern w:val="2"/>
          <w:szCs w:val="24"/>
          <w:highlight w:val="none"/>
        </w:rPr>
        <w:t>委托，就</w:t>
      </w:r>
      <w:r>
        <w:rPr>
          <w:rFonts w:hint="eastAsia" w:ascii="宋体" w:hAnsi="宋体"/>
          <w:b w:val="0"/>
          <w:color w:val="auto"/>
          <w:highlight w:val="none"/>
          <w:u w:val="single"/>
          <w:lang w:eastAsia="zh-CN"/>
        </w:rPr>
        <w:t>路桥区金清镇主镇区“污水零直排区”建设深度排查服务项目（二期）</w:t>
      </w:r>
      <w:r>
        <w:rPr>
          <w:rFonts w:hint="eastAsia" w:ascii="宋体" w:hAnsi="宋体"/>
          <w:b w:val="0"/>
          <w:color w:val="auto"/>
          <w:kern w:val="2"/>
          <w:szCs w:val="24"/>
          <w:highlight w:val="none"/>
        </w:rPr>
        <w:t>进行公开招标，凡具备本项目资质要求且能够及时提供服务的投标人均可参加投标。</w:t>
      </w:r>
    </w:p>
    <w:p>
      <w:pPr>
        <w:numPr>
          <w:ilvl w:val="0"/>
          <w:numId w:val="31"/>
        </w:numPr>
        <w:ind w:firstLine="482"/>
        <w:rPr>
          <w:rFonts w:ascii="宋体"/>
          <w:color w:val="auto"/>
          <w:sz w:val="24"/>
          <w:highlight w:val="none"/>
        </w:rPr>
      </w:pPr>
      <w:r>
        <w:rPr>
          <w:rFonts w:hint="eastAsia" w:ascii="宋体" w:hAnsi="宋体"/>
          <w:b/>
          <w:color w:val="auto"/>
          <w:sz w:val="24"/>
          <w:highlight w:val="none"/>
        </w:rPr>
        <w:t>招标编号</w:t>
      </w:r>
      <w:r>
        <w:rPr>
          <w:rFonts w:hint="eastAsia" w:ascii="宋体" w:hAnsi="宋体"/>
          <w:color w:val="auto"/>
          <w:sz w:val="24"/>
          <w:highlight w:val="none"/>
        </w:rPr>
        <w:t>：</w:t>
      </w:r>
      <w:r>
        <w:rPr>
          <w:rFonts w:hint="eastAsia" w:ascii="宋体" w:hAnsi="宋体"/>
          <w:color w:val="auto"/>
          <w:sz w:val="24"/>
          <w:highlight w:val="none"/>
          <w:lang w:eastAsia="zh-CN"/>
        </w:rPr>
        <w:t>JJLQ2019-005</w:t>
      </w:r>
    </w:p>
    <w:p>
      <w:pPr>
        <w:rPr>
          <w:rFonts w:hint="eastAsia" w:ascii="宋体" w:eastAsia="宋体"/>
          <w:color w:val="auto"/>
          <w:sz w:val="24"/>
          <w:highlight w:val="none"/>
          <w:lang w:eastAsia="zh-CN"/>
        </w:rPr>
      </w:pPr>
      <w:r>
        <w:rPr>
          <w:rFonts w:ascii="宋体" w:hAnsi="宋体"/>
          <w:b/>
          <w:color w:val="auto"/>
          <w:sz w:val="24"/>
          <w:highlight w:val="none"/>
        </w:rPr>
        <w:t xml:space="preserve">    </w:t>
      </w:r>
      <w:r>
        <w:rPr>
          <w:rFonts w:hint="eastAsia" w:ascii="宋体" w:hAnsi="宋体"/>
          <w:b/>
          <w:color w:val="auto"/>
          <w:sz w:val="24"/>
          <w:highlight w:val="none"/>
        </w:rPr>
        <w:t>二、项目名称</w:t>
      </w:r>
      <w:r>
        <w:rPr>
          <w:rFonts w:hint="eastAsia" w:ascii="宋体" w:hAnsi="宋体"/>
          <w:color w:val="auto"/>
          <w:sz w:val="24"/>
          <w:highlight w:val="none"/>
        </w:rPr>
        <w:t>：</w:t>
      </w:r>
      <w:r>
        <w:rPr>
          <w:rFonts w:hint="eastAsia" w:ascii="宋体" w:hAnsi="宋体"/>
          <w:color w:val="auto"/>
          <w:sz w:val="24"/>
          <w:highlight w:val="none"/>
          <w:lang w:eastAsia="zh-CN"/>
        </w:rPr>
        <w:t>路桥区金清镇主镇区“污水零直排区”建设深度排查服务项目（二期）</w:t>
      </w:r>
    </w:p>
    <w:p>
      <w:pPr>
        <w:numPr>
          <w:ilvl w:val="0"/>
          <w:numId w:val="32"/>
        </w:numPr>
        <w:ind w:firstLine="482" w:firstLineChars="200"/>
        <w:rPr>
          <w:rFonts w:ascii="宋体"/>
          <w:color w:val="auto"/>
          <w:sz w:val="24"/>
          <w:highlight w:val="none"/>
        </w:rPr>
      </w:pPr>
      <w:r>
        <w:rPr>
          <w:rFonts w:hint="eastAsia" w:ascii="宋体" w:hAnsi="宋体"/>
          <w:b/>
          <w:color w:val="auto"/>
          <w:sz w:val="24"/>
          <w:highlight w:val="none"/>
        </w:rPr>
        <w:t>采购内容</w:t>
      </w:r>
      <w:r>
        <w:rPr>
          <w:rFonts w:hint="eastAsia" w:ascii="宋体" w:hAnsi="宋体"/>
          <w:color w:val="auto"/>
          <w:sz w:val="24"/>
          <w:highlight w:val="none"/>
        </w:rPr>
        <w:t>：</w:t>
      </w:r>
    </w:p>
    <w:tbl>
      <w:tblPr>
        <w:tblStyle w:val="75"/>
        <w:tblW w:w="9504" w:type="dxa"/>
        <w:tblInd w:w="0" w:type="dxa"/>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
      <w:tblGrid>
        <w:gridCol w:w="673"/>
        <w:gridCol w:w="1499"/>
        <w:gridCol w:w="1551"/>
        <w:gridCol w:w="2823"/>
        <w:gridCol w:w="2958"/>
      </w:tblGrid>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Ex>
        <w:trPr>
          <w:trHeight w:val="379" w:hRule="atLeast"/>
        </w:trPr>
        <w:tc>
          <w:tcPr>
            <w:tcW w:w="67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snapToGrid w:val="0"/>
              <w:rPr>
                <w:color w:val="auto"/>
                <w:highlight w:val="none"/>
              </w:rPr>
            </w:pPr>
            <w:r>
              <w:rPr>
                <w:rFonts w:hint="eastAsia" w:ascii="宋体" w:hAnsi="宋体" w:cs="Arial"/>
                <w:bCs/>
                <w:color w:val="auto"/>
                <w:sz w:val="24"/>
                <w:highlight w:val="none"/>
              </w:rPr>
              <w:t>标项</w:t>
            </w:r>
          </w:p>
        </w:tc>
        <w:tc>
          <w:tcPr>
            <w:tcW w:w="1499"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center"/>
              <w:rPr>
                <w:color w:val="auto"/>
                <w:highlight w:val="none"/>
              </w:rPr>
            </w:pPr>
            <w:r>
              <w:rPr>
                <w:rFonts w:hint="eastAsia" w:ascii="宋体" w:hAnsi="宋体" w:eastAsia="宋体" w:cs="宋体"/>
                <w:color w:val="auto"/>
                <w:sz w:val="21"/>
                <w:szCs w:val="21"/>
                <w:highlight w:val="none"/>
              </w:rPr>
              <w:t>标项内容</w:t>
            </w:r>
          </w:p>
        </w:tc>
        <w:tc>
          <w:tcPr>
            <w:tcW w:w="1551"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center"/>
              <w:rPr>
                <w:color w:val="auto"/>
                <w:highlight w:val="none"/>
              </w:rPr>
            </w:pPr>
            <w:r>
              <w:rPr>
                <w:rFonts w:hint="eastAsia" w:ascii="宋体" w:hAnsi="宋体" w:eastAsia="宋体" w:cs="宋体"/>
                <w:color w:val="auto"/>
                <w:sz w:val="21"/>
                <w:szCs w:val="21"/>
                <w:highlight w:val="none"/>
              </w:rPr>
              <w:t>预算金额</w:t>
            </w:r>
          </w:p>
        </w:tc>
        <w:tc>
          <w:tcPr>
            <w:tcW w:w="282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center"/>
              <w:rPr>
                <w:color w:val="auto"/>
                <w:highlight w:val="none"/>
              </w:rPr>
            </w:pPr>
            <w:r>
              <w:rPr>
                <w:rFonts w:hint="eastAsia" w:ascii="宋体" w:hAnsi="宋体" w:eastAsia="宋体" w:cs="宋体"/>
                <w:color w:val="auto"/>
                <w:sz w:val="21"/>
                <w:szCs w:val="21"/>
                <w:highlight w:val="none"/>
              </w:rPr>
              <w:t>最高限价</w:t>
            </w:r>
          </w:p>
        </w:tc>
        <w:tc>
          <w:tcPr>
            <w:tcW w:w="2958"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center"/>
              <w:rPr>
                <w:color w:val="auto"/>
                <w:highlight w:val="none"/>
              </w:rPr>
            </w:pPr>
            <w:r>
              <w:rPr>
                <w:rFonts w:hint="eastAsia" w:ascii="宋体" w:hAnsi="宋体" w:eastAsia="宋体" w:cs="宋体"/>
                <w:color w:val="auto"/>
                <w:sz w:val="21"/>
                <w:szCs w:val="21"/>
                <w:highlight w:val="none"/>
              </w:rPr>
              <w:t>简要规格描述</w:t>
            </w: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Ex>
        <w:trPr>
          <w:trHeight w:val="379" w:hRule="atLeast"/>
        </w:trPr>
        <w:tc>
          <w:tcPr>
            <w:tcW w:w="673" w:type="dxa"/>
            <w:vMerge w:val="restart"/>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snapToGrid w:val="0"/>
              <w:rPr>
                <w:color w:val="auto"/>
                <w:highlight w:val="none"/>
              </w:rPr>
            </w:pPr>
            <w:r>
              <w:rPr>
                <w:rFonts w:ascii="宋体" w:hAnsi="宋体" w:cs="Arial"/>
                <w:bCs/>
                <w:color w:val="auto"/>
                <w:sz w:val="24"/>
                <w:highlight w:val="none"/>
              </w:rPr>
              <w:t>01</w:t>
            </w:r>
          </w:p>
        </w:tc>
        <w:tc>
          <w:tcPr>
            <w:tcW w:w="1499" w:type="dxa"/>
            <w:vMerge w:val="restart"/>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color w:val="auto"/>
                <w:highlight w:val="none"/>
              </w:rPr>
            </w:pPr>
            <w:r>
              <w:rPr>
                <w:rFonts w:hint="eastAsia"/>
                <w:color w:val="auto"/>
                <w:sz w:val="24"/>
                <w:highlight w:val="none"/>
                <w:lang w:eastAsia="zh-CN"/>
              </w:rPr>
              <w:t>路桥区金清镇主镇区“污水零直排区”建设深度排查服务项目（二期）</w:t>
            </w:r>
          </w:p>
        </w:tc>
        <w:tc>
          <w:tcPr>
            <w:tcW w:w="1551" w:type="dxa"/>
            <w:vMerge w:val="restart"/>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color w:val="auto"/>
                <w:sz w:val="24"/>
                <w:szCs w:val="24"/>
                <w:highlight w:val="none"/>
              </w:rPr>
            </w:pPr>
            <w:r>
              <w:rPr>
                <w:rFonts w:hint="eastAsia" w:cs="宋体"/>
                <w:color w:val="auto"/>
                <w:sz w:val="24"/>
                <w:szCs w:val="24"/>
                <w:highlight w:val="none"/>
                <w:lang w:val="en-US" w:eastAsia="zh-CN"/>
              </w:rPr>
              <w:t xml:space="preserve"> 500</w:t>
            </w:r>
            <w:r>
              <w:rPr>
                <w:rFonts w:hint="eastAsia" w:ascii="宋体" w:hAnsi="宋体" w:eastAsia="宋体" w:cs="宋体"/>
                <w:color w:val="auto"/>
                <w:sz w:val="24"/>
                <w:szCs w:val="24"/>
                <w:highlight w:val="none"/>
              </w:rPr>
              <w:t>万元</w:t>
            </w:r>
          </w:p>
        </w:tc>
        <w:tc>
          <w:tcPr>
            <w:tcW w:w="282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right="0"/>
              <w:jc w:val="both"/>
              <w:textAlignment w:val="auto"/>
              <w:outlineLvl w:val="9"/>
              <w:rPr>
                <w:rFonts w:hint="eastAsia" w:cs="宋体"/>
                <w:color w:val="auto"/>
                <w:sz w:val="24"/>
                <w:szCs w:val="24"/>
                <w:highlight w:val="none"/>
                <w:u w:val="none"/>
                <w:shd w:val="clear" w:color="auto" w:fill="auto"/>
                <w:lang w:val="en-US" w:eastAsia="zh-CN"/>
              </w:rPr>
            </w:pPr>
            <w:r>
              <w:rPr>
                <w:rFonts w:hint="eastAsia" w:ascii="宋体" w:hAnsi="宋体" w:eastAsia="宋体" w:cs="宋体"/>
                <w:color w:val="auto"/>
                <w:sz w:val="24"/>
                <w:szCs w:val="24"/>
                <w:highlight w:val="none"/>
                <w:shd w:val="clear" w:color="auto" w:fill="auto"/>
              </w:rPr>
              <w:t>1、涉水管道</w:t>
            </w:r>
            <w:r>
              <w:rPr>
                <w:rFonts w:hint="eastAsia" w:ascii="宋体" w:hAnsi="宋体" w:eastAsia="宋体" w:cs="宋体"/>
                <w:color w:val="auto"/>
                <w:sz w:val="24"/>
                <w:szCs w:val="24"/>
                <w:highlight w:val="none"/>
                <w:shd w:val="clear" w:color="auto" w:fill="auto"/>
                <w:lang w:val="en-US" w:eastAsia="zh-CN"/>
              </w:rPr>
              <w:t>人工</w:t>
            </w:r>
            <w:r>
              <w:rPr>
                <w:rFonts w:hint="eastAsia" w:ascii="宋体" w:hAnsi="宋体" w:eastAsia="宋体" w:cs="宋体"/>
                <w:color w:val="auto"/>
                <w:sz w:val="24"/>
                <w:szCs w:val="24"/>
                <w:highlight w:val="none"/>
                <w:shd w:val="clear" w:color="auto" w:fill="auto"/>
              </w:rPr>
              <w:t>排查</w:t>
            </w:r>
            <w:r>
              <w:rPr>
                <w:rFonts w:hint="eastAsia" w:cs="宋体"/>
                <w:color w:val="auto"/>
                <w:sz w:val="24"/>
                <w:szCs w:val="24"/>
                <w:highlight w:val="none"/>
                <w:shd w:val="clear" w:color="auto" w:fill="auto"/>
                <w:lang w:eastAsia="zh-CN"/>
              </w:rPr>
              <w:t>最高单价</w:t>
            </w:r>
            <w:r>
              <w:rPr>
                <w:rFonts w:hint="eastAsia" w:ascii="宋体" w:hAnsi="宋体" w:eastAsia="宋体" w:cs="宋体"/>
                <w:color w:val="auto"/>
                <w:sz w:val="24"/>
                <w:szCs w:val="24"/>
                <w:highlight w:val="none"/>
                <w:shd w:val="clear" w:color="auto" w:fill="auto"/>
              </w:rPr>
              <w:t>限价</w:t>
            </w:r>
            <w:r>
              <w:rPr>
                <w:rFonts w:hint="eastAsia" w:ascii="Calibri" w:hAnsi="Calibri" w:cs="Calibri"/>
                <w:color w:val="auto"/>
                <w:sz w:val="24"/>
                <w:szCs w:val="24"/>
                <w:highlight w:val="none"/>
                <w:u w:val="single"/>
                <w:shd w:val="clear" w:color="auto" w:fill="auto"/>
                <w:lang w:val="en-US" w:eastAsia="zh-CN"/>
              </w:rPr>
              <w:t xml:space="preserve"> 8 </w:t>
            </w:r>
            <w:r>
              <w:rPr>
                <w:rFonts w:hint="eastAsia" w:ascii="宋体" w:hAnsi="宋体" w:eastAsia="宋体" w:cs="宋体"/>
                <w:color w:val="auto"/>
                <w:sz w:val="24"/>
                <w:szCs w:val="24"/>
                <w:highlight w:val="none"/>
                <w:shd w:val="clear" w:color="auto" w:fill="auto"/>
              </w:rPr>
              <w:t>元</w:t>
            </w:r>
            <w:r>
              <w:rPr>
                <w:rFonts w:hint="default" w:ascii="Calibri" w:hAnsi="Calibri" w:eastAsia="宋体" w:cs="Calibri"/>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rPr>
              <w:t>米；</w:t>
            </w:r>
          </w:p>
        </w:tc>
        <w:tc>
          <w:tcPr>
            <w:tcW w:w="2958" w:type="dxa"/>
            <w:vMerge w:val="restart"/>
            <w:tcBorders>
              <w:top w:val="single" w:color="auto" w:sz="4" w:space="0"/>
              <w:left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ascii="宋体" w:hAnsi="宋体" w:eastAsia="宋体" w:cs="宋体"/>
                <w:color w:val="auto"/>
                <w:sz w:val="24"/>
                <w:szCs w:val="24"/>
                <w:highlight w:val="none"/>
              </w:rPr>
            </w:pPr>
            <w:r>
              <w:rPr>
                <w:rFonts w:hint="eastAsia" w:ascii="宋体" w:hAnsi="宋体" w:eastAsia="宋体" w:cs="Times New Roman"/>
                <w:color w:val="auto"/>
                <w:sz w:val="24"/>
                <w:szCs w:val="24"/>
                <w:highlight w:val="none"/>
                <w:lang w:eastAsia="zh-CN"/>
              </w:rPr>
              <w:t>本项目暂共划分为</w:t>
            </w:r>
            <w:r>
              <w:rPr>
                <w:rFonts w:hint="eastAsia" w:cs="Times New Roman"/>
                <w:color w:val="auto"/>
                <w:sz w:val="24"/>
                <w:szCs w:val="24"/>
                <w:highlight w:val="none"/>
                <w:lang w:val="en-US" w:eastAsia="zh-CN"/>
              </w:rPr>
              <w:t>21</w:t>
            </w:r>
            <w:r>
              <w:rPr>
                <w:rFonts w:hint="eastAsia" w:ascii="宋体" w:hAnsi="宋体" w:eastAsia="宋体" w:cs="Times New Roman"/>
                <w:color w:val="auto"/>
                <w:sz w:val="24"/>
                <w:szCs w:val="24"/>
                <w:highlight w:val="none"/>
                <w:lang w:val="en-US" w:eastAsia="zh-CN"/>
              </w:rPr>
              <w:t>个区域</w:t>
            </w:r>
            <w:r>
              <w:rPr>
                <w:rFonts w:hint="eastAsia" w:ascii="宋体" w:hAnsi="宋体" w:eastAsia="宋体" w:cs="Times New Roman"/>
                <w:color w:val="auto"/>
                <w:sz w:val="24"/>
                <w:szCs w:val="24"/>
                <w:highlight w:val="none"/>
                <w:lang w:eastAsia="zh-CN"/>
              </w:rPr>
              <w:t>，对采购人要求的区域的</w:t>
            </w:r>
            <w:r>
              <w:rPr>
                <w:rFonts w:hint="eastAsia" w:ascii="宋体" w:hAnsi="宋体" w:eastAsia="宋体" w:cs="Times New Roman"/>
                <w:color w:val="auto"/>
                <w:sz w:val="24"/>
                <w:szCs w:val="24"/>
                <w:highlight w:val="none"/>
              </w:rPr>
              <w:t>管道进行深度</w:t>
            </w:r>
            <w:r>
              <w:rPr>
                <w:rFonts w:hint="eastAsia" w:ascii="宋体" w:hAnsi="宋体" w:eastAsia="宋体" w:cs="Times New Roman"/>
                <w:color w:val="auto"/>
                <w:sz w:val="24"/>
                <w:szCs w:val="24"/>
                <w:highlight w:val="none"/>
                <w:lang w:eastAsia="zh-CN"/>
              </w:rPr>
              <w:t>排查、</w:t>
            </w:r>
            <w:r>
              <w:rPr>
                <w:rFonts w:hint="eastAsia" w:ascii="宋体" w:hAnsi="宋体" w:eastAsia="宋体" w:cs="Times New Roman"/>
                <w:color w:val="auto"/>
                <w:sz w:val="24"/>
                <w:szCs w:val="24"/>
                <w:highlight w:val="none"/>
              </w:rPr>
              <w:t>疏通</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清淤</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CCTV检测</w:t>
            </w:r>
            <w:r>
              <w:rPr>
                <w:rFonts w:hint="eastAsia" w:ascii="宋体" w:hAnsi="宋体" w:cs="Times New Roman"/>
                <w:color w:val="auto"/>
                <w:sz w:val="24"/>
                <w:szCs w:val="24"/>
                <w:highlight w:val="none"/>
                <w:lang w:eastAsia="zh-CN"/>
              </w:rPr>
              <w:t>或潜望镜排查、垃圾外运、出具成果报告（其中</w:t>
            </w:r>
            <w:r>
              <w:rPr>
                <w:rFonts w:hint="eastAsia" w:ascii="宋体" w:hAnsi="宋体" w:cs="Times New Roman"/>
                <w:color w:val="auto"/>
                <w:sz w:val="24"/>
                <w:szCs w:val="24"/>
                <w:highlight w:val="none"/>
                <w:lang w:val="en-US" w:eastAsia="zh-CN"/>
              </w:rPr>
              <w:t>CCTV检测的须另行出具视频报告</w:t>
            </w:r>
            <w:r>
              <w:rPr>
                <w:rFonts w:hint="eastAsia" w:ascii="宋体" w:hAnsi="宋体" w:cs="Times New Roman"/>
                <w:color w:val="auto"/>
                <w:sz w:val="24"/>
                <w:szCs w:val="24"/>
                <w:highlight w:val="none"/>
                <w:lang w:eastAsia="zh-CN"/>
              </w:rPr>
              <w:t>）</w:t>
            </w:r>
            <w:r>
              <w:rPr>
                <w:rFonts w:hint="eastAsia" w:cs="Times New Roman"/>
                <w:color w:val="auto"/>
                <w:sz w:val="24"/>
                <w:szCs w:val="24"/>
                <w:highlight w:val="none"/>
                <w:lang w:eastAsia="zh-CN"/>
              </w:rPr>
              <w:t>、非开挖修复、</w:t>
            </w:r>
            <w:r>
              <w:rPr>
                <w:rFonts w:hint="eastAsia" w:cs="宋体"/>
                <w:color w:val="auto"/>
                <w:sz w:val="24"/>
                <w:szCs w:val="24"/>
                <w:highlight w:val="none"/>
                <w:shd w:val="clear" w:color="auto" w:fill="auto"/>
                <w:lang w:val="en-US" w:eastAsia="zh-CN"/>
              </w:rPr>
              <w:t>检查井修理</w:t>
            </w:r>
            <w:r>
              <w:rPr>
                <w:rFonts w:hint="eastAsia" w:ascii="宋体" w:hAnsi="宋体" w:cs="Times New Roman"/>
                <w:color w:val="auto"/>
                <w:sz w:val="24"/>
                <w:szCs w:val="24"/>
                <w:highlight w:val="none"/>
                <w:lang w:eastAsia="zh-CN"/>
              </w:rPr>
              <w:t>等</w:t>
            </w:r>
            <w:r>
              <w:rPr>
                <w:rFonts w:hint="eastAsia" w:cs="Times New Roman"/>
                <w:color w:val="auto"/>
                <w:sz w:val="24"/>
                <w:szCs w:val="24"/>
                <w:highlight w:val="none"/>
                <w:lang w:eastAsia="zh-CN"/>
              </w:rPr>
              <w:t>，</w:t>
            </w:r>
            <w:r>
              <w:rPr>
                <w:rFonts w:hint="eastAsia" w:ascii="宋体" w:hAnsi="宋体" w:eastAsia="宋体" w:cs="宋体"/>
                <w:color w:val="auto"/>
                <w:sz w:val="24"/>
                <w:szCs w:val="24"/>
                <w:highlight w:val="none"/>
              </w:rPr>
              <w:t>具体内容详见采购需求。</w:t>
            </w: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Ex>
        <w:trPr>
          <w:trHeight w:val="830" w:hRule="atLeast"/>
        </w:trPr>
        <w:tc>
          <w:tcPr>
            <w:tcW w:w="673"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color w:val="auto"/>
                <w:highlight w:val="none"/>
              </w:rPr>
            </w:pPr>
          </w:p>
        </w:tc>
        <w:tc>
          <w:tcPr>
            <w:tcW w:w="1499"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color w:val="auto"/>
                <w:highlight w:val="none"/>
              </w:rPr>
            </w:pPr>
          </w:p>
        </w:tc>
        <w:tc>
          <w:tcPr>
            <w:tcW w:w="1551"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color w:val="auto"/>
                <w:highlight w:val="none"/>
              </w:rPr>
            </w:pPr>
          </w:p>
        </w:tc>
        <w:tc>
          <w:tcPr>
            <w:tcW w:w="282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right="0"/>
              <w:jc w:val="both"/>
              <w:textAlignment w:val="auto"/>
              <w:outlineLvl w:val="9"/>
              <w:rPr>
                <w:rFonts w:hint="eastAsia" w:cs="宋体"/>
                <w:color w:val="auto"/>
                <w:sz w:val="24"/>
                <w:szCs w:val="24"/>
                <w:highlight w:val="none"/>
                <w:u w:val="none"/>
                <w:shd w:val="clear" w:color="auto" w:fill="auto"/>
                <w:lang w:val="en-US" w:eastAsia="zh-CN"/>
              </w:rPr>
            </w:pPr>
            <w:r>
              <w:rPr>
                <w:rFonts w:hint="eastAsia"/>
                <w:color w:val="auto"/>
                <w:spacing w:val="10"/>
                <w:sz w:val="24"/>
                <w:szCs w:val="24"/>
                <w:highlight w:val="none"/>
                <w:shd w:val="clear" w:color="auto" w:fill="auto"/>
                <w:lang w:val="en-US" w:eastAsia="zh-CN"/>
              </w:rPr>
              <w:t>2、涉水管道（300管及以下）潜望镜排查、疏通、检测、清淤、垃圾外运、出具探测报告</w:t>
            </w:r>
            <w:r>
              <w:rPr>
                <w:rFonts w:hint="eastAsia" w:cs="宋体"/>
                <w:color w:val="auto"/>
                <w:sz w:val="24"/>
                <w:szCs w:val="24"/>
                <w:highlight w:val="none"/>
                <w:shd w:val="clear" w:color="auto" w:fill="auto"/>
                <w:lang w:eastAsia="zh-CN"/>
              </w:rPr>
              <w:t>最高</w:t>
            </w:r>
            <w:r>
              <w:rPr>
                <w:rFonts w:hint="eastAsia" w:ascii="宋体" w:hAnsi="宋体" w:eastAsia="宋体" w:cs="宋体"/>
                <w:color w:val="auto"/>
                <w:sz w:val="24"/>
                <w:szCs w:val="24"/>
                <w:highlight w:val="none"/>
                <w:shd w:val="clear" w:color="auto" w:fill="auto"/>
              </w:rPr>
              <w:t>限价</w:t>
            </w:r>
            <w:r>
              <w:rPr>
                <w:rFonts w:hint="eastAsia" w:cs="宋体"/>
                <w:color w:val="auto"/>
                <w:sz w:val="24"/>
                <w:szCs w:val="24"/>
                <w:highlight w:val="none"/>
                <w:u w:val="single"/>
                <w:shd w:val="clear" w:color="auto" w:fill="auto"/>
                <w:lang w:val="en-US" w:eastAsia="zh-CN"/>
              </w:rPr>
              <w:t>25</w:t>
            </w:r>
            <w:r>
              <w:rPr>
                <w:rFonts w:hint="eastAsia" w:ascii="宋体" w:hAnsi="宋体" w:eastAsia="宋体" w:cs="宋体"/>
                <w:color w:val="auto"/>
                <w:sz w:val="24"/>
                <w:szCs w:val="24"/>
                <w:highlight w:val="none"/>
                <w:shd w:val="clear" w:color="auto" w:fill="auto"/>
              </w:rPr>
              <w:t>元</w:t>
            </w:r>
            <w:r>
              <w:rPr>
                <w:rFonts w:hint="default" w:ascii="Calibri" w:hAnsi="Calibri" w:eastAsia="宋体" w:cs="Calibri"/>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rPr>
              <w:t>米；</w:t>
            </w:r>
          </w:p>
        </w:tc>
        <w:tc>
          <w:tcPr>
            <w:tcW w:w="2958" w:type="dxa"/>
            <w:vMerge w:val="continue"/>
            <w:tcBorders>
              <w:left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Ex>
        <w:trPr>
          <w:trHeight w:val="830" w:hRule="atLeast"/>
        </w:trPr>
        <w:tc>
          <w:tcPr>
            <w:tcW w:w="673"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499"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551"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282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right="0"/>
              <w:jc w:val="both"/>
              <w:textAlignment w:val="auto"/>
              <w:outlineLvl w:val="9"/>
              <w:rPr>
                <w:rFonts w:hint="eastAsia" w:cs="宋体"/>
                <w:color w:val="auto"/>
                <w:sz w:val="24"/>
                <w:szCs w:val="24"/>
                <w:highlight w:val="none"/>
                <w:u w:val="none"/>
                <w:shd w:val="clear" w:color="auto" w:fill="auto"/>
                <w:lang w:val="en-US" w:eastAsia="zh-CN"/>
              </w:rPr>
            </w:pPr>
            <w:r>
              <w:rPr>
                <w:rFonts w:hint="eastAsia"/>
                <w:color w:val="auto"/>
                <w:spacing w:val="10"/>
                <w:sz w:val="24"/>
                <w:szCs w:val="24"/>
                <w:highlight w:val="none"/>
                <w:shd w:val="clear" w:color="auto" w:fill="auto"/>
                <w:lang w:val="en-US" w:eastAsia="zh-CN"/>
              </w:rPr>
              <w:t>3、涉水管道（300管及以下）CCTV检测、疏通、检测、清淤、垃圾外运、出具探测报告</w:t>
            </w:r>
            <w:r>
              <w:rPr>
                <w:rFonts w:hint="eastAsia" w:cs="宋体"/>
                <w:color w:val="auto"/>
                <w:sz w:val="24"/>
                <w:szCs w:val="24"/>
                <w:highlight w:val="none"/>
                <w:shd w:val="clear" w:color="auto" w:fill="auto"/>
                <w:lang w:eastAsia="zh-CN"/>
              </w:rPr>
              <w:t>最高</w:t>
            </w:r>
            <w:r>
              <w:rPr>
                <w:rFonts w:hint="eastAsia" w:ascii="宋体" w:hAnsi="宋体" w:eastAsia="宋体" w:cs="宋体"/>
                <w:color w:val="auto"/>
                <w:sz w:val="24"/>
                <w:szCs w:val="24"/>
                <w:highlight w:val="none"/>
                <w:shd w:val="clear" w:color="auto" w:fill="auto"/>
              </w:rPr>
              <w:t>限价</w:t>
            </w:r>
            <w:r>
              <w:rPr>
                <w:rFonts w:hint="eastAsia" w:cs="宋体"/>
                <w:color w:val="auto"/>
                <w:sz w:val="24"/>
                <w:szCs w:val="24"/>
                <w:highlight w:val="none"/>
                <w:u w:val="single"/>
                <w:shd w:val="clear" w:color="auto" w:fill="auto"/>
                <w:lang w:val="en-US" w:eastAsia="zh-CN"/>
              </w:rPr>
              <w:t>32</w:t>
            </w:r>
            <w:r>
              <w:rPr>
                <w:rFonts w:hint="eastAsia" w:ascii="宋体" w:hAnsi="宋体" w:eastAsia="宋体" w:cs="宋体"/>
                <w:color w:val="auto"/>
                <w:sz w:val="24"/>
                <w:szCs w:val="24"/>
                <w:highlight w:val="none"/>
                <w:shd w:val="clear" w:color="auto" w:fill="auto"/>
              </w:rPr>
              <w:t>元</w:t>
            </w:r>
            <w:r>
              <w:rPr>
                <w:rFonts w:hint="default" w:ascii="Calibri" w:hAnsi="Calibri" w:eastAsia="宋体" w:cs="Calibri"/>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rPr>
              <w:t>米；</w:t>
            </w:r>
          </w:p>
        </w:tc>
        <w:tc>
          <w:tcPr>
            <w:tcW w:w="2958" w:type="dxa"/>
            <w:vMerge w:val="continue"/>
            <w:tcBorders>
              <w:left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Ex>
        <w:trPr>
          <w:trHeight w:val="830" w:hRule="atLeast"/>
        </w:trPr>
        <w:tc>
          <w:tcPr>
            <w:tcW w:w="673"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499"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551"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282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right="0"/>
              <w:jc w:val="both"/>
              <w:textAlignment w:val="auto"/>
              <w:outlineLvl w:val="9"/>
              <w:rPr>
                <w:rFonts w:hint="eastAsia" w:cs="宋体"/>
                <w:color w:val="auto"/>
                <w:sz w:val="24"/>
                <w:szCs w:val="24"/>
                <w:highlight w:val="none"/>
                <w:u w:val="none"/>
                <w:shd w:val="clear" w:color="auto" w:fill="auto"/>
                <w:lang w:val="en-US" w:eastAsia="zh-CN"/>
              </w:rPr>
            </w:pPr>
            <w:r>
              <w:rPr>
                <w:rFonts w:hint="eastAsia" w:cs="宋体"/>
                <w:color w:val="auto"/>
                <w:sz w:val="24"/>
                <w:szCs w:val="24"/>
                <w:highlight w:val="none"/>
                <w:shd w:val="clear" w:color="auto" w:fill="auto"/>
                <w:lang w:val="en-US" w:eastAsia="zh-CN"/>
              </w:rPr>
              <w:t>4、</w:t>
            </w:r>
            <w:r>
              <w:rPr>
                <w:rFonts w:hint="eastAsia"/>
                <w:color w:val="auto"/>
                <w:spacing w:val="10"/>
                <w:sz w:val="24"/>
                <w:szCs w:val="24"/>
                <w:highlight w:val="none"/>
                <w:shd w:val="clear" w:color="auto" w:fill="auto"/>
                <w:lang w:val="en-US" w:eastAsia="zh-CN"/>
              </w:rPr>
              <w:t>涉水管道（300管以上-600管及以下）CCTV检测、疏通、清淤、垃圾外运、出具探测报告</w:t>
            </w:r>
            <w:r>
              <w:rPr>
                <w:rFonts w:hint="eastAsia" w:cs="宋体"/>
                <w:color w:val="auto"/>
                <w:sz w:val="24"/>
                <w:szCs w:val="24"/>
                <w:highlight w:val="none"/>
                <w:shd w:val="clear" w:color="auto" w:fill="auto"/>
                <w:lang w:eastAsia="zh-CN"/>
              </w:rPr>
              <w:t>最高</w:t>
            </w:r>
            <w:r>
              <w:rPr>
                <w:rFonts w:hint="eastAsia" w:ascii="宋体" w:hAnsi="宋体" w:eastAsia="宋体" w:cs="宋体"/>
                <w:color w:val="auto"/>
                <w:sz w:val="24"/>
                <w:szCs w:val="24"/>
                <w:highlight w:val="none"/>
                <w:shd w:val="clear" w:color="auto" w:fill="auto"/>
              </w:rPr>
              <w:t>限价</w:t>
            </w:r>
            <w:r>
              <w:rPr>
                <w:rFonts w:hint="eastAsia" w:cs="宋体"/>
                <w:color w:val="auto"/>
                <w:sz w:val="24"/>
                <w:szCs w:val="24"/>
                <w:highlight w:val="none"/>
                <w:u w:val="single"/>
                <w:shd w:val="clear" w:color="auto" w:fill="auto"/>
                <w:lang w:val="en-US" w:eastAsia="zh-CN"/>
              </w:rPr>
              <w:t>42</w:t>
            </w:r>
            <w:r>
              <w:rPr>
                <w:rFonts w:hint="eastAsia" w:ascii="宋体" w:hAnsi="宋体" w:eastAsia="宋体" w:cs="宋体"/>
                <w:color w:val="auto"/>
                <w:sz w:val="24"/>
                <w:szCs w:val="24"/>
                <w:highlight w:val="none"/>
                <w:shd w:val="clear" w:color="auto" w:fill="auto"/>
              </w:rPr>
              <w:t>元</w:t>
            </w:r>
            <w:r>
              <w:rPr>
                <w:rFonts w:hint="default" w:ascii="Calibri" w:hAnsi="Calibri" w:eastAsia="宋体" w:cs="Calibri"/>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rPr>
              <w:t>米；</w:t>
            </w:r>
          </w:p>
        </w:tc>
        <w:tc>
          <w:tcPr>
            <w:tcW w:w="2958" w:type="dxa"/>
            <w:vMerge w:val="continue"/>
            <w:tcBorders>
              <w:left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Ex>
        <w:trPr>
          <w:trHeight w:val="830" w:hRule="atLeast"/>
        </w:trPr>
        <w:tc>
          <w:tcPr>
            <w:tcW w:w="673"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499"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551"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282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right="0"/>
              <w:jc w:val="both"/>
              <w:textAlignment w:val="auto"/>
              <w:outlineLvl w:val="9"/>
              <w:rPr>
                <w:rFonts w:hint="eastAsia" w:cs="宋体"/>
                <w:color w:val="auto"/>
                <w:sz w:val="24"/>
                <w:szCs w:val="24"/>
                <w:highlight w:val="none"/>
                <w:u w:val="none"/>
                <w:shd w:val="clear" w:color="auto" w:fill="auto"/>
                <w:lang w:val="en-US" w:eastAsia="zh-CN"/>
              </w:rPr>
            </w:pPr>
            <w:r>
              <w:rPr>
                <w:rFonts w:hint="eastAsia" w:cs="宋体"/>
                <w:color w:val="auto"/>
                <w:sz w:val="24"/>
                <w:szCs w:val="24"/>
                <w:highlight w:val="none"/>
                <w:shd w:val="clear" w:color="auto" w:fill="auto"/>
                <w:lang w:val="en-US" w:eastAsia="zh-CN"/>
              </w:rPr>
              <w:t>5、</w:t>
            </w:r>
            <w:r>
              <w:rPr>
                <w:rFonts w:hint="eastAsia"/>
                <w:color w:val="auto"/>
                <w:spacing w:val="10"/>
                <w:sz w:val="24"/>
                <w:szCs w:val="24"/>
                <w:highlight w:val="none"/>
                <w:shd w:val="clear" w:color="auto" w:fill="auto"/>
                <w:lang w:val="en-US" w:eastAsia="zh-CN"/>
              </w:rPr>
              <w:t>涉水管道（600管以上）CCTV检测、疏通、清淤、垃圾外运、出具探测报告</w:t>
            </w:r>
            <w:r>
              <w:rPr>
                <w:rFonts w:hint="eastAsia" w:cs="宋体"/>
                <w:color w:val="auto"/>
                <w:sz w:val="24"/>
                <w:szCs w:val="24"/>
                <w:highlight w:val="none"/>
                <w:shd w:val="clear" w:color="auto" w:fill="auto"/>
                <w:lang w:eastAsia="zh-CN"/>
              </w:rPr>
              <w:t>最高</w:t>
            </w:r>
            <w:r>
              <w:rPr>
                <w:rFonts w:hint="eastAsia" w:ascii="宋体" w:hAnsi="宋体" w:eastAsia="宋体" w:cs="宋体"/>
                <w:color w:val="auto"/>
                <w:sz w:val="24"/>
                <w:szCs w:val="24"/>
                <w:highlight w:val="none"/>
                <w:shd w:val="clear" w:color="auto" w:fill="auto"/>
              </w:rPr>
              <w:t>限价</w:t>
            </w:r>
            <w:r>
              <w:rPr>
                <w:rFonts w:hint="eastAsia" w:cs="宋体"/>
                <w:color w:val="auto"/>
                <w:sz w:val="24"/>
                <w:szCs w:val="24"/>
                <w:highlight w:val="none"/>
                <w:u w:val="single"/>
                <w:shd w:val="clear" w:color="auto" w:fill="auto"/>
                <w:lang w:val="en-US" w:eastAsia="zh-CN"/>
              </w:rPr>
              <w:t>47</w:t>
            </w:r>
            <w:r>
              <w:rPr>
                <w:rFonts w:hint="eastAsia" w:ascii="宋体" w:hAnsi="宋体" w:eastAsia="宋体" w:cs="宋体"/>
                <w:color w:val="auto"/>
                <w:sz w:val="24"/>
                <w:szCs w:val="24"/>
                <w:highlight w:val="none"/>
                <w:shd w:val="clear" w:color="auto" w:fill="auto"/>
              </w:rPr>
              <w:t>元</w:t>
            </w:r>
            <w:r>
              <w:rPr>
                <w:rFonts w:hint="default" w:ascii="Calibri" w:hAnsi="Calibri" w:eastAsia="宋体" w:cs="Calibri"/>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rPr>
              <w:t>米；</w:t>
            </w:r>
          </w:p>
        </w:tc>
        <w:tc>
          <w:tcPr>
            <w:tcW w:w="2958" w:type="dxa"/>
            <w:vMerge w:val="continue"/>
            <w:tcBorders>
              <w:left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Ex>
        <w:trPr>
          <w:trHeight w:val="379" w:hRule="atLeast"/>
        </w:trPr>
        <w:tc>
          <w:tcPr>
            <w:tcW w:w="673"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499"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551"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282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right="0"/>
              <w:jc w:val="both"/>
              <w:textAlignment w:val="auto"/>
              <w:outlineLvl w:val="9"/>
              <w:rPr>
                <w:rFonts w:hint="eastAsia" w:cs="宋体"/>
                <w:color w:val="auto"/>
                <w:sz w:val="24"/>
                <w:szCs w:val="24"/>
                <w:highlight w:val="none"/>
                <w:u w:val="none"/>
                <w:shd w:val="clear" w:color="auto" w:fill="auto"/>
                <w:lang w:val="en-US" w:eastAsia="zh-CN"/>
              </w:rPr>
            </w:pPr>
            <w:r>
              <w:rPr>
                <w:rFonts w:hint="eastAsia" w:cs="宋体"/>
                <w:color w:val="auto"/>
                <w:sz w:val="24"/>
                <w:szCs w:val="24"/>
                <w:highlight w:val="none"/>
                <w:shd w:val="clear" w:color="auto" w:fill="auto"/>
                <w:lang w:val="en-US" w:eastAsia="zh-CN"/>
              </w:rPr>
              <w:t>6、</w:t>
            </w:r>
            <w:r>
              <w:rPr>
                <w:rFonts w:hint="eastAsia" w:ascii="宋体" w:hAnsi="宋体" w:eastAsia="宋体" w:cs="宋体"/>
                <w:color w:val="auto"/>
                <w:sz w:val="24"/>
                <w:szCs w:val="24"/>
                <w:highlight w:val="none"/>
                <w:shd w:val="clear" w:color="auto" w:fill="auto"/>
              </w:rPr>
              <w:t>涉水管道排查+潜望镜检测</w:t>
            </w:r>
            <w:r>
              <w:rPr>
                <w:rFonts w:hint="eastAsia" w:ascii="宋体" w:hAnsi="宋体" w:eastAsia="宋体" w:cs="宋体"/>
                <w:color w:val="auto"/>
                <w:sz w:val="24"/>
                <w:szCs w:val="24"/>
                <w:highlight w:val="none"/>
                <w:shd w:val="clear" w:color="auto" w:fill="auto"/>
                <w:lang w:eastAsia="zh-CN"/>
              </w:rPr>
              <w:t>最高</w:t>
            </w:r>
            <w:r>
              <w:rPr>
                <w:rFonts w:hint="eastAsia" w:ascii="宋体" w:hAnsi="宋体" w:eastAsia="宋体" w:cs="宋体"/>
                <w:color w:val="auto"/>
                <w:sz w:val="24"/>
                <w:szCs w:val="24"/>
                <w:highlight w:val="none"/>
                <w:shd w:val="clear" w:color="auto" w:fill="auto"/>
              </w:rPr>
              <w:t>限价</w:t>
            </w:r>
            <w:r>
              <w:rPr>
                <w:rFonts w:hint="eastAsia" w:cs="宋体"/>
                <w:color w:val="auto"/>
                <w:sz w:val="24"/>
                <w:szCs w:val="24"/>
                <w:highlight w:val="none"/>
                <w:u w:val="single"/>
                <w:shd w:val="clear" w:color="auto" w:fill="auto"/>
                <w:lang w:val="en-US" w:eastAsia="zh-CN"/>
              </w:rPr>
              <w:t>12</w:t>
            </w:r>
            <w:r>
              <w:rPr>
                <w:rFonts w:hint="eastAsia" w:ascii="宋体" w:hAnsi="宋体" w:eastAsia="宋体" w:cs="宋体"/>
                <w:color w:val="auto"/>
                <w:sz w:val="24"/>
                <w:szCs w:val="24"/>
                <w:highlight w:val="none"/>
                <w:shd w:val="clear" w:color="auto" w:fill="auto"/>
              </w:rPr>
              <w:t>元</w:t>
            </w:r>
            <w:r>
              <w:rPr>
                <w:rFonts w:hint="default"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rPr>
              <w:t>米。</w:t>
            </w:r>
          </w:p>
        </w:tc>
        <w:tc>
          <w:tcPr>
            <w:tcW w:w="2958" w:type="dxa"/>
            <w:vMerge w:val="continue"/>
            <w:tcBorders>
              <w:left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Ex>
        <w:trPr>
          <w:trHeight w:val="379" w:hRule="atLeast"/>
        </w:trPr>
        <w:tc>
          <w:tcPr>
            <w:tcW w:w="673"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499"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551"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282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right="0"/>
              <w:jc w:val="both"/>
              <w:textAlignment w:val="auto"/>
              <w:outlineLvl w:val="9"/>
              <w:rPr>
                <w:rFonts w:hint="eastAsia" w:cs="宋体"/>
                <w:color w:val="auto"/>
                <w:sz w:val="24"/>
                <w:szCs w:val="24"/>
                <w:highlight w:val="none"/>
                <w:u w:val="none"/>
                <w:shd w:val="clear" w:color="auto" w:fill="auto"/>
                <w:lang w:val="en-US" w:eastAsia="zh-CN"/>
              </w:rPr>
            </w:pPr>
            <w:r>
              <w:rPr>
                <w:rFonts w:hint="eastAsia" w:cs="宋体"/>
                <w:color w:val="auto"/>
                <w:sz w:val="24"/>
                <w:szCs w:val="24"/>
                <w:highlight w:val="none"/>
                <w:u w:val="none"/>
                <w:shd w:val="clear" w:color="auto" w:fill="auto"/>
                <w:lang w:val="en-US" w:eastAsia="zh-CN"/>
              </w:rPr>
              <w:t>7、</w:t>
            </w:r>
            <w:r>
              <w:rPr>
                <w:rFonts w:hint="eastAsia" w:cs="宋体"/>
                <w:color w:val="auto"/>
                <w:sz w:val="24"/>
                <w:szCs w:val="24"/>
                <w:highlight w:val="none"/>
                <w:shd w:val="clear" w:color="auto" w:fill="auto"/>
                <w:lang w:val="en-US" w:eastAsia="zh-CN"/>
              </w:rPr>
              <w:t>单独</w:t>
            </w:r>
            <w:r>
              <w:rPr>
                <w:rFonts w:hint="eastAsia" w:ascii="宋体" w:hAnsi="宋体" w:eastAsia="宋体" w:cs="宋体"/>
                <w:color w:val="auto"/>
                <w:sz w:val="24"/>
                <w:szCs w:val="24"/>
                <w:highlight w:val="none"/>
                <w:shd w:val="clear" w:color="auto" w:fill="auto"/>
              </w:rPr>
              <w:t>CCTV检测最高限价</w:t>
            </w:r>
            <w:r>
              <w:rPr>
                <w:rFonts w:hint="eastAsia" w:ascii="宋体" w:hAnsi="宋体" w:eastAsia="宋体" w:cs="宋体"/>
                <w:color w:val="auto"/>
                <w:sz w:val="24"/>
                <w:szCs w:val="24"/>
                <w:highlight w:val="none"/>
                <w:u w:val="single"/>
                <w:shd w:val="clear" w:color="auto" w:fill="auto"/>
              </w:rPr>
              <w:t>1</w:t>
            </w:r>
            <w:r>
              <w:rPr>
                <w:rFonts w:hint="eastAsia" w:cs="宋体"/>
                <w:color w:val="auto"/>
                <w:sz w:val="24"/>
                <w:szCs w:val="24"/>
                <w:highlight w:val="none"/>
                <w:u w:val="single"/>
                <w:shd w:val="clear" w:color="auto" w:fill="auto"/>
                <w:lang w:val="en-US" w:eastAsia="zh-CN"/>
              </w:rPr>
              <w:t>3</w:t>
            </w:r>
            <w:r>
              <w:rPr>
                <w:rFonts w:hint="eastAsia" w:ascii="宋体" w:hAnsi="宋体" w:eastAsia="宋体" w:cs="宋体"/>
                <w:color w:val="auto"/>
                <w:sz w:val="24"/>
                <w:szCs w:val="24"/>
                <w:highlight w:val="none"/>
                <w:shd w:val="clear" w:color="auto" w:fill="auto"/>
              </w:rPr>
              <w:t>元/米</w:t>
            </w:r>
            <w:r>
              <w:rPr>
                <w:rFonts w:hint="eastAsia" w:cs="宋体"/>
                <w:color w:val="auto"/>
                <w:sz w:val="24"/>
                <w:szCs w:val="24"/>
                <w:highlight w:val="none"/>
                <w:shd w:val="clear" w:color="auto" w:fill="auto"/>
                <w:lang w:eastAsia="zh-CN"/>
              </w:rPr>
              <w:t>。</w:t>
            </w:r>
          </w:p>
        </w:tc>
        <w:tc>
          <w:tcPr>
            <w:tcW w:w="2958" w:type="dxa"/>
            <w:vMerge w:val="continue"/>
            <w:tcBorders>
              <w:left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Ex>
        <w:trPr>
          <w:trHeight w:val="381" w:hRule="atLeast"/>
        </w:trPr>
        <w:tc>
          <w:tcPr>
            <w:tcW w:w="673"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499"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551"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282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right="0"/>
              <w:jc w:val="both"/>
              <w:textAlignment w:val="auto"/>
              <w:outlineLvl w:val="9"/>
              <w:rPr>
                <w:rFonts w:hint="eastAsia" w:cs="宋体"/>
                <w:color w:val="auto"/>
                <w:sz w:val="24"/>
                <w:szCs w:val="24"/>
                <w:highlight w:val="none"/>
                <w:u w:val="none"/>
                <w:shd w:val="clear" w:color="auto" w:fill="auto"/>
                <w:lang w:val="en-US" w:eastAsia="zh-CN"/>
              </w:rPr>
            </w:pPr>
            <w:r>
              <w:rPr>
                <w:rFonts w:hint="eastAsia" w:cs="宋体"/>
                <w:color w:val="auto"/>
                <w:sz w:val="24"/>
                <w:szCs w:val="24"/>
                <w:highlight w:val="none"/>
                <w:shd w:val="clear" w:color="auto" w:fill="auto"/>
                <w:lang w:val="en-US" w:eastAsia="zh-CN"/>
              </w:rPr>
              <w:t>8、非开挖局部修复</w:t>
            </w:r>
            <w:r>
              <w:rPr>
                <w:rFonts w:hint="eastAsia" w:cs="宋体"/>
                <w:color w:val="auto"/>
                <w:sz w:val="24"/>
                <w:szCs w:val="24"/>
                <w:highlight w:val="none"/>
                <w:shd w:val="clear" w:color="auto" w:fill="auto"/>
                <w:lang w:eastAsia="zh-CN"/>
              </w:rPr>
              <w:t>最高</w:t>
            </w:r>
            <w:r>
              <w:rPr>
                <w:rFonts w:hint="eastAsia" w:ascii="宋体" w:hAnsi="宋体" w:eastAsia="宋体" w:cs="宋体"/>
                <w:color w:val="auto"/>
                <w:sz w:val="24"/>
                <w:szCs w:val="24"/>
                <w:highlight w:val="none"/>
                <w:shd w:val="clear" w:color="auto" w:fill="auto"/>
              </w:rPr>
              <w:t>限价</w:t>
            </w:r>
            <w:r>
              <w:rPr>
                <w:rFonts w:hint="eastAsia" w:cs="宋体"/>
                <w:color w:val="auto"/>
                <w:sz w:val="24"/>
                <w:szCs w:val="24"/>
                <w:highlight w:val="none"/>
                <w:shd w:val="clear" w:color="auto" w:fill="auto"/>
                <w:lang w:val="en-US" w:eastAsia="zh-CN"/>
              </w:rPr>
              <w:t>按</w:t>
            </w:r>
            <w:r>
              <w:rPr>
                <w:rFonts w:hint="eastAsia" w:cs="宋体"/>
                <w:color w:val="auto"/>
                <w:sz w:val="24"/>
                <w:szCs w:val="24"/>
                <w:highlight w:val="none"/>
                <w:u w:val="single"/>
                <w:shd w:val="clear" w:color="auto" w:fill="auto"/>
                <w:lang w:val="en-US" w:eastAsia="zh-CN"/>
              </w:rPr>
              <w:t xml:space="preserve"> 4200 </w:t>
            </w:r>
            <w:r>
              <w:rPr>
                <w:rFonts w:hint="eastAsia" w:cs="宋体"/>
                <w:color w:val="auto"/>
                <w:sz w:val="24"/>
                <w:szCs w:val="24"/>
                <w:highlight w:val="none"/>
                <w:u w:val="none"/>
                <w:shd w:val="clear" w:color="auto" w:fill="auto"/>
                <w:lang w:val="en-US" w:eastAsia="zh-CN"/>
              </w:rPr>
              <w:t>元/处。</w:t>
            </w:r>
          </w:p>
        </w:tc>
        <w:tc>
          <w:tcPr>
            <w:tcW w:w="2958" w:type="dxa"/>
            <w:vMerge w:val="continue"/>
            <w:tcBorders>
              <w:left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Ex>
        <w:trPr>
          <w:trHeight w:val="379" w:hRule="atLeast"/>
        </w:trPr>
        <w:tc>
          <w:tcPr>
            <w:tcW w:w="673"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499"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551"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282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right="0"/>
              <w:jc w:val="both"/>
              <w:textAlignment w:val="auto"/>
              <w:outlineLvl w:val="9"/>
              <w:rPr>
                <w:rFonts w:hint="eastAsia" w:eastAsia="宋体"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9、非开挖整体修复</w:t>
            </w:r>
            <w:r>
              <w:rPr>
                <w:rFonts w:hint="eastAsia" w:cs="宋体"/>
                <w:color w:val="auto"/>
                <w:sz w:val="24"/>
                <w:szCs w:val="24"/>
                <w:highlight w:val="none"/>
                <w:shd w:val="clear" w:color="auto" w:fill="auto"/>
                <w:lang w:eastAsia="zh-CN"/>
              </w:rPr>
              <w:t>最高</w:t>
            </w:r>
            <w:r>
              <w:rPr>
                <w:rFonts w:hint="eastAsia" w:ascii="宋体" w:hAnsi="宋体" w:eastAsia="宋体" w:cs="宋体"/>
                <w:color w:val="auto"/>
                <w:sz w:val="24"/>
                <w:szCs w:val="24"/>
                <w:highlight w:val="none"/>
                <w:shd w:val="clear" w:color="auto" w:fill="auto"/>
              </w:rPr>
              <w:t>限价</w:t>
            </w:r>
            <w:r>
              <w:rPr>
                <w:rFonts w:hint="eastAsia" w:cs="宋体"/>
                <w:color w:val="auto"/>
                <w:sz w:val="24"/>
                <w:szCs w:val="24"/>
                <w:highlight w:val="none"/>
                <w:shd w:val="clear" w:color="auto" w:fill="auto"/>
                <w:lang w:val="en-US" w:eastAsia="zh-CN"/>
              </w:rPr>
              <w:t>按</w:t>
            </w:r>
            <w:r>
              <w:rPr>
                <w:rFonts w:hint="eastAsia" w:cs="宋体"/>
                <w:color w:val="auto"/>
                <w:sz w:val="24"/>
                <w:szCs w:val="24"/>
                <w:highlight w:val="none"/>
                <w:u w:val="single"/>
                <w:shd w:val="clear" w:color="auto" w:fill="auto"/>
                <w:lang w:val="en-US" w:eastAsia="zh-CN"/>
              </w:rPr>
              <w:t>2700</w:t>
            </w:r>
            <w:r>
              <w:rPr>
                <w:rFonts w:hint="eastAsia" w:ascii="宋体" w:hAnsi="宋体" w:eastAsia="宋体" w:cs="宋体"/>
                <w:color w:val="auto"/>
                <w:sz w:val="24"/>
                <w:szCs w:val="24"/>
                <w:highlight w:val="none"/>
                <w:shd w:val="clear" w:color="auto" w:fill="auto"/>
              </w:rPr>
              <w:t>元/米</w:t>
            </w:r>
            <w:r>
              <w:rPr>
                <w:rFonts w:hint="eastAsia" w:cs="宋体"/>
                <w:color w:val="auto"/>
                <w:sz w:val="24"/>
                <w:szCs w:val="24"/>
                <w:highlight w:val="none"/>
                <w:shd w:val="clear" w:color="auto" w:fill="auto"/>
                <w:lang w:eastAsia="zh-CN"/>
              </w:rPr>
              <w:t>。</w:t>
            </w:r>
          </w:p>
        </w:tc>
        <w:tc>
          <w:tcPr>
            <w:tcW w:w="2958" w:type="dxa"/>
            <w:vMerge w:val="continue"/>
            <w:tcBorders>
              <w:left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r>
      <w:tr>
        <w:tblPrEx>
          <w:tblBorders>
            <w:top w:val="single" w:color="E4E6E7" w:sz="6" w:space="0"/>
            <w:left w:val="single" w:color="E4E6E7" w:sz="6" w:space="0"/>
            <w:bottom w:val="single" w:color="E4E6E7" w:sz="6" w:space="0"/>
            <w:right w:val="single" w:color="E4E6E7" w:sz="6" w:space="0"/>
            <w:insideH w:val="none" w:color="auto" w:sz="0" w:space="0"/>
            <w:insideV w:val="none" w:color="auto" w:sz="0" w:space="0"/>
          </w:tblBorders>
          <w:tblLayout w:type="fixed"/>
          <w:tblCellMar>
            <w:top w:w="15" w:type="dxa"/>
            <w:left w:w="15" w:type="dxa"/>
            <w:bottom w:w="15" w:type="dxa"/>
            <w:right w:w="15" w:type="dxa"/>
          </w:tblCellMar>
        </w:tblPrEx>
        <w:trPr>
          <w:trHeight w:val="384" w:hRule="atLeast"/>
        </w:trPr>
        <w:tc>
          <w:tcPr>
            <w:tcW w:w="673"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499"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1551" w:type="dxa"/>
            <w:vMerge w:val="continue"/>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c>
          <w:tcPr>
            <w:tcW w:w="2823" w:type="dxa"/>
            <w:tcBorders>
              <w:top w:val="single" w:color="auto" w:sz="4" w:space="0"/>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80" w:lineRule="atLeast"/>
              <w:ind w:left="0" w:right="0"/>
              <w:jc w:val="both"/>
              <w:textAlignment w:val="auto"/>
              <w:outlineLvl w:val="9"/>
              <w:rPr>
                <w:rFonts w:hint="eastAsia" w:eastAsia="宋体"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10、检查井修理</w:t>
            </w:r>
            <w:r>
              <w:rPr>
                <w:rFonts w:hint="eastAsia" w:cs="宋体"/>
                <w:color w:val="auto"/>
                <w:sz w:val="24"/>
                <w:szCs w:val="24"/>
                <w:highlight w:val="none"/>
                <w:shd w:val="clear" w:color="auto" w:fill="auto"/>
                <w:lang w:eastAsia="zh-CN"/>
              </w:rPr>
              <w:t>最高</w:t>
            </w:r>
            <w:r>
              <w:rPr>
                <w:rFonts w:hint="eastAsia" w:ascii="宋体" w:hAnsi="宋体" w:eastAsia="宋体" w:cs="宋体"/>
                <w:color w:val="auto"/>
                <w:sz w:val="24"/>
                <w:szCs w:val="24"/>
                <w:highlight w:val="none"/>
                <w:shd w:val="clear" w:color="auto" w:fill="auto"/>
              </w:rPr>
              <w:t>限价</w:t>
            </w:r>
            <w:r>
              <w:rPr>
                <w:rFonts w:hint="eastAsia" w:cs="宋体"/>
                <w:color w:val="auto"/>
                <w:sz w:val="24"/>
                <w:szCs w:val="24"/>
                <w:highlight w:val="none"/>
                <w:shd w:val="clear" w:color="auto" w:fill="auto"/>
                <w:lang w:val="en-US" w:eastAsia="zh-CN"/>
              </w:rPr>
              <w:t>按</w:t>
            </w:r>
            <w:r>
              <w:rPr>
                <w:rFonts w:hint="eastAsia" w:cs="宋体"/>
                <w:color w:val="auto"/>
                <w:sz w:val="24"/>
                <w:szCs w:val="24"/>
                <w:highlight w:val="none"/>
                <w:u w:val="single"/>
                <w:shd w:val="clear" w:color="auto" w:fill="auto"/>
                <w:lang w:val="en-US" w:eastAsia="zh-CN"/>
              </w:rPr>
              <w:t>800</w:t>
            </w:r>
            <w:r>
              <w:rPr>
                <w:rFonts w:hint="eastAsia" w:cs="宋体"/>
                <w:color w:val="auto"/>
                <w:sz w:val="24"/>
                <w:szCs w:val="24"/>
                <w:highlight w:val="none"/>
                <w:shd w:val="clear" w:color="auto" w:fill="auto"/>
                <w:lang w:val="en-US" w:eastAsia="zh-CN"/>
              </w:rPr>
              <w:t>元/座</w:t>
            </w:r>
          </w:p>
        </w:tc>
        <w:tc>
          <w:tcPr>
            <w:tcW w:w="2958" w:type="dxa"/>
            <w:vMerge w:val="continue"/>
            <w:tcBorders>
              <w:left w:val="single" w:color="auto" w:sz="4" w:space="0"/>
              <w:bottom w:val="single" w:color="auto" w:sz="4" w:space="0"/>
              <w:right w:val="single" w:color="auto" w:sz="4" w:space="0"/>
            </w:tcBorders>
            <w:tcMar>
              <w:top w:w="75" w:type="dxa"/>
              <w:left w:w="75" w:type="dxa"/>
              <w:bottom w:w="75" w:type="dxa"/>
              <w:right w:w="75" w:type="dxa"/>
            </w:tcMar>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right="0"/>
              <w:jc w:val="both"/>
              <w:rPr>
                <w:rFonts w:hint="eastAsia" w:cs="宋体"/>
                <w:color w:val="auto"/>
                <w:sz w:val="24"/>
                <w:szCs w:val="24"/>
                <w:highlight w:val="none"/>
                <w:u w:val="none"/>
                <w:shd w:val="clear" w:color="auto" w:fill="auto"/>
                <w:lang w:val="en-US" w:eastAsia="zh-CN"/>
              </w:rPr>
            </w:pPr>
          </w:p>
        </w:tc>
      </w:tr>
    </w:tbl>
    <w:p>
      <w:pPr>
        <w:ind w:firstLine="482" w:firstLineChars="200"/>
        <w:rPr>
          <w:rFonts w:ascii="宋体"/>
          <w:b/>
          <w:color w:val="auto"/>
          <w:sz w:val="24"/>
          <w:highlight w:val="none"/>
        </w:rPr>
      </w:pPr>
      <w:r>
        <w:rPr>
          <w:rFonts w:hint="eastAsia" w:ascii="宋体" w:hAnsi="宋体"/>
          <w:b/>
          <w:color w:val="auto"/>
          <w:sz w:val="24"/>
          <w:highlight w:val="none"/>
        </w:rPr>
        <w:t>四、投标人应具备的资格要求</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olor w:val="auto"/>
          <w:sz w:val="24"/>
          <w:highlight w:val="none"/>
        </w:rPr>
      </w:pPr>
      <w:r>
        <w:rPr>
          <w:rFonts w:hint="eastAsia" w:ascii="宋体" w:hAnsi="宋体"/>
          <w:sz w:val="24"/>
          <w:lang w:val="en-US" w:eastAsia="zh-CN"/>
        </w:rPr>
        <w:t>1、投标人基本资格要求：</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ascii="宋体"/>
          <w:color w:val="auto"/>
          <w:sz w:val="24"/>
          <w:highlight w:val="none"/>
        </w:rPr>
      </w:pPr>
      <w:r>
        <w:rPr>
          <w:rFonts w:hint="eastAsia" w:ascii="宋体" w:hAnsi="宋体"/>
          <w:color w:val="auto"/>
          <w:sz w:val="24"/>
          <w:highlight w:val="none"/>
        </w:rPr>
        <w:t>符合《中华人民共和国政府采购法》第二十二条规定的投标人资格条件。</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Times New Roman"/>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hint="eastAsia" w:ascii="宋体" w:hAnsi="宋体"/>
          <w:sz w:val="24"/>
          <w:lang w:val="en-US" w:eastAsia="zh-CN"/>
        </w:rPr>
        <w:t>投标人</w:t>
      </w:r>
      <w:r>
        <w:rPr>
          <w:rFonts w:hint="eastAsia" w:ascii="宋体" w:hAnsi="宋体" w:cs="Times New Roman"/>
          <w:color w:val="auto"/>
          <w:sz w:val="24"/>
          <w:highlight w:val="none"/>
        </w:rPr>
        <w:t>特定资格条件：</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Times New Roman"/>
          <w:color w:val="auto"/>
          <w:sz w:val="24"/>
          <w:highlight w:val="none"/>
        </w:rPr>
      </w:pPr>
      <w:r>
        <w:rPr>
          <w:rFonts w:hint="eastAsia" w:ascii="宋体" w:hAnsi="宋体" w:cs="Times New Roman"/>
          <w:color w:val="auto"/>
          <w:sz w:val="24"/>
          <w:highlight w:val="none"/>
        </w:rPr>
        <w:t>（1）</w:t>
      </w:r>
      <w:r>
        <w:rPr>
          <w:rFonts w:hint="eastAsia" w:ascii="宋体" w:hAnsi="宋体" w:cs="Times New Roman"/>
          <w:color w:val="auto"/>
          <w:sz w:val="24"/>
          <w:highlight w:val="none"/>
          <w:lang w:eastAsia="zh-CN"/>
        </w:rPr>
        <w:t>投标人具有</w:t>
      </w:r>
      <w:r>
        <w:rPr>
          <w:rFonts w:hint="eastAsia" w:ascii="宋体" w:hAnsi="宋体" w:cs="Times New Roman"/>
          <w:color w:val="auto"/>
          <w:sz w:val="24"/>
          <w:highlight w:val="none"/>
        </w:rPr>
        <w:t>市政公用工程施工总承包三级及以上</w:t>
      </w:r>
      <w:r>
        <w:rPr>
          <w:rFonts w:hint="eastAsia" w:ascii="宋体" w:hAnsi="宋体" w:cs="Times New Roman"/>
          <w:color w:val="auto"/>
          <w:sz w:val="24"/>
          <w:highlight w:val="none"/>
          <w:lang w:eastAsia="zh-CN"/>
        </w:rPr>
        <w:t>资质且</w:t>
      </w:r>
      <w:r>
        <w:rPr>
          <w:rFonts w:hint="eastAsia" w:ascii="宋体" w:hAnsi="宋体" w:cs="Times New Roman"/>
          <w:color w:val="auto"/>
          <w:sz w:val="24"/>
          <w:highlight w:val="none"/>
        </w:rPr>
        <w:t>投标人营业执照具有管道检测的经营范围</w:t>
      </w:r>
      <w:r>
        <w:rPr>
          <w:rFonts w:hint="eastAsia" w:ascii="宋体" w:hAnsi="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2</w:t>
      </w:r>
      <w:r>
        <w:rPr>
          <w:rFonts w:hint="eastAsia" w:ascii="宋体" w:hAnsi="宋体" w:cs="Times New Roman"/>
          <w:color w:val="auto"/>
          <w:sz w:val="24"/>
          <w:highlight w:val="none"/>
          <w:lang w:eastAsia="zh-CN"/>
        </w:rPr>
        <w:t>）</w:t>
      </w:r>
      <w:r>
        <w:rPr>
          <w:rFonts w:hint="eastAsia" w:ascii="宋体" w:hAnsi="宋体" w:cs="宋体"/>
          <w:color w:val="auto"/>
          <w:kern w:val="0"/>
          <w:sz w:val="24"/>
          <w:highlight w:val="none"/>
        </w:rPr>
        <w:t>项目负责人资格要求：具有市政公用工程专业二级注册建造师及以上</w:t>
      </w:r>
      <w:r>
        <w:rPr>
          <w:rFonts w:hint="eastAsia" w:ascii="宋体" w:hAnsi="宋体" w:cs="宋体"/>
          <w:color w:val="auto"/>
          <w:kern w:val="0"/>
          <w:sz w:val="24"/>
          <w:highlight w:val="none"/>
          <w:lang w:eastAsia="zh-CN"/>
        </w:rPr>
        <w:t>或测绘类高级职称及以上。</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Times New Roman"/>
          <w:color w:val="auto"/>
          <w:sz w:val="24"/>
          <w:highlight w:val="none"/>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3</w:t>
      </w: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rPr>
        <w:t>本项目不接受联合体投标。</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宋体"/>
          <w:color w:val="auto"/>
          <w:kern w:val="0"/>
          <w:sz w:val="24"/>
          <w:highlight w:val="none"/>
          <w:lang w:val="zh-CN"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4</w:t>
      </w:r>
      <w:r>
        <w:rPr>
          <w:rFonts w:hint="eastAsia" w:ascii="宋体" w:hAnsi="宋体" w:cs="Times New Roman"/>
          <w:color w:val="auto"/>
          <w:sz w:val="24"/>
          <w:highlight w:val="none"/>
          <w:lang w:eastAsia="zh-CN"/>
        </w:rPr>
        <w:t>）</w:t>
      </w:r>
      <w:r>
        <w:rPr>
          <w:rFonts w:hint="eastAsia" w:ascii="宋体" w:hAnsi="宋体" w:cs="宋体"/>
          <w:color w:val="auto"/>
          <w:kern w:val="0"/>
          <w:sz w:val="24"/>
          <w:highlight w:val="none"/>
          <w:lang w:val="zh-CN" w:eastAsia="zh-CN"/>
        </w:rPr>
        <w:t>投标人未被列入失信被执行人名单、重大税收违法案件当事人名单、政府采购严重违法失信行为记录名单，信用信息以信用中国网站（www.creditchina.gov.cn）、中国政府采购网（www.ccgp.gov.cn）公布为准。</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宋体"/>
          <w:color w:val="auto"/>
          <w:kern w:val="0"/>
          <w:sz w:val="24"/>
          <w:highlight w:val="none"/>
          <w:lang w:val="zh-CN"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5</w:t>
      </w:r>
      <w:r>
        <w:rPr>
          <w:rFonts w:hint="eastAsia" w:ascii="宋体" w:hAnsi="宋体" w:cs="Times New Roman"/>
          <w:color w:val="auto"/>
          <w:sz w:val="24"/>
          <w:highlight w:val="none"/>
          <w:lang w:eastAsia="zh-CN"/>
        </w:rPr>
        <w:t>）</w:t>
      </w:r>
      <w:r>
        <w:rPr>
          <w:rFonts w:hint="eastAsia" w:ascii="宋体" w:hAnsi="宋体" w:cs="宋体"/>
          <w:color w:val="auto"/>
          <w:kern w:val="0"/>
          <w:sz w:val="24"/>
          <w:highlight w:val="none"/>
          <w:lang w:val="zh-CN" w:eastAsia="zh-CN"/>
        </w:rPr>
        <w:t>单位负责人为同一人或者存在直接控股、管理关系的不同供应商，不得参加同一合同项下的政府采购活动。</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宋体"/>
          <w:color w:val="auto"/>
          <w:kern w:val="0"/>
          <w:sz w:val="24"/>
          <w:highlight w:val="none"/>
          <w:lang w:val="zh-CN" w:eastAsia="zh-CN"/>
        </w:rPr>
      </w:pPr>
      <w:r>
        <w:rPr>
          <w:rFonts w:hint="eastAsia" w:ascii="宋体" w:hAnsi="宋体" w:cs="宋体"/>
          <w:color w:val="auto"/>
          <w:kern w:val="0"/>
          <w:sz w:val="24"/>
          <w:highlight w:val="none"/>
          <w:lang w:val="en-US" w:eastAsia="zh-CN"/>
        </w:rPr>
        <w:t>（6）</w:t>
      </w:r>
      <w:r>
        <w:rPr>
          <w:rFonts w:hint="eastAsia" w:ascii="宋体" w:hAnsi="宋体" w:cs="宋体"/>
          <w:color w:val="auto"/>
          <w:kern w:val="0"/>
          <w:sz w:val="24"/>
          <w:highlight w:val="none"/>
          <w:lang w:val="zh-CN" w:eastAsia="zh-CN"/>
        </w:rPr>
        <w:t>投标人及其法定代表人近三年无行贿犯罪记录。</w:t>
      </w:r>
    </w:p>
    <w:p>
      <w:pPr>
        <w:tabs>
          <w:tab w:val="left" w:pos="180"/>
          <w:tab w:val="left" w:pos="360"/>
          <w:tab w:val="left" w:pos="540"/>
          <w:tab w:val="left" w:pos="899"/>
          <w:tab w:val="left" w:pos="8280"/>
        </w:tabs>
        <w:autoSpaceDE w:val="0"/>
        <w:autoSpaceDN w:val="0"/>
        <w:adjustRightInd w:val="0"/>
        <w:spacing w:line="400" w:lineRule="exact"/>
        <w:ind w:right="23" w:firstLine="482" w:firstLineChars="200"/>
        <w:rPr>
          <w:rFonts w:ascii="宋体"/>
          <w:color w:val="auto"/>
          <w:sz w:val="24"/>
          <w:highlight w:val="none"/>
        </w:rPr>
      </w:pPr>
      <w:r>
        <w:rPr>
          <w:rFonts w:hint="eastAsia" w:ascii="宋体" w:hAnsi="宋体"/>
          <w:b/>
          <w:color w:val="auto"/>
          <w:sz w:val="24"/>
          <w:highlight w:val="none"/>
        </w:rPr>
        <w:t>五、采购方式：</w:t>
      </w:r>
      <w:r>
        <w:rPr>
          <w:rFonts w:hint="eastAsia" w:ascii="宋体" w:hAnsi="宋体"/>
          <w:color w:val="auto"/>
          <w:sz w:val="24"/>
          <w:highlight w:val="none"/>
        </w:rPr>
        <w:t>分散委托</w:t>
      </w:r>
      <w:r>
        <w:rPr>
          <w:rFonts w:hint="eastAsia" w:ascii="宋体" w:hAnsi="宋体"/>
          <w:color w:val="auto"/>
          <w:sz w:val="24"/>
          <w:highlight w:val="none"/>
          <w:lang w:eastAsia="zh-CN"/>
        </w:rPr>
        <w:t>代理</w:t>
      </w:r>
      <w:r>
        <w:rPr>
          <w:rFonts w:hint="eastAsia" w:ascii="宋体" w:hAnsi="宋体"/>
          <w:color w:val="auto"/>
          <w:sz w:val="24"/>
          <w:highlight w:val="none"/>
        </w:rPr>
        <w:t>采购，公开招标。</w:t>
      </w:r>
    </w:p>
    <w:p>
      <w:pPr>
        <w:ind w:firstLine="482" w:firstLineChars="200"/>
        <w:rPr>
          <w:rFonts w:ascii="宋体"/>
          <w:color w:val="auto"/>
          <w:sz w:val="24"/>
          <w:highlight w:val="none"/>
        </w:rPr>
      </w:pPr>
      <w:r>
        <w:rPr>
          <w:rFonts w:hint="eastAsia" w:ascii="宋体" w:hAnsi="宋体"/>
          <w:b/>
          <w:bCs/>
          <w:color w:val="auto"/>
          <w:sz w:val="24"/>
          <w:highlight w:val="none"/>
        </w:rPr>
        <w:t>六：</w:t>
      </w:r>
      <w:r>
        <w:rPr>
          <w:rFonts w:hint="eastAsia" w:ascii="宋体" w:hAnsi="宋体" w:cs="Times New Roman"/>
          <w:b/>
          <w:color w:val="auto"/>
          <w:sz w:val="24"/>
          <w:highlight w:val="none"/>
        </w:rPr>
        <w:t>标段：</w:t>
      </w:r>
      <w:r>
        <w:rPr>
          <w:rFonts w:hint="eastAsia" w:ascii="宋体"/>
          <w:color w:val="auto"/>
          <w:sz w:val="24"/>
          <w:highlight w:val="none"/>
        </w:rPr>
        <w:t>一个标段。</w:t>
      </w:r>
      <w:r>
        <w:rPr>
          <w:rFonts w:ascii="宋体" w:hAnsi="宋体"/>
          <w:color w:val="auto"/>
          <w:sz w:val="24"/>
          <w:highlight w:val="none"/>
        </w:rPr>
        <w:t xml:space="preserve">                                         </w:t>
      </w:r>
    </w:p>
    <w:p>
      <w:pPr>
        <w:ind w:firstLine="482" w:firstLineChars="200"/>
        <w:rPr>
          <w:rFonts w:hint="eastAsia" w:ascii="宋体" w:hAnsi="宋体"/>
          <w:b/>
          <w:color w:val="auto"/>
          <w:sz w:val="24"/>
          <w:highlight w:val="none"/>
        </w:rPr>
      </w:pPr>
      <w:r>
        <w:rPr>
          <w:rFonts w:hint="eastAsia" w:ascii="宋体" w:hAnsi="宋体"/>
          <w:b/>
          <w:color w:val="auto"/>
          <w:sz w:val="24"/>
          <w:highlight w:val="none"/>
        </w:rPr>
        <w:t>七、</w:t>
      </w:r>
      <w:r>
        <w:rPr>
          <w:rFonts w:hint="eastAsia" w:ascii="宋体" w:hAnsi="宋体" w:cs="宋体"/>
          <w:color w:val="auto"/>
          <w:kern w:val="0"/>
          <w:sz w:val="24"/>
          <w:highlight w:val="none"/>
          <w:lang w:eastAsia="zh-CN"/>
        </w:rPr>
        <w:t>本项目在报价评审时对符合中小企业划型标准规定（工信部联企业〔2011〕300号）的小型和微型企业给予价格优惠扶持，用扣除后的报价参与报价分评审(经认定的监狱企业与残疾人福利性单位视同小微企业)。</w:t>
      </w:r>
    </w:p>
    <w:p>
      <w:pPr>
        <w:ind w:firstLine="482" w:firstLineChars="200"/>
        <w:rPr>
          <w:rFonts w:ascii="宋体"/>
          <w:color w:val="auto"/>
          <w:sz w:val="24"/>
          <w:highlight w:val="none"/>
        </w:rPr>
      </w:pPr>
      <w:r>
        <w:rPr>
          <w:rFonts w:hint="eastAsia" w:ascii="宋体" w:hAnsi="宋体"/>
          <w:b/>
          <w:color w:val="auto"/>
          <w:sz w:val="24"/>
          <w:highlight w:val="none"/>
          <w:lang w:eastAsia="zh-CN"/>
        </w:rPr>
        <w:t>八、</w:t>
      </w:r>
      <w:r>
        <w:rPr>
          <w:rFonts w:hint="eastAsia" w:ascii="宋体" w:hAnsi="宋体"/>
          <w:b/>
          <w:color w:val="auto"/>
          <w:sz w:val="24"/>
          <w:highlight w:val="none"/>
        </w:rPr>
        <w:t>报名</w:t>
      </w:r>
      <w:r>
        <w:rPr>
          <w:rFonts w:ascii="宋体" w:hAnsi="宋体"/>
          <w:b/>
          <w:color w:val="auto"/>
          <w:sz w:val="24"/>
          <w:highlight w:val="none"/>
        </w:rPr>
        <w:t>/</w:t>
      </w:r>
      <w:r>
        <w:rPr>
          <w:rFonts w:hint="eastAsia" w:ascii="宋体" w:hAnsi="宋体"/>
          <w:b/>
          <w:color w:val="auto"/>
          <w:sz w:val="24"/>
          <w:highlight w:val="none"/>
        </w:rPr>
        <w:t>发售招标文件时间、地址、售价</w:t>
      </w:r>
      <w:r>
        <w:rPr>
          <w:rFonts w:ascii="宋体" w:hAnsi="宋体"/>
          <w:b/>
          <w:color w:val="auto"/>
          <w:sz w:val="24"/>
          <w:highlight w:val="none"/>
        </w:rPr>
        <w:t>:</w:t>
      </w:r>
    </w:p>
    <w:p>
      <w:pPr>
        <w:ind w:firstLine="480" w:firstLineChars="200"/>
        <w:rPr>
          <w:rFonts w:ascii="宋体"/>
          <w:color w:val="auto"/>
          <w:sz w:val="24"/>
          <w:highlight w:val="none"/>
        </w:rPr>
      </w:pPr>
      <w:r>
        <w:rPr>
          <w:rFonts w:hint="eastAsia" w:ascii="宋体" w:hAnsi="宋体"/>
          <w:color w:val="auto"/>
          <w:sz w:val="24"/>
          <w:highlight w:val="none"/>
          <w:lang w:val="en-US" w:eastAsia="zh-CN"/>
        </w:rPr>
        <w:t>8</w:t>
      </w:r>
      <w:r>
        <w:rPr>
          <w:rFonts w:ascii="宋体" w:hAnsi="宋体"/>
          <w:color w:val="auto"/>
          <w:sz w:val="24"/>
          <w:highlight w:val="none"/>
        </w:rPr>
        <w:t>.1</w:t>
      </w:r>
      <w:r>
        <w:rPr>
          <w:rFonts w:hint="eastAsia" w:ascii="宋体" w:hAnsi="宋体"/>
          <w:color w:val="auto"/>
          <w:sz w:val="24"/>
          <w:highlight w:val="none"/>
        </w:rPr>
        <w:t>报名</w:t>
      </w:r>
      <w:r>
        <w:rPr>
          <w:rFonts w:ascii="宋体" w:hAnsi="宋体"/>
          <w:color w:val="auto"/>
          <w:sz w:val="24"/>
          <w:highlight w:val="none"/>
        </w:rPr>
        <w:t>/</w:t>
      </w:r>
      <w:r>
        <w:rPr>
          <w:rFonts w:hint="eastAsia" w:ascii="宋体" w:hAnsi="宋体"/>
          <w:color w:val="auto"/>
          <w:sz w:val="24"/>
          <w:highlight w:val="none"/>
        </w:rPr>
        <w:t>发售招标文件的时间：</w:t>
      </w:r>
      <w:r>
        <w:rPr>
          <w:rFonts w:ascii="宋体" w:hAnsi="宋体"/>
          <w:color w:val="auto"/>
          <w:sz w:val="24"/>
          <w:highlight w:val="none"/>
        </w:rPr>
        <w:t>201</w:t>
      </w:r>
      <w:r>
        <w:rPr>
          <w:rFonts w:hint="eastAsia" w:ascii="宋体" w:hAnsi="宋体"/>
          <w:color w:val="auto"/>
          <w:sz w:val="24"/>
          <w:highlight w:val="none"/>
          <w:lang w:val="en-US" w:eastAsia="zh-CN"/>
        </w:rPr>
        <w:t>9</w:t>
      </w:r>
      <w:r>
        <w:rPr>
          <w:rFonts w:hint="eastAsia" w:ascii="宋体" w:hAnsi="宋体"/>
          <w:color w:val="auto"/>
          <w:sz w:val="24"/>
          <w:highlight w:val="none"/>
        </w:rPr>
        <w:t>年</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7 </w:t>
      </w:r>
      <w:r>
        <w:rPr>
          <w:rFonts w:hint="eastAsia" w:ascii="宋体" w:hAnsi="宋体"/>
          <w:color w:val="auto"/>
          <w:sz w:val="24"/>
          <w:highlight w:val="none"/>
        </w:rPr>
        <w:t>月</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30 </w:t>
      </w:r>
      <w:r>
        <w:rPr>
          <w:rFonts w:hint="eastAsia" w:ascii="宋体" w:hAnsi="宋体"/>
          <w:color w:val="auto"/>
          <w:sz w:val="24"/>
          <w:highlight w:val="none"/>
        </w:rPr>
        <w:t>日至</w:t>
      </w:r>
      <w:r>
        <w:rPr>
          <w:rFonts w:ascii="宋体" w:hAnsi="宋体"/>
          <w:color w:val="auto"/>
          <w:sz w:val="24"/>
          <w:highlight w:val="none"/>
        </w:rPr>
        <w:t>20</w:t>
      </w:r>
      <w:r>
        <w:rPr>
          <w:rFonts w:hint="eastAsia" w:ascii="宋体" w:hAnsi="宋体"/>
          <w:color w:val="auto"/>
          <w:sz w:val="24"/>
          <w:highlight w:val="none"/>
          <w:lang w:val="en-US" w:eastAsia="zh-CN"/>
        </w:rPr>
        <w:t>19</w:t>
      </w:r>
      <w:r>
        <w:rPr>
          <w:rFonts w:hint="eastAsia" w:ascii="宋体" w:hAnsi="宋体"/>
          <w:color w:val="auto"/>
          <w:sz w:val="24"/>
          <w:highlight w:val="none"/>
        </w:rPr>
        <w:t>年</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8</w:t>
      </w:r>
      <w:r>
        <w:rPr>
          <w:rFonts w:ascii="宋体" w:hAnsi="宋体"/>
          <w:color w:val="auto"/>
          <w:sz w:val="24"/>
          <w:highlight w:val="none"/>
          <w:u w:val="single"/>
        </w:rPr>
        <w:t xml:space="preserve"> </w:t>
      </w:r>
      <w:r>
        <w:rPr>
          <w:rFonts w:hint="eastAsia" w:ascii="宋体" w:hAnsi="宋体"/>
          <w:color w:val="auto"/>
          <w:sz w:val="24"/>
          <w:highlight w:val="none"/>
        </w:rPr>
        <w:t>月</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6 </w:t>
      </w:r>
      <w:r>
        <w:rPr>
          <w:rFonts w:hint="eastAsia" w:ascii="宋体" w:hAnsi="宋体"/>
          <w:color w:val="auto"/>
          <w:sz w:val="24"/>
          <w:highlight w:val="none"/>
        </w:rPr>
        <w:t>日</w:t>
      </w:r>
      <w:r>
        <w:rPr>
          <w:rFonts w:ascii="宋体" w:hAnsi="宋体"/>
          <w:color w:val="auto"/>
          <w:sz w:val="24"/>
          <w:highlight w:val="none"/>
        </w:rPr>
        <w:t>(</w:t>
      </w:r>
      <w:r>
        <w:rPr>
          <w:rFonts w:hint="eastAsia" w:ascii="宋体" w:hAnsi="宋体"/>
          <w:color w:val="auto"/>
          <w:sz w:val="24"/>
          <w:highlight w:val="none"/>
        </w:rPr>
        <w:t>双休日及法定节假日除外</w:t>
      </w:r>
      <w:r>
        <w:rPr>
          <w:rFonts w:ascii="宋体" w:hAnsi="宋体"/>
          <w:color w:val="auto"/>
          <w:sz w:val="24"/>
          <w:highlight w:val="none"/>
        </w:rPr>
        <w:t>)</w:t>
      </w:r>
      <w:r>
        <w:rPr>
          <w:rFonts w:hint="eastAsia" w:ascii="宋体" w:hAnsi="宋体"/>
          <w:color w:val="auto"/>
          <w:sz w:val="24"/>
          <w:highlight w:val="none"/>
        </w:rPr>
        <w:t>。上午：</w:t>
      </w:r>
      <w:r>
        <w:rPr>
          <w:rFonts w:ascii="宋体" w:hAnsi="宋体"/>
          <w:color w:val="auto"/>
          <w:sz w:val="24"/>
          <w:highlight w:val="none"/>
        </w:rPr>
        <w:t xml:space="preserve">8:30-11:30 </w:t>
      </w:r>
      <w:r>
        <w:rPr>
          <w:rFonts w:hint="eastAsia" w:ascii="宋体" w:hAnsi="宋体"/>
          <w:color w:val="auto"/>
          <w:sz w:val="24"/>
          <w:highlight w:val="none"/>
        </w:rPr>
        <w:t>；下午：</w:t>
      </w:r>
      <w:r>
        <w:rPr>
          <w:rFonts w:ascii="宋体" w:hAnsi="宋体"/>
          <w:color w:val="auto"/>
          <w:sz w:val="24"/>
          <w:highlight w:val="none"/>
        </w:rPr>
        <w:t>14:30-17:</w:t>
      </w:r>
      <w:bookmarkStart w:id="12" w:name="_GoBack"/>
      <w:bookmarkEnd w:id="12"/>
      <w:r>
        <w:rPr>
          <w:rFonts w:ascii="宋体" w:hAnsi="宋体"/>
          <w:color w:val="auto"/>
          <w:sz w:val="24"/>
          <w:highlight w:val="none"/>
        </w:rPr>
        <w:t>30</w:t>
      </w:r>
      <w:r>
        <w:rPr>
          <w:rFonts w:hint="eastAsia" w:ascii="宋体" w:hAnsi="宋体"/>
          <w:color w:val="auto"/>
          <w:sz w:val="24"/>
          <w:highlight w:val="none"/>
        </w:rPr>
        <w:t>。</w:t>
      </w:r>
    </w:p>
    <w:p>
      <w:pPr>
        <w:ind w:firstLine="480" w:firstLineChars="200"/>
        <w:rPr>
          <w:rFonts w:ascii="宋体"/>
          <w:color w:val="auto"/>
          <w:sz w:val="24"/>
          <w:highlight w:val="none"/>
        </w:rPr>
      </w:pPr>
      <w:r>
        <w:rPr>
          <w:rFonts w:hint="eastAsia" w:ascii="宋体" w:hAnsi="宋体"/>
          <w:color w:val="auto"/>
          <w:sz w:val="24"/>
          <w:highlight w:val="none"/>
          <w:lang w:val="en-US" w:eastAsia="zh-CN"/>
        </w:rPr>
        <w:t>8</w:t>
      </w:r>
      <w:r>
        <w:rPr>
          <w:rFonts w:ascii="宋体" w:hAnsi="宋体"/>
          <w:color w:val="auto"/>
          <w:sz w:val="24"/>
          <w:highlight w:val="none"/>
        </w:rPr>
        <w:t>.2</w:t>
      </w:r>
      <w:r>
        <w:rPr>
          <w:rFonts w:hint="eastAsia" w:ascii="宋体" w:hAnsi="宋体"/>
          <w:color w:val="auto"/>
          <w:sz w:val="24"/>
          <w:highlight w:val="none"/>
        </w:rPr>
        <w:t>报名</w:t>
      </w:r>
      <w:r>
        <w:rPr>
          <w:rFonts w:ascii="宋体" w:hAnsi="宋体"/>
          <w:color w:val="auto"/>
          <w:sz w:val="24"/>
          <w:highlight w:val="none"/>
        </w:rPr>
        <w:t>/</w:t>
      </w:r>
      <w:r>
        <w:rPr>
          <w:rFonts w:hint="eastAsia" w:ascii="宋体" w:hAnsi="宋体"/>
          <w:color w:val="auto"/>
          <w:sz w:val="24"/>
          <w:highlight w:val="none"/>
        </w:rPr>
        <w:t>发售地址：路桥区文化路</w:t>
      </w:r>
      <w:r>
        <w:rPr>
          <w:rFonts w:ascii="宋体" w:hAnsi="宋体"/>
          <w:color w:val="auto"/>
          <w:sz w:val="24"/>
          <w:highlight w:val="none"/>
        </w:rPr>
        <w:t>2</w:t>
      </w:r>
      <w:r>
        <w:rPr>
          <w:rFonts w:hint="eastAsia" w:ascii="宋体" w:hAnsi="宋体"/>
          <w:color w:val="auto"/>
          <w:sz w:val="24"/>
          <w:highlight w:val="none"/>
        </w:rPr>
        <w:t>号房管大楼（老办证中心）</w:t>
      </w:r>
      <w:r>
        <w:rPr>
          <w:rFonts w:hint="eastAsia" w:ascii="宋体" w:hAnsi="宋体"/>
          <w:color w:val="auto"/>
          <w:sz w:val="24"/>
          <w:highlight w:val="none"/>
          <w:lang w:val="en-US" w:eastAsia="zh-CN"/>
        </w:rPr>
        <w:t>5</w:t>
      </w:r>
      <w:r>
        <w:rPr>
          <w:rFonts w:hint="eastAsia" w:ascii="宋体" w:hAnsi="宋体"/>
          <w:color w:val="auto"/>
          <w:sz w:val="24"/>
          <w:highlight w:val="none"/>
        </w:rPr>
        <w:t>楼东侧</w:t>
      </w:r>
      <w:r>
        <w:rPr>
          <w:rFonts w:hint="eastAsia" w:ascii="宋体" w:hAnsi="宋体"/>
          <w:color w:val="auto"/>
          <w:sz w:val="24"/>
          <w:highlight w:val="none"/>
          <w:lang w:val="en-US" w:eastAsia="zh-CN"/>
        </w:rPr>
        <w:t>506</w:t>
      </w:r>
      <w:r>
        <w:rPr>
          <w:rFonts w:hint="eastAsia" w:ascii="宋体" w:hAnsi="宋体"/>
          <w:color w:val="auto"/>
          <w:sz w:val="24"/>
          <w:highlight w:val="none"/>
        </w:rPr>
        <w:t>（建经投资咨询有限公司）。</w:t>
      </w:r>
    </w:p>
    <w:p>
      <w:pPr>
        <w:ind w:firstLine="480" w:firstLineChars="200"/>
        <w:rPr>
          <w:rFonts w:ascii="宋体"/>
          <w:color w:val="auto"/>
          <w:sz w:val="24"/>
          <w:highlight w:val="none"/>
        </w:rPr>
      </w:pPr>
      <w:r>
        <w:rPr>
          <w:rFonts w:hint="eastAsia" w:ascii="宋体" w:hAnsi="宋体"/>
          <w:color w:val="auto"/>
          <w:sz w:val="24"/>
          <w:highlight w:val="none"/>
          <w:lang w:val="en-US" w:eastAsia="zh-CN"/>
        </w:rPr>
        <w:t>8</w:t>
      </w:r>
      <w:r>
        <w:rPr>
          <w:rFonts w:ascii="宋体" w:hAnsi="宋体"/>
          <w:color w:val="auto"/>
          <w:sz w:val="24"/>
          <w:highlight w:val="none"/>
        </w:rPr>
        <w:t>.3</w:t>
      </w:r>
      <w:r>
        <w:rPr>
          <w:rFonts w:hint="eastAsia" w:ascii="宋体" w:hAnsi="宋体"/>
          <w:color w:val="auto"/>
          <w:sz w:val="24"/>
          <w:highlight w:val="none"/>
        </w:rPr>
        <w:t>标书售价</w:t>
      </w:r>
      <w:r>
        <w:rPr>
          <w:rFonts w:ascii="宋体" w:hAnsi="宋体"/>
          <w:color w:val="auto"/>
          <w:sz w:val="24"/>
          <w:highlight w:val="none"/>
        </w:rPr>
        <w:t>(</w:t>
      </w:r>
      <w:r>
        <w:rPr>
          <w:rFonts w:hint="eastAsia" w:ascii="宋体" w:hAnsi="宋体"/>
          <w:color w:val="auto"/>
          <w:sz w:val="24"/>
          <w:highlight w:val="none"/>
        </w:rPr>
        <w:t>元</w:t>
      </w:r>
      <w:r>
        <w:rPr>
          <w:rFonts w:ascii="宋体" w:hAnsi="宋体"/>
          <w:color w:val="auto"/>
          <w:sz w:val="24"/>
          <w:highlight w:val="none"/>
        </w:rPr>
        <w:t>)</w:t>
      </w:r>
      <w:r>
        <w:rPr>
          <w:rFonts w:hint="eastAsia" w:ascii="宋体" w:hAnsi="宋体"/>
          <w:color w:val="auto"/>
          <w:sz w:val="24"/>
          <w:highlight w:val="none"/>
        </w:rPr>
        <w:t>：每本</w:t>
      </w:r>
      <w:r>
        <w:rPr>
          <w:rFonts w:ascii="宋体" w:hAnsi="宋体"/>
          <w:color w:val="auto"/>
          <w:sz w:val="24"/>
          <w:highlight w:val="none"/>
        </w:rPr>
        <w:t>500</w:t>
      </w:r>
      <w:r>
        <w:rPr>
          <w:rFonts w:hint="eastAsia" w:ascii="宋体" w:hAnsi="宋体"/>
          <w:color w:val="auto"/>
          <w:sz w:val="24"/>
          <w:highlight w:val="none"/>
          <w:lang w:val="en-US" w:eastAsia="zh-CN"/>
        </w:rPr>
        <w:t>元</w:t>
      </w:r>
      <w:r>
        <w:rPr>
          <w:rFonts w:hint="eastAsia" w:ascii="宋体" w:hAnsi="宋体"/>
          <w:color w:val="auto"/>
          <w:sz w:val="24"/>
          <w:highlight w:val="none"/>
        </w:rPr>
        <w:t>（售后不退）</w:t>
      </w:r>
    </w:p>
    <w:p>
      <w:pPr>
        <w:ind w:firstLine="482" w:firstLineChars="200"/>
        <w:rPr>
          <w:rFonts w:hint="eastAsia" w:ascii="宋体" w:eastAsia="宋体"/>
          <w:color w:val="auto"/>
          <w:sz w:val="24"/>
          <w:highlight w:val="none"/>
          <w:lang w:eastAsia="zh-CN"/>
        </w:rPr>
      </w:pPr>
      <w:r>
        <w:rPr>
          <w:rFonts w:hint="eastAsia" w:ascii="宋体" w:hAnsi="宋体"/>
          <w:b/>
          <w:color w:val="auto"/>
          <w:sz w:val="24"/>
          <w:highlight w:val="none"/>
          <w:lang w:val="en-US" w:eastAsia="zh-CN"/>
        </w:rPr>
        <w:t>8</w:t>
      </w:r>
      <w:r>
        <w:rPr>
          <w:rFonts w:ascii="宋体" w:hAnsi="宋体"/>
          <w:b/>
          <w:color w:val="auto"/>
          <w:sz w:val="24"/>
          <w:highlight w:val="none"/>
        </w:rPr>
        <w:t>.4</w:t>
      </w:r>
      <w:r>
        <w:rPr>
          <w:rFonts w:hint="eastAsia" w:ascii="宋体" w:hAnsi="宋体"/>
          <w:b/>
          <w:color w:val="auto"/>
          <w:sz w:val="24"/>
          <w:highlight w:val="none"/>
        </w:rPr>
        <w:t>报名所需资料：</w:t>
      </w:r>
      <w:r>
        <w:rPr>
          <w:rFonts w:hint="eastAsia" w:ascii="宋体" w:hAnsi="宋体"/>
          <w:color w:val="auto"/>
          <w:sz w:val="24"/>
          <w:highlight w:val="none"/>
        </w:rPr>
        <w:t>投标人购买招标文件时请带</w:t>
      </w:r>
      <w:r>
        <w:rPr>
          <w:rFonts w:hint="eastAsia" w:ascii="宋体" w:hAnsi="宋体"/>
          <w:color w:val="auto"/>
          <w:sz w:val="24"/>
          <w:highlight w:val="none"/>
          <w:lang w:eastAsia="zh-CN"/>
        </w:rPr>
        <w:t>：</w:t>
      </w:r>
      <w:r>
        <w:rPr>
          <w:rFonts w:hint="eastAsia" w:ascii="宋体" w:hAnsi="宋体"/>
          <w:color w:val="auto"/>
          <w:sz w:val="24"/>
          <w:highlight w:val="none"/>
        </w:rPr>
        <w:t>介绍信或授权委托书</w:t>
      </w:r>
      <w:r>
        <w:rPr>
          <w:rFonts w:hint="eastAsia" w:ascii="宋体" w:hAnsi="宋体"/>
          <w:color w:val="auto"/>
          <w:sz w:val="24"/>
          <w:highlight w:val="none"/>
          <w:lang w:eastAsia="zh-CN"/>
        </w:rPr>
        <w:t>原件</w:t>
      </w:r>
      <w:r>
        <w:rPr>
          <w:rFonts w:hint="eastAsia" w:ascii="宋体" w:hAnsi="宋体"/>
          <w:color w:val="auto"/>
          <w:sz w:val="24"/>
          <w:highlight w:val="none"/>
        </w:rPr>
        <w:t>、</w:t>
      </w:r>
      <w:r>
        <w:rPr>
          <w:rFonts w:hint="eastAsia" w:ascii="宋体" w:hAnsi="宋体"/>
          <w:color w:val="auto"/>
          <w:sz w:val="24"/>
          <w:highlight w:val="none"/>
          <w:lang w:eastAsia="zh-CN"/>
        </w:rPr>
        <w:t>报名经办人</w:t>
      </w:r>
      <w:r>
        <w:rPr>
          <w:rFonts w:hint="eastAsia" w:ascii="宋体" w:hAnsi="宋体"/>
          <w:color w:val="auto"/>
          <w:sz w:val="24"/>
          <w:highlight w:val="none"/>
        </w:rPr>
        <w:t>身份证原件和复印件、提供</w:t>
      </w:r>
      <w:r>
        <w:rPr>
          <w:rFonts w:hint="eastAsia" w:ascii="宋体" w:hAnsi="宋体" w:cs="Arial"/>
          <w:color w:val="auto"/>
          <w:sz w:val="24"/>
          <w:highlight w:val="none"/>
        </w:rPr>
        <w:t>经有关部门年检通过的</w:t>
      </w:r>
      <w:r>
        <w:rPr>
          <w:rFonts w:hint="eastAsia" w:ascii="宋体" w:hAnsi="宋体"/>
          <w:color w:val="auto"/>
          <w:sz w:val="24"/>
          <w:highlight w:val="none"/>
        </w:rPr>
        <w:t>中华人民共和国事业单位法人证书副本原件和复印件或企业法人营业执照副本原件和复印件</w:t>
      </w:r>
      <w:r>
        <w:rPr>
          <w:rFonts w:hint="eastAsia" w:ascii="宋体" w:hAnsi="宋体"/>
          <w:color w:val="auto"/>
          <w:sz w:val="24"/>
          <w:highlight w:val="none"/>
          <w:lang w:eastAsia="zh-CN"/>
        </w:rPr>
        <w:t>、项目负责人证书</w:t>
      </w:r>
      <w:r>
        <w:rPr>
          <w:rFonts w:hint="eastAsia" w:ascii="宋体" w:hAnsi="宋体"/>
          <w:color w:val="auto"/>
          <w:sz w:val="24"/>
          <w:highlight w:val="none"/>
        </w:rPr>
        <w:t>原件和复印件</w:t>
      </w:r>
      <w:r>
        <w:rPr>
          <w:rFonts w:hint="eastAsia" w:ascii="宋体" w:hAnsi="宋体"/>
          <w:color w:val="auto"/>
          <w:sz w:val="24"/>
          <w:highlight w:val="none"/>
          <w:lang w:eastAsia="zh-CN"/>
        </w:rPr>
        <w:t>、</w:t>
      </w:r>
      <w:r>
        <w:rPr>
          <w:rFonts w:hint="eastAsia" w:ascii="宋体" w:hAnsi="宋体" w:cs="宋体"/>
          <w:color w:val="auto"/>
          <w:kern w:val="0"/>
          <w:sz w:val="24"/>
          <w:highlight w:val="none"/>
          <w:lang w:eastAsia="zh-CN"/>
        </w:rPr>
        <w:t>报名单位资质证书</w:t>
      </w:r>
      <w:r>
        <w:rPr>
          <w:rFonts w:hint="eastAsia" w:ascii="宋体" w:hAnsi="宋体"/>
          <w:color w:val="auto"/>
          <w:sz w:val="24"/>
          <w:highlight w:val="none"/>
        </w:rPr>
        <w:t>原件和复印件。复印件加盖单位公章</w:t>
      </w:r>
      <w:r>
        <w:rPr>
          <w:rFonts w:hint="eastAsia" w:ascii="宋体" w:hAnsi="宋体"/>
          <w:color w:val="auto"/>
          <w:sz w:val="24"/>
          <w:highlight w:val="none"/>
          <w:lang w:eastAsia="zh-CN"/>
        </w:rPr>
        <w:t>。</w:t>
      </w:r>
    </w:p>
    <w:p>
      <w:pPr>
        <w:ind w:firstLine="482" w:firstLineChars="200"/>
        <w:rPr>
          <w:rFonts w:ascii="宋体"/>
          <w:b/>
          <w:color w:val="auto"/>
          <w:sz w:val="24"/>
          <w:highlight w:val="none"/>
        </w:rPr>
      </w:pPr>
      <w:r>
        <w:rPr>
          <w:rFonts w:hint="eastAsia" w:ascii="宋体" w:hAnsi="宋体"/>
          <w:b/>
          <w:color w:val="auto"/>
          <w:sz w:val="24"/>
          <w:highlight w:val="none"/>
          <w:lang w:eastAsia="zh-CN"/>
        </w:rPr>
        <w:t>九</w:t>
      </w:r>
      <w:r>
        <w:rPr>
          <w:rFonts w:hint="eastAsia" w:ascii="宋体" w:hAnsi="宋体"/>
          <w:b/>
          <w:color w:val="auto"/>
          <w:sz w:val="24"/>
          <w:highlight w:val="none"/>
        </w:rPr>
        <w:t>、投标保证金：</w:t>
      </w:r>
      <w:r>
        <w:rPr>
          <w:rFonts w:ascii="宋体" w:hAnsi="宋体"/>
          <w:b/>
          <w:color w:val="auto"/>
          <w:sz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ascii="宋体"/>
          <w:color w:val="auto"/>
          <w:sz w:val="24"/>
          <w:highlight w:val="none"/>
        </w:rPr>
      </w:pPr>
      <w:r>
        <w:rPr>
          <w:rFonts w:hint="eastAsia" w:ascii="_5b8b_4f53" w:hAnsi="_5b8b_4f53" w:cs="宋体"/>
          <w:kern w:val="0"/>
          <w:sz w:val="24"/>
        </w:rPr>
        <w:t>不提交，但若投标人在投标过程中存在违规行为给采购人造成损失的，须赔偿全部损失</w:t>
      </w:r>
      <w:r>
        <w:rPr>
          <w:rFonts w:hint="eastAsia" w:ascii="宋体"/>
          <w:b/>
          <w:sz w:val="24"/>
          <w:lang w:eastAsia="zh-CN"/>
        </w:rPr>
        <w:t>。</w:t>
      </w:r>
    </w:p>
    <w:p>
      <w:pPr>
        <w:ind w:firstLine="482" w:firstLineChars="200"/>
        <w:rPr>
          <w:rFonts w:ascii="宋体"/>
          <w:b/>
          <w:color w:val="auto"/>
          <w:sz w:val="24"/>
          <w:highlight w:val="none"/>
        </w:rPr>
      </w:pPr>
      <w:r>
        <w:rPr>
          <w:rFonts w:hint="eastAsia" w:ascii="宋体" w:hAnsi="宋体"/>
          <w:b/>
          <w:color w:val="auto"/>
          <w:sz w:val="24"/>
          <w:highlight w:val="none"/>
          <w:lang w:eastAsia="zh-CN"/>
        </w:rPr>
        <w:t>十</w:t>
      </w:r>
      <w:r>
        <w:rPr>
          <w:rFonts w:hint="eastAsia" w:ascii="宋体" w:hAnsi="宋体"/>
          <w:b/>
          <w:color w:val="auto"/>
          <w:sz w:val="24"/>
          <w:highlight w:val="none"/>
        </w:rPr>
        <w:t>、投标文件递交截止时间及开标时间：</w:t>
      </w:r>
      <w:r>
        <w:rPr>
          <w:rFonts w:ascii="宋体" w:hAnsi="宋体"/>
          <w:b/>
          <w:color w:val="auto"/>
          <w:sz w:val="24"/>
          <w:highlight w:val="none"/>
        </w:rPr>
        <w:t>201</w:t>
      </w:r>
      <w:r>
        <w:rPr>
          <w:rFonts w:hint="eastAsia" w:ascii="宋体" w:hAnsi="宋体"/>
          <w:b/>
          <w:color w:val="auto"/>
          <w:sz w:val="24"/>
          <w:highlight w:val="none"/>
          <w:lang w:val="en-US" w:eastAsia="zh-CN"/>
        </w:rPr>
        <w:t>9</w:t>
      </w:r>
      <w:r>
        <w:rPr>
          <w:rFonts w:hint="eastAsia" w:ascii="宋体" w:hAnsi="宋体"/>
          <w:b/>
          <w:color w:val="auto"/>
          <w:sz w:val="24"/>
          <w:highlight w:val="none"/>
        </w:rPr>
        <w:t>年</w:t>
      </w:r>
      <w:r>
        <w:rPr>
          <w:rFonts w:ascii="宋体" w:hAnsi="宋体"/>
          <w:b/>
          <w:color w:val="auto"/>
          <w:sz w:val="24"/>
          <w:highlight w:val="none"/>
          <w:u w:val="single"/>
        </w:rPr>
        <w:t xml:space="preserve"> </w:t>
      </w:r>
      <w:r>
        <w:rPr>
          <w:rFonts w:hint="eastAsia" w:ascii="宋体" w:hAnsi="宋体"/>
          <w:b/>
          <w:color w:val="auto"/>
          <w:sz w:val="24"/>
          <w:highlight w:val="none"/>
          <w:u w:val="single"/>
          <w:lang w:val="en-US" w:eastAsia="zh-CN"/>
        </w:rPr>
        <w:t>8</w:t>
      </w:r>
      <w:r>
        <w:rPr>
          <w:rFonts w:ascii="宋体" w:hAnsi="宋体"/>
          <w:b/>
          <w:color w:val="auto"/>
          <w:sz w:val="24"/>
          <w:highlight w:val="none"/>
          <w:u w:val="single"/>
        </w:rPr>
        <w:t xml:space="preserve"> </w:t>
      </w:r>
      <w:r>
        <w:rPr>
          <w:rFonts w:hint="eastAsia" w:ascii="宋体" w:hAnsi="宋体"/>
          <w:b/>
          <w:color w:val="auto"/>
          <w:sz w:val="24"/>
          <w:highlight w:val="none"/>
        </w:rPr>
        <w:t>月</w:t>
      </w:r>
      <w:r>
        <w:rPr>
          <w:rFonts w:ascii="宋体" w:hAnsi="宋体"/>
          <w:b/>
          <w:color w:val="auto"/>
          <w:sz w:val="24"/>
          <w:highlight w:val="none"/>
          <w:u w:val="single"/>
        </w:rPr>
        <w:t xml:space="preserve"> </w:t>
      </w:r>
      <w:r>
        <w:rPr>
          <w:rFonts w:hint="eastAsia" w:ascii="宋体" w:hAnsi="宋体"/>
          <w:b/>
          <w:color w:val="auto"/>
          <w:sz w:val="24"/>
          <w:highlight w:val="none"/>
          <w:u w:val="single"/>
          <w:lang w:val="en-US" w:eastAsia="zh-CN"/>
        </w:rPr>
        <w:t xml:space="preserve">21 </w:t>
      </w:r>
      <w:r>
        <w:rPr>
          <w:rFonts w:hint="eastAsia" w:ascii="宋体" w:hAnsi="宋体"/>
          <w:b/>
          <w:color w:val="auto"/>
          <w:sz w:val="24"/>
          <w:highlight w:val="none"/>
        </w:rPr>
        <w:t>日</w:t>
      </w:r>
      <w:r>
        <w:rPr>
          <w:rFonts w:hint="eastAsia" w:ascii="宋体" w:hAnsi="宋体"/>
          <w:b/>
          <w:color w:val="auto"/>
          <w:sz w:val="24"/>
          <w:highlight w:val="none"/>
          <w:u w:val="single"/>
          <w:lang w:val="en-US" w:eastAsia="zh-CN"/>
        </w:rPr>
        <w:t xml:space="preserve"> 09 </w:t>
      </w:r>
      <w:r>
        <w:rPr>
          <w:rFonts w:hint="eastAsia" w:ascii="宋体" w:hAnsi="宋体"/>
          <w:b/>
          <w:color w:val="auto"/>
          <w:sz w:val="24"/>
          <w:highlight w:val="none"/>
        </w:rPr>
        <w:t>时</w:t>
      </w:r>
      <w:r>
        <w:rPr>
          <w:rFonts w:ascii="宋体" w:hAnsi="宋体"/>
          <w:b/>
          <w:color w:val="auto"/>
          <w:sz w:val="24"/>
          <w:highlight w:val="none"/>
          <w:u w:val="single"/>
        </w:rPr>
        <w:t xml:space="preserve"> </w:t>
      </w:r>
      <w:r>
        <w:rPr>
          <w:rFonts w:hint="eastAsia" w:ascii="宋体" w:hAnsi="宋体"/>
          <w:b/>
          <w:color w:val="auto"/>
          <w:sz w:val="24"/>
          <w:highlight w:val="none"/>
          <w:u w:val="single"/>
          <w:lang w:val="en-US" w:eastAsia="zh-CN"/>
        </w:rPr>
        <w:t xml:space="preserve">30 </w:t>
      </w:r>
      <w:r>
        <w:rPr>
          <w:rFonts w:hint="eastAsia" w:ascii="宋体" w:hAnsi="宋体"/>
          <w:b/>
          <w:color w:val="auto"/>
          <w:sz w:val="24"/>
          <w:highlight w:val="none"/>
        </w:rPr>
        <w:t>分（北京时间）。</w:t>
      </w:r>
    </w:p>
    <w:p>
      <w:pPr>
        <w:ind w:firstLine="482" w:firstLineChars="200"/>
        <w:rPr>
          <w:rFonts w:asci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eastAsia="zh-CN"/>
        </w:rPr>
        <w:t>一</w:t>
      </w:r>
      <w:r>
        <w:rPr>
          <w:rFonts w:hint="eastAsia" w:ascii="宋体" w:hAnsi="宋体"/>
          <w:color w:val="auto"/>
          <w:sz w:val="24"/>
          <w:highlight w:val="none"/>
        </w:rPr>
        <w:t>、</w:t>
      </w:r>
      <w:r>
        <w:rPr>
          <w:rFonts w:hint="eastAsia" w:ascii="宋体" w:hAnsi="宋体"/>
          <w:b/>
          <w:color w:val="auto"/>
          <w:sz w:val="24"/>
          <w:highlight w:val="none"/>
        </w:rPr>
        <w:t>投标文件递交地点、开标地点：</w:t>
      </w:r>
      <w:r>
        <w:rPr>
          <w:rFonts w:hint="eastAsia" w:ascii="宋体" w:hAnsi="宋体"/>
          <w:color w:val="auto"/>
          <w:sz w:val="24"/>
          <w:highlight w:val="none"/>
          <w:u w:val="single"/>
        </w:rPr>
        <w:t>路桥区南官大道</w:t>
      </w:r>
      <w:r>
        <w:rPr>
          <w:rFonts w:ascii="宋体" w:hAnsi="宋体"/>
          <w:color w:val="auto"/>
          <w:sz w:val="24"/>
          <w:highlight w:val="none"/>
          <w:u w:val="single"/>
        </w:rPr>
        <w:t>271</w:t>
      </w:r>
      <w:r>
        <w:rPr>
          <w:rFonts w:hint="eastAsia" w:ascii="宋体" w:hAnsi="宋体"/>
          <w:color w:val="auto"/>
          <w:sz w:val="24"/>
          <w:highlight w:val="none"/>
          <w:u w:val="single"/>
        </w:rPr>
        <w:t>号红十字会应急救护培训基地三楼（路桥区委党校对面）</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400" w:lineRule="exact"/>
        <w:ind w:right="23" w:firstLine="482" w:firstLineChars="200"/>
        <w:rPr>
          <w:rFonts w:asci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eastAsia="zh-CN"/>
        </w:rPr>
        <w:t>二</w:t>
      </w:r>
      <w:r>
        <w:rPr>
          <w:rFonts w:hint="eastAsia" w:ascii="宋体" w:hAnsi="宋体"/>
          <w:b/>
          <w:color w:val="auto"/>
          <w:sz w:val="24"/>
          <w:highlight w:val="none"/>
        </w:rPr>
        <w:t>、</w:t>
      </w:r>
      <w:r>
        <w:rPr>
          <w:rFonts w:hint="eastAsia" w:ascii="宋体"/>
          <w:color w:val="auto"/>
          <w:sz w:val="24"/>
          <w:highlight w:val="none"/>
        </w:rPr>
        <w:t>其他事项：供应商认为招标文件使自己的权益受到损害的，可以自收到招标文件之日起</w:t>
      </w:r>
      <w:r>
        <w:rPr>
          <w:rFonts w:ascii="宋体"/>
          <w:color w:val="auto"/>
          <w:sz w:val="24"/>
          <w:highlight w:val="none"/>
        </w:rPr>
        <w:t>7</w:t>
      </w:r>
      <w:r>
        <w:rPr>
          <w:rFonts w:hint="eastAsia" w:ascii="宋体"/>
          <w:color w:val="auto"/>
          <w:sz w:val="24"/>
          <w:highlight w:val="none"/>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r>
        <w:rPr>
          <w:rFonts w:hint="eastAsia" w:ascii="宋体" w:hAnsi="宋体" w:cs="宋体"/>
          <w:color w:val="auto"/>
          <w:kern w:val="0"/>
          <w:sz w:val="24"/>
          <w:highlight w:val="none"/>
        </w:rPr>
        <w:t>质疑、投诉应当采用书面形式。</w:t>
      </w:r>
    </w:p>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宋体" w:hAnsi="宋体" w:eastAsia="宋体"/>
          <w:b/>
          <w:sz w:val="24"/>
          <w:lang w:val="en-US" w:eastAsia="zh-CN"/>
        </w:rPr>
      </w:pPr>
      <w:r>
        <w:rPr>
          <w:rFonts w:hint="eastAsia" w:ascii="宋体" w:hAnsi="宋体"/>
          <w:b/>
          <w:sz w:val="24"/>
        </w:rPr>
        <w:t>十</w:t>
      </w:r>
      <w:r>
        <w:rPr>
          <w:rFonts w:hint="eastAsia" w:ascii="宋体" w:hAnsi="宋体"/>
          <w:b/>
          <w:sz w:val="24"/>
          <w:lang w:val="en-US" w:eastAsia="zh-CN"/>
        </w:rPr>
        <w:t>三</w:t>
      </w:r>
      <w:r>
        <w:rPr>
          <w:rFonts w:hint="eastAsia" w:ascii="宋体" w:hAnsi="宋体"/>
          <w:b/>
          <w:sz w:val="24"/>
        </w:rPr>
        <w:t>、</w:t>
      </w:r>
      <w:r>
        <w:rPr>
          <w:rFonts w:hint="eastAsia" w:ascii="宋体" w:hAnsi="宋体"/>
          <w:b/>
          <w:sz w:val="24"/>
          <w:lang w:val="en-US" w:eastAsia="zh-CN"/>
        </w:rPr>
        <w:t>本公告发布地址：</w:t>
      </w:r>
      <w:r>
        <w:rPr>
          <w:rFonts w:hint="eastAsia" w:ascii="宋体" w:hAnsi="宋体" w:cs="Arial"/>
          <w:color w:val="auto"/>
          <w:sz w:val="24"/>
          <w:highlight w:val="none"/>
        </w:rPr>
        <w:t>浙江省政府采购网</w:t>
      </w:r>
      <w:r>
        <w:rPr>
          <w:rFonts w:ascii="宋体" w:hAnsi="宋体" w:cs="Arial"/>
          <w:color w:val="auto"/>
          <w:sz w:val="24"/>
          <w:highlight w:val="none"/>
        </w:rPr>
        <w:t>(http://www.zjzfcg.gov.cn/new/)</w:t>
      </w:r>
    </w:p>
    <w:p>
      <w:pPr>
        <w:ind w:firstLine="482" w:firstLineChars="200"/>
        <w:rPr>
          <w:rFonts w:ascii="宋体"/>
          <w:b/>
          <w:color w:val="auto"/>
          <w:sz w:val="24"/>
          <w:highlight w:val="none"/>
        </w:rPr>
      </w:pPr>
      <w:r>
        <w:rPr>
          <w:rFonts w:hint="eastAsia" w:ascii="宋体" w:hAnsi="宋体"/>
          <w:b/>
          <w:color w:val="auto"/>
          <w:sz w:val="24"/>
          <w:highlight w:val="none"/>
        </w:rPr>
        <w:t>十</w:t>
      </w:r>
      <w:r>
        <w:rPr>
          <w:rFonts w:hint="eastAsia" w:ascii="宋体" w:hAnsi="宋体"/>
          <w:b/>
          <w:color w:val="auto"/>
          <w:sz w:val="24"/>
          <w:highlight w:val="none"/>
          <w:lang w:val="en-US" w:eastAsia="zh-CN"/>
        </w:rPr>
        <w:t>四</w:t>
      </w:r>
      <w:r>
        <w:rPr>
          <w:rFonts w:hint="eastAsia" w:ascii="宋体" w:hAnsi="宋体"/>
          <w:b/>
          <w:color w:val="auto"/>
          <w:sz w:val="24"/>
          <w:highlight w:val="none"/>
        </w:rPr>
        <w:t>、项目联系人：</w:t>
      </w:r>
      <w:r>
        <w:rPr>
          <w:rFonts w:ascii="宋体"/>
          <w:b/>
          <w:color w:val="auto"/>
          <w:sz w:val="24"/>
          <w:highlight w:val="none"/>
        </w:rPr>
        <w:tab/>
      </w:r>
    </w:p>
    <w:p>
      <w:pPr>
        <w:ind w:firstLine="480" w:firstLineChars="200"/>
        <w:jc w:val="left"/>
        <w:rPr>
          <w:rFonts w:hint="eastAsia" w:ascii="宋体" w:eastAsia="宋体"/>
          <w:b/>
          <w:color w:val="auto"/>
          <w:sz w:val="24"/>
          <w:highlight w:val="none"/>
          <w:lang w:eastAsia="zh-CN"/>
        </w:rPr>
      </w:pPr>
      <w:r>
        <w:rPr>
          <w:rFonts w:hint="eastAsia" w:ascii="宋体" w:hAnsi="宋体"/>
          <w:color w:val="auto"/>
          <w:sz w:val="24"/>
          <w:highlight w:val="none"/>
        </w:rPr>
        <w:t>招标人：</w:t>
      </w:r>
      <w:r>
        <w:rPr>
          <w:rFonts w:hint="eastAsia" w:ascii="宋体" w:hAnsi="宋体"/>
          <w:color w:val="auto"/>
          <w:sz w:val="24"/>
          <w:highlight w:val="none"/>
          <w:lang w:eastAsia="zh-CN"/>
        </w:rPr>
        <w:t>台州市路桥区金清镇人民政府</w:t>
      </w:r>
    </w:p>
    <w:p>
      <w:pPr>
        <w:ind w:firstLine="480" w:firstLineChars="200"/>
        <w:jc w:val="left"/>
        <w:rPr>
          <w:rFonts w:ascii="宋体"/>
          <w:color w:val="auto"/>
          <w:sz w:val="24"/>
          <w:highlight w:val="none"/>
        </w:rPr>
      </w:pPr>
      <w:r>
        <w:rPr>
          <w:rFonts w:hint="eastAsia" w:ascii="宋体" w:hAnsi="宋体"/>
          <w:color w:val="auto"/>
          <w:sz w:val="24"/>
          <w:highlight w:val="none"/>
        </w:rPr>
        <w:t>联系人：</w:t>
      </w:r>
      <w:r>
        <w:rPr>
          <w:rFonts w:hint="eastAsia" w:ascii="宋体" w:hAnsi="宋体" w:cs="宋体"/>
          <w:color w:val="auto"/>
          <w:kern w:val="0"/>
          <w:sz w:val="24"/>
          <w:highlight w:val="none"/>
          <w:u w:val="single"/>
          <w:lang w:val="en-US" w:eastAsia="zh-CN"/>
        </w:rPr>
        <w:t xml:space="preserve"> 梁先生 </w:t>
      </w:r>
      <w:r>
        <w:rPr>
          <w:rFonts w:ascii="宋体" w:hAnsi="宋体" w:cs="宋体"/>
          <w:color w:val="auto"/>
          <w:kern w:val="0"/>
          <w:sz w:val="24"/>
          <w:highlight w:val="none"/>
        </w:rPr>
        <w:t xml:space="preserve"> </w:t>
      </w:r>
      <w:r>
        <w:rPr>
          <w:rFonts w:ascii="宋体" w:hAnsi="宋体"/>
          <w:color w:val="auto"/>
          <w:sz w:val="24"/>
          <w:highlight w:val="none"/>
        </w:rPr>
        <w:t xml:space="preserve">  </w:t>
      </w:r>
      <w:r>
        <w:rPr>
          <w:rFonts w:hint="eastAsia" w:ascii="宋体" w:hAnsi="宋体"/>
          <w:color w:val="auto"/>
          <w:sz w:val="24"/>
          <w:highlight w:val="none"/>
        </w:rPr>
        <w:t>联系方式：</w:t>
      </w:r>
      <w:r>
        <w:rPr>
          <w:rFonts w:hint="eastAsia" w:ascii="宋体" w:hAnsi="宋体" w:cs="宋体"/>
          <w:color w:val="auto"/>
          <w:kern w:val="0"/>
          <w:sz w:val="24"/>
          <w:highlight w:val="none"/>
          <w:u w:val="single"/>
          <w:lang w:val="en-US" w:eastAsia="zh-CN"/>
        </w:rPr>
        <w:t xml:space="preserve">1358056652 </w:t>
      </w:r>
      <w:r>
        <w:rPr>
          <w:rFonts w:ascii="宋体" w:hAnsi="宋体"/>
          <w:color w:val="auto"/>
          <w:sz w:val="24"/>
          <w:highlight w:val="none"/>
        </w:rPr>
        <w:t xml:space="preserve"> </w:t>
      </w:r>
    </w:p>
    <w:p>
      <w:pPr>
        <w:ind w:firstLine="480" w:firstLineChars="200"/>
        <w:jc w:val="left"/>
        <w:rPr>
          <w:rFonts w:ascii="宋体"/>
          <w:color w:val="auto"/>
          <w:sz w:val="24"/>
          <w:highlight w:val="none"/>
        </w:rPr>
      </w:pPr>
      <w:r>
        <w:rPr>
          <w:rFonts w:hint="eastAsia" w:ascii="宋体" w:hAnsi="宋体"/>
          <w:color w:val="auto"/>
          <w:sz w:val="24"/>
          <w:highlight w:val="none"/>
        </w:rPr>
        <w:t>招标代理机构：建经投资咨询有限公司</w:t>
      </w:r>
    </w:p>
    <w:p>
      <w:pPr>
        <w:ind w:firstLine="480" w:firstLineChars="200"/>
        <w:jc w:val="left"/>
        <w:rPr>
          <w:rFonts w:ascii="宋体"/>
          <w:color w:val="auto"/>
          <w:sz w:val="24"/>
          <w:highlight w:val="none"/>
        </w:rPr>
      </w:pPr>
      <w:r>
        <w:rPr>
          <w:rFonts w:hint="eastAsia" w:ascii="宋体" w:hAnsi="宋体"/>
          <w:color w:val="auto"/>
          <w:sz w:val="24"/>
          <w:highlight w:val="none"/>
        </w:rPr>
        <w:t>联系人：林炳洪</w:t>
      </w:r>
      <w:r>
        <w:rPr>
          <w:rFonts w:ascii="宋体" w:hAnsi="宋体"/>
          <w:color w:val="auto"/>
          <w:sz w:val="24"/>
          <w:highlight w:val="none"/>
        </w:rPr>
        <w:t xml:space="preserve">    </w:t>
      </w:r>
      <w:r>
        <w:rPr>
          <w:rFonts w:hint="eastAsia" w:ascii="宋体" w:hAnsi="宋体"/>
          <w:color w:val="auto"/>
          <w:sz w:val="24"/>
          <w:highlight w:val="none"/>
        </w:rPr>
        <w:t>联系电话：</w:t>
      </w:r>
      <w:r>
        <w:rPr>
          <w:rFonts w:ascii="宋体" w:hAnsi="宋体"/>
          <w:color w:val="auto"/>
          <w:sz w:val="24"/>
          <w:highlight w:val="none"/>
        </w:rPr>
        <w:t>0576-82440788 13362681081</w:t>
      </w:r>
    </w:p>
    <w:p>
      <w:pPr>
        <w:ind w:firstLine="480" w:firstLineChars="200"/>
        <w:jc w:val="right"/>
        <w:rPr>
          <w:rFonts w:ascii="宋体"/>
          <w:color w:val="auto"/>
          <w:sz w:val="24"/>
          <w:highlight w:val="none"/>
        </w:rPr>
      </w:pPr>
      <w:r>
        <w:rPr>
          <w:rFonts w:ascii="宋体" w:hAnsi="宋体"/>
          <w:color w:val="auto"/>
          <w:sz w:val="24"/>
          <w:highlight w:val="none"/>
        </w:rPr>
        <w:t xml:space="preserve">                                            </w:t>
      </w:r>
    </w:p>
    <w:p>
      <w:pPr>
        <w:ind w:firstLine="480" w:firstLineChars="200"/>
        <w:jc w:val="right"/>
        <w:rPr>
          <w:rFonts w:hint="eastAsia" w:ascii="宋体" w:hAnsi="宋体"/>
          <w:color w:val="auto"/>
          <w:sz w:val="24"/>
          <w:highlight w:val="none"/>
        </w:rPr>
      </w:pPr>
      <w:r>
        <w:rPr>
          <w:rFonts w:ascii="宋体" w:hAnsi="宋体"/>
          <w:color w:val="auto"/>
          <w:sz w:val="24"/>
          <w:highlight w:val="none"/>
        </w:rPr>
        <w:t xml:space="preserve"> 201</w:t>
      </w:r>
      <w:r>
        <w:rPr>
          <w:rFonts w:hint="eastAsia" w:ascii="宋体" w:hAnsi="宋体"/>
          <w:color w:val="auto"/>
          <w:sz w:val="24"/>
          <w:highlight w:val="none"/>
          <w:lang w:val="en-US" w:eastAsia="zh-CN"/>
        </w:rPr>
        <w:t>9</w:t>
      </w:r>
      <w:r>
        <w:rPr>
          <w:rFonts w:hint="eastAsia" w:ascii="宋体" w:hAnsi="宋体"/>
          <w:color w:val="auto"/>
          <w:sz w:val="24"/>
          <w:highlight w:val="none"/>
        </w:rPr>
        <w:t>年</w:t>
      </w:r>
      <w:r>
        <w:rPr>
          <w:rFonts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7 </w:t>
      </w:r>
      <w:r>
        <w:rPr>
          <w:rFonts w:hint="eastAsia" w:ascii="宋体" w:hAnsi="宋体"/>
          <w:color w:val="auto"/>
          <w:sz w:val="24"/>
          <w:highlight w:val="none"/>
        </w:rPr>
        <w:t>月</w:t>
      </w:r>
      <w:r>
        <w:rPr>
          <w:rFonts w:hint="eastAsia" w:ascii="宋体" w:hAnsi="宋体"/>
          <w:color w:val="auto"/>
          <w:sz w:val="24"/>
          <w:highlight w:val="none"/>
          <w:u w:val="single"/>
          <w:lang w:val="en-US" w:eastAsia="zh-CN"/>
        </w:rPr>
        <w:t xml:space="preserve"> 29</w:t>
      </w:r>
      <w:r>
        <w:rPr>
          <w:rFonts w:ascii="宋体" w:hAnsi="宋体"/>
          <w:color w:val="auto"/>
          <w:sz w:val="24"/>
          <w:highlight w:val="none"/>
          <w:u w:val="single"/>
        </w:rPr>
        <w:t xml:space="preserve"> </w:t>
      </w:r>
      <w:r>
        <w:rPr>
          <w:rFonts w:hint="eastAsia" w:ascii="宋体" w:hAnsi="宋体"/>
          <w:color w:val="auto"/>
          <w:sz w:val="24"/>
          <w:highlight w:val="none"/>
        </w:rPr>
        <w:t>日</w:t>
      </w:r>
    </w:p>
    <w:p>
      <w:pPr>
        <w:pStyle w:val="2"/>
        <w:rPr>
          <w:rFonts w:hint="eastAsia" w:ascii="宋体" w:hAnsi="宋体"/>
          <w:color w:val="auto"/>
          <w:sz w:val="24"/>
          <w:highlight w:val="none"/>
        </w:rPr>
      </w:pPr>
    </w:p>
    <w:p>
      <w:pPr>
        <w:rPr>
          <w:rFonts w:hint="eastAsia"/>
          <w:color w:val="auto"/>
          <w:highlight w:val="none"/>
        </w:rPr>
      </w:pPr>
    </w:p>
    <w:p>
      <w:pPr>
        <w:pStyle w:val="2"/>
        <w:rPr>
          <w:rFonts w:hint="eastAsia" w:ascii="宋体" w:hAnsi="宋体"/>
          <w:color w:val="auto"/>
          <w:sz w:val="24"/>
          <w:highlight w:val="none"/>
        </w:rPr>
      </w:pPr>
    </w:p>
    <w:p>
      <w:pPr>
        <w:rPr>
          <w:rFonts w:hint="eastAsia" w:ascii="宋体" w:hAnsi="宋体"/>
          <w:color w:val="auto"/>
          <w:sz w:val="24"/>
          <w:highlight w:val="none"/>
        </w:rPr>
      </w:pPr>
    </w:p>
    <w:p>
      <w:pPr>
        <w:pStyle w:val="27"/>
        <w:rPr>
          <w:rFonts w:hint="eastAsia"/>
        </w:rPr>
      </w:pPr>
    </w:p>
    <w:p>
      <w:pPr>
        <w:rPr>
          <w:rFonts w:hint="eastAsia"/>
          <w:color w:val="auto"/>
          <w:highlight w:val="none"/>
        </w:rPr>
      </w:pPr>
    </w:p>
    <w:p>
      <w:pPr>
        <w:pStyle w:val="3"/>
        <w:numPr>
          <w:ilvl w:val="0"/>
          <w:numId w:val="0"/>
        </w:numPr>
        <w:tabs>
          <w:tab w:val="clear" w:pos="432"/>
        </w:tabs>
        <w:spacing w:before="0" w:after="0" w:line="360" w:lineRule="auto"/>
        <w:jc w:val="center"/>
        <w:rPr>
          <w:rFonts w:ascii="宋体"/>
          <w:color w:val="auto"/>
          <w:sz w:val="36"/>
          <w:szCs w:val="36"/>
          <w:highlight w:val="none"/>
        </w:rPr>
      </w:pPr>
      <w:r>
        <w:rPr>
          <w:rFonts w:hint="eastAsia" w:ascii="宋体" w:hAnsi="宋体"/>
          <w:color w:val="auto"/>
          <w:sz w:val="36"/>
          <w:szCs w:val="36"/>
          <w:highlight w:val="none"/>
        </w:rPr>
        <w:t>第二部分</w:t>
      </w:r>
      <w:r>
        <w:rPr>
          <w:rFonts w:ascii="宋体" w:hAnsi="宋体"/>
          <w:color w:val="auto"/>
          <w:sz w:val="36"/>
          <w:szCs w:val="36"/>
          <w:highlight w:val="none"/>
        </w:rPr>
        <w:t xml:space="preserve"> </w:t>
      </w:r>
      <w:r>
        <w:rPr>
          <w:rFonts w:hint="eastAsia" w:ascii="宋体" w:hAnsi="宋体"/>
          <w:color w:val="auto"/>
          <w:sz w:val="36"/>
          <w:szCs w:val="36"/>
          <w:highlight w:val="none"/>
          <w:lang w:eastAsia="zh-CN"/>
        </w:rPr>
        <w:t>采购</w:t>
      </w:r>
      <w:r>
        <w:rPr>
          <w:rFonts w:hint="eastAsia" w:ascii="宋体" w:hAnsi="宋体"/>
          <w:color w:val="auto"/>
          <w:sz w:val="36"/>
          <w:szCs w:val="36"/>
          <w:highlight w:val="none"/>
        </w:rPr>
        <w:t>需求</w:t>
      </w:r>
    </w:p>
    <w:p>
      <w:pPr>
        <w:pStyle w:val="685"/>
        <w:numPr>
          <w:ilvl w:val="0"/>
          <w:numId w:val="33"/>
        </w:numPr>
        <w:spacing w:line="360" w:lineRule="auto"/>
        <w:ind w:firstLineChars="0"/>
        <w:rPr>
          <w:rFonts w:ascii="宋体" w:hAnsi="宋体" w:eastAsia="宋体"/>
          <w:b/>
          <w:color w:val="auto"/>
          <w:sz w:val="24"/>
          <w:szCs w:val="24"/>
          <w:highlight w:val="none"/>
        </w:rPr>
      </w:pPr>
      <w:r>
        <w:rPr>
          <w:rFonts w:hint="eastAsia" w:ascii="宋体" w:hAnsi="宋体" w:eastAsia="宋体"/>
          <w:b/>
          <w:color w:val="auto"/>
          <w:sz w:val="24"/>
          <w:szCs w:val="24"/>
          <w:highlight w:val="none"/>
        </w:rPr>
        <w:t>项目背景</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根据</w:t>
      </w:r>
      <w:r>
        <w:rPr>
          <w:rFonts w:hint="eastAsia" w:ascii="宋体" w:hAnsi="宋体"/>
          <w:color w:val="auto"/>
          <w:sz w:val="24"/>
          <w:szCs w:val="24"/>
          <w:highlight w:val="none"/>
          <w:lang w:eastAsia="zh-CN"/>
        </w:rPr>
        <w:t>台州市</w:t>
      </w:r>
      <w:r>
        <w:rPr>
          <w:rFonts w:hint="eastAsia" w:ascii="宋体" w:hAnsi="宋体" w:eastAsia="宋体"/>
          <w:color w:val="auto"/>
          <w:sz w:val="24"/>
          <w:szCs w:val="24"/>
          <w:highlight w:val="none"/>
        </w:rPr>
        <w:t>市委、市政府统一部署，决定开展“污水零直排区”建设。预计2022年之前，台州市将基本建成“污水零直排区”，做到“污水全收集、管网全覆盖、雨污全分流、排水全许可、村庄全治理。沿河排口晴天无排污，劣Ⅴ类水体全面消除”。</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路桥区“污水零直排区”建设项目是《台州市“污水零直排区”建设行动方案》中的重要试点项目，实施范围为试点的所有镇（街道及区块）</w:t>
      </w:r>
      <w:r>
        <w:rPr>
          <w:rFonts w:hint="eastAsia" w:ascii="宋体" w:hAnsi="宋体"/>
          <w:color w:val="auto"/>
          <w:sz w:val="24"/>
          <w:szCs w:val="24"/>
          <w:highlight w:val="none"/>
          <w:lang w:eastAsia="zh-CN"/>
        </w:rPr>
        <w:t>主城区</w:t>
      </w:r>
      <w:r>
        <w:rPr>
          <w:rFonts w:hint="eastAsia" w:ascii="宋体" w:hAnsi="宋体" w:eastAsia="宋体"/>
          <w:color w:val="auto"/>
          <w:sz w:val="24"/>
          <w:szCs w:val="24"/>
          <w:highlight w:val="none"/>
        </w:rPr>
        <w:t>，另外对于水质不能稳定达到V类以上的农村也应当列入建设范围。通过全面推进截污纳管，建立完善长效运维机制，基本实现试点范围内污水应截尽截，应处尽处；沿河排水口晴天无排水、雨天无污水；全面消除劣V类水体；推动城镇污水处理厂尾水再生利用。</w:t>
      </w:r>
    </w:p>
    <w:p>
      <w:pPr>
        <w:spacing w:line="360" w:lineRule="auto"/>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本次招标项目为</w:t>
      </w:r>
      <w:r>
        <w:rPr>
          <w:rFonts w:hint="eastAsia" w:ascii="宋体" w:hAnsi="宋体"/>
          <w:color w:val="auto"/>
          <w:sz w:val="24"/>
          <w:highlight w:val="none"/>
          <w:lang w:eastAsia="zh-CN"/>
        </w:rPr>
        <w:t>路桥区金清镇主城区“污水零直排区”建设深度排查服务项目（二期），</w:t>
      </w:r>
      <w:r>
        <w:rPr>
          <w:rFonts w:hint="eastAsia" w:ascii="宋体" w:hAnsi="宋体"/>
          <w:color w:val="auto"/>
          <w:sz w:val="24"/>
          <w:highlight w:val="none"/>
          <w:lang w:val="en-US" w:eastAsia="zh-CN"/>
        </w:rPr>
        <w:t>排查区块详见下表。</w:t>
      </w:r>
    </w:p>
    <w:tbl>
      <w:tblPr>
        <w:tblStyle w:val="75"/>
        <w:tblW w:w="9370" w:type="dxa"/>
        <w:tblInd w:w="-442" w:type="dxa"/>
        <w:tblLayout w:type="fixed"/>
        <w:tblCellMar>
          <w:top w:w="0" w:type="dxa"/>
          <w:left w:w="0" w:type="dxa"/>
          <w:bottom w:w="0" w:type="dxa"/>
          <w:right w:w="0" w:type="dxa"/>
        </w:tblCellMar>
      </w:tblPr>
      <w:tblGrid>
        <w:gridCol w:w="667"/>
        <w:gridCol w:w="667"/>
        <w:gridCol w:w="1063"/>
        <w:gridCol w:w="6973"/>
      </w:tblGrid>
      <w:tr>
        <w:tblPrEx>
          <w:tblLayout w:type="fixed"/>
          <w:tblCellMar>
            <w:top w:w="0" w:type="dxa"/>
            <w:left w:w="0" w:type="dxa"/>
            <w:bottom w:w="0" w:type="dxa"/>
            <w:right w:w="0" w:type="dxa"/>
          </w:tblCellMar>
        </w:tblPrEx>
        <w:trPr>
          <w:trHeight w:val="288" w:hRule="atLeast"/>
        </w:trPr>
        <w:tc>
          <w:tcPr>
            <w:tcW w:w="667" w:type="dxa"/>
            <w:vMerge w:val="restart"/>
            <w:tcBorders>
              <w:top w:val="single" w:color="000000" w:sz="4" w:space="0"/>
              <w:left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Times New Roman"/>
                <w:color w:val="auto"/>
                <w:sz w:val="21"/>
                <w:szCs w:val="21"/>
                <w:highlight w:val="none"/>
                <w:lang w:val="en-US" w:eastAsia="zh-CN"/>
              </w:rPr>
              <w:t>需招标区块</w:t>
            </w: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区块号</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 xml:space="preserve"> 面积（平方公里）</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范围</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0.158</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环西三路以东，高蓬线以南，环西路以西，商业三街以北。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6</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0.113</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环西三路以东，湖滨路以南，环西路以西，文昌西路以北。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7</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0.129</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环西三路以东，文昌西路以南，环西路以西，金林路以北。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8</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0.107</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环西三路以东，金林路以南，环西路以西，镇前街以北。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11</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0.158</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环西路以东，文昌西路以南，工业路以西，白剑线以北。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15</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0.09</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工业路以东，金林路以南，建设路以西，白剑线以北。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16</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0.06</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建设路以东，湖滨路以南，椒金线以西，金林路以北。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17</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0.042</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建设路以东，金林路以南，椒金线以西，白剑线以北。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18</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0.065</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粮库路以西，腰塘村3区。</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20</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0.08</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省道S225以西，金清大道以北，民丰村小区。</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0.03</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省道S225以西，文昌西路以北，五丰村小区。</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0.07</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省道S225以西，白剑线以南，上盟小区。</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23</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0.15</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二条河以东，文昌西路以南，环西三路以西，白剑线以北。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25</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0.072</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椒金线以东，金林路以南，民主街以西，白剑线以北。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26</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0.166</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民主街以东，文昌西路以南，粮库路以西，白剑线以北。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28</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0.09</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椒金线以东，金清大道以南，二条河以西，文昌西路以北。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29</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0.112</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椒金线以东，高蓬线以南，二条河以西，金清大道以北。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30</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0.131</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二条河以东，金清大道以南，粮库路以西，文昌西路以北。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31</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0.36</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疏港大道以东，高蓬线以南，一条河以西，金清大道以北。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32</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0.32</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疏港大道以东，金清大道以南，一条河以西，金林路以北。</w:t>
            </w:r>
          </w:p>
        </w:tc>
      </w:tr>
      <w:tr>
        <w:tblPrEx>
          <w:tblLayout w:type="fixed"/>
          <w:tblCellMar>
            <w:top w:w="0" w:type="dxa"/>
            <w:left w:w="0" w:type="dxa"/>
            <w:bottom w:w="0" w:type="dxa"/>
            <w:right w:w="0" w:type="dxa"/>
          </w:tblCellMar>
        </w:tblPrEx>
        <w:trPr>
          <w:trHeight w:val="288" w:hRule="atLeast"/>
        </w:trPr>
        <w:tc>
          <w:tcPr>
            <w:tcW w:w="667" w:type="dxa"/>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p>
        </w:tc>
        <w:tc>
          <w:tcPr>
            <w:tcW w:w="6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33</w:t>
            </w:r>
          </w:p>
        </w:tc>
        <w:tc>
          <w:tcPr>
            <w:tcW w:w="10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0.12</w:t>
            </w:r>
          </w:p>
        </w:tc>
        <w:tc>
          <w:tcPr>
            <w:tcW w:w="69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疏港大道以东，金林路以南，塘上村一区以西，海都水产冷冻厂以北。</w:t>
            </w:r>
          </w:p>
        </w:tc>
      </w:tr>
    </w:tbl>
    <w:p>
      <w:pPr>
        <w:pStyle w:val="2"/>
        <w:rPr>
          <w:rFonts w:hint="default"/>
          <w:lang w:val="en-US"/>
        </w:rPr>
      </w:pPr>
    </w:p>
    <w:p>
      <w:pPr>
        <w:rPr>
          <w:rFonts w:hint="eastAsia" w:ascii="宋体" w:hAnsi="宋体" w:eastAsia="宋体" w:cs="Times New Roman"/>
          <w:color w:val="auto"/>
          <w:sz w:val="21"/>
          <w:szCs w:val="21"/>
          <w:highlight w:val="none"/>
          <w:lang w:val="en-US" w:eastAsia="zh-CN"/>
        </w:rPr>
      </w:pPr>
    </w:p>
    <w:p>
      <w:pPr>
        <w:rPr>
          <w:rFonts w:hint="eastAsia" w:ascii="宋体" w:hAnsi="宋体" w:eastAsia="宋体" w:cs="Times New Roman"/>
          <w:color w:val="auto"/>
          <w:sz w:val="21"/>
          <w:szCs w:val="21"/>
          <w:highlight w:val="none"/>
          <w:lang w:val="en-US" w:eastAsia="zh-CN"/>
        </w:rPr>
      </w:pPr>
    </w:p>
    <w:p>
      <w:pPr>
        <w:rPr>
          <w:rFonts w:hint="eastAsia" w:ascii="宋体" w:hAnsi="宋体" w:eastAsia="宋体" w:cs="Times New Roman"/>
          <w:color w:val="auto"/>
          <w:sz w:val="21"/>
          <w:szCs w:val="21"/>
          <w:highlight w:val="none"/>
          <w:lang w:val="en-US" w:eastAsia="zh-CN"/>
        </w:rPr>
      </w:pPr>
    </w:p>
    <w:p>
      <w:pPr>
        <w:rPr>
          <w:rFonts w:hint="eastAsia" w:ascii="宋体" w:hAnsi="宋体" w:eastAsia="宋体" w:cs="Times New Roman"/>
          <w:color w:val="auto"/>
          <w:sz w:val="21"/>
          <w:szCs w:val="21"/>
          <w:highlight w:val="none"/>
          <w:lang w:val="en-US" w:eastAsia="zh-CN"/>
        </w:rPr>
      </w:pPr>
    </w:p>
    <w:p>
      <w:pPr>
        <w:rPr>
          <w:rFonts w:hint="eastAsia" w:ascii="宋体" w:hAnsi="宋体" w:eastAsia="宋体" w:cs="Times New Roman"/>
          <w:color w:val="auto"/>
          <w:sz w:val="21"/>
          <w:szCs w:val="21"/>
          <w:highlight w:val="none"/>
          <w:lang w:val="en-US" w:eastAsia="zh-CN"/>
        </w:rPr>
        <w:sectPr>
          <w:footerReference r:id="rId12" w:type="first"/>
          <w:footerReference r:id="rId11" w:type="default"/>
          <w:pgSz w:w="11906" w:h="16838"/>
          <w:pgMar w:top="1247" w:right="1417" w:bottom="1474" w:left="1417" w:header="851" w:footer="896" w:gutter="0"/>
          <w:cols w:space="720" w:num="1"/>
          <w:titlePg/>
          <w:docGrid w:type="lines" w:linePitch="312" w:charSpace="0"/>
        </w:sectPr>
      </w:pPr>
    </w:p>
    <w:p>
      <w:pPr>
        <w:rPr>
          <w:rFonts w:hint="default"/>
          <w:lang w:val="en-US"/>
        </w:rPr>
      </w:pPr>
      <w:r>
        <w:rPr>
          <w:rFonts w:hint="eastAsia" w:ascii="宋体" w:hAnsi="宋体" w:eastAsia="宋体" w:cs="Times New Roman"/>
          <w:color w:val="auto"/>
          <w:sz w:val="21"/>
          <w:szCs w:val="21"/>
          <w:highlight w:val="none"/>
          <w:lang w:val="en-US" w:eastAsia="zh-CN"/>
        </w:rPr>
        <w:t>各区块范围图（本次实施的为绿色区域）</w:t>
      </w:r>
    </w:p>
    <w:p>
      <w:pPr>
        <w:keepNext w:val="0"/>
        <w:keepLines w:val="0"/>
        <w:widowControl/>
        <w:suppressLineNumbers w:val="0"/>
        <w:jc w:val="left"/>
      </w:pPr>
      <w:r>
        <w:pict>
          <v:shape id="_x0000_i1025" o:spt="75" type="#_x0000_t75" style="height:317.55pt;width:705.65pt;" filled="f" stroked="f" coordsize="21600,21600">
            <v:path/>
            <v:fill on="f" focussize="0,0"/>
            <v:stroke on="f"/>
            <v:imagedata r:id="rId16" o:title=""/>
            <o:lock v:ext="edit" aspectratio="t"/>
            <w10:wrap type="none"/>
            <w10:anchorlock/>
          </v:shape>
        </w:pict>
      </w:r>
    </w:p>
    <w:p>
      <w:pPr>
        <w:rPr>
          <w:rFonts w:hint="default"/>
          <w:lang w:val="en-US"/>
        </w:rPr>
      </w:pPr>
    </w:p>
    <w:p>
      <w:pPr>
        <w:pStyle w:val="685"/>
        <w:numPr>
          <w:ilvl w:val="0"/>
          <w:numId w:val="33"/>
        </w:numPr>
        <w:spacing w:line="360" w:lineRule="auto"/>
        <w:ind w:firstLineChars="0"/>
        <w:rPr>
          <w:rFonts w:ascii="宋体" w:hAnsi="宋体" w:eastAsia="宋体"/>
          <w:b/>
          <w:color w:val="auto"/>
          <w:sz w:val="24"/>
          <w:szCs w:val="24"/>
          <w:highlight w:val="none"/>
        </w:rPr>
        <w:sectPr>
          <w:pgSz w:w="16838" w:h="11906" w:orient="landscape"/>
          <w:pgMar w:top="1417" w:right="1247" w:bottom="1417" w:left="1474" w:header="851" w:footer="896" w:gutter="0"/>
          <w:cols w:space="720" w:num="1"/>
          <w:titlePg/>
          <w:rtlGutter w:val="0"/>
          <w:docGrid w:type="lines" w:linePitch="312" w:charSpace="0"/>
        </w:sectPr>
      </w:pPr>
    </w:p>
    <w:p>
      <w:pPr>
        <w:pStyle w:val="685"/>
        <w:numPr>
          <w:ilvl w:val="0"/>
          <w:numId w:val="33"/>
        </w:numPr>
        <w:spacing w:line="360" w:lineRule="auto"/>
        <w:ind w:firstLineChars="0"/>
        <w:rPr>
          <w:rFonts w:ascii="宋体" w:hAnsi="宋体" w:eastAsia="宋体"/>
          <w:b/>
          <w:color w:val="auto"/>
          <w:sz w:val="24"/>
          <w:szCs w:val="24"/>
          <w:highlight w:val="none"/>
        </w:rPr>
      </w:pPr>
      <w:r>
        <w:rPr>
          <w:rFonts w:hint="eastAsia" w:ascii="宋体" w:hAnsi="宋体" w:eastAsia="宋体"/>
          <w:b/>
          <w:color w:val="auto"/>
          <w:sz w:val="24"/>
          <w:szCs w:val="24"/>
          <w:highlight w:val="none"/>
        </w:rPr>
        <w:t>项目需求</w:t>
      </w:r>
    </w:p>
    <w:p>
      <w:pPr>
        <w:spacing w:line="360" w:lineRule="auto"/>
        <w:ind w:firstLine="480" w:firstLineChars="200"/>
        <w:rPr>
          <w:rFonts w:hint="eastAsia" w:ascii="宋体" w:hAnsi="宋体" w:eastAsia="宋体" w:cs="Times New Roman"/>
          <w:color w:val="auto"/>
          <w:sz w:val="24"/>
          <w:szCs w:val="24"/>
          <w:highlight w:val="none"/>
        </w:rPr>
      </w:pPr>
      <w:r>
        <w:rPr>
          <w:rFonts w:hint="eastAsia" w:ascii="宋体" w:hAnsi="宋体"/>
          <w:color w:val="auto"/>
          <w:sz w:val="24"/>
          <w:szCs w:val="24"/>
          <w:highlight w:val="none"/>
          <w:lang w:val="en-US" w:eastAsia="zh-CN"/>
        </w:rPr>
        <w:t>2.1</w:t>
      </w:r>
      <w:r>
        <w:rPr>
          <w:rFonts w:hint="eastAsia" w:ascii="宋体" w:hAnsi="宋体" w:eastAsia="宋体"/>
          <w:color w:val="auto"/>
          <w:sz w:val="24"/>
          <w:szCs w:val="24"/>
          <w:highlight w:val="none"/>
        </w:rPr>
        <w:t>“污水零直排区”建设项目主要是对</w:t>
      </w:r>
      <w:r>
        <w:rPr>
          <w:rFonts w:hint="eastAsia" w:ascii="宋体" w:hAnsi="宋体"/>
          <w:color w:val="auto"/>
          <w:sz w:val="24"/>
          <w:szCs w:val="24"/>
          <w:highlight w:val="none"/>
          <w:lang w:eastAsia="zh-CN"/>
        </w:rPr>
        <w:t>排查</w:t>
      </w:r>
      <w:r>
        <w:rPr>
          <w:rFonts w:hint="eastAsia" w:ascii="宋体" w:hAnsi="宋体" w:eastAsia="宋体"/>
          <w:color w:val="auto"/>
          <w:sz w:val="24"/>
          <w:szCs w:val="24"/>
          <w:highlight w:val="none"/>
        </w:rPr>
        <w:t>区域的管网、出水口等进行深度排查</w:t>
      </w:r>
      <w:r>
        <w:rPr>
          <w:rFonts w:hint="eastAsia" w:ascii="宋体" w:hAnsi="宋体"/>
          <w:color w:val="auto"/>
          <w:sz w:val="24"/>
          <w:szCs w:val="24"/>
          <w:highlight w:val="none"/>
          <w:lang w:eastAsia="zh-CN"/>
        </w:rPr>
        <w:t>（主要包括</w:t>
      </w:r>
      <w:r>
        <w:rPr>
          <w:rFonts w:ascii="宋体" w:hAnsi="Times New Roman" w:eastAsia="宋体"/>
          <w:color w:val="auto"/>
          <w:sz w:val="23"/>
          <w:highlight w:val="none"/>
        </w:rPr>
        <w:t>涉水污染源调查与评估</w:t>
      </w:r>
      <w:r>
        <w:rPr>
          <w:rFonts w:hint="eastAsia" w:ascii="宋体" w:hAnsi="Times New Roman"/>
          <w:color w:val="auto"/>
          <w:sz w:val="23"/>
          <w:highlight w:val="none"/>
          <w:lang w:eastAsia="zh-CN"/>
        </w:rPr>
        <w:t>、</w:t>
      </w:r>
      <w:r>
        <w:rPr>
          <w:rFonts w:ascii="宋体" w:hAnsi="Times New Roman" w:eastAsia="宋体"/>
          <w:color w:val="auto"/>
          <w:sz w:val="23"/>
          <w:highlight w:val="none"/>
        </w:rPr>
        <w:t>雨污混接调查与评估</w:t>
      </w:r>
      <w:r>
        <w:rPr>
          <w:rFonts w:hint="eastAsia" w:ascii="宋体" w:hAnsi="Times New Roman"/>
          <w:color w:val="auto"/>
          <w:sz w:val="23"/>
          <w:highlight w:val="none"/>
          <w:lang w:eastAsia="zh-CN"/>
        </w:rPr>
        <w:t>、</w:t>
      </w:r>
      <w:r>
        <w:rPr>
          <w:rFonts w:ascii="宋体" w:hAnsi="Times New Roman" w:eastAsia="宋体"/>
          <w:color w:val="auto"/>
          <w:sz w:val="23"/>
          <w:highlight w:val="none"/>
        </w:rPr>
        <w:t>排水管道及检查井缺陷检测与评估</w:t>
      </w:r>
      <w:r>
        <w:rPr>
          <w:rFonts w:hint="eastAsia" w:ascii="宋体" w:hAnsi="Times New Roman"/>
          <w:color w:val="auto"/>
          <w:sz w:val="23"/>
          <w:highlight w:val="none"/>
          <w:lang w:eastAsia="zh-CN"/>
        </w:rPr>
        <w:t>、</w:t>
      </w:r>
      <w:r>
        <w:rPr>
          <w:rFonts w:ascii="宋体" w:hAnsi="Times New Roman" w:eastAsia="宋体"/>
          <w:color w:val="auto"/>
          <w:sz w:val="23"/>
          <w:highlight w:val="none"/>
        </w:rPr>
        <w:t>排水口调查</w:t>
      </w:r>
      <w:r>
        <w:rPr>
          <w:rFonts w:hint="eastAsia" w:ascii="宋体" w:hAnsi="Times New Roman"/>
          <w:color w:val="auto"/>
          <w:sz w:val="23"/>
          <w:highlight w:val="none"/>
          <w:lang w:eastAsia="zh-CN"/>
        </w:rPr>
        <w:t>、</w:t>
      </w:r>
      <w:r>
        <w:rPr>
          <w:rFonts w:ascii="Times New Roman" w:hAnsi="Times New Roman" w:eastAsia="宋体"/>
          <w:color w:val="auto"/>
          <w:sz w:val="23"/>
          <w:highlight w:val="none"/>
        </w:rPr>
        <w:t>排水管网及附属设施普查</w:t>
      </w:r>
      <w:r>
        <w:rPr>
          <w:rFonts w:hint="eastAsia" w:ascii="Times New Roman" w:hAnsi="Times New Roman"/>
          <w:color w:val="auto"/>
          <w:sz w:val="23"/>
          <w:highlight w:val="none"/>
          <w:lang w:eastAsia="zh-CN"/>
        </w:rPr>
        <w:t>等</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，并根据排查情况对管网（含检查井）等进行修复、整改。</w:t>
      </w:r>
      <w:r>
        <w:rPr>
          <w:rFonts w:hint="eastAsia" w:ascii="宋体" w:hAnsi="宋体" w:eastAsia="宋体" w:cs="Times New Roman"/>
          <w:color w:val="auto"/>
          <w:sz w:val="24"/>
          <w:szCs w:val="24"/>
          <w:highlight w:val="none"/>
          <w:lang w:eastAsia="zh-CN"/>
        </w:rPr>
        <w:t>主要工作内容包括但不仅限于：</w:t>
      </w:r>
      <w:r>
        <w:rPr>
          <w:rFonts w:hint="eastAsia" w:ascii="宋体" w:hAnsi="宋体" w:eastAsia="宋体" w:cs="Times New Roman"/>
          <w:color w:val="auto"/>
          <w:sz w:val="24"/>
          <w:szCs w:val="24"/>
          <w:highlight w:val="none"/>
        </w:rPr>
        <w:t>对</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委托的管道进行</w:t>
      </w:r>
      <w:r>
        <w:rPr>
          <w:rFonts w:hint="eastAsia" w:ascii="宋体" w:hAnsi="宋体" w:eastAsia="宋体"/>
          <w:color w:val="auto"/>
          <w:sz w:val="24"/>
          <w:szCs w:val="24"/>
          <w:highlight w:val="none"/>
        </w:rPr>
        <w:t>深度</w:t>
      </w:r>
      <w:r>
        <w:rPr>
          <w:rFonts w:hint="eastAsia" w:ascii="宋体" w:hAnsi="宋体" w:cs="Times New Roman"/>
          <w:color w:val="auto"/>
          <w:sz w:val="24"/>
          <w:szCs w:val="24"/>
          <w:highlight w:val="none"/>
          <w:lang w:eastAsia="zh-CN"/>
        </w:rPr>
        <w:t>排查、</w:t>
      </w:r>
      <w:r>
        <w:rPr>
          <w:rFonts w:hint="eastAsia" w:ascii="宋体" w:hAnsi="宋体" w:eastAsia="宋体" w:cs="Times New Roman"/>
          <w:color w:val="auto"/>
          <w:sz w:val="24"/>
          <w:szCs w:val="24"/>
          <w:highlight w:val="none"/>
        </w:rPr>
        <w:t>疏通</w:t>
      </w:r>
      <w:r>
        <w:rPr>
          <w:rFonts w:hint="eastAsia" w:ascii="宋体" w:hAnsi="宋体" w:cs="Times New Roman"/>
          <w:color w:val="auto"/>
          <w:sz w:val="24"/>
          <w:szCs w:val="24"/>
          <w:highlight w:val="none"/>
          <w:lang w:eastAsia="zh-CN"/>
        </w:rPr>
        <w:t>、</w:t>
      </w:r>
      <w:r>
        <w:rPr>
          <w:rFonts w:hint="eastAsia" w:ascii="宋体" w:hAnsi="宋体" w:eastAsia="宋体" w:cs="Times New Roman"/>
          <w:color w:val="auto"/>
          <w:sz w:val="24"/>
          <w:szCs w:val="24"/>
          <w:highlight w:val="none"/>
        </w:rPr>
        <w:t>清淤</w:t>
      </w:r>
      <w:r>
        <w:rPr>
          <w:rFonts w:hint="eastAsia" w:ascii="宋体" w:hAnsi="宋体" w:cs="Times New Roman"/>
          <w:color w:val="auto"/>
          <w:sz w:val="24"/>
          <w:szCs w:val="24"/>
          <w:highlight w:val="none"/>
          <w:lang w:eastAsia="zh-CN"/>
        </w:rPr>
        <w:t>、</w:t>
      </w:r>
      <w:r>
        <w:rPr>
          <w:rFonts w:hint="eastAsia" w:ascii="宋体" w:hAnsi="宋体" w:eastAsia="宋体" w:cs="Times New Roman"/>
          <w:color w:val="auto"/>
          <w:sz w:val="24"/>
          <w:szCs w:val="24"/>
          <w:highlight w:val="none"/>
        </w:rPr>
        <w:t>CCTV检测</w:t>
      </w:r>
      <w:r>
        <w:rPr>
          <w:rFonts w:hint="eastAsia" w:ascii="宋体" w:hAnsi="宋体" w:cs="Times New Roman"/>
          <w:color w:val="auto"/>
          <w:sz w:val="24"/>
          <w:szCs w:val="24"/>
          <w:highlight w:val="none"/>
          <w:lang w:eastAsia="zh-CN"/>
        </w:rPr>
        <w:t>或潜望镜排查、垃圾外运、出具成果报告（其中</w:t>
      </w:r>
      <w:r>
        <w:rPr>
          <w:rFonts w:hint="eastAsia" w:ascii="宋体" w:hAnsi="宋体" w:cs="Times New Roman"/>
          <w:color w:val="auto"/>
          <w:sz w:val="24"/>
          <w:szCs w:val="24"/>
          <w:highlight w:val="none"/>
          <w:lang w:val="en-US" w:eastAsia="zh-CN"/>
        </w:rPr>
        <w:t>CCTV检测的须另行出具视频报告</w:t>
      </w:r>
      <w:r>
        <w:rPr>
          <w:rFonts w:hint="eastAsia" w:ascii="宋体" w:hAnsi="宋体" w:cs="Times New Roman"/>
          <w:color w:val="auto"/>
          <w:sz w:val="24"/>
          <w:szCs w:val="24"/>
          <w:highlight w:val="none"/>
          <w:lang w:eastAsia="zh-CN"/>
        </w:rPr>
        <w:t>）</w:t>
      </w:r>
      <w:r>
        <w:rPr>
          <w:rFonts w:hint="eastAsia" w:cs="Times New Roman"/>
          <w:color w:val="auto"/>
          <w:sz w:val="24"/>
          <w:szCs w:val="24"/>
          <w:highlight w:val="none"/>
          <w:lang w:eastAsia="zh-CN"/>
        </w:rPr>
        <w:t>、非开挖修复、</w:t>
      </w:r>
      <w:r>
        <w:rPr>
          <w:rFonts w:hint="eastAsia" w:cs="宋体"/>
          <w:color w:val="auto"/>
          <w:sz w:val="24"/>
          <w:szCs w:val="24"/>
          <w:highlight w:val="none"/>
          <w:shd w:val="clear" w:color="auto" w:fill="auto"/>
          <w:lang w:val="en-US" w:eastAsia="zh-CN"/>
        </w:rPr>
        <w:t>检查井修理、管道测绘</w:t>
      </w:r>
      <w:r>
        <w:rPr>
          <w:rFonts w:hint="eastAsia" w:ascii="宋体" w:hAnsi="宋体" w:cs="Times New Roman"/>
          <w:color w:val="auto"/>
          <w:sz w:val="24"/>
          <w:szCs w:val="24"/>
          <w:highlight w:val="none"/>
          <w:lang w:eastAsia="zh-CN"/>
        </w:rPr>
        <w:t>等</w:t>
      </w:r>
      <w:r>
        <w:rPr>
          <w:rFonts w:hint="eastAsia" w:ascii="宋体" w:hAnsi="宋体" w:eastAsia="宋体" w:cs="Times New Roman"/>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cs="宋体"/>
          <w:color w:val="auto"/>
          <w:sz w:val="24"/>
          <w:highlight w:val="none"/>
        </w:rPr>
        <w:t>▲</w:t>
      </w:r>
      <w:r>
        <w:rPr>
          <w:rFonts w:hint="eastAsia" w:ascii="宋体" w:hAnsi="宋体"/>
          <w:color w:val="auto"/>
          <w:sz w:val="24"/>
          <w:szCs w:val="24"/>
          <w:highlight w:val="none"/>
          <w:lang w:val="en-US" w:eastAsia="zh-CN"/>
        </w:rPr>
        <w:t>2.2</w:t>
      </w:r>
      <w:r>
        <w:rPr>
          <w:rFonts w:hint="eastAsia" w:ascii="宋体" w:hAnsi="宋体" w:eastAsia="宋体"/>
          <w:color w:val="auto"/>
          <w:sz w:val="24"/>
          <w:szCs w:val="24"/>
          <w:highlight w:val="none"/>
        </w:rPr>
        <w:t>项目的涉及的工程量清单</w:t>
      </w:r>
      <w:r>
        <w:rPr>
          <w:rFonts w:hint="eastAsia" w:ascii="宋体" w:hAnsi="宋体"/>
          <w:color w:val="auto"/>
          <w:sz w:val="24"/>
          <w:szCs w:val="24"/>
          <w:highlight w:val="none"/>
          <w:lang w:eastAsia="zh-CN"/>
        </w:rPr>
        <w:t>及</w:t>
      </w:r>
      <w:r>
        <w:rPr>
          <w:rFonts w:hint="eastAsia" w:ascii="宋体" w:hAnsi="宋体"/>
          <w:color w:val="auto"/>
          <w:sz w:val="24"/>
          <w:szCs w:val="24"/>
          <w:highlight w:val="none"/>
          <w:vertAlign w:val="baseline"/>
          <w:lang w:eastAsia="zh-CN"/>
        </w:rPr>
        <w:t>最高限价</w:t>
      </w:r>
      <w:r>
        <w:rPr>
          <w:rFonts w:hint="eastAsia" w:ascii="宋体" w:hAnsi="宋体" w:eastAsia="宋体"/>
          <w:color w:val="auto"/>
          <w:sz w:val="24"/>
          <w:szCs w:val="24"/>
          <w:highlight w:val="none"/>
        </w:rPr>
        <w:t>见下</w:t>
      </w:r>
      <w:r>
        <w:rPr>
          <w:rFonts w:hint="eastAsia" w:ascii="宋体" w:hAnsi="宋体"/>
          <w:color w:val="auto"/>
          <w:sz w:val="24"/>
          <w:szCs w:val="24"/>
          <w:highlight w:val="none"/>
          <w:lang w:eastAsia="zh-CN"/>
        </w:rPr>
        <w:t>表</w:t>
      </w:r>
      <w:r>
        <w:rPr>
          <w:rFonts w:hint="eastAsia" w:ascii="宋体" w:hAnsi="宋体" w:eastAsia="宋体"/>
          <w:color w:val="auto"/>
          <w:sz w:val="24"/>
          <w:szCs w:val="24"/>
          <w:highlight w:val="none"/>
        </w:rPr>
        <w:t>：</w:t>
      </w:r>
    </w:p>
    <w:tbl>
      <w:tblPr>
        <w:tblStyle w:val="7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3642"/>
        <w:gridCol w:w="1541"/>
        <w:gridCol w:w="1385"/>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2" w:type="dxa"/>
            <w:noWrap w:val="0"/>
            <w:vAlign w:val="top"/>
          </w:tcPr>
          <w:p>
            <w:pPr>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序号</w:t>
            </w:r>
          </w:p>
        </w:tc>
        <w:tc>
          <w:tcPr>
            <w:tcW w:w="3642" w:type="dxa"/>
            <w:noWrap w:val="0"/>
            <w:vAlign w:val="top"/>
          </w:tcPr>
          <w:p>
            <w:pPr>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工作内容</w:t>
            </w:r>
          </w:p>
        </w:tc>
        <w:tc>
          <w:tcPr>
            <w:tcW w:w="1541" w:type="dxa"/>
            <w:noWrap w:val="0"/>
            <w:vAlign w:val="top"/>
          </w:tcPr>
          <w:p>
            <w:pPr>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数量（暂定）</w:t>
            </w:r>
          </w:p>
        </w:tc>
        <w:tc>
          <w:tcPr>
            <w:tcW w:w="1385" w:type="dxa"/>
            <w:noWrap w:val="0"/>
            <w:vAlign w:val="top"/>
          </w:tcPr>
          <w:p>
            <w:pPr>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单位</w:t>
            </w:r>
          </w:p>
        </w:tc>
        <w:tc>
          <w:tcPr>
            <w:tcW w:w="1718" w:type="dxa"/>
            <w:noWrap w:val="0"/>
            <w:vAlign w:val="top"/>
          </w:tcPr>
          <w:p>
            <w:pPr>
              <w:spacing w:line="360" w:lineRule="auto"/>
              <w:jc w:val="center"/>
              <w:rPr>
                <w:rFonts w:hint="eastAsia" w:ascii="宋体" w:hAnsi="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8" w:hRule="atLeast"/>
        </w:trPr>
        <w:tc>
          <w:tcPr>
            <w:tcW w:w="1002" w:type="dxa"/>
            <w:noWrap w:val="0"/>
            <w:vAlign w:val="center"/>
          </w:tcPr>
          <w:p>
            <w:pPr>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color w:val="auto"/>
                <w:sz w:val="24"/>
                <w:szCs w:val="24"/>
                <w:highlight w:val="none"/>
                <w:vertAlign w:val="baseline"/>
                <w:lang w:val="en-US" w:eastAsia="zh-CN"/>
              </w:rPr>
              <w:t>1</w:t>
            </w:r>
          </w:p>
        </w:tc>
        <w:tc>
          <w:tcPr>
            <w:tcW w:w="3642" w:type="dxa"/>
            <w:noWrap w:val="0"/>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leftChars="0" w:right="0" w:rightChars="0"/>
              <w:jc w:val="both"/>
              <w:rPr>
                <w:rFonts w:hint="eastAsia" w:ascii="宋体" w:hAnsi="宋体" w:eastAsia="宋体"/>
                <w:color w:val="auto"/>
                <w:sz w:val="24"/>
                <w:szCs w:val="24"/>
                <w:highlight w:val="none"/>
                <w:vertAlign w:val="baseline"/>
              </w:rPr>
            </w:pPr>
            <w:r>
              <w:rPr>
                <w:rFonts w:hint="eastAsia" w:ascii="宋体" w:hAnsi="宋体" w:eastAsia="宋体" w:cs="宋体"/>
                <w:color w:val="auto"/>
                <w:sz w:val="24"/>
                <w:szCs w:val="24"/>
                <w:highlight w:val="none"/>
                <w:shd w:val="clear" w:color="auto" w:fill="auto"/>
              </w:rPr>
              <w:t>涉水管道</w:t>
            </w:r>
            <w:r>
              <w:rPr>
                <w:rFonts w:hint="eastAsia" w:ascii="宋体" w:hAnsi="宋体" w:eastAsia="宋体" w:cs="宋体"/>
                <w:color w:val="auto"/>
                <w:sz w:val="24"/>
                <w:szCs w:val="24"/>
                <w:highlight w:val="none"/>
                <w:shd w:val="clear" w:color="auto" w:fill="auto"/>
                <w:lang w:val="en-US" w:eastAsia="zh-CN"/>
              </w:rPr>
              <w:t>人工</w:t>
            </w:r>
            <w:r>
              <w:rPr>
                <w:rFonts w:hint="eastAsia" w:ascii="宋体" w:hAnsi="宋体" w:eastAsia="宋体" w:cs="宋体"/>
                <w:color w:val="auto"/>
                <w:sz w:val="24"/>
                <w:szCs w:val="24"/>
                <w:highlight w:val="none"/>
                <w:shd w:val="clear" w:color="auto" w:fill="auto"/>
              </w:rPr>
              <w:t>排查</w:t>
            </w:r>
          </w:p>
        </w:tc>
        <w:tc>
          <w:tcPr>
            <w:tcW w:w="1541" w:type="dxa"/>
            <w:noWrap w:val="0"/>
            <w:vAlign w:val="center"/>
          </w:tcPr>
          <w:p>
            <w:pPr>
              <w:keepNext w:val="0"/>
              <w:keepLines w:val="0"/>
              <w:widowControl/>
              <w:suppressLineNumbers w:val="0"/>
              <w:jc w:val="center"/>
              <w:textAlignment w:val="bottom"/>
              <w:rPr>
                <w:rFonts w:hint="eastAsia" w:ascii="宋体" w:hAnsi="宋体" w:eastAsia="宋体"/>
                <w:color w:val="auto"/>
                <w:sz w:val="24"/>
                <w:szCs w:val="24"/>
                <w:highlight w:val="none"/>
                <w:vertAlign w:val="baseline"/>
                <w:lang w:val="en-US" w:eastAsia="zh-CN"/>
              </w:rPr>
            </w:pPr>
            <w:r>
              <w:rPr>
                <w:rFonts w:hint="eastAsia" w:ascii="宋体" w:hAnsi="宋体" w:eastAsia="宋体" w:cs="宋体"/>
                <w:i w:val="0"/>
                <w:color w:val="000000"/>
                <w:kern w:val="0"/>
                <w:sz w:val="24"/>
                <w:szCs w:val="24"/>
                <w:u w:val="none"/>
                <w:lang w:val="en-US" w:eastAsia="zh-CN" w:bidi="ar"/>
              </w:rPr>
              <w:t>15250</w:t>
            </w:r>
          </w:p>
        </w:tc>
        <w:tc>
          <w:tcPr>
            <w:tcW w:w="1385" w:type="dxa"/>
            <w:noWrap w:val="0"/>
            <w:vAlign w:val="center"/>
          </w:tcPr>
          <w:p>
            <w:pPr>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米</w:t>
            </w:r>
          </w:p>
        </w:tc>
        <w:tc>
          <w:tcPr>
            <w:tcW w:w="1718" w:type="dxa"/>
            <w:noWrap w:val="0"/>
            <w:vAlign w:val="center"/>
          </w:tcPr>
          <w:p>
            <w:pPr>
              <w:spacing w:line="360" w:lineRule="auto"/>
              <w:jc w:val="center"/>
              <w:rPr>
                <w:rFonts w:hint="eastAsia" w:ascii="宋体" w:hAnsi="宋体" w:eastAsia="宋体"/>
                <w:color w:val="auto"/>
                <w:sz w:val="24"/>
                <w:szCs w:val="24"/>
                <w:highlight w:val="none"/>
                <w:u w:val="none"/>
                <w:vertAlign w:val="baseline"/>
              </w:rPr>
            </w:pPr>
            <w:r>
              <w:rPr>
                <w:rFonts w:hint="eastAsia" w:ascii="Calibri" w:hAnsi="Calibri" w:cs="Calibri"/>
                <w:color w:val="auto"/>
                <w:sz w:val="24"/>
                <w:szCs w:val="24"/>
                <w:highlight w:val="none"/>
                <w:u w:val="none"/>
                <w:shd w:val="clear" w:color="auto" w:fill="auto"/>
                <w:lang w:val="en-US" w:eastAsia="zh-CN"/>
              </w:rPr>
              <w:t xml:space="preserve"> 8</w:t>
            </w:r>
            <w:r>
              <w:rPr>
                <w:rFonts w:hint="eastAsia" w:ascii="宋体" w:hAnsi="宋体" w:eastAsia="宋体" w:cs="宋体"/>
                <w:color w:val="auto"/>
                <w:sz w:val="24"/>
                <w:szCs w:val="24"/>
                <w:highlight w:val="none"/>
                <w:u w:val="none"/>
                <w:shd w:val="clear" w:color="auto" w:fill="auto"/>
              </w:rPr>
              <w:t>元</w:t>
            </w:r>
            <w:r>
              <w:rPr>
                <w:rFonts w:hint="default" w:ascii="Calibri" w:hAnsi="Calibri" w:eastAsia="宋体" w:cs="Calibri"/>
                <w:color w:val="auto"/>
                <w:sz w:val="24"/>
                <w:szCs w:val="24"/>
                <w:highlight w:val="none"/>
                <w:u w:val="none"/>
                <w:shd w:val="clear" w:color="auto" w:fill="auto"/>
              </w:rPr>
              <w:t>/</w:t>
            </w:r>
            <w:r>
              <w:rPr>
                <w:rFonts w:hint="eastAsia" w:ascii="宋体" w:hAnsi="宋体" w:eastAsia="宋体" w:cs="宋体"/>
                <w:color w:val="auto"/>
                <w:sz w:val="24"/>
                <w:szCs w:val="24"/>
                <w:highlight w:val="none"/>
                <w:u w:val="none"/>
                <w:shd w:val="clear" w:color="auto" w:fill="auto"/>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2" w:type="dxa"/>
            <w:noWrap w:val="0"/>
            <w:vAlign w:val="center"/>
          </w:tcPr>
          <w:p>
            <w:pPr>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color w:val="auto"/>
                <w:sz w:val="24"/>
                <w:szCs w:val="24"/>
                <w:highlight w:val="none"/>
                <w:vertAlign w:val="baseline"/>
                <w:lang w:val="en-US" w:eastAsia="zh-CN"/>
              </w:rPr>
              <w:t>2</w:t>
            </w:r>
          </w:p>
        </w:tc>
        <w:tc>
          <w:tcPr>
            <w:tcW w:w="3642" w:type="dxa"/>
            <w:noWrap w:val="0"/>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leftChars="0" w:right="0" w:rightChars="0"/>
              <w:jc w:val="both"/>
              <w:rPr>
                <w:rFonts w:hint="eastAsia" w:ascii="宋体" w:hAnsi="宋体" w:eastAsia="宋体"/>
                <w:color w:val="auto"/>
                <w:sz w:val="24"/>
                <w:szCs w:val="24"/>
                <w:highlight w:val="none"/>
                <w:vertAlign w:val="baseline"/>
              </w:rPr>
            </w:pPr>
            <w:r>
              <w:rPr>
                <w:rFonts w:hint="eastAsia"/>
                <w:color w:val="auto"/>
                <w:spacing w:val="10"/>
                <w:sz w:val="24"/>
                <w:szCs w:val="24"/>
                <w:highlight w:val="none"/>
                <w:shd w:val="clear" w:color="auto" w:fill="auto"/>
                <w:lang w:val="en-US" w:eastAsia="zh-CN"/>
              </w:rPr>
              <w:t>涉水管道（300管及以下）潜望镜排查、疏通、检测、清淤、垃圾外运、出具探测报告</w:t>
            </w:r>
          </w:p>
        </w:tc>
        <w:tc>
          <w:tcPr>
            <w:tcW w:w="1541" w:type="dxa"/>
            <w:noWrap w:val="0"/>
            <w:vAlign w:val="center"/>
          </w:tcPr>
          <w:p>
            <w:pPr>
              <w:keepNext w:val="0"/>
              <w:keepLines w:val="0"/>
              <w:widowControl/>
              <w:suppressLineNumbers w:val="0"/>
              <w:jc w:val="center"/>
              <w:textAlignment w:val="bottom"/>
              <w:rPr>
                <w:rFonts w:hint="eastAsia" w:ascii="宋体" w:hAnsi="宋体" w:eastAsia="宋体"/>
                <w:color w:val="auto"/>
                <w:sz w:val="24"/>
                <w:szCs w:val="24"/>
                <w:highlight w:val="none"/>
                <w:vertAlign w:val="baseline"/>
                <w:lang w:val="en-US" w:eastAsia="zh-CN"/>
              </w:rPr>
            </w:pPr>
            <w:r>
              <w:rPr>
                <w:rFonts w:hint="eastAsia" w:ascii="宋体" w:hAnsi="宋体" w:eastAsia="宋体" w:cs="宋体"/>
                <w:i w:val="0"/>
                <w:color w:val="000000"/>
                <w:kern w:val="0"/>
                <w:sz w:val="24"/>
                <w:szCs w:val="24"/>
                <w:u w:val="none"/>
                <w:lang w:val="en-US" w:eastAsia="zh-CN" w:bidi="ar"/>
              </w:rPr>
              <w:t>18000</w:t>
            </w:r>
          </w:p>
        </w:tc>
        <w:tc>
          <w:tcPr>
            <w:tcW w:w="1385" w:type="dxa"/>
            <w:noWrap w:val="0"/>
            <w:vAlign w:val="center"/>
          </w:tcPr>
          <w:p>
            <w:pPr>
              <w:spacing w:line="360" w:lineRule="auto"/>
              <w:jc w:val="center"/>
              <w:rPr>
                <w:rFonts w:hint="eastAsia" w:ascii="宋体" w:hAnsi="宋体" w:eastAsia="宋体"/>
                <w:color w:val="auto"/>
                <w:sz w:val="24"/>
                <w:szCs w:val="24"/>
                <w:highlight w:val="none"/>
                <w:vertAlign w:val="baseline"/>
              </w:rPr>
            </w:pPr>
            <w:r>
              <w:rPr>
                <w:rFonts w:hint="eastAsia" w:ascii="宋体" w:hAnsi="宋体"/>
                <w:color w:val="auto"/>
                <w:sz w:val="24"/>
                <w:szCs w:val="24"/>
                <w:highlight w:val="none"/>
                <w:vertAlign w:val="baseline"/>
                <w:lang w:eastAsia="zh-CN"/>
              </w:rPr>
              <w:t>米</w:t>
            </w:r>
          </w:p>
        </w:tc>
        <w:tc>
          <w:tcPr>
            <w:tcW w:w="1718" w:type="dxa"/>
            <w:noWrap w:val="0"/>
            <w:vAlign w:val="center"/>
          </w:tcPr>
          <w:p>
            <w:pPr>
              <w:spacing w:line="360" w:lineRule="auto"/>
              <w:jc w:val="center"/>
              <w:rPr>
                <w:rFonts w:hint="eastAsia" w:ascii="宋体" w:hAnsi="宋体" w:eastAsia="宋体"/>
                <w:color w:val="auto"/>
                <w:sz w:val="24"/>
                <w:szCs w:val="24"/>
                <w:highlight w:val="none"/>
                <w:u w:val="none"/>
                <w:vertAlign w:val="baseline"/>
              </w:rPr>
            </w:pPr>
            <w:r>
              <w:rPr>
                <w:rFonts w:hint="eastAsia" w:cs="宋体"/>
                <w:color w:val="auto"/>
                <w:sz w:val="24"/>
                <w:szCs w:val="24"/>
                <w:highlight w:val="none"/>
                <w:u w:val="none"/>
                <w:shd w:val="clear" w:color="auto" w:fill="auto"/>
                <w:lang w:val="en-US" w:eastAsia="zh-CN"/>
              </w:rPr>
              <w:t>25</w:t>
            </w:r>
            <w:r>
              <w:rPr>
                <w:rFonts w:hint="eastAsia" w:ascii="宋体" w:hAnsi="宋体" w:eastAsia="宋体" w:cs="宋体"/>
                <w:color w:val="auto"/>
                <w:sz w:val="24"/>
                <w:szCs w:val="24"/>
                <w:highlight w:val="none"/>
                <w:u w:val="none"/>
                <w:shd w:val="clear" w:color="auto" w:fill="auto"/>
              </w:rPr>
              <w:t>元</w:t>
            </w:r>
            <w:r>
              <w:rPr>
                <w:rFonts w:hint="default" w:ascii="Calibri" w:hAnsi="Calibri" w:eastAsia="宋体" w:cs="Calibri"/>
                <w:color w:val="auto"/>
                <w:sz w:val="24"/>
                <w:szCs w:val="24"/>
                <w:highlight w:val="none"/>
                <w:u w:val="none"/>
                <w:shd w:val="clear" w:color="auto" w:fill="auto"/>
              </w:rPr>
              <w:t>/</w:t>
            </w:r>
            <w:r>
              <w:rPr>
                <w:rFonts w:hint="eastAsia" w:ascii="宋体" w:hAnsi="宋体" w:eastAsia="宋体" w:cs="宋体"/>
                <w:color w:val="auto"/>
                <w:sz w:val="24"/>
                <w:szCs w:val="24"/>
                <w:highlight w:val="none"/>
                <w:u w:val="none"/>
                <w:shd w:val="clear" w:color="auto" w:fill="auto"/>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2" w:type="dxa"/>
            <w:noWrap w:val="0"/>
            <w:vAlign w:val="center"/>
          </w:tcPr>
          <w:p>
            <w:pPr>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color w:val="auto"/>
                <w:sz w:val="24"/>
                <w:szCs w:val="24"/>
                <w:highlight w:val="none"/>
                <w:vertAlign w:val="baseline"/>
                <w:lang w:val="en-US" w:eastAsia="zh-CN"/>
              </w:rPr>
              <w:t>3</w:t>
            </w:r>
          </w:p>
        </w:tc>
        <w:tc>
          <w:tcPr>
            <w:tcW w:w="3642" w:type="dxa"/>
            <w:noWrap w:val="0"/>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leftChars="0" w:right="0" w:rightChars="0"/>
              <w:jc w:val="both"/>
              <w:rPr>
                <w:rFonts w:hint="eastAsia" w:ascii="宋体" w:hAnsi="宋体" w:eastAsia="宋体"/>
                <w:color w:val="auto"/>
                <w:sz w:val="24"/>
                <w:szCs w:val="24"/>
                <w:highlight w:val="none"/>
                <w:vertAlign w:val="baseline"/>
              </w:rPr>
            </w:pPr>
            <w:r>
              <w:rPr>
                <w:rFonts w:hint="eastAsia"/>
                <w:color w:val="auto"/>
                <w:spacing w:val="10"/>
                <w:sz w:val="24"/>
                <w:szCs w:val="24"/>
                <w:highlight w:val="none"/>
                <w:shd w:val="clear" w:color="auto" w:fill="auto"/>
                <w:lang w:val="en-US" w:eastAsia="zh-CN"/>
              </w:rPr>
              <w:t>涉水管道（300管及以下）CCTV检测、疏通、检测、清淤、垃圾外运、出具探测报告</w:t>
            </w:r>
          </w:p>
        </w:tc>
        <w:tc>
          <w:tcPr>
            <w:tcW w:w="1541" w:type="dxa"/>
            <w:noWrap w:val="0"/>
            <w:vAlign w:val="center"/>
          </w:tcPr>
          <w:p>
            <w:pPr>
              <w:keepNext w:val="0"/>
              <w:keepLines w:val="0"/>
              <w:widowControl/>
              <w:suppressLineNumbers w:val="0"/>
              <w:jc w:val="center"/>
              <w:textAlignment w:val="bottom"/>
              <w:rPr>
                <w:rFonts w:hint="eastAsia" w:ascii="宋体" w:hAnsi="宋体" w:eastAsia="宋体"/>
                <w:color w:val="auto"/>
                <w:sz w:val="24"/>
                <w:szCs w:val="24"/>
                <w:highlight w:val="none"/>
                <w:vertAlign w:val="baseline"/>
                <w:lang w:val="en-US" w:eastAsia="zh-CN"/>
              </w:rPr>
            </w:pPr>
            <w:r>
              <w:rPr>
                <w:rFonts w:hint="eastAsia" w:ascii="宋体" w:hAnsi="宋体" w:eastAsia="宋体" w:cs="宋体"/>
                <w:i w:val="0"/>
                <w:color w:val="000000"/>
                <w:kern w:val="0"/>
                <w:sz w:val="24"/>
                <w:szCs w:val="24"/>
                <w:u w:val="none"/>
                <w:lang w:val="en-US" w:eastAsia="zh-CN" w:bidi="ar"/>
              </w:rPr>
              <w:t>27000</w:t>
            </w:r>
          </w:p>
        </w:tc>
        <w:tc>
          <w:tcPr>
            <w:tcW w:w="1385" w:type="dxa"/>
            <w:noWrap w:val="0"/>
            <w:vAlign w:val="center"/>
          </w:tcPr>
          <w:p>
            <w:pPr>
              <w:spacing w:line="360" w:lineRule="auto"/>
              <w:jc w:val="center"/>
              <w:rPr>
                <w:rFonts w:hint="eastAsia" w:ascii="宋体" w:hAnsi="宋体" w:eastAsia="宋体"/>
                <w:color w:val="auto"/>
                <w:sz w:val="24"/>
                <w:szCs w:val="24"/>
                <w:highlight w:val="none"/>
                <w:vertAlign w:val="baseline"/>
              </w:rPr>
            </w:pPr>
            <w:r>
              <w:rPr>
                <w:rFonts w:hint="eastAsia" w:ascii="宋体" w:hAnsi="宋体"/>
                <w:color w:val="auto"/>
                <w:sz w:val="24"/>
                <w:szCs w:val="24"/>
                <w:highlight w:val="none"/>
                <w:vertAlign w:val="baseline"/>
                <w:lang w:eastAsia="zh-CN"/>
              </w:rPr>
              <w:t>米</w:t>
            </w:r>
          </w:p>
        </w:tc>
        <w:tc>
          <w:tcPr>
            <w:tcW w:w="1718" w:type="dxa"/>
            <w:noWrap w:val="0"/>
            <w:vAlign w:val="center"/>
          </w:tcPr>
          <w:p>
            <w:pPr>
              <w:spacing w:line="360" w:lineRule="auto"/>
              <w:jc w:val="center"/>
              <w:rPr>
                <w:rFonts w:hint="eastAsia" w:ascii="宋体" w:hAnsi="宋体" w:eastAsia="宋体"/>
                <w:color w:val="auto"/>
                <w:sz w:val="24"/>
                <w:szCs w:val="24"/>
                <w:highlight w:val="none"/>
                <w:u w:val="none"/>
                <w:vertAlign w:val="baseline"/>
              </w:rPr>
            </w:pPr>
            <w:r>
              <w:rPr>
                <w:rFonts w:hint="eastAsia" w:cs="宋体"/>
                <w:color w:val="auto"/>
                <w:sz w:val="24"/>
                <w:szCs w:val="24"/>
                <w:highlight w:val="none"/>
                <w:u w:val="none"/>
                <w:shd w:val="clear" w:color="auto" w:fill="auto"/>
                <w:lang w:val="en-US" w:eastAsia="zh-CN"/>
              </w:rPr>
              <w:t>32</w:t>
            </w:r>
            <w:r>
              <w:rPr>
                <w:rFonts w:hint="eastAsia" w:ascii="宋体" w:hAnsi="宋体" w:eastAsia="宋体" w:cs="宋体"/>
                <w:color w:val="auto"/>
                <w:sz w:val="24"/>
                <w:szCs w:val="24"/>
                <w:highlight w:val="none"/>
                <w:u w:val="none"/>
                <w:shd w:val="clear" w:color="auto" w:fill="auto"/>
              </w:rPr>
              <w:t>元</w:t>
            </w:r>
            <w:r>
              <w:rPr>
                <w:rFonts w:hint="default" w:ascii="Calibri" w:hAnsi="Calibri" w:eastAsia="宋体" w:cs="Calibri"/>
                <w:color w:val="auto"/>
                <w:sz w:val="24"/>
                <w:szCs w:val="24"/>
                <w:highlight w:val="none"/>
                <w:u w:val="none"/>
                <w:shd w:val="clear" w:color="auto" w:fill="auto"/>
              </w:rPr>
              <w:t>/</w:t>
            </w:r>
            <w:r>
              <w:rPr>
                <w:rFonts w:hint="eastAsia" w:ascii="宋体" w:hAnsi="宋体" w:eastAsia="宋体" w:cs="宋体"/>
                <w:color w:val="auto"/>
                <w:sz w:val="24"/>
                <w:szCs w:val="24"/>
                <w:highlight w:val="none"/>
                <w:u w:val="none"/>
                <w:shd w:val="clear" w:color="auto" w:fill="auto"/>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02" w:type="dxa"/>
            <w:noWrap w:val="0"/>
            <w:vAlign w:val="center"/>
          </w:tcPr>
          <w:p>
            <w:pPr>
              <w:spacing w:line="360" w:lineRule="auto"/>
              <w:jc w:val="center"/>
              <w:rPr>
                <w:rFonts w:hint="eastAsia" w:ascii="宋体" w:hAnsi="宋体" w:eastAsia="宋体"/>
                <w:color w:val="auto"/>
                <w:sz w:val="24"/>
                <w:szCs w:val="24"/>
                <w:highlight w:val="none"/>
                <w:vertAlign w:val="baseline"/>
                <w:lang w:val="en-US" w:eastAsia="zh-CN"/>
              </w:rPr>
            </w:pPr>
            <w:r>
              <w:rPr>
                <w:rFonts w:hint="eastAsia" w:ascii="宋体" w:hAnsi="宋体"/>
                <w:color w:val="auto"/>
                <w:sz w:val="24"/>
                <w:szCs w:val="24"/>
                <w:highlight w:val="none"/>
                <w:vertAlign w:val="baseline"/>
                <w:lang w:val="en-US" w:eastAsia="zh-CN"/>
              </w:rPr>
              <w:t>4</w:t>
            </w:r>
          </w:p>
        </w:tc>
        <w:tc>
          <w:tcPr>
            <w:tcW w:w="3642" w:type="dxa"/>
            <w:noWrap w:val="0"/>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leftChars="0" w:right="0" w:rightChars="0"/>
              <w:jc w:val="both"/>
              <w:rPr>
                <w:rFonts w:hint="eastAsia" w:ascii="宋体" w:hAnsi="宋体" w:eastAsia="宋体"/>
                <w:color w:val="auto"/>
                <w:sz w:val="24"/>
                <w:szCs w:val="24"/>
                <w:highlight w:val="none"/>
                <w:vertAlign w:val="baseline"/>
              </w:rPr>
            </w:pPr>
            <w:r>
              <w:rPr>
                <w:rFonts w:hint="eastAsia"/>
                <w:color w:val="auto"/>
                <w:spacing w:val="10"/>
                <w:sz w:val="24"/>
                <w:szCs w:val="24"/>
                <w:highlight w:val="none"/>
                <w:shd w:val="clear" w:color="auto" w:fill="auto"/>
                <w:lang w:val="en-US" w:eastAsia="zh-CN"/>
              </w:rPr>
              <w:t>涉水管道（300管以上-600管及以下）CCTV检测、疏通、清淤、垃圾外运、出具探测报告</w:t>
            </w:r>
          </w:p>
        </w:tc>
        <w:tc>
          <w:tcPr>
            <w:tcW w:w="1541" w:type="dxa"/>
            <w:noWrap w:val="0"/>
            <w:vAlign w:val="center"/>
          </w:tcPr>
          <w:p>
            <w:pPr>
              <w:keepNext w:val="0"/>
              <w:keepLines w:val="0"/>
              <w:widowControl/>
              <w:suppressLineNumbers w:val="0"/>
              <w:jc w:val="center"/>
              <w:textAlignment w:val="bottom"/>
              <w:rPr>
                <w:rFonts w:hint="eastAsia" w:ascii="宋体" w:hAnsi="宋体" w:eastAsia="宋体"/>
                <w:color w:val="auto"/>
                <w:sz w:val="24"/>
                <w:szCs w:val="24"/>
                <w:highlight w:val="none"/>
                <w:vertAlign w:val="baseline"/>
                <w:lang w:val="en-US" w:eastAsia="zh-CN"/>
              </w:rPr>
            </w:pPr>
            <w:r>
              <w:rPr>
                <w:rFonts w:hint="eastAsia" w:ascii="宋体" w:hAnsi="宋体" w:eastAsia="宋体" w:cs="宋体"/>
                <w:i w:val="0"/>
                <w:color w:val="000000"/>
                <w:kern w:val="0"/>
                <w:sz w:val="24"/>
                <w:szCs w:val="24"/>
                <w:u w:val="none"/>
                <w:lang w:val="en-US" w:eastAsia="zh-CN" w:bidi="ar"/>
              </w:rPr>
              <w:t>45000</w:t>
            </w:r>
          </w:p>
        </w:tc>
        <w:tc>
          <w:tcPr>
            <w:tcW w:w="1385" w:type="dxa"/>
            <w:noWrap w:val="0"/>
            <w:vAlign w:val="center"/>
          </w:tcPr>
          <w:p>
            <w:pPr>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米</w:t>
            </w:r>
          </w:p>
        </w:tc>
        <w:tc>
          <w:tcPr>
            <w:tcW w:w="1718" w:type="dxa"/>
            <w:noWrap w:val="0"/>
            <w:vAlign w:val="center"/>
          </w:tcPr>
          <w:p>
            <w:pPr>
              <w:spacing w:line="360" w:lineRule="auto"/>
              <w:jc w:val="center"/>
              <w:rPr>
                <w:rFonts w:hint="eastAsia" w:ascii="宋体" w:hAnsi="宋体" w:eastAsia="宋体"/>
                <w:color w:val="auto"/>
                <w:sz w:val="24"/>
                <w:szCs w:val="24"/>
                <w:highlight w:val="none"/>
                <w:u w:val="none"/>
                <w:vertAlign w:val="baseline"/>
              </w:rPr>
            </w:pPr>
            <w:r>
              <w:rPr>
                <w:rFonts w:hint="eastAsia" w:cs="宋体"/>
                <w:color w:val="auto"/>
                <w:sz w:val="24"/>
                <w:szCs w:val="24"/>
                <w:highlight w:val="none"/>
                <w:u w:val="none"/>
                <w:shd w:val="clear" w:color="auto" w:fill="auto"/>
                <w:lang w:val="en-US" w:eastAsia="zh-CN"/>
              </w:rPr>
              <w:t>42</w:t>
            </w:r>
            <w:r>
              <w:rPr>
                <w:rFonts w:hint="eastAsia" w:ascii="宋体" w:hAnsi="宋体" w:eastAsia="宋体" w:cs="宋体"/>
                <w:color w:val="auto"/>
                <w:sz w:val="24"/>
                <w:szCs w:val="24"/>
                <w:highlight w:val="none"/>
                <w:u w:val="none"/>
                <w:shd w:val="clear" w:color="auto" w:fill="auto"/>
              </w:rPr>
              <w:t>元</w:t>
            </w:r>
            <w:r>
              <w:rPr>
                <w:rFonts w:hint="default" w:ascii="Calibri" w:hAnsi="Calibri" w:eastAsia="宋体" w:cs="Calibri"/>
                <w:color w:val="auto"/>
                <w:sz w:val="24"/>
                <w:szCs w:val="24"/>
                <w:highlight w:val="none"/>
                <w:u w:val="none"/>
                <w:shd w:val="clear" w:color="auto" w:fill="auto"/>
              </w:rPr>
              <w:t>/</w:t>
            </w:r>
            <w:r>
              <w:rPr>
                <w:rFonts w:hint="eastAsia" w:ascii="宋体" w:hAnsi="宋体" w:eastAsia="宋体" w:cs="宋体"/>
                <w:color w:val="auto"/>
                <w:sz w:val="24"/>
                <w:szCs w:val="24"/>
                <w:highlight w:val="none"/>
                <w:u w:val="none"/>
                <w:shd w:val="clear" w:color="auto" w:fill="auto"/>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8" w:hRule="atLeast"/>
        </w:trPr>
        <w:tc>
          <w:tcPr>
            <w:tcW w:w="1002" w:type="dxa"/>
            <w:noWrap w:val="0"/>
            <w:vAlign w:val="center"/>
          </w:tcPr>
          <w:p>
            <w:pPr>
              <w:spacing w:line="360" w:lineRule="auto"/>
              <w:jc w:val="center"/>
              <w:rPr>
                <w:rFonts w:hint="eastAsia" w:ascii="宋体" w:hAnsi="宋体"/>
                <w:color w:val="auto"/>
                <w:sz w:val="24"/>
                <w:szCs w:val="24"/>
                <w:highlight w:val="none"/>
                <w:vertAlign w:val="baseline"/>
                <w:lang w:val="en-US" w:eastAsia="zh-CN"/>
              </w:rPr>
            </w:pPr>
            <w:r>
              <w:rPr>
                <w:rFonts w:hint="eastAsia" w:ascii="宋体" w:hAnsi="宋体"/>
                <w:color w:val="auto"/>
                <w:sz w:val="24"/>
                <w:szCs w:val="24"/>
                <w:highlight w:val="none"/>
                <w:vertAlign w:val="baseline"/>
                <w:lang w:val="en-US" w:eastAsia="zh-CN"/>
              </w:rPr>
              <w:t>5</w:t>
            </w:r>
          </w:p>
        </w:tc>
        <w:tc>
          <w:tcPr>
            <w:tcW w:w="3642" w:type="dxa"/>
            <w:noWrap w:val="0"/>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leftChars="0" w:right="0" w:rightChars="0"/>
              <w:jc w:val="both"/>
              <w:rPr>
                <w:rFonts w:hint="eastAsia" w:ascii="宋体" w:hAnsi="宋体" w:eastAsia="宋体" w:cs="宋体"/>
                <w:color w:val="auto"/>
                <w:sz w:val="24"/>
                <w:szCs w:val="24"/>
                <w:highlight w:val="none"/>
                <w:shd w:val="clear" w:color="auto" w:fill="auto"/>
                <w:lang w:val="en-US" w:eastAsia="zh-CN"/>
              </w:rPr>
            </w:pPr>
            <w:r>
              <w:rPr>
                <w:rFonts w:hint="eastAsia"/>
                <w:color w:val="auto"/>
                <w:spacing w:val="10"/>
                <w:sz w:val="24"/>
                <w:szCs w:val="24"/>
                <w:highlight w:val="none"/>
                <w:shd w:val="clear" w:color="auto" w:fill="auto"/>
                <w:lang w:val="en-US" w:eastAsia="zh-CN"/>
              </w:rPr>
              <w:t>涉水管道（600管以上）CCTV检测、疏通、清淤、垃圾外运、出具探测报告</w:t>
            </w:r>
          </w:p>
        </w:tc>
        <w:tc>
          <w:tcPr>
            <w:tcW w:w="1541" w:type="dxa"/>
            <w:noWrap w:val="0"/>
            <w:vAlign w:val="center"/>
          </w:tcPr>
          <w:p>
            <w:pPr>
              <w:keepNext w:val="0"/>
              <w:keepLines w:val="0"/>
              <w:widowControl/>
              <w:suppressLineNumbers w:val="0"/>
              <w:jc w:val="center"/>
              <w:textAlignment w:val="bottom"/>
              <w:rPr>
                <w:rFonts w:hint="eastAsia" w:ascii="宋体" w:hAnsi="宋体" w:eastAsia="宋体"/>
                <w:color w:val="auto"/>
                <w:sz w:val="24"/>
                <w:szCs w:val="24"/>
                <w:highlight w:val="none"/>
                <w:vertAlign w:val="baseline"/>
                <w:lang w:eastAsia="zh-CN"/>
              </w:rPr>
            </w:pPr>
            <w:r>
              <w:rPr>
                <w:rFonts w:hint="eastAsia" w:ascii="宋体" w:hAnsi="宋体" w:eastAsia="宋体" w:cs="宋体"/>
                <w:i w:val="0"/>
                <w:color w:val="000000"/>
                <w:kern w:val="0"/>
                <w:sz w:val="24"/>
                <w:szCs w:val="24"/>
                <w:u w:val="none"/>
                <w:lang w:val="en-US" w:eastAsia="zh-CN" w:bidi="ar"/>
              </w:rPr>
              <w:t>15000</w:t>
            </w:r>
          </w:p>
        </w:tc>
        <w:tc>
          <w:tcPr>
            <w:tcW w:w="1385" w:type="dxa"/>
            <w:noWrap w:val="0"/>
            <w:vAlign w:val="center"/>
          </w:tcPr>
          <w:p>
            <w:pPr>
              <w:spacing w:line="360" w:lineRule="auto"/>
              <w:jc w:val="center"/>
              <w:rPr>
                <w:rFonts w:hint="eastAsia" w:ascii="宋体" w:hAnsi="宋体" w:eastAsia="宋体"/>
                <w:color w:val="auto"/>
                <w:sz w:val="24"/>
                <w:szCs w:val="24"/>
                <w:highlight w:val="none"/>
                <w:vertAlign w:val="baseline"/>
              </w:rPr>
            </w:pPr>
            <w:r>
              <w:rPr>
                <w:rFonts w:hint="eastAsia" w:ascii="宋体" w:hAnsi="宋体"/>
                <w:color w:val="auto"/>
                <w:sz w:val="24"/>
                <w:szCs w:val="24"/>
                <w:highlight w:val="none"/>
                <w:vertAlign w:val="baseline"/>
                <w:lang w:eastAsia="zh-CN"/>
              </w:rPr>
              <w:t>米</w:t>
            </w:r>
          </w:p>
        </w:tc>
        <w:tc>
          <w:tcPr>
            <w:tcW w:w="1718" w:type="dxa"/>
            <w:noWrap w:val="0"/>
            <w:vAlign w:val="center"/>
          </w:tcPr>
          <w:p>
            <w:pPr>
              <w:spacing w:line="360" w:lineRule="auto"/>
              <w:jc w:val="center"/>
              <w:rPr>
                <w:rFonts w:hint="eastAsia" w:ascii="宋体" w:hAnsi="宋体" w:eastAsia="宋体"/>
                <w:color w:val="auto"/>
                <w:sz w:val="24"/>
                <w:szCs w:val="24"/>
                <w:highlight w:val="none"/>
                <w:u w:val="none"/>
                <w:vertAlign w:val="baseline"/>
              </w:rPr>
            </w:pPr>
            <w:r>
              <w:rPr>
                <w:rFonts w:hint="eastAsia" w:cs="宋体"/>
                <w:color w:val="auto"/>
                <w:sz w:val="24"/>
                <w:szCs w:val="24"/>
                <w:highlight w:val="none"/>
                <w:u w:val="none"/>
                <w:shd w:val="clear" w:color="auto" w:fill="auto"/>
                <w:lang w:val="en-US" w:eastAsia="zh-CN"/>
              </w:rPr>
              <w:t>47</w:t>
            </w:r>
            <w:r>
              <w:rPr>
                <w:rFonts w:hint="eastAsia" w:ascii="宋体" w:hAnsi="宋体" w:eastAsia="宋体" w:cs="宋体"/>
                <w:color w:val="auto"/>
                <w:sz w:val="24"/>
                <w:szCs w:val="24"/>
                <w:highlight w:val="none"/>
                <w:u w:val="none"/>
                <w:shd w:val="clear" w:color="auto" w:fill="auto"/>
              </w:rPr>
              <w:t>元</w:t>
            </w:r>
            <w:r>
              <w:rPr>
                <w:rFonts w:hint="default" w:ascii="Calibri" w:hAnsi="Calibri" w:eastAsia="宋体" w:cs="Calibri"/>
                <w:color w:val="auto"/>
                <w:sz w:val="24"/>
                <w:szCs w:val="24"/>
                <w:highlight w:val="none"/>
                <w:u w:val="none"/>
                <w:shd w:val="clear" w:color="auto" w:fill="auto"/>
              </w:rPr>
              <w:t>/</w:t>
            </w:r>
            <w:r>
              <w:rPr>
                <w:rFonts w:hint="eastAsia" w:ascii="宋体" w:hAnsi="宋体" w:eastAsia="宋体" w:cs="宋体"/>
                <w:color w:val="auto"/>
                <w:sz w:val="24"/>
                <w:szCs w:val="24"/>
                <w:highlight w:val="none"/>
                <w:u w:val="none"/>
                <w:shd w:val="clear" w:color="auto" w:fill="auto"/>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1" w:hRule="atLeast"/>
        </w:trPr>
        <w:tc>
          <w:tcPr>
            <w:tcW w:w="1002" w:type="dxa"/>
            <w:noWrap w:val="0"/>
            <w:vAlign w:val="center"/>
          </w:tcPr>
          <w:p>
            <w:pPr>
              <w:spacing w:line="360" w:lineRule="auto"/>
              <w:jc w:val="center"/>
              <w:rPr>
                <w:rFonts w:hint="eastAsia" w:ascii="宋体" w:hAnsi="宋体"/>
                <w:color w:val="auto"/>
                <w:sz w:val="24"/>
                <w:szCs w:val="24"/>
                <w:highlight w:val="none"/>
                <w:vertAlign w:val="baseline"/>
                <w:lang w:val="en-US" w:eastAsia="zh-CN"/>
              </w:rPr>
            </w:pPr>
            <w:r>
              <w:rPr>
                <w:rFonts w:hint="eastAsia" w:ascii="宋体" w:hAnsi="宋体"/>
                <w:color w:val="auto"/>
                <w:sz w:val="24"/>
                <w:szCs w:val="24"/>
                <w:highlight w:val="none"/>
                <w:vertAlign w:val="baseline"/>
                <w:lang w:val="en-US" w:eastAsia="zh-CN"/>
              </w:rPr>
              <w:t>6</w:t>
            </w:r>
          </w:p>
        </w:tc>
        <w:tc>
          <w:tcPr>
            <w:tcW w:w="3642" w:type="dxa"/>
            <w:noWrap w:val="0"/>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leftChars="0" w:right="0" w:rightChars="0"/>
              <w:jc w:val="both"/>
              <w:rPr>
                <w:rFonts w:hint="eastAsia"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t>涉水管道排查+潜望镜检测</w:t>
            </w:r>
          </w:p>
        </w:tc>
        <w:tc>
          <w:tcPr>
            <w:tcW w:w="1541" w:type="dxa"/>
            <w:noWrap w:val="0"/>
            <w:vAlign w:val="center"/>
          </w:tcPr>
          <w:p>
            <w:pPr>
              <w:keepNext w:val="0"/>
              <w:keepLines w:val="0"/>
              <w:widowControl/>
              <w:suppressLineNumbers w:val="0"/>
              <w:jc w:val="center"/>
              <w:textAlignment w:val="bottom"/>
              <w:rPr>
                <w:rFonts w:hint="eastAsia" w:ascii="宋体" w:hAnsi="宋体" w:eastAsia="宋体"/>
                <w:color w:val="auto"/>
                <w:sz w:val="24"/>
                <w:szCs w:val="24"/>
                <w:highlight w:val="none"/>
                <w:vertAlign w:val="baseline"/>
                <w:lang w:val="en-US" w:eastAsia="zh-CN"/>
              </w:rPr>
            </w:pPr>
            <w:r>
              <w:rPr>
                <w:rFonts w:hint="eastAsia" w:ascii="宋体" w:hAnsi="宋体" w:eastAsia="宋体" w:cs="宋体"/>
                <w:i w:val="0"/>
                <w:color w:val="000000"/>
                <w:kern w:val="0"/>
                <w:sz w:val="24"/>
                <w:szCs w:val="24"/>
                <w:u w:val="none"/>
                <w:lang w:val="en-US" w:eastAsia="zh-CN" w:bidi="ar"/>
              </w:rPr>
              <w:t>15000</w:t>
            </w:r>
          </w:p>
        </w:tc>
        <w:tc>
          <w:tcPr>
            <w:tcW w:w="1385" w:type="dxa"/>
            <w:noWrap w:val="0"/>
            <w:vAlign w:val="center"/>
          </w:tcPr>
          <w:p>
            <w:pPr>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米</w:t>
            </w:r>
          </w:p>
        </w:tc>
        <w:tc>
          <w:tcPr>
            <w:tcW w:w="1718" w:type="dxa"/>
            <w:noWrap w:val="0"/>
            <w:vAlign w:val="center"/>
          </w:tcPr>
          <w:p>
            <w:pPr>
              <w:spacing w:line="360" w:lineRule="auto"/>
              <w:jc w:val="center"/>
              <w:rPr>
                <w:rFonts w:hint="eastAsia" w:ascii="宋体" w:hAnsi="宋体" w:eastAsia="宋体"/>
                <w:color w:val="auto"/>
                <w:sz w:val="24"/>
                <w:szCs w:val="24"/>
                <w:highlight w:val="none"/>
                <w:u w:val="none"/>
                <w:vertAlign w:val="baseline"/>
              </w:rPr>
            </w:pPr>
            <w:r>
              <w:rPr>
                <w:rFonts w:hint="eastAsia" w:cs="宋体"/>
                <w:color w:val="auto"/>
                <w:sz w:val="24"/>
                <w:szCs w:val="24"/>
                <w:highlight w:val="none"/>
                <w:u w:val="none"/>
                <w:shd w:val="clear" w:color="auto" w:fill="auto"/>
                <w:lang w:val="en-US" w:eastAsia="zh-CN"/>
              </w:rPr>
              <w:t>12</w:t>
            </w:r>
            <w:r>
              <w:rPr>
                <w:rFonts w:hint="eastAsia" w:ascii="宋体" w:hAnsi="宋体" w:eastAsia="宋体" w:cs="宋体"/>
                <w:color w:val="auto"/>
                <w:sz w:val="24"/>
                <w:szCs w:val="24"/>
                <w:highlight w:val="none"/>
                <w:u w:val="none"/>
                <w:shd w:val="clear" w:color="auto" w:fill="auto"/>
              </w:rPr>
              <w:t>元</w:t>
            </w:r>
            <w:r>
              <w:rPr>
                <w:rFonts w:hint="default" w:ascii="宋体" w:hAnsi="宋体" w:eastAsia="宋体" w:cs="宋体"/>
                <w:color w:val="auto"/>
                <w:sz w:val="24"/>
                <w:szCs w:val="24"/>
                <w:highlight w:val="none"/>
                <w:u w:val="none"/>
                <w:shd w:val="clear" w:color="auto" w:fill="auto"/>
              </w:rPr>
              <w:t>/</w:t>
            </w:r>
            <w:r>
              <w:rPr>
                <w:rFonts w:hint="eastAsia" w:ascii="宋体" w:hAnsi="宋体" w:eastAsia="宋体" w:cs="宋体"/>
                <w:color w:val="auto"/>
                <w:sz w:val="24"/>
                <w:szCs w:val="24"/>
                <w:highlight w:val="none"/>
                <w:u w:val="none"/>
                <w:shd w:val="clear" w:color="auto" w:fill="auto"/>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1" w:hRule="atLeast"/>
        </w:trPr>
        <w:tc>
          <w:tcPr>
            <w:tcW w:w="1002" w:type="dxa"/>
            <w:noWrap w:val="0"/>
            <w:vAlign w:val="center"/>
          </w:tcPr>
          <w:p>
            <w:pPr>
              <w:spacing w:line="360" w:lineRule="auto"/>
              <w:jc w:val="center"/>
              <w:rPr>
                <w:rFonts w:hint="eastAsia" w:ascii="宋体" w:hAnsi="宋体"/>
                <w:color w:val="auto"/>
                <w:sz w:val="24"/>
                <w:szCs w:val="24"/>
                <w:highlight w:val="none"/>
                <w:vertAlign w:val="baseline"/>
                <w:lang w:val="en-US" w:eastAsia="zh-CN"/>
              </w:rPr>
            </w:pPr>
            <w:r>
              <w:rPr>
                <w:rFonts w:hint="eastAsia" w:ascii="宋体" w:hAnsi="宋体"/>
                <w:color w:val="auto"/>
                <w:sz w:val="24"/>
                <w:szCs w:val="24"/>
                <w:highlight w:val="none"/>
                <w:vertAlign w:val="baseline"/>
                <w:lang w:val="en-US" w:eastAsia="zh-CN"/>
              </w:rPr>
              <w:t>7</w:t>
            </w:r>
          </w:p>
        </w:tc>
        <w:tc>
          <w:tcPr>
            <w:tcW w:w="3642" w:type="dxa"/>
            <w:noWrap w:val="0"/>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leftChars="0" w:right="0" w:rightChars="0"/>
              <w:jc w:val="both"/>
              <w:rPr>
                <w:rFonts w:hint="eastAsia" w:ascii="宋体" w:hAnsi="宋体" w:eastAsia="宋体" w:cs="宋体"/>
                <w:color w:val="auto"/>
                <w:sz w:val="24"/>
                <w:szCs w:val="24"/>
                <w:highlight w:val="none"/>
                <w:shd w:val="clear" w:color="auto" w:fill="auto"/>
              </w:rPr>
            </w:pPr>
            <w:r>
              <w:rPr>
                <w:rFonts w:hint="eastAsia" w:cs="宋体"/>
                <w:color w:val="auto"/>
                <w:sz w:val="24"/>
                <w:szCs w:val="24"/>
                <w:highlight w:val="none"/>
                <w:shd w:val="clear" w:color="auto" w:fill="auto"/>
                <w:lang w:val="en-US" w:eastAsia="zh-CN"/>
              </w:rPr>
              <w:t>单独</w:t>
            </w:r>
            <w:r>
              <w:rPr>
                <w:rFonts w:hint="eastAsia" w:ascii="宋体" w:hAnsi="宋体" w:eastAsia="宋体" w:cs="宋体"/>
                <w:color w:val="auto"/>
                <w:sz w:val="24"/>
                <w:szCs w:val="24"/>
                <w:highlight w:val="none"/>
                <w:shd w:val="clear" w:color="auto" w:fill="auto"/>
              </w:rPr>
              <w:t>CCTV检测</w:t>
            </w:r>
          </w:p>
        </w:tc>
        <w:tc>
          <w:tcPr>
            <w:tcW w:w="1541" w:type="dxa"/>
            <w:noWrap w:val="0"/>
            <w:vAlign w:val="center"/>
          </w:tcPr>
          <w:p>
            <w:pPr>
              <w:keepNext w:val="0"/>
              <w:keepLines w:val="0"/>
              <w:widowControl/>
              <w:suppressLineNumbers w:val="0"/>
              <w:jc w:val="center"/>
              <w:textAlignment w:val="bottom"/>
              <w:rPr>
                <w:rFonts w:hint="eastAsia" w:ascii="宋体" w:hAnsi="宋体" w:eastAsia="宋体"/>
                <w:color w:val="auto"/>
                <w:sz w:val="24"/>
                <w:szCs w:val="24"/>
                <w:highlight w:val="none"/>
                <w:vertAlign w:val="baseline"/>
                <w:lang w:val="en-US" w:eastAsia="zh-CN"/>
              </w:rPr>
            </w:pPr>
            <w:r>
              <w:rPr>
                <w:rFonts w:hint="eastAsia" w:ascii="宋体" w:hAnsi="宋体" w:eastAsia="宋体" w:cs="宋体"/>
                <w:i w:val="0"/>
                <w:color w:val="000000"/>
                <w:kern w:val="0"/>
                <w:sz w:val="24"/>
                <w:szCs w:val="24"/>
                <w:u w:val="none"/>
                <w:lang w:val="en-US" w:eastAsia="zh-CN" w:bidi="ar"/>
              </w:rPr>
              <w:t>30000</w:t>
            </w:r>
          </w:p>
        </w:tc>
        <w:tc>
          <w:tcPr>
            <w:tcW w:w="1385" w:type="dxa"/>
            <w:noWrap w:val="0"/>
            <w:vAlign w:val="center"/>
          </w:tcPr>
          <w:p>
            <w:pPr>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米</w:t>
            </w:r>
          </w:p>
        </w:tc>
        <w:tc>
          <w:tcPr>
            <w:tcW w:w="1718" w:type="dxa"/>
            <w:noWrap w:val="0"/>
            <w:vAlign w:val="center"/>
          </w:tcPr>
          <w:p>
            <w:pPr>
              <w:spacing w:line="360" w:lineRule="auto"/>
              <w:jc w:val="center"/>
              <w:rPr>
                <w:rFonts w:hint="eastAsia" w:ascii="宋体" w:hAnsi="宋体" w:eastAsia="宋体"/>
                <w:color w:val="auto"/>
                <w:sz w:val="24"/>
                <w:szCs w:val="24"/>
                <w:highlight w:val="none"/>
                <w:u w:val="none"/>
                <w:vertAlign w:val="baseline"/>
              </w:rPr>
            </w:pPr>
            <w:r>
              <w:rPr>
                <w:rFonts w:hint="eastAsia" w:ascii="宋体" w:hAnsi="宋体" w:eastAsia="宋体" w:cs="宋体"/>
                <w:color w:val="auto"/>
                <w:sz w:val="24"/>
                <w:szCs w:val="24"/>
                <w:highlight w:val="none"/>
                <w:u w:val="none"/>
                <w:shd w:val="clear" w:color="auto" w:fill="auto"/>
              </w:rPr>
              <w:t>1</w:t>
            </w:r>
            <w:r>
              <w:rPr>
                <w:rFonts w:hint="eastAsia" w:cs="宋体"/>
                <w:color w:val="auto"/>
                <w:sz w:val="24"/>
                <w:szCs w:val="24"/>
                <w:highlight w:val="none"/>
                <w:u w:val="none"/>
                <w:shd w:val="clear" w:color="auto" w:fill="auto"/>
                <w:lang w:val="en-US" w:eastAsia="zh-CN"/>
              </w:rPr>
              <w:t>3</w:t>
            </w:r>
            <w:r>
              <w:rPr>
                <w:rFonts w:hint="eastAsia" w:ascii="宋体" w:hAnsi="宋体" w:eastAsia="宋体" w:cs="宋体"/>
                <w:color w:val="auto"/>
                <w:sz w:val="24"/>
                <w:szCs w:val="24"/>
                <w:highlight w:val="none"/>
                <w:u w:val="none"/>
                <w:shd w:val="clear" w:color="auto" w:fill="auto"/>
              </w:rPr>
              <w:t>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1" w:hRule="atLeast"/>
        </w:trPr>
        <w:tc>
          <w:tcPr>
            <w:tcW w:w="1002" w:type="dxa"/>
            <w:noWrap w:val="0"/>
            <w:vAlign w:val="center"/>
          </w:tcPr>
          <w:p>
            <w:pPr>
              <w:spacing w:line="360" w:lineRule="auto"/>
              <w:jc w:val="center"/>
              <w:rPr>
                <w:rFonts w:hint="eastAsia" w:ascii="宋体" w:hAnsi="宋体"/>
                <w:color w:val="auto"/>
                <w:sz w:val="24"/>
                <w:szCs w:val="24"/>
                <w:highlight w:val="none"/>
                <w:vertAlign w:val="baseline"/>
                <w:lang w:val="en-US" w:eastAsia="zh-CN"/>
              </w:rPr>
            </w:pPr>
            <w:r>
              <w:rPr>
                <w:rFonts w:hint="eastAsia" w:ascii="宋体" w:hAnsi="宋体"/>
                <w:color w:val="auto"/>
                <w:sz w:val="24"/>
                <w:szCs w:val="24"/>
                <w:highlight w:val="none"/>
                <w:vertAlign w:val="baseline"/>
                <w:lang w:val="en-US" w:eastAsia="zh-CN"/>
              </w:rPr>
              <w:t>8</w:t>
            </w:r>
          </w:p>
        </w:tc>
        <w:tc>
          <w:tcPr>
            <w:tcW w:w="3642" w:type="dxa"/>
            <w:noWrap w:val="0"/>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leftChars="0" w:right="0" w:rightChars="0"/>
              <w:jc w:val="both"/>
              <w:rPr>
                <w:rFonts w:hint="eastAsia"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非开挖局部修复</w:t>
            </w:r>
          </w:p>
        </w:tc>
        <w:tc>
          <w:tcPr>
            <w:tcW w:w="1541" w:type="dxa"/>
            <w:noWrap w:val="0"/>
            <w:vAlign w:val="center"/>
          </w:tcPr>
          <w:p>
            <w:pPr>
              <w:keepNext w:val="0"/>
              <w:keepLines w:val="0"/>
              <w:widowControl/>
              <w:suppressLineNumbers w:val="0"/>
              <w:jc w:val="center"/>
              <w:textAlignment w:val="center"/>
              <w:rPr>
                <w:rFonts w:hint="default" w:ascii="宋体" w:hAnsi="宋体" w:eastAsia="宋体"/>
                <w:color w:val="auto"/>
                <w:sz w:val="24"/>
                <w:szCs w:val="24"/>
                <w:highlight w:val="none"/>
                <w:vertAlign w:val="baseline"/>
                <w:lang w:val="en-US" w:eastAsia="zh-CN"/>
              </w:rPr>
            </w:pPr>
            <w:r>
              <w:rPr>
                <w:rFonts w:hint="eastAsia" w:ascii="宋体" w:hAnsi="宋体" w:eastAsia="宋体" w:cs="宋体"/>
                <w:i w:val="0"/>
                <w:color w:val="000000"/>
                <w:kern w:val="0"/>
                <w:sz w:val="24"/>
                <w:szCs w:val="24"/>
                <w:u w:val="none"/>
                <w:lang w:val="en-US" w:eastAsia="zh-CN" w:bidi="ar"/>
              </w:rPr>
              <w:t>70</w:t>
            </w:r>
          </w:p>
        </w:tc>
        <w:tc>
          <w:tcPr>
            <w:tcW w:w="1385" w:type="dxa"/>
            <w:noWrap w:val="0"/>
            <w:vAlign w:val="center"/>
          </w:tcPr>
          <w:p>
            <w:pPr>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处</w:t>
            </w:r>
          </w:p>
        </w:tc>
        <w:tc>
          <w:tcPr>
            <w:tcW w:w="1718" w:type="dxa"/>
            <w:noWrap w:val="0"/>
            <w:vAlign w:val="center"/>
          </w:tcPr>
          <w:p>
            <w:pPr>
              <w:spacing w:line="360" w:lineRule="auto"/>
              <w:jc w:val="center"/>
              <w:rPr>
                <w:rFonts w:hint="eastAsia" w:ascii="宋体" w:hAnsi="宋体" w:eastAsia="宋体"/>
                <w:color w:val="auto"/>
                <w:sz w:val="24"/>
                <w:szCs w:val="24"/>
                <w:highlight w:val="none"/>
                <w:u w:val="none"/>
                <w:vertAlign w:val="baseline"/>
              </w:rPr>
            </w:pPr>
            <w:r>
              <w:rPr>
                <w:rFonts w:hint="eastAsia" w:cs="宋体"/>
                <w:color w:val="auto"/>
                <w:sz w:val="24"/>
                <w:szCs w:val="24"/>
                <w:highlight w:val="none"/>
                <w:u w:val="none"/>
                <w:shd w:val="clear" w:color="auto" w:fill="auto"/>
                <w:lang w:val="en-US" w:eastAsia="zh-CN"/>
              </w:rPr>
              <w:t xml:space="preserve"> 4200 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1" w:hRule="atLeast"/>
        </w:trPr>
        <w:tc>
          <w:tcPr>
            <w:tcW w:w="1002" w:type="dxa"/>
            <w:noWrap w:val="0"/>
            <w:vAlign w:val="center"/>
          </w:tcPr>
          <w:p>
            <w:pPr>
              <w:spacing w:line="360" w:lineRule="auto"/>
              <w:jc w:val="center"/>
              <w:rPr>
                <w:rFonts w:hint="eastAsia" w:ascii="宋体" w:hAnsi="宋体"/>
                <w:color w:val="auto"/>
                <w:sz w:val="24"/>
                <w:szCs w:val="24"/>
                <w:highlight w:val="none"/>
                <w:vertAlign w:val="baseline"/>
                <w:lang w:val="en-US" w:eastAsia="zh-CN"/>
              </w:rPr>
            </w:pPr>
            <w:r>
              <w:rPr>
                <w:rFonts w:hint="eastAsia" w:ascii="宋体" w:hAnsi="宋体"/>
                <w:color w:val="auto"/>
                <w:sz w:val="24"/>
                <w:szCs w:val="24"/>
                <w:highlight w:val="none"/>
                <w:vertAlign w:val="baseline"/>
                <w:lang w:val="en-US" w:eastAsia="zh-CN"/>
              </w:rPr>
              <w:t>9</w:t>
            </w:r>
          </w:p>
        </w:tc>
        <w:tc>
          <w:tcPr>
            <w:tcW w:w="3642" w:type="dxa"/>
            <w:noWrap w:val="0"/>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leftChars="0" w:right="0" w:rightChars="0"/>
              <w:jc w:val="both"/>
              <w:rPr>
                <w:rFonts w:hint="eastAsia"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非开挖整体修复</w:t>
            </w:r>
          </w:p>
        </w:tc>
        <w:tc>
          <w:tcPr>
            <w:tcW w:w="1541" w:type="dxa"/>
            <w:noWrap w:val="0"/>
            <w:vAlign w:val="center"/>
          </w:tcPr>
          <w:p>
            <w:pPr>
              <w:keepNext w:val="0"/>
              <w:keepLines w:val="0"/>
              <w:widowControl/>
              <w:suppressLineNumbers w:val="0"/>
              <w:jc w:val="center"/>
              <w:textAlignment w:val="center"/>
              <w:rPr>
                <w:rFonts w:hint="default" w:ascii="宋体" w:hAnsi="宋体" w:eastAsia="宋体"/>
                <w:color w:val="auto"/>
                <w:sz w:val="24"/>
                <w:szCs w:val="24"/>
                <w:highlight w:val="none"/>
                <w:vertAlign w:val="baseline"/>
                <w:lang w:val="en-US" w:eastAsia="zh-CN"/>
              </w:rPr>
            </w:pPr>
            <w:r>
              <w:rPr>
                <w:rFonts w:hint="eastAsia" w:ascii="宋体" w:hAnsi="宋体" w:eastAsia="宋体" w:cs="宋体"/>
                <w:i w:val="0"/>
                <w:color w:val="000000"/>
                <w:kern w:val="0"/>
                <w:sz w:val="24"/>
                <w:szCs w:val="24"/>
                <w:u w:val="none"/>
                <w:lang w:val="en-US" w:eastAsia="zh-CN" w:bidi="ar"/>
              </w:rPr>
              <w:t>30</w:t>
            </w:r>
          </w:p>
        </w:tc>
        <w:tc>
          <w:tcPr>
            <w:tcW w:w="1385" w:type="dxa"/>
            <w:noWrap w:val="0"/>
            <w:vAlign w:val="center"/>
          </w:tcPr>
          <w:p>
            <w:pPr>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米</w:t>
            </w:r>
          </w:p>
        </w:tc>
        <w:tc>
          <w:tcPr>
            <w:tcW w:w="1718" w:type="dxa"/>
            <w:noWrap w:val="0"/>
            <w:vAlign w:val="center"/>
          </w:tcPr>
          <w:p>
            <w:pPr>
              <w:spacing w:line="360" w:lineRule="auto"/>
              <w:jc w:val="center"/>
              <w:rPr>
                <w:rFonts w:hint="eastAsia" w:cs="宋体"/>
                <w:color w:val="auto"/>
                <w:sz w:val="24"/>
                <w:szCs w:val="24"/>
                <w:highlight w:val="none"/>
                <w:u w:val="none"/>
                <w:shd w:val="clear" w:color="auto" w:fill="auto"/>
                <w:lang w:val="en-US" w:eastAsia="zh-CN"/>
              </w:rPr>
            </w:pPr>
            <w:r>
              <w:rPr>
                <w:rFonts w:hint="eastAsia" w:cs="宋体"/>
                <w:color w:val="auto"/>
                <w:sz w:val="24"/>
                <w:szCs w:val="24"/>
                <w:highlight w:val="none"/>
                <w:u w:val="none"/>
                <w:shd w:val="clear" w:color="auto" w:fill="auto"/>
                <w:lang w:val="en-US" w:eastAsia="zh-CN"/>
              </w:rPr>
              <w:t>2700</w:t>
            </w:r>
            <w:r>
              <w:rPr>
                <w:rFonts w:hint="eastAsia" w:ascii="宋体" w:hAnsi="宋体" w:eastAsia="宋体" w:cs="宋体"/>
                <w:color w:val="auto"/>
                <w:sz w:val="24"/>
                <w:szCs w:val="24"/>
                <w:highlight w:val="none"/>
                <w:u w:val="none"/>
                <w:shd w:val="clear" w:color="auto" w:fill="auto"/>
              </w:rPr>
              <w:t>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1" w:hRule="atLeast"/>
        </w:trPr>
        <w:tc>
          <w:tcPr>
            <w:tcW w:w="1002" w:type="dxa"/>
            <w:noWrap w:val="0"/>
            <w:vAlign w:val="center"/>
          </w:tcPr>
          <w:p>
            <w:pPr>
              <w:spacing w:line="360" w:lineRule="auto"/>
              <w:jc w:val="center"/>
              <w:rPr>
                <w:rFonts w:hint="eastAsia" w:ascii="宋体" w:hAnsi="宋体"/>
                <w:color w:val="auto"/>
                <w:sz w:val="24"/>
                <w:szCs w:val="24"/>
                <w:highlight w:val="none"/>
                <w:vertAlign w:val="baseline"/>
                <w:lang w:val="en-US" w:eastAsia="zh-CN"/>
              </w:rPr>
            </w:pPr>
            <w:r>
              <w:rPr>
                <w:rFonts w:hint="eastAsia" w:ascii="宋体" w:hAnsi="宋体"/>
                <w:color w:val="auto"/>
                <w:sz w:val="24"/>
                <w:szCs w:val="24"/>
                <w:highlight w:val="none"/>
                <w:vertAlign w:val="baseline"/>
                <w:lang w:val="en-US" w:eastAsia="zh-CN"/>
              </w:rPr>
              <w:t>10</w:t>
            </w:r>
          </w:p>
        </w:tc>
        <w:tc>
          <w:tcPr>
            <w:tcW w:w="3642" w:type="dxa"/>
            <w:noWrap w:val="0"/>
            <w:vAlign w:val="center"/>
          </w:tcPr>
          <w:p>
            <w:pPr>
              <w:pStyle w:val="69"/>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5" w:lineRule="atLeast"/>
              <w:ind w:left="0" w:leftChars="0" w:right="0" w:rightChars="0"/>
              <w:jc w:val="both"/>
              <w:rPr>
                <w:rFonts w:hint="eastAsia"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检查井修理</w:t>
            </w:r>
          </w:p>
        </w:tc>
        <w:tc>
          <w:tcPr>
            <w:tcW w:w="1541" w:type="dxa"/>
            <w:noWrap w:val="0"/>
            <w:vAlign w:val="center"/>
          </w:tcPr>
          <w:p>
            <w:pPr>
              <w:keepNext w:val="0"/>
              <w:keepLines w:val="0"/>
              <w:widowControl/>
              <w:suppressLineNumbers w:val="0"/>
              <w:jc w:val="center"/>
              <w:textAlignment w:val="center"/>
              <w:rPr>
                <w:rFonts w:hint="default" w:ascii="宋体" w:hAnsi="宋体" w:eastAsia="宋体"/>
                <w:color w:val="auto"/>
                <w:sz w:val="24"/>
                <w:szCs w:val="24"/>
                <w:highlight w:val="none"/>
                <w:vertAlign w:val="baseline"/>
                <w:lang w:val="en-US" w:eastAsia="zh-CN"/>
              </w:rPr>
            </w:pPr>
            <w:r>
              <w:rPr>
                <w:rFonts w:hint="eastAsia" w:ascii="宋体" w:hAnsi="宋体" w:eastAsia="宋体" w:cs="宋体"/>
                <w:i w:val="0"/>
                <w:color w:val="000000"/>
                <w:kern w:val="0"/>
                <w:sz w:val="24"/>
                <w:szCs w:val="24"/>
                <w:u w:val="none"/>
                <w:lang w:val="en-US" w:eastAsia="zh-CN" w:bidi="ar"/>
              </w:rPr>
              <w:t>30</w:t>
            </w:r>
          </w:p>
        </w:tc>
        <w:tc>
          <w:tcPr>
            <w:tcW w:w="1385" w:type="dxa"/>
            <w:noWrap w:val="0"/>
            <w:vAlign w:val="center"/>
          </w:tcPr>
          <w:p>
            <w:pPr>
              <w:spacing w:line="360" w:lineRule="auto"/>
              <w:jc w:val="center"/>
              <w:rPr>
                <w:rFonts w:hint="eastAsia" w:ascii="宋体" w:hAnsi="宋体" w:eastAsia="宋体"/>
                <w:color w:val="auto"/>
                <w:sz w:val="24"/>
                <w:szCs w:val="24"/>
                <w:highlight w:val="none"/>
                <w:vertAlign w:val="baseline"/>
                <w:lang w:eastAsia="zh-CN"/>
              </w:rPr>
            </w:pPr>
            <w:r>
              <w:rPr>
                <w:rFonts w:hint="eastAsia" w:ascii="宋体" w:hAnsi="宋体"/>
                <w:color w:val="auto"/>
                <w:sz w:val="24"/>
                <w:szCs w:val="24"/>
                <w:highlight w:val="none"/>
                <w:vertAlign w:val="baseline"/>
                <w:lang w:eastAsia="zh-CN"/>
              </w:rPr>
              <w:t>座</w:t>
            </w:r>
          </w:p>
        </w:tc>
        <w:tc>
          <w:tcPr>
            <w:tcW w:w="1718" w:type="dxa"/>
            <w:noWrap w:val="0"/>
            <w:vAlign w:val="center"/>
          </w:tcPr>
          <w:p>
            <w:pPr>
              <w:spacing w:line="360" w:lineRule="auto"/>
              <w:jc w:val="center"/>
              <w:rPr>
                <w:rFonts w:hint="eastAsia" w:cs="宋体"/>
                <w:color w:val="auto"/>
                <w:sz w:val="24"/>
                <w:szCs w:val="24"/>
                <w:highlight w:val="none"/>
                <w:u w:val="none"/>
                <w:shd w:val="clear" w:color="auto" w:fill="auto"/>
                <w:lang w:val="en-US" w:eastAsia="zh-CN"/>
              </w:rPr>
            </w:pPr>
            <w:r>
              <w:rPr>
                <w:rFonts w:hint="eastAsia" w:cs="宋体"/>
                <w:color w:val="auto"/>
                <w:sz w:val="24"/>
                <w:szCs w:val="24"/>
                <w:highlight w:val="none"/>
                <w:u w:val="none"/>
                <w:shd w:val="clear" w:color="auto" w:fill="auto"/>
                <w:lang w:val="en-US" w:eastAsia="zh-CN"/>
              </w:rPr>
              <w:t>800元/座</w:t>
            </w:r>
          </w:p>
        </w:tc>
      </w:tr>
    </w:tbl>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注意</w:t>
      </w:r>
      <w:r>
        <w:rPr>
          <w:rFonts w:hint="eastAsia" w:ascii="宋体" w:hAnsi="宋体" w:cs="Times New Roman"/>
          <w:color w:val="auto"/>
          <w:sz w:val="24"/>
          <w:szCs w:val="24"/>
          <w:highlight w:val="none"/>
          <w:lang w:val="en-US" w:eastAsia="zh-CN"/>
        </w:rPr>
        <w:t>事项</w:t>
      </w:r>
      <w:r>
        <w:rPr>
          <w:rFonts w:hint="eastAsia" w:ascii="宋体" w:hAnsi="宋体" w:eastAsia="宋体" w:cs="Times New Roman"/>
          <w:color w:val="auto"/>
          <w:sz w:val="24"/>
          <w:szCs w:val="24"/>
          <w:highlight w:val="none"/>
          <w:lang w:val="en-US" w:eastAsia="zh-CN"/>
        </w:rPr>
        <w:t>：</w:t>
      </w:r>
    </w:p>
    <w:p>
      <w:pPr>
        <w:pStyle w:val="2"/>
        <w:jc w:val="both"/>
        <w:rPr>
          <w:rFonts w:hint="eastAsia"/>
          <w:color w:val="auto"/>
          <w:highlight w:val="none"/>
          <w:lang w:val="en-US" w:eastAsia="zh-CN"/>
        </w:rPr>
      </w:pPr>
      <w:r>
        <w:rPr>
          <w:rFonts w:hint="eastAsia" w:ascii="宋体" w:hAnsi="宋体" w:cs="Times New Roman"/>
          <w:color w:val="auto"/>
          <w:sz w:val="24"/>
          <w:szCs w:val="24"/>
          <w:highlight w:val="none"/>
          <w:lang w:val="en-US" w:eastAsia="zh-CN"/>
        </w:rPr>
        <w:t xml:space="preserve">    以上表格中的所有工程量均为暂定，工程量按实结算。</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cs="Times New Roman"/>
          <w:color w:val="auto"/>
          <w:sz w:val="24"/>
          <w:szCs w:val="24"/>
          <w:highlight w:val="none"/>
          <w:lang w:val="en-US" w:eastAsia="zh-CN"/>
        </w:rPr>
        <w:t>沙石、污泥等垃圾临时堆放场地由乙方解决、甲方配合，相关费用由乙方负责。</w:t>
      </w:r>
      <w:r>
        <w:rPr>
          <w:rFonts w:hint="eastAsia" w:ascii="宋体" w:hAnsi="宋体" w:eastAsia="宋体" w:cs="Times New Roman"/>
          <w:color w:val="auto"/>
          <w:sz w:val="24"/>
          <w:szCs w:val="24"/>
          <w:highlight w:val="none"/>
          <w:lang w:val="en-US" w:eastAsia="zh-CN"/>
        </w:rPr>
        <w:t>涉及到的上下车费、垃圾</w:t>
      </w:r>
      <w:r>
        <w:rPr>
          <w:rFonts w:hint="eastAsia" w:ascii="宋体" w:hAnsi="宋体" w:cs="Times New Roman"/>
          <w:color w:val="auto"/>
          <w:sz w:val="24"/>
          <w:szCs w:val="24"/>
          <w:highlight w:val="none"/>
          <w:lang w:val="en-US" w:eastAsia="zh-CN"/>
        </w:rPr>
        <w:t>运至临时堆放场地的费用、临时堆放场地运至指定集中处理地点（按路政办发（2012）60号文件要求处理）</w:t>
      </w:r>
      <w:r>
        <w:rPr>
          <w:rFonts w:hint="eastAsia" w:ascii="宋体" w:hAnsi="宋体" w:eastAsia="宋体" w:cs="Times New Roman"/>
          <w:color w:val="auto"/>
          <w:sz w:val="24"/>
          <w:szCs w:val="24"/>
          <w:highlight w:val="none"/>
          <w:lang w:val="en-US" w:eastAsia="zh-CN"/>
        </w:rPr>
        <w:t>、平整</w:t>
      </w:r>
      <w:r>
        <w:rPr>
          <w:rFonts w:hint="eastAsia" w:ascii="宋体" w:hAnsi="宋体" w:cs="Times New Roman"/>
          <w:color w:val="auto"/>
          <w:sz w:val="24"/>
          <w:szCs w:val="24"/>
          <w:highlight w:val="none"/>
          <w:lang w:val="en-US" w:eastAsia="zh-CN"/>
        </w:rPr>
        <w:t>、</w:t>
      </w:r>
      <w:r>
        <w:rPr>
          <w:rFonts w:hint="eastAsia" w:ascii="宋体" w:hAnsi="宋体" w:eastAsia="宋体" w:cs="Times New Roman"/>
          <w:color w:val="auto"/>
          <w:sz w:val="24"/>
          <w:szCs w:val="24"/>
          <w:highlight w:val="none"/>
          <w:lang w:val="en-US" w:eastAsia="zh-CN"/>
        </w:rPr>
        <w:t>处置</w:t>
      </w:r>
      <w:r>
        <w:rPr>
          <w:rFonts w:hint="eastAsia" w:ascii="宋体" w:hAnsi="宋体" w:cs="Times New Roman"/>
          <w:color w:val="auto"/>
          <w:sz w:val="24"/>
          <w:szCs w:val="24"/>
          <w:highlight w:val="none"/>
          <w:lang w:val="en-US" w:eastAsia="zh-CN"/>
        </w:rPr>
        <w:t>费、</w:t>
      </w:r>
      <w:r>
        <w:rPr>
          <w:rFonts w:hint="eastAsia" w:ascii="宋体" w:hAnsi="宋体" w:eastAsia="宋体" w:cs="Times New Roman"/>
          <w:color w:val="auto"/>
          <w:sz w:val="24"/>
          <w:szCs w:val="24"/>
          <w:highlight w:val="none"/>
          <w:lang w:val="en-US" w:eastAsia="zh-CN"/>
        </w:rPr>
        <w:t>无害化处理</w:t>
      </w:r>
      <w:r>
        <w:rPr>
          <w:rFonts w:hint="eastAsia" w:ascii="宋体" w:hAnsi="宋体" w:cs="Times New Roman"/>
          <w:color w:val="auto"/>
          <w:sz w:val="24"/>
          <w:szCs w:val="24"/>
          <w:highlight w:val="none"/>
          <w:lang w:val="en-US" w:eastAsia="zh-CN"/>
        </w:rPr>
        <w:t>费、作业机械的冲洗费、修复工程的闭水实验费、临排费</w:t>
      </w:r>
      <w:r>
        <w:rPr>
          <w:rFonts w:hint="eastAsia" w:ascii="宋体" w:hAnsi="宋体" w:eastAsia="宋体" w:cs="Times New Roman"/>
          <w:color w:val="auto"/>
          <w:sz w:val="24"/>
          <w:szCs w:val="24"/>
          <w:highlight w:val="none"/>
          <w:lang w:val="en-US" w:eastAsia="zh-CN"/>
        </w:rPr>
        <w:t>等</w:t>
      </w:r>
      <w:r>
        <w:rPr>
          <w:rFonts w:hint="eastAsia" w:ascii="宋体" w:hAnsi="宋体" w:cs="Times New Roman"/>
          <w:color w:val="auto"/>
          <w:sz w:val="24"/>
          <w:szCs w:val="24"/>
          <w:highlight w:val="none"/>
          <w:lang w:val="en-US" w:eastAsia="zh-CN"/>
        </w:rPr>
        <w:t>所有</w:t>
      </w:r>
      <w:r>
        <w:rPr>
          <w:rFonts w:hint="eastAsia" w:ascii="宋体" w:hAnsi="宋体" w:eastAsia="宋体" w:cs="Times New Roman"/>
          <w:color w:val="auto"/>
          <w:sz w:val="24"/>
          <w:szCs w:val="24"/>
          <w:highlight w:val="none"/>
          <w:lang w:val="en-US" w:eastAsia="zh-CN"/>
        </w:rPr>
        <w:t>费用不再另行计取，由投标人在投标时综合考虑，结算时不再调整。相关部门规定须提交外运保证金的，保证金由承包人支付。承包人须按规定处置，未按规定处置而导致被处罚的，后果由承包人自行承担。外运运距投标人在投标报价时综合考虑。</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封堵</w:t>
      </w:r>
      <w:r>
        <w:rPr>
          <w:rFonts w:hint="eastAsia" w:ascii="宋体" w:hAnsi="宋体" w:cs="Times New Roman"/>
          <w:color w:val="auto"/>
          <w:sz w:val="24"/>
          <w:szCs w:val="24"/>
          <w:highlight w:val="none"/>
          <w:lang w:val="en-US" w:eastAsia="zh-CN"/>
        </w:rPr>
        <w:t>费</w:t>
      </w:r>
      <w:r>
        <w:rPr>
          <w:rFonts w:hint="eastAsia" w:ascii="宋体" w:hAnsi="宋体" w:eastAsia="宋体" w:cs="Times New Roman"/>
          <w:color w:val="auto"/>
          <w:sz w:val="24"/>
          <w:szCs w:val="24"/>
          <w:highlight w:val="none"/>
          <w:lang w:val="en-US" w:eastAsia="zh-CN"/>
        </w:rPr>
        <w:t>及拆除封堵</w:t>
      </w:r>
      <w:r>
        <w:rPr>
          <w:rFonts w:hint="eastAsia" w:ascii="宋体" w:hAnsi="宋体" w:cs="Times New Roman"/>
          <w:color w:val="auto"/>
          <w:sz w:val="24"/>
          <w:szCs w:val="24"/>
          <w:highlight w:val="none"/>
          <w:lang w:val="en-US" w:eastAsia="zh-CN"/>
        </w:rPr>
        <w:t>费（包括现场已有封堵的拆除及新建封堵的拆除）已包含单价内，</w:t>
      </w:r>
      <w:r>
        <w:rPr>
          <w:rFonts w:hint="eastAsia" w:ascii="宋体" w:hAnsi="宋体" w:eastAsia="宋体" w:cs="Times New Roman"/>
          <w:color w:val="auto"/>
          <w:sz w:val="24"/>
          <w:szCs w:val="24"/>
          <w:highlight w:val="none"/>
          <w:lang w:val="en-US" w:eastAsia="zh-CN"/>
        </w:rPr>
        <w:t>投标人在投标报价时综合考虑。</w:t>
      </w:r>
    </w:p>
    <w:p>
      <w:pPr>
        <w:spacing w:line="360" w:lineRule="auto"/>
        <w:ind w:firstLine="480" w:firstLineChars="200"/>
        <w:rPr>
          <w:rFonts w:hint="default" w:ascii="宋体" w:hAnsi="宋体" w:eastAsia="宋体" w:cs="Times New Roman"/>
          <w:color w:val="auto"/>
          <w:sz w:val="24"/>
          <w:szCs w:val="24"/>
          <w:highlight w:val="none"/>
          <w:lang w:val="en-US" w:eastAsia="zh-CN"/>
        </w:rPr>
      </w:pPr>
      <w:r>
        <w:rPr>
          <w:rFonts w:hint="eastAsia" w:ascii="宋体" w:hAnsi="宋体" w:cs="Times New Roman"/>
          <w:color w:val="auto"/>
          <w:sz w:val="24"/>
          <w:szCs w:val="24"/>
          <w:highlight w:val="none"/>
          <w:lang w:val="en-US" w:eastAsia="zh-CN"/>
        </w:rPr>
        <w:t>排查清淤产生的垃圾和污泥须及时清运，</w:t>
      </w:r>
      <w:r>
        <w:rPr>
          <w:rFonts w:hint="eastAsia" w:ascii="宋体" w:hAnsi="宋体" w:eastAsia="宋体" w:cs="Times New Roman"/>
          <w:color w:val="auto"/>
          <w:sz w:val="24"/>
          <w:szCs w:val="24"/>
          <w:highlight w:val="none"/>
          <w:lang w:val="en-US" w:eastAsia="zh-CN"/>
        </w:rPr>
        <w:t>如甲方发现中标人有不按规定处理管道清理物的情况的，一经查实</w:t>
      </w:r>
      <w:r>
        <w:rPr>
          <w:rFonts w:hint="eastAsia" w:ascii="宋体" w:hAnsi="宋体" w:cs="Times New Roman"/>
          <w:color w:val="auto"/>
          <w:sz w:val="24"/>
          <w:szCs w:val="24"/>
          <w:highlight w:val="none"/>
          <w:lang w:val="en-US" w:eastAsia="zh-CN"/>
        </w:rPr>
        <w:t>甲方</w:t>
      </w:r>
      <w:r>
        <w:rPr>
          <w:rFonts w:hint="eastAsia" w:ascii="宋体" w:hAnsi="宋体" w:eastAsia="宋体" w:cs="Times New Roman"/>
          <w:color w:val="auto"/>
          <w:sz w:val="24"/>
          <w:szCs w:val="24"/>
          <w:highlight w:val="none"/>
          <w:lang w:val="en-US" w:eastAsia="zh-CN"/>
        </w:rPr>
        <w:t>有权单方解除合同并没收合同履约保证金，由此造成的一切损失及法律责任由乙方负责。</w:t>
      </w:r>
      <w:r>
        <w:rPr>
          <w:rFonts w:hint="eastAsia" w:ascii="宋体" w:hAnsi="宋体" w:cs="Times New Roman"/>
          <w:color w:val="FF0000"/>
          <w:sz w:val="24"/>
          <w:szCs w:val="24"/>
          <w:highlight w:val="none"/>
          <w:lang w:val="en-US" w:eastAsia="zh-CN"/>
        </w:rPr>
        <w:t>管道排查清淤时，连接井内也须同时进行清淤，中标人须将井内的垃圾和污泥同时清理完毕。</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cs="宋体"/>
          <w:color w:val="auto"/>
          <w:sz w:val="24"/>
          <w:highlight w:val="none"/>
          <w:lang w:eastAsia="zh-CN"/>
        </w:rPr>
        <w:t>工期要求：</w:t>
      </w:r>
      <w:r>
        <w:rPr>
          <w:rFonts w:hint="eastAsia" w:ascii="宋体" w:hAnsi="宋体" w:cs="Times New Roman"/>
          <w:color w:val="auto"/>
          <w:sz w:val="24"/>
          <w:szCs w:val="24"/>
          <w:highlight w:val="none"/>
          <w:lang w:val="en-US" w:eastAsia="zh-CN"/>
        </w:rPr>
        <w:t>本项目（第3、6、7、8、11、15、16、17、18、20、21、22、23、25、26、28、29、30、31、32、33号区块）调查工作总工期不得超过120日历天（垃圾外运及出具报告时间包含在内）。调查工作的起始时间、是否调查由采购人确认。</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单价中包括</w:t>
      </w:r>
      <w:r>
        <w:rPr>
          <w:rFonts w:hint="eastAsia" w:ascii="宋体" w:hAnsi="宋体" w:cs="Times New Roman"/>
          <w:color w:val="auto"/>
          <w:sz w:val="24"/>
          <w:szCs w:val="24"/>
          <w:highlight w:val="none"/>
          <w:lang w:val="en-US" w:eastAsia="zh-CN"/>
        </w:rPr>
        <w:t>但不仅限于</w:t>
      </w:r>
      <w:r>
        <w:rPr>
          <w:rFonts w:hint="eastAsia" w:ascii="宋体" w:hAnsi="宋体" w:eastAsia="宋体" w:cs="Times New Roman"/>
          <w:color w:val="auto"/>
          <w:sz w:val="24"/>
          <w:szCs w:val="24"/>
          <w:highlight w:val="none"/>
          <w:lang w:val="en-US" w:eastAsia="zh-CN"/>
        </w:rPr>
        <w:t>人工费、材料费、机械费、措施费</w:t>
      </w:r>
      <w:r>
        <w:rPr>
          <w:rFonts w:hint="eastAsia" w:ascii="宋体" w:hAnsi="宋体" w:cs="Times New Roman"/>
          <w:color w:val="auto"/>
          <w:sz w:val="24"/>
          <w:szCs w:val="24"/>
          <w:highlight w:val="none"/>
          <w:lang w:val="en-US" w:eastAsia="zh-CN"/>
        </w:rPr>
        <w:t>（如抽水、</w:t>
      </w:r>
      <w:r>
        <w:rPr>
          <w:rFonts w:hint="eastAsia" w:ascii="宋体" w:hAnsi="宋体" w:eastAsia="宋体" w:cs="Times New Roman"/>
          <w:color w:val="auto"/>
          <w:sz w:val="24"/>
          <w:szCs w:val="24"/>
          <w:highlight w:val="none"/>
          <w:lang w:val="en-US" w:eastAsia="zh-CN"/>
        </w:rPr>
        <w:t>封堵</w:t>
      </w:r>
      <w:r>
        <w:rPr>
          <w:rFonts w:hint="eastAsia" w:ascii="宋体" w:hAnsi="宋体" w:cs="Times New Roman"/>
          <w:color w:val="auto"/>
          <w:sz w:val="24"/>
          <w:szCs w:val="24"/>
          <w:highlight w:val="none"/>
          <w:lang w:val="en-US" w:eastAsia="zh-CN"/>
        </w:rPr>
        <w:t>费</w:t>
      </w:r>
      <w:r>
        <w:rPr>
          <w:rFonts w:hint="eastAsia" w:ascii="宋体" w:hAnsi="宋体" w:eastAsia="宋体" w:cs="Times New Roman"/>
          <w:color w:val="auto"/>
          <w:sz w:val="24"/>
          <w:szCs w:val="24"/>
          <w:highlight w:val="none"/>
          <w:lang w:val="en-US" w:eastAsia="zh-CN"/>
        </w:rPr>
        <w:t>及拆除封堵费</w:t>
      </w:r>
      <w:r>
        <w:rPr>
          <w:rFonts w:hint="eastAsia" w:ascii="宋体" w:hAnsi="宋体" w:cs="Times New Roman"/>
          <w:color w:val="auto"/>
          <w:sz w:val="24"/>
          <w:szCs w:val="24"/>
          <w:highlight w:val="none"/>
          <w:lang w:val="en-US" w:eastAsia="zh-CN"/>
        </w:rPr>
        <w:t>、潜水员服装及潜水作业</w:t>
      </w:r>
      <w:r>
        <w:rPr>
          <w:rFonts w:hint="eastAsia" w:ascii="宋体" w:hAnsi="宋体" w:eastAsia="宋体" w:cs="Times New Roman"/>
          <w:color w:val="auto"/>
          <w:sz w:val="24"/>
          <w:szCs w:val="24"/>
          <w:highlight w:val="none"/>
          <w:lang w:val="en-US" w:eastAsia="zh-CN"/>
        </w:rPr>
        <w:t>费</w:t>
      </w:r>
      <w:r>
        <w:rPr>
          <w:rFonts w:hint="eastAsia" w:ascii="宋体" w:hAnsi="宋体" w:cs="Times New Roman"/>
          <w:color w:val="auto"/>
          <w:sz w:val="24"/>
          <w:szCs w:val="24"/>
          <w:highlight w:val="none"/>
          <w:lang w:val="en-US" w:eastAsia="zh-CN"/>
        </w:rPr>
        <w:t>、测绘费（含内外业所有费用、测绘图纸编制费用等所有测绘相关费用）</w:t>
      </w:r>
      <w:r>
        <w:rPr>
          <w:rFonts w:hint="eastAsia" w:ascii="宋体" w:hAnsi="宋体" w:eastAsia="宋体" w:cs="Times New Roman"/>
          <w:color w:val="auto"/>
          <w:sz w:val="24"/>
          <w:szCs w:val="24"/>
          <w:highlight w:val="none"/>
          <w:lang w:val="en-US" w:eastAsia="zh-CN"/>
        </w:rPr>
        <w:t>、</w:t>
      </w:r>
      <w:r>
        <w:rPr>
          <w:rFonts w:hint="eastAsia" w:ascii="宋体" w:hAnsi="宋体" w:cs="Times New Roman"/>
          <w:color w:val="auto"/>
          <w:sz w:val="24"/>
          <w:szCs w:val="24"/>
          <w:highlight w:val="none"/>
          <w:lang w:val="en-US" w:eastAsia="zh-CN"/>
        </w:rPr>
        <w:t>垃圾和污泥的清运费用、大数据平台数据汇集费、</w:t>
      </w:r>
      <w:r>
        <w:rPr>
          <w:rFonts w:hint="eastAsia" w:ascii="宋体" w:hAnsi="宋体" w:eastAsia="宋体" w:cs="Times New Roman"/>
          <w:color w:val="auto"/>
          <w:sz w:val="24"/>
          <w:szCs w:val="24"/>
          <w:highlight w:val="none"/>
          <w:lang w:val="en-US" w:eastAsia="zh-CN"/>
        </w:rPr>
        <w:t>管理费</w:t>
      </w:r>
      <w:r>
        <w:rPr>
          <w:rFonts w:hint="eastAsia" w:ascii="宋体" w:hAnsi="宋体" w:cs="Times New Roman"/>
          <w:color w:val="auto"/>
          <w:sz w:val="24"/>
          <w:szCs w:val="24"/>
          <w:highlight w:val="none"/>
          <w:lang w:val="en-US" w:eastAsia="zh-CN"/>
        </w:rPr>
        <w:t>、运输费</w:t>
      </w:r>
      <w:r>
        <w:rPr>
          <w:rFonts w:hint="eastAsia" w:ascii="宋体" w:hAnsi="宋体" w:eastAsia="宋体" w:cs="Times New Roman"/>
          <w:color w:val="auto"/>
          <w:sz w:val="24"/>
          <w:szCs w:val="24"/>
          <w:highlight w:val="none"/>
          <w:lang w:val="en-US" w:eastAsia="zh-CN"/>
        </w:rPr>
        <w:t>、保险费、利润、规费、税金</w:t>
      </w:r>
      <w:r>
        <w:rPr>
          <w:rFonts w:hint="eastAsia" w:ascii="宋体" w:hAnsi="宋体" w:cs="Times New Roman"/>
          <w:color w:val="auto"/>
          <w:sz w:val="24"/>
          <w:szCs w:val="24"/>
          <w:highlight w:val="none"/>
          <w:lang w:val="en-US" w:eastAsia="zh-CN"/>
        </w:rPr>
        <w:t>、风险、培训、试运行、验收、后期服务、保修</w:t>
      </w:r>
      <w:r>
        <w:rPr>
          <w:rFonts w:hint="eastAsia" w:ascii="宋体" w:hAnsi="宋体" w:eastAsia="宋体" w:cs="Times New Roman"/>
          <w:color w:val="auto"/>
          <w:sz w:val="24"/>
          <w:szCs w:val="24"/>
          <w:highlight w:val="none"/>
          <w:lang w:val="en-US" w:eastAsia="zh-CN"/>
        </w:rPr>
        <w:t>等全部费用。</w:t>
      </w:r>
    </w:p>
    <w:p>
      <w:pPr>
        <w:spacing w:line="360" w:lineRule="auto"/>
        <w:ind w:firstLine="480" w:firstLineChars="200"/>
        <w:rPr>
          <w:rFonts w:hint="eastAsia" w:cs="宋体"/>
          <w:b/>
          <w:bCs/>
          <w:color w:val="auto"/>
          <w:sz w:val="24"/>
          <w:szCs w:val="24"/>
          <w:highlight w:val="none"/>
          <w:shd w:val="clear" w:color="auto" w:fill="auto"/>
          <w:lang w:val="en-US" w:eastAsia="zh-CN"/>
        </w:rPr>
      </w:pPr>
      <w:r>
        <w:rPr>
          <w:rFonts w:hint="eastAsia" w:ascii="宋体" w:hAnsi="宋体" w:cs="Times New Roman"/>
          <w:color w:val="auto"/>
          <w:sz w:val="24"/>
          <w:szCs w:val="24"/>
          <w:highlight w:val="none"/>
          <w:lang w:val="en-US" w:eastAsia="zh-CN"/>
        </w:rPr>
        <w:t>具体实施工程内容根据项目现场实际情况确定，中标单位应在现场基本情况了解后向采购人和监理单位（如有）提出采用哪种方案进行检测或检查，方案经监理单位（如有）及采购人同意后方可实施。</w:t>
      </w:r>
      <w:r>
        <w:rPr>
          <w:rFonts w:hint="eastAsia" w:ascii="宋体" w:hAnsi="宋体" w:cs="Times New Roman"/>
          <w:b/>
          <w:bCs/>
          <w:color w:val="auto"/>
          <w:sz w:val="24"/>
          <w:szCs w:val="24"/>
          <w:highlight w:val="none"/>
          <w:lang w:val="en-US" w:eastAsia="zh-CN"/>
        </w:rPr>
        <w:t>其中</w:t>
      </w:r>
      <w:r>
        <w:rPr>
          <w:rFonts w:hint="eastAsia" w:cs="宋体"/>
          <w:b/>
          <w:bCs/>
          <w:color w:val="auto"/>
          <w:sz w:val="24"/>
          <w:szCs w:val="24"/>
          <w:highlight w:val="none"/>
          <w:shd w:val="clear" w:color="auto" w:fill="auto"/>
          <w:lang w:val="en-US" w:eastAsia="zh-CN"/>
        </w:rPr>
        <w:t>非开挖局部修复部分必须经采购人书面确定，非开挖整体修复必须经采购人和路桥区五水办书面确定，未经书面确认的，采购人有权不予认可，不支付相关费用。</w:t>
      </w:r>
    </w:p>
    <w:p>
      <w:pPr>
        <w:pStyle w:val="2"/>
        <w:ind w:firstLine="480"/>
        <w:jc w:val="both"/>
        <w:rPr>
          <w:rFonts w:hint="eastAsia" w:cs="宋体"/>
          <w:color w:val="auto"/>
          <w:sz w:val="24"/>
          <w:szCs w:val="24"/>
          <w:highlight w:val="none"/>
          <w:shd w:val="clear" w:color="auto" w:fill="auto"/>
          <w:lang w:val="en-US" w:eastAsia="zh-CN"/>
        </w:rPr>
      </w:pPr>
      <w:r>
        <w:rPr>
          <w:rFonts w:hint="eastAsia" w:cs="宋体"/>
          <w:b/>
          <w:bCs/>
          <w:color w:val="auto"/>
          <w:sz w:val="24"/>
          <w:szCs w:val="24"/>
          <w:highlight w:val="none"/>
          <w:shd w:val="clear" w:color="auto" w:fill="auto"/>
          <w:lang w:val="en-US" w:eastAsia="zh-CN"/>
        </w:rPr>
        <w:t>在排查过程中，</w:t>
      </w:r>
      <w:r>
        <w:rPr>
          <w:rFonts w:hint="eastAsia" w:cs="宋体"/>
          <w:color w:val="auto"/>
          <w:sz w:val="24"/>
          <w:szCs w:val="24"/>
          <w:highlight w:val="none"/>
          <w:shd w:val="clear" w:color="auto" w:fill="auto"/>
          <w:lang w:val="en-US" w:eastAsia="zh-CN"/>
        </w:rPr>
        <w:t>如发现因检查井破损导致排查工作无法进行的，经采购人和监理单位（如有）确认后，可进行修复。未经确认，不得自行修复。</w:t>
      </w:r>
    </w:p>
    <w:p>
      <w:pPr>
        <w:pStyle w:val="2"/>
        <w:ind w:firstLine="480"/>
        <w:jc w:val="both"/>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在排查过程中，须入户调查的，调查费用由投标人在投标时综合考虑，费用不再另行计取。</w:t>
      </w:r>
    </w:p>
    <w:p>
      <w:pPr>
        <w:pStyle w:val="2"/>
        <w:ind w:firstLine="480"/>
        <w:jc w:val="both"/>
        <w:rPr>
          <w:rFonts w:hint="default"/>
          <w:color w:val="FF0000"/>
          <w:lang w:val="en-US" w:eastAsia="zh-CN"/>
        </w:rPr>
      </w:pPr>
      <w:r>
        <w:rPr>
          <w:rFonts w:hint="eastAsia"/>
          <w:color w:val="FF0000"/>
          <w:lang w:val="en-US" w:eastAsia="zh-CN"/>
        </w:rPr>
        <w:t>局部区域如井盖有被其他物体覆盖的，清除覆盖物体和恢复费用由投标人在投标时综合考虑，费用不再另行计取。</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在排查过程中，如有管道情况不明，须采取其他方式确定管道走向</w:t>
      </w:r>
      <w:r>
        <w:rPr>
          <w:rFonts w:hint="eastAsia" w:ascii="宋体" w:hAnsi="宋体" w:cs="Times New Roman"/>
          <w:color w:val="auto"/>
          <w:sz w:val="24"/>
          <w:szCs w:val="24"/>
          <w:highlight w:val="none"/>
          <w:lang w:val="en-US" w:eastAsia="zh-CN"/>
        </w:rPr>
        <w:t>的，费用由投标人</w:t>
      </w:r>
      <w:r>
        <w:rPr>
          <w:rFonts w:hint="eastAsia" w:ascii="宋体" w:hAnsi="宋体" w:eastAsia="宋体" w:cs="Times New Roman"/>
          <w:color w:val="auto"/>
          <w:sz w:val="24"/>
          <w:szCs w:val="24"/>
          <w:highlight w:val="none"/>
          <w:lang w:val="en-US" w:eastAsia="zh-CN"/>
        </w:rPr>
        <w:t>在投标时综合考虑</w:t>
      </w:r>
      <w:r>
        <w:rPr>
          <w:rFonts w:hint="eastAsia" w:ascii="宋体" w:hAnsi="宋体" w:cs="Times New Roman"/>
          <w:color w:val="auto"/>
          <w:sz w:val="24"/>
          <w:szCs w:val="24"/>
          <w:highlight w:val="none"/>
          <w:lang w:val="en-US" w:eastAsia="zh-CN"/>
        </w:rPr>
        <w:t>，不再另行计算。</w:t>
      </w:r>
    </w:p>
    <w:p>
      <w:pPr>
        <w:spacing w:line="360" w:lineRule="auto"/>
        <w:ind w:firstLine="480" w:firstLineChars="200"/>
        <w:rPr>
          <w:rFonts w:hint="eastAsia" w:ascii="宋体" w:hAnsi="宋体" w:eastAsia="宋体" w:cs="Times New Roman"/>
          <w:color w:val="auto"/>
          <w:sz w:val="24"/>
          <w:szCs w:val="24"/>
          <w:highlight w:val="none"/>
          <w:lang w:val="en-US" w:eastAsia="zh-CN"/>
        </w:rPr>
      </w:pPr>
      <w:r>
        <w:rPr>
          <w:rFonts w:hint="eastAsia" w:ascii="宋体" w:hAnsi="宋体" w:cs="Times New Roman"/>
          <w:color w:val="auto"/>
          <w:sz w:val="24"/>
          <w:szCs w:val="24"/>
          <w:highlight w:val="none"/>
          <w:lang w:val="en-US" w:eastAsia="zh-CN"/>
        </w:rPr>
        <w:t>如遇管道淤泥含量不清，需要</w:t>
      </w:r>
      <w:r>
        <w:rPr>
          <w:rFonts w:hint="eastAsia" w:ascii="宋体" w:hAnsi="宋体" w:eastAsia="宋体" w:cs="Times New Roman"/>
          <w:color w:val="auto"/>
          <w:sz w:val="24"/>
          <w:szCs w:val="24"/>
          <w:highlight w:val="none"/>
          <w:lang w:val="en-US" w:eastAsia="zh-CN"/>
        </w:rPr>
        <w:t>尝试清淤等工作的，不再另行计取费用，投标人在投标时综合考虑。</w:t>
      </w:r>
    </w:p>
    <w:p>
      <w:pPr>
        <w:spacing w:line="360" w:lineRule="auto"/>
        <w:ind w:firstLine="480" w:firstLineChars="200"/>
        <w:rPr>
          <w:rFonts w:hint="eastAsia" w:ascii="宋体" w:hAnsi="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如遇到管道或井</w:t>
      </w:r>
      <w:r>
        <w:rPr>
          <w:rFonts w:hint="eastAsia" w:ascii="宋体" w:hAnsi="宋体" w:cs="Times New Roman"/>
          <w:color w:val="auto"/>
          <w:sz w:val="24"/>
          <w:szCs w:val="24"/>
          <w:highlight w:val="none"/>
          <w:lang w:val="en-US" w:eastAsia="zh-CN"/>
        </w:rPr>
        <w:t>中等</w:t>
      </w:r>
      <w:r>
        <w:rPr>
          <w:rFonts w:hint="eastAsia" w:ascii="宋体" w:hAnsi="宋体" w:eastAsia="宋体" w:cs="Times New Roman"/>
          <w:color w:val="auto"/>
          <w:sz w:val="24"/>
          <w:szCs w:val="24"/>
          <w:highlight w:val="none"/>
          <w:lang w:val="en-US" w:eastAsia="zh-CN"/>
        </w:rPr>
        <w:t>含水量较大</w:t>
      </w:r>
      <w:r>
        <w:rPr>
          <w:rFonts w:hint="eastAsia" w:ascii="宋体" w:hAnsi="宋体" w:cs="Times New Roman"/>
          <w:color w:val="auto"/>
          <w:sz w:val="24"/>
          <w:szCs w:val="24"/>
          <w:highlight w:val="none"/>
          <w:lang w:val="en-US" w:eastAsia="zh-CN"/>
        </w:rPr>
        <w:t>的地方</w:t>
      </w:r>
      <w:r>
        <w:rPr>
          <w:rFonts w:hint="eastAsia" w:ascii="宋体" w:hAnsi="宋体" w:eastAsia="宋体" w:cs="Times New Roman"/>
          <w:color w:val="auto"/>
          <w:sz w:val="24"/>
          <w:szCs w:val="24"/>
          <w:highlight w:val="none"/>
          <w:lang w:val="en-US" w:eastAsia="zh-CN"/>
        </w:rPr>
        <w:t>，须大型抽水机械</w:t>
      </w:r>
      <w:r>
        <w:rPr>
          <w:rFonts w:hint="eastAsia" w:ascii="宋体" w:hAnsi="宋体" w:cs="Times New Roman"/>
          <w:color w:val="auto"/>
          <w:sz w:val="24"/>
          <w:szCs w:val="24"/>
          <w:highlight w:val="none"/>
          <w:lang w:val="en-US" w:eastAsia="zh-CN"/>
        </w:rPr>
        <w:t>临排</w:t>
      </w:r>
      <w:r>
        <w:rPr>
          <w:rFonts w:hint="eastAsia" w:ascii="宋体" w:hAnsi="宋体" w:eastAsia="宋体" w:cs="Times New Roman"/>
          <w:color w:val="auto"/>
          <w:sz w:val="24"/>
          <w:szCs w:val="24"/>
          <w:highlight w:val="none"/>
          <w:lang w:val="en-US" w:eastAsia="zh-CN"/>
        </w:rPr>
        <w:t>作业的，中标方可</w:t>
      </w:r>
      <w:r>
        <w:rPr>
          <w:rFonts w:hint="eastAsia" w:ascii="宋体" w:hAnsi="宋体" w:cs="Times New Roman"/>
          <w:color w:val="auto"/>
          <w:sz w:val="24"/>
          <w:szCs w:val="24"/>
          <w:highlight w:val="none"/>
          <w:lang w:val="en-US" w:eastAsia="zh-CN"/>
        </w:rPr>
        <w:t>自行解决或</w:t>
      </w:r>
      <w:r>
        <w:rPr>
          <w:rFonts w:hint="eastAsia" w:ascii="宋体" w:hAnsi="宋体" w:eastAsia="宋体" w:cs="Times New Roman"/>
          <w:color w:val="auto"/>
          <w:sz w:val="24"/>
          <w:szCs w:val="24"/>
          <w:highlight w:val="none"/>
          <w:lang w:val="en-US" w:eastAsia="zh-CN"/>
        </w:rPr>
        <w:t>向路桥区五水办申请大型抽水机械，大型抽水机械</w:t>
      </w:r>
      <w:r>
        <w:rPr>
          <w:rFonts w:hint="eastAsia" w:ascii="宋体" w:hAnsi="宋体" w:cs="Times New Roman"/>
          <w:color w:val="auto"/>
          <w:sz w:val="24"/>
          <w:szCs w:val="24"/>
          <w:highlight w:val="none"/>
          <w:lang w:val="en-US" w:eastAsia="zh-CN"/>
        </w:rPr>
        <w:t>的使用费用由</w:t>
      </w:r>
      <w:r>
        <w:rPr>
          <w:rFonts w:hint="eastAsia" w:ascii="宋体" w:hAnsi="宋体" w:eastAsia="宋体" w:cs="Times New Roman"/>
          <w:color w:val="auto"/>
          <w:sz w:val="24"/>
          <w:szCs w:val="24"/>
          <w:highlight w:val="none"/>
          <w:lang w:val="en-US" w:eastAsia="zh-CN"/>
        </w:rPr>
        <w:t>中标方</w:t>
      </w:r>
      <w:r>
        <w:rPr>
          <w:rFonts w:hint="eastAsia" w:ascii="宋体" w:hAnsi="宋体" w:cs="Times New Roman"/>
          <w:color w:val="auto"/>
          <w:sz w:val="24"/>
          <w:szCs w:val="24"/>
          <w:highlight w:val="none"/>
          <w:lang w:val="en-US" w:eastAsia="zh-CN"/>
        </w:rPr>
        <w:t>承担。</w:t>
      </w:r>
    </w:p>
    <w:p>
      <w:pPr>
        <w:spacing w:line="360" w:lineRule="auto"/>
        <w:ind w:firstLine="480" w:firstLineChars="200"/>
        <w:rPr>
          <w:rFonts w:hint="eastAsia" w:ascii="宋体" w:hAnsi="宋体" w:cs="Times New Roman"/>
          <w:color w:val="auto"/>
          <w:sz w:val="24"/>
          <w:szCs w:val="24"/>
          <w:highlight w:val="none"/>
          <w:lang w:val="en-US" w:eastAsia="zh-CN"/>
        </w:rPr>
      </w:pPr>
      <w:r>
        <w:rPr>
          <w:rFonts w:hint="eastAsia" w:ascii="宋体" w:hAnsi="宋体" w:cs="Times New Roman"/>
          <w:color w:val="auto"/>
          <w:sz w:val="24"/>
          <w:szCs w:val="24"/>
          <w:highlight w:val="none"/>
          <w:lang w:val="en-US" w:eastAsia="zh-CN"/>
        </w:rPr>
        <w:t>待大数据信息平台建立后，中标人须无条件配合采购人进行大数据汇集、上报等相关工作。因数据无法汇集到大数据信息平台的，中标人须无条件整改。</w:t>
      </w:r>
    </w:p>
    <w:p>
      <w:pPr>
        <w:numPr>
          <w:ilvl w:val="0"/>
          <w:numId w:val="34"/>
        </w:numPr>
        <w:spacing w:line="360" w:lineRule="auto"/>
        <w:ind w:firstLine="480" w:firstLineChars="200"/>
        <w:rPr>
          <w:rFonts w:hint="eastAsia" w:ascii="宋体" w:hAnsi="宋体" w:cs="Times New Roman"/>
          <w:color w:val="auto"/>
          <w:sz w:val="24"/>
          <w:szCs w:val="24"/>
          <w:highlight w:val="none"/>
          <w:lang w:val="en-US" w:eastAsia="zh-CN"/>
        </w:rPr>
      </w:pPr>
      <w:r>
        <w:rPr>
          <w:rFonts w:hint="eastAsia" w:ascii="宋体" w:hAnsi="宋体" w:cs="Times New Roman"/>
          <w:color w:val="auto"/>
          <w:sz w:val="24"/>
          <w:szCs w:val="24"/>
          <w:highlight w:val="none"/>
          <w:lang w:val="en-US" w:eastAsia="zh-CN"/>
        </w:rPr>
        <w:t>二级管网的修复由区污水公司负责，其他各节点的工作界限以发包人确认为准，投标人在投标时综合考虑。</w:t>
      </w:r>
      <w:r>
        <w:rPr>
          <w:rFonts w:hint="eastAsia" w:ascii="宋体" w:hAnsi="宋体" w:cs="Times New Roman"/>
          <w:color w:val="FF0000"/>
          <w:sz w:val="24"/>
          <w:szCs w:val="24"/>
          <w:highlight w:val="none"/>
          <w:lang w:val="en-US" w:eastAsia="zh-CN"/>
        </w:rPr>
        <w:t>排查工作由中标单位负责，可能存在的排查难度增加费用，由投标人</w:t>
      </w:r>
      <w:r>
        <w:rPr>
          <w:rFonts w:hint="eastAsia" w:ascii="宋体" w:hAnsi="宋体" w:eastAsia="宋体" w:cs="Times New Roman"/>
          <w:color w:val="FF0000"/>
          <w:sz w:val="24"/>
          <w:szCs w:val="24"/>
          <w:highlight w:val="none"/>
          <w:lang w:val="en-US" w:eastAsia="zh-CN"/>
        </w:rPr>
        <w:t>在投标时综合考虑</w:t>
      </w:r>
      <w:r>
        <w:rPr>
          <w:rFonts w:hint="eastAsia" w:ascii="宋体" w:hAnsi="宋体" w:cs="Times New Roman"/>
          <w:color w:val="FF0000"/>
          <w:sz w:val="24"/>
          <w:szCs w:val="24"/>
          <w:highlight w:val="none"/>
          <w:lang w:val="en-US" w:eastAsia="zh-CN"/>
        </w:rPr>
        <w:t>，不再另行计算。</w:t>
      </w:r>
    </w:p>
    <w:p>
      <w:pPr>
        <w:numPr>
          <w:ilvl w:val="0"/>
          <w:numId w:val="0"/>
        </w:numPr>
        <w:spacing w:line="360" w:lineRule="auto"/>
        <w:ind w:firstLine="480" w:firstLineChars="200"/>
        <w:rPr>
          <w:rFonts w:hint="eastAsia"/>
          <w:color w:val="auto"/>
          <w:highlight w:val="none"/>
          <w:lang w:val="en-US" w:eastAsia="zh-CN"/>
        </w:rPr>
      </w:pPr>
      <w:r>
        <w:rPr>
          <w:rFonts w:hint="eastAsia" w:ascii="宋体" w:hAnsi="宋体" w:cs="Times New Roman"/>
          <w:color w:val="auto"/>
          <w:sz w:val="24"/>
          <w:szCs w:val="24"/>
          <w:highlight w:val="none"/>
          <w:lang w:val="en-US" w:eastAsia="zh-CN"/>
        </w:rPr>
        <w:t>检查井修理要求：对检查井进行功能性、结构性缺陷修复，表层砂浆抹平。</w:t>
      </w:r>
    </w:p>
    <w:p>
      <w:pPr>
        <w:pStyle w:val="685"/>
        <w:numPr>
          <w:ilvl w:val="0"/>
          <w:numId w:val="33"/>
        </w:numPr>
        <w:spacing w:line="360" w:lineRule="auto"/>
        <w:ind w:firstLineChars="0"/>
        <w:rPr>
          <w:rFonts w:ascii="宋体" w:hAnsi="宋体" w:eastAsia="宋体"/>
          <w:b/>
          <w:color w:val="auto"/>
          <w:sz w:val="24"/>
          <w:szCs w:val="24"/>
          <w:highlight w:val="none"/>
        </w:rPr>
      </w:pPr>
      <w:r>
        <w:rPr>
          <w:rFonts w:hint="eastAsia" w:ascii="宋体" w:hAnsi="宋体" w:eastAsia="宋体"/>
          <w:b/>
          <w:color w:val="auto"/>
          <w:sz w:val="24"/>
          <w:szCs w:val="24"/>
          <w:highlight w:val="none"/>
        </w:rPr>
        <w:t>项目实施要求</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以下是具体的项目要求：</w:t>
      </w:r>
    </w:p>
    <w:p>
      <w:pPr>
        <w:pStyle w:val="685"/>
        <w:numPr>
          <w:ilvl w:val="0"/>
          <w:numId w:val="35"/>
        </w:numPr>
        <w:spacing w:line="360" w:lineRule="auto"/>
        <w:ind w:firstLineChars="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实施参考依据</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CJJ 61</w:t>
      </w:r>
      <w:r>
        <w:rPr>
          <w:rFonts w:hint="eastAsia" w:ascii="宋体" w:hAnsi="宋体" w:eastAsia="宋体"/>
          <w:color w:val="auto"/>
          <w:sz w:val="24"/>
          <w:szCs w:val="24"/>
          <w:highlight w:val="none"/>
        </w:rPr>
        <w:t xml:space="preserve">《城市地下管线探测技术规程》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CJJ 7</w:t>
      </w:r>
      <w:r>
        <w:rPr>
          <w:rFonts w:hint="eastAsia" w:ascii="宋体" w:hAnsi="宋体" w:eastAsia="宋体"/>
          <w:color w:val="auto"/>
          <w:sz w:val="24"/>
          <w:szCs w:val="24"/>
          <w:highlight w:val="none"/>
        </w:rPr>
        <w:t xml:space="preserve">《城市工程地球物理探测规范》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CJJ/T 8</w:t>
      </w:r>
      <w:r>
        <w:rPr>
          <w:rFonts w:hint="eastAsia" w:ascii="宋体" w:hAnsi="宋体" w:eastAsia="宋体"/>
          <w:color w:val="auto"/>
          <w:sz w:val="24"/>
          <w:szCs w:val="24"/>
          <w:highlight w:val="none"/>
        </w:rPr>
        <w:t xml:space="preserve">《城市测量规范》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CH/T 6002</w:t>
      </w:r>
      <w:r>
        <w:rPr>
          <w:rFonts w:hint="eastAsia" w:ascii="宋体" w:hAnsi="宋体" w:eastAsia="宋体"/>
          <w:color w:val="auto"/>
          <w:sz w:val="24"/>
          <w:szCs w:val="24"/>
          <w:highlight w:val="none"/>
        </w:rPr>
        <w:t xml:space="preserve">《管线测绘技术规程》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CH/T 1033</w:t>
      </w:r>
      <w:r>
        <w:rPr>
          <w:rFonts w:hint="eastAsia" w:ascii="宋体" w:hAnsi="宋体" w:eastAsia="宋体"/>
          <w:color w:val="auto"/>
          <w:sz w:val="24"/>
          <w:szCs w:val="24"/>
          <w:highlight w:val="none"/>
        </w:rPr>
        <w:t xml:space="preserve">《管线测量成果质量检验技术规程》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H/T 1037</w:t>
      </w:r>
      <w:r>
        <w:rPr>
          <w:rFonts w:hint="eastAsia" w:ascii="宋体" w:hAnsi="宋体" w:eastAsia="宋体"/>
          <w:color w:val="auto"/>
          <w:sz w:val="24"/>
          <w:szCs w:val="24"/>
          <w:highlight w:val="none"/>
        </w:rPr>
        <w:t xml:space="preserve">《管线信息系统建设技术规范》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CH/T 2009</w:t>
      </w:r>
      <w:r>
        <w:rPr>
          <w:rFonts w:hint="eastAsia" w:ascii="宋体" w:hAnsi="宋体" w:eastAsia="宋体"/>
          <w:color w:val="auto"/>
          <w:sz w:val="24"/>
          <w:szCs w:val="24"/>
          <w:highlight w:val="none"/>
        </w:rPr>
        <w:t xml:space="preserve">《全球定位系统实时动态测量（ </w:t>
      </w:r>
      <w:r>
        <w:rPr>
          <w:rFonts w:hint="default" w:ascii="宋体" w:hAnsi="宋体" w:eastAsia="宋体"/>
          <w:color w:val="auto"/>
          <w:sz w:val="24"/>
          <w:szCs w:val="24"/>
          <w:highlight w:val="none"/>
        </w:rPr>
        <w:t>RTK</w:t>
      </w:r>
      <w:r>
        <w:rPr>
          <w:rFonts w:hint="eastAsia" w:ascii="宋体" w:hAnsi="宋体" w:eastAsia="宋体"/>
          <w:color w:val="auto"/>
          <w:sz w:val="24"/>
          <w:szCs w:val="24"/>
          <w:highlight w:val="none"/>
        </w:rPr>
        <w:t xml:space="preserve">）技术规范》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GB3836</w:t>
      </w:r>
      <w:r>
        <w:rPr>
          <w:rFonts w:hint="eastAsia" w:ascii="宋体" w:hAnsi="宋体" w:eastAsia="宋体"/>
          <w:color w:val="auto"/>
          <w:sz w:val="24"/>
          <w:szCs w:val="24"/>
          <w:highlight w:val="none"/>
        </w:rPr>
        <w:t xml:space="preserve">《爆炸性气体环境用电气设备》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GB50014</w:t>
      </w:r>
      <w:r>
        <w:rPr>
          <w:rFonts w:hint="eastAsia" w:ascii="宋体" w:hAnsi="宋体" w:eastAsia="宋体"/>
          <w:color w:val="auto"/>
          <w:sz w:val="24"/>
          <w:szCs w:val="24"/>
          <w:highlight w:val="none"/>
        </w:rPr>
        <w:t xml:space="preserve">《室外排水设计规范》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10</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GB50268</w:t>
      </w:r>
      <w:r>
        <w:rPr>
          <w:rFonts w:hint="eastAsia" w:ascii="宋体" w:hAnsi="宋体" w:eastAsia="宋体"/>
          <w:color w:val="auto"/>
          <w:sz w:val="24"/>
          <w:szCs w:val="24"/>
          <w:highlight w:val="none"/>
        </w:rPr>
        <w:t xml:space="preserve">《给水排水管道工程施工及验收规范》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11</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GB18918</w:t>
      </w:r>
      <w:r>
        <w:rPr>
          <w:rFonts w:hint="eastAsia" w:ascii="宋体" w:hAnsi="宋体" w:eastAsia="宋体"/>
          <w:color w:val="auto"/>
          <w:sz w:val="24"/>
          <w:szCs w:val="24"/>
          <w:highlight w:val="none"/>
        </w:rPr>
        <w:t xml:space="preserve">《城镇污水处理厂污染物排放标准》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12</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CJJ6</w:t>
      </w:r>
      <w:r>
        <w:rPr>
          <w:rFonts w:hint="eastAsia" w:ascii="宋体" w:hAnsi="宋体" w:eastAsia="宋体"/>
          <w:color w:val="auto"/>
          <w:sz w:val="24"/>
          <w:szCs w:val="24"/>
          <w:highlight w:val="none"/>
        </w:rPr>
        <w:t xml:space="preserve">《城镇排水管道维护安全技术规程》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13</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CJJ68</w:t>
      </w:r>
      <w:r>
        <w:rPr>
          <w:rFonts w:hint="eastAsia" w:ascii="宋体" w:hAnsi="宋体" w:eastAsia="宋体"/>
          <w:color w:val="auto"/>
          <w:sz w:val="24"/>
          <w:szCs w:val="24"/>
          <w:highlight w:val="none"/>
        </w:rPr>
        <w:t xml:space="preserve">《城镇排水管渠与泵站维护技术规程》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14</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CJJ181</w:t>
      </w:r>
      <w:r>
        <w:rPr>
          <w:rFonts w:hint="eastAsia" w:ascii="宋体" w:hAnsi="宋体" w:eastAsia="宋体"/>
          <w:color w:val="auto"/>
          <w:sz w:val="24"/>
          <w:szCs w:val="24"/>
          <w:highlight w:val="none"/>
        </w:rPr>
        <w:t xml:space="preserve">《城镇排水管道检测与评估技术规程》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15</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CJ/T51</w:t>
      </w:r>
      <w:r>
        <w:rPr>
          <w:rFonts w:hint="eastAsia" w:ascii="宋体" w:hAnsi="宋体" w:eastAsia="宋体"/>
          <w:color w:val="auto"/>
          <w:sz w:val="24"/>
          <w:szCs w:val="24"/>
          <w:highlight w:val="none"/>
        </w:rPr>
        <w:t xml:space="preserve">《城市污水水质检验方法标准》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16</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DB31/T444</w:t>
      </w:r>
      <w:r>
        <w:rPr>
          <w:rFonts w:hint="eastAsia" w:ascii="宋体" w:hAnsi="宋体" w:eastAsia="宋体"/>
          <w:color w:val="auto"/>
          <w:sz w:val="24"/>
          <w:szCs w:val="24"/>
          <w:highlight w:val="none"/>
        </w:rPr>
        <w:t xml:space="preserve">《排水管道电视和声纳检测评估技术规程》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17</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SSH/Z10005-2016</w:t>
      </w:r>
      <w:r>
        <w:rPr>
          <w:rFonts w:hint="eastAsia" w:ascii="宋体" w:hAnsi="宋体" w:eastAsia="宋体"/>
          <w:color w:val="auto"/>
          <w:sz w:val="24"/>
          <w:szCs w:val="24"/>
          <w:highlight w:val="none"/>
        </w:rPr>
        <w:t xml:space="preserve">《上海市分流制地区雨污混接调查技术导则（试行）》 </w:t>
      </w:r>
      <w:r>
        <w:rPr>
          <w:rFonts w:hint="default" w:ascii="宋体" w:hAnsi="宋体" w:eastAsia="宋体"/>
          <w:color w:val="auto"/>
          <w:sz w:val="24"/>
          <w:szCs w:val="24"/>
          <w:highlight w:val="none"/>
        </w:rPr>
        <w:t xml:space="preserve">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18</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CH/T 1036-2015</w:t>
      </w:r>
      <w:r>
        <w:rPr>
          <w:rFonts w:hint="eastAsia" w:ascii="宋体" w:hAnsi="宋体" w:eastAsia="宋体"/>
          <w:color w:val="auto"/>
          <w:sz w:val="24"/>
          <w:szCs w:val="24"/>
          <w:highlight w:val="none"/>
        </w:rPr>
        <w:t>《管线要素分类代码与符号表达》</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19</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DB3302/T1004</w:t>
      </w:r>
      <w:r>
        <w:rPr>
          <w:rFonts w:hint="eastAsia" w:ascii="宋体" w:hAnsi="宋体" w:eastAsia="宋体"/>
          <w:color w:val="auto"/>
          <w:sz w:val="24"/>
          <w:szCs w:val="24"/>
          <w:highlight w:val="none"/>
        </w:rPr>
        <w:t xml:space="preserve">《台州市 </w:t>
      </w:r>
      <w:r>
        <w:rPr>
          <w:rFonts w:hint="default" w:ascii="宋体" w:hAnsi="宋体" w:eastAsia="宋体"/>
          <w:color w:val="auto"/>
          <w:sz w:val="24"/>
          <w:szCs w:val="24"/>
          <w:highlight w:val="none"/>
        </w:rPr>
        <w:t>1:5001:10001:2000</w:t>
      </w:r>
      <w:r>
        <w:rPr>
          <w:rFonts w:hint="eastAsia" w:ascii="宋体" w:hAnsi="宋体" w:eastAsia="宋体"/>
          <w:color w:val="auto"/>
          <w:sz w:val="24"/>
          <w:szCs w:val="24"/>
          <w:highlight w:val="none"/>
        </w:rPr>
        <w:t xml:space="preserve">基础地理信息数字产品测量技术规程》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20</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DB3302/T1005</w:t>
      </w:r>
      <w:r>
        <w:rPr>
          <w:rFonts w:hint="eastAsia" w:ascii="宋体" w:hAnsi="宋体" w:eastAsia="宋体"/>
          <w:color w:val="auto"/>
          <w:sz w:val="24"/>
          <w:szCs w:val="24"/>
          <w:highlight w:val="none"/>
        </w:rPr>
        <w:t xml:space="preserve">《台州市 </w:t>
      </w:r>
      <w:r>
        <w:rPr>
          <w:rFonts w:hint="default" w:ascii="宋体" w:hAnsi="宋体" w:eastAsia="宋体"/>
          <w:color w:val="auto"/>
          <w:sz w:val="24"/>
          <w:szCs w:val="24"/>
          <w:highlight w:val="none"/>
        </w:rPr>
        <w:t>1:5001:10001:2000</w:t>
      </w:r>
      <w:r>
        <w:rPr>
          <w:rFonts w:hint="eastAsia" w:ascii="宋体" w:hAnsi="宋体" w:eastAsia="宋体"/>
          <w:color w:val="auto"/>
          <w:sz w:val="24"/>
          <w:szCs w:val="24"/>
          <w:highlight w:val="none"/>
        </w:rPr>
        <w:t xml:space="preserve">基础地理信息数据规程》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21</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《台州市地下管线探测技术规程》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22</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《城市黑臭水体整治</w:t>
      </w:r>
      <w:r>
        <w:rPr>
          <w:rFonts w:hint="default" w:ascii="宋体" w:hAnsi="宋体" w:eastAsia="宋体"/>
          <w:color w:val="auto"/>
          <w:sz w:val="24"/>
          <w:szCs w:val="24"/>
          <w:highlight w:val="none"/>
        </w:rPr>
        <w:t>—</w:t>
      </w:r>
      <w:r>
        <w:rPr>
          <w:rFonts w:hint="eastAsia" w:ascii="宋体" w:hAnsi="宋体" w:eastAsia="宋体"/>
          <w:color w:val="auto"/>
          <w:sz w:val="24"/>
          <w:szCs w:val="24"/>
          <w:highlight w:val="none"/>
        </w:rPr>
        <w:t>排水口、管道及检查井治理技术指南(试行)》</w:t>
      </w:r>
    </w:p>
    <w:p>
      <w:pPr>
        <w:spacing w:line="360" w:lineRule="auto"/>
        <w:ind w:firstLine="480" w:firstLineChars="200"/>
        <w:rPr>
          <w:rFonts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23</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《浙江省“污水零直排区”建设行动方案》</w:t>
      </w:r>
    </w:p>
    <w:p>
      <w:pPr>
        <w:spacing w:line="360" w:lineRule="auto"/>
        <w:ind w:firstLine="480" w:firstLineChars="200"/>
        <w:rPr>
          <w:rFonts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24</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《台州市“污水零直排区”建设行动方案》</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25</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DB33/T1076-2011《翻转式原位固化法排水管道修复技术规程》</w:t>
      </w:r>
    </w:p>
    <w:p>
      <w:pPr>
        <w:pStyle w:val="685"/>
        <w:numPr>
          <w:ilvl w:val="0"/>
          <w:numId w:val="35"/>
        </w:numPr>
        <w:spacing w:line="360" w:lineRule="auto"/>
        <w:ind w:firstLineChars="0"/>
        <w:rPr>
          <w:rFonts w:ascii="宋体" w:hAnsi="宋体" w:eastAsia="宋体"/>
          <w:b/>
          <w:bCs/>
          <w:color w:val="auto"/>
          <w:sz w:val="24"/>
          <w:szCs w:val="24"/>
          <w:highlight w:val="none"/>
        </w:rPr>
      </w:pPr>
      <w:r>
        <w:rPr>
          <w:rFonts w:hint="eastAsia" w:ascii="宋体" w:hAnsi="宋体" w:eastAsia="宋体"/>
          <w:b/>
          <w:bCs/>
          <w:color w:val="auto"/>
          <w:sz w:val="24"/>
          <w:szCs w:val="24"/>
          <w:highlight w:val="none"/>
        </w:rPr>
        <w:t>深度排查</w:t>
      </w:r>
    </w:p>
    <w:p>
      <w:pPr>
        <w:spacing w:line="360" w:lineRule="auto"/>
        <w:ind w:firstLine="482" w:firstLineChars="200"/>
        <w:rPr>
          <w:rFonts w:hint="eastAsia" w:ascii="宋体" w:hAnsi="宋体" w:eastAsia="宋体"/>
          <w:b/>
          <w:bCs/>
          <w:color w:val="auto"/>
          <w:sz w:val="24"/>
          <w:szCs w:val="24"/>
          <w:highlight w:val="none"/>
          <w:lang w:eastAsia="zh-CN"/>
        </w:rPr>
      </w:pPr>
      <w:r>
        <w:rPr>
          <w:rFonts w:hint="eastAsia" w:ascii="宋体" w:hAnsi="宋体"/>
          <w:b/>
          <w:bCs/>
          <w:color w:val="auto"/>
          <w:sz w:val="24"/>
          <w:szCs w:val="24"/>
          <w:highlight w:val="none"/>
          <w:lang w:val="en-US" w:eastAsia="zh-CN"/>
        </w:rPr>
        <w:t>2.1</w:t>
      </w:r>
      <w:r>
        <w:rPr>
          <w:rFonts w:hint="eastAsia" w:ascii="宋体" w:hAnsi="宋体" w:eastAsia="宋体"/>
          <w:b/>
          <w:bCs/>
          <w:color w:val="auto"/>
          <w:sz w:val="24"/>
          <w:szCs w:val="24"/>
          <w:highlight w:val="none"/>
          <w:lang w:eastAsia="zh-CN"/>
        </w:rPr>
        <w:t>基本要求：</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 xml:space="preserve">以地表水环境质量改善为核心，根据重点和一般相结合的原则，在全面普查的基础上，重点对地表水环境质量未能达到功能区要求的区域开展详细调查。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 xml:space="preserve">结合排水口问题查找与涉水污染源头分析，确定重点调查区域，有针对性地开展区域污水管网覆盖情况、污染源污水纳管情况、排水管道及检查井的缺陷情况以及雨污混接情况调查。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结合排水管网普查及探测，遵循问题导向的原则，对排水管道及检查井的各类缺陷以及雨污混接情况进行专项调查。对于调查区域存在以下的问题，应重点对所在区域排水设施（含涉水污染源内部排水设施）的结构性缺陷、功能性缺陷及雨污混接进行详细调查：</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1</w:t>
      </w:r>
      <w:r>
        <w:rPr>
          <w:rFonts w:hint="eastAsia" w:ascii="宋体" w:hAnsi="宋体" w:eastAsia="宋体"/>
          <w:color w:val="auto"/>
          <w:sz w:val="24"/>
          <w:szCs w:val="24"/>
          <w:highlight w:val="none"/>
        </w:rPr>
        <w:t>）调查区域内河道水体黑臭，或水质明显劣于上游及周边河道的；</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2</w:t>
      </w:r>
      <w:r>
        <w:rPr>
          <w:rFonts w:hint="eastAsia" w:ascii="宋体" w:hAnsi="宋体" w:eastAsia="宋体"/>
          <w:color w:val="auto"/>
          <w:sz w:val="24"/>
          <w:szCs w:val="24"/>
          <w:highlight w:val="none"/>
        </w:rPr>
        <w:t>）涉水污染源纳管水质、水量明显偏离实际情况；</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3</w:t>
      </w:r>
      <w:r>
        <w:rPr>
          <w:rFonts w:hint="eastAsia" w:ascii="宋体" w:hAnsi="宋体" w:eastAsia="宋体"/>
          <w:color w:val="auto"/>
          <w:sz w:val="24"/>
          <w:szCs w:val="24"/>
          <w:highlight w:val="none"/>
        </w:rPr>
        <w:t>）根据排水管网普查，发现有雨污混接、错接情况；</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4</w:t>
      </w:r>
      <w:r>
        <w:rPr>
          <w:rFonts w:hint="eastAsia" w:ascii="宋体" w:hAnsi="宋体" w:eastAsia="宋体"/>
          <w:color w:val="auto"/>
          <w:sz w:val="24"/>
          <w:szCs w:val="24"/>
          <w:highlight w:val="none"/>
        </w:rPr>
        <w:t>）旱天时，沿河排水口有污水排出；</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5</w:t>
      </w:r>
      <w:r>
        <w:rPr>
          <w:rFonts w:hint="eastAsia" w:ascii="宋体" w:hAnsi="宋体" w:eastAsia="宋体"/>
          <w:color w:val="auto"/>
          <w:sz w:val="24"/>
          <w:szCs w:val="24"/>
          <w:highlight w:val="none"/>
        </w:rPr>
        <w:t>）旱天时，分流制污水泵站集水井水位明显偏低；</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6</w:t>
      </w:r>
      <w:r>
        <w:rPr>
          <w:rFonts w:hint="eastAsia" w:ascii="宋体" w:hAnsi="宋体" w:eastAsia="宋体"/>
          <w:color w:val="auto"/>
          <w:sz w:val="24"/>
          <w:szCs w:val="24"/>
          <w:highlight w:val="none"/>
        </w:rPr>
        <w:t>）旱天时，污水管道流量下游明显小于上游；</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7</w:t>
      </w:r>
      <w:r>
        <w:rPr>
          <w:rFonts w:hint="eastAsia" w:ascii="宋体" w:hAnsi="宋体" w:eastAsia="宋体"/>
          <w:color w:val="auto"/>
          <w:sz w:val="24"/>
          <w:szCs w:val="24"/>
          <w:highlight w:val="none"/>
        </w:rPr>
        <w:t>）持续三个旱天后，雨水管道内有水流动；</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8</w:t>
      </w:r>
      <w:r>
        <w:rPr>
          <w:rFonts w:hint="eastAsia" w:ascii="宋体" w:hAnsi="宋体" w:eastAsia="宋体"/>
          <w:color w:val="auto"/>
          <w:sz w:val="24"/>
          <w:szCs w:val="24"/>
          <w:highlight w:val="none"/>
        </w:rPr>
        <w:t xml:space="preserve">）旱天时，雨水管道 </w:t>
      </w:r>
      <w:r>
        <w:rPr>
          <w:rFonts w:hint="default" w:ascii="宋体" w:hAnsi="宋体" w:eastAsia="宋体"/>
          <w:color w:val="auto"/>
          <w:sz w:val="24"/>
          <w:szCs w:val="24"/>
          <w:highlight w:val="none"/>
        </w:rPr>
        <w:t>CODCr</w:t>
      </w:r>
      <w:r>
        <w:rPr>
          <w:rFonts w:hint="eastAsia" w:ascii="宋体" w:hAnsi="宋体" w:eastAsia="宋体"/>
          <w:color w:val="auto"/>
          <w:sz w:val="24"/>
          <w:szCs w:val="24"/>
          <w:highlight w:val="none"/>
        </w:rPr>
        <w:t>浓度下游明显高于上游；</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9</w:t>
      </w:r>
      <w:r>
        <w:rPr>
          <w:rFonts w:hint="eastAsia" w:ascii="宋体" w:hAnsi="宋体" w:eastAsia="宋体"/>
          <w:color w:val="auto"/>
          <w:sz w:val="24"/>
          <w:szCs w:val="24"/>
          <w:highlight w:val="none"/>
        </w:rPr>
        <w:t>）旱天时，雨水泵站集水井水位超过地下水位高度或造成放江；</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10</w:t>
      </w:r>
      <w:r>
        <w:rPr>
          <w:rFonts w:hint="eastAsia" w:ascii="宋体" w:hAnsi="宋体" w:eastAsia="宋体"/>
          <w:color w:val="auto"/>
          <w:sz w:val="24"/>
          <w:szCs w:val="24"/>
          <w:highlight w:val="none"/>
        </w:rPr>
        <w:t>）旱天时，在同一时段内，雨水泵站运行时，相邻污水管道水位也会下降；</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11</w:t>
      </w:r>
      <w:r>
        <w:rPr>
          <w:rFonts w:hint="eastAsia" w:ascii="宋体" w:hAnsi="宋体" w:eastAsia="宋体"/>
          <w:color w:val="auto"/>
          <w:sz w:val="24"/>
          <w:szCs w:val="24"/>
          <w:highlight w:val="none"/>
        </w:rPr>
        <w:t>）雨天时，分流制污水井水位比旱天水位明显升高或产生冒溢现象；</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12</w:t>
      </w:r>
      <w:r>
        <w:rPr>
          <w:rFonts w:hint="eastAsia" w:ascii="宋体" w:hAnsi="宋体" w:eastAsia="宋体"/>
          <w:color w:val="auto"/>
          <w:sz w:val="24"/>
          <w:szCs w:val="24"/>
          <w:highlight w:val="none"/>
        </w:rPr>
        <w:t>）雨天时，分流制污水泵站集水井水位较高；</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13</w:t>
      </w:r>
      <w:r>
        <w:rPr>
          <w:rFonts w:hint="eastAsia" w:ascii="宋体" w:hAnsi="宋体" w:eastAsia="宋体"/>
          <w:color w:val="auto"/>
          <w:sz w:val="24"/>
          <w:szCs w:val="24"/>
          <w:highlight w:val="none"/>
        </w:rPr>
        <w:t>）雨天时，分流制污水管道流量明显增大；</w:t>
      </w:r>
    </w:p>
    <w:p>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14</w:t>
      </w:r>
      <w:r>
        <w:rPr>
          <w:rFonts w:hint="eastAsia" w:ascii="宋体" w:hAnsi="宋体" w:eastAsia="宋体"/>
          <w:color w:val="auto"/>
          <w:sz w:val="24"/>
          <w:szCs w:val="24"/>
          <w:highlight w:val="none"/>
        </w:rPr>
        <w:t xml:space="preserve">）雨天时，分流制污水管道 </w:t>
      </w:r>
      <w:r>
        <w:rPr>
          <w:rFonts w:hint="default" w:ascii="宋体" w:hAnsi="宋体" w:eastAsia="宋体"/>
          <w:color w:val="auto"/>
          <w:sz w:val="24"/>
          <w:szCs w:val="24"/>
          <w:highlight w:val="none"/>
        </w:rPr>
        <w:t>CODCr</w:t>
      </w:r>
      <w:r>
        <w:rPr>
          <w:rFonts w:hint="eastAsia" w:ascii="宋体" w:hAnsi="宋体" w:eastAsia="宋体"/>
          <w:color w:val="auto"/>
          <w:sz w:val="24"/>
          <w:szCs w:val="24"/>
          <w:highlight w:val="none"/>
        </w:rPr>
        <w:t>浓度下游明显低于上游。</w:t>
      </w:r>
    </w:p>
    <w:p>
      <w:pPr>
        <w:spacing w:line="360" w:lineRule="auto"/>
        <w:ind w:firstLine="482" w:firstLineChars="200"/>
        <w:rPr>
          <w:rFonts w:ascii="宋体" w:hAnsi="宋体" w:eastAsia="宋体"/>
          <w:b w:val="0"/>
          <w:bCs w:val="0"/>
          <w:color w:val="auto"/>
          <w:sz w:val="24"/>
          <w:szCs w:val="24"/>
          <w:highlight w:val="none"/>
        </w:rPr>
      </w:pPr>
      <w:r>
        <w:rPr>
          <w:rFonts w:hint="eastAsia" w:ascii="宋体" w:hAnsi="宋体"/>
          <w:b/>
          <w:bCs/>
          <w:color w:val="auto"/>
          <w:sz w:val="24"/>
          <w:szCs w:val="24"/>
          <w:highlight w:val="none"/>
          <w:lang w:val="en-US" w:eastAsia="zh-CN"/>
        </w:rPr>
        <w:t>2.2</w:t>
      </w:r>
      <w:r>
        <w:rPr>
          <w:rFonts w:hint="eastAsia" w:ascii="宋体" w:hAnsi="宋体" w:eastAsia="宋体"/>
          <w:b/>
          <w:bCs/>
          <w:color w:val="auto"/>
          <w:sz w:val="24"/>
          <w:szCs w:val="24"/>
          <w:highlight w:val="none"/>
        </w:rPr>
        <w:t>以各建设单元和区域区块为单位，采用人工巡查、CCTV检测</w:t>
      </w:r>
      <w:r>
        <w:rPr>
          <w:rFonts w:hint="eastAsia" w:ascii="宋体" w:hAnsi="宋体"/>
          <w:b/>
          <w:bCs/>
          <w:color w:val="auto"/>
          <w:sz w:val="24"/>
          <w:szCs w:val="24"/>
          <w:highlight w:val="none"/>
          <w:lang w:eastAsia="zh-CN"/>
        </w:rPr>
        <w:t>、潜望镜</w:t>
      </w:r>
      <w:r>
        <w:rPr>
          <w:rFonts w:hint="eastAsia" w:ascii="宋体" w:hAnsi="宋体" w:eastAsia="宋体"/>
          <w:b/>
          <w:bCs/>
          <w:color w:val="auto"/>
          <w:sz w:val="24"/>
          <w:szCs w:val="24"/>
          <w:highlight w:val="none"/>
        </w:rPr>
        <w:t>等方式进行排查，排查要仔细深入、不留死角。采取区域一张图、区块一张网，一企一图、一区一图的方式，用清晰直观的图、表将整个区域的排查情况呈现出来</w:t>
      </w:r>
      <w:r>
        <w:rPr>
          <w:rFonts w:hint="eastAsia" w:ascii="宋体" w:hAnsi="宋体" w:eastAsia="宋体"/>
          <w:b w:val="0"/>
          <w:bCs w:val="0"/>
          <w:color w:val="auto"/>
          <w:sz w:val="24"/>
          <w:szCs w:val="24"/>
          <w:highlight w:val="none"/>
        </w:rPr>
        <w:t>。</w:t>
      </w:r>
    </w:p>
    <w:p>
      <w:pPr>
        <w:spacing w:line="360" w:lineRule="auto"/>
        <w:ind w:firstLine="482" w:firstLineChars="200"/>
        <w:rPr>
          <w:rFonts w:hint="default" w:ascii="宋体" w:hAnsi="宋体" w:eastAsia="宋体"/>
          <w:b/>
          <w:bCs/>
          <w:color w:val="auto"/>
          <w:sz w:val="24"/>
          <w:szCs w:val="24"/>
          <w:highlight w:val="none"/>
        </w:rPr>
      </w:pPr>
      <w:r>
        <w:rPr>
          <w:rFonts w:hint="eastAsia" w:ascii="宋体" w:hAnsi="宋体" w:eastAsia="宋体"/>
          <w:b/>
          <w:bCs/>
          <w:color w:val="auto"/>
          <w:sz w:val="24"/>
          <w:szCs w:val="24"/>
          <w:highlight w:val="none"/>
        </w:rPr>
        <w:t xml:space="preserve"> </w:t>
      </w:r>
      <w:r>
        <w:rPr>
          <w:rFonts w:hint="eastAsia" w:ascii="宋体" w:hAnsi="宋体" w:eastAsia="宋体"/>
          <w:b/>
          <w:bCs/>
          <w:color w:val="auto"/>
          <w:sz w:val="24"/>
          <w:szCs w:val="24"/>
          <w:highlight w:val="none"/>
          <w:lang w:val="en-US" w:eastAsia="zh-CN"/>
        </w:rPr>
        <w:t>2.3</w:t>
      </w:r>
      <w:r>
        <w:rPr>
          <w:rFonts w:hint="eastAsia" w:ascii="宋体" w:hAnsi="宋体" w:eastAsia="宋体"/>
          <w:b/>
          <w:bCs/>
          <w:color w:val="auto"/>
          <w:sz w:val="24"/>
          <w:szCs w:val="24"/>
          <w:highlight w:val="none"/>
        </w:rPr>
        <w:t>涉水污染源调查</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 xml:space="preserve">对所有涉水污染源排放污水（废水）情况进行调查，内容含地理位置、排水性质、水量、出口管径、管底标高、受纳水体或管道、内部排水管道现状等。污染源主要包括：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城镇生活污染源；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农村生活污染源；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工业污染源；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三产污染源；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医院污染源；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畜禽养殖污染源； </w:t>
      </w:r>
    </w:p>
    <w:p>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（7）</w:t>
      </w:r>
      <w:r>
        <w:rPr>
          <w:rFonts w:hint="eastAsia" w:ascii="宋体" w:hAnsi="宋体" w:eastAsia="宋体"/>
          <w:color w:val="auto"/>
          <w:sz w:val="24"/>
          <w:szCs w:val="24"/>
          <w:highlight w:val="none"/>
        </w:rPr>
        <w:t>其他污染源，如：城镇集中式污水处理厂（站）、生活垃圾处理厂（场）、垃圾中转站、农贸市场、矿山等。</w:t>
      </w:r>
    </w:p>
    <w:p>
      <w:pPr>
        <w:spacing w:line="360" w:lineRule="auto"/>
        <w:ind w:firstLine="482" w:firstLineChars="200"/>
        <w:rPr>
          <w:rFonts w:hint="default" w:ascii="宋体" w:hAnsi="宋体" w:eastAsia="宋体"/>
          <w:b/>
          <w:bCs/>
          <w:color w:val="auto"/>
          <w:sz w:val="24"/>
          <w:szCs w:val="24"/>
          <w:highlight w:val="none"/>
        </w:rPr>
      </w:pPr>
      <w:r>
        <w:rPr>
          <w:rFonts w:hint="eastAsia" w:ascii="宋体" w:hAnsi="宋体" w:eastAsia="宋体"/>
          <w:b/>
          <w:bCs/>
          <w:color w:val="auto"/>
          <w:sz w:val="24"/>
          <w:szCs w:val="24"/>
          <w:highlight w:val="none"/>
          <w:lang w:val="en-US" w:eastAsia="zh-CN"/>
        </w:rPr>
        <w:t>2.4</w:t>
      </w:r>
      <w:r>
        <w:rPr>
          <w:rFonts w:hint="eastAsia" w:ascii="宋体" w:hAnsi="宋体" w:eastAsia="宋体"/>
          <w:b/>
          <w:bCs/>
          <w:color w:val="auto"/>
          <w:sz w:val="24"/>
          <w:szCs w:val="24"/>
          <w:highlight w:val="none"/>
        </w:rPr>
        <w:t>排水规划及已建排水设施调查</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 xml:space="preserve">对污水处理设施及排水管网规划情况，各类排水口、排水管道及检查井的埋设情况、各类缺陷及雨污混接情况进行调查。主要包括：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污水处理设施及排水管网规划收集与整理；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已建、在建排水管网资料的收集与整理；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已建、在建排水管网现场复核与探测；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排水口调查；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排水管道及检查井缺陷检测与评估； </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雨污混接调查与评估。</w:t>
      </w:r>
    </w:p>
    <w:p>
      <w:pPr>
        <w:pStyle w:val="2"/>
        <w:ind w:firstLine="482" w:firstLineChars="200"/>
        <w:jc w:val="both"/>
        <w:rPr>
          <w:rFonts w:hint="eastAsia" w:eastAsia="宋体"/>
          <w:color w:val="auto"/>
          <w:highlight w:val="none"/>
          <w:lang w:val="en-US" w:eastAsia="zh-CN"/>
        </w:rPr>
      </w:pPr>
      <w:r>
        <w:rPr>
          <w:rFonts w:hint="eastAsia" w:ascii="宋体" w:hAnsi="宋体"/>
          <w:color w:val="auto"/>
          <w:sz w:val="24"/>
          <w:szCs w:val="24"/>
          <w:highlight w:val="none"/>
          <w:lang w:eastAsia="zh-CN"/>
        </w:rPr>
        <w:t>注意：在建管网、规划管网是否进行详细排查由采购人和路桥区五水办确定。</w:t>
      </w:r>
    </w:p>
    <w:p>
      <w:pPr>
        <w:spacing w:line="360" w:lineRule="auto"/>
        <w:ind w:firstLine="482" w:firstLineChars="200"/>
        <w:rPr>
          <w:rFonts w:hint="eastAsia" w:ascii="宋体" w:hAnsi="宋体" w:eastAsia="宋体"/>
          <w:color w:val="auto"/>
          <w:sz w:val="24"/>
          <w:szCs w:val="24"/>
          <w:highlight w:val="none"/>
        </w:rPr>
      </w:pPr>
      <w:r>
        <w:rPr>
          <w:rFonts w:hint="eastAsia" w:ascii="宋体" w:hAnsi="宋体"/>
          <w:b/>
          <w:bCs/>
          <w:color w:val="auto"/>
          <w:sz w:val="24"/>
          <w:szCs w:val="24"/>
          <w:highlight w:val="none"/>
          <w:lang w:val="en-US" w:eastAsia="zh-CN"/>
        </w:rPr>
        <w:t>2.5</w:t>
      </w:r>
      <w:r>
        <w:rPr>
          <w:rFonts w:hint="eastAsia" w:ascii="宋体" w:hAnsi="宋体" w:eastAsia="宋体"/>
          <w:b/>
          <w:bCs/>
          <w:color w:val="auto"/>
          <w:sz w:val="24"/>
          <w:szCs w:val="24"/>
          <w:highlight w:val="none"/>
        </w:rPr>
        <w:t>调查区域划分</w:t>
      </w:r>
      <w:r>
        <w:rPr>
          <w:rFonts w:hint="eastAsia" w:ascii="宋体" w:hAnsi="宋体" w:eastAsia="宋体"/>
          <w:b/>
          <w:bCs/>
          <w:color w:val="auto"/>
          <w:sz w:val="24"/>
          <w:szCs w:val="24"/>
          <w:highlight w:val="none"/>
          <w:lang w:eastAsia="zh-CN"/>
        </w:rPr>
        <w:t>：</w:t>
      </w:r>
      <w:r>
        <w:rPr>
          <w:rFonts w:hint="eastAsia" w:ascii="宋体" w:hAnsi="宋体" w:eastAsia="宋体"/>
          <w:color w:val="auto"/>
          <w:sz w:val="24"/>
          <w:szCs w:val="24"/>
          <w:highlight w:val="none"/>
        </w:rPr>
        <w:t>排水调查区域划分宜突出主要涉水污染源分布类型</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rPr>
        <w:t>排查区域及范围为</w:t>
      </w:r>
      <w:r>
        <w:rPr>
          <w:rFonts w:hint="eastAsia" w:ascii="宋体" w:hAnsi="宋体" w:eastAsia="宋体"/>
          <w:color w:val="auto"/>
          <w:sz w:val="24"/>
          <w:szCs w:val="24"/>
          <w:highlight w:val="none"/>
          <w:lang w:eastAsia="zh-CN"/>
        </w:rPr>
        <w:t>（包含但不仅限于）</w:t>
      </w:r>
      <w:r>
        <w:rPr>
          <w:rFonts w:hint="eastAsia" w:ascii="宋体" w:hAnsi="宋体" w:eastAsia="宋体"/>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居住小区；</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旧城区；</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城乡结合部（城中村、城郊村）；</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镇（街道）</w:t>
      </w:r>
      <w:r>
        <w:rPr>
          <w:rFonts w:hint="eastAsia" w:ascii="宋体" w:hAnsi="宋体"/>
          <w:color w:val="auto"/>
          <w:sz w:val="24"/>
          <w:szCs w:val="24"/>
          <w:highlight w:val="none"/>
          <w:lang w:eastAsia="zh-CN"/>
        </w:rPr>
        <w:t>主城区</w:t>
      </w:r>
      <w:r>
        <w:rPr>
          <w:rFonts w:hint="eastAsia" w:ascii="宋体" w:hAnsi="宋体" w:eastAsia="宋体"/>
          <w:color w:val="auto"/>
          <w:sz w:val="24"/>
          <w:szCs w:val="24"/>
          <w:highlight w:val="none"/>
        </w:rPr>
        <w:t>和特色小镇；</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工业园区（工业集聚区）；</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六小行业、沿街店铺集聚区；</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（7）企事业单位、学校、医院市场、车站码头、景区、宾馆等人口密集单位等七大类功能区块。</w:t>
      </w:r>
    </w:p>
    <w:p>
      <w:pPr>
        <w:spacing w:line="360" w:lineRule="auto"/>
        <w:ind w:firstLine="482" w:firstLineChars="200"/>
        <w:rPr>
          <w:rFonts w:hint="default" w:ascii="宋体" w:hAnsi="宋体" w:eastAsia="宋体"/>
          <w:b/>
          <w:bCs/>
          <w:color w:val="auto"/>
          <w:sz w:val="24"/>
          <w:szCs w:val="24"/>
          <w:highlight w:val="none"/>
        </w:rPr>
      </w:pPr>
      <w:r>
        <w:rPr>
          <w:rFonts w:hint="eastAsia" w:ascii="宋体" w:hAnsi="宋体" w:eastAsia="宋体"/>
          <w:b/>
          <w:bCs/>
          <w:color w:val="auto"/>
          <w:sz w:val="24"/>
          <w:szCs w:val="24"/>
          <w:highlight w:val="none"/>
          <w:lang w:val="en-US" w:eastAsia="zh-CN"/>
        </w:rPr>
        <w:t>2.6</w:t>
      </w:r>
      <w:r>
        <w:rPr>
          <w:rFonts w:hint="eastAsia" w:ascii="宋体" w:hAnsi="宋体" w:eastAsia="宋体"/>
          <w:b/>
          <w:bCs/>
          <w:color w:val="auto"/>
          <w:sz w:val="24"/>
          <w:szCs w:val="24"/>
          <w:highlight w:val="none"/>
        </w:rPr>
        <w:t>调查程序</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 xml:space="preserve">“污水零直排区”建设调查基本程序宜包括下列内容：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1</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接收任务（委托）；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调查区域划分；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资料收集及整理；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现场踏勘；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编写调查技术设计文本；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现场调查；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编写调查报告书； </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 xml:space="preserve">提交调查成果； </w:t>
      </w:r>
    </w:p>
    <w:p>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eastAsia="zh-CN"/>
        </w:rPr>
        <w:t>（</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lang w:eastAsia="zh-CN"/>
        </w:rPr>
        <w:t>）</w:t>
      </w:r>
      <w:r>
        <w:rPr>
          <w:rFonts w:hint="eastAsia" w:ascii="宋体" w:hAnsi="宋体" w:eastAsia="宋体"/>
          <w:color w:val="auto"/>
          <w:sz w:val="24"/>
          <w:szCs w:val="24"/>
          <w:highlight w:val="none"/>
        </w:rPr>
        <w:t>成果检查验收与归档。</w:t>
      </w:r>
    </w:p>
    <w:p>
      <w:pPr>
        <w:spacing w:line="360" w:lineRule="auto"/>
        <w:ind w:firstLine="482" w:firstLineChars="200"/>
        <w:rPr>
          <w:rFonts w:hint="default" w:ascii="宋体" w:hAnsi="宋体" w:eastAsia="宋体"/>
          <w:b/>
          <w:bCs/>
          <w:color w:val="auto"/>
          <w:sz w:val="24"/>
          <w:szCs w:val="24"/>
          <w:highlight w:val="none"/>
        </w:rPr>
      </w:pPr>
      <w:r>
        <w:rPr>
          <w:rFonts w:hint="eastAsia" w:ascii="宋体" w:hAnsi="宋体" w:eastAsia="宋体"/>
          <w:b/>
          <w:bCs/>
          <w:color w:val="auto"/>
          <w:sz w:val="24"/>
          <w:szCs w:val="24"/>
          <w:highlight w:val="none"/>
          <w:lang w:val="en-US" w:eastAsia="zh-CN"/>
        </w:rPr>
        <w:t>2.7</w:t>
      </w:r>
      <w:r>
        <w:rPr>
          <w:rFonts w:hint="eastAsia" w:ascii="宋体" w:hAnsi="宋体" w:eastAsia="宋体"/>
          <w:b/>
          <w:bCs/>
          <w:color w:val="auto"/>
          <w:sz w:val="24"/>
          <w:szCs w:val="24"/>
          <w:highlight w:val="none"/>
        </w:rPr>
        <w:t>调查成果</w:t>
      </w:r>
      <w:r>
        <w:rPr>
          <w:rFonts w:hint="default" w:ascii="宋体" w:hAnsi="宋体" w:eastAsia="宋体"/>
          <w:b/>
          <w:bCs/>
          <w:color w:val="auto"/>
          <w:sz w:val="24"/>
          <w:szCs w:val="24"/>
          <w:highlight w:val="none"/>
        </w:rPr>
        <w:t xml:space="preserve"> </w:t>
      </w:r>
    </w:p>
    <w:p>
      <w:pPr>
        <w:spacing w:line="360" w:lineRule="auto"/>
        <w:ind w:firstLine="480" w:firstLineChars="200"/>
        <w:rPr>
          <w:rFonts w:hint="default" w:ascii="宋体" w:hAnsi="宋体" w:eastAsia="宋体"/>
          <w:color w:val="auto"/>
          <w:sz w:val="24"/>
          <w:szCs w:val="24"/>
          <w:highlight w:val="none"/>
        </w:rPr>
      </w:pPr>
      <w:r>
        <w:rPr>
          <w:rFonts w:hint="default" w:ascii="宋体" w:hAnsi="宋体" w:eastAsia="宋体"/>
          <w:color w:val="auto"/>
          <w:sz w:val="24"/>
          <w:szCs w:val="24"/>
          <w:highlight w:val="none"/>
        </w:rPr>
        <w:t>1</w:t>
      </w:r>
      <w:r>
        <w:rPr>
          <w:rFonts w:hint="eastAsia" w:ascii="宋体" w:hAnsi="宋体" w:eastAsia="宋体"/>
          <w:color w:val="auto"/>
          <w:sz w:val="24"/>
          <w:szCs w:val="24"/>
          <w:highlight w:val="none"/>
        </w:rPr>
        <w:t>．每个调查区域的调查工作结束后应收集整理好调查过程中原始记录材料，及时编写调查报告书，评估报告宜包括下列内容：</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1</w:t>
      </w:r>
      <w:r>
        <w:rPr>
          <w:rFonts w:hint="eastAsia" w:ascii="宋体" w:hAnsi="宋体" w:eastAsia="宋体"/>
          <w:color w:val="auto"/>
          <w:sz w:val="24"/>
          <w:szCs w:val="24"/>
          <w:highlight w:val="none"/>
        </w:rPr>
        <w:t>）项目概况：项目背景、调查范围、调查内容、已有资料利用情况、参照执行的规范、设备和人员投入、完成情况；</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2</w:t>
      </w:r>
      <w:r>
        <w:rPr>
          <w:rFonts w:hint="eastAsia" w:ascii="宋体" w:hAnsi="宋体" w:eastAsia="宋体"/>
          <w:color w:val="auto"/>
          <w:sz w:val="24"/>
          <w:szCs w:val="24"/>
          <w:highlight w:val="none"/>
        </w:rPr>
        <w:t>）技术路线及调查方法：技术路线、技术设备及手段；</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3</w:t>
      </w:r>
      <w:r>
        <w:rPr>
          <w:rFonts w:hint="eastAsia" w:ascii="宋体" w:hAnsi="宋体" w:eastAsia="宋体"/>
          <w:color w:val="auto"/>
          <w:sz w:val="24"/>
          <w:szCs w:val="24"/>
          <w:highlight w:val="none"/>
        </w:rPr>
        <w:t>）排水设施规划、建设现状；</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4</w:t>
      </w:r>
      <w:r>
        <w:rPr>
          <w:rFonts w:hint="eastAsia" w:ascii="宋体" w:hAnsi="宋体" w:eastAsia="宋体"/>
          <w:color w:val="auto"/>
          <w:sz w:val="24"/>
          <w:szCs w:val="24"/>
          <w:highlight w:val="none"/>
        </w:rPr>
        <w:t>）涉水污染源调查与评估；</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5</w:t>
      </w:r>
      <w:r>
        <w:rPr>
          <w:rFonts w:hint="eastAsia" w:ascii="宋体" w:hAnsi="宋体" w:eastAsia="宋体"/>
          <w:color w:val="auto"/>
          <w:sz w:val="24"/>
          <w:szCs w:val="24"/>
          <w:highlight w:val="none"/>
        </w:rPr>
        <w:t>）现有排水管网的调查与探测；</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6</w:t>
      </w:r>
      <w:r>
        <w:rPr>
          <w:rFonts w:hint="eastAsia" w:ascii="宋体" w:hAnsi="宋体" w:eastAsia="宋体"/>
          <w:color w:val="auto"/>
          <w:sz w:val="24"/>
          <w:szCs w:val="24"/>
          <w:highlight w:val="none"/>
        </w:rPr>
        <w:t>）排水口调查与评估；</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7</w:t>
      </w:r>
      <w:r>
        <w:rPr>
          <w:rFonts w:hint="eastAsia" w:ascii="宋体" w:hAnsi="宋体" w:eastAsia="宋体"/>
          <w:color w:val="auto"/>
          <w:sz w:val="24"/>
          <w:szCs w:val="24"/>
          <w:highlight w:val="none"/>
        </w:rPr>
        <w:t>）排水管道及检查井检测与评估；</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8</w:t>
      </w:r>
      <w:r>
        <w:rPr>
          <w:rFonts w:hint="eastAsia" w:ascii="宋体" w:hAnsi="宋体" w:eastAsia="宋体"/>
          <w:color w:val="auto"/>
          <w:sz w:val="24"/>
          <w:szCs w:val="24"/>
          <w:highlight w:val="none"/>
        </w:rPr>
        <w:t>）雨污混接调查与评估；</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9</w:t>
      </w:r>
      <w:r>
        <w:rPr>
          <w:rFonts w:hint="eastAsia" w:ascii="宋体" w:hAnsi="宋体" w:eastAsia="宋体"/>
          <w:color w:val="auto"/>
          <w:sz w:val="24"/>
          <w:szCs w:val="24"/>
          <w:highlight w:val="none"/>
        </w:rPr>
        <w:t>）调查评估结论；</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10</w:t>
      </w:r>
      <w:r>
        <w:rPr>
          <w:rFonts w:hint="eastAsia" w:ascii="宋体" w:hAnsi="宋体" w:eastAsia="宋体"/>
          <w:color w:val="auto"/>
          <w:sz w:val="24"/>
          <w:szCs w:val="24"/>
          <w:highlight w:val="none"/>
        </w:rPr>
        <w:t>）质量保证措施：各工序质量控制情况；</w:t>
      </w:r>
    </w:p>
    <w:p>
      <w:pPr>
        <w:spacing w:line="360" w:lineRule="auto"/>
        <w:ind w:firstLine="480" w:firstLineChars="200"/>
        <w:rPr>
          <w:rFonts w:hint="default"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11</w:t>
      </w:r>
      <w:r>
        <w:rPr>
          <w:rFonts w:hint="eastAsia" w:ascii="宋体" w:hAnsi="宋体" w:eastAsia="宋体"/>
          <w:color w:val="auto"/>
          <w:sz w:val="24"/>
          <w:szCs w:val="24"/>
          <w:highlight w:val="none"/>
        </w:rPr>
        <w:t>）问题及整改建议；</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w:t>
      </w:r>
      <w:r>
        <w:rPr>
          <w:rFonts w:hint="default" w:ascii="宋体" w:hAnsi="宋体" w:eastAsia="宋体"/>
          <w:color w:val="auto"/>
          <w:sz w:val="24"/>
          <w:szCs w:val="24"/>
          <w:highlight w:val="none"/>
        </w:rPr>
        <w:t>12</w:t>
      </w:r>
      <w:r>
        <w:rPr>
          <w:rFonts w:hint="eastAsia" w:ascii="宋体" w:hAnsi="宋体" w:eastAsia="宋体"/>
          <w:color w:val="auto"/>
          <w:sz w:val="24"/>
          <w:szCs w:val="24"/>
          <w:highlight w:val="none"/>
        </w:rPr>
        <w:t>）附图、附录。</w:t>
      </w:r>
    </w:p>
    <w:p>
      <w:pPr>
        <w:spacing w:line="360" w:lineRule="auto"/>
        <w:ind w:firstLine="482" w:firstLineChars="200"/>
        <w:rPr>
          <w:rFonts w:ascii="宋体" w:hAnsi="宋体" w:eastAsia="宋体"/>
          <w:b/>
          <w:bCs/>
          <w:color w:val="auto"/>
          <w:sz w:val="24"/>
          <w:szCs w:val="24"/>
          <w:highlight w:val="none"/>
        </w:rPr>
      </w:pPr>
      <w:r>
        <w:rPr>
          <w:rFonts w:hint="eastAsia" w:ascii="宋体" w:hAnsi="宋体"/>
          <w:b/>
          <w:bCs/>
          <w:color w:val="auto"/>
          <w:sz w:val="24"/>
          <w:szCs w:val="24"/>
          <w:highlight w:val="none"/>
          <w:lang w:val="en-US" w:eastAsia="zh-CN"/>
        </w:rPr>
        <w:t>三.</w:t>
      </w:r>
      <w:r>
        <w:rPr>
          <w:rFonts w:hint="eastAsia" w:ascii="宋体" w:hAnsi="宋体" w:eastAsia="宋体"/>
          <w:b/>
          <w:bCs/>
          <w:color w:val="auto"/>
          <w:sz w:val="24"/>
          <w:szCs w:val="24"/>
          <w:highlight w:val="none"/>
        </w:rPr>
        <w:t>排查区域的排查技术要求：</w:t>
      </w:r>
    </w:p>
    <w:p>
      <w:pPr>
        <w:pStyle w:val="685"/>
        <w:numPr>
          <w:ilvl w:val="0"/>
          <w:numId w:val="0"/>
        </w:numPr>
        <w:spacing w:line="360" w:lineRule="auto"/>
        <w:ind w:left="480" w:leftChars="0"/>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3.1</w:t>
      </w:r>
      <w:r>
        <w:rPr>
          <w:rFonts w:hint="eastAsia" w:ascii="宋体" w:hAnsi="宋体" w:eastAsia="宋体"/>
          <w:color w:val="auto"/>
          <w:sz w:val="24"/>
          <w:szCs w:val="24"/>
          <w:highlight w:val="none"/>
        </w:rPr>
        <w:t>市政管网</w:t>
      </w:r>
      <w:r>
        <w:rPr>
          <w:rFonts w:hint="eastAsia" w:ascii="宋体" w:hAnsi="宋体"/>
          <w:color w:val="auto"/>
          <w:sz w:val="24"/>
          <w:szCs w:val="24"/>
          <w:highlight w:val="none"/>
          <w:lang w:eastAsia="zh-CN"/>
        </w:rPr>
        <w:t>排查</w:t>
      </w:r>
    </w:p>
    <w:tbl>
      <w:tblPr>
        <w:tblStyle w:val="76"/>
        <w:tblW w:w="103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4180"/>
        <w:gridCol w:w="2100"/>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352"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排查范围</w:t>
            </w:r>
          </w:p>
        </w:tc>
        <w:tc>
          <w:tcPr>
            <w:tcW w:w="4180"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排查项目</w:t>
            </w:r>
          </w:p>
        </w:tc>
        <w:tc>
          <w:tcPr>
            <w:tcW w:w="2100"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技术方法</w:t>
            </w:r>
          </w:p>
        </w:tc>
        <w:tc>
          <w:tcPr>
            <w:tcW w:w="2668"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成果形式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52" w:type="dxa"/>
            <w:noWrap w:val="0"/>
            <w:vAlign w:val="center"/>
          </w:tcPr>
          <w:p>
            <w:pPr>
              <w:rPr>
                <w:rFonts w:hint="eastAsia" w:ascii="宋体" w:hAnsi="宋体" w:eastAsia="宋体"/>
                <w:color w:val="auto"/>
                <w:szCs w:val="21"/>
                <w:highlight w:val="none"/>
              </w:rPr>
            </w:pPr>
            <w:r>
              <w:rPr>
                <w:rFonts w:hint="eastAsia" w:ascii="宋体" w:hAnsi="宋体" w:eastAsia="宋体"/>
                <w:color w:val="auto"/>
                <w:szCs w:val="21"/>
                <w:highlight w:val="none"/>
              </w:rPr>
              <w:t>市政管网</w:t>
            </w:r>
          </w:p>
        </w:tc>
        <w:tc>
          <w:tcPr>
            <w:tcW w:w="4180" w:type="dxa"/>
            <w:noWrap w:val="0"/>
            <w:vAlign w:val="top"/>
          </w:tcPr>
          <w:p>
            <w:pPr>
              <w:rPr>
                <w:rFonts w:hint="eastAsia" w:ascii="宋体" w:hAnsi="宋体" w:eastAsia="宋体"/>
                <w:color w:val="auto"/>
                <w:szCs w:val="21"/>
                <w:highlight w:val="none"/>
              </w:rPr>
            </w:pPr>
            <w:r>
              <w:rPr>
                <w:rFonts w:hint="eastAsia" w:ascii="宋体" w:hAnsi="宋体"/>
                <w:color w:val="auto"/>
                <w:szCs w:val="21"/>
                <w:highlight w:val="none"/>
                <w:lang w:val="en-US" w:eastAsia="zh-CN"/>
              </w:rPr>
              <w:t>1、</w:t>
            </w:r>
            <w:r>
              <w:rPr>
                <w:rFonts w:hint="eastAsia" w:ascii="宋体" w:hAnsi="宋体" w:eastAsia="宋体"/>
                <w:color w:val="auto"/>
                <w:szCs w:val="21"/>
                <w:highlight w:val="none"/>
              </w:rPr>
              <w:t>所有建成道路下市政排水管道、非道路下市政排水管道、污水接户管道及各类排水附属设施</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市政管网的排查要与</w:t>
            </w:r>
            <w:r>
              <w:rPr>
                <w:rFonts w:hint="eastAsia" w:ascii="宋体" w:hAnsi="宋体"/>
                <w:color w:val="auto"/>
                <w:szCs w:val="21"/>
                <w:highlight w:val="none"/>
                <w:lang w:eastAsia="zh-CN"/>
              </w:rPr>
              <w:t>其他</w:t>
            </w:r>
            <w:r>
              <w:rPr>
                <w:rFonts w:hint="eastAsia" w:ascii="宋体" w:hAnsi="宋体" w:eastAsia="宋体"/>
                <w:color w:val="auto"/>
                <w:szCs w:val="21"/>
                <w:highlight w:val="none"/>
              </w:rPr>
              <w:t>建设单元排查区域相结合，注意市政道路管网与工业区、生活小区和其他类建设单元的关联和责任划分，市政管网的排查只到接入口，接入口以上归各区域的排查范围。</w:t>
            </w:r>
          </w:p>
          <w:p>
            <w:pP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w:t>
            </w:r>
            <w:r>
              <w:rPr>
                <w:rFonts w:hint="eastAsia" w:ascii="宋体" w:hAnsi="宋体" w:eastAsia="宋体"/>
                <w:color w:val="auto"/>
                <w:szCs w:val="21"/>
                <w:highlight w:val="none"/>
              </w:rPr>
              <w:t>普查的目的是获得市政排水管道位置、管径、连接关系、污水井管内底标高、排水管材质、管道走向、管道构筑物或附属物等的信息。</w:t>
            </w:r>
          </w:p>
        </w:tc>
        <w:tc>
          <w:tcPr>
            <w:tcW w:w="2100" w:type="dxa"/>
            <w:noWrap w:val="0"/>
            <w:vAlign w:val="top"/>
          </w:tcPr>
          <w:p>
            <w:pPr>
              <w:rPr>
                <w:rFonts w:hint="eastAsia" w:ascii="宋体" w:hAnsi="宋体" w:eastAsia="宋体"/>
                <w:color w:val="auto"/>
                <w:szCs w:val="21"/>
                <w:highlight w:val="none"/>
                <w:lang w:eastAsia="zh-CN"/>
              </w:rPr>
            </w:pPr>
            <w:r>
              <w:rPr>
                <w:rFonts w:hint="eastAsia" w:ascii="宋体" w:hAnsi="宋体" w:eastAsia="宋体"/>
                <w:color w:val="auto"/>
                <w:szCs w:val="21"/>
                <w:highlight w:val="none"/>
              </w:rPr>
              <w:t>镇（街道）</w:t>
            </w:r>
            <w:r>
              <w:rPr>
                <w:rFonts w:hint="eastAsia" w:ascii="宋体" w:hAnsi="宋体"/>
                <w:color w:val="auto"/>
                <w:szCs w:val="21"/>
                <w:highlight w:val="none"/>
                <w:lang w:eastAsia="zh-CN"/>
              </w:rPr>
              <w:t>主城区</w:t>
            </w:r>
            <w:r>
              <w:rPr>
                <w:rFonts w:hint="eastAsia" w:ascii="宋体" w:hAnsi="宋体" w:eastAsia="宋体"/>
                <w:color w:val="auto"/>
                <w:szCs w:val="21"/>
                <w:highlight w:val="none"/>
              </w:rPr>
              <w:t>的市政管网采用</w:t>
            </w:r>
            <w:r>
              <w:rPr>
                <w:rFonts w:hint="eastAsia" w:ascii="宋体" w:hAnsi="宋体"/>
                <w:color w:val="auto"/>
                <w:szCs w:val="21"/>
                <w:highlight w:val="none"/>
                <w:lang w:eastAsia="zh-CN"/>
              </w:rPr>
              <w:t>人工调查、</w:t>
            </w:r>
            <w:r>
              <w:rPr>
                <w:rFonts w:hint="eastAsia" w:ascii="宋体" w:hAnsi="宋体" w:eastAsia="宋体"/>
                <w:color w:val="auto"/>
                <w:szCs w:val="21"/>
                <w:highlight w:val="none"/>
                <w:lang w:val="en-US" w:eastAsia="zh-CN"/>
              </w:rPr>
              <w:t>潜望镜排查或</w:t>
            </w:r>
            <w:r>
              <w:rPr>
                <w:rFonts w:hint="eastAsia" w:ascii="宋体" w:hAnsi="宋体" w:eastAsia="宋体"/>
                <w:color w:val="auto"/>
                <w:szCs w:val="21"/>
                <w:highlight w:val="none"/>
              </w:rPr>
              <w:t>CCTV检测，必要时进行管网疏通、清淤</w:t>
            </w:r>
            <w:r>
              <w:rPr>
                <w:rFonts w:hint="eastAsia" w:ascii="宋体" w:hAnsi="宋体"/>
                <w:color w:val="auto"/>
                <w:szCs w:val="21"/>
                <w:highlight w:val="none"/>
                <w:lang w:eastAsia="zh-CN"/>
              </w:rPr>
              <w:t>、土方外运</w:t>
            </w:r>
            <w:r>
              <w:rPr>
                <w:rFonts w:hint="eastAsia" w:ascii="宋体" w:hAnsi="宋体" w:eastAsia="宋体"/>
                <w:color w:val="auto"/>
                <w:szCs w:val="21"/>
                <w:highlight w:val="none"/>
              </w:rPr>
              <w:t>等；</w:t>
            </w:r>
            <w:r>
              <w:rPr>
                <w:rFonts w:hint="eastAsia" w:ascii="宋体" w:hAnsi="宋体"/>
                <w:color w:val="auto"/>
                <w:szCs w:val="21"/>
                <w:highlight w:val="none"/>
                <w:lang w:eastAsia="zh-CN"/>
              </w:rPr>
              <w:t>具体要求详见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c>
          <w:tcPr>
            <w:tcW w:w="2668" w:type="dxa"/>
            <w:noWrap w:val="0"/>
            <w:vAlign w:val="top"/>
          </w:tcPr>
          <w:p>
            <w:pPr>
              <w:rPr>
                <w:color w:val="auto"/>
                <w:highlight w:val="none"/>
              </w:rPr>
            </w:pPr>
            <w:r>
              <w:rPr>
                <w:rFonts w:hint="eastAsia"/>
                <w:color w:val="auto"/>
                <w:highlight w:val="none"/>
                <w:lang w:val="en-US" w:eastAsia="zh-CN"/>
              </w:rPr>
              <w:t>1、</w:t>
            </w:r>
            <w:r>
              <w:rPr>
                <w:rFonts w:hint="eastAsia"/>
                <w:color w:val="auto"/>
                <w:highlight w:val="none"/>
              </w:rPr>
              <w:t>排查记录表，排查图纸，排查报告；</w:t>
            </w:r>
          </w:p>
          <w:p>
            <w:pPr>
              <w:rPr>
                <w:color w:val="auto"/>
                <w:highlight w:val="none"/>
              </w:rPr>
            </w:pPr>
            <w:r>
              <w:rPr>
                <w:rFonts w:hint="eastAsia"/>
                <w:color w:val="auto"/>
                <w:highlight w:val="none"/>
                <w:lang w:val="en-US" w:eastAsia="zh-CN"/>
              </w:rPr>
              <w:t>2、</w:t>
            </w:r>
            <w:r>
              <w:rPr>
                <w:rFonts w:hint="eastAsia"/>
                <w:color w:val="auto"/>
                <w:highlight w:val="none"/>
              </w:rPr>
              <w:t>按照区块划分、每个区块一张管网总图；</w:t>
            </w:r>
          </w:p>
          <w:p>
            <w:pPr>
              <w:rPr>
                <w:rFonts w:hint="eastAsia"/>
                <w:color w:val="auto"/>
                <w:highlight w:val="none"/>
                <w:lang w:eastAsia="zh-CN"/>
              </w:rPr>
            </w:pPr>
            <w:r>
              <w:rPr>
                <w:rFonts w:hint="eastAsia"/>
                <w:color w:val="auto"/>
                <w:highlight w:val="none"/>
                <w:lang w:val="en-US" w:eastAsia="zh-CN"/>
              </w:rPr>
              <w:t>3、</w:t>
            </w:r>
            <w:r>
              <w:rPr>
                <w:rFonts w:hint="eastAsia"/>
                <w:color w:val="auto"/>
                <w:highlight w:val="none"/>
              </w:rPr>
              <w:t>排水管网及附属设施普查应包含《台州市“污水零直排区”建设调查技术指南（试行）》的通知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r>
              <w:rPr>
                <w:rFonts w:hint="eastAsia"/>
                <w:color w:val="auto"/>
                <w:highlight w:val="none"/>
              </w:rPr>
              <w:t>表</w:t>
            </w:r>
            <w:r>
              <w:rPr>
                <w:rFonts w:hint="default"/>
                <w:color w:val="auto"/>
                <w:highlight w:val="none"/>
              </w:rPr>
              <w:t>6.1-1</w:t>
            </w:r>
            <w:r>
              <w:rPr>
                <w:rFonts w:hint="eastAsia"/>
                <w:color w:val="auto"/>
                <w:highlight w:val="none"/>
              </w:rPr>
              <w:t>中的信息</w:t>
            </w:r>
            <w:r>
              <w:rPr>
                <w:rFonts w:hint="eastAsia"/>
                <w:color w:val="auto"/>
                <w:highlight w:val="none"/>
                <w:lang w:eastAsia="zh-CN"/>
              </w:rPr>
              <w:t>。</w:t>
            </w:r>
          </w:p>
          <w:p>
            <w:pPr>
              <w:rPr>
                <w:color w:val="auto"/>
                <w:highlight w:val="none"/>
                <w:lang w:val="en-US"/>
              </w:rPr>
            </w:pPr>
            <w:r>
              <w:rPr>
                <w:rFonts w:hint="eastAsia"/>
                <w:color w:val="auto"/>
                <w:highlight w:val="none"/>
                <w:lang w:val="en-US" w:eastAsia="zh-CN"/>
              </w:rPr>
              <w:t>4、其他要求详见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r>
    </w:tbl>
    <w:p>
      <w:pPr>
        <w:spacing w:line="360" w:lineRule="auto"/>
        <w:ind w:firstLine="482" w:firstLineChars="200"/>
        <w:rPr>
          <w:rFonts w:hint="eastAsia" w:ascii="宋体" w:hAnsi="宋体" w:eastAsia="宋体"/>
          <w:b/>
          <w:bCs/>
          <w:color w:val="auto"/>
          <w:sz w:val="24"/>
          <w:szCs w:val="24"/>
          <w:highlight w:val="none"/>
        </w:rPr>
      </w:pPr>
      <w:r>
        <w:rPr>
          <w:rFonts w:hint="eastAsia" w:ascii="宋体" w:hAnsi="宋体" w:eastAsia="宋体"/>
          <w:b/>
          <w:bCs/>
          <w:color w:val="auto"/>
          <w:sz w:val="24"/>
          <w:szCs w:val="24"/>
          <w:highlight w:val="none"/>
        </w:rPr>
        <w:t>排水管网及附属设施普查应符合：</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《工程测量规范》（</w:t>
      </w:r>
      <w:r>
        <w:rPr>
          <w:rFonts w:hint="default" w:ascii="宋体" w:hAnsi="宋体" w:eastAsia="宋体"/>
          <w:color w:val="auto"/>
          <w:sz w:val="24"/>
          <w:szCs w:val="24"/>
          <w:highlight w:val="none"/>
        </w:rPr>
        <w:t>GB50026-2007</w:t>
      </w:r>
      <w:r>
        <w:rPr>
          <w:rFonts w:hint="eastAsia" w:ascii="宋体" w:hAnsi="宋体" w:eastAsia="宋体"/>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《数字测绘成果质量检查与验收》（</w:t>
      </w:r>
      <w:r>
        <w:rPr>
          <w:rFonts w:hint="default" w:ascii="宋体" w:hAnsi="宋体" w:eastAsia="宋体"/>
          <w:color w:val="auto"/>
          <w:sz w:val="24"/>
          <w:szCs w:val="24"/>
          <w:highlight w:val="none"/>
        </w:rPr>
        <w:t>GB/T18316-2008</w:t>
      </w:r>
      <w:r>
        <w:rPr>
          <w:rFonts w:hint="eastAsia" w:ascii="宋体" w:hAnsi="宋体" w:eastAsia="宋体"/>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《测绘成果质量检查与验收》（</w:t>
      </w:r>
      <w:r>
        <w:rPr>
          <w:rFonts w:hint="default" w:ascii="宋体" w:hAnsi="宋体" w:eastAsia="宋体"/>
          <w:color w:val="auto"/>
          <w:sz w:val="24"/>
          <w:szCs w:val="24"/>
          <w:highlight w:val="none"/>
        </w:rPr>
        <w:t>GB/T24356-2009</w:t>
      </w:r>
      <w:r>
        <w:rPr>
          <w:rFonts w:hint="eastAsia" w:ascii="宋体" w:hAnsi="宋体" w:eastAsia="宋体"/>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《国家基本比例尺地图图式第一部分：</w:t>
      </w:r>
      <w:r>
        <w:rPr>
          <w:rFonts w:hint="default" w:ascii="宋体" w:hAnsi="宋体" w:eastAsia="宋体"/>
          <w:color w:val="auto"/>
          <w:sz w:val="24"/>
          <w:szCs w:val="24"/>
          <w:highlight w:val="none"/>
        </w:rPr>
        <w:t>1:500</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1:1000</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1:2000</w:t>
      </w:r>
      <w:r>
        <w:rPr>
          <w:rFonts w:hint="eastAsia" w:ascii="宋体" w:hAnsi="宋体" w:eastAsia="宋体"/>
          <w:color w:val="auto"/>
          <w:sz w:val="24"/>
          <w:szCs w:val="24"/>
          <w:highlight w:val="none"/>
        </w:rPr>
        <w:t xml:space="preserve">地形图图式》（ </w:t>
      </w:r>
      <w:r>
        <w:rPr>
          <w:rFonts w:hint="default" w:ascii="宋体" w:hAnsi="宋体" w:eastAsia="宋体"/>
          <w:color w:val="auto"/>
          <w:sz w:val="24"/>
          <w:szCs w:val="24"/>
          <w:highlight w:val="none"/>
        </w:rPr>
        <w:t>GB/T20257.1-2007</w:t>
      </w:r>
      <w:r>
        <w:rPr>
          <w:rFonts w:hint="eastAsia" w:ascii="宋体" w:hAnsi="宋体" w:eastAsia="宋体"/>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《城市地下管线探测技术规程》（</w:t>
      </w:r>
      <w:r>
        <w:rPr>
          <w:rFonts w:hint="default" w:ascii="宋体" w:hAnsi="宋体" w:eastAsia="宋体"/>
          <w:color w:val="auto"/>
          <w:sz w:val="24"/>
          <w:szCs w:val="24"/>
          <w:highlight w:val="none"/>
        </w:rPr>
        <w:t>CJJ61</w:t>
      </w:r>
      <w:r>
        <w:rPr>
          <w:rFonts w:hint="eastAsia" w:ascii="宋体" w:hAnsi="宋体" w:eastAsia="宋体"/>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《城市基础地理信息系统技术规范》（</w:t>
      </w:r>
      <w:r>
        <w:rPr>
          <w:rFonts w:hint="default" w:ascii="宋体" w:hAnsi="宋体" w:eastAsia="宋体"/>
          <w:color w:val="auto"/>
          <w:sz w:val="24"/>
          <w:szCs w:val="24"/>
          <w:highlight w:val="none"/>
        </w:rPr>
        <w:t>CJJ100-2004</w:t>
      </w:r>
      <w:r>
        <w:rPr>
          <w:rFonts w:hint="eastAsia" w:ascii="宋体" w:hAnsi="宋体" w:eastAsia="宋体"/>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《浙江省</w:t>
      </w:r>
      <w:r>
        <w:rPr>
          <w:rFonts w:hint="default" w:ascii="宋体" w:hAnsi="宋体" w:eastAsia="宋体"/>
          <w:color w:val="auto"/>
          <w:sz w:val="24"/>
          <w:szCs w:val="24"/>
          <w:highlight w:val="none"/>
        </w:rPr>
        <w:t>1:500</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1:1000</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1:2000</w:t>
      </w:r>
      <w:r>
        <w:rPr>
          <w:rFonts w:hint="eastAsia" w:ascii="宋体" w:hAnsi="宋体" w:eastAsia="宋体"/>
          <w:color w:val="auto"/>
          <w:sz w:val="24"/>
          <w:szCs w:val="24"/>
          <w:highlight w:val="none"/>
        </w:rPr>
        <w:t>数字地形图测绘规范》（</w:t>
      </w:r>
      <w:r>
        <w:rPr>
          <w:rFonts w:hint="default" w:ascii="宋体" w:hAnsi="宋体" w:eastAsia="宋体"/>
          <w:color w:val="auto"/>
          <w:sz w:val="24"/>
          <w:szCs w:val="24"/>
          <w:highlight w:val="none"/>
        </w:rPr>
        <w:t>DB33/T552-2014</w:t>
      </w:r>
      <w:r>
        <w:rPr>
          <w:rFonts w:hint="eastAsia" w:ascii="宋体" w:hAnsi="宋体" w:eastAsia="宋体"/>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《台州市</w:t>
      </w:r>
      <w:r>
        <w:rPr>
          <w:rFonts w:hint="default" w:ascii="宋体" w:hAnsi="宋体" w:eastAsia="宋体"/>
          <w:color w:val="auto"/>
          <w:sz w:val="24"/>
          <w:szCs w:val="24"/>
          <w:highlight w:val="none"/>
        </w:rPr>
        <w:t>1:500</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1:1000</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1:2000</w:t>
      </w:r>
      <w:r>
        <w:rPr>
          <w:rFonts w:hint="eastAsia" w:ascii="宋体" w:hAnsi="宋体" w:eastAsia="宋体"/>
          <w:color w:val="auto"/>
          <w:sz w:val="24"/>
          <w:szCs w:val="24"/>
          <w:highlight w:val="none"/>
        </w:rPr>
        <w:t>基础地理信息数字产品测量技术规程》（</w:t>
      </w:r>
      <w:r>
        <w:rPr>
          <w:rFonts w:hint="default" w:ascii="宋体" w:hAnsi="宋体" w:eastAsia="宋体"/>
          <w:color w:val="auto"/>
          <w:sz w:val="24"/>
          <w:szCs w:val="24"/>
          <w:highlight w:val="none"/>
        </w:rPr>
        <w:t>DB 3302/T1004-2010</w:t>
      </w:r>
      <w:r>
        <w:rPr>
          <w:rFonts w:hint="eastAsia" w:ascii="宋体" w:hAnsi="宋体" w:eastAsia="宋体"/>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《台州市</w:t>
      </w:r>
      <w:r>
        <w:rPr>
          <w:rFonts w:hint="default" w:ascii="宋体" w:hAnsi="宋体" w:eastAsia="宋体"/>
          <w:color w:val="auto"/>
          <w:sz w:val="24"/>
          <w:szCs w:val="24"/>
          <w:highlight w:val="none"/>
        </w:rPr>
        <w:t>1:500</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1:1000</w:t>
      </w:r>
      <w:r>
        <w:rPr>
          <w:rFonts w:hint="eastAsia" w:ascii="宋体" w:hAnsi="宋体"/>
          <w:color w:val="auto"/>
          <w:sz w:val="24"/>
          <w:szCs w:val="24"/>
          <w:highlight w:val="none"/>
          <w:lang w:eastAsia="zh-CN"/>
        </w:rPr>
        <w:t>、</w:t>
      </w:r>
      <w:r>
        <w:rPr>
          <w:rFonts w:hint="default" w:ascii="宋体" w:hAnsi="宋体" w:eastAsia="宋体"/>
          <w:color w:val="auto"/>
          <w:sz w:val="24"/>
          <w:szCs w:val="24"/>
          <w:highlight w:val="none"/>
        </w:rPr>
        <w:t>1:2000</w:t>
      </w:r>
      <w:r>
        <w:rPr>
          <w:rFonts w:hint="eastAsia" w:ascii="宋体" w:hAnsi="宋体" w:eastAsia="宋体"/>
          <w:color w:val="auto"/>
          <w:sz w:val="24"/>
          <w:szCs w:val="24"/>
          <w:highlight w:val="none"/>
        </w:rPr>
        <w:t>基础地理信息数据规程》（</w:t>
      </w:r>
      <w:r>
        <w:rPr>
          <w:rFonts w:hint="default" w:ascii="宋体" w:hAnsi="宋体" w:eastAsia="宋体"/>
          <w:color w:val="auto"/>
          <w:sz w:val="24"/>
          <w:szCs w:val="24"/>
          <w:highlight w:val="none"/>
        </w:rPr>
        <w:t>DB3302/T1005-2010</w:t>
      </w:r>
      <w:r>
        <w:rPr>
          <w:rFonts w:hint="eastAsia" w:ascii="宋体" w:hAnsi="宋体" w:eastAsia="宋体"/>
          <w:color w:val="auto"/>
          <w:sz w:val="24"/>
          <w:szCs w:val="24"/>
          <w:highlight w:val="none"/>
        </w:rPr>
        <w:t>）</w:t>
      </w:r>
    </w:p>
    <w:p>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《台州市地下管线探测技术规程》的相关要求</w:t>
      </w:r>
    </w:p>
    <w:p>
      <w:pPr>
        <w:pStyle w:val="685"/>
        <w:numPr>
          <w:ilvl w:val="0"/>
          <w:numId w:val="0"/>
        </w:numPr>
        <w:spacing w:line="360" w:lineRule="auto"/>
        <w:ind w:left="480" w:leftChars="0"/>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3.2</w:t>
      </w:r>
      <w:r>
        <w:rPr>
          <w:rFonts w:hint="eastAsia" w:ascii="宋体" w:hAnsi="宋体" w:eastAsia="宋体"/>
          <w:color w:val="auto"/>
          <w:sz w:val="24"/>
          <w:szCs w:val="24"/>
          <w:highlight w:val="none"/>
        </w:rPr>
        <w:t>居住小区管网及排水口</w:t>
      </w:r>
      <w:r>
        <w:rPr>
          <w:rFonts w:hint="eastAsia" w:ascii="宋体" w:hAnsi="宋体"/>
          <w:color w:val="auto"/>
          <w:sz w:val="24"/>
          <w:szCs w:val="24"/>
          <w:highlight w:val="none"/>
          <w:lang w:eastAsia="zh-CN"/>
        </w:rPr>
        <w:t>排查</w:t>
      </w:r>
    </w:p>
    <w:tbl>
      <w:tblPr>
        <w:tblStyle w:val="76"/>
        <w:tblW w:w="10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4665"/>
        <w:gridCol w:w="2513"/>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894"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排查范围</w:t>
            </w:r>
          </w:p>
        </w:tc>
        <w:tc>
          <w:tcPr>
            <w:tcW w:w="4665"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排查项目</w:t>
            </w:r>
          </w:p>
        </w:tc>
        <w:tc>
          <w:tcPr>
            <w:tcW w:w="2513"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技术方法</w:t>
            </w:r>
          </w:p>
        </w:tc>
        <w:tc>
          <w:tcPr>
            <w:tcW w:w="2208"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成果形式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01" w:hRule="atLeast"/>
          <w:jc w:val="center"/>
        </w:trPr>
        <w:tc>
          <w:tcPr>
            <w:tcW w:w="894" w:type="dxa"/>
            <w:noWrap w:val="0"/>
            <w:vAlign w:val="center"/>
          </w:tcPr>
          <w:p>
            <w:pPr>
              <w:rPr>
                <w:rFonts w:ascii="宋体" w:hAnsi="宋体" w:eastAsia="宋体"/>
                <w:color w:val="auto"/>
                <w:szCs w:val="21"/>
                <w:highlight w:val="none"/>
              </w:rPr>
            </w:pPr>
            <w:r>
              <w:rPr>
                <w:rFonts w:hint="eastAsia" w:ascii="宋体" w:hAnsi="宋体" w:eastAsia="宋体"/>
                <w:color w:val="auto"/>
                <w:szCs w:val="21"/>
                <w:highlight w:val="none"/>
              </w:rPr>
              <w:t>居住小区</w:t>
            </w:r>
          </w:p>
        </w:tc>
        <w:tc>
          <w:tcPr>
            <w:tcW w:w="4665" w:type="dxa"/>
            <w:noWrap w:val="0"/>
            <w:vAlign w:val="top"/>
          </w:tcPr>
          <w:p>
            <w:pPr>
              <w:numPr>
                <w:ilvl w:val="0"/>
                <w:numId w:val="36"/>
              </w:numPr>
              <w:rPr>
                <w:rFonts w:hint="default"/>
                <w:color w:val="auto"/>
                <w:highlight w:val="none"/>
              </w:rPr>
            </w:pPr>
            <w:r>
              <w:rPr>
                <w:rFonts w:hint="eastAsia"/>
                <w:color w:val="auto"/>
                <w:highlight w:val="none"/>
              </w:rPr>
              <w:t>居住小区内居民户数、平面布置图、所在区域排水管网现状及规划图、所在区域排水体制；</w:t>
            </w:r>
          </w:p>
          <w:p>
            <w:pPr>
              <w:numPr>
                <w:ilvl w:val="0"/>
                <w:numId w:val="36"/>
              </w:numPr>
              <w:rPr>
                <w:rFonts w:hint="default"/>
                <w:color w:val="auto"/>
                <w:highlight w:val="none"/>
              </w:rPr>
            </w:pPr>
            <w:r>
              <w:rPr>
                <w:rFonts w:hint="eastAsia"/>
                <w:color w:val="auto"/>
                <w:highlight w:val="none"/>
              </w:rPr>
              <w:t>居住小区内部排水管道的平面位置、管道编号、埋设年代、产权单位、管材、管径、长度、起末点管底标高和埋深、水流方向、流量、坡度和节点坐标位置、管道状况等；</w:t>
            </w:r>
          </w:p>
          <w:p>
            <w:pPr>
              <w:numPr>
                <w:ilvl w:val="0"/>
                <w:numId w:val="36"/>
              </w:numPr>
              <w:rPr>
                <w:rFonts w:hint="default"/>
                <w:color w:val="auto"/>
                <w:highlight w:val="none"/>
              </w:rPr>
            </w:pPr>
            <w:r>
              <w:rPr>
                <w:rFonts w:hint="eastAsia"/>
                <w:color w:val="auto"/>
                <w:highlight w:val="none"/>
              </w:rPr>
              <w:t>以每幢居民楼为单位调查阳台落水排放途径及去向，雨污水管道合流、混接、错接情况；</w:t>
            </w:r>
          </w:p>
          <w:p>
            <w:pPr>
              <w:numPr>
                <w:ilvl w:val="0"/>
                <w:numId w:val="36"/>
              </w:numPr>
              <w:rPr>
                <w:rFonts w:hint="default"/>
                <w:color w:val="auto"/>
                <w:highlight w:val="none"/>
              </w:rPr>
            </w:pPr>
            <w:r>
              <w:rPr>
                <w:rFonts w:hint="eastAsia"/>
                <w:color w:val="auto"/>
                <w:highlight w:val="none"/>
              </w:rPr>
              <w:t>居住小区污水接入管的平面位置、管道编号、埋设年代、产权单位、管材、管径、长度、起末点管底标高和埋深、坡度和节点坐标位置、管道状况，是否同化粪池连接等；</w:t>
            </w:r>
          </w:p>
          <w:p>
            <w:pPr>
              <w:numPr>
                <w:ilvl w:val="0"/>
                <w:numId w:val="36"/>
              </w:numPr>
              <w:rPr>
                <w:rFonts w:hint="default"/>
                <w:color w:val="auto"/>
                <w:highlight w:val="none"/>
              </w:rPr>
            </w:pPr>
            <w:r>
              <w:rPr>
                <w:rFonts w:hint="eastAsia"/>
                <w:color w:val="auto"/>
                <w:highlight w:val="none"/>
              </w:rPr>
              <w:t xml:space="preserve">对居住小区内化粪池位置和其他的重要污染源进行调查。 </w:t>
            </w:r>
          </w:p>
          <w:p>
            <w:pPr>
              <w:numPr>
                <w:ilvl w:val="0"/>
                <w:numId w:val="36"/>
              </w:numPr>
              <w:ind w:left="0" w:leftChars="0" w:firstLine="0" w:firstLineChars="0"/>
              <w:rPr>
                <w:rFonts w:hint="eastAsia"/>
                <w:color w:val="auto"/>
                <w:highlight w:val="none"/>
                <w:lang w:eastAsia="zh-CN"/>
              </w:rPr>
            </w:pPr>
            <w:r>
              <w:rPr>
                <w:rFonts w:hint="eastAsia"/>
                <w:color w:val="auto"/>
                <w:highlight w:val="none"/>
              </w:rPr>
              <w:t>小区等内部排水系统雨水管道接入城镇污水管道</w:t>
            </w:r>
            <w:r>
              <w:rPr>
                <w:rFonts w:hint="eastAsia"/>
                <w:color w:val="auto"/>
                <w:highlight w:val="none"/>
                <w:lang w:eastAsia="zh-CN"/>
              </w:rPr>
              <w:t>情况</w:t>
            </w:r>
            <w:r>
              <w:rPr>
                <w:rFonts w:hint="eastAsia"/>
                <w:color w:val="auto"/>
                <w:highlight w:val="none"/>
              </w:rPr>
              <w:t>、小区等内部排水系统污水管道接入城镇雨水管道</w:t>
            </w:r>
            <w:r>
              <w:rPr>
                <w:rFonts w:hint="eastAsia"/>
                <w:color w:val="auto"/>
                <w:highlight w:val="none"/>
                <w:lang w:eastAsia="zh-CN"/>
              </w:rPr>
              <w:t>情况</w:t>
            </w:r>
            <w:r>
              <w:rPr>
                <w:rFonts w:hint="eastAsia"/>
                <w:color w:val="auto"/>
                <w:highlight w:val="none"/>
              </w:rPr>
              <w:t>、小区等内部排水系统合流管道接入城镇雨水管道</w:t>
            </w:r>
            <w:r>
              <w:rPr>
                <w:rFonts w:hint="eastAsia"/>
                <w:color w:val="auto"/>
                <w:highlight w:val="none"/>
                <w:lang w:eastAsia="zh-CN"/>
              </w:rPr>
              <w:t>情况</w:t>
            </w:r>
            <w:r>
              <w:rPr>
                <w:rFonts w:hint="eastAsia"/>
                <w:color w:val="auto"/>
                <w:highlight w:val="none"/>
              </w:rPr>
              <w:t>、单一排水户污水管接入城镇雨水管道</w:t>
            </w:r>
            <w:r>
              <w:rPr>
                <w:rFonts w:hint="eastAsia"/>
                <w:color w:val="auto"/>
                <w:highlight w:val="none"/>
                <w:lang w:eastAsia="zh-CN"/>
              </w:rPr>
              <w:t>情况等。</w:t>
            </w:r>
          </w:p>
          <w:p>
            <w:pPr>
              <w:pStyle w:val="2"/>
              <w:numPr>
                <w:ilvl w:val="0"/>
                <w:numId w:val="0"/>
              </w:numPr>
              <w:ind w:leftChars="0"/>
              <w:jc w:val="both"/>
              <w:rPr>
                <w:rFonts w:hint="eastAsia" w:eastAsia="宋体"/>
                <w:color w:val="auto"/>
                <w:highlight w:val="none"/>
                <w:lang w:val="en-US" w:eastAsia="zh-CN"/>
              </w:rPr>
            </w:pPr>
            <w:r>
              <w:rPr>
                <w:rFonts w:hint="eastAsia" w:cs="Times New Roman"/>
                <w:b w:val="0"/>
                <w:color w:val="auto"/>
                <w:kern w:val="2"/>
                <w:sz w:val="21"/>
                <w:szCs w:val="24"/>
                <w:highlight w:val="none"/>
                <w:lang w:val="en-US" w:eastAsia="zh-CN" w:bidi="ar-SA"/>
              </w:rPr>
              <w:t>7、</w:t>
            </w:r>
            <w:r>
              <w:rPr>
                <w:rFonts w:hint="eastAsia" w:ascii="Times New Roman" w:hAnsi="Times New Roman" w:eastAsia="宋体" w:cs="Times New Roman"/>
                <w:b w:val="0"/>
                <w:color w:val="auto"/>
                <w:kern w:val="2"/>
                <w:sz w:val="21"/>
                <w:szCs w:val="24"/>
                <w:highlight w:val="none"/>
                <w:lang w:val="en-US" w:eastAsia="zh-CN" w:bidi="ar-SA"/>
              </w:rPr>
              <w:t>全面查清管网（检查井）是否存在错接、漏接、淤积、错位、破损、溢漏等结构性和功能性缺陷。</w:t>
            </w:r>
          </w:p>
        </w:tc>
        <w:tc>
          <w:tcPr>
            <w:tcW w:w="2513" w:type="dxa"/>
            <w:noWrap w:val="0"/>
            <w:vAlign w:val="top"/>
          </w:tcPr>
          <w:p>
            <w:pPr>
              <w:rPr>
                <w:rFonts w:ascii="宋体" w:hAnsi="宋体" w:eastAsia="宋体"/>
                <w:color w:val="auto"/>
                <w:szCs w:val="21"/>
                <w:highlight w:val="none"/>
              </w:rPr>
            </w:pPr>
            <w:r>
              <w:rPr>
                <w:rFonts w:hint="eastAsia" w:ascii="宋体" w:hAnsi="宋体" w:eastAsia="宋体"/>
                <w:color w:val="auto"/>
                <w:szCs w:val="21"/>
                <w:highlight w:val="none"/>
              </w:rPr>
              <w:t>小区内埋入地下的管网采用</w:t>
            </w:r>
            <w:r>
              <w:rPr>
                <w:rFonts w:hint="eastAsia" w:ascii="宋体" w:hAnsi="宋体"/>
                <w:color w:val="auto"/>
                <w:szCs w:val="21"/>
                <w:highlight w:val="none"/>
                <w:lang w:eastAsia="zh-CN"/>
              </w:rPr>
              <w:t>人工调查、</w:t>
            </w:r>
            <w:r>
              <w:rPr>
                <w:rFonts w:hint="eastAsia" w:ascii="宋体" w:hAnsi="宋体" w:eastAsia="宋体"/>
                <w:color w:val="auto"/>
                <w:szCs w:val="21"/>
                <w:highlight w:val="none"/>
              </w:rPr>
              <w:t>CCTV检测</w:t>
            </w:r>
            <w:r>
              <w:rPr>
                <w:rFonts w:hint="eastAsia" w:ascii="宋体" w:hAnsi="宋体"/>
                <w:color w:val="auto"/>
                <w:szCs w:val="21"/>
                <w:highlight w:val="none"/>
                <w:lang w:eastAsia="zh-CN"/>
              </w:rPr>
              <w:t>或</w:t>
            </w:r>
            <w:r>
              <w:rPr>
                <w:rFonts w:hint="eastAsia" w:ascii="宋体" w:hAnsi="宋体" w:eastAsia="宋体"/>
                <w:color w:val="auto"/>
                <w:szCs w:val="21"/>
                <w:highlight w:val="none"/>
              </w:rPr>
              <w:t>潜望镜检查，小区建筑物外立面的立管采用人工巡查，小区内的排水沟、过滤池、隔油池、沉淀池、化粪池等有盖板的采用人工检查，无盖板的采用CCTV检测或者潜望镜检测，大型密封区域可采用潜水员进行检查。管网不通畅时，进行疏通清理后检测。</w:t>
            </w:r>
            <w:r>
              <w:rPr>
                <w:rFonts w:hint="eastAsia" w:ascii="宋体" w:hAnsi="宋体"/>
                <w:color w:val="auto"/>
                <w:szCs w:val="21"/>
                <w:highlight w:val="none"/>
                <w:lang w:eastAsia="zh-CN"/>
              </w:rPr>
              <w:t>具体要求详见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c>
          <w:tcPr>
            <w:tcW w:w="2208" w:type="dxa"/>
            <w:noWrap w:val="0"/>
            <w:vAlign w:val="top"/>
          </w:tcPr>
          <w:p>
            <w:pPr>
              <w:rPr>
                <w:rFonts w:ascii="宋体" w:hAnsi="宋体" w:eastAsia="宋体"/>
                <w:color w:val="auto"/>
                <w:szCs w:val="21"/>
                <w:highlight w:val="none"/>
              </w:rPr>
            </w:pPr>
            <w:r>
              <w:rPr>
                <w:rFonts w:hint="eastAsia" w:ascii="宋体" w:hAnsi="宋体"/>
                <w:color w:val="auto"/>
                <w:szCs w:val="21"/>
                <w:highlight w:val="none"/>
                <w:lang w:val="en-US" w:eastAsia="zh-CN"/>
              </w:rPr>
              <w:t>1、</w:t>
            </w:r>
            <w:r>
              <w:rPr>
                <w:rFonts w:hint="eastAsia" w:ascii="宋体" w:hAnsi="宋体" w:eastAsia="宋体"/>
                <w:color w:val="auto"/>
                <w:szCs w:val="21"/>
                <w:highlight w:val="none"/>
              </w:rPr>
              <w:t>排查记录表，排查图纸，排查报告；</w:t>
            </w:r>
          </w:p>
          <w:p>
            <w:pPr>
              <w:rPr>
                <w:rFonts w:ascii="宋体" w:hAnsi="宋体" w:eastAsia="宋体"/>
                <w:color w:val="auto"/>
                <w:szCs w:val="21"/>
                <w:highlight w:val="none"/>
              </w:rPr>
            </w:pPr>
            <w:r>
              <w:rPr>
                <w:rFonts w:hint="eastAsia" w:ascii="宋体" w:hAnsi="宋体"/>
                <w:color w:val="auto"/>
                <w:szCs w:val="21"/>
                <w:highlight w:val="none"/>
                <w:lang w:val="en-US" w:eastAsia="zh-CN"/>
              </w:rPr>
              <w:t>2、</w:t>
            </w:r>
            <w:r>
              <w:rPr>
                <w:rFonts w:hint="eastAsia" w:ascii="宋体" w:hAnsi="宋体" w:eastAsia="宋体"/>
                <w:color w:val="auto"/>
                <w:szCs w:val="21"/>
                <w:highlight w:val="none"/>
              </w:rPr>
              <w:t>小区总图一区一档</w:t>
            </w:r>
            <w:r>
              <w:rPr>
                <w:rFonts w:hint="eastAsia" w:ascii="宋体" w:hAnsi="宋体"/>
                <w:color w:val="auto"/>
                <w:szCs w:val="21"/>
                <w:highlight w:val="none"/>
                <w:lang w:eastAsia="zh-CN"/>
              </w:rPr>
              <w:t>、</w:t>
            </w:r>
            <w:r>
              <w:rPr>
                <w:rFonts w:hint="eastAsia" w:ascii="宋体" w:hAnsi="宋体" w:eastAsia="宋体"/>
                <w:color w:val="auto"/>
                <w:szCs w:val="21"/>
                <w:highlight w:val="none"/>
              </w:rPr>
              <w:t>一区一图，</w:t>
            </w:r>
          </w:p>
          <w:p>
            <w:pPr>
              <w:rPr>
                <w:rFonts w:ascii="宋体" w:hAnsi="宋体" w:eastAsia="宋体"/>
                <w:color w:val="auto"/>
                <w:szCs w:val="21"/>
                <w:highlight w:val="none"/>
              </w:rPr>
            </w:pPr>
            <w:r>
              <w:rPr>
                <w:rFonts w:hint="eastAsia" w:ascii="宋体" w:hAnsi="宋体"/>
                <w:color w:val="auto"/>
                <w:szCs w:val="21"/>
                <w:highlight w:val="none"/>
                <w:lang w:val="en-US" w:eastAsia="zh-CN"/>
              </w:rPr>
              <w:t>3、</w:t>
            </w:r>
            <w:r>
              <w:rPr>
                <w:rFonts w:hint="eastAsia" w:ascii="宋体" w:hAnsi="宋体" w:eastAsia="宋体"/>
                <w:color w:val="auto"/>
                <w:szCs w:val="21"/>
                <w:highlight w:val="none"/>
              </w:rPr>
              <w:t>报告的格式</w:t>
            </w:r>
            <w:r>
              <w:rPr>
                <w:rFonts w:hint="eastAsia" w:ascii="宋体" w:hAnsi="宋体"/>
                <w:color w:val="auto"/>
                <w:szCs w:val="21"/>
                <w:highlight w:val="none"/>
                <w:lang w:eastAsia="zh-CN"/>
              </w:rPr>
              <w:t>、内容</w:t>
            </w:r>
            <w:r>
              <w:rPr>
                <w:rFonts w:hint="eastAsia"/>
                <w:color w:val="auto"/>
                <w:highlight w:val="none"/>
                <w:lang w:val="en-US" w:eastAsia="zh-CN"/>
              </w:rPr>
              <w:t>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r>
    </w:tbl>
    <w:p>
      <w:pPr>
        <w:pStyle w:val="685"/>
        <w:numPr>
          <w:ilvl w:val="0"/>
          <w:numId w:val="0"/>
        </w:numPr>
        <w:spacing w:line="360" w:lineRule="auto"/>
        <w:ind w:firstLine="240" w:firstLineChars="10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 xml:space="preserve">3.3 </w:t>
      </w:r>
      <w:r>
        <w:rPr>
          <w:rFonts w:hint="eastAsia" w:ascii="宋体" w:hAnsi="宋体" w:eastAsia="宋体"/>
          <w:color w:val="auto"/>
          <w:sz w:val="24"/>
          <w:szCs w:val="24"/>
          <w:highlight w:val="none"/>
        </w:rPr>
        <w:t>旧城区</w:t>
      </w:r>
      <w:r>
        <w:rPr>
          <w:rFonts w:hint="eastAsia" w:ascii="宋体" w:hAnsi="宋体"/>
          <w:color w:val="auto"/>
          <w:sz w:val="24"/>
          <w:szCs w:val="24"/>
          <w:highlight w:val="none"/>
          <w:lang w:eastAsia="zh-CN"/>
        </w:rPr>
        <w:t>管网排查</w:t>
      </w:r>
    </w:p>
    <w:tbl>
      <w:tblPr>
        <w:tblStyle w:val="76"/>
        <w:tblW w:w="102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4665"/>
        <w:gridCol w:w="2513"/>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jc w:val="center"/>
        </w:trPr>
        <w:tc>
          <w:tcPr>
            <w:tcW w:w="894"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排查范围</w:t>
            </w:r>
          </w:p>
        </w:tc>
        <w:tc>
          <w:tcPr>
            <w:tcW w:w="4665"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排查项目</w:t>
            </w:r>
          </w:p>
        </w:tc>
        <w:tc>
          <w:tcPr>
            <w:tcW w:w="2513"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技术方法</w:t>
            </w:r>
          </w:p>
        </w:tc>
        <w:tc>
          <w:tcPr>
            <w:tcW w:w="2208"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成果形式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38" w:hRule="atLeast"/>
          <w:jc w:val="center"/>
        </w:trPr>
        <w:tc>
          <w:tcPr>
            <w:tcW w:w="894" w:type="dxa"/>
            <w:noWrap w:val="0"/>
            <w:vAlign w:val="center"/>
          </w:tcPr>
          <w:p>
            <w:pPr>
              <w:rPr>
                <w:rFonts w:ascii="宋体" w:hAnsi="宋体" w:eastAsia="宋体"/>
                <w:color w:val="auto"/>
                <w:szCs w:val="21"/>
                <w:highlight w:val="none"/>
              </w:rPr>
            </w:pPr>
            <w:r>
              <w:rPr>
                <w:rFonts w:hint="eastAsia" w:ascii="宋体" w:hAnsi="宋体" w:eastAsia="宋体"/>
                <w:color w:val="auto"/>
                <w:szCs w:val="21"/>
                <w:highlight w:val="none"/>
              </w:rPr>
              <w:t>旧城区</w:t>
            </w:r>
          </w:p>
        </w:tc>
        <w:tc>
          <w:tcPr>
            <w:tcW w:w="4665" w:type="dxa"/>
            <w:noWrap w:val="0"/>
            <w:vAlign w:val="top"/>
          </w:tcPr>
          <w:p>
            <w:pPr>
              <w:rPr>
                <w:rFonts w:hint="default"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1</w:t>
            </w:r>
            <w:r>
              <w:rPr>
                <w:rFonts w:hint="eastAsia" w:ascii="宋体" w:hAnsi="宋体" w:eastAsia="宋体"/>
                <w:color w:val="auto"/>
                <w:szCs w:val="21"/>
                <w:highlight w:val="none"/>
              </w:rPr>
              <w:t>）区域内各类社区、住宅小区、商业区等的平面布置、所在区域排水管网现状及规划图、所在区域排水体制；</w:t>
            </w:r>
          </w:p>
          <w:p>
            <w:pPr>
              <w:rPr>
                <w:rFonts w:hint="default"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2</w:t>
            </w:r>
            <w:r>
              <w:rPr>
                <w:rFonts w:hint="eastAsia" w:ascii="宋体" w:hAnsi="宋体" w:eastAsia="宋体"/>
                <w:color w:val="auto"/>
                <w:szCs w:val="21"/>
                <w:highlight w:val="none"/>
              </w:rPr>
              <w:t>）区域内市政排水设施的建设及规划情况；</w:t>
            </w:r>
          </w:p>
          <w:p>
            <w:pPr>
              <w:rPr>
                <w:rFonts w:hint="default"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3</w:t>
            </w:r>
            <w:r>
              <w:rPr>
                <w:rFonts w:hint="eastAsia" w:ascii="宋体" w:hAnsi="宋体" w:eastAsia="宋体"/>
                <w:color w:val="auto"/>
                <w:szCs w:val="21"/>
                <w:highlight w:val="none"/>
              </w:rPr>
              <w:t>）区域内各类社区、住宅小区、企事业单位内部排水设施建设情况；</w:t>
            </w:r>
          </w:p>
          <w:p>
            <w:pPr>
              <w:rPr>
                <w:rFonts w:hint="default"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4</w:t>
            </w:r>
            <w:r>
              <w:rPr>
                <w:rFonts w:hint="eastAsia" w:ascii="宋体" w:hAnsi="宋体" w:eastAsia="宋体"/>
                <w:color w:val="auto"/>
                <w:szCs w:val="21"/>
                <w:highlight w:val="none"/>
              </w:rPr>
              <w:t>）以每幢居民楼为单位调查阳台落水排放途径及去向，雨污水管道合流、混接、错接情况；</w:t>
            </w:r>
          </w:p>
          <w:p>
            <w:pPr>
              <w:rPr>
                <w:rFonts w:ascii="宋体" w:hAnsi="Times New Roman" w:eastAsia="宋体"/>
                <w:color w:val="auto"/>
                <w:sz w:val="23"/>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5</w:t>
            </w:r>
            <w:r>
              <w:rPr>
                <w:rFonts w:hint="eastAsia" w:ascii="宋体" w:hAnsi="宋体" w:eastAsia="宋体"/>
                <w:color w:val="auto"/>
                <w:szCs w:val="21"/>
                <w:highlight w:val="none"/>
              </w:rPr>
              <w:t>）区域内排水设施的普查，以及排水管网、检查井、排水口的调查评估，雨污混接情况的调查与评估。</w:t>
            </w:r>
            <w:r>
              <w:rPr>
                <w:rFonts w:ascii="宋体" w:hAnsi="Times New Roman" w:eastAsia="宋体"/>
                <w:color w:val="auto"/>
                <w:sz w:val="23"/>
                <w:highlight w:val="none"/>
              </w:rPr>
              <w:t xml:space="preserve"> </w:t>
            </w:r>
          </w:p>
          <w:p>
            <w:pPr>
              <w:rPr>
                <w:rFonts w:ascii="宋体" w:hAnsi="宋体" w:eastAsia="宋体"/>
                <w:color w:val="auto"/>
                <w:szCs w:val="21"/>
                <w:highlight w:val="none"/>
              </w:rPr>
            </w:pPr>
            <w:r>
              <w:rPr>
                <w:rFonts w:hint="eastAsia" w:ascii="宋体" w:hAnsi="宋体"/>
                <w:color w:val="auto"/>
                <w:spacing w:val="-4"/>
                <w:szCs w:val="21"/>
                <w:highlight w:val="none"/>
                <w:lang w:eastAsia="zh-CN"/>
              </w:rPr>
              <w:t>（</w:t>
            </w:r>
            <w:r>
              <w:rPr>
                <w:rFonts w:hint="eastAsia" w:ascii="宋体" w:hAnsi="宋体"/>
                <w:color w:val="auto"/>
                <w:spacing w:val="-4"/>
                <w:szCs w:val="21"/>
                <w:highlight w:val="none"/>
                <w:lang w:val="en-US" w:eastAsia="zh-CN"/>
              </w:rPr>
              <w:t>6</w:t>
            </w:r>
            <w:r>
              <w:rPr>
                <w:rFonts w:hint="eastAsia" w:ascii="宋体" w:hAnsi="宋体"/>
                <w:color w:val="auto"/>
                <w:spacing w:val="-4"/>
                <w:szCs w:val="21"/>
                <w:highlight w:val="none"/>
                <w:lang w:eastAsia="zh-CN"/>
              </w:rPr>
              <w:t>）</w:t>
            </w:r>
            <w:r>
              <w:rPr>
                <w:rFonts w:hint="eastAsia" w:ascii="宋体" w:hAnsi="宋体" w:eastAsia="宋体"/>
                <w:color w:val="auto"/>
                <w:spacing w:val="-4"/>
                <w:szCs w:val="21"/>
                <w:highlight w:val="none"/>
              </w:rPr>
              <w:t>全面查清管网（检查井）</w:t>
            </w:r>
            <w:r>
              <w:rPr>
                <w:rFonts w:hint="eastAsia" w:ascii="宋体" w:hAnsi="宋体" w:eastAsia="宋体"/>
                <w:color w:val="auto"/>
                <w:szCs w:val="21"/>
                <w:highlight w:val="none"/>
              </w:rPr>
              <w:t>是否存在错接、漏接、淤积、错位、破损、溢漏等结构性和功能性缺陷。</w:t>
            </w:r>
          </w:p>
          <w:p>
            <w:pPr>
              <w:numPr>
                <w:ilvl w:val="0"/>
                <w:numId w:val="0"/>
              </w:numPr>
              <w:rPr>
                <w:rFonts w:hint="eastAsia" w:ascii="宋体" w:hAnsi="宋体" w:eastAsia="宋体"/>
                <w:color w:val="auto"/>
                <w:szCs w:val="21"/>
                <w:highlight w:val="none"/>
                <w:lang w:eastAsia="zh-CN"/>
              </w:rPr>
            </w:pPr>
          </w:p>
        </w:tc>
        <w:tc>
          <w:tcPr>
            <w:tcW w:w="2513" w:type="dxa"/>
            <w:noWrap w:val="0"/>
            <w:vAlign w:val="top"/>
          </w:tcPr>
          <w:p>
            <w:pPr>
              <w:rPr>
                <w:rFonts w:ascii="宋体" w:hAnsi="宋体" w:eastAsia="宋体"/>
                <w:color w:val="auto"/>
                <w:szCs w:val="21"/>
                <w:highlight w:val="none"/>
              </w:rPr>
            </w:pPr>
            <w:r>
              <w:rPr>
                <w:rFonts w:hint="eastAsia" w:ascii="宋体" w:hAnsi="宋体" w:eastAsia="宋体"/>
                <w:color w:val="auto"/>
                <w:szCs w:val="21"/>
                <w:highlight w:val="none"/>
              </w:rPr>
              <w:t>采用</w:t>
            </w:r>
            <w:r>
              <w:rPr>
                <w:rFonts w:hint="eastAsia" w:ascii="宋体" w:hAnsi="宋体"/>
                <w:color w:val="auto"/>
                <w:szCs w:val="21"/>
                <w:highlight w:val="none"/>
                <w:lang w:eastAsia="zh-CN"/>
              </w:rPr>
              <w:t>人工调查、</w:t>
            </w:r>
            <w:r>
              <w:rPr>
                <w:rFonts w:hint="eastAsia" w:ascii="宋体" w:hAnsi="宋体" w:eastAsia="宋体"/>
                <w:color w:val="auto"/>
                <w:szCs w:val="21"/>
                <w:highlight w:val="none"/>
              </w:rPr>
              <w:t>CCTV检测</w:t>
            </w:r>
            <w:r>
              <w:rPr>
                <w:rFonts w:hint="eastAsia" w:ascii="宋体" w:hAnsi="宋体"/>
                <w:color w:val="auto"/>
                <w:szCs w:val="21"/>
                <w:highlight w:val="none"/>
                <w:lang w:eastAsia="zh-CN"/>
              </w:rPr>
              <w:t>或</w:t>
            </w:r>
            <w:r>
              <w:rPr>
                <w:rFonts w:hint="eastAsia" w:ascii="宋体" w:hAnsi="宋体" w:eastAsia="宋体"/>
                <w:color w:val="auto"/>
                <w:szCs w:val="21"/>
                <w:highlight w:val="none"/>
              </w:rPr>
              <w:t>潜望镜检查，建筑物外立面的立管采用人工巡查，排水沟、过滤池、隔油池、沉淀池、化粪池等有盖板的采用人工检查，无盖板的采用CCTV检测或者潜望镜检测，大型密封区域可采用潜水员进行检查。管网不通畅时，进行疏通清理后检测。</w:t>
            </w:r>
            <w:r>
              <w:rPr>
                <w:rFonts w:hint="eastAsia" w:ascii="宋体" w:hAnsi="宋体"/>
                <w:color w:val="auto"/>
                <w:szCs w:val="21"/>
                <w:highlight w:val="none"/>
                <w:lang w:eastAsia="zh-CN"/>
              </w:rPr>
              <w:t>具体要求详见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c>
          <w:tcPr>
            <w:tcW w:w="2208" w:type="dxa"/>
            <w:noWrap w:val="0"/>
            <w:vAlign w:val="top"/>
          </w:tcPr>
          <w:p>
            <w:pPr>
              <w:rPr>
                <w:rFonts w:ascii="宋体" w:hAnsi="宋体" w:eastAsia="宋体"/>
                <w:color w:val="auto"/>
                <w:szCs w:val="21"/>
                <w:highlight w:val="none"/>
              </w:rPr>
            </w:pPr>
            <w:r>
              <w:rPr>
                <w:rFonts w:hint="eastAsia" w:ascii="宋体" w:hAnsi="宋体"/>
                <w:color w:val="auto"/>
                <w:szCs w:val="21"/>
                <w:highlight w:val="none"/>
                <w:lang w:val="en-US" w:eastAsia="zh-CN"/>
              </w:rPr>
              <w:t>1、</w:t>
            </w:r>
            <w:r>
              <w:rPr>
                <w:rFonts w:hint="eastAsia" w:ascii="宋体" w:hAnsi="宋体" w:eastAsia="宋体"/>
                <w:color w:val="auto"/>
                <w:szCs w:val="21"/>
                <w:highlight w:val="none"/>
              </w:rPr>
              <w:t>排查记录表，排查图纸，排查报告；</w:t>
            </w:r>
          </w:p>
          <w:p>
            <w:pPr>
              <w:rPr>
                <w:rFonts w:ascii="宋体" w:hAnsi="宋体" w:eastAsia="宋体"/>
                <w:color w:val="auto"/>
                <w:szCs w:val="21"/>
                <w:highlight w:val="none"/>
              </w:rPr>
            </w:pPr>
            <w:r>
              <w:rPr>
                <w:rFonts w:hint="eastAsia" w:ascii="宋体" w:hAnsi="宋体"/>
                <w:color w:val="auto"/>
                <w:szCs w:val="21"/>
                <w:highlight w:val="none"/>
                <w:lang w:val="en-US" w:eastAsia="zh-CN"/>
              </w:rPr>
              <w:t>2、</w:t>
            </w:r>
            <w:r>
              <w:rPr>
                <w:rFonts w:hint="eastAsia" w:ascii="宋体" w:hAnsi="宋体" w:eastAsia="宋体"/>
                <w:color w:val="auto"/>
                <w:szCs w:val="21"/>
                <w:highlight w:val="none"/>
              </w:rPr>
              <w:t>旧城区</w:t>
            </w:r>
            <w:r>
              <w:rPr>
                <w:rFonts w:hint="eastAsia" w:ascii="宋体" w:hAnsi="宋体"/>
                <w:color w:val="auto"/>
                <w:szCs w:val="21"/>
                <w:highlight w:val="none"/>
                <w:lang w:eastAsia="zh-CN"/>
              </w:rPr>
              <w:t>管网</w:t>
            </w:r>
            <w:r>
              <w:rPr>
                <w:rFonts w:hint="eastAsia" w:ascii="宋体" w:hAnsi="宋体" w:eastAsia="宋体"/>
                <w:color w:val="auto"/>
                <w:szCs w:val="21"/>
                <w:highlight w:val="none"/>
              </w:rPr>
              <w:t>总图</w:t>
            </w:r>
            <w:r>
              <w:rPr>
                <w:rFonts w:hint="eastAsia" w:ascii="宋体" w:hAnsi="宋体"/>
                <w:color w:val="auto"/>
                <w:szCs w:val="21"/>
                <w:highlight w:val="none"/>
                <w:lang w:eastAsia="zh-CN"/>
              </w:rPr>
              <w:t>、</w:t>
            </w:r>
            <w:r>
              <w:rPr>
                <w:rFonts w:hint="eastAsia" w:ascii="宋体" w:hAnsi="宋体" w:eastAsia="宋体"/>
                <w:color w:val="auto"/>
                <w:szCs w:val="21"/>
                <w:highlight w:val="none"/>
              </w:rPr>
              <w:t>一区一图，</w:t>
            </w:r>
          </w:p>
          <w:p>
            <w:pPr>
              <w:rPr>
                <w:rFonts w:ascii="宋体" w:hAnsi="宋体" w:eastAsia="宋体"/>
                <w:color w:val="auto"/>
                <w:szCs w:val="21"/>
                <w:highlight w:val="none"/>
              </w:rPr>
            </w:pPr>
            <w:r>
              <w:rPr>
                <w:rFonts w:hint="eastAsia" w:ascii="宋体" w:hAnsi="宋体"/>
                <w:color w:val="auto"/>
                <w:szCs w:val="21"/>
                <w:highlight w:val="none"/>
                <w:lang w:val="en-US" w:eastAsia="zh-CN"/>
              </w:rPr>
              <w:t>3、</w:t>
            </w:r>
            <w:r>
              <w:rPr>
                <w:rFonts w:hint="eastAsia" w:ascii="宋体" w:hAnsi="宋体" w:eastAsia="宋体"/>
                <w:color w:val="auto"/>
                <w:szCs w:val="21"/>
                <w:highlight w:val="none"/>
              </w:rPr>
              <w:t>报告的格式</w:t>
            </w:r>
            <w:r>
              <w:rPr>
                <w:rFonts w:hint="eastAsia" w:ascii="宋体" w:hAnsi="宋体"/>
                <w:color w:val="auto"/>
                <w:szCs w:val="21"/>
                <w:highlight w:val="none"/>
                <w:lang w:eastAsia="zh-CN"/>
              </w:rPr>
              <w:t>、内容</w:t>
            </w:r>
            <w:r>
              <w:rPr>
                <w:rFonts w:hint="eastAsia"/>
                <w:color w:val="auto"/>
                <w:highlight w:val="none"/>
                <w:lang w:val="en-US" w:eastAsia="zh-CN"/>
              </w:rPr>
              <w:t>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r>
    </w:tbl>
    <w:p>
      <w:pPr>
        <w:pStyle w:val="685"/>
        <w:numPr>
          <w:ilvl w:val="0"/>
          <w:numId w:val="0"/>
        </w:numPr>
        <w:spacing w:line="360" w:lineRule="auto"/>
        <w:ind w:firstLine="240" w:firstLineChars="100"/>
        <w:rPr>
          <w:rFonts w:ascii="宋体" w:hAnsi="宋体" w:eastAsia="宋体"/>
          <w:color w:val="auto"/>
          <w:sz w:val="24"/>
          <w:szCs w:val="24"/>
          <w:highlight w:val="none"/>
        </w:rPr>
      </w:pPr>
      <w:r>
        <w:rPr>
          <w:rFonts w:hint="eastAsia" w:ascii="宋体" w:hAnsi="宋体"/>
          <w:color w:val="auto"/>
          <w:sz w:val="24"/>
          <w:szCs w:val="24"/>
          <w:highlight w:val="none"/>
          <w:lang w:val="en-US" w:eastAsia="zh-CN"/>
        </w:rPr>
        <w:t xml:space="preserve">3.4 </w:t>
      </w:r>
      <w:r>
        <w:rPr>
          <w:rFonts w:hint="eastAsia" w:ascii="宋体" w:hAnsi="宋体" w:eastAsia="宋体"/>
          <w:color w:val="auto"/>
          <w:sz w:val="24"/>
          <w:szCs w:val="24"/>
          <w:highlight w:val="none"/>
        </w:rPr>
        <w:t>工业园区（工业集聚区）管网及排水口</w:t>
      </w:r>
    </w:p>
    <w:tbl>
      <w:tblPr>
        <w:tblStyle w:val="76"/>
        <w:tblW w:w="1060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5285"/>
        <w:gridCol w:w="2742"/>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jc w:val="center"/>
        </w:trPr>
        <w:tc>
          <w:tcPr>
            <w:tcW w:w="923"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排查范围</w:t>
            </w:r>
          </w:p>
        </w:tc>
        <w:tc>
          <w:tcPr>
            <w:tcW w:w="5285"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排查项目</w:t>
            </w:r>
          </w:p>
        </w:tc>
        <w:tc>
          <w:tcPr>
            <w:tcW w:w="2742"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技术方法</w:t>
            </w:r>
          </w:p>
        </w:tc>
        <w:tc>
          <w:tcPr>
            <w:tcW w:w="1650"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成果形式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3" w:hRule="atLeast"/>
          <w:jc w:val="center"/>
        </w:trPr>
        <w:tc>
          <w:tcPr>
            <w:tcW w:w="923" w:type="dxa"/>
            <w:noWrap w:val="0"/>
            <w:vAlign w:val="center"/>
          </w:tcPr>
          <w:p>
            <w:pPr>
              <w:rPr>
                <w:rFonts w:ascii="宋体" w:hAnsi="宋体" w:eastAsia="宋体"/>
                <w:color w:val="auto"/>
                <w:szCs w:val="21"/>
                <w:highlight w:val="none"/>
              </w:rPr>
            </w:pPr>
            <w:r>
              <w:rPr>
                <w:rFonts w:hint="eastAsia" w:ascii="宋体" w:hAnsi="宋体" w:eastAsia="宋体"/>
                <w:color w:val="auto"/>
                <w:szCs w:val="21"/>
                <w:highlight w:val="none"/>
              </w:rPr>
              <w:t>工业园区（工业集聚区）（含工业园区内企业及公共区域）</w:t>
            </w:r>
          </w:p>
        </w:tc>
        <w:tc>
          <w:tcPr>
            <w:tcW w:w="5285" w:type="dxa"/>
            <w:noWrap w:val="0"/>
            <w:vAlign w:val="top"/>
          </w:tcPr>
          <w:p>
            <w:pPr>
              <w:rPr>
                <w:rFonts w:hint="default"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1</w:t>
            </w:r>
            <w:r>
              <w:rPr>
                <w:rFonts w:hint="eastAsia" w:ascii="宋体" w:hAnsi="宋体" w:eastAsia="宋体"/>
                <w:color w:val="auto"/>
                <w:szCs w:val="21"/>
                <w:highlight w:val="none"/>
              </w:rPr>
              <w:t>）工业园区（工业集聚区）的平面布置图，所在区域排水管网现状及规划图、所在区域排水体制；</w:t>
            </w:r>
          </w:p>
          <w:p>
            <w:pPr>
              <w:rPr>
                <w:rFonts w:hint="default"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2</w:t>
            </w:r>
            <w:r>
              <w:rPr>
                <w:rFonts w:hint="eastAsia" w:ascii="宋体" w:hAnsi="宋体" w:eastAsia="宋体"/>
                <w:color w:val="auto"/>
                <w:szCs w:val="21"/>
                <w:highlight w:val="none"/>
              </w:rPr>
              <w:t>）区域内市政排水设施的建设及规划情况；</w:t>
            </w:r>
          </w:p>
          <w:p>
            <w:pPr>
              <w:rPr>
                <w:rFonts w:hint="default"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3</w:t>
            </w:r>
            <w:r>
              <w:rPr>
                <w:rFonts w:hint="eastAsia" w:ascii="宋体" w:hAnsi="宋体" w:eastAsia="宋体"/>
                <w:color w:val="auto"/>
                <w:szCs w:val="21"/>
                <w:highlight w:val="none"/>
              </w:rPr>
              <w:t xml:space="preserve">）区域内各类工业企业内部排水设施和处理设施建设和运行情况，重点包括： </w:t>
            </w:r>
          </w:p>
          <w:p>
            <w:pPr>
              <w:rPr>
                <w:rFonts w:hint="default" w:ascii="宋体" w:hAnsi="宋体" w:eastAsia="宋体"/>
                <w:color w:val="auto"/>
                <w:szCs w:val="21"/>
                <w:highlight w:val="none"/>
              </w:rPr>
            </w:pPr>
            <w:r>
              <w:rPr>
                <w:rFonts w:hint="eastAsia" w:ascii="宋体" w:hAnsi="宋体" w:eastAsia="宋体"/>
                <w:color w:val="auto"/>
                <w:szCs w:val="21"/>
                <w:highlight w:val="none"/>
              </w:rPr>
              <w:t xml:space="preserve">①工业企业内部的雨污分流情况，如企业内部雨水、工业废水、生活污水是否实行严格的清污分流和分质分治，工业废水（包括生产废水处理设施、受污染的工艺废水、公用工程排污水、作业场地冲洗水、固废堆场渗滤水、废水喷淋吸收废水）、生活污水及初期雨水等是否做到分类收集、分质处理、循环回用、达标排放； </w:t>
            </w:r>
          </w:p>
          <w:p>
            <w:pPr>
              <w:rPr>
                <w:rFonts w:hint="default" w:ascii="宋体" w:hAnsi="宋体" w:eastAsia="宋体"/>
                <w:color w:val="auto"/>
                <w:szCs w:val="21"/>
                <w:highlight w:val="none"/>
              </w:rPr>
            </w:pPr>
            <w:r>
              <w:rPr>
                <w:rFonts w:hint="eastAsia" w:ascii="宋体" w:hAnsi="宋体" w:eastAsia="宋体"/>
                <w:color w:val="auto"/>
                <w:szCs w:val="21"/>
                <w:highlight w:val="none"/>
              </w:rPr>
              <w:t xml:space="preserve">②企业是否建有独立的雨污分流系统，且雨污水管网走向清晰； </w:t>
            </w:r>
          </w:p>
          <w:p>
            <w:pPr>
              <w:rPr>
                <w:rFonts w:hint="default" w:ascii="宋体" w:hAnsi="宋体" w:eastAsia="宋体"/>
                <w:color w:val="auto"/>
                <w:szCs w:val="21"/>
                <w:highlight w:val="none"/>
              </w:rPr>
            </w:pPr>
            <w:r>
              <w:rPr>
                <w:rFonts w:hint="eastAsia" w:ascii="宋体" w:hAnsi="宋体" w:eastAsia="宋体"/>
                <w:color w:val="auto"/>
                <w:szCs w:val="21"/>
                <w:highlight w:val="none"/>
              </w:rPr>
              <w:t xml:space="preserve">③特殊行业，如化工、酸洗行业、石油存储、金属拆解等厂区地面受到污染的企业，其雨水是否进行弃流处置，受污染的雨水与工业废水污染因子相同的，初期雨水和工业废水是否合并处理，并实行达标排放； </w:t>
            </w:r>
          </w:p>
          <w:p>
            <w:pPr>
              <w:rPr>
                <w:rFonts w:hint="default" w:ascii="宋体" w:hAnsi="宋体" w:eastAsia="宋体"/>
                <w:color w:val="auto"/>
                <w:szCs w:val="21"/>
                <w:highlight w:val="none"/>
              </w:rPr>
            </w:pPr>
            <w:r>
              <w:rPr>
                <w:rFonts w:hint="eastAsia" w:ascii="宋体" w:hAnsi="宋体" w:eastAsia="宋体"/>
                <w:color w:val="auto"/>
                <w:szCs w:val="21"/>
                <w:highlight w:val="none"/>
              </w:rPr>
              <w:t xml:space="preserve">④集中治理的或建有工业废水处理厂（站）的工业集聚区，是否按环保要求进行废水处理，工业废水处理厂（站）应调查其处理规模、设计水质与水量、实际处理水质与水量、排放标准、处理工艺流程及排放去向等； </w:t>
            </w:r>
          </w:p>
          <w:p>
            <w:pPr>
              <w:rPr>
                <w:rFonts w:hint="default" w:ascii="宋体" w:hAnsi="宋体" w:eastAsia="宋体"/>
                <w:color w:val="auto"/>
                <w:szCs w:val="21"/>
                <w:highlight w:val="none"/>
              </w:rPr>
            </w:pPr>
            <w:r>
              <w:rPr>
                <w:rFonts w:hint="eastAsia" w:ascii="宋体" w:hAnsi="宋体" w:eastAsia="宋体"/>
                <w:color w:val="auto"/>
                <w:szCs w:val="21"/>
                <w:highlight w:val="none"/>
              </w:rPr>
              <w:t>⑤产生一类污染物的生产车间废水是否单独处理达标后排放。</w:t>
            </w:r>
          </w:p>
          <w:p>
            <w:pPr>
              <w:rPr>
                <w:rFonts w:hint="eastAsia"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4</w:t>
            </w:r>
            <w:r>
              <w:rPr>
                <w:rFonts w:hint="eastAsia" w:ascii="宋体" w:hAnsi="宋体" w:eastAsia="宋体"/>
                <w:color w:val="auto"/>
                <w:szCs w:val="21"/>
                <w:highlight w:val="none"/>
              </w:rPr>
              <w:t>）工业园区（工业集聚区）排水设施的普查，以及排水管网、检查井、排水口的调查与评估，雨污混接情况的调查与评估。</w:t>
            </w:r>
          </w:p>
          <w:p>
            <w:pPr>
              <w:rPr>
                <w:rFonts w:ascii="宋体" w:hAnsi="宋体" w:eastAsia="宋体"/>
                <w:color w:val="auto"/>
                <w:szCs w:val="21"/>
                <w:highlight w:val="none"/>
              </w:rPr>
            </w:pPr>
            <w:r>
              <w:rPr>
                <w:rFonts w:hint="eastAsia" w:ascii="宋体" w:hAnsi="宋体"/>
                <w:color w:val="auto"/>
                <w:spacing w:val="-4"/>
                <w:szCs w:val="21"/>
                <w:highlight w:val="none"/>
                <w:lang w:eastAsia="zh-CN"/>
              </w:rPr>
              <w:t>（</w:t>
            </w:r>
            <w:r>
              <w:rPr>
                <w:rFonts w:hint="eastAsia" w:ascii="宋体" w:hAnsi="宋体"/>
                <w:color w:val="auto"/>
                <w:spacing w:val="-4"/>
                <w:szCs w:val="21"/>
                <w:highlight w:val="none"/>
                <w:lang w:val="en-US" w:eastAsia="zh-CN"/>
              </w:rPr>
              <w:t>5</w:t>
            </w:r>
            <w:r>
              <w:rPr>
                <w:rFonts w:hint="eastAsia" w:ascii="宋体" w:hAnsi="宋体"/>
                <w:color w:val="auto"/>
                <w:spacing w:val="-4"/>
                <w:szCs w:val="21"/>
                <w:highlight w:val="none"/>
                <w:lang w:eastAsia="zh-CN"/>
              </w:rPr>
              <w:t>）</w:t>
            </w:r>
            <w:r>
              <w:rPr>
                <w:rFonts w:hint="eastAsia" w:ascii="宋体" w:hAnsi="宋体" w:eastAsia="宋体"/>
                <w:color w:val="auto"/>
                <w:spacing w:val="-4"/>
                <w:szCs w:val="21"/>
                <w:highlight w:val="none"/>
              </w:rPr>
              <w:t>全面查清管网（检查井）</w:t>
            </w:r>
            <w:r>
              <w:rPr>
                <w:rFonts w:hint="eastAsia" w:ascii="宋体" w:hAnsi="宋体" w:eastAsia="宋体"/>
                <w:color w:val="auto"/>
                <w:szCs w:val="21"/>
                <w:highlight w:val="none"/>
              </w:rPr>
              <w:t>是否存在错接、漏接、淤积、错位、破损、溢漏等结构性和功能性缺陷。</w:t>
            </w:r>
          </w:p>
          <w:p>
            <w:pPr>
              <w:rPr>
                <w:rFonts w:ascii="宋体" w:hAnsi="宋体" w:eastAsia="宋体"/>
                <w:color w:val="auto"/>
                <w:szCs w:val="21"/>
                <w:highlight w:val="none"/>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w:t>
            </w:r>
            <w:r>
              <w:rPr>
                <w:rFonts w:hint="eastAsia" w:ascii="宋体" w:hAnsi="宋体" w:eastAsia="宋体"/>
                <w:color w:val="auto"/>
                <w:szCs w:val="21"/>
                <w:highlight w:val="none"/>
              </w:rPr>
              <w:t>全面查清各企业是否有相关职能部门颁发的排放许可证书。</w:t>
            </w:r>
          </w:p>
        </w:tc>
        <w:tc>
          <w:tcPr>
            <w:tcW w:w="2742" w:type="dxa"/>
            <w:noWrap w:val="0"/>
            <w:vAlign w:val="top"/>
          </w:tcPr>
          <w:p>
            <w:pPr>
              <w:rPr>
                <w:rFonts w:ascii="宋体" w:hAnsi="宋体" w:eastAsia="宋体"/>
                <w:color w:val="auto"/>
                <w:szCs w:val="21"/>
                <w:highlight w:val="none"/>
              </w:rPr>
            </w:pPr>
            <w:r>
              <w:rPr>
                <w:rFonts w:hint="eastAsia" w:ascii="宋体" w:hAnsi="宋体" w:eastAsia="宋体"/>
                <w:color w:val="auto"/>
                <w:szCs w:val="21"/>
                <w:highlight w:val="none"/>
              </w:rPr>
              <w:t>企业埋入地下的管网采用</w:t>
            </w:r>
            <w:r>
              <w:rPr>
                <w:rFonts w:hint="eastAsia" w:ascii="宋体" w:hAnsi="宋体"/>
                <w:color w:val="auto"/>
                <w:szCs w:val="21"/>
                <w:highlight w:val="none"/>
                <w:lang w:eastAsia="zh-CN"/>
              </w:rPr>
              <w:t>人工调查、</w:t>
            </w:r>
            <w:r>
              <w:rPr>
                <w:rFonts w:hint="eastAsia" w:ascii="宋体" w:hAnsi="宋体" w:eastAsia="宋体"/>
                <w:color w:val="auto"/>
                <w:szCs w:val="21"/>
                <w:highlight w:val="none"/>
              </w:rPr>
              <w:t>CCTV检测</w:t>
            </w:r>
            <w:r>
              <w:rPr>
                <w:rFonts w:hint="eastAsia" w:ascii="宋体" w:hAnsi="宋体"/>
                <w:color w:val="auto"/>
                <w:szCs w:val="21"/>
                <w:highlight w:val="none"/>
                <w:lang w:eastAsia="zh-CN"/>
              </w:rPr>
              <w:t>或</w:t>
            </w:r>
            <w:r>
              <w:rPr>
                <w:rFonts w:hint="eastAsia" w:ascii="宋体" w:hAnsi="宋体" w:eastAsia="宋体"/>
                <w:color w:val="auto"/>
                <w:szCs w:val="21"/>
                <w:highlight w:val="none"/>
              </w:rPr>
              <w:t>潜望镜检查，建筑物外立面的立管采用人工巡查，厂房内的排水沟、过滤池、隔油池、沉淀池、化粪池等有盖板的采用人工检查，无盖板的采用CCTV检测或者潜望镜检测，大型密封区域可采用潜水员进行检查。管网不通畅时，进行疏通清理后检测。</w:t>
            </w:r>
            <w:r>
              <w:rPr>
                <w:rFonts w:hint="eastAsia" w:ascii="宋体" w:hAnsi="宋体"/>
                <w:color w:val="auto"/>
                <w:szCs w:val="21"/>
                <w:highlight w:val="none"/>
                <w:lang w:eastAsia="zh-CN"/>
              </w:rPr>
              <w:t>具体要求详见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c>
          <w:tcPr>
            <w:tcW w:w="1650" w:type="dxa"/>
            <w:noWrap w:val="0"/>
            <w:vAlign w:val="top"/>
          </w:tcPr>
          <w:p>
            <w:pPr>
              <w:rPr>
                <w:rFonts w:ascii="宋体" w:hAnsi="宋体" w:eastAsia="宋体"/>
                <w:color w:val="auto"/>
                <w:szCs w:val="21"/>
                <w:highlight w:val="none"/>
              </w:rPr>
            </w:pPr>
            <w:r>
              <w:rPr>
                <w:rFonts w:hint="eastAsia" w:ascii="宋体" w:hAnsi="宋体"/>
                <w:color w:val="auto"/>
                <w:szCs w:val="21"/>
                <w:highlight w:val="none"/>
                <w:lang w:val="en-US" w:eastAsia="zh-CN"/>
              </w:rPr>
              <w:t>1、</w:t>
            </w:r>
            <w:r>
              <w:rPr>
                <w:rFonts w:hint="eastAsia" w:ascii="宋体" w:hAnsi="宋体" w:eastAsia="宋体"/>
                <w:color w:val="auto"/>
                <w:szCs w:val="21"/>
                <w:highlight w:val="none"/>
              </w:rPr>
              <w:t>排查记录表，排查图纸，排查报告；</w:t>
            </w:r>
          </w:p>
          <w:p>
            <w:pP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w:t>
            </w:r>
            <w:r>
              <w:rPr>
                <w:rFonts w:hint="eastAsia" w:ascii="宋体" w:hAnsi="宋体" w:eastAsia="宋体"/>
                <w:color w:val="auto"/>
                <w:szCs w:val="21"/>
                <w:highlight w:val="none"/>
              </w:rPr>
              <w:t>园区总图</w:t>
            </w:r>
            <w:r>
              <w:rPr>
                <w:rFonts w:hint="eastAsia" w:ascii="宋体" w:hAnsi="宋体"/>
                <w:color w:val="auto"/>
                <w:szCs w:val="21"/>
                <w:highlight w:val="none"/>
                <w:lang w:eastAsia="zh-CN"/>
              </w:rPr>
              <w:t>、</w:t>
            </w:r>
          </w:p>
          <w:p>
            <w:pPr>
              <w:rPr>
                <w:rFonts w:ascii="宋体" w:hAnsi="宋体" w:eastAsia="宋体"/>
                <w:color w:val="auto"/>
                <w:szCs w:val="21"/>
                <w:highlight w:val="none"/>
              </w:rPr>
            </w:pPr>
            <w:r>
              <w:rPr>
                <w:rFonts w:hint="eastAsia" w:ascii="宋体" w:hAnsi="宋体" w:eastAsia="宋体"/>
                <w:color w:val="auto"/>
                <w:szCs w:val="21"/>
                <w:highlight w:val="none"/>
              </w:rPr>
              <w:t>一企一档</w:t>
            </w:r>
            <w:r>
              <w:rPr>
                <w:rFonts w:hint="eastAsia" w:ascii="宋体" w:hAnsi="宋体"/>
                <w:color w:val="auto"/>
                <w:szCs w:val="21"/>
                <w:highlight w:val="none"/>
                <w:lang w:eastAsia="zh-CN"/>
              </w:rPr>
              <w:t>、</w:t>
            </w:r>
            <w:r>
              <w:rPr>
                <w:rFonts w:hint="eastAsia" w:ascii="宋体" w:hAnsi="宋体" w:eastAsia="宋体"/>
                <w:color w:val="auto"/>
                <w:szCs w:val="21"/>
                <w:highlight w:val="none"/>
              </w:rPr>
              <w:t>一企一图，</w:t>
            </w:r>
          </w:p>
          <w:p>
            <w:pPr>
              <w:rPr>
                <w:rFonts w:ascii="宋体" w:hAnsi="宋体" w:eastAsia="宋体"/>
                <w:color w:val="auto"/>
                <w:szCs w:val="21"/>
                <w:highlight w:val="none"/>
              </w:rPr>
            </w:pPr>
          </w:p>
          <w:p>
            <w:pPr>
              <w:rPr>
                <w:rFonts w:ascii="宋体" w:hAnsi="宋体" w:eastAsia="宋体"/>
                <w:color w:val="auto"/>
                <w:szCs w:val="21"/>
                <w:highlight w:val="none"/>
              </w:rPr>
            </w:pPr>
            <w:r>
              <w:rPr>
                <w:rFonts w:hint="eastAsia" w:ascii="宋体" w:hAnsi="宋体"/>
                <w:color w:val="auto"/>
                <w:szCs w:val="21"/>
                <w:highlight w:val="none"/>
                <w:lang w:val="en-US" w:eastAsia="zh-CN"/>
              </w:rPr>
              <w:t>3、</w:t>
            </w:r>
            <w:r>
              <w:rPr>
                <w:rFonts w:hint="eastAsia" w:ascii="宋体" w:hAnsi="宋体" w:eastAsia="宋体"/>
                <w:color w:val="auto"/>
                <w:szCs w:val="21"/>
                <w:highlight w:val="none"/>
              </w:rPr>
              <w:t>报告的格式</w:t>
            </w:r>
            <w:r>
              <w:rPr>
                <w:rFonts w:hint="eastAsia" w:ascii="宋体" w:hAnsi="宋体"/>
                <w:color w:val="auto"/>
                <w:szCs w:val="21"/>
                <w:highlight w:val="none"/>
                <w:lang w:eastAsia="zh-CN"/>
              </w:rPr>
              <w:t>、内容</w:t>
            </w:r>
            <w:r>
              <w:rPr>
                <w:rFonts w:hint="eastAsia"/>
                <w:color w:val="auto"/>
                <w:highlight w:val="none"/>
                <w:lang w:val="en-US" w:eastAsia="zh-CN"/>
              </w:rPr>
              <w:t>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r>
    </w:tbl>
    <w:p>
      <w:pPr>
        <w:pStyle w:val="685"/>
        <w:numPr>
          <w:ilvl w:val="0"/>
          <w:numId w:val="0"/>
        </w:numPr>
        <w:spacing w:line="360" w:lineRule="auto"/>
        <w:rPr>
          <w:rFonts w:ascii="宋体" w:hAnsi="宋体" w:eastAsia="宋体"/>
          <w:color w:val="auto"/>
          <w:sz w:val="24"/>
          <w:szCs w:val="24"/>
          <w:highlight w:val="none"/>
        </w:rPr>
      </w:pPr>
      <w:r>
        <w:rPr>
          <w:rFonts w:hint="eastAsia" w:ascii="宋体" w:hAnsi="宋体"/>
          <w:color w:val="auto"/>
          <w:sz w:val="24"/>
          <w:szCs w:val="24"/>
          <w:highlight w:val="none"/>
          <w:lang w:val="en-US" w:eastAsia="zh-CN"/>
        </w:rPr>
        <w:t>3.5</w:t>
      </w:r>
      <w:r>
        <w:rPr>
          <w:rFonts w:hint="eastAsia" w:ascii="宋体" w:hAnsi="宋体" w:eastAsia="宋体"/>
          <w:color w:val="auto"/>
          <w:sz w:val="24"/>
          <w:szCs w:val="24"/>
          <w:highlight w:val="none"/>
        </w:rPr>
        <w:t>其他类基本建设单元（企事业单位、学校、医院市场、车站码头、景区、宾馆等人口密集单位等七大类功能区块）</w:t>
      </w:r>
    </w:p>
    <w:tbl>
      <w:tblPr>
        <w:tblStyle w:val="76"/>
        <w:tblW w:w="106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
        <w:gridCol w:w="5314"/>
        <w:gridCol w:w="2758"/>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2" w:hRule="atLeast"/>
          <w:jc w:val="center"/>
        </w:trPr>
        <w:tc>
          <w:tcPr>
            <w:tcW w:w="928"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排查范围</w:t>
            </w:r>
          </w:p>
        </w:tc>
        <w:tc>
          <w:tcPr>
            <w:tcW w:w="5314"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排查项目</w:t>
            </w:r>
          </w:p>
        </w:tc>
        <w:tc>
          <w:tcPr>
            <w:tcW w:w="2758"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技术方法</w:t>
            </w:r>
          </w:p>
        </w:tc>
        <w:tc>
          <w:tcPr>
            <w:tcW w:w="1660"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成果形式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3" w:hRule="atLeast"/>
          <w:jc w:val="center"/>
        </w:trPr>
        <w:tc>
          <w:tcPr>
            <w:tcW w:w="928" w:type="dxa"/>
            <w:noWrap w:val="0"/>
            <w:vAlign w:val="center"/>
          </w:tcPr>
          <w:p>
            <w:pPr>
              <w:rPr>
                <w:rFonts w:ascii="宋体" w:hAnsi="宋体" w:eastAsia="宋体"/>
                <w:color w:val="auto"/>
                <w:szCs w:val="21"/>
                <w:highlight w:val="none"/>
              </w:rPr>
            </w:pPr>
            <w:r>
              <w:rPr>
                <w:rFonts w:hint="eastAsia" w:ascii="宋体" w:hAnsi="宋体" w:eastAsia="宋体"/>
                <w:color w:val="auto"/>
                <w:szCs w:val="21"/>
                <w:highlight w:val="none"/>
              </w:rPr>
              <w:t>其他类基本建设单元</w:t>
            </w:r>
          </w:p>
        </w:tc>
        <w:tc>
          <w:tcPr>
            <w:tcW w:w="5314" w:type="dxa"/>
            <w:noWrap w:val="0"/>
            <w:vAlign w:val="top"/>
          </w:tcPr>
          <w:p>
            <w:pPr>
              <w:rPr>
                <w:rFonts w:hint="default"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1</w:t>
            </w:r>
            <w:r>
              <w:rPr>
                <w:rFonts w:hint="eastAsia" w:ascii="宋体" w:hAnsi="宋体" w:eastAsia="宋体"/>
                <w:color w:val="auto"/>
                <w:szCs w:val="21"/>
                <w:highlight w:val="none"/>
              </w:rPr>
              <w:t>）各单位的位置及平面布置、所在区域排水管网现状及规划图、所在区域排水体制；</w:t>
            </w:r>
          </w:p>
          <w:p>
            <w:pPr>
              <w:rPr>
                <w:rFonts w:hint="default"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2</w:t>
            </w:r>
            <w:r>
              <w:rPr>
                <w:rFonts w:hint="eastAsia" w:ascii="宋体" w:hAnsi="宋体" w:eastAsia="宋体"/>
                <w:color w:val="auto"/>
                <w:szCs w:val="21"/>
                <w:highlight w:val="none"/>
              </w:rPr>
              <w:t>）区域内市政排水设施的建设及规划情况；</w:t>
            </w:r>
          </w:p>
          <w:p>
            <w:pPr>
              <w:rPr>
                <w:rFonts w:hint="default"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3</w:t>
            </w:r>
            <w:r>
              <w:rPr>
                <w:rFonts w:hint="eastAsia" w:ascii="宋体" w:hAnsi="宋体" w:eastAsia="宋体"/>
                <w:color w:val="auto"/>
                <w:szCs w:val="21"/>
                <w:highlight w:val="none"/>
              </w:rPr>
              <w:t>）区域内各单位内部排水设施建设情况；</w:t>
            </w:r>
          </w:p>
          <w:p>
            <w:pPr>
              <w:rPr>
                <w:rFonts w:hint="default" w:ascii="宋体" w:hAnsi="宋体" w:eastAsia="宋体"/>
                <w:color w:val="auto"/>
                <w:szCs w:val="21"/>
                <w:highlight w:val="none"/>
              </w:rPr>
            </w:pPr>
            <w:r>
              <w:rPr>
                <w:rFonts w:hint="eastAsia" w:ascii="宋体" w:hAnsi="宋体" w:eastAsia="宋体"/>
                <w:color w:val="auto"/>
                <w:szCs w:val="21"/>
                <w:highlight w:val="none"/>
              </w:rPr>
              <w:t>（</w:t>
            </w:r>
            <w:r>
              <w:rPr>
                <w:rFonts w:hint="default" w:ascii="宋体" w:hAnsi="宋体" w:eastAsia="宋体"/>
                <w:color w:val="auto"/>
                <w:szCs w:val="21"/>
                <w:highlight w:val="none"/>
              </w:rPr>
              <w:t>4</w:t>
            </w:r>
            <w:r>
              <w:rPr>
                <w:rFonts w:hint="eastAsia" w:ascii="宋体" w:hAnsi="宋体" w:eastAsia="宋体"/>
                <w:color w:val="auto"/>
                <w:szCs w:val="21"/>
                <w:highlight w:val="none"/>
              </w:rPr>
              <w:t>）区域内排水设施的普查，以及排水管网、检查井、排水口的调查与评估，雨污混接情况的调查与评估。</w:t>
            </w:r>
          </w:p>
          <w:p>
            <w:pPr>
              <w:rPr>
                <w:rFonts w:ascii="宋体" w:hAnsi="宋体" w:eastAsia="宋体"/>
                <w:color w:val="auto"/>
                <w:szCs w:val="21"/>
                <w:highlight w:val="none"/>
              </w:rPr>
            </w:pPr>
            <w:r>
              <w:rPr>
                <w:rFonts w:hint="eastAsia" w:ascii="宋体" w:hAnsi="宋体"/>
                <w:color w:val="auto"/>
                <w:spacing w:val="-4"/>
                <w:szCs w:val="21"/>
                <w:highlight w:val="none"/>
                <w:lang w:eastAsia="zh-CN"/>
              </w:rPr>
              <w:t>（</w:t>
            </w:r>
            <w:r>
              <w:rPr>
                <w:rFonts w:hint="eastAsia" w:ascii="宋体" w:hAnsi="宋体"/>
                <w:color w:val="auto"/>
                <w:spacing w:val="-4"/>
                <w:szCs w:val="21"/>
                <w:highlight w:val="none"/>
                <w:lang w:val="en-US" w:eastAsia="zh-CN"/>
              </w:rPr>
              <w:t>5</w:t>
            </w:r>
            <w:r>
              <w:rPr>
                <w:rFonts w:hint="eastAsia" w:ascii="宋体" w:hAnsi="宋体"/>
                <w:color w:val="auto"/>
                <w:spacing w:val="-4"/>
                <w:szCs w:val="21"/>
                <w:highlight w:val="none"/>
                <w:lang w:eastAsia="zh-CN"/>
              </w:rPr>
              <w:t>）</w:t>
            </w:r>
            <w:r>
              <w:rPr>
                <w:rFonts w:hint="eastAsia" w:ascii="宋体" w:hAnsi="宋体" w:eastAsia="宋体"/>
                <w:color w:val="auto"/>
                <w:spacing w:val="-4"/>
                <w:szCs w:val="21"/>
                <w:highlight w:val="none"/>
              </w:rPr>
              <w:t>全面查清管网（检查井）</w:t>
            </w:r>
            <w:r>
              <w:rPr>
                <w:rFonts w:hint="eastAsia" w:ascii="宋体" w:hAnsi="宋体" w:eastAsia="宋体"/>
                <w:color w:val="auto"/>
                <w:szCs w:val="21"/>
                <w:highlight w:val="none"/>
              </w:rPr>
              <w:t>是否存在错接、漏接、淤积、错位、破损、溢漏等结构性和功能性缺陷。</w:t>
            </w:r>
          </w:p>
          <w:p>
            <w:pPr>
              <w:rPr>
                <w:rFonts w:ascii="宋体" w:hAnsi="宋体" w:eastAsia="宋体"/>
                <w:color w:val="auto"/>
                <w:szCs w:val="21"/>
                <w:highlight w:val="none"/>
              </w:rPr>
            </w:pPr>
          </w:p>
        </w:tc>
        <w:tc>
          <w:tcPr>
            <w:tcW w:w="2758" w:type="dxa"/>
            <w:noWrap w:val="0"/>
            <w:vAlign w:val="top"/>
          </w:tcPr>
          <w:p>
            <w:pPr>
              <w:rPr>
                <w:rFonts w:ascii="宋体" w:hAnsi="宋体" w:eastAsia="宋体"/>
                <w:color w:val="auto"/>
                <w:szCs w:val="21"/>
                <w:highlight w:val="none"/>
              </w:rPr>
            </w:pPr>
            <w:r>
              <w:rPr>
                <w:rFonts w:hint="eastAsia" w:ascii="宋体" w:hAnsi="宋体" w:eastAsia="宋体"/>
                <w:color w:val="auto"/>
                <w:szCs w:val="21"/>
                <w:highlight w:val="none"/>
              </w:rPr>
              <w:t>各建设单元埋入地下的管网采用</w:t>
            </w:r>
            <w:r>
              <w:rPr>
                <w:rFonts w:hint="eastAsia" w:ascii="宋体" w:hAnsi="宋体"/>
                <w:color w:val="auto"/>
                <w:szCs w:val="21"/>
                <w:highlight w:val="none"/>
                <w:lang w:eastAsia="zh-CN"/>
              </w:rPr>
              <w:t>人工调查、</w:t>
            </w:r>
            <w:r>
              <w:rPr>
                <w:rFonts w:hint="eastAsia" w:ascii="宋体" w:hAnsi="宋体" w:eastAsia="宋体"/>
                <w:color w:val="auto"/>
                <w:szCs w:val="21"/>
                <w:highlight w:val="none"/>
              </w:rPr>
              <w:t>CCTV检测</w:t>
            </w:r>
            <w:r>
              <w:rPr>
                <w:rFonts w:hint="eastAsia" w:ascii="宋体" w:hAnsi="宋体"/>
                <w:color w:val="auto"/>
                <w:szCs w:val="21"/>
                <w:highlight w:val="none"/>
                <w:lang w:eastAsia="zh-CN"/>
              </w:rPr>
              <w:t>或</w:t>
            </w:r>
            <w:r>
              <w:rPr>
                <w:rFonts w:hint="eastAsia" w:ascii="宋体" w:hAnsi="宋体" w:eastAsia="宋体"/>
                <w:color w:val="auto"/>
                <w:szCs w:val="21"/>
                <w:highlight w:val="none"/>
              </w:rPr>
              <w:t>采用潜望镜检查，个体户内的排水沟、过滤池、隔油池、沉淀池、化粪池等有盖板的采用人工检查，无盖板的采用CCTV检测或者潜望镜检测。管网不通畅时，进行疏通清理后检测。</w:t>
            </w:r>
            <w:r>
              <w:rPr>
                <w:rFonts w:hint="eastAsia" w:ascii="宋体" w:hAnsi="宋体"/>
                <w:color w:val="auto"/>
                <w:szCs w:val="21"/>
                <w:highlight w:val="none"/>
                <w:lang w:eastAsia="zh-CN"/>
              </w:rPr>
              <w:t>具体要求详见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c>
          <w:tcPr>
            <w:tcW w:w="1660" w:type="dxa"/>
            <w:noWrap w:val="0"/>
            <w:vAlign w:val="top"/>
          </w:tcPr>
          <w:p>
            <w:pPr>
              <w:rPr>
                <w:rFonts w:ascii="宋体" w:hAnsi="宋体" w:eastAsia="宋体"/>
                <w:color w:val="auto"/>
                <w:szCs w:val="21"/>
                <w:highlight w:val="none"/>
              </w:rPr>
            </w:pPr>
            <w:r>
              <w:rPr>
                <w:rFonts w:hint="eastAsia" w:ascii="宋体" w:hAnsi="宋体"/>
                <w:color w:val="auto"/>
                <w:szCs w:val="21"/>
                <w:highlight w:val="none"/>
                <w:lang w:val="en-US" w:eastAsia="zh-CN"/>
              </w:rPr>
              <w:t>1、</w:t>
            </w:r>
            <w:r>
              <w:rPr>
                <w:rFonts w:hint="eastAsia" w:ascii="宋体" w:hAnsi="宋体" w:eastAsia="宋体"/>
                <w:color w:val="auto"/>
                <w:szCs w:val="21"/>
                <w:highlight w:val="none"/>
              </w:rPr>
              <w:t>排查记录表，排查图纸，排查报告；</w:t>
            </w:r>
          </w:p>
          <w:p>
            <w:pP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w:t>
            </w:r>
            <w:r>
              <w:rPr>
                <w:rFonts w:hint="eastAsia" w:ascii="宋体" w:hAnsi="宋体" w:eastAsia="宋体"/>
                <w:color w:val="auto"/>
                <w:szCs w:val="21"/>
                <w:highlight w:val="none"/>
              </w:rPr>
              <w:t>区块总图</w:t>
            </w:r>
            <w:r>
              <w:rPr>
                <w:rFonts w:hint="eastAsia" w:ascii="宋体" w:hAnsi="宋体"/>
                <w:color w:val="auto"/>
                <w:szCs w:val="21"/>
                <w:highlight w:val="none"/>
                <w:lang w:eastAsia="zh-CN"/>
              </w:rPr>
              <w:t>、</w:t>
            </w:r>
            <w:r>
              <w:rPr>
                <w:rFonts w:hint="eastAsia" w:ascii="宋体" w:hAnsi="宋体" w:eastAsia="宋体"/>
                <w:color w:val="auto"/>
                <w:szCs w:val="21"/>
                <w:highlight w:val="none"/>
              </w:rPr>
              <w:t>一单元一档</w:t>
            </w:r>
            <w:r>
              <w:rPr>
                <w:rFonts w:hint="eastAsia" w:ascii="宋体" w:hAnsi="宋体"/>
                <w:color w:val="auto"/>
                <w:szCs w:val="21"/>
                <w:highlight w:val="none"/>
                <w:lang w:eastAsia="zh-CN"/>
              </w:rPr>
              <w:t>、</w:t>
            </w:r>
          </w:p>
          <w:p>
            <w:pPr>
              <w:rPr>
                <w:rFonts w:ascii="宋体" w:hAnsi="宋体" w:eastAsia="宋体"/>
                <w:color w:val="auto"/>
                <w:szCs w:val="21"/>
                <w:highlight w:val="none"/>
              </w:rPr>
            </w:pPr>
            <w:r>
              <w:rPr>
                <w:rFonts w:hint="eastAsia" w:ascii="宋体" w:hAnsi="宋体" w:eastAsia="宋体"/>
                <w:color w:val="auto"/>
                <w:szCs w:val="21"/>
                <w:highlight w:val="none"/>
              </w:rPr>
              <w:t>一单元一图，</w:t>
            </w:r>
          </w:p>
          <w:p>
            <w:pPr>
              <w:rPr>
                <w:rFonts w:ascii="宋体" w:hAnsi="宋体" w:eastAsia="宋体"/>
                <w:color w:val="auto"/>
                <w:szCs w:val="21"/>
                <w:highlight w:val="none"/>
              </w:rPr>
            </w:pPr>
            <w:r>
              <w:rPr>
                <w:rFonts w:hint="eastAsia" w:ascii="宋体" w:hAnsi="宋体"/>
                <w:color w:val="auto"/>
                <w:szCs w:val="21"/>
                <w:highlight w:val="none"/>
                <w:lang w:val="en-US" w:eastAsia="zh-CN"/>
              </w:rPr>
              <w:t>3、</w:t>
            </w:r>
            <w:r>
              <w:rPr>
                <w:rFonts w:hint="eastAsia" w:ascii="宋体" w:hAnsi="宋体" w:eastAsia="宋体"/>
                <w:color w:val="auto"/>
                <w:szCs w:val="21"/>
                <w:highlight w:val="none"/>
              </w:rPr>
              <w:t>报告的格式</w:t>
            </w:r>
            <w:r>
              <w:rPr>
                <w:rFonts w:hint="eastAsia" w:ascii="宋体" w:hAnsi="宋体"/>
                <w:color w:val="auto"/>
                <w:szCs w:val="21"/>
                <w:highlight w:val="none"/>
                <w:lang w:eastAsia="zh-CN"/>
              </w:rPr>
              <w:t>、内容</w:t>
            </w:r>
            <w:r>
              <w:rPr>
                <w:rFonts w:hint="eastAsia"/>
                <w:color w:val="auto"/>
                <w:highlight w:val="none"/>
                <w:lang w:val="en-US" w:eastAsia="zh-CN"/>
              </w:rPr>
              <w:t>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r>
    </w:tbl>
    <w:p>
      <w:pPr>
        <w:pStyle w:val="685"/>
        <w:numPr>
          <w:ilvl w:val="0"/>
          <w:numId w:val="0"/>
        </w:numPr>
        <w:spacing w:line="360" w:lineRule="auto"/>
        <w:rPr>
          <w:rFonts w:ascii="宋体" w:hAnsi="宋体" w:eastAsia="宋体"/>
          <w:color w:val="auto"/>
          <w:sz w:val="24"/>
          <w:szCs w:val="24"/>
          <w:highlight w:val="none"/>
        </w:rPr>
      </w:pPr>
      <w:r>
        <w:rPr>
          <w:rFonts w:hint="eastAsia" w:ascii="宋体" w:hAnsi="宋体"/>
          <w:color w:val="auto"/>
          <w:sz w:val="24"/>
          <w:szCs w:val="24"/>
          <w:highlight w:val="none"/>
          <w:lang w:val="en-US" w:eastAsia="zh-CN"/>
        </w:rPr>
        <w:t>3.6</w:t>
      </w:r>
      <w:r>
        <w:rPr>
          <w:rFonts w:ascii="宋体" w:hAnsi="Times New Roman" w:eastAsia="宋体"/>
          <w:color w:val="auto"/>
          <w:sz w:val="23"/>
          <w:highlight w:val="none"/>
        </w:rPr>
        <w:t>城乡结合部（城中村、城郊村）</w:t>
      </w:r>
      <w:r>
        <w:rPr>
          <w:rFonts w:hint="eastAsia" w:ascii="宋体" w:hAnsi="宋体" w:eastAsia="宋体"/>
          <w:color w:val="auto"/>
          <w:sz w:val="24"/>
          <w:szCs w:val="24"/>
          <w:highlight w:val="none"/>
        </w:rPr>
        <w:t>等</w:t>
      </w:r>
    </w:p>
    <w:tbl>
      <w:tblPr>
        <w:tblStyle w:val="76"/>
        <w:tblW w:w="10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5324"/>
        <w:gridCol w:w="2765"/>
        <w:gridCol w:w="1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31" w:hRule="atLeast"/>
          <w:jc w:val="center"/>
        </w:trPr>
        <w:tc>
          <w:tcPr>
            <w:tcW w:w="929"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排查范围</w:t>
            </w:r>
          </w:p>
        </w:tc>
        <w:tc>
          <w:tcPr>
            <w:tcW w:w="5324"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排查项目</w:t>
            </w:r>
          </w:p>
        </w:tc>
        <w:tc>
          <w:tcPr>
            <w:tcW w:w="2765"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技术方法</w:t>
            </w:r>
          </w:p>
        </w:tc>
        <w:tc>
          <w:tcPr>
            <w:tcW w:w="1662"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成果形式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29" w:type="dxa"/>
            <w:noWrap w:val="0"/>
            <w:vAlign w:val="center"/>
          </w:tcPr>
          <w:p>
            <w:pPr>
              <w:rPr>
                <w:rFonts w:ascii="宋体" w:hAnsi="宋体" w:eastAsia="宋体"/>
                <w:color w:val="auto"/>
                <w:szCs w:val="21"/>
                <w:highlight w:val="none"/>
              </w:rPr>
            </w:pPr>
            <w:r>
              <w:rPr>
                <w:rFonts w:hint="eastAsia" w:ascii="宋体" w:hAnsi="宋体" w:eastAsia="宋体"/>
                <w:color w:val="auto"/>
                <w:szCs w:val="21"/>
                <w:highlight w:val="none"/>
              </w:rPr>
              <w:t>城乡结合部（城中村、城郊村）</w:t>
            </w:r>
          </w:p>
        </w:tc>
        <w:tc>
          <w:tcPr>
            <w:tcW w:w="5324" w:type="dxa"/>
            <w:noWrap w:val="0"/>
            <w:vAlign w:val="top"/>
          </w:tcPr>
          <w:p>
            <w:pPr>
              <w:rPr>
                <w:rFonts w:hint="default"/>
                <w:color w:val="auto"/>
                <w:highlight w:val="none"/>
              </w:rPr>
            </w:pPr>
            <w:r>
              <w:rPr>
                <w:rFonts w:hint="eastAsia"/>
                <w:color w:val="auto"/>
                <w:highlight w:val="none"/>
              </w:rPr>
              <w:t>（</w:t>
            </w:r>
            <w:r>
              <w:rPr>
                <w:rFonts w:hint="default"/>
                <w:color w:val="auto"/>
                <w:highlight w:val="none"/>
              </w:rPr>
              <w:t>1</w:t>
            </w:r>
            <w:r>
              <w:rPr>
                <w:rFonts w:hint="eastAsia"/>
                <w:color w:val="auto"/>
                <w:highlight w:val="none"/>
              </w:rPr>
              <w:t>）区域内各类村庄、社区、住宅小区、商业区等功能区的平面布置、所在区域排水管网现状及规划图、所在区域排水体制；</w:t>
            </w:r>
          </w:p>
          <w:p>
            <w:pPr>
              <w:rPr>
                <w:rFonts w:hint="default"/>
                <w:color w:val="auto"/>
                <w:highlight w:val="none"/>
              </w:rPr>
            </w:pPr>
            <w:r>
              <w:rPr>
                <w:rFonts w:hint="eastAsia"/>
                <w:color w:val="auto"/>
                <w:highlight w:val="none"/>
              </w:rPr>
              <w:t>（</w:t>
            </w:r>
            <w:r>
              <w:rPr>
                <w:rFonts w:hint="default"/>
                <w:color w:val="auto"/>
                <w:highlight w:val="none"/>
              </w:rPr>
              <w:t>2</w:t>
            </w:r>
            <w:r>
              <w:rPr>
                <w:rFonts w:hint="eastAsia"/>
                <w:color w:val="auto"/>
                <w:highlight w:val="none"/>
              </w:rPr>
              <w:t>）区域内市政排水设施的建设及规划情况，对市政排水设施覆盖程度进行评估；</w:t>
            </w:r>
          </w:p>
          <w:p>
            <w:pPr>
              <w:rPr>
                <w:rFonts w:hint="default"/>
                <w:color w:val="auto"/>
                <w:highlight w:val="none"/>
              </w:rPr>
            </w:pPr>
            <w:r>
              <w:rPr>
                <w:rFonts w:hint="eastAsia"/>
                <w:color w:val="auto"/>
                <w:highlight w:val="none"/>
              </w:rPr>
              <w:t>（</w:t>
            </w:r>
            <w:r>
              <w:rPr>
                <w:rFonts w:hint="default"/>
                <w:color w:val="auto"/>
                <w:highlight w:val="none"/>
              </w:rPr>
              <w:t>3</w:t>
            </w:r>
            <w:r>
              <w:rPr>
                <w:rFonts w:hint="eastAsia"/>
                <w:color w:val="auto"/>
                <w:highlight w:val="none"/>
              </w:rPr>
              <w:t>）区域内各类村庄、社区、住宅小区、商业区、企事业单位内部排水设施建设情况；</w:t>
            </w:r>
          </w:p>
          <w:p>
            <w:pPr>
              <w:rPr>
                <w:rFonts w:hint="eastAsia"/>
                <w:color w:val="auto"/>
                <w:highlight w:val="none"/>
              </w:rPr>
            </w:pPr>
            <w:r>
              <w:rPr>
                <w:rFonts w:hint="eastAsia"/>
                <w:color w:val="auto"/>
                <w:highlight w:val="none"/>
              </w:rPr>
              <w:t>（</w:t>
            </w:r>
            <w:r>
              <w:rPr>
                <w:rFonts w:hint="default"/>
                <w:color w:val="auto"/>
                <w:highlight w:val="none"/>
              </w:rPr>
              <w:t>4</w:t>
            </w:r>
            <w:r>
              <w:rPr>
                <w:rFonts w:hint="eastAsia"/>
                <w:color w:val="auto"/>
                <w:highlight w:val="none"/>
              </w:rPr>
              <w:t>）区域内排水设施的普查，以及排水管网、检查井、排水口的调查与评估，雨污混接情况的调查与评估。</w:t>
            </w:r>
          </w:p>
          <w:p>
            <w:pPr>
              <w:rPr>
                <w:rFonts w:ascii="宋体" w:hAnsi="宋体" w:eastAsia="宋体"/>
                <w:color w:val="auto"/>
                <w:szCs w:val="21"/>
                <w:highlight w:val="none"/>
              </w:rPr>
            </w:pPr>
            <w:r>
              <w:rPr>
                <w:rFonts w:hint="eastAsia" w:ascii="宋体" w:hAnsi="宋体"/>
                <w:color w:val="auto"/>
                <w:spacing w:val="-4"/>
                <w:szCs w:val="21"/>
                <w:highlight w:val="none"/>
                <w:lang w:eastAsia="zh-CN"/>
              </w:rPr>
              <w:t>（</w:t>
            </w:r>
            <w:r>
              <w:rPr>
                <w:rFonts w:hint="eastAsia" w:ascii="宋体" w:hAnsi="宋体"/>
                <w:color w:val="auto"/>
                <w:spacing w:val="-4"/>
                <w:szCs w:val="21"/>
                <w:highlight w:val="none"/>
                <w:lang w:val="en-US" w:eastAsia="zh-CN"/>
              </w:rPr>
              <w:t>5</w:t>
            </w:r>
            <w:r>
              <w:rPr>
                <w:rFonts w:hint="eastAsia" w:ascii="宋体" w:hAnsi="宋体"/>
                <w:color w:val="auto"/>
                <w:spacing w:val="-4"/>
                <w:szCs w:val="21"/>
                <w:highlight w:val="none"/>
                <w:lang w:eastAsia="zh-CN"/>
              </w:rPr>
              <w:t>）</w:t>
            </w:r>
            <w:r>
              <w:rPr>
                <w:rFonts w:hint="eastAsia" w:ascii="宋体" w:hAnsi="宋体" w:eastAsia="宋体"/>
                <w:color w:val="auto"/>
                <w:spacing w:val="-4"/>
                <w:szCs w:val="21"/>
                <w:highlight w:val="none"/>
              </w:rPr>
              <w:t>全面查清管网（检查井）</w:t>
            </w:r>
            <w:r>
              <w:rPr>
                <w:rFonts w:hint="eastAsia" w:ascii="宋体" w:hAnsi="宋体" w:eastAsia="宋体"/>
                <w:color w:val="auto"/>
                <w:szCs w:val="21"/>
                <w:highlight w:val="none"/>
              </w:rPr>
              <w:t>是否存在错接、漏接、淤积、错位、破损、溢漏等结构性和功能性缺陷。</w:t>
            </w:r>
          </w:p>
          <w:p>
            <w:pPr>
              <w:pStyle w:val="2"/>
              <w:jc w:val="both"/>
              <w:rPr>
                <w:color w:val="auto"/>
                <w:highlight w:val="none"/>
              </w:rPr>
            </w:pPr>
          </w:p>
        </w:tc>
        <w:tc>
          <w:tcPr>
            <w:tcW w:w="2765" w:type="dxa"/>
            <w:noWrap w:val="0"/>
            <w:vAlign w:val="top"/>
          </w:tcPr>
          <w:p>
            <w:pPr>
              <w:rPr>
                <w:rFonts w:ascii="宋体" w:hAnsi="宋体" w:eastAsia="宋体"/>
                <w:color w:val="auto"/>
                <w:szCs w:val="21"/>
                <w:highlight w:val="none"/>
              </w:rPr>
            </w:pPr>
            <w:r>
              <w:rPr>
                <w:rFonts w:hint="eastAsia" w:ascii="宋体" w:hAnsi="宋体" w:eastAsia="宋体"/>
                <w:color w:val="auto"/>
                <w:szCs w:val="21"/>
                <w:highlight w:val="none"/>
              </w:rPr>
              <w:t>采用巡查、实地考察、取样检测等方式；农村污水管网采用</w:t>
            </w:r>
            <w:r>
              <w:rPr>
                <w:rFonts w:hint="eastAsia" w:ascii="宋体" w:hAnsi="宋体"/>
                <w:color w:val="auto"/>
                <w:szCs w:val="21"/>
                <w:highlight w:val="none"/>
                <w:lang w:eastAsia="zh-CN"/>
              </w:rPr>
              <w:t>人工调查、</w:t>
            </w:r>
            <w:r>
              <w:rPr>
                <w:rFonts w:hint="eastAsia" w:ascii="宋体" w:hAnsi="宋体" w:eastAsia="宋体"/>
                <w:color w:val="auto"/>
                <w:szCs w:val="21"/>
                <w:highlight w:val="none"/>
              </w:rPr>
              <w:t>CCTV检测</w:t>
            </w:r>
            <w:r>
              <w:rPr>
                <w:rFonts w:hint="eastAsia" w:ascii="宋体" w:hAnsi="宋体"/>
                <w:color w:val="auto"/>
                <w:szCs w:val="21"/>
                <w:highlight w:val="none"/>
                <w:lang w:eastAsia="zh-CN"/>
              </w:rPr>
              <w:t>或</w:t>
            </w:r>
            <w:r>
              <w:rPr>
                <w:rFonts w:hint="eastAsia" w:ascii="宋体" w:hAnsi="宋体" w:eastAsia="宋体"/>
                <w:color w:val="auto"/>
                <w:szCs w:val="21"/>
                <w:highlight w:val="none"/>
              </w:rPr>
              <w:t>采用潜望镜检查，必要时进行疏通、清理。</w:t>
            </w:r>
            <w:r>
              <w:rPr>
                <w:rFonts w:hint="eastAsia" w:ascii="宋体" w:hAnsi="宋体"/>
                <w:color w:val="auto"/>
                <w:szCs w:val="21"/>
                <w:highlight w:val="none"/>
                <w:lang w:eastAsia="zh-CN"/>
              </w:rPr>
              <w:t>具体要求详见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c>
          <w:tcPr>
            <w:tcW w:w="1662" w:type="dxa"/>
            <w:noWrap w:val="0"/>
            <w:vAlign w:val="top"/>
          </w:tcPr>
          <w:p>
            <w:pPr>
              <w:rPr>
                <w:rFonts w:ascii="宋体" w:hAnsi="宋体" w:eastAsia="宋体"/>
                <w:color w:val="auto"/>
                <w:szCs w:val="21"/>
                <w:highlight w:val="none"/>
              </w:rPr>
            </w:pPr>
            <w:r>
              <w:rPr>
                <w:rFonts w:hint="eastAsia" w:ascii="宋体" w:hAnsi="宋体"/>
                <w:color w:val="auto"/>
                <w:szCs w:val="21"/>
                <w:highlight w:val="none"/>
                <w:lang w:val="en-US" w:eastAsia="zh-CN"/>
              </w:rPr>
              <w:t>1、</w:t>
            </w:r>
            <w:r>
              <w:rPr>
                <w:rFonts w:hint="eastAsia" w:ascii="宋体" w:hAnsi="宋体" w:eastAsia="宋体"/>
                <w:color w:val="auto"/>
                <w:szCs w:val="21"/>
                <w:highlight w:val="none"/>
              </w:rPr>
              <w:t>排查记录表，排查图纸，排查报告；</w:t>
            </w:r>
          </w:p>
          <w:p>
            <w:pPr>
              <w:rPr>
                <w:rFonts w:hint="eastAsia" w:ascii="宋体" w:hAnsi="宋体" w:eastAsia="宋体"/>
                <w:color w:val="auto"/>
                <w:szCs w:val="21"/>
                <w:highlight w:val="none"/>
              </w:rPr>
            </w:pPr>
            <w:r>
              <w:rPr>
                <w:rFonts w:hint="eastAsia" w:ascii="宋体" w:hAnsi="宋体"/>
                <w:color w:val="auto"/>
                <w:szCs w:val="21"/>
                <w:highlight w:val="none"/>
                <w:lang w:val="en-US" w:eastAsia="zh-CN"/>
              </w:rPr>
              <w:t>2</w:t>
            </w:r>
            <w:r>
              <w:rPr>
                <w:rFonts w:hint="eastAsia" w:ascii="宋体" w:hAnsi="宋体" w:eastAsia="宋体"/>
                <w:color w:val="auto"/>
                <w:szCs w:val="21"/>
                <w:highlight w:val="none"/>
                <w:lang w:val="en-US" w:eastAsia="zh-CN"/>
              </w:rPr>
              <w:t>、</w:t>
            </w:r>
            <w:r>
              <w:rPr>
                <w:rFonts w:hint="eastAsia" w:ascii="宋体" w:hAnsi="宋体" w:eastAsia="宋体"/>
                <w:color w:val="auto"/>
                <w:szCs w:val="21"/>
                <w:highlight w:val="none"/>
              </w:rPr>
              <w:t>一村一图</w:t>
            </w:r>
          </w:p>
          <w:p>
            <w:pPr>
              <w:rPr>
                <w:rFonts w:ascii="宋体" w:hAnsi="宋体" w:eastAsia="宋体"/>
                <w:color w:val="auto"/>
                <w:szCs w:val="21"/>
                <w:highlight w:val="none"/>
              </w:rPr>
            </w:pP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报告的格式</w:t>
            </w:r>
            <w:r>
              <w:rPr>
                <w:rFonts w:hint="eastAsia" w:ascii="宋体" w:hAnsi="宋体" w:eastAsia="宋体"/>
                <w:color w:val="auto"/>
                <w:szCs w:val="21"/>
                <w:highlight w:val="none"/>
                <w:lang w:eastAsia="zh-CN"/>
              </w:rPr>
              <w:t>、内容</w:t>
            </w:r>
            <w:r>
              <w:rPr>
                <w:rFonts w:hint="eastAsia" w:ascii="宋体" w:hAnsi="宋体" w:eastAsia="宋体"/>
                <w:color w:val="auto"/>
                <w:szCs w:val="21"/>
                <w:highlight w:val="none"/>
                <w:lang w:val="en-US" w:eastAsia="zh-CN"/>
              </w:rPr>
              <w:t>详见</w:t>
            </w:r>
            <w:r>
              <w:rPr>
                <w:rFonts w:hint="eastAsia" w:ascii="宋体" w:hAnsi="宋体" w:eastAsia="宋体"/>
                <w:color w:val="auto"/>
                <w:szCs w:val="21"/>
                <w:highlight w:val="none"/>
              </w:rPr>
              <w:t>《台州市“污水零直排区”建设调查技术指南（试行）》的通知</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 xml:space="preserve"> 台治水办〔2018〕82号</w:t>
            </w:r>
            <w:r>
              <w:rPr>
                <w:rFonts w:hint="eastAsia" w:ascii="宋体" w:hAnsi="宋体" w:eastAsia="宋体"/>
                <w:color w:val="auto"/>
                <w:szCs w:val="21"/>
                <w:highlight w:val="none"/>
                <w:lang w:eastAsia="zh-CN"/>
              </w:rPr>
              <w:t>）。</w:t>
            </w:r>
          </w:p>
        </w:tc>
      </w:tr>
    </w:tbl>
    <w:p>
      <w:pPr>
        <w:pStyle w:val="685"/>
        <w:numPr>
          <w:ilvl w:val="0"/>
          <w:numId w:val="0"/>
        </w:numPr>
        <w:spacing w:line="360" w:lineRule="auto"/>
        <w:rPr>
          <w:rFonts w:ascii="宋体" w:hAnsi="宋体" w:eastAsia="宋体"/>
          <w:color w:val="auto"/>
          <w:sz w:val="24"/>
          <w:szCs w:val="24"/>
          <w:highlight w:val="none"/>
        </w:rPr>
      </w:pPr>
      <w:r>
        <w:rPr>
          <w:rFonts w:hint="eastAsia" w:ascii="宋体" w:hAnsi="宋体"/>
          <w:color w:val="auto"/>
          <w:sz w:val="24"/>
          <w:szCs w:val="24"/>
          <w:highlight w:val="none"/>
          <w:lang w:val="en-US" w:eastAsia="zh-CN"/>
        </w:rPr>
        <w:t>3.7</w:t>
      </w:r>
      <w:r>
        <w:rPr>
          <w:rFonts w:hint="eastAsia" w:ascii="宋体" w:hAnsi="宋体" w:eastAsia="宋体"/>
          <w:color w:val="auto"/>
          <w:sz w:val="24"/>
          <w:szCs w:val="24"/>
          <w:highlight w:val="none"/>
        </w:rPr>
        <w:t>六小行业、沿街店铺集聚区等</w:t>
      </w:r>
    </w:p>
    <w:tbl>
      <w:tblPr>
        <w:tblStyle w:val="76"/>
        <w:tblW w:w="106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5325"/>
        <w:gridCol w:w="2763"/>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2" w:hRule="atLeast"/>
          <w:jc w:val="center"/>
        </w:trPr>
        <w:tc>
          <w:tcPr>
            <w:tcW w:w="929"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排查范围</w:t>
            </w:r>
          </w:p>
        </w:tc>
        <w:tc>
          <w:tcPr>
            <w:tcW w:w="5325"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排查项目</w:t>
            </w:r>
          </w:p>
        </w:tc>
        <w:tc>
          <w:tcPr>
            <w:tcW w:w="2763"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技术方法</w:t>
            </w:r>
          </w:p>
        </w:tc>
        <w:tc>
          <w:tcPr>
            <w:tcW w:w="1663"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成果形式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29" w:type="dxa"/>
            <w:noWrap w:val="0"/>
            <w:vAlign w:val="center"/>
          </w:tcPr>
          <w:p>
            <w:pPr>
              <w:rPr>
                <w:rFonts w:ascii="宋体" w:hAnsi="宋体" w:eastAsia="宋体"/>
                <w:color w:val="auto"/>
                <w:szCs w:val="21"/>
                <w:highlight w:val="none"/>
              </w:rPr>
            </w:pPr>
            <w:r>
              <w:rPr>
                <w:rFonts w:hint="eastAsia" w:ascii="宋体" w:hAnsi="宋体" w:eastAsia="宋体"/>
                <w:color w:val="auto"/>
                <w:szCs w:val="21"/>
                <w:highlight w:val="none"/>
              </w:rPr>
              <w:t>六小行业、沿街店铺集聚区</w:t>
            </w:r>
          </w:p>
        </w:tc>
        <w:tc>
          <w:tcPr>
            <w:tcW w:w="5325" w:type="dxa"/>
            <w:noWrap w:val="0"/>
            <w:vAlign w:val="top"/>
          </w:tcPr>
          <w:p>
            <w:pPr>
              <w:rPr>
                <w:rFonts w:hint="default"/>
                <w:color w:val="auto"/>
                <w:highlight w:val="none"/>
              </w:rPr>
            </w:pPr>
            <w:r>
              <w:rPr>
                <w:rFonts w:hint="eastAsia"/>
                <w:color w:val="auto"/>
                <w:highlight w:val="none"/>
              </w:rPr>
              <w:t>（</w:t>
            </w:r>
            <w:r>
              <w:rPr>
                <w:rFonts w:hint="default"/>
                <w:color w:val="auto"/>
                <w:highlight w:val="none"/>
              </w:rPr>
              <w:t>1</w:t>
            </w:r>
            <w:r>
              <w:rPr>
                <w:rFonts w:hint="eastAsia"/>
                <w:color w:val="auto"/>
                <w:highlight w:val="none"/>
              </w:rPr>
              <w:t>）集聚区内各类六小行业、沿街店铺的位置及平面布置、所在区域排水管网现状及规划图、所在区域排水体制；</w:t>
            </w:r>
          </w:p>
          <w:p>
            <w:pPr>
              <w:rPr>
                <w:rFonts w:hint="default"/>
                <w:color w:val="auto"/>
                <w:highlight w:val="none"/>
              </w:rPr>
            </w:pPr>
            <w:r>
              <w:rPr>
                <w:rFonts w:hint="eastAsia"/>
                <w:color w:val="auto"/>
                <w:highlight w:val="none"/>
              </w:rPr>
              <w:t>（</w:t>
            </w:r>
            <w:r>
              <w:rPr>
                <w:rFonts w:hint="default"/>
                <w:color w:val="auto"/>
                <w:highlight w:val="none"/>
              </w:rPr>
              <w:t>2</w:t>
            </w:r>
            <w:r>
              <w:rPr>
                <w:rFonts w:hint="eastAsia"/>
                <w:color w:val="auto"/>
                <w:highlight w:val="none"/>
              </w:rPr>
              <w:t>）区域内市政排水设施的建设及规划情况；</w:t>
            </w:r>
          </w:p>
          <w:p>
            <w:pPr>
              <w:rPr>
                <w:rFonts w:hint="default"/>
                <w:color w:val="auto"/>
                <w:highlight w:val="none"/>
              </w:rPr>
            </w:pPr>
            <w:r>
              <w:rPr>
                <w:rFonts w:hint="eastAsia"/>
                <w:color w:val="auto"/>
                <w:highlight w:val="none"/>
              </w:rPr>
              <w:t>（</w:t>
            </w:r>
            <w:r>
              <w:rPr>
                <w:rFonts w:hint="default"/>
                <w:color w:val="auto"/>
                <w:highlight w:val="none"/>
              </w:rPr>
              <w:t>3</w:t>
            </w:r>
            <w:r>
              <w:rPr>
                <w:rFonts w:hint="eastAsia"/>
                <w:color w:val="auto"/>
                <w:highlight w:val="none"/>
              </w:rPr>
              <w:t>）区域内各类六小行业、沿街店铺内部排水设施建设情况；</w:t>
            </w:r>
          </w:p>
          <w:p>
            <w:pPr>
              <w:rPr>
                <w:rFonts w:hint="eastAsia"/>
                <w:color w:val="auto"/>
                <w:highlight w:val="none"/>
              </w:rPr>
            </w:pPr>
            <w:r>
              <w:rPr>
                <w:rFonts w:hint="eastAsia"/>
                <w:color w:val="auto"/>
                <w:highlight w:val="none"/>
              </w:rPr>
              <w:t>（</w:t>
            </w:r>
            <w:r>
              <w:rPr>
                <w:rFonts w:hint="default"/>
                <w:color w:val="auto"/>
                <w:highlight w:val="none"/>
              </w:rPr>
              <w:t>4</w:t>
            </w:r>
            <w:r>
              <w:rPr>
                <w:rFonts w:hint="eastAsia"/>
                <w:color w:val="auto"/>
                <w:highlight w:val="none"/>
              </w:rPr>
              <w:t>）区域内排水设施的普查，以及排水管网、检查井、排水口的调查与评估，雨污混接情况的调查与评估。</w:t>
            </w:r>
          </w:p>
          <w:p>
            <w:pPr>
              <w:rPr>
                <w:rFonts w:ascii="宋体" w:hAnsi="宋体" w:eastAsia="宋体"/>
                <w:color w:val="auto"/>
                <w:szCs w:val="21"/>
                <w:highlight w:val="none"/>
              </w:rPr>
            </w:pPr>
            <w:r>
              <w:rPr>
                <w:rFonts w:hint="eastAsia" w:ascii="宋体" w:hAnsi="宋体"/>
                <w:color w:val="auto"/>
                <w:spacing w:val="-4"/>
                <w:szCs w:val="21"/>
                <w:highlight w:val="none"/>
                <w:lang w:eastAsia="zh-CN"/>
              </w:rPr>
              <w:t>（</w:t>
            </w:r>
            <w:r>
              <w:rPr>
                <w:rFonts w:hint="eastAsia" w:ascii="宋体" w:hAnsi="宋体"/>
                <w:color w:val="auto"/>
                <w:spacing w:val="-4"/>
                <w:szCs w:val="21"/>
                <w:highlight w:val="none"/>
                <w:lang w:val="en-US" w:eastAsia="zh-CN"/>
              </w:rPr>
              <w:t>5</w:t>
            </w:r>
            <w:r>
              <w:rPr>
                <w:rFonts w:hint="eastAsia" w:ascii="宋体" w:hAnsi="宋体"/>
                <w:color w:val="auto"/>
                <w:spacing w:val="-4"/>
                <w:szCs w:val="21"/>
                <w:highlight w:val="none"/>
                <w:lang w:eastAsia="zh-CN"/>
              </w:rPr>
              <w:t>）</w:t>
            </w:r>
            <w:r>
              <w:rPr>
                <w:rFonts w:hint="eastAsia" w:ascii="宋体" w:hAnsi="宋体" w:eastAsia="宋体"/>
                <w:color w:val="auto"/>
                <w:spacing w:val="-4"/>
                <w:szCs w:val="21"/>
                <w:highlight w:val="none"/>
              </w:rPr>
              <w:t>全面查清管网（检查井）</w:t>
            </w:r>
            <w:r>
              <w:rPr>
                <w:rFonts w:hint="eastAsia" w:ascii="宋体" w:hAnsi="宋体" w:eastAsia="宋体"/>
                <w:color w:val="auto"/>
                <w:szCs w:val="21"/>
                <w:highlight w:val="none"/>
              </w:rPr>
              <w:t>是否存在错接、漏接、淤积、错位、破损、溢漏等结构性和功能性缺陷。</w:t>
            </w:r>
          </w:p>
          <w:p>
            <w:pPr>
              <w:pStyle w:val="2"/>
              <w:rPr>
                <w:color w:val="auto"/>
                <w:highlight w:val="none"/>
              </w:rPr>
            </w:pPr>
          </w:p>
        </w:tc>
        <w:tc>
          <w:tcPr>
            <w:tcW w:w="2763" w:type="dxa"/>
            <w:noWrap w:val="0"/>
            <w:vAlign w:val="top"/>
          </w:tcPr>
          <w:p>
            <w:pPr>
              <w:rPr>
                <w:rFonts w:ascii="宋体" w:hAnsi="宋体" w:eastAsia="宋体"/>
                <w:color w:val="auto"/>
                <w:szCs w:val="21"/>
                <w:highlight w:val="none"/>
              </w:rPr>
            </w:pPr>
            <w:r>
              <w:rPr>
                <w:rFonts w:hint="eastAsia" w:ascii="宋体" w:hAnsi="宋体" w:eastAsia="宋体"/>
                <w:color w:val="auto"/>
                <w:szCs w:val="21"/>
                <w:highlight w:val="none"/>
              </w:rPr>
              <w:t>各建设单元埋入地下的管网采用</w:t>
            </w:r>
            <w:r>
              <w:rPr>
                <w:rFonts w:hint="eastAsia" w:ascii="宋体" w:hAnsi="宋体"/>
                <w:color w:val="auto"/>
                <w:szCs w:val="21"/>
                <w:highlight w:val="none"/>
                <w:lang w:eastAsia="zh-CN"/>
              </w:rPr>
              <w:t>人工调查、</w:t>
            </w:r>
            <w:r>
              <w:rPr>
                <w:rFonts w:hint="eastAsia" w:ascii="宋体" w:hAnsi="宋体" w:eastAsia="宋体"/>
                <w:color w:val="auto"/>
                <w:szCs w:val="21"/>
                <w:highlight w:val="none"/>
              </w:rPr>
              <w:t>CCTV检测</w:t>
            </w:r>
            <w:r>
              <w:rPr>
                <w:rFonts w:hint="eastAsia" w:ascii="宋体" w:hAnsi="宋体"/>
                <w:color w:val="auto"/>
                <w:szCs w:val="21"/>
                <w:highlight w:val="none"/>
                <w:lang w:eastAsia="zh-CN"/>
              </w:rPr>
              <w:t>或</w:t>
            </w:r>
            <w:r>
              <w:rPr>
                <w:rFonts w:hint="eastAsia" w:ascii="宋体" w:hAnsi="宋体" w:eastAsia="宋体"/>
                <w:color w:val="auto"/>
                <w:szCs w:val="21"/>
                <w:highlight w:val="none"/>
              </w:rPr>
              <w:t>采用潜望镜检查，个体户内的排水沟、过滤池、隔油池、沉淀池等有盖板的采用人工检查，无盖板的采用CCTV检测或者潜望镜检测。管网不通畅时，进行疏通清理后检测。</w:t>
            </w:r>
            <w:r>
              <w:rPr>
                <w:rFonts w:hint="eastAsia" w:ascii="宋体" w:hAnsi="宋体"/>
                <w:color w:val="auto"/>
                <w:szCs w:val="21"/>
                <w:highlight w:val="none"/>
                <w:lang w:eastAsia="zh-CN"/>
              </w:rPr>
              <w:t>具体要求详见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c>
          <w:tcPr>
            <w:tcW w:w="1663" w:type="dxa"/>
            <w:noWrap w:val="0"/>
            <w:vAlign w:val="top"/>
          </w:tcPr>
          <w:p>
            <w:pPr>
              <w:rPr>
                <w:rFonts w:ascii="宋体" w:hAnsi="宋体" w:eastAsia="宋体"/>
                <w:color w:val="auto"/>
                <w:szCs w:val="21"/>
                <w:highlight w:val="none"/>
              </w:rPr>
            </w:pPr>
            <w:r>
              <w:rPr>
                <w:rFonts w:hint="eastAsia" w:ascii="宋体" w:hAnsi="宋体"/>
                <w:color w:val="auto"/>
                <w:szCs w:val="21"/>
                <w:highlight w:val="none"/>
                <w:lang w:val="en-US" w:eastAsia="zh-CN"/>
              </w:rPr>
              <w:t>1、</w:t>
            </w:r>
            <w:r>
              <w:rPr>
                <w:rFonts w:hint="eastAsia" w:ascii="宋体" w:hAnsi="宋体" w:eastAsia="宋体"/>
                <w:color w:val="auto"/>
                <w:szCs w:val="21"/>
                <w:highlight w:val="none"/>
              </w:rPr>
              <w:t>排查记录表，排查图纸，排查报告；</w:t>
            </w:r>
          </w:p>
          <w:p>
            <w:pP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w:t>
            </w:r>
            <w:r>
              <w:rPr>
                <w:rFonts w:hint="eastAsia" w:ascii="宋体" w:hAnsi="宋体" w:eastAsia="宋体"/>
                <w:color w:val="auto"/>
                <w:szCs w:val="21"/>
                <w:highlight w:val="none"/>
              </w:rPr>
              <w:t>区块总图</w:t>
            </w:r>
            <w:r>
              <w:rPr>
                <w:rFonts w:hint="eastAsia" w:ascii="宋体" w:hAnsi="宋体"/>
                <w:color w:val="auto"/>
                <w:szCs w:val="21"/>
                <w:highlight w:val="none"/>
                <w:lang w:eastAsia="zh-CN"/>
              </w:rPr>
              <w:t>、</w:t>
            </w:r>
            <w:r>
              <w:rPr>
                <w:rFonts w:hint="eastAsia" w:ascii="宋体" w:hAnsi="宋体" w:eastAsia="宋体"/>
                <w:color w:val="auto"/>
                <w:szCs w:val="21"/>
                <w:highlight w:val="none"/>
              </w:rPr>
              <w:t>一单元一档</w:t>
            </w:r>
            <w:r>
              <w:rPr>
                <w:rFonts w:hint="eastAsia" w:ascii="宋体" w:hAnsi="宋体"/>
                <w:color w:val="auto"/>
                <w:szCs w:val="21"/>
                <w:highlight w:val="none"/>
                <w:lang w:eastAsia="zh-CN"/>
              </w:rPr>
              <w:t>、</w:t>
            </w:r>
          </w:p>
          <w:p>
            <w:pPr>
              <w:rPr>
                <w:rFonts w:ascii="宋体" w:hAnsi="宋体" w:eastAsia="宋体"/>
                <w:color w:val="auto"/>
                <w:szCs w:val="21"/>
                <w:highlight w:val="none"/>
              </w:rPr>
            </w:pPr>
            <w:r>
              <w:rPr>
                <w:rFonts w:hint="eastAsia" w:ascii="宋体" w:hAnsi="宋体" w:eastAsia="宋体"/>
                <w:color w:val="auto"/>
                <w:szCs w:val="21"/>
                <w:highlight w:val="none"/>
              </w:rPr>
              <w:t>一单元一图，</w:t>
            </w:r>
          </w:p>
          <w:p>
            <w:pPr>
              <w:rPr>
                <w:rFonts w:ascii="宋体" w:hAnsi="宋体" w:eastAsia="宋体"/>
                <w:color w:val="auto"/>
                <w:szCs w:val="21"/>
                <w:highlight w:val="none"/>
              </w:rPr>
            </w:pPr>
            <w:r>
              <w:rPr>
                <w:rFonts w:hint="eastAsia" w:ascii="宋体" w:hAnsi="宋体"/>
                <w:color w:val="auto"/>
                <w:szCs w:val="21"/>
                <w:highlight w:val="none"/>
                <w:lang w:val="en-US" w:eastAsia="zh-CN"/>
              </w:rPr>
              <w:t>3、</w:t>
            </w:r>
            <w:r>
              <w:rPr>
                <w:rFonts w:hint="eastAsia" w:ascii="宋体" w:hAnsi="宋体" w:eastAsia="宋体"/>
                <w:color w:val="auto"/>
                <w:szCs w:val="21"/>
                <w:highlight w:val="none"/>
              </w:rPr>
              <w:t>报告的格式</w:t>
            </w:r>
            <w:r>
              <w:rPr>
                <w:rFonts w:hint="eastAsia" w:ascii="宋体" w:hAnsi="宋体"/>
                <w:color w:val="auto"/>
                <w:szCs w:val="21"/>
                <w:highlight w:val="none"/>
                <w:lang w:eastAsia="zh-CN"/>
              </w:rPr>
              <w:t>、内容</w:t>
            </w:r>
            <w:r>
              <w:rPr>
                <w:rFonts w:hint="eastAsia"/>
                <w:color w:val="auto"/>
                <w:highlight w:val="none"/>
                <w:lang w:val="en-US" w:eastAsia="zh-CN"/>
              </w:rPr>
              <w:t>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r>
    </w:tbl>
    <w:p>
      <w:pPr>
        <w:pStyle w:val="685"/>
        <w:numPr>
          <w:ilvl w:val="0"/>
          <w:numId w:val="0"/>
        </w:numPr>
        <w:spacing w:line="360" w:lineRule="auto"/>
        <w:rPr>
          <w:rFonts w:ascii="宋体" w:hAnsi="宋体" w:eastAsia="宋体"/>
          <w:color w:val="auto"/>
          <w:sz w:val="24"/>
          <w:szCs w:val="24"/>
          <w:highlight w:val="none"/>
        </w:rPr>
      </w:pPr>
      <w:r>
        <w:rPr>
          <w:rFonts w:hint="eastAsia" w:ascii="宋体" w:hAnsi="宋体"/>
          <w:color w:val="auto"/>
          <w:sz w:val="24"/>
          <w:szCs w:val="24"/>
          <w:highlight w:val="none"/>
          <w:lang w:val="en-US" w:eastAsia="zh-CN"/>
        </w:rPr>
        <w:t>3.8</w:t>
      </w:r>
      <w:r>
        <w:rPr>
          <w:rFonts w:hint="eastAsia" w:ascii="宋体" w:hAnsi="宋体" w:eastAsia="宋体"/>
          <w:color w:val="auto"/>
          <w:sz w:val="24"/>
          <w:szCs w:val="24"/>
          <w:highlight w:val="none"/>
        </w:rPr>
        <w:t>镇（街道）</w:t>
      </w:r>
      <w:r>
        <w:rPr>
          <w:rFonts w:hint="eastAsia" w:ascii="宋体" w:hAnsi="宋体"/>
          <w:color w:val="auto"/>
          <w:sz w:val="24"/>
          <w:szCs w:val="24"/>
          <w:highlight w:val="none"/>
          <w:lang w:eastAsia="zh-CN"/>
        </w:rPr>
        <w:t>主城区</w:t>
      </w:r>
      <w:r>
        <w:rPr>
          <w:rFonts w:hint="eastAsia" w:ascii="宋体" w:hAnsi="宋体" w:eastAsia="宋体"/>
          <w:color w:val="auto"/>
          <w:sz w:val="24"/>
          <w:szCs w:val="24"/>
          <w:highlight w:val="none"/>
        </w:rPr>
        <w:t>和特色小镇等</w:t>
      </w:r>
    </w:p>
    <w:tbl>
      <w:tblPr>
        <w:tblStyle w:val="76"/>
        <w:tblW w:w="106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5403"/>
        <w:gridCol w:w="2672"/>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5" w:hRule="atLeast"/>
          <w:jc w:val="center"/>
        </w:trPr>
        <w:tc>
          <w:tcPr>
            <w:tcW w:w="944"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排查范围</w:t>
            </w:r>
          </w:p>
        </w:tc>
        <w:tc>
          <w:tcPr>
            <w:tcW w:w="5403"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排查项目</w:t>
            </w:r>
          </w:p>
        </w:tc>
        <w:tc>
          <w:tcPr>
            <w:tcW w:w="2672"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技术方法</w:t>
            </w:r>
          </w:p>
        </w:tc>
        <w:tc>
          <w:tcPr>
            <w:tcW w:w="1621"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成果形式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2" w:hRule="atLeast"/>
          <w:jc w:val="center"/>
        </w:trPr>
        <w:tc>
          <w:tcPr>
            <w:tcW w:w="944" w:type="dxa"/>
            <w:noWrap w:val="0"/>
            <w:vAlign w:val="center"/>
          </w:tcPr>
          <w:p>
            <w:pPr>
              <w:rPr>
                <w:rFonts w:hint="eastAsia" w:ascii="宋体" w:hAnsi="宋体" w:eastAsia="宋体"/>
                <w:color w:val="auto"/>
                <w:szCs w:val="21"/>
                <w:highlight w:val="none"/>
                <w:lang w:eastAsia="zh-CN"/>
              </w:rPr>
            </w:pPr>
            <w:r>
              <w:rPr>
                <w:rFonts w:hint="eastAsia" w:ascii="宋体" w:hAnsi="宋体" w:eastAsia="宋体"/>
                <w:color w:val="auto"/>
                <w:szCs w:val="21"/>
                <w:highlight w:val="none"/>
              </w:rPr>
              <w:t>镇（街道）</w:t>
            </w:r>
            <w:r>
              <w:rPr>
                <w:rFonts w:hint="eastAsia" w:ascii="宋体" w:hAnsi="宋体"/>
                <w:color w:val="auto"/>
                <w:szCs w:val="21"/>
                <w:highlight w:val="none"/>
                <w:lang w:eastAsia="zh-CN"/>
              </w:rPr>
              <w:t>主城区</w:t>
            </w:r>
            <w:r>
              <w:rPr>
                <w:rFonts w:hint="eastAsia" w:ascii="宋体" w:hAnsi="宋体" w:eastAsia="宋体"/>
                <w:color w:val="auto"/>
                <w:szCs w:val="21"/>
                <w:highlight w:val="none"/>
              </w:rPr>
              <w:t>和特色小镇</w:t>
            </w:r>
            <w:r>
              <w:rPr>
                <w:rFonts w:hint="eastAsia" w:ascii="宋体" w:hAnsi="宋体" w:eastAsia="宋体"/>
                <w:color w:val="auto"/>
                <w:szCs w:val="21"/>
                <w:highlight w:val="none"/>
                <w:lang w:eastAsia="zh-CN"/>
              </w:rPr>
              <w:t>等</w:t>
            </w:r>
          </w:p>
        </w:tc>
        <w:tc>
          <w:tcPr>
            <w:tcW w:w="5403" w:type="dxa"/>
            <w:noWrap w:val="0"/>
            <w:vAlign w:val="top"/>
          </w:tcPr>
          <w:p>
            <w:pPr>
              <w:rPr>
                <w:rFonts w:hint="default"/>
                <w:color w:val="auto"/>
                <w:highlight w:val="none"/>
              </w:rPr>
            </w:pPr>
            <w:r>
              <w:rPr>
                <w:rFonts w:hint="eastAsia"/>
                <w:color w:val="auto"/>
                <w:highlight w:val="none"/>
              </w:rPr>
              <w:t>（</w:t>
            </w:r>
            <w:r>
              <w:rPr>
                <w:rFonts w:hint="default"/>
                <w:color w:val="auto"/>
                <w:highlight w:val="none"/>
              </w:rPr>
              <w:t>1</w:t>
            </w:r>
            <w:r>
              <w:rPr>
                <w:rFonts w:hint="eastAsia"/>
                <w:color w:val="auto"/>
                <w:highlight w:val="none"/>
              </w:rPr>
              <w:t>）区域内各类村庄、社区、住宅小区、商业区等的平面布置、所在区域排水管网现状及规划图、所在区域排水体制；</w:t>
            </w:r>
          </w:p>
          <w:p>
            <w:pPr>
              <w:rPr>
                <w:rFonts w:hint="default"/>
                <w:color w:val="auto"/>
                <w:highlight w:val="none"/>
              </w:rPr>
            </w:pPr>
            <w:r>
              <w:rPr>
                <w:rFonts w:hint="eastAsia"/>
                <w:color w:val="auto"/>
                <w:highlight w:val="none"/>
              </w:rPr>
              <w:t>（</w:t>
            </w:r>
            <w:r>
              <w:rPr>
                <w:rFonts w:hint="default"/>
                <w:color w:val="auto"/>
                <w:highlight w:val="none"/>
              </w:rPr>
              <w:t>2</w:t>
            </w:r>
            <w:r>
              <w:rPr>
                <w:rFonts w:hint="eastAsia"/>
                <w:color w:val="auto"/>
                <w:highlight w:val="none"/>
              </w:rPr>
              <w:t>）区域内市政排水设施的建设及规划情况；</w:t>
            </w:r>
          </w:p>
          <w:p>
            <w:pPr>
              <w:rPr>
                <w:rFonts w:hint="default"/>
                <w:color w:val="auto"/>
                <w:highlight w:val="none"/>
              </w:rPr>
            </w:pPr>
            <w:r>
              <w:rPr>
                <w:rFonts w:hint="eastAsia"/>
                <w:color w:val="auto"/>
                <w:highlight w:val="none"/>
              </w:rPr>
              <w:t>（</w:t>
            </w:r>
            <w:r>
              <w:rPr>
                <w:rFonts w:hint="default"/>
                <w:color w:val="auto"/>
                <w:highlight w:val="none"/>
              </w:rPr>
              <w:t>3</w:t>
            </w:r>
            <w:r>
              <w:rPr>
                <w:rFonts w:hint="eastAsia"/>
                <w:color w:val="auto"/>
                <w:highlight w:val="none"/>
              </w:rPr>
              <w:t>）区域内各类村庄、社区、住宅小区、商业区、企事业单位内部排水设施建设情况；</w:t>
            </w:r>
          </w:p>
          <w:p>
            <w:pPr>
              <w:rPr>
                <w:rFonts w:hint="default"/>
                <w:color w:val="auto"/>
                <w:highlight w:val="none"/>
              </w:rPr>
            </w:pPr>
            <w:r>
              <w:rPr>
                <w:rFonts w:hint="eastAsia"/>
                <w:color w:val="auto"/>
                <w:highlight w:val="none"/>
              </w:rPr>
              <w:t>（</w:t>
            </w:r>
            <w:r>
              <w:rPr>
                <w:rFonts w:hint="default"/>
                <w:color w:val="auto"/>
                <w:highlight w:val="none"/>
              </w:rPr>
              <w:t>4</w:t>
            </w:r>
            <w:r>
              <w:rPr>
                <w:rFonts w:hint="eastAsia"/>
                <w:color w:val="auto"/>
                <w:highlight w:val="none"/>
              </w:rPr>
              <w:t>）以每幢居民楼为单位调查阳台落水排放途径及去向，雨污水管道合流、混接、错接情况；</w:t>
            </w:r>
          </w:p>
          <w:p>
            <w:pPr>
              <w:rPr>
                <w:rFonts w:hint="eastAsia"/>
                <w:color w:val="auto"/>
                <w:highlight w:val="none"/>
              </w:rPr>
            </w:pPr>
            <w:r>
              <w:rPr>
                <w:rFonts w:hint="eastAsia"/>
                <w:color w:val="auto"/>
                <w:highlight w:val="none"/>
              </w:rPr>
              <w:t>（</w:t>
            </w:r>
            <w:r>
              <w:rPr>
                <w:rFonts w:hint="default"/>
                <w:color w:val="auto"/>
                <w:highlight w:val="none"/>
              </w:rPr>
              <w:t>5</w:t>
            </w:r>
            <w:r>
              <w:rPr>
                <w:rFonts w:hint="eastAsia"/>
                <w:color w:val="auto"/>
                <w:highlight w:val="none"/>
              </w:rPr>
              <w:t>）区域内排水设施的普查，以及排水管网、检查井、排水口的调查与评估，雨污混接情况的调查与评估。</w:t>
            </w:r>
          </w:p>
          <w:p>
            <w:pPr>
              <w:rPr>
                <w:rFonts w:ascii="宋体" w:hAnsi="宋体" w:eastAsia="宋体"/>
                <w:color w:val="auto"/>
                <w:szCs w:val="21"/>
                <w:highlight w:val="none"/>
              </w:rPr>
            </w:pPr>
            <w:r>
              <w:rPr>
                <w:rFonts w:hint="eastAsia" w:ascii="宋体" w:hAnsi="宋体"/>
                <w:color w:val="auto"/>
                <w:spacing w:val="-4"/>
                <w:szCs w:val="21"/>
                <w:highlight w:val="none"/>
                <w:lang w:eastAsia="zh-CN"/>
              </w:rPr>
              <w:t>（</w:t>
            </w:r>
            <w:r>
              <w:rPr>
                <w:rFonts w:hint="eastAsia" w:ascii="宋体" w:hAnsi="宋体"/>
                <w:color w:val="auto"/>
                <w:spacing w:val="-4"/>
                <w:szCs w:val="21"/>
                <w:highlight w:val="none"/>
                <w:lang w:val="en-US" w:eastAsia="zh-CN"/>
              </w:rPr>
              <w:t>5</w:t>
            </w:r>
            <w:r>
              <w:rPr>
                <w:rFonts w:hint="eastAsia" w:ascii="宋体" w:hAnsi="宋体"/>
                <w:color w:val="auto"/>
                <w:spacing w:val="-4"/>
                <w:szCs w:val="21"/>
                <w:highlight w:val="none"/>
                <w:lang w:eastAsia="zh-CN"/>
              </w:rPr>
              <w:t>）</w:t>
            </w:r>
            <w:r>
              <w:rPr>
                <w:rFonts w:hint="eastAsia" w:ascii="宋体" w:hAnsi="宋体" w:eastAsia="宋体"/>
                <w:color w:val="auto"/>
                <w:spacing w:val="-4"/>
                <w:szCs w:val="21"/>
                <w:highlight w:val="none"/>
              </w:rPr>
              <w:t>全面查清管网（检查井）</w:t>
            </w:r>
            <w:r>
              <w:rPr>
                <w:rFonts w:hint="eastAsia" w:ascii="宋体" w:hAnsi="宋体" w:eastAsia="宋体"/>
                <w:color w:val="auto"/>
                <w:szCs w:val="21"/>
                <w:highlight w:val="none"/>
              </w:rPr>
              <w:t>是否存在错接、漏接、淤积、错位、破损、溢漏等结构性和功能性缺陷。</w:t>
            </w:r>
          </w:p>
          <w:p>
            <w:pPr>
              <w:pStyle w:val="2"/>
              <w:jc w:val="both"/>
              <w:rPr>
                <w:color w:val="auto"/>
                <w:highlight w:val="none"/>
              </w:rPr>
            </w:pPr>
          </w:p>
        </w:tc>
        <w:tc>
          <w:tcPr>
            <w:tcW w:w="2672" w:type="dxa"/>
            <w:noWrap w:val="0"/>
            <w:vAlign w:val="top"/>
          </w:tcPr>
          <w:p>
            <w:pPr>
              <w:rPr>
                <w:rFonts w:ascii="宋体" w:hAnsi="宋体" w:eastAsia="宋体"/>
                <w:color w:val="auto"/>
                <w:szCs w:val="21"/>
                <w:highlight w:val="none"/>
              </w:rPr>
            </w:pPr>
            <w:r>
              <w:rPr>
                <w:rFonts w:hint="eastAsia" w:ascii="宋体" w:hAnsi="宋体" w:eastAsia="宋体"/>
                <w:color w:val="auto"/>
                <w:szCs w:val="21"/>
                <w:highlight w:val="none"/>
              </w:rPr>
              <w:t>采用</w:t>
            </w:r>
            <w:r>
              <w:rPr>
                <w:rFonts w:hint="eastAsia" w:ascii="宋体" w:hAnsi="宋体"/>
                <w:color w:val="auto"/>
                <w:szCs w:val="21"/>
                <w:highlight w:val="none"/>
                <w:lang w:eastAsia="zh-CN"/>
              </w:rPr>
              <w:t>人工调查、</w:t>
            </w:r>
            <w:r>
              <w:rPr>
                <w:rFonts w:hint="eastAsia" w:ascii="宋体" w:hAnsi="宋体" w:eastAsia="宋体"/>
                <w:color w:val="auto"/>
                <w:szCs w:val="21"/>
                <w:highlight w:val="none"/>
              </w:rPr>
              <w:t>CCTV检测</w:t>
            </w:r>
            <w:r>
              <w:rPr>
                <w:rFonts w:hint="eastAsia" w:ascii="宋体" w:hAnsi="宋体"/>
                <w:color w:val="auto"/>
                <w:szCs w:val="21"/>
                <w:highlight w:val="none"/>
                <w:lang w:eastAsia="zh-CN"/>
              </w:rPr>
              <w:t>或</w:t>
            </w:r>
            <w:r>
              <w:rPr>
                <w:rFonts w:hint="eastAsia" w:ascii="宋体" w:hAnsi="宋体" w:eastAsia="宋体"/>
                <w:color w:val="auto"/>
                <w:szCs w:val="21"/>
                <w:highlight w:val="none"/>
              </w:rPr>
              <w:t>采用潜望镜检查，个体户内的排水沟、过滤池、隔油池、沉淀池</w:t>
            </w:r>
            <w:r>
              <w:rPr>
                <w:rFonts w:hint="eastAsia" w:ascii="宋体" w:hAnsi="宋体"/>
                <w:color w:val="auto"/>
                <w:szCs w:val="21"/>
                <w:highlight w:val="none"/>
                <w:lang w:eastAsia="zh-CN"/>
              </w:rPr>
              <w:t>、化粪池</w:t>
            </w:r>
            <w:r>
              <w:rPr>
                <w:rFonts w:hint="eastAsia" w:ascii="宋体" w:hAnsi="宋体" w:eastAsia="宋体"/>
                <w:color w:val="auto"/>
                <w:szCs w:val="21"/>
                <w:highlight w:val="none"/>
              </w:rPr>
              <w:t>等有盖板的采用人工检查，无盖板的采用CCTV检测或者潜望镜检测。管网不通畅时，进行疏通清理后检测。</w:t>
            </w:r>
            <w:r>
              <w:rPr>
                <w:rFonts w:hint="eastAsia" w:ascii="宋体" w:hAnsi="宋体"/>
                <w:color w:val="auto"/>
                <w:szCs w:val="21"/>
                <w:highlight w:val="none"/>
                <w:lang w:eastAsia="zh-CN"/>
              </w:rPr>
              <w:t>具体要求详见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c>
          <w:tcPr>
            <w:tcW w:w="1621" w:type="dxa"/>
            <w:noWrap w:val="0"/>
            <w:vAlign w:val="top"/>
          </w:tcPr>
          <w:p>
            <w:pPr>
              <w:rPr>
                <w:rFonts w:ascii="宋体" w:hAnsi="宋体" w:eastAsia="宋体"/>
                <w:color w:val="auto"/>
                <w:szCs w:val="21"/>
                <w:highlight w:val="none"/>
              </w:rPr>
            </w:pPr>
            <w:r>
              <w:rPr>
                <w:rFonts w:hint="eastAsia" w:ascii="宋体" w:hAnsi="宋体"/>
                <w:color w:val="auto"/>
                <w:szCs w:val="21"/>
                <w:highlight w:val="none"/>
                <w:lang w:val="en-US" w:eastAsia="zh-CN"/>
              </w:rPr>
              <w:t>1、</w:t>
            </w:r>
            <w:r>
              <w:rPr>
                <w:rFonts w:hint="eastAsia" w:ascii="宋体" w:hAnsi="宋体" w:eastAsia="宋体"/>
                <w:color w:val="auto"/>
                <w:szCs w:val="21"/>
                <w:highlight w:val="none"/>
              </w:rPr>
              <w:t>排查记录表，排查图纸，排查报告；</w:t>
            </w:r>
          </w:p>
          <w:p>
            <w:pP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2、</w:t>
            </w:r>
            <w:r>
              <w:rPr>
                <w:rFonts w:hint="eastAsia" w:ascii="宋体" w:hAnsi="宋体" w:eastAsia="宋体"/>
                <w:color w:val="auto"/>
                <w:szCs w:val="21"/>
                <w:highlight w:val="none"/>
              </w:rPr>
              <w:t>区块总图</w:t>
            </w:r>
            <w:r>
              <w:rPr>
                <w:rFonts w:hint="eastAsia" w:ascii="宋体" w:hAnsi="宋体"/>
                <w:color w:val="auto"/>
                <w:szCs w:val="21"/>
                <w:highlight w:val="none"/>
                <w:lang w:eastAsia="zh-CN"/>
              </w:rPr>
              <w:t>、</w:t>
            </w:r>
            <w:r>
              <w:rPr>
                <w:rFonts w:hint="eastAsia" w:ascii="宋体" w:hAnsi="宋体" w:eastAsia="宋体"/>
                <w:color w:val="auto"/>
                <w:szCs w:val="21"/>
                <w:highlight w:val="none"/>
              </w:rPr>
              <w:t>一</w:t>
            </w:r>
            <w:r>
              <w:rPr>
                <w:rFonts w:hint="eastAsia" w:ascii="宋体" w:hAnsi="宋体"/>
                <w:color w:val="auto"/>
                <w:szCs w:val="21"/>
                <w:highlight w:val="none"/>
                <w:lang w:eastAsia="zh-CN"/>
              </w:rPr>
              <w:t>区</w:t>
            </w:r>
            <w:r>
              <w:rPr>
                <w:rFonts w:hint="eastAsia" w:ascii="宋体" w:hAnsi="宋体" w:eastAsia="宋体"/>
                <w:color w:val="auto"/>
                <w:szCs w:val="21"/>
                <w:highlight w:val="none"/>
              </w:rPr>
              <w:t>一档</w:t>
            </w:r>
            <w:r>
              <w:rPr>
                <w:rFonts w:hint="eastAsia" w:ascii="宋体" w:hAnsi="宋体"/>
                <w:color w:val="auto"/>
                <w:szCs w:val="21"/>
                <w:highlight w:val="none"/>
                <w:lang w:eastAsia="zh-CN"/>
              </w:rPr>
              <w:t>、</w:t>
            </w:r>
          </w:p>
          <w:p>
            <w:pPr>
              <w:rPr>
                <w:rFonts w:ascii="宋体" w:hAnsi="宋体" w:eastAsia="宋体"/>
                <w:color w:val="auto"/>
                <w:szCs w:val="21"/>
                <w:highlight w:val="none"/>
              </w:rPr>
            </w:pPr>
            <w:r>
              <w:rPr>
                <w:rFonts w:hint="eastAsia" w:ascii="宋体" w:hAnsi="宋体" w:eastAsia="宋体"/>
                <w:color w:val="auto"/>
                <w:szCs w:val="21"/>
                <w:highlight w:val="none"/>
              </w:rPr>
              <w:t>一</w:t>
            </w:r>
            <w:r>
              <w:rPr>
                <w:rFonts w:hint="eastAsia" w:ascii="宋体" w:hAnsi="宋体"/>
                <w:color w:val="auto"/>
                <w:szCs w:val="21"/>
                <w:highlight w:val="none"/>
                <w:lang w:eastAsia="zh-CN"/>
              </w:rPr>
              <w:t>区</w:t>
            </w:r>
            <w:r>
              <w:rPr>
                <w:rFonts w:hint="eastAsia" w:ascii="宋体" w:hAnsi="宋体" w:eastAsia="宋体"/>
                <w:color w:val="auto"/>
                <w:szCs w:val="21"/>
                <w:highlight w:val="none"/>
              </w:rPr>
              <w:t>一图，</w:t>
            </w:r>
          </w:p>
          <w:p>
            <w:pPr>
              <w:rPr>
                <w:rFonts w:ascii="宋体" w:hAnsi="宋体" w:eastAsia="宋体"/>
                <w:color w:val="auto"/>
                <w:szCs w:val="21"/>
                <w:highlight w:val="none"/>
              </w:rPr>
            </w:pPr>
            <w:r>
              <w:rPr>
                <w:rFonts w:hint="eastAsia" w:ascii="宋体" w:hAnsi="宋体"/>
                <w:color w:val="auto"/>
                <w:szCs w:val="21"/>
                <w:highlight w:val="none"/>
                <w:lang w:val="en-US" w:eastAsia="zh-CN"/>
              </w:rPr>
              <w:t>3、</w:t>
            </w:r>
            <w:r>
              <w:rPr>
                <w:rFonts w:hint="eastAsia" w:ascii="宋体" w:hAnsi="宋体" w:eastAsia="宋体"/>
                <w:color w:val="auto"/>
                <w:szCs w:val="21"/>
                <w:highlight w:val="none"/>
              </w:rPr>
              <w:t>报告的格式</w:t>
            </w:r>
            <w:r>
              <w:rPr>
                <w:rFonts w:hint="eastAsia" w:ascii="宋体" w:hAnsi="宋体"/>
                <w:color w:val="auto"/>
                <w:szCs w:val="21"/>
                <w:highlight w:val="none"/>
                <w:lang w:eastAsia="zh-CN"/>
              </w:rPr>
              <w:t>、内容</w:t>
            </w:r>
            <w:r>
              <w:rPr>
                <w:rFonts w:hint="eastAsia"/>
                <w:color w:val="auto"/>
                <w:highlight w:val="none"/>
                <w:lang w:val="en-US" w:eastAsia="zh-CN"/>
              </w:rPr>
              <w:t>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tc>
      </w:tr>
    </w:tbl>
    <w:p>
      <w:pPr>
        <w:pStyle w:val="685"/>
        <w:numPr>
          <w:ilvl w:val="0"/>
          <w:numId w:val="0"/>
        </w:numPr>
        <w:spacing w:line="360" w:lineRule="auto"/>
        <w:ind w:left="480" w:leftChars="0"/>
        <w:rPr>
          <w:rFonts w:ascii="宋体" w:hAnsi="宋体" w:eastAsia="宋体"/>
          <w:color w:val="auto"/>
          <w:sz w:val="24"/>
          <w:szCs w:val="24"/>
          <w:highlight w:val="none"/>
        </w:rPr>
      </w:pPr>
      <w:r>
        <w:rPr>
          <w:rFonts w:hint="eastAsia" w:ascii="宋体" w:hAnsi="宋体"/>
          <w:color w:val="auto"/>
          <w:sz w:val="24"/>
          <w:szCs w:val="24"/>
          <w:highlight w:val="none"/>
          <w:lang w:val="en-US" w:eastAsia="zh-CN"/>
        </w:rPr>
        <w:t>3.9</w:t>
      </w:r>
      <w:r>
        <w:rPr>
          <w:rFonts w:hint="eastAsia" w:ascii="宋体" w:hAnsi="宋体" w:eastAsia="宋体"/>
          <w:color w:val="auto"/>
          <w:sz w:val="24"/>
          <w:szCs w:val="24"/>
          <w:highlight w:val="none"/>
        </w:rPr>
        <w:t>区域内的河道及河道排出口等</w:t>
      </w:r>
    </w:p>
    <w:tbl>
      <w:tblPr>
        <w:tblStyle w:val="76"/>
        <w:tblW w:w="10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5063"/>
        <w:gridCol w:w="2639"/>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217"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排查范围</w:t>
            </w:r>
          </w:p>
        </w:tc>
        <w:tc>
          <w:tcPr>
            <w:tcW w:w="5063"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排查项目</w:t>
            </w:r>
          </w:p>
        </w:tc>
        <w:tc>
          <w:tcPr>
            <w:tcW w:w="2639"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技术方法</w:t>
            </w:r>
          </w:p>
        </w:tc>
        <w:tc>
          <w:tcPr>
            <w:tcW w:w="1601" w:type="dxa"/>
            <w:noWrap w:val="0"/>
            <w:vAlign w:val="center"/>
          </w:tcPr>
          <w:p>
            <w:pPr>
              <w:jc w:val="center"/>
              <w:rPr>
                <w:rFonts w:ascii="宋体" w:hAnsi="宋体" w:eastAsia="宋体"/>
                <w:b/>
                <w:color w:val="auto"/>
                <w:szCs w:val="21"/>
                <w:highlight w:val="none"/>
              </w:rPr>
            </w:pPr>
            <w:r>
              <w:rPr>
                <w:rFonts w:hint="eastAsia" w:ascii="宋体" w:hAnsi="宋体" w:eastAsia="宋体"/>
                <w:b/>
                <w:color w:val="auto"/>
                <w:szCs w:val="21"/>
                <w:highlight w:val="none"/>
              </w:rPr>
              <w:t>成果形式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2" w:hRule="atLeast"/>
          <w:jc w:val="center"/>
        </w:trPr>
        <w:tc>
          <w:tcPr>
            <w:tcW w:w="1217" w:type="dxa"/>
            <w:noWrap w:val="0"/>
            <w:vAlign w:val="center"/>
          </w:tcPr>
          <w:p>
            <w:pPr>
              <w:rPr>
                <w:rFonts w:ascii="宋体" w:hAnsi="宋体" w:eastAsia="宋体"/>
                <w:color w:val="auto"/>
                <w:szCs w:val="21"/>
                <w:highlight w:val="none"/>
              </w:rPr>
            </w:pPr>
            <w:r>
              <w:rPr>
                <w:rFonts w:hint="eastAsia" w:ascii="宋体" w:hAnsi="宋体" w:eastAsia="宋体"/>
                <w:color w:val="auto"/>
                <w:szCs w:val="21"/>
                <w:highlight w:val="none"/>
              </w:rPr>
              <w:t>镇（街道）</w:t>
            </w:r>
            <w:r>
              <w:rPr>
                <w:rFonts w:hint="eastAsia" w:ascii="宋体" w:hAnsi="宋体"/>
                <w:color w:val="auto"/>
                <w:szCs w:val="21"/>
                <w:highlight w:val="none"/>
                <w:lang w:eastAsia="zh-CN"/>
              </w:rPr>
              <w:t>主城区</w:t>
            </w:r>
            <w:r>
              <w:rPr>
                <w:rFonts w:hint="eastAsia" w:ascii="宋体" w:hAnsi="宋体" w:eastAsia="宋体"/>
                <w:color w:val="auto"/>
                <w:szCs w:val="21"/>
                <w:highlight w:val="none"/>
              </w:rPr>
              <w:t>河道、湖边等排出口</w:t>
            </w:r>
          </w:p>
        </w:tc>
        <w:tc>
          <w:tcPr>
            <w:tcW w:w="5063" w:type="dxa"/>
            <w:noWrap w:val="0"/>
            <w:vAlign w:val="top"/>
          </w:tcPr>
          <w:p>
            <w:pPr>
              <w:rPr>
                <w:rFonts w:ascii="宋体" w:hAnsi="宋体" w:eastAsia="宋体"/>
                <w:color w:val="auto"/>
                <w:szCs w:val="21"/>
                <w:highlight w:val="none"/>
              </w:rPr>
            </w:pPr>
            <w:r>
              <w:rPr>
                <w:rFonts w:hint="eastAsia" w:ascii="宋体" w:hAnsi="宋体" w:eastAsia="宋体"/>
                <w:color w:val="auto"/>
                <w:szCs w:val="21"/>
                <w:highlight w:val="none"/>
              </w:rPr>
              <w:t>市（县、镇）区江边、河边、湖边等排出口的排查要与市政道路管网的排查相结合，在排查市政管网总排出口时记录河道排出口的情况。</w:t>
            </w:r>
          </w:p>
          <w:p>
            <w:pPr>
              <w:rPr>
                <w:rFonts w:ascii="宋体" w:hAnsi="宋体" w:eastAsia="宋体"/>
                <w:color w:val="auto"/>
                <w:szCs w:val="21"/>
                <w:highlight w:val="none"/>
              </w:rPr>
            </w:pPr>
            <w:r>
              <w:rPr>
                <w:rFonts w:hint="eastAsia" w:ascii="宋体" w:hAnsi="宋体" w:eastAsia="宋体"/>
                <w:color w:val="auto"/>
                <w:szCs w:val="21"/>
                <w:highlight w:val="none"/>
              </w:rPr>
              <w:t>①全面查清河道排出口的情况，是否存在晴天有水排出，排出水的原因及水质情况。</w:t>
            </w:r>
          </w:p>
          <w:p>
            <w:pPr>
              <w:rPr>
                <w:rFonts w:ascii="宋体" w:hAnsi="宋体" w:eastAsia="宋体"/>
                <w:color w:val="auto"/>
                <w:szCs w:val="21"/>
                <w:highlight w:val="none"/>
              </w:rPr>
            </w:pPr>
            <w:r>
              <w:rPr>
                <w:rFonts w:hint="eastAsia" w:ascii="宋体" w:hAnsi="宋体" w:eastAsia="宋体"/>
                <w:color w:val="auto"/>
                <w:szCs w:val="21"/>
                <w:highlight w:val="none"/>
              </w:rPr>
              <w:t>②全面查清河道边或内部是否存在管网、截流渠等。</w:t>
            </w:r>
          </w:p>
          <w:p>
            <w:pPr>
              <w:rPr>
                <w:rFonts w:ascii="宋体" w:hAnsi="宋体" w:eastAsia="宋体"/>
                <w:color w:val="auto"/>
                <w:szCs w:val="21"/>
                <w:highlight w:val="none"/>
              </w:rPr>
            </w:pPr>
            <w:r>
              <w:rPr>
                <w:rFonts w:hint="eastAsia" w:ascii="宋体" w:hAnsi="宋体" w:eastAsia="宋体"/>
                <w:color w:val="auto"/>
                <w:szCs w:val="21"/>
                <w:highlight w:val="none"/>
              </w:rPr>
              <w:t>③全面查清河道两侧有无私接、偷接、偷排污水情况。</w:t>
            </w:r>
          </w:p>
          <w:p>
            <w:pPr>
              <w:rPr>
                <w:rFonts w:ascii="宋体" w:hAnsi="宋体" w:eastAsia="宋体"/>
                <w:color w:val="auto"/>
                <w:szCs w:val="21"/>
                <w:highlight w:val="none"/>
              </w:rPr>
            </w:pPr>
            <w:r>
              <w:rPr>
                <w:rFonts w:hint="eastAsia" w:ascii="宋体" w:hAnsi="宋体" w:eastAsia="宋体"/>
                <w:color w:val="auto"/>
                <w:szCs w:val="21"/>
                <w:highlight w:val="none"/>
              </w:rPr>
              <w:t>④全面查清区域的初期雨水情况、有无处理措施、是否直接排入河道。</w:t>
            </w:r>
          </w:p>
          <w:p>
            <w:pPr>
              <w:rPr>
                <w:rFonts w:ascii="宋体" w:hAnsi="宋体" w:eastAsia="宋体"/>
                <w:color w:val="auto"/>
                <w:szCs w:val="21"/>
                <w:highlight w:val="none"/>
              </w:rPr>
            </w:pPr>
            <w:r>
              <w:rPr>
                <w:rFonts w:hint="eastAsia" w:ascii="宋体" w:hAnsi="宋体" w:eastAsia="宋体"/>
                <w:color w:val="auto"/>
                <w:szCs w:val="21"/>
                <w:highlight w:val="none"/>
              </w:rPr>
              <w:t>⑤河道各排出口的水质检测结果是否达标，河水水质是否达标。</w:t>
            </w:r>
          </w:p>
        </w:tc>
        <w:tc>
          <w:tcPr>
            <w:tcW w:w="2639" w:type="dxa"/>
            <w:noWrap w:val="0"/>
            <w:vAlign w:val="top"/>
          </w:tcPr>
          <w:p>
            <w:pPr>
              <w:rPr>
                <w:rFonts w:ascii="宋体" w:hAnsi="宋体" w:eastAsia="宋体"/>
                <w:color w:val="auto"/>
                <w:szCs w:val="21"/>
                <w:highlight w:val="none"/>
              </w:rPr>
            </w:pPr>
            <w:r>
              <w:rPr>
                <w:rFonts w:hint="eastAsia" w:ascii="宋体" w:hAnsi="宋体" w:eastAsia="宋体"/>
                <w:color w:val="auto"/>
                <w:szCs w:val="21"/>
                <w:highlight w:val="none"/>
              </w:rPr>
              <w:t>采用人口、乘船或潜水等方式巡查，河道内的管网、渠道等采用CCTV检测，潜水员检测、必要时进行疏通清理。</w:t>
            </w:r>
          </w:p>
        </w:tc>
        <w:tc>
          <w:tcPr>
            <w:tcW w:w="1601" w:type="dxa"/>
            <w:noWrap w:val="0"/>
            <w:vAlign w:val="top"/>
          </w:tcPr>
          <w:p>
            <w:pPr>
              <w:rPr>
                <w:rFonts w:ascii="宋体" w:hAnsi="宋体" w:eastAsia="宋体"/>
                <w:color w:val="auto"/>
                <w:szCs w:val="21"/>
                <w:highlight w:val="none"/>
              </w:rPr>
            </w:pPr>
            <w:r>
              <w:rPr>
                <w:rFonts w:hint="eastAsia" w:ascii="宋体" w:hAnsi="宋体"/>
                <w:color w:val="auto"/>
                <w:szCs w:val="21"/>
                <w:highlight w:val="none"/>
                <w:lang w:val="en-US" w:eastAsia="zh-CN"/>
              </w:rPr>
              <w:t>1、</w:t>
            </w:r>
            <w:r>
              <w:rPr>
                <w:rFonts w:hint="eastAsia" w:ascii="宋体" w:hAnsi="宋体" w:eastAsia="宋体"/>
                <w:color w:val="auto"/>
                <w:szCs w:val="21"/>
                <w:highlight w:val="none"/>
              </w:rPr>
              <w:t>排查记录表，排查图纸，排查报告；</w:t>
            </w:r>
          </w:p>
          <w:p>
            <w:pPr>
              <w:rPr>
                <w:rFonts w:ascii="宋体" w:hAnsi="宋体" w:eastAsia="宋体"/>
                <w:color w:val="auto"/>
                <w:szCs w:val="21"/>
                <w:highlight w:val="none"/>
              </w:rPr>
            </w:pPr>
            <w:r>
              <w:rPr>
                <w:rFonts w:hint="eastAsia" w:ascii="宋体" w:hAnsi="宋体"/>
                <w:color w:val="auto"/>
                <w:szCs w:val="21"/>
                <w:highlight w:val="none"/>
                <w:lang w:val="en-US" w:eastAsia="zh-CN"/>
              </w:rPr>
              <w:t>2、</w:t>
            </w:r>
            <w:r>
              <w:rPr>
                <w:rFonts w:hint="eastAsia" w:ascii="宋体" w:hAnsi="宋体" w:eastAsia="宋体"/>
                <w:color w:val="auto"/>
                <w:szCs w:val="21"/>
                <w:highlight w:val="none"/>
              </w:rPr>
              <w:t>每条河一张图</w:t>
            </w:r>
          </w:p>
          <w:p>
            <w:pPr>
              <w:rPr>
                <w:rFonts w:ascii="宋体" w:hAnsi="宋体" w:eastAsia="宋体"/>
                <w:color w:val="auto"/>
                <w:szCs w:val="21"/>
                <w:highlight w:val="none"/>
              </w:rPr>
            </w:pPr>
          </w:p>
        </w:tc>
      </w:tr>
    </w:tbl>
    <w:p>
      <w:pPr>
        <w:pStyle w:val="685"/>
        <w:numPr>
          <w:ilvl w:val="0"/>
          <w:numId w:val="0"/>
        </w:numPr>
        <w:spacing w:line="360" w:lineRule="auto"/>
        <w:ind w:firstLine="482" w:firstLineChars="200"/>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3.10排查范围包含由路桥区财政拨款的公立单位（不含自负盈亏的单位）。</w:t>
      </w:r>
    </w:p>
    <w:p>
      <w:pPr>
        <w:pStyle w:val="685"/>
        <w:numPr>
          <w:ilvl w:val="0"/>
          <w:numId w:val="0"/>
        </w:numPr>
        <w:spacing w:line="360" w:lineRule="auto"/>
        <w:ind w:firstLine="482" w:firstLineChars="200"/>
        <w:rPr>
          <w:rFonts w:hint="default" w:ascii="宋体" w:hAnsi="宋体"/>
          <w:b/>
          <w:bCs/>
          <w:color w:val="auto"/>
          <w:sz w:val="24"/>
          <w:szCs w:val="24"/>
          <w:highlight w:val="none"/>
          <w:lang w:val="en-US" w:eastAsia="zh-CN"/>
        </w:rPr>
      </w:pPr>
      <w:r>
        <w:rPr>
          <w:rFonts w:hint="eastAsia" w:ascii="宋体" w:hAnsi="宋体"/>
          <w:b/>
          <w:bCs/>
          <w:color w:val="auto"/>
          <w:sz w:val="24"/>
          <w:szCs w:val="24"/>
          <w:highlight w:val="none"/>
          <w:lang w:val="en-US" w:eastAsia="zh-CN"/>
        </w:rPr>
        <w:t>3.11其他排</w:t>
      </w:r>
      <w:r>
        <w:rPr>
          <w:rFonts w:hint="eastAsia" w:ascii="宋体" w:hAnsi="宋体" w:eastAsia="宋体" w:cs="Times New Roman"/>
          <w:b/>
          <w:bCs/>
          <w:color w:val="auto"/>
          <w:sz w:val="24"/>
          <w:szCs w:val="24"/>
          <w:highlight w:val="none"/>
          <w:lang w:val="en-US" w:eastAsia="zh-CN"/>
        </w:rPr>
        <w:t>查范围详见《台州市“污水零直排区”建设调查技术指南（试行）》的通知（ 台治水办〔2018〕82号），未按文件要求范围进行排查的，采购人有权不支付费用。</w:t>
      </w:r>
    </w:p>
    <w:p>
      <w:pPr>
        <w:pStyle w:val="685"/>
        <w:numPr>
          <w:ilvl w:val="0"/>
          <w:numId w:val="0"/>
        </w:numPr>
        <w:spacing w:line="360" w:lineRule="auto"/>
        <w:ind w:left="480" w:leftChars="0"/>
        <w:rPr>
          <w:rFonts w:ascii="宋体" w:hAnsi="宋体" w:eastAsia="宋体"/>
          <w:b/>
          <w:bCs/>
          <w:color w:val="auto"/>
          <w:sz w:val="24"/>
          <w:szCs w:val="24"/>
          <w:highlight w:val="none"/>
        </w:rPr>
      </w:pPr>
      <w:r>
        <w:rPr>
          <w:rFonts w:hint="eastAsia" w:ascii="宋体" w:hAnsi="宋体"/>
          <w:b/>
          <w:bCs/>
          <w:color w:val="auto"/>
          <w:sz w:val="24"/>
          <w:szCs w:val="24"/>
          <w:highlight w:val="none"/>
          <w:lang w:val="en-US" w:eastAsia="zh-CN"/>
        </w:rPr>
        <w:t>四、</w:t>
      </w:r>
      <w:r>
        <w:rPr>
          <w:rFonts w:hint="eastAsia" w:ascii="宋体" w:hAnsi="宋体" w:eastAsia="宋体"/>
          <w:b/>
          <w:bCs/>
          <w:color w:val="auto"/>
          <w:sz w:val="24"/>
          <w:szCs w:val="24"/>
          <w:highlight w:val="none"/>
        </w:rPr>
        <w:t>制订方案</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根据各区块排查的情况，理出问题短板，建立问题清单、任务清单、项目清单。对问题进行分析，结合实际情况，制订“一点一策”治理方案，确定项目表、时间表。制订的方案要切实可行，经过评审和论证，为后续整改和建设提供重要的理论依据。</w:t>
      </w:r>
    </w:p>
    <w:p>
      <w:pPr>
        <w:spacing w:line="360"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制订的方案包含</w:t>
      </w:r>
      <w:r>
        <w:rPr>
          <w:rFonts w:hint="eastAsia" w:ascii="宋体" w:hAnsi="宋体"/>
          <w:color w:val="auto"/>
          <w:sz w:val="24"/>
          <w:szCs w:val="24"/>
          <w:highlight w:val="none"/>
          <w:lang w:eastAsia="zh-CN"/>
        </w:rPr>
        <w:t>但不仅限于</w:t>
      </w:r>
      <w:r>
        <w:rPr>
          <w:rFonts w:hint="eastAsia" w:ascii="宋体" w:hAnsi="宋体" w:eastAsia="宋体"/>
          <w:color w:val="auto"/>
          <w:sz w:val="24"/>
          <w:szCs w:val="24"/>
          <w:highlight w:val="none"/>
        </w:rPr>
        <w:t>以下内容：</w:t>
      </w:r>
    </w:p>
    <w:p>
      <w:pPr>
        <w:pStyle w:val="685"/>
        <w:numPr>
          <w:ilvl w:val="0"/>
          <w:numId w:val="37"/>
        </w:numPr>
        <w:spacing w:line="360" w:lineRule="auto"/>
        <w:ind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编制“污水零直排区”建设总体设计</w:t>
      </w:r>
      <w:r>
        <w:rPr>
          <w:rFonts w:hint="eastAsia" w:ascii="宋体" w:hAnsi="宋体"/>
          <w:color w:val="auto"/>
          <w:sz w:val="24"/>
          <w:szCs w:val="24"/>
          <w:highlight w:val="none"/>
          <w:lang w:eastAsia="zh-CN"/>
        </w:rPr>
        <w:t>初步</w:t>
      </w:r>
      <w:r>
        <w:rPr>
          <w:rFonts w:hint="eastAsia" w:ascii="宋体" w:hAnsi="宋体" w:eastAsia="宋体"/>
          <w:color w:val="auto"/>
          <w:sz w:val="24"/>
          <w:szCs w:val="24"/>
          <w:highlight w:val="none"/>
        </w:rPr>
        <w:t>方案；</w:t>
      </w:r>
    </w:p>
    <w:p>
      <w:pPr>
        <w:pStyle w:val="685"/>
        <w:numPr>
          <w:ilvl w:val="0"/>
          <w:numId w:val="37"/>
        </w:numPr>
        <w:spacing w:line="360" w:lineRule="auto"/>
        <w:ind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“一点一策”治理方案；</w:t>
      </w:r>
    </w:p>
    <w:p>
      <w:pPr>
        <w:pStyle w:val="685"/>
        <w:numPr>
          <w:ilvl w:val="0"/>
          <w:numId w:val="37"/>
        </w:numPr>
        <w:spacing w:line="360" w:lineRule="auto"/>
        <w:ind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已有管网的改造、修复方案；</w:t>
      </w:r>
    </w:p>
    <w:p>
      <w:pPr>
        <w:pStyle w:val="685"/>
        <w:numPr>
          <w:ilvl w:val="0"/>
          <w:numId w:val="37"/>
        </w:numPr>
        <w:spacing w:line="360" w:lineRule="auto"/>
        <w:ind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新建管网的方案。</w:t>
      </w:r>
    </w:p>
    <w:p>
      <w:pPr>
        <w:spacing w:line="360" w:lineRule="auto"/>
        <w:ind w:firstLine="482" w:firstLineChars="200"/>
        <w:rPr>
          <w:rFonts w:ascii="宋体" w:hAnsi="宋体" w:eastAsia="宋体"/>
          <w:color w:val="auto"/>
          <w:sz w:val="24"/>
          <w:szCs w:val="24"/>
          <w:highlight w:val="none"/>
        </w:rPr>
      </w:pPr>
      <w:r>
        <w:rPr>
          <w:rFonts w:hint="eastAsia" w:ascii="宋体" w:hAnsi="宋体" w:eastAsia="宋体"/>
          <w:b/>
          <w:bCs/>
          <w:color w:val="auto"/>
          <w:sz w:val="24"/>
          <w:szCs w:val="24"/>
          <w:highlight w:val="none"/>
        </w:rPr>
        <w:t>制订建设整改方案清单见下表：</w:t>
      </w:r>
    </w:p>
    <w:tbl>
      <w:tblPr>
        <w:tblStyle w:val="76"/>
        <w:tblW w:w="10100"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2"/>
        <w:gridCol w:w="1892"/>
        <w:gridCol w:w="1893"/>
        <w:gridCol w:w="1893"/>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noWrap w:val="0"/>
            <w:vAlign w:val="top"/>
          </w:tcPr>
          <w:p>
            <w:pPr>
              <w:spacing w:line="360" w:lineRule="auto"/>
              <w:jc w:val="center"/>
              <w:rPr>
                <w:rFonts w:ascii="宋体" w:hAnsi="宋体" w:eastAsia="宋体"/>
                <w:b/>
                <w:color w:val="auto"/>
                <w:szCs w:val="21"/>
                <w:highlight w:val="none"/>
              </w:rPr>
            </w:pPr>
            <w:r>
              <w:rPr>
                <w:rFonts w:hint="eastAsia" w:ascii="宋体" w:hAnsi="宋体" w:eastAsia="宋体"/>
                <w:b/>
                <w:color w:val="auto"/>
                <w:szCs w:val="21"/>
                <w:highlight w:val="none"/>
              </w:rPr>
              <w:t>区域名称</w:t>
            </w:r>
          </w:p>
        </w:tc>
        <w:tc>
          <w:tcPr>
            <w:tcW w:w="1892" w:type="dxa"/>
            <w:noWrap w:val="0"/>
            <w:vAlign w:val="top"/>
          </w:tcPr>
          <w:p>
            <w:pPr>
              <w:spacing w:line="360" w:lineRule="auto"/>
              <w:jc w:val="center"/>
              <w:rPr>
                <w:rFonts w:ascii="宋体" w:hAnsi="宋体" w:eastAsia="宋体"/>
                <w:b/>
                <w:color w:val="auto"/>
                <w:szCs w:val="21"/>
                <w:highlight w:val="none"/>
              </w:rPr>
            </w:pPr>
            <w:r>
              <w:rPr>
                <w:rFonts w:hint="eastAsia" w:ascii="宋体" w:hAnsi="宋体" w:eastAsia="宋体"/>
                <w:b/>
                <w:color w:val="auto"/>
                <w:szCs w:val="21"/>
                <w:highlight w:val="none"/>
              </w:rPr>
              <w:t>问题清单</w:t>
            </w:r>
          </w:p>
        </w:tc>
        <w:tc>
          <w:tcPr>
            <w:tcW w:w="1893" w:type="dxa"/>
            <w:noWrap w:val="0"/>
            <w:vAlign w:val="top"/>
          </w:tcPr>
          <w:p>
            <w:pPr>
              <w:spacing w:line="360" w:lineRule="auto"/>
              <w:jc w:val="center"/>
              <w:rPr>
                <w:rFonts w:ascii="宋体" w:hAnsi="宋体" w:eastAsia="宋体"/>
                <w:b/>
                <w:color w:val="auto"/>
                <w:szCs w:val="21"/>
                <w:highlight w:val="none"/>
              </w:rPr>
            </w:pPr>
            <w:r>
              <w:rPr>
                <w:rFonts w:hint="eastAsia" w:ascii="宋体" w:hAnsi="宋体" w:eastAsia="宋体"/>
                <w:b/>
                <w:color w:val="auto"/>
                <w:szCs w:val="21"/>
                <w:highlight w:val="none"/>
              </w:rPr>
              <w:t>整改建议</w:t>
            </w:r>
          </w:p>
        </w:tc>
        <w:tc>
          <w:tcPr>
            <w:tcW w:w="1893" w:type="dxa"/>
            <w:noWrap w:val="0"/>
            <w:vAlign w:val="top"/>
          </w:tcPr>
          <w:p>
            <w:pPr>
              <w:spacing w:line="360" w:lineRule="auto"/>
              <w:jc w:val="center"/>
              <w:rPr>
                <w:rFonts w:ascii="宋体" w:hAnsi="宋体" w:eastAsia="宋体"/>
                <w:b/>
                <w:color w:val="auto"/>
                <w:szCs w:val="21"/>
                <w:highlight w:val="none"/>
              </w:rPr>
            </w:pPr>
            <w:r>
              <w:rPr>
                <w:rFonts w:hint="eastAsia" w:ascii="宋体" w:hAnsi="宋体" w:eastAsia="宋体"/>
                <w:b/>
                <w:color w:val="auto"/>
                <w:szCs w:val="21"/>
                <w:highlight w:val="none"/>
              </w:rPr>
              <w:t>编制的方案</w:t>
            </w:r>
          </w:p>
        </w:tc>
        <w:tc>
          <w:tcPr>
            <w:tcW w:w="1940" w:type="dxa"/>
            <w:noWrap w:val="0"/>
            <w:vAlign w:val="top"/>
          </w:tcPr>
          <w:p>
            <w:pPr>
              <w:spacing w:line="360" w:lineRule="auto"/>
              <w:jc w:val="center"/>
              <w:rPr>
                <w:rFonts w:ascii="宋体" w:hAnsi="宋体" w:eastAsia="宋体"/>
                <w:b/>
                <w:color w:val="auto"/>
                <w:szCs w:val="21"/>
                <w:highlight w:val="none"/>
              </w:rPr>
            </w:pPr>
            <w:r>
              <w:rPr>
                <w:rFonts w:hint="eastAsia" w:ascii="宋体" w:hAnsi="宋体" w:eastAsia="宋体"/>
                <w:b/>
                <w:color w:val="auto"/>
                <w:szCs w:val="21"/>
                <w:highlight w:val="none"/>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restart"/>
            <w:noWrap w:val="0"/>
            <w:vAlign w:val="center"/>
          </w:tcPr>
          <w:p>
            <w:pPr>
              <w:spacing w:line="360" w:lineRule="auto"/>
              <w:jc w:val="both"/>
              <w:rPr>
                <w:rFonts w:hint="eastAsia" w:ascii="宋体" w:hAnsi="宋体" w:eastAsia="宋体"/>
                <w:color w:val="auto"/>
                <w:szCs w:val="21"/>
                <w:highlight w:val="none"/>
              </w:rPr>
            </w:pPr>
            <w:r>
              <w:rPr>
                <w:rFonts w:hint="eastAsia" w:ascii="宋体" w:hAnsi="宋体" w:eastAsia="宋体"/>
                <w:color w:val="auto"/>
                <w:szCs w:val="21"/>
                <w:highlight w:val="none"/>
              </w:rPr>
              <w:t>市政管网</w:t>
            </w:r>
            <w:r>
              <w:rPr>
                <w:rFonts w:hint="eastAsia" w:ascii="宋体" w:hAnsi="宋体" w:eastAsia="宋体"/>
                <w:color w:val="auto"/>
                <w:szCs w:val="21"/>
                <w:highlight w:val="none"/>
                <w:lang w:eastAsia="zh-CN"/>
              </w:rPr>
              <w:t>排查</w:t>
            </w:r>
          </w:p>
        </w:tc>
        <w:tc>
          <w:tcPr>
            <w:tcW w:w="1892" w:type="dxa"/>
            <w:noWrap w:val="0"/>
            <w:vAlign w:val="top"/>
          </w:tcPr>
          <w:p>
            <w:pPr>
              <w:spacing w:line="360" w:lineRule="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1</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continue"/>
            <w:noWrap w:val="0"/>
            <w:vAlign w:val="top"/>
          </w:tcPr>
          <w:p>
            <w:pPr>
              <w:spacing w:line="360" w:lineRule="auto"/>
              <w:jc w:val="both"/>
              <w:rPr>
                <w:rFonts w:hint="eastAsia" w:ascii="宋体" w:hAnsi="宋体" w:eastAsia="宋体"/>
                <w:color w:val="auto"/>
                <w:szCs w:val="21"/>
                <w:highlight w:val="none"/>
              </w:rPr>
            </w:pPr>
          </w:p>
        </w:tc>
        <w:tc>
          <w:tcPr>
            <w:tcW w:w="1892" w:type="dxa"/>
            <w:noWrap w:val="0"/>
            <w:vAlign w:val="top"/>
          </w:tcPr>
          <w:p>
            <w:pPr>
              <w:spacing w:line="360" w:lineRule="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2</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restart"/>
            <w:noWrap w:val="0"/>
            <w:vAlign w:val="center"/>
          </w:tcPr>
          <w:p>
            <w:pPr>
              <w:spacing w:line="360" w:lineRule="auto"/>
              <w:jc w:val="both"/>
              <w:rPr>
                <w:rFonts w:hint="eastAsia" w:ascii="宋体" w:hAnsi="宋体" w:eastAsia="宋体"/>
                <w:color w:val="auto"/>
                <w:szCs w:val="21"/>
                <w:highlight w:val="none"/>
              </w:rPr>
            </w:pPr>
            <w:r>
              <w:rPr>
                <w:rFonts w:hint="eastAsia" w:ascii="宋体" w:hAnsi="宋体" w:eastAsia="宋体"/>
                <w:color w:val="auto"/>
                <w:szCs w:val="21"/>
                <w:highlight w:val="none"/>
              </w:rPr>
              <w:t>居住小区</w:t>
            </w: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1</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continue"/>
            <w:noWrap w:val="0"/>
            <w:vAlign w:val="center"/>
          </w:tcPr>
          <w:p>
            <w:pPr>
              <w:spacing w:line="360" w:lineRule="auto"/>
              <w:jc w:val="both"/>
              <w:rPr>
                <w:rFonts w:hint="eastAsia" w:ascii="宋体" w:hAnsi="宋体" w:eastAsia="宋体"/>
                <w:color w:val="auto"/>
                <w:szCs w:val="21"/>
                <w:highlight w:val="none"/>
              </w:rPr>
            </w:pP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2</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restart"/>
            <w:noWrap w:val="0"/>
            <w:vAlign w:val="center"/>
          </w:tcPr>
          <w:p>
            <w:pPr>
              <w:spacing w:line="360" w:lineRule="auto"/>
              <w:jc w:val="both"/>
              <w:rPr>
                <w:rFonts w:hint="eastAsia" w:ascii="宋体" w:hAnsi="宋体" w:eastAsia="宋体"/>
                <w:color w:val="auto"/>
                <w:szCs w:val="21"/>
                <w:highlight w:val="none"/>
              </w:rPr>
            </w:pPr>
            <w:r>
              <w:rPr>
                <w:rFonts w:hint="eastAsia" w:ascii="宋体" w:hAnsi="宋体" w:eastAsia="宋体"/>
                <w:color w:val="auto"/>
                <w:szCs w:val="21"/>
                <w:highlight w:val="none"/>
              </w:rPr>
              <w:t>旧城区</w:t>
            </w: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1</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continue"/>
            <w:noWrap w:val="0"/>
            <w:vAlign w:val="center"/>
          </w:tcPr>
          <w:p>
            <w:pPr>
              <w:spacing w:line="360" w:lineRule="auto"/>
              <w:jc w:val="both"/>
              <w:rPr>
                <w:rFonts w:hint="eastAsia" w:ascii="宋体" w:hAnsi="宋体" w:eastAsia="宋体"/>
                <w:color w:val="auto"/>
                <w:szCs w:val="21"/>
                <w:highlight w:val="none"/>
              </w:rPr>
            </w:pP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2</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olor w:val="auto"/>
                <w:szCs w:val="21"/>
                <w:highlight w:val="none"/>
              </w:rPr>
            </w:pPr>
            <w:r>
              <w:rPr>
                <w:rFonts w:hint="eastAsia" w:ascii="宋体" w:hAnsi="宋体" w:eastAsia="宋体"/>
                <w:color w:val="auto"/>
                <w:szCs w:val="21"/>
                <w:highlight w:val="none"/>
              </w:rPr>
              <w:t>城乡结合部（城中村、城郊村）</w:t>
            </w: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1</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olor w:val="auto"/>
                <w:szCs w:val="21"/>
                <w:highlight w:val="none"/>
              </w:rPr>
            </w:pP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2</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olor w:val="auto"/>
                <w:szCs w:val="21"/>
                <w:highlight w:val="none"/>
              </w:rPr>
            </w:pPr>
            <w:r>
              <w:rPr>
                <w:rFonts w:hint="eastAsia" w:ascii="宋体" w:hAnsi="宋体" w:eastAsia="宋体"/>
                <w:color w:val="auto"/>
                <w:szCs w:val="21"/>
                <w:highlight w:val="none"/>
              </w:rPr>
              <w:t>镇（街道）</w:t>
            </w:r>
            <w:r>
              <w:rPr>
                <w:rFonts w:hint="eastAsia" w:ascii="宋体" w:hAnsi="宋体"/>
                <w:color w:val="auto"/>
                <w:szCs w:val="21"/>
                <w:highlight w:val="none"/>
                <w:lang w:eastAsia="zh-CN"/>
              </w:rPr>
              <w:t>主城区</w:t>
            </w:r>
            <w:r>
              <w:rPr>
                <w:rFonts w:hint="eastAsia" w:ascii="宋体" w:hAnsi="宋体" w:eastAsia="宋体"/>
                <w:color w:val="auto"/>
                <w:szCs w:val="21"/>
                <w:highlight w:val="none"/>
              </w:rPr>
              <w:t>和特色小镇</w:t>
            </w: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1</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olor w:val="auto"/>
                <w:szCs w:val="21"/>
                <w:highlight w:val="none"/>
              </w:rPr>
            </w:pP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2</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olor w:val="auto"/>
                <w:szCs w:val="21"/>
                <w:highlight w:val="none"/>
              </w:rPr>
            </w:pPr>
            <w:r>
              <w:rPr>
                <w:rFonts w:hint="eastAsia" w:ascii="宋体" w:hAnsi="宋体" w:eastAsia="宋体"/>
                <w:color w:val="auto"/>
                <w:szCs w:val="21"/>
                <w:highlight w:val="none"/>
              </w:rPr>
              <w:t>工业园区（工业集聚区）</w:t>
            </w: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1</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olor w:val="auto"/>
                <w:szCs w:val="21"/>
                <w:highlight w:val="none"/>
              </w:rPr>
            </w:pP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2</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olor w:val="auto"/>
                <w:szCs w:val="21"/>
                <w:highlight w:val="none"/>
              </w:rPr>
            </w:pPr>
            <w:r>
              <w:rPr>
                <w:rFonts w:hint="eastAsia" w:ascii="宋体" w:hAnsi="宋体" w:eastAsia="宋体"/>
                <w:color w:val="auto"/>
                <w:szCs w:val="21"/>
                <w:highlight w:val="none"/>
              </w:rPr>
              <w:t>六小行业、沿街店铺集聚区</w:t>
            </w: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1</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continue"/>
            <w:noWrap w:val="0"/>
            <w:vAlign w:val="center"/>
          </w:tcPr>
          <w:p>
            <w:pPr>
              <w:spacing w:line="360" w:lineRule="auto"/>
              <w:jc w:val="both"/>
              <w:rPr>
                <w:rFonts w:hint="eastAsia" w:ascii="宋体" w:hAnsi="宋体" w:eastAsia="宋体"/>
                <w:color w:val="auto"/>
                <w:szCs w:val="21"/>
                <w:highlight w:val="none"/>
              </w:rPr>
            </w:pPr>
          </w:p>
        </w:tc>
        <w:tc>
          <w:tcPr>
            <w:tcW w:w="1892" w:type="dxa"/>
            <w:noWrap w:val="0"/>
            <w:vAlign w:val="top"/>
          </w:tcPr>
          <w:p>
            <w:pPr>
              <w:spacing w:line="360" w:lineRule="auto"/>
              <w:rPr>
                <w:rFonts w:ascii="宋体" w:hAnsi="宋体" w:eastAsia="宋体"/>
                <w:color w:val="auto"/>
                <w:szCs w:val="21"/>
                <w:highlight w:val="none"/>
              </w:rPr>
            </w:pPr>
            <w:r>
              <w:rPr>
                <w:rFonts w:hint="eastAsia" w:ascii="宋体" w:hAnsi="宋体" w:eastAsia="宋体"/>
                <w:color w:val="auto"/>
                <w:szCs w:val="21"/>
                <w:highlight w:val="none"/>
              </w:rPr>
              <w:t>2</w:t>
            </w:r>
          </w:p>
        </w:tc>
        <w:tc>
          <w:tcPr>
            <w:tcW w:w="1893" w:type="dxa"/>
            <w:noWrap w:val="0"/>
            <w:vAlign w:val="top"/>
          </w:tcPr>
          <w:p>
            <w:pPr>
              <w:spacing w:line="360" w:lineRule="auto"/>
              <w:rPr>
                <w:rFonts w:ascii="宋体" w:hAnsi="宋体" w:eastAsia="宋体"/>
                <w:color w:val="auto"/>
                <w:szCs w:val="21"/>
                <w:highlight w:val="none"/>
              </w:rPr>
            </w:pPr>
          </w:p>
        </w:tc>
        <w:tc>
          <w:tcPr>
            <w:tcW w:w="1893" w:type="dxa"/>
            <w:noWrap w:val="0"/>
            <w:vAlign w:val="top"/>
          </w:tcPr>
          <w:p>
            <w:pPr>
              <w:spacing w:line="360" w:lineRule="auto"/>
              <w:rPr>
                <w:rFonts w:ascii="宋体" w:hAnsi="宋体" w:eastAsia="宋体"/>
                <w:color w:val="auto"/>
                <w:szCs w:val="21"/>
                <w:highlight w:val="none"/>
              </w:rPr>
            </w:pPr>
          </w:p>
        </w:tc>
        <w:tc>
          <w:tcPr>
            <w:tcW w:w="1940" w:type="dxa"/>
            <w:noWrap w:val="0"/>
            <w:vAlign w:val="top"/>
          </w:tcPr>
          <w:p>
            <w:pPr>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248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olor w:val="auto"/>
                <w:szCs w:val="21"/>
                <w:highlight w:val="none"/>
              </w:rPr>
            </w:pPr>
            <w:r>
              <w:rPr>
                <w:rFonts w:hint="eastAsia" w:ascii="宋体" w:hAnsi="宋体" w:eastAsia="宋体"/>
                <w:color w:val="auto"/>
                <w:szCs w:val="21"/>
                <w:highlight w:val="none"/>
              </w:rPr>
              <w:t>企事业单位、学校、医院市场、车站码头、景区、宾馆等人口密集单位等七大类功能区块</w:t>
            </w:r>
          </w:p>
        </w:tc>
        <w:tc>
          <w:tcPr>
            <w:tcW w:w="1892" w:type="dxa"/>
            <w:noWrap w:val="0"/>
            <w:vAlign w:val="center"/>
          </w:tcPr>
          <w:p>
            <w:pPr>
              <w:spacing w:line="360" w:lineRule="auto"/>
              <w:jc w:val="both"/>
              <w:rPr>
                <w:rFonts w:ascii="宋体" w:hAnsi="宋体" w:eastAsia="宋体"/>
                <w:color w:val="auto"/>
                <w:szCs w:val="21"/>
                <w:highlight w:val="none"/>
              </w:rPr>
            </w:pPr>
            <w:r>
              <w:rPr>
                <w:rFonts w:hint="eastAsia" w:ascii="宋体" w:hAnsi="宋体" w:eastAsia="宋体"/>
                <w:color w:val="auto"/>
                <w:szCs w:val="21"/>
                <w:highlight w:val="none"/>
              </w:rPr>
              <w:t>1</w:t>
            </w:r>
          </w:p>
        </w:tc>
        <w:tc>
          <w:tcPr>
            <w:tcW w:w="1893" w:type="dxa"/>
            <w:noWrap w:val="0"/>
            <w:vAlign w:val="center"/>
          </w:tcPr>
          <w:p>
            <w:pPr>
              <w:spacing w:line="360" w:lineRule="auto"/>
              <w:jc w:val="both"/>
              <w:rPr>
                <w:rFonts w:ascii="宋体" w:hAnsi="宋体" w:eastAsia="宋体"/>
                <w:color w:val="auto"/>
                <w:szCs w:val="21"/>
                <w:highlight w:val="none"/>
              </w:rPr>
            </w:pPr>
          </w:p>
        </w:tc>
        <w:tc>
          <w:tcPr>
            <w:tcW w:w="1893" w:type="dxa"/>
            <w:noWrap w:val="0"/>
            <w:vAlign w:val="center"/>
          </w:tcPr>
          <w:p>
            <w:pPr>
              <w:spacing w:line="360" w:lineRule="auto"/>
              <w:jc w:val="both"/>
              <w:rPr>
                <w:rFonts w:ascii="宋体" w:hAnsi="宋体" w:eastAsia="宋体"/>
                <w:color w:val="auto"/>
                <w:szCs w:val="21"/>
                <w:highlight w:val="none"/>
              </w:rPr>
            </w:pPr>
          </w:p>
        </w:tc>
        <w:tc>
          <w:tcPr>
            <w:tcW w:w="1940" w:type="dxa"/>
            <w:noWrap w:val="0"/>
            <w:vAlign w:val="center"/>
          </w:tcPr>
          <w:p>
            <w:pPr>
              <w:spacing w:line="360" w:lineRule="auto"/>
              <w:jc w:val="both"/>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4" w:hRule="atLeast"/>
        </w:trPr>
        <w:tc>
          <w:tcPr>
            <w:tcW w:w="2482" w:type="dxa"/>
            <w:vMerge w:val="continue"/>
            <w:noWrap w:val="0"/>
            <w:vAlign w:val="center"/>
          </w:tcPr>
          <w:p>
            <w:pPr>
              <w:spacing w:line="360" w:lineRule="auto"/>
              <w:jc w:val="both"/>
              <w:rPr>
                <w:rFonts w:hint="eastAsia" w:ascii="宋体" w:hAnsi="宋体" w:eastAsia="宋体"/>
                <w:color w:val="auto"/>
                <w:szCs w:val="21"/>
                <w:highlight w:val="none"/>
              </w:rPr>
            </w:pPr>
          </w:p>
        </w:tc>
        <w:tc>
          <w:tcPr>
            <w:tcW w:w="1892" w:type="dxa"/>
            <w:noWrap w:val="0"/>
            <w:vAlign w:val="center"/>
          </w:tcPr>
          <w:p>
            <w:pPr>
              <w:spacing w:line="360" w:lineRule="auto"/>
              <w:jc w:val="both"/>
              <w:rPr>
                <w:rFonts w:ascii="宋体" w:hAnsi="宋体" w:eastAsia="宋体"/>
                <w:color w:val="auto"/>
                <w:szCs w:val="21"/>
                <w:highlight w:val="none"/>
              </w:rPr>
            </w:pPr>
            <w:r>
              <w:rPr>
                <w:rFonts w:hint="eastAsia" w:ascii="宋体" w:hAnsi="宋体" w:eastAsia="宋体"/>
                <w:color w:val="auto"/>
                <w:szCs w:val="21"/>
                <w:highlight w:val="none"/>
              </w:rPr>
              <w:t>2</w:t>
            </w:r>
          </w:p>
        </w:tc>
        <w:tc>
          <w:tcPr>
            <w:tcW w:w="1893" w:type="dxa"/>
            <w:noWrap w:val="0"/>
            <w:vAlign w:val="center"/>
          </w:tcPr>
          <w:p>
            <w:pPr>
              <w:spacing w:line="360" w:lineRule="auto"/>
              <w:jc w:val="both"/>
              <w:rPr>
                <w:rFonts w:ascii="宋体" w:hAnsi="宋体" w:eastAsia="宋体"/>
                <w:color w:val="auto"/>
                <w:szCs w:val="21"/>
                <w:highlight w:val="none"/>
              </w:rPr>
            </w:pPr>
          </w:p>
        </w:tc>
        <w:tc>
          <w:tcPr>
            <w:tcW w:w="1893" w:type="dxa"/>
            <w:noWrap w:val="0"/>
            <w:vAlign w:val="center"/>
          </w:tcPr>
          <w:p>
            <w:pPr>
              <w:spacing w:line="360" w:lineRule="auto"/>
              <w:jc w:val="both"/>
              <w:rPr>
                <w:rFonts w:ascii="宋体" w:hAnsi="宋体" w:eastAsia="宋体"/>
                <w:color w:val="auto"/>
                <w:szCs w:val="21"/>
                <w:highlight w:val="none"/>
              </w:rPr>
            </w:pPr>
          </w:p>
        </w:tc>
        <w:tc>
          <w:tcPr>
            <w:tcW w:w="1940" w:type="dxa"/>
            <w:noWrap w:val="0"/>
            <w:vAlign w:val="center"/>
          </w:tcPr>
          <w:p>
            <w:pPr>
              <w:spacing w:line="360" w:lineRule="auto"/>
              <w:jc w:val="both"/>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trPr>
        <w:tc>
          <w:tcPr>
            <w:tcW w:w="24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宋体" w:hAnsi="宋体" w:eastAsia="宋体"/>
                <w:color w:val="auto"/>
                <w:szCs w:val="21"/>
                <w:highlight w:val="none"/>
                <w:lang w:eastAsia="zh-CN"/>
              </w:rPr>
            </w:pPr>
            <w:r>
              <w:rPr>
                <w:rFonts w:hint="eastAsia" w:ascii="宋体" w:hAnsi="宋体" w:eastAsia="宋体"/>
                <w:color w:val="auto"/>
                <w:szCs w:val="21"/>
                <w:highlight w:val="none"/>
              </w:rPr>
              <w:t>区域内的河道及河道排出口</w:t>
            </w:r>
          </w:p>
        </w:tc>
        <w:tc>
          <w:tcPr>
            <w:tcW w:w="1892" w:type="dxa"/>
            <w:noWrap w:val="0"/>
            <w:vAlign w:val="center"/>
          </w:tcPr>
          <w:p>
            <w:pPr>
              <w:spacing w:line="360" w:lineRule="auto"/>
              <w:jc w:val="both"/>
              <w:rPr>
                <w:rFonts w:hint="eastAsia" w:ascii="宋体" w:hAnsi="宋体" w:eastAsia="宋体"/>
                <w:color w:val="auto"/>
                <w:szCs w:val="21"/>
                <w:highlight w:val="none"/>
              </w:rPr>
            </w:pPr>
          </w:p>
        </w:tc>
        <w:tc>
          <w:tcPr>
            <w:tcW w:w="1893" w:type="dxa"/>
            <w:noWrap w:val="0"/>
            <w:vAlign w:val="center"/>
          </w:tcPr>
          <w:p>
            <w:pPr>
              <w:spacing w:line="360" w:lineRule="auto"/>
              <w:jc w:val="both"/>
              <w:rPr>
                <w:rFonts w:ascii="宋体" w:hAnsi="宋体" w:eastAsia="宋体"/>
                <w:color w:val="auto"/>
                <w:szCs w:val="21"/>
                <w:highlight w:val="none"/>
              </w:rPr>
            </w:pPr>
          </w:p>
        </w:tc>
        <w:tc>
          <w:tcPr>
            <w:tcW w:w="1893" w:type="dxa"/>
            <w:noWrap w:val="0"/>
            <w:vAlign w:val="center"/>
          </w:tcPr>
          <w:p>
            <w:pPr>
              <w:spacing w:line="360" w:lineRule="auto"/>
              <w:jc w:val="both"/>
              <w:rPr>
                <w:rFonts w:ascii="宋体" w:hAnsi="宋体" w:eastAsia="宋体"/>
                <w:color w:val="auto"/>
                <w:szCs w:val="21"/>
                <w:highlight w:val="none"/>
              </w:rPr>
            </w:pPr>
          </w:p>
        </w:tc>
        <w:tc>
          <w:tcPr>
            <w:tcW w:w="1940" w:type="dxa"/>
            <w:noWrap w:val="0"/>
            <w:vAlign w:val="center"/>
          </w:tcPr>
          <w:p>
            <w:pPr>
              <w:spacing w:line="360" w:lineRule="auto"/>
              <w:jc w:val="both"/>
              <w:rPr>
                <w:rFonts w:ascii="宋体" w:hAnsi="宋体" w:eastAsia="宋体"/>
                <w:color w:val="auto"/>
                <w:szCs w:val="21"/>
                <w:highlight w:val="none"/>
              </w:rPr>
            </w:pPr>
          </w:p>
        </w:tc>
      </w:tr>
    </w:tbl>
    <w:p>
      <w:pPr>
        <w:pStyle w:val="2"/>
        <w:numPr>
          <w:ilvl w:val="0"/>
          <w:numId w:val="0"/>
        </w:numPr>
        <w:ind w:firstLine="482" w:firstLineChars="200"/>
        <w:jc w:val="left"/>
        <w:rPr>
          <w:rFonts w:hint="eastAsia"/>
          <w:color w:val="auto"/>
          <w:highlight w:val="none"/>
          <w:lang w:eastAsia="zh-CN"/>
        </w:rPr>
      </w:pPr>
      <w:r>
        <w:rPr>
          <w:rFonts w:hint="eastAsia"/>
          <w:color w:val="auto"/>
          <w:highlight w:val="none"/>
          <w:lang w:eastAsia="zh-CN"/>
        </w:rPr>
        <w:t>其他要求</w:t>
      </w:r>
      <w:r>
        <w:rPr>
          <w:rFonts w:hint="eastAsia"/>
          <w:color w:val="auto"/>
          <w:highlight w:val="none"/>
          <w:lang w:val="en-US" w:eastAsia="zh-CN"/>
        </w:rPr>
        <w:t>详见</w:t>
      </w:r>
      <w:r>
        <w:rPr>
          <w:rFonts w:hint="eastAsia"/>
          <w:color w:val="auto"/>
          <w:highlight w:val="none"/>
        </w:rPr>
        <w:t>《台州市“污水零直排区”建设调查技术指南（试行）》的通知</w:t>
      </w:r>
      <w:r>
        <w:rPr>
          <w:rFonts w:hint="eastAsia"/>
          <w:color w:val="auto"/>
          <w:highlight w:val="none"/>
          <w:lang w:eastAsia="zh-CN"/>
        </w:rPr>
        <w:t>（</w:t>
      </w:r>
      <w:r>
        <w:rPr>
          <w:rFonts w:hint="eastAsia"/>
          <w:color w:val="auto"/>
          <w:highlight w:val="none"/>
        </w:rPr>
        <w:t xml:space="preserve"> 台治水办〔2018〕82号</w:t>
      </w:r>
      <w:r>
        <w:rPr>
          <w:rFonts w:hint="eastAsia"/>
          <w:color w:val="auto"/>
          <w:highlight w:val="none"/>
          <w:lang w:eastAsia="zh-CN"/>
        </w:rPr>
        <w:t>）。</w:t>
      </w:r>
    </w:p>
    <w:p>
      <w:pPr>
        <w:pStyle w:val="2"/>
        <w:numPr>
          <w:ilvl w:val="0"/>
          <w:numId w:val="0"/>
        </w:numPr>
        <w:ind w:leftChars="200"/>
        <w:jc w:val="left"/>
        <w:rPr>
          <w:rFonts w:hint="eastAsia"/>
          <w:color w:val="auto"/>
          <w:highlight w:val="none"/>
          <w:lang w:eastAsia="zh-CN"/>
        </w:rPr>
      </w:pPr>
      <w:r>
        <w:rPr>
          <w:rFonts w:hint="eastAsia"/>
          <w:color w:val="auto"/>
          <w:highlight w:val="none"/>
          <w:lang w:eastAsia="zh-CN"/>
        </w:rPr>
        <w:t>五、施工要求</w:t>
      </w:r>
    </w:p>
    <w:p>
      <w:pPr>
        <w:numPr>
          <w:ilvl w:val="0"/>
          <w:numId w:val="0"/>
        </w:numPr>
        <w:ind w:firstLine="480" w:firstLineChars="200"/>
        <w:rPr>
          <w:rFonts w:hint="eastAsia" w:ascii="宋体" w:hAnsi="宋体" w:cs="Times New Roman"/>
          <w:color w:val="auto"/>
          <w:sz w:val="24"/>
          <w:highlight w:val="none"/>
        </w:rPr>
      </w:pPr>
      <w:r>
        <w:rPr>
          <w:rFonts w:hint="eastAsia" w:ascii="宋体" w:hAnsi="宋体" w:cs="Times New Roman"/>
          <w:color w:val="auto"/>
          <w:sz w:val="24"/>
          <w:highlight w:val="none"/>
          <w:lang w:val="en-US" w:eastAsia="zh-CN"/>
        </w:rPr>
        <w:t>1、</w:t>
      </w:r>
      <w:r>
        <w:rPr>
          <w:rFonts w:hint="eastAsia" w:ascii="宋体" w:hAnsi="宋体" w:cs="Times New Roman"/>
          <w:color w:val="auto"/>
          <w:sz w:val="24"/>
          <w:highlight w:val="none"/>
        </w:rPr>
        <w:t>在进行</w:t>
      </w:r>
      <w:r>
        <w:rPr>
          <w:rFonts w:hint="eastAsia" w:ascii="宋体" w:hAnsi="宋体" w:cs="Times New Roman"/>
          <w:color w:val="auto"/>
          <w:sz w:val="24"/>
          <w:highlight w:val="none"/>
          <w:lang w:eastAsia="zh-CN"/>
        </w:rPr>
        <w:t>检测、</w:t>
      </w:r>
      <w:r>
        <w:rPr>
          <w:rFonts w:hint="eastAsia" w:ascii="宋体" w:hAnsi="宋体" w:cs="Times New Roman"/>
          <w:color w:val="auto"/>
          <w:sz w:val="24"/>
          <w:highlight w:val="none"/>
        </w:rPr>
        <w:t>清淤</w:t>
      </w:r>
      <w:r>
        <w:rPr>
          <w:rFonts w:hint="eastAsia" w:ascii="宋体" w:hAnsi="宋体" w:cs="Times New Roman"/>
          <w:color w:val="auto"/>
          <w:sz w:val="24"/>
          <w:highlight w:val="none"/>
          <w:lang w:eastAsia="zh-CN"/>
        </w:rPr>
        <w:t>、疏通</w:t>
      </w:r>
      <w:r>
        <w:rPr>
          <w:rFonts w:hint="eastAsia" w:ascii="宋体" w:hAnsi="宋体" w:cs="Times New Roman"/>
          <w:color w:val="auto"/>
          <w:sz w:val="24"/>
          <w:highlight w:val="none"/>
        </w:rPr>
        <w:t>等作业时，必须按规定实行安全围护，设立醒目标志，工作人员必须穿标志服，避免安全事故的发生。</w:t>
      </w:r>
    </w:p>
    <w:p>
      <w:pPr>
        <w:numPr>
          <w:ilvl w:val="0"/>
          <w:numId w:val="0"/>
        </w:numPr>
        <w:ind w:firstLine="480" w:firstLineChars="200"/>
        <w:rPr>
          <w:rFonts w:hint="eastAsia" w:ascii="宋体" w:hAnsi="宋体" w:cs="Times New Roman"/>
          <w:color w:val="auto"/>
          <w:sz w:val="24"/>
          <w:highlight w:val="none"/>
          <w:lang w:val="en-US" w:eastAsia="zh-CN"/>
        </w:rPr>
      </w:pPr>
      <w:r>
        <w:rPr>
          <w:rFonts w:hint="eastAsia" w:ascii="宋体" w:hAnsi="宋体" w:cs="Times New Roman"/>
          <w:color w:val="auto"/>
          <w:sz w:val="24"/>
          <w:highlight w:val="none"/>
          <w:lang w:val="en-US" w:eastAsia="zh-CN"/>
        </w:rPr>
        <w:t>2、项目实施过程发生的意外安全事故（含第三者事故），责任、损失和赔偿全部由中标人承担。</w:t>
      </w:r>
    </w:p>
    <w:p>
      <w:pPr>
        <w:numPr>
          <w:ilvl w:val="0"/>
          <w:numId w:val="0"/>
        </w:numPr>
        <w:ind w:firstLine="480" w:firstLineChars="200"/>
        <w:rPr>
          <w:rFonts w:hint="eastAsia" w:ascii="宋体" w:hAnsi="宋体" w:cs="Times New Roman"/>
          <w:color w:val="auto"/>
          <w:sz w:val="24"/>
          <w:highlight w:val="none"/>
          <w:lang w:val="en-US" w:eastAsia="zh-CN"/>
        </w:rPr>
      </w:pPr>
      <w:r>
        <w:rPr>
          <w:rFonts w:hint="eastAsia" w:ascii="宋体" w:hAnsi="宋体" w:cs="Times New Roman"/>
          <w:color w:val="auto"/>
          <w:sz w:val="24"/>
          <w:highlight w:val="none"/>
          <w:lang w:val="en-US" w:eastAsia="zh-CN"/>
        </w:rPr>
        <w:t>3、本项目管道疏通清淤是指管道淤积不超过50%的管道疏通清淤。项目实施过程中如遇管道淤积超过50%及管道修复等情况，由乙方通知甲方（提供相应的证明材料），经甲方书面确认后可不再进行清淤，如甲方认为可以正常清淤的，乙方须无条件进行清淤工作。</w:t>
      </w:r>
    </w:p>
    <w:p>
      <w:pPr>
        <w:numPr>
          <w:ilvl w:val="0"/>
          <w:numId w:val="0"/>
        </w:numPr>
        <w:ind w:firstLine="480" w:firstLineChars="200"/>
        <w:rPr>
          <w:rFonts w:hint="eastAsia" w:ascii="宋体" w:hAnsi="宋体"/>
          <w:color w:val="auto"/>
          <w:sz w:val="24"/>
          <w:highlight w:val="none"/>
        </w:rPr>
      </w:pPr>
      <w:r>
        <w:rPr>
          <w:rFonts w:hint="eastAsia" w:ascii="宋体" w:hAnsi="宋体" w:cs="Times New Roman"/>
          <w:color w:val="auto"/>
          <w:sz w:val="24"/>
          <w:highlight w:val="none"/>
          <w:lang w:val="en-US" w:eastAsia="zh-CN"/>
        </w:rPr>
        <w:t>4、</w:t>
      </w:r>
      <w:r>
        <w:rPr>
          <w:rFonts w:hint="eastAsia" w:ascii="宋体" w:hAnsi="宋体"/>
          <w:color w:val="auto"/>
          <w:sz w:val="24"/>
          <w:highlight w:val="none"/>
        </w:rPr>
        <w:t>跟踪服务，乙方应</w:t>
      </w:r>
      <w:r>
        <w:rPr>
          <w:rFonts w:hint="eastAsia" w:ascii="宋体" w:hAnsi="宋体"/>
          <w:color w:val="auto"/>
          <w:sz w:val="24"/>
          <w:highlight w:val="none"/>
          <w:lang w:eastAsia="zh-CN"/>
        </w:rPr>
        <w:t>无条件配合甲方后续工作，包含但不仅限于进行项目技术交底、配合后期招标、配合后期施工、大数据平台资料汇集上报等工作</w:t>
      </w:r>
      <w:r>
        <w:rPr>
          <w:rFonts w:hint="eastAsia" w:ascii="宋体" w:hAnsi="宋体"/>
          <w:color w:val="auto"/>
          <w:sz w:val="24"/>
          <w:highlight w:val="none"/>
        </w:rPr>
        <w:t>。</w:t>
      </w:r>
    </w:p>
    <w:p>
      <w:pPr>
        <w:numPr>
          <w:ilvl w:val="0"/>
          <w:numId w:val="0"/>
        </w:numPr>
        <w:ind w:firstLine="480" w:firstLineChars="200"/>
        <w:rPr>
          <w:rFonts w:hint="eastAsia" w:ascii="宋体" w:hAnsi="宋体" w:cs="宋体"/>
          <w:b w:val="0"/>
          <w:bCs w:val="0"/>
          <w:color w:val="auto"/>
          <w:sz w:val="24"/>
          <w:highlight w:val="none"/>
          <w:lang w:val="en-US" w:eastAsia="zh-CN"/>
        </w:rPr>
      </w:pPr>
      <w:r>
        <w:rPr>
          <w:rFonts w:hint="eastAsia" w:ascii="宋体" w:hAnsi="宋体" w:cs="Times New Roman"/>
          <w:color w:val="auto"/>
          <w:sz w:val="24"/>
          <w:highlight w:val="none"/>
          <w:lang w:val="en-US" w:eastAsia="zh-CN"/>
        </w:rPr>
        <w:t>5、</w:t>
      </w:r>
      <w:r>
        <w:rPr>
          <w:rFonts w:hint="eastAsia" w:ascii="宋体" w:hAnsi="宋体"/>
          <w:color w:val="auto"/>
          <w:sz w:val="24"/>
          <w:highlight w:val="none"/>
          <w:lang w:val="en-US" w:eastAsia="zh-CN"/>
        </w:rPr>
        <w:t>检查、</w:t>
      </w:r>
      <w:r>
        <w:rPr>
          <w:rFonts w:hint="eastAsia" w:ascii="宋体" w:hAnsi="宋体" w:cs="宋体"/>
          <w:color w:val="auto"/>
          <w:sz w:val="24"/>
          <w:highlight w:val="none"/>
          <w:lang w:eastAsia="zh-CN"/>
        </w:rPr>
        <w:t>疏通、</w:t>
      </w:r>
      <w:r>
        <w:rPr>
          <w:rFonts w:hint="eastAsia" w:ascii="宋体" w:hAnsi="宋体" w:eastAsia="宋体" w:cs="宋体"/>
          <w:b w:val="0"/>
          <w:bCs w:val="0"/>
          <w:color w:val="auto"/>
          <w:sz w:val="24"/>
          <w:highlight w:val="none"/>
          <w:lang w:val="en-US" w:eastAsia="zh-CN"/>
        </w:rPr>
        <w:t>修复过程不能影响管网正常使用，</w:t>
      </w:r>
      <w:r>
        <w:rPr>
          <w:rFonts w:hint="eastAsia" w:ascii="宋体" w:hAnsi="宋体" w:cs="宋体"/>
          <w:b w:val="0"/>
          <w:bCs w:val="0"/>
          <w:color w:val="auto"/>
          <w:sz w:val="24"/>
          <w:highlight w:val="none"/>
          <w:lang w:val="en-US" w:eastAsia="zh-CN"/>
        </w:rPr>
        <w:t>如</w:t>
      </w:r>
      <w:r>
        <w:rPr>
          <w:rFonts w:hint="eastAsia" w:ascii="宋体" w:hAnsi="宋体" w:eastAsia="宋体" w:cs="宋体"/>
          <w:b w:val="0"/>
          <w:bCs w:val="0"/>
          <w:color w:val="auto"/>
          <w:sz w:val="24"/>
          <w:highlight w:val="none"/>
          <w:lang w:val="en-US" w:eastAsia="zh-CN"/>
        </w:rPr>
        <w:t>造成损失的</w:t>
      </w:r>
      <w:r>
        <w:rPr>
          <w:rFonts w:hint="eastAsia" w:ascii="宋体" w:hAnsi="宋体" w:cs="宋体"/>
          <w:b w:val="0"/>
          <w:bCs w:val="0"/>
          <w:color w:val="auto"/>
          <w:sz w:val="24"/>
          <w:highlight w:val="none"/>
          <w:lang w:val="en-US" w:eastAsia="zh-CN"/>
        </w:rPr>
        <w:t>全部</w:t>
      </w:r>
      <w:r>
        <w:rPr>
          <w:rFonts w:hint="eastAsia" w:ascii="宋体" w:hAnsi="宋体" w:eastAsia="宋体" w:cs="宋体"/>
          <w:b w:val="0"/>
          <w:bCs w:val="0"/>
          <w:color w:val="auto"/>
          <w:sz w:val="24"/>
          <w:highlight w:val="none"/>
          <w:lang w:val="en-US" w:eastAsia="zh-CN"/>
        </w:rPr>
        <w:t>由中标人自行承担</w:t>
      </w:r>
      <w:r>
        <w:rPr>
          <w:rFonts w:hint="eastAsia" w:ascii="宋体" w:hAnsi="宋体" w:cs="宋体"/>
          <w:b w:val="0"/>
          <w:bCs w:val="0"/>
          <w:color w:val="auto"/>
          <w:sz w:val="24"/>
          <w:highlight w:val="none"/>
          <w:lang w:val="en-US" w:eastAsia="zh-CN"/>
        </w:rPr>
        <w:t>。</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6、非开挖修复部分质量保修期为2年。非开挖修复部分质量保修金为非开挖修复部分工程款（按结算价，在结算时一次性扣留）的2.5%。</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7、</w:t>
      </w:r>
      <w:r>
        <w:rPr>
          <w:rFonts w:hint="eastAsia" w:ascii="宋体" w:hAnsi="宋体" w:eastAsia="宋体" w:cs="宋体"/>
          <w:b w:val="0"/>
          <w:bCs w:val="0"/>
          <w:color w:val="auto"/>
          <w:sz w:val="24"/>
          <w:highlight w:val="none"/>
          <w:lang w:val="en-US" w:eastAsia="zh-CN"/>
        </w:rPr>
        <w:t>验收：验收按国家、地方、行业及招标</w:t>
      </w:r>
      <w:r>
        <w:rPr>
          <w:rFonts w:hint="eastAsia" w:ascii="宋体" w:hAnsi="宋体" w:cs="宋体"/>
          <w:b w:val="0"/>
          <w:bCs w:val="0"/>
          <w:color w:val="auto"/>
          <w:sz w:val="24"/>
          <w:highlight w:val="none"/>
          <w:lang w:val="en-US" w:eastAsia="zh-CN"/>
        </w:rPr>
        <w:t>文件</w:t>
      </w:r>
      <w:r>
        <w:rPr>
          <w:rFonts w:hint="eastAsia" w:ascii="宋体" w:hAnsi="宋体" w:eastAsia="宋体" w:cs="宋体"/>
          <w:b w:val="0"/>
          <w:bCs w:val="0"/>
          <w:color w:val="auto"/>
          <w:sz w:val="24"/>
          <w:highlight w:val="none"/>
          <w:lang w:val="en-US" w:eastAsia="zh-CN"/>
        </w:rPr>
        <w:t>要求执行，</w:t>
      </w:r>
      <w:r>
        <w:rPr>
          <w:rFonts w:hint="eastAsia" w:ascii="宋体" w:hAnsi="宋体" w:eastAsia="宋体" w:cs="宋体"/>
          <w:b w:val="0"/>
          <w:bCs w:val="0"/>
          <w:color w:val="auto"/>
          <w:sz w:val="24"/>
          <w:highlight w:val="none"/>
        </w:rPr>
        <w:t>验收资料由中标人准备，验收</w:t>
      </w:r>
      <w:r>
        <w:rPr>
          <w:rFonts w:hint="eastAsia" w:ascii="宋体" w:hAnsi="宋体"/>
          <w:color w:val="auto"/>
          <w:sz w:val="24"/>
          <w:highlight w:val="none"/>
          <w:lang w:val="en-US" w:eastAsia="zh-CN"/>
        </w:rPr>
        <w:t>费用由中标人支付。</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8、如发包人有任务安排或需处理的紧急事宜，中标人须在三个小时内到达现场配合发包人工作，如未在三个小时内响应并到达，则每次扣罚5000元。</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9、</w:t>
      </w:r>
      <w:r>
        <w:rPr>
          <w:rFonts w:hint="eastAsia" w:cs="宋体"/>
          <w:b/>
          <w:bCs/>
          <w:color w:val="FF0000"/>
          <w:sz w:val="24"/>
          <w:szCs w:val="24"/>
          <w:highlight w:val="none"/>
          <w:shd w:val="clear" w:color="auto" w:fill="auto"/>
          <w:lang w:val="en-US" w:eastAsia="zh-CN"/>
        </w:rPr>
        <w:t>非开挖局部修复材料建议采用树脂固化技术，如有特殊管道的，可采用其他技术进行非开挖局部修复。</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10、如投标人中标本项目，须在1个月内在台州市市区范围内设立办事处或分公司。</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11、在以后实际施工过程中，如需发现排查结果不符合现场实际情况须补测的，采购人不再支付其他费用。如中标人不按要求到场补测的，采购有权委托其他单位进行补测，费用在余款中扣除。如补测数量超过15%的（按区域统计，不按整个项目统计，有多个区域不符合要求的，处罚累加计算），按以下方式处理：补测数量在15%（含）-25%（不含）的，扣除履约保证金2%；补测数量在25%（含）-35%（不含）的，扣除履约保证金5%；补测数量在35%（含）及以上的，扣除履约保证金的20%，且不支付该区域的排查费用（已支付的费用，在其他区块费用中扣回）。</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12、采购人在有权对以上服务内容予以增加或减少（含调查区域及工程量），中标人不得要求调整中标单价。工程量按实结算。因原始数据缺失较多，工程量变化幅度可能较大，各投标人在投标时综合考虑。</w:t>
      </w:r>
    </w:p>
    <w:p>
      <w:pPr>
        <w:pStyle w:val="2"/>
        <w:ind w:firstLine="482" w:firstLineChars="200"/>
        <w:jc w:val="both"/>
        <w:rPr>
          <w:rFonts w:hint="default" w:ascii="宋体" w:hAnsi="宋体"/>
          <w:color w:val="auto"/>
          <w:sz w:val="24"/>
          <w:highlight w:val="none"/>
          <w:lang w:val="en-US" w:eastAsia="zh-CN"/>
        </w:rPr>
      </w:pPr>
      <w:r>
        <w:rPr>
          <w:rFonts w:hint="eastAsia" w:ascii="宋体" w:hAnsi="宋体"/>
          <w:color w:val="auto"/>
          <w:sz w:val="24"/>
          <w:highlight w:val="none"/>
          <w:lang w:val="en-US" w:eastAsia="zh-CN"/>
        </w:rPr>
        <w:t>13、本项目暂共划分为21个区域，各区块是否调查、调查内容均由采购人确定。采购人有权随时调整调查区块的进度，中标人须无条件配合，并按采购人的最新要求保质保进度完成调查工程。中标人不按采购人要求进行调查工作的，采购人有权扣除履约保证金，直至解除合同。实际排查过程中，采购人有权指定主城区范围内的其他任何地点、区域，要求中标人进行排查，中标人不得拒绝，中标单价不得调整。</w:t>
      </w:r>
    </w:p>
    <w:p>
      <w:pPr>
        <w:pStyle w:val="2"/>
        <w:ind w:firstLine="482" w:firstLineChars="200"/>
        <w:jc w:val="both"/>
        <w:rPr>
          <w:rFonts w:hint="eastAsia" w:ascii="宋体" w:hAnsi="宋体"/>
          <w:color w:val="FF0000"/>
          <w:sz w:val="24"/>
          <w:highlight w:val="none"/>
          <w:lang w:val="en-US" w:eastAsia="zh-CN"/>
        </w:rPr>
      </w:pPr>
      <w:r>
        <w:rPr>
          <w:rFonts w:hint="eastAsia" w:ascii="宋体" w:hAnsi="宋体"/>
          <w:color w:val="FF0000"/>
          <w:sz w:val="24"/>
          <w:highlight w:val="none"/>
          <w:lang w:val="en-US" w:eastAsia="zh-CN"/>
        </w:rPr>
        <w:t>14、调查区块划分详见金清镇污水零直排创建作战图范围图（区块划分）。</w:t>
      </w:r>
    </w:p>
    <w:p>
      <w:p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15、调查过程中或验收时，采购人有权对调查内容进行抽检或复核，抽检、复核所需费用由中标人承担。中标人提交的成果有造假行为的，每发现一处扣除该部分服务经费，并扣除履约保证金的10%，扣完为止，且中标人须无条件进行补测，发现5处以上存在造假的，采购人有权不予支付未支付的服务费，并解除合同。中标人给采购人造成损失的，赔偿损失。但因管道内部发生新的断裂或原来已有检查但因各种原因确实无法看清的除外。</w:t>
      </w:r>
    </w:p>
    <w:p>
      <w:p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16、部分工作内容承包人若无相应资格进行作业的，经采购人确认后，可分包。</w:t>
      </w:r>
    </w:p>
    <w:p>
      <w:pPr>
        <w:ind w:firstLine="480" w:firstLineChars="200"/>
        <w:rPr>
          <w:rFonts w:hint="default"/>
          <w:color w:val="FF0000"/>
          <w:lang w:val="en-US" w:eastAsia="zh-CN"/>
        </w:rPr>
      </w:pPr>
      <w:r>
        <w:rPr>
          <w:rFonts w:hint="eastAsia" w:ascii="宋体" w:hAnsi="宋体"/>
          <w:color w:val="FF0000"/>
          <w:sz w:val="24"/>
          <w:highlight w:val="none"/>
          <w:lang w:val="en-US" w:eastAsia="zh-CN"/>
        </w:rPr>
        <w:t>17、排查量达到合同额排查未全部完成时，采购人有权决定是否继续排查，如决定继续排查，应征得区五水办同意，但最终增加额不超过合同额的10%。</w:t>
      </w:r>
    </w:p>
    <w:p>
      <w:pPr>
        <w:pStyle w:val="2"/>
        <w:numPr>
          <w:ilvl w:val="0"/>
          <w:numId w:val="0"/>
        </w:numPr>
        <w:ind w:leftChars="200"/>
        <w:jc w:val="left"/>
        <w:rPr>
          <w:rFonts w:hint="eastAsia"/>
          <w:color w:val="auto"/>
          <w:highlight w:val="none"/>
          <w:lang w:eastAsia="zh-CN"/>
        </w:rPr>
      </w:pPr>
      <w:r>
        <w:rPr>
          <w:rFonts w:hint="eastAsia"/>
          <w:color w:val="auto"/>
          <w:highlight w:val="none"/>
          <w:lang w:eastAsia="zh-CN"/>
        </w:rPr>
        <w:t xml:space="preserve">六、项目成果、后期服务 </w:t>
      </w:r>
    </w:p>
    <w:p>
      <w:pPr>
        <w:numPr>
          <w:ilvl w:val="0"/>
          <w:numId w:val="0"/>
        </w:numPr>
        <w:ind w:firstLine="480" w:firstLineChars="200"/>
        <w:rPr>
          <w:rFonts w:hint="eastAsia" w:ascii="宋体" w:hAnsi="宋体"/>
          <w:color w:val="auto"/>
          <w:sz w:val="24"/>
          <w:highlight w:val="none"/>
        </w:rPr>
      </w:pPr>
      <w:r>
        <w:rPr>
          <w:rFonts w:hint="eastAsia" w:ascii="宋体" w:hAnsi="宋体"/>
          <w:color w:val="auto"/>
          <w:sz w:val="24"/>
          <w:highlight w:val="none"/>
        </w:rPr>
        <w:t>1、书面资料数量：</w:t>
      </w:r>
      <w:r>
        <w:rPr>
          <w:rFonts w:hint="eastAsia" w:ascii="宋体" w:hAnsi="宋体"/>
          <w:color w:val="auto"/>
          <w:sz w:val="24"/>
          <w:highlight w:val="none"/>
          <w:lang w:eastAsia="zh-CN"/>
        </w:rPr>
        <w:t>份数须满足采购人要求</w:t>
      </w:r>
      <w:r>
        <w:rPr>
          <w:rFonts w:hint="eastAsia" w:ascii="宋体" w:hAnsi="宋体"/>
          <w:color w:val="auto"/>
          <w:sz w:val="24"/>
          <w:highlight w:val="none"/>
        </w:rPr>
        <w:t>。</w:t>
      </w:r>
    </w:p>
    <w:p>
      <w:pPr>
        <w:numPr>
          <w:ilvl w:val="0"/>
          <w:numId w:val="0"/>
        </w:numPr>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rPr>
        <w:t>在项目实施过程中，要求中标人每完成一个区域的检测后，即时出具该区域的成果报告，以便</w:t>
      </w:r>
      <w:r>
        <w:rPr>
          <w:rFonts w:hint="eastAsia" w:ascii="宋体" w:hAnsi="宋体"/>
          <w:color w:val="auto"/>
          <w:sz w:val="24"/>
          <w:highlight w:val="none"/>
          <w:lang w:eastAsia="zh-CN"/>
        </w:rPr>
        <w:t>发包人</w:t>
      </w:r>
      <w:r>
        <w:rPr>
          <w:rFonts w:hint="eastAsia" w:ascii="宋体" w:hAnsi="宋体"/>
          <w:color w:val="auto"/>
          <w:sz w:val="24"/>
          <w:highlight w:val="none"/>
        </w:rPr>
        <w:t>安排其它工作。</w:t>
      </w:r>
    </w:p>
    <w:p>
      <w:pPr>
        <w:numPr>
          <w:ilvl w:val="0"/>
          <w:numId w:val="0"/>
        </w:numPr>
        <w:ind w:firstLine="480" w:firstLineChars="200"/>
        <w:rPr>
          <w:rFonts w:hint="eastAsia" w:ascii="宋体" w:hAnsi="宋体" w:eastAsia="宋体"/>
          <w:color w:val="auto"/>
          <w:sz w:val="24"/>
          <w:highlight w:val="none"/>
          <w:lang w:val="en-US" w:eastAsia="zh-CN"/>
        </w:rPr>
      </w:pPr>
      <w:r>
        <w:rPr>
          <w:rFonts w:hint="eastAsia" w:ascii="宋体" w:hAnsi="宋体"/>
          <w:color w:val="auto"/>
          <w:sz w:val="24"/>
          <w:highlight w:val="none"/>
        </w:rPr>
        <w:t>3、在项目全部实施完成后，出具完整的最终成果报告，成果报告包括</w:t>
      </w:r>
      <w:r>
        <w:rPr>
          <w:rFonts w:hint="eastAsia" w:ascii="宋体" w:hAnsi="宋体"/>
          <w:color w:val="auto"/>
          <w:sz w:val="24"/>
          <w:highlight w:val="none"/>
          <w:lang w:eastAsia="zh-CN"/>
        </w:rPr>
        <w:t>指定方案、</w:t>
      </w:r>
      <w:r>
        <w:rPr>
          <w:rFonts w:hint="eastAsia" w:ascii="宋体" w:hAnsi="宋体"/>
          <w:color w:val="auto"/>
          <w:sz w:val="24"/>
          <w:highlight w:val="none"/>
        </w:rPr>
        <w:t>成果表数据、检测录像数据、缺陷照片数据、缺陷分布图数据、技术设计书、检测报告书等。</w:t>
      </w:r>
      <w:r>
        <w:rPr>
          <w:rFonts w:hint="eastAsia" w:ascii="宋体" w:hAnsi="宋体"/>
          <w:color w:val="auto"/>
          <w:sz w:val="24"/>
          <w:highlight w:val="none"/>
          <w:lang w:eastAsia="zh-CN"/>
        </w:rPr>
        <w:t>书面成果报告份数为</w:t>
      </w:r>
      <w:r>
        <w:rPr>
          <w:rFonts w:hint="eastAsia" w:ascii="宋体" w:hAnsi="宋体"/>
          <w:color w:val="auto"/>
          <w:sz w:val="24"/>
          <w:highlight w:val="none"/>
          <w:lang w:val="en-US" w:eastAsia="zh-CN"/>
        </w:rPr>
        <w:t>5份，电子成果报告一份。</w:t>
      </w:r>
    </w:p>
    <w:p>
      <w:pPr>
        <w:pStyle w:val="2"/>
        <w:jc w:val="both"/>
        <w:rPr>
          <w:rFonts w:hint="eastAsia" w:eastAsia="宋体"/>
          <w:color w:val="auto"/>
          <w:highlight w:val="none"/>
          <w:lang w:val="en-US" w:eastAsia="zh-CN"/>
        </w:rPr>
      </w:pPr>
      <w:r>
        <w:rPr>
          <w:rFonts w:hint="eastAsia"/>
          <w:color w:val="auto"/>
          <w:highlight w:val="none"/>
          <w:lang w:val="en-US" w:eastAsia="zh-CN"/>
        </w:rPr>
        <w:t xml:space="preserve">    4、中标人在</w:t>
      </w:r>
      <w:r>
        <w:rPr>
          <w:rFonts w:hint="eastAsia" w:ascii="宋体" w:hAnsi="宋体"/>
          <w:color w:val="auto"/>
          <w:sz w:val="24"/>
          <w:highlight w:val="none"/>
          <w:lang w:val="en-US" w:eastAsia="zh-CN"/>
        </w:rPr>
        <w:t>污水零排放工程建设完成、验收合格前</w:t>
      </w:r>
      <w:r>
        <w:rPr>
          <w:rFonts w:hint="eastAsia"/>
          <w:color w:val="auto"/>
          <w:highlight w:val="none"/>
          <w:lang w:val="en-US" w:eastAsia="zh-CN"/>
        </w:rPr>
        <w:t>须提供后期服务，若在业主通知必须到场中标人未派人到场的（必须是熟悉项目情况的人员），每次扣服务费2000元。</w:t>
      </w:r>
    </w:p>
    <w:p>
      <w:pPr>
        <w:pStyle w:val="2"/>
        <w:numPr>
          <w:ilvl w:val="0"/>
          <w:numId w:val="0"/>
        </w:numPr>
        <w:ind w:leftChars="200"/>
        <w:jc w:val="left"/>
        <w:rPr>
          <w:rFonts w:hint="eastAsia"/>
          <w:color w:val="auto"/>
          <w:highlight w:val="none"/>
          <w:lang w:eastAsia="zh-CN"/>
        </w:rPr>
      </w:pPr>
      <w:r>
        <w:rPr>
          <w:rFonts w:hint="eastAsia"/>
          <w:color w:val="auto"/>
          <w:highlight w:val="none"/>
          <w:lang w:eastAsia="zh-CN"/>
        </w:rPr>
        <w:t>七、其他情况说明</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1、本项目招标人原始资料及图纸缺失较多，投标人中标后，采购人仅提供部分现存有可提供的图纸，采购人未提供部分由中标人自行负责处理。采购不予支付任何因此增加的费用或因此产生的责任，排查结果准确性、完整性由中标人负责。</w:t>
      </w:r>
    </w:p>
    <w:p>
      <w:pPr>
        <w:pStyle w:val="2"/>
        <w:numPr>
          <w:ilvl w:val="0"/>
          <w:numId w:val="0"/>
        </w:numPr>
        <w:ind w:leftChars="200"/>
        <w:jc w:val="left"/>
        <w:rPr>
          <w:rFonts w:hint="eastAsia"/>
          <w:color w:val="auto"/>
          <w:highlight w:val="none"/>
          <w:lang w:eastAsia="zh-CN"/>
        </w:rPr>
      </w:pPr>
      <w:r>
        <w:rPr>
          <w:rFonts w:hint="eastAsia"/>
          <w:color w:val="auto"/>
          <w:highlight w:val="none"/>
          <w:lang w:eastAsia="zh-CN"/>
        </w:rPr>
        <w:t>八、付款方式</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本项目按月支付进度款。合同签订，中标单位开始调查工作后10天内，采购人向中标人支付合同价的5%；</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采购人在确认每月完成工程量结果后14天内，应向承包人支付进度款的40%；</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完成所有调查外业工作、提交所有成果报告并经采购人确认后10天内，采购人向中标人支付进度款的15%。</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中标人完成所有调查外业工作、提交所有成果报告并经采购人审核确认、验收合格，一年后付余款的35%；二年后付余款的35%，三年后结清。</w:t>
      </w:r>
    </w:p>
    <w:p>
      <w:pPr>
        <w:pStyle w:val="2"/>
        <w:rPr>
          <w:rFonts w:hint="eastAsia" w:ascii="宋体" w:hAnsi="宋体"/>
          <w:color w:val="auto"/>
          <w:sz w:val="24"/>
          <w:highlight w:val="none"/>
          <w:lang w:val="en-US" w:eastAsia="zh-CN"/>
        </w:rPr>
      </w:pPr>
    </w:p>
    <w:p>
      <w:pPr>
        <w:pStyle w:val="3"/>
        <w:numPr>
          <w:ilvl w:val="0"/>
          <w:numId w:val="0"/>
        </w:numPr>
        <w:tabs>
          <w:tab w:val="clear" w:pos="432"/>
        </w:tabs>
        <w:spacing w:before="0" w:after="0" w:line="360" w:lineRule="auto"/>
        <w:jc w:val="center"/>
        <w:rPr>
          <w:rFonts w:ascii="宋体"/>
          <w:color w:val="auto"/>
          <w:sz w:val="36"/>
          <w:szCs w:val="36"/>
          <w:highlight w:val="none"/>
        </w:rPr>
      </w:pPr>
      <w:r>
        <w:rPr>
          <w:rFonts w:ascii="宋体" w:hAnsi="宋体"/>
          <w:color w:val="auto"/>
          <w:sz w:val="36"/>
          <w:szCs w:val="36"/>
          <w:highlight w:val="none"/>
        </w:rPr>
        <w:t xml:space="preserve">  </w:t>
      </w:r>
      <w:r>
        <w:rPr>
          <w:rFonts w:hint="eastAsia" w:ascii="宋体" w:hAnsi="宋体"/>
          <w:color w:val="auto"/>
          <w:sz w:val="36"/>
          <w:szCs w:val="36"/>
          <w:highlight w:val="none"/>
        </w:rPr>
        <w:t>第三部分</w:t>
      </w:r>
      <w:r>
        <w:rPr>
          <w:rFonts w:ascii="宋体" w:hAnsi="宋体"/>
          <w:color w:val="auto"/>
          <w:sz w:val="36"/>
          <w:szCs w:val="36"/>
          <w:highlight w:val="none"/>
        </w:rPr>
        <w:t xml:space="preserve"> </w:t>
      </w:r>
      <w:r>
        <w:rPr>
          <w:rFonts w:hint="eastAsia" w:ascii="宋体" w:hAnsi="宋体"/>
          <w:color w:val="auto"/>
          <w:sz w:val="36"/>
          <w:szCs w:val="36"/>
          <w:highlight w:val="none"/>
        </w:rPr>
        <w:t>投标人须知</w:t>
      </w:r>
      <w:bookmarkEnd w:id="1"/>
    </w:p>
    <w:p>
      <w:pPr>
        <w:pStyle w:val="17"/>
        <w:widowControl w:val="0"/>
        <w:adjustRightInd/>
        <w:snapToGrid/>
        <w:spacing w:line="240" w:lineRule="auto"/>
        <w:ind w:right="480" w:firstLine="420"/>
        <w:jc w:val="center"/>
        <w:rPr>
          <w:rFonts w:hAnsi="宋体"/>
          <w:b/>
          <w:bCs/>
          <w:color w:val="auto"/>
          <w:kern w:val="2"/>
          <w:sz w:val="32"/>
          <w:szCs w:val="32"/>
          <w:highlight w:val="none"/>
        </w:rPr>
      </w:pPr>
      <w:bookmarkStart w:id="2" w:name="_Toc331502478"/>
      <w:r>
        <w:rPr>
          <w:rFonts w:hint="eastAsia" w:hAnsi="宋体"/>
          <w:b/>
          <w:bCs/>
          <w:color w:val="auto"/>
          <w:kern w:val="2"/>
          <w:sz w:val="32"/>
          <w:szCs w:val="32"/>
          <w:highlight w:val="none"/>
        </w:rPr>
        <w:t>前附表</w:t>
      </w:r>
      <w:bookmarkEnd w:id="2"/>
    </w:p>
    <w:tbl>
      <w:tblPr>
        <w:tblStyle w:val="75"/>
        <w:tblW w:w="924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69"/>
        <w:gridCol w:w="837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09"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bookmarkStart w:id="3" w:name="_Hlt74714665"/>
            <w:bookmarkEnd w:id="3"/>
            <w:bookmarkStart w:id="4" w:name="_Hlt74730295"/>
            <w:bookmarkEnd w:id="4"/>
            <w:bookmarkStart w:id="5" w:name="_Hlt74730208"/>
            <w:bookmarkStart w:id="6" w:name="_Toc331502480"/>
            <w:bookmarkStart w:id="7" w:name="_Toc91899872"/>
            <w:bookmarkStart w:id="8" w:name="_Hlt74730112"/>
            <w:r>
              <w:rPr>
                <w:rFonts w:hint="eastAsia" w:ascii="宋体" w:hAnsi="宋体"/>
                <w:color w:val="auto"/>
                <w:sz w:val="24"/>
                <w:highlight w:val="none"/>
              </w:rPr>
              <w:t>序号</w:t>
            </w:r>
          </w:p>
        </w:tc>
        <w:tc>
          <w:tcPr>
            <w:tcW w:w="8371" w:type="dxa"/>
            <w:tcBorders>
              <w:top w:val="single" w:color="auto" w:sz="4" w:space="0"/>
              <w:left w:val="single" w:color="auto" w:sz="4" w:space="0"/>
              <w:bottom w:val="single" w:color="auto" w:sz="4" w:space="0"/>
            </w:tcBorders>
            <w:vAlign w:val="center"/>
          </w:tcPr>
          <w:p>
            <w:pPr>
              <w:snapToGrid w:val="0"/>
              <w:spacing w:line="240" w:lineRule="auto"/>
              <w:jc w:val="center"/>
              <w:rPr>
                <w:rFonts w:ascii="宋体"/>
                <w:color w:val="auto"/>
                <w:sz w:val="24"/>
                <w:szCs w:val="20"/>
                <w:highlight w:val="none"/>
              </w:rPr>
            </w:pPr>
            <w:r>
              <w:rPr>
                <w:rFonts w:hint="eastAsia" w:ascii="宋体" w:hAnsi="宋体"/>
                <w:color w:val="auto"/>
                <w:sz w:val="24"/>
                <w:highlight w:val="none"/>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47"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1</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hint="eastAsia" w:ascii="宋体" w:eastAsia="宋体"/>
                <w:color w:val="auto"/>
                <w:sz w:val="24"/>
                <w:szCs w:val="20"/>
                <w:highlight w:val="none"/>
                <w:lang w:eastAsia="zh-CN"/>
              </w:rPr>
            </w:pPr>
            <w:r>
              <w:rPr>
                <w:rFonts w:hint="eastAsia" w:ascii="宋体" w:hAnsi="宋体"/>
                <w:color w:val="auto"/>
                <w:sz w:val="24"/>
                <w:highlight w:val="none"/>
              </w:rPr>
              <w:t>项目名称：</w:t>
            </w:r>
            <w:r>
              <w:rPr>
                <w:rFonts w:hint="eastAsia" w:ascii="宋体" w:hAnsi="宋体"/>
                <w:color w:val="auto"/>
                <w:sz w:val="24"/>
                <w:highlight w:val="none"/>
                <w:lang w:eastAsia="zh-CN"/>
              </w:rPr>
              <w:t>路桥区金清镇主镇区“污水零直排区”建设深度排查服务项目（二期）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3"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2</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color w:val="auto"/>
                <w:sz w:val="24"/>
                <w:szCs w:val="20"/>
                <w:highlight w:val="none"/>
              </w:rPr>
            </w:pPr>
            <w:r>
              <w:rPr>
                <w:rFonts w:hint="eastAsia" w:ascii="宋体" w:hAnsi="宋体"/>
                <w:color w:val="auto"/>
                <w:sz w:val="24"/>
                <w:highlight w:val="none"/>
              </w:rPr>
              <w:t>采购数量及单位：</w:t>
            </w:r>
            <w:r>
              <w:rPr>
                <w:rFonts w:hint="eastAsia" w:ascii="宋体" w:hAnsi="宋体" w:cs="宋体"/>
                <w:color w:val="auto"/>
                <w:kern w:val="0"/>
                <w:sz w:val="24"/>
                <w:highlight w:val="none"/>
              </w:rPr>
              <w:t>详见采购需求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452"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3</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color w:val="auto"/>
                <w:sz w:val="24"/>
                <w:highlight w:val="none"/>
              </w:rPr>
            </w:pPr>
            <w:r>
              <w:rPr>
                <w:rFonts w:hint="eastAsia" w:ascii="宋体" w:hAnsi="宋体"/>
                <w:color w:val="auto"/>
                <w:sz w:val="24"/>
                <w:highlight w:val="none"/>
              </w:rPr>
              <w:t>投标报价要求及费用：</w:t>
            </w:r>
          </w:p>
          <w:p>
            <w:pPr>
              <w:numPr>
                <w:ilvl w:val="0"/>
                <w:numId w:val="38"/>
              </w:numPr>
              <w:snapToGrid w:val="0"/>
              <w:spacing w:line="240" w:lineRule="auto"/>
              <w:rPr>
                <w:rFonts w:ascii="宋体"/>
                <w:color w:val="auto"/>
                <w:sz w:val="24"/>
                <w:highlight w:val="none"/>
              </w:rPr>
            </w:pPr>
            <w:r>
              <w:rPr>
                <w:rFonts w:hint="eastAsia" w:ascii="宋体" w:hAnsi="宋体"/>
                <w:color w:val="auto"/>
                <w:sz w:val="24"/>
                <w:highlight w:val="none"/>
              </w:rPr>
              <w:t>本项目投标应以人民币报价，</w:t>
            </w:r>
            <w:r>
              <w:rPr>
                <w:rFonts w:hint="eastAsia" w:ascii="宋体" w:hAnsi="宋体"/>
                <w:color w:val="auto"/>
                <w:sz w:val="24"/>
                <w:highlight w:val="none"/>
                <w:lang w:eastAsia="zh-CN"/>
              </w:rPr>
              <w:t>总报价</w:t>
            </w:r>
            <w:r>
              <w:rPr>
                <w:rFonts w:hint="eastAsia" w:ascii="宋体" w:hAnsi="宋体" w:cs="宋体"/>
                <w:color w:val="auto"/>
                <w:sz w:val="24"/>
                <w:highlight w:val="none"/>
              </w:rPr>
              <w:t>最高限价为</w:t>
            </w:r>
            <w:r>
              <w:rPr>
                <w:rFonts w:hint="eastAsia" w:ascii="宋体" w:hAnsi="宋体" w:cs="宋体"/>
                <w:color w:val="auto"/>
                <w:sz w:val="24"/>
                <w:highlight w:val="none"/>
                <w:u w:val="single"/>
                <w:lang w:val="en-US" w:eastAsia="zh-CN"/>
              </w:rPr>
              <w:t xml:space="preserve">5000000 </w:t>
            </w:r>
            <w:r>
              <w:rPr>
                <w:rFonts w:hint="eastAsia" w:ascii="宋体" w:hAnsi="宋体" w:cs="宋体"/>
                <w:color w:val="auto"/>
                <w:sz w:val="24"/>
                <w:highlight w:val="none"/>
              </w:rPr>
              <w:t>元</w:t>
            </w:r>
            <w:r>
              <w:rPr>
                <w:rFonts w:hint="eastAsia" w:ascii="宋体" w:hAnsi="宋体" w:cs="宋体"/>
                <w:color w:val="auto"/>
                <w:sz w:val="24"/>
                <w:highlight w:val="none"/>
                <w:lang w:eastAsia="zh-CN"/>
              </w:rPr>
              <w:t>，</w:t>
            </w:r>
            <w:r>
              <w:rPr>
                <w:rFonts w:hint="eastAsia" w:ascii="宋体" w:hAnsi="宋体" w:cs="宋体"/>
                <w:color w:val="auto"/>
                <w:sz w:val="24"/>
                <w:highlight w:val="none"/>
              </w:rPr>
              <w:t>超过最高限价的，按无效标处理</w:t>
            </w:r>
            <w:r>
              <w:rPr>
                <w:rFonts w:hint="eastAsia" w:ascii="宋体" w:hAnsi="宋体"/>
                <w:color w:val="auto"/>
                <w:sz w:val="24"/>
                <w:highlight w:val="none"/>
              </w:rPr>
              <w:t>；</w:t>
            </w:r>
          </w:p>
          <w:p>
            <w:pPr>
              <w:snapToGrid w:val="0"/>
              <w:spacing w:line="240" w:lineRule="auto"/>
              <w:rPr>
                <w:rFonts w:hint="eastAsia" w:ascii="宋体" w:hAnsi="宋体" w:eastAsia="宋体"/>
                <w:color w:val="auto"/>
                <w:sz w:val="24"/>
                <w:highlight w:val="none"/>
                <w:lang w:val="en-US" w:eastAsia="zh-CN"/>
              </w:rPr>
            </w:pPr>
            <w:r>
              <w:rPr>
                <w:rFonts w:ascii="宋体" w:hAnsi="宋体"/>
                <w:color w:val="auto"/>
                <w:sz w:val="24"/>
                <w:highlight w:val="none"/>
              </w:rPr>
              <w:t>2</w:t>
            </w:r>
            <w:r>
              <w:rPr>
                <w:rFonts w:hint="eastAsia" w:ascii="宋体" w:hAnsi="宋体"/>
                <w:color w:val="auto"/>
                <w:sz w:val="24"/>
                <w:highlight w:val="none"/>
              </w:rPr>
              <w:t>、</w:t>
            </w:r>
            <w:r>
              <w:rPr>
                <w:rFonts w:hint="eastAsia" w:ascii="宋体" w:hAnsi="宋体"/>
                <w:color w:val="auto"/>
                <w:sz w:val="24"/>
                <w:highlight w:val="none"/>
                <w:lang w:eastAsia="zh-CN"/>
              </w:rPr>
              <w:t>单价报价要求详见</w:t>
            </w:r>
            <w:r>
              <w:rPr>
                <w:rFonts w:hint="eastAsia" w:hAnsi="宋体" w:cs="Times New Roman"/>
                <w:color w:val="auto"/>
                <w:sz w:val="24"/>
                <w:szCs w:val="24"/>
                <w:highlight w:val="none"/>
                <w:lang w:val="en-US" w:eastAsia="zh-CN"/>
              </w:rPr>
              <w:t>采购</w:t>
            </w:r>
            <w:r>
              <w:rPr>
                <w:rFonts w:hint="eastAsia" w:ascii="宋体" w:hAnsi="宋体"/>
                <w:color w:val="auto"/>
                <w:sz w:val="24"/>
                <w:highlight w:val="none"/>
                <w:lang w:eastAsia="zh-CN"/>
              </w:rPr>
              <w:t>需求第</w:t>
            </w:r>
            <w:r>
              <w:rPr>
                <w:rFonts w:hint="eastAsia" w:ascii="宋体" w:hAnsi="宋体"/>
                <w:color w:val="auto"/>
                <w:sz w:val="24"/>
                <w:highlight w:val="none"/>
                <w:lang w:val="en-US" w:eastAsia="zh-CN"/>
              </w:rPr>
              <w:t>2.2条规定，单价超过最高限价的，</w:t>
            </w:r>
            <w:r>
              <w:rPr>
                <w:rFonts w:hint="eastAsia" w:ascii="宋体" w:hAnsi="宋体" w:cs="宋体"/>
                <w:color w:val="auto"/>
                <w:sz w:val="24"/>
                <w:highlight w:val="none"/>
              </w:rPr>
              <w:t>按无效标处理</w:t>
            </w:r>
            <w:r>
              <w:rPr>
                <w:rFonts w:hint="eastAsia" w:ascii="宋体" w:hAnsi="宋体"/>
                <w:color w:val="auto"/>
                <w:sz w:val="24"/>
                <w:highlight w:val="none"/>
              </w:rPr>
              <w:t>；</w:t>
            </w:r>
          </w:p>
          <w:p>
            <w:pPr>
              <w:snapToGrid w:val="0"/>
              <w:spacing w:line="240" w:lineRule="auto"/>
              <w:rPr>
                <w:rFonts w:ascii="宋体"/>
                <w:color w:val="auto"/>
                <w:sz w:val="24"/>
                <w:szCs w:val="20"/>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0"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4</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color w:val="auto"/>
                <w:sz w:val="24"/>
                <w:szCs w:val="20"/>
                <w:highlight w:val="none"/>
              </w:rPr>
            </w:pPr>
            <w:r>
              <w:rPr>
                <w:rFonts w:hint="eastAsia" w:ascii="宋体" w:hAnsi="宋体"/>
                <w:color w:val="auto"/>
                <w:sz w:val="24"/>
                <w:highlight w:val="none"/>
              </w:rPr>
              <w:t>投标保证金：</w:t>
            </w:r>
            <w:r>
              <w:rPr>
                <w:rFonts w:hint="eastAsia" w:ascii="_5b8b_4f53" w:hAnsi="_5b8b_4f53" w:cs="宋体"/>
                <w:kern w:val="0"/>
                <w:sz w:val="24"/>
              </w:rPr>
              <w:t>不提交，但若投标人在投标过程中存在违规行为给采购人造成损失的，须赔偿全部损失</w:t>
            </w:r>
            <w:r>
              <w:rPr>
                <w:rFonts w:hint="eastAsia"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6"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5</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hint="eastAsia" w:ascii="宋体" w:eastAsia="宋体"/>
                <w:color w:val="auto"/>
                <w:sz w:val="24"/>
                <w:szCs w:val="20"/>
                <w:highlight w:val="none"/>
                <w:lang w:eastAsia="zh-CN"/>
              </w:rPr>
            </w:pPr>
            <w:r>
              <w:rPr>
                <w:rFonts w:hint="eastAsia" w:ascii="宋体" w:hAnsi="宋体"/>
                <w:color w:val="auto"/>
                <w:sz w:val="24"/>
                <w:highlight w:val="none"/>
              </w:rPr>
              <w:t>现场踏勘：招标人不</w:t>
            </w:r>
            <w:r>
              <w:rPr>
                <w:rFonts w:hint="eastAsia" w:ascii="宋体" w:hAnsi="宋体"/>
                <w:color w:val="auto"/>
                <w:sz w:val="24"/>
                <w:highlight w:val="none"/>
                <w:lang w:eastAsia="zh-CN"/>
              </w:rPr>
              <w:t>统一</w:t>
            </w:r>
            <w:r>
              <w:rPr>
                <w:rFonts w:hint="eastAsia" w:ascii="宋体" w:hAnsi="宋体"/>
                <w:color w:val="auto"/>
                <w:sz w:val="24"/>
                <w:highlight w:val="none"/>
              </w:rPr>
              <w:t>组织现场踏勘</w:t>
            </w:r>
            <w:r>
              <w:rPr>
                <w:rFonts w:hint="eastAsia" w:ascii="宋体" w:hAnsi="宋体"/>
                <w:color w:val="auto"/>
                <w:sz w:val="24"/>
                <w:highlight w:val="none"/>
                <w:lang w:eastAsia="zh-CN"/>
              </w:rPr>
              <w:t>，各投标人若需了解项目现场情况，可自行前往踏勘。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35"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6</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color w:val="auto"/>
                <w:sz w:val="24"/>
                <w:szCs w:val="20"/>
                <w:highlight w:val="none"/>
              </w:rPr>
            </w:pPr>
            <w:r>
              <w:rPr>
                <w:rFonts w:hint="eastAsia" w:ascii="宋体" w:hAnsi="宋体"/>
                <w:color w:val="auto"/>
                <w:sz w:val="24"/>
                <w:highlight w:val="none"/>
              </w:rPr>
              <w:t>演示时间及地点：无。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037"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7</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color w:val="auto"/>
                <w:sz w:val="24"/>
                <w:szCs w:val="20"/>
                <w:highlight w:val="none"/>
              </w:rPr>
            </w:pPr>
            <w:r>
              <w:rPr>
                <w:rFonts w:hint="eastAsia" w:ascii="宋体" w:hAnsi="宋体"/>
                <w:color w:val="auto"/>
                <w:sz w:val="24"/>
                <w:highlight w:val="none"/>
              </w:rPr>
              <w:t>答疑与澄清：投标人如认为招标文件表述不清晰、存在歧视性、排他性或者其他违法内容的，应当于</w:t>
            </w:r>
            <w:r>
              <w:rPr>
                <w:rFonts w:hint="eastAsia" w:ascii="宋体" w:hAnsi="宋体"/>
                <w:color w:val="auto"/>
                <w:sz w:val="24"/>
                <w:highlight w:val="none"/>
                <w:u w:val="single"/>
              </w:rPr>
              <w:t>收到招标文件</w:t>
            </w:r>
            <w:r>
              <w:rPr>
                <w:rFonts w:ascii="宋体" w:hAnsi="宋体"/>
                <w:color w:val="auto"/>
                <w:sz w:val="24"/>
                <w:highlight w:val="none"/>
                <w:u w:val="single"/>
              </w:rPr>
              <w:t>7</w:t>
            </w:r>
            <w:r>
              <w:rPr>
                <w:rFonts w:hint="eastAsia" w:ascii="宋体" w:hAnsi="宋体"/>
                <w:color w:val="auto"/>
                <w:sz w:val="24"/>
                <w:highlight w:val="none"/>
                <w:u w:val="single"/>
              </w:rPr>
              <w:t>日内</w:t>
            </w:r>
            <w:r>
              <w:rPr>
                <w:rFonts w:hint="eastAsia" w:ascii="宋体" w:hAnsi="宋体"/>
                <w:color w:val="auto"/>
                <w:sz w:val="24"/>
                <w:highlight w:val="none"/>
              </w:rPr>
              <w:t>，以书面形式要求招标采购单位作出书面解释、澄清或者向招标采购单位提出书面质疑；招标采购单位将于</w:t>
            </w:r>
            <w:r>
              <w:rPr>
                <w:rFonts w:hint="eastAsia" w:ascii="宋体" w:hAnsi="宋体"/>
                <w:color w:val="auto"/>
                <w:sz w:val="24"/>
                <w:highlight w:val="none"/>
                <w:u w:val="single"/>
              </w:rPr>
              <w:t>开标截止时间</w:t>
            </w:r>
            <w:r>
              <w:rPr>
                <w:rFonts w:hint="eastAsia" w:ascii="宋体" w:hAnsi="宋体"/>
                <w:color w:val="auto"/>
                <w:sz w:val="24"/>
                <w:highlight w:val="none"/>
              </w:rPr>
              <w:t>前答疑；答疑内容是招标文件的组成部份，并将以书面形式送达所有已报名的投标人；因其他紧急情况影响本项目正常招标活动的，招标采购单位将于投标截止时间前书面通知所有已报名的投标人。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63"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8</w:t>
            </w:r>
          </w:p>
        </w:tc>
        <w:tc>
          <w:tcPr>
            <w:tcW w:w="8371" w:type="dxa"/>
            <w:tcBorders>
              <w:top w:val="single" w:color="auto" w:sz="4" w:space="0"/>
              <w:left w:val="single" w:color="auto" w:sz="4" w:space="0"/>
              <w:bottom w:val="single" w:color="auto" w:sz="4" w:space="0"/>
            </w:tcBorders>
            <w:vAlign w:val="center"/>
          </w:tcPr>
          <w:p>
            <w:pPr>
              <w:autoSpaceDE w:val="0"/>
              <w:autoSpaceDN w:val="0"/>
              <w:snapToGrid w:val="0"/>
              <w:spacing w:line="240" w:lineRule="auto"/>
              <w:textAlignment w:val="bottom"/>
              <w:rPr>
                <w:rFonts w:ascii="宋体"/>
                <w:color w:val="auto"/>
                <w:sz w:val="24"/>
                <w:highlight w:val="none"/>
              </w:rPr>
            </w:pPr>
            <w:r>
              <w:rPr>
                <w:rFonts w:hint="eastAsia" w:ascii="宋体" w:hAnsi="宋体"/>
                <w:color w:val="auto"/>
                <w:sz w:val="24"/>
                <w:highlight w:val="none"/>
              </w:rPr>
              <w:t>投标文件组成：</w:t>
            </w:r>
          </w:p>
          <w:p>
            <w:pPr>
              <w:snapToGrid w:val="0"/>
              <w:spacing w:line="240" w:lineRule="auto"/>
              <w:rPr>
                <w:rFonts w:ascii="宋体"/>
                <w:color w:val="auto"/>
                <w:sz w:val="24"/>
                <w:highlight w:val="none"/>
                <w:u w:val="single"/>
              </w:rPr>
            </w:pPr>
            <w:r>
              <w:rPr>
                <w:rFonts w:hint="eastAsia" w:ascii="宋体" w:hAnsi="宋体"/>
                <w:color w:val="auto"/>
                <w:sz w:val="24"/>
                <w:highlight w:val="none"/>
                <w:u w:val="single"/>
              </w:rPr>
              <w:t>投标文件由技术资信标和报价文件组成，各需正本一份，副本</w:t>
            </w:r>
            <w:r>
              <w:rPr>
                <w:rFonts w:hint="eastAsia" w:ascii="宋体" w:hAnsi="宋体"/>
                <w:color w:val="auto"/>
                <w:sz w:val="24"/>
                <w:highlight w:val="none"/>
                <w:u w:val="single"/>
                <w:lang w:val="en-US" w:eastAsia="zh-CN"/>
              </w:rPr>
              <w:t>四</w:t>
            </w:r>
            <w:r>
              <w:rPr>
                <w:rFonts w:hint="eastAsia" w:ascii="宋体" w:hAnsi="宋体"/>
                <w:color w:val="auto"/>
                <w:sz w:val="24"/>
                <w:highlight w:val="none"/>
                <w:u w:val="single"/>
              </w:rPr>
              <w:t>份。</w:t>
            </w:r>
          </w:p>
          <w:p>
            <w:pPr>
              <w:snapToGrid w:val="0"/>
              <w:spacing w:line="240" w:lineRule="auto"/>
              <w:rPr>
                <w:rFonts w:ascii="宋体"/>
                <w:color w:val="auto"/>
                <w:sz w:val="24"/>
                <w:szCs w:val="20"/>
                <w:highlight w:val="none"/>
              </w:rPr>
            </w:pPr>
            <w:r>
              <w:rPr>
                <w:rFonts w:hint="eastAsia" w:ascii="宋体" w:hAnsi="宋体"/>
                <w:color w:val="auto"/>
                <w:sz w:val="24"/>
                <w:highlight w:val="none"/>
                <w:u w:val="single"/>
              </w:rPr>
              <w:t>注：投标文件份数未按规定数量提交的将做无效标处理。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9</w:t>
            </w:r>
          </w:p>
        </w:tc>
        <w:tc>
          <w:tcPr>
            <w:tcW w:w="8371" w:type="dxa"/>
            <w:tcBorders>
              <w:top w:val="single" w:color="auto" w:sz="4" w:space="0"/>
              <w:left w:val="single" w:color="auto" w:sz="4" w:space="0"/>
              <w:bottom w:val="single" w:color="auto" w:sz="4" w:space="0"/>
            </w:tcBorders>
            <w:vAlign w:val="center"/>
          </w:tcPr>
          <w:p>
            <w:pPr>
              <w:spacing w:before="60" w:after="60" w:line="380" w:lineRule="exact"/>
              <w:ind w:right="62"/>
              <w:rPr>
                <w:rFonts w:ascii="宋体"/>
                <w:color w:val="auto"/>
                <w:sz w:val="24"/>
                <w:highlight w:val="none"/>
              </w:rPr>
            </w:pPr>
            <w:r>
              <w:rPr>
                <w:rFonts w:hint="eastAsia" w:ascii="宋体" w:hAnsi="宋体"/>
                <w:color w:val="auto"/>
                <w:sz w:val="24"/>
                <w:highlight w:val="none"/>
              </w:rPr>
              <w:t>投标截止时间及地点：</w:t>
            </w:r>
          </w:p>
          <w:p>
            <w:pPr>
              <w:spacing w:before="60" w:after="60" w:line="380" w:lineRule="exact"/>
              <w:ind w:right="62"/>
              <w:rPr>
                <w:rFonts w:ascii="宋体"/>
                <w:color w:val="auto"/>
                <w:kern w:val="0"/>
                <w:sz w:val="24"/>
                <w:highlight w:val="none"/>
              </w:rPr>
            </w:pPr>
            <w:r>
              <w:rPr>
                <w:rFonts w:hint="eastAsia" w:ascii="宋体" w:hAnsi="宋体"/>
                <w:color w:val="auto"/>
                <w:kern w:val="0"/>
                <w:sz w:val="24"/>
                <w:highlight w:val="none"/>
              </w:rPr>
              <w:t>时间：</w:t>
            </w:r>
            <w:r>
              <w:rPr>
                <w:rFonts w:ascii="宋体" w:hAnsi="宋体" w:cs="仿宋_GB2312"/>
                <w:color w:val="auto"/>
                <w:sz w:val="24"/>
                <w:highlight w:val="none"/>
                <w:lang w:val="zh-CN"/>
              </w:rPr>
              <w:t>201</w:t>
            </w:r>
            <w:r>
              <w:rPr>
                <w:rFonts w:hint="eastAsia" w:ascii="宋体" w:hAnsi="宋体" w:cs="仿宋_GB2312"/>
                <w:color w:val="auto"/>
                <w:sz w:val="24"/>
                <w:highlight w:val="none"/>
                <w:lang w:val="en-US" w:eastAsia="zh-CN"/>
              </w:rPr>
              <w:t>9</w:t>
            </w:r>
            <w:r>
              <w:rPr>
                <w:rFonts w:hint="eastAsia" w:ascii="宋体" w:hAnsi="宋体" w:cs="仿宋_GB2312"/>
                <w:color w:val="auto"/>
                <w:sz w:val="24"/>
                <w:highlight w:val="none"/>
                <w:lang w:val="zh-CN"/>
              </w:rPr>
              <w:t>年</w:t>
            </w:r>
            <w:r>
              <w:rPr>
                <w:rFonts w:hint="eastAsia" w:ascii="宋体" w:hAnsi="宋体" w:cs="仿宋_GB2312"/>
                <w:color w:val="auto"/>
                <w:sz w:val="24"/>
                <w:highlight w:val="none"/>
                <w:u w:val="single"/>
                <w:lang w:val="en-US" w:eastAsia="zh-CN"/>
              </w:rPr>
              <w:t xml:space="preserve"> 8</w:t>
            </w:r>
            <w:r>
              <w:rPr>
                <w:rFonts w:ascii="宋体" w:hAnsi="宋体" w:cs="仿宋_GB2312"/>
                <w:color w:val="auto"/>
                <w:sz w:val="24"/>
                <w:highlight w:val="none"/>
                <w:u w:val="single"/>
              </w:rPr>
              <w:t xml:space="preserve"> </w:t>
            </w:r>
            <w:r>
              <w:rPr>
                <w:rFonts w:hint="eastAsia" w:ascii="宋体" w:hAnsi="宋体" w:cs="仿宋_GB2312"/>
                <w:color w:val="auto"/>
                <w:sz w:val="24"/>
                <w:highlight w:val="none"/>
                <w:lang w:val="zh-CN"/>
              </w:rPr>
              <w:t>月</w:t>
            </w:r>
            <w:r>
              <w:rPr>
                <w:rFonts w:hint="eastAsia" w:ascii="宋体" w:hAnsi="宋体" w:cs="仿宋_GB2312"/>
                <w:color w:val="auto"/>
                <w:sz w:val="24"/>
                <w:highlight w:val="none"/>
                <w:u w:val="single"/>
                <w:lang w:val="en-US" w:eastAsia="zh-CN"/>
              </w:rPr>
              <w:t>21</w:t>
            </w:r>
            <w:r>
              <w:rPr>
                <w:rFonts w:ascii="宋体" w:hAnsi="宋体" w:cs="仿宋_GB2312"/>
                <w:color w:val="auto"/>
                <w:sz w:val="24"/>
                <w:highlight w:val="none"/>
                <w:u w:val="single"/>
              </w:rPr>
              <w:t xml:space="preserve"> </w:t>
            </w:r>
            <w:r>
              <w:rPr>
                <w:rFonts w:hint="eastAsia" w:ascii="宋体" w:hAnsi="宋体" w:cs="仿宋_GB2312"/>
                <w:color w:val="auto"/>
                <w:sz w:val="24"/>
                <w:highlight w:val="none"/>
                <w:lang w:val="zh-CN"/>
              </w:rPr>
              <w:t>日</w:t>
            </w:r>
            <w:r>
              <w:rPr>
                <w:rFonts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09</w:t>
            </w:r>
            <w:r>
              <w:rPr>
                <w:rFonts w:ascii="宋体" w:hAnsi="宋体" w:cs="仿宋_GB2312"/>
                <w:color w:val="auto"/>
                <w:sz w:val="24"/>
                <w:highlight w:val="none"/>
                <w:u w:val="single"/>
              </w:rPr>
              <w:t xml:space="preserve"> </w:t>
            </w:r>
            <w:r>
              <w:rPr>
                <w:rFonts w:hint="eastAsia" w:ascii="宋体" w:hAnsi="宋体" w:cs="仿宋_GB2312"/>
                <w:color w:val="auto"/>
                <w:sz w:val="24"/>
                <w:highlight w:val="none"/>
                <w:lang w:val="zh-CN"/>
              </w:rPr>
              <w:t>时</w:t>
            </w:r>
            <w:r>
              <w:rPr>
                <w:rFonts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30</w:t>
            </w:r>
            <w:r>
              <w:rPr>
                <w:rFonts w:ascii="宋体" w:hAnsi="宋体" w:cs="仿宋_GB2312"/>
                <w:color w:val="auto"/>
                <w:sz w:val="24"/>
                <w:highlight w:val="none"/>
                <w:u w:val="single"/>
              </w:rPr>
              <w:t xml:space="preserve"> </w:t>
            </w:r>
            <w:r>
              <w:rPr>
                <w:rFonts w:hint="eastAsia" w:ascii="宋体" w:hAnsi="宋体" w:cs="仿宋_GB2312"/>
                <w:color w:val="auto"/>
                <w:sz w:val="24"/>
                <w:highlight w:val="none"/>
                <w:lang w:val="zh-CN"/>
              </w:rPr>
              <w:t>分</w:t>
            </w:r>
            <w:r>
              <w:rPr>
                <w:rFonts w:hint="eastAsia" w:ascii="宋体" w:hAnsi="宋体"/>
                <w:color w:val="auto"/>
                <w:kern w:val="0"/>
                <w:sz w:val="24"/>
                <w:highlight w:val="none"/>
              </w:rPr>
              <w:t>止（北京时间）</w:t>
            </w:r>
          </w:p>
          <w:p>
            <w:pPr>
              <w:snapToGrid w:val="0"/>
              <w:spacing w:line="240" w:lineRule="auto"/>
              <w:rPr>
                <w:rFonts w:ascii="宋体"/>
                <w:color w:val="auto"/>
                <w:sz w:val="24"/>
                <w:szCs w:val="20"/>
                <w:highlight w:val="none"/>
              </w:rPr>
            </w:pPr>
            <w:r>
              <w:rPr>
                <w:rFonts w:hint="eastAsia" w:ascii="宋体" w:hAnsi="宋体"/>
                <w:color w:val="auto"/>
                <w:kern w:val="0"/>
                <w:sz w:val="24"/>
                <w:highlight w:val="none"/>
              </w:rPr>
              <w:t>地点：</w:t>
            </w:r>
            <w:r>
              <w:rPr>
                <w:rFonts w:hint="eastAsia" w:ascii="宋体" w:hAnsi="宋体"/>
                <w:b/>
                <w:color w:val="auto"/>
                <w:sz w:val="24"/>
                <w:highlight w:val="none"/>
                <w:u w:val="single"/>
              </w:rPr>
              <w:t>路桥区南官大道</w:t>
            </w:r>
            <w:r>
              <w:rPr>
                <w:rFonts w:ascii="宋体" w:hAnsi="宋体"/>
                <w:b/>
                <w:color w:val="auto"/>
                <w:sz w:val="24"/>
                <w:highlight w:val="none"/>
                <w:u w:val="single"/>
              </w:rPr>
              <w:t>271</w:t>
            </w:r>
            <w:r>
              <w:rPr>
                <w:rFonts w:hint="eastAsia" w:ascii="宋体" w:hAnsi="宋体"/>
                <w:b/>
                <w:color w:val="auto"/>
                <w:sz w:val="24"/>
                <w:highlight w:val="none"/>
                <w:u w:val="single"/>
              </w:rPr>
              <w:t>号红十字会应急救护培训基地三楼（路桥区委党校对面）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10</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color w:val="auto"/>
                <w:sz w:val="24"/>
                <w:highlight w:val="none"/>
              </w:rPr>
            </w:pPr>
            <w:r>
              <w:rPr>
                <w:rFonts w:hint="eastAsia" w:ascii="宋体" w:hAnsi="宋体"/>
                <w:color w:val="auto"/>
                <w:sz w:val="24"/>
                <w:highlight w:val="none"/>
              </w:rPr>
              <w:t>开标时间及地点：</w:t>
            </w:r>
          </w:p>
          <w:p>
            <w:pPr>
              <w:snapToGrid w:val="0"/>
              <w:spacing w:line="240" w:lineRule="auto"/>
              <w:rPr>
                <w:rFonts w:hint="eastAsia" w:ascii="宋体" w:hAnsi="宋体"/>
                <w:color w:val="auto"/>
                <w:kern w:val="0"/>
                <w:sz w:val="24"/>
                <w:highlight w:val="none"/>
              </w:rPr>
            </w:pPr>
            <w:r>
              <w:rPr>
                <w:rFonts w:hint="eastAsia" w:ascii="宋体" w:hAnsi="宋体"/>
                <w:color w:val="auto"/>
                <w:kern w:val="0"/>
                <w:sz w:val="24"/>
                <w:highlight w:val="none"/>
              </w:rPr>
              <w:t>时间：</w:t>
            </w:r>
            <w:r>
              <w:rPr>
                <w:rFonts w:ascii="宋体" w:hAnsi="宋体" w:cs="仿宋_GB2312"/>
                <w:color w:val="auto"/>
                <w:sz w:val="24"/>
                <w:highlight w:val="none"/>
                <w:lang w:val="zh-CN"/>
              </w:rPr>
              <w:t>201</w:t>
            </w:r>
            <w:r>
              <w:rPr>
                <w:rFonts w:hint="eastAsia" w:ascii="宋体" w:hAnsi="宋体" w:cs="仿宋_GB2312"/>
                <w:color w:val="auto"/>
                <w:sz w:val="24"/>
                <w:highlight w:val="none"/>
                <w:lang w:val="en-US" w:eastAsia="zh-CN"/>
              </w:rPr>
              <w:t>9</w:t>
            </w:r>
            <w:r>
              <w:rPr>
                <w:rFonts w:hint="eastAsia" w:ascii="宋体" w:hAnsi="宋体" w:cs="仿宋_GB2312"/>
                <w:color w:val="auto"/>
                <w:sz w:val="24"/>
                <w:highlight w:val="none"/>
                <w:lang w:val="zh-CN"/>
              </w:rPr>
              <w:t>年</w:t>
            </w:r>
            <w:r>
              <w:rPr>
                <w:rFonts w:hint="eastAsia" w:ascii="宋体" w:hAnsi="宋体" w:cs="仿宋_GB2312"/>
                <w:color w:val="auto"/>
                <w:sz w:val="24"/>
                <w:highlight w:val="none"/>
                <w:u w:val="single"/>
                <w:lang w:val="en-US" w:eastAsia="zh-CN"/>
              </w:rPr>
              <w:t xml:space="preserve"> 8</w:t>
            </w:r>
            <w:r>
              <w:rPr>
                <w:rFonts w:ascii="宋体" w:hAnsi="宋体" w:cs="仿宋_GB2312"/>
                <w:color w:val="auto"/>
                <w:sz w:val="24"/>
                <w:highlight w:val="none"/>
                <w:u w:val="single"/>
              </w:rPr>
              <w:t xml:space="preserve"> </w:t>
            </w:r>
            <w:r>
              <w:rPr>
                <w:rFonts w:hint="eastAsia" w:ascii="宋体" w:hAnsi="宋体" w:cs="仿宋_GB2312"/>
                <w:color w:val="auto"/>
                <w:sz w:val="24"/>
                <w:highlight w:val="none"/>
                <w:lang w:val="zh-CN"/>
              </w:rPr>
              <w:t>月</w:t>
            </w:r>
            <w:r>
              <w:rPr>
                <w:rFonts w:hint="eastAsia" w:ascii="宋体" w:hAnsi="宋体" w:cs="仿宋_GB2312"/>
                <w:color w:val="auto"/>
                <w:sz w:val="24"/>
                <w:highlight w:val="none"/>
                <w:u w:val="single"/>
                <w:lang w:val="en-US" w:eastAsia="zh-CN"/>
              </w:rPr>
              <w:t>21</w:t>
            </w:r>
            <w:r>
              <w:rPr>
                <w:rFonts w:ascii="宋体" w:hAnsi="宋体" w:cs="仿宋_GB2312"/>
                <w:color w:val="auto"/>
                <w:sz w:val="24"/>
                <w:highlight w:val="none"/>
                <w:u w:val="single"/>
              </w:rPr>
              <w:t xml:space="preserve"> </w:t>
            </w:r>
            <w:r>
              <w:rPr>
                <w:rFonts w:hint="eastAsia" w:ascii="宋体" w:hAnsi="宋体" w:cs="仿宋_GB2312"/>
                <w:color w:val="auto"/>
                <w:sz w:val="24"/>
                <w:highlight w:val="none"/>
                <w:lang w:val="zh-CN"/>
              </w:rPr>
              <w:t>日</w:t>
            </w:r>
            <w:r>
              <w:rPr>
                <w:rFonts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09</w:t>
            </w:r>
            <w:r>
              <w:rPr>
                <w:rFonts w:ascii="宋体" w:hAnsi="宋体" w:cs="仿宋_GB2312"/>
                <w:color w:val="auto"/>
                <w:sz w:val="24"/>
                <w:highlight w:val="none"/>
                <w:u w:val="single"/>
              </w:rPr>
              <w:t xml:space="preserve"> </w:t>
            </w:r>
            <w:r>
              <w:rPr>
                <w:rFonts w:hint="eastAsia" w:ascii="宋体" w:hAnsi="宋体" w:cs="仿宋_GB2312"/>
                <w:color w:val="auto"/>
                <w:sz w:val="24"/>
                <w:highlight w:val="none"/>
                <w:lang w:val="zh-CN"/>
              </w:rPr>
              <w:t>时</w:t>
            </w:r>
            <w:r>
              <w:rPr>
                <w:rFonts w:ascii="宋体" w:hAnsi="宋体" w:cs="仿宋_GB2312"/>
                <w:color w:val="auto"/>
                <w:sz w:val="24"/>
                <w:highlight w:val="none"/>
                <w:u w:val="single"/>
              </w:rPr>
              <w:t xml:space="preserve"> </w:t>
            </w:r>
            <w:r>
              <w:rPr>
                <w:rFonts w:hint="eastAsia" w:ascii="宋体" w:hAnsi="宋体" w:cs="仿宋_GB2312"/>
                <w:color w:val="auto"/>
                <w:sz w:val="24"/>
                <w:highlight w:val="none"/>
                <w:u w:val="single"/>
                <w:lang w:val="en-US" w:eastAsia="zh-CN"/>
              </w:rPr>
              <w:t>30</w:t>
            </w:r>
            <w:r>
              <w:rPr>
                <w:rFonts w:ascii="宋体" w:hAnsi="宋体" w:cs="仿宋_GB2312"/>
                <w:color w:val="auto"/>
                <w:sz w:val="24"/>
                <w:highlight w:val="none"/>
                <w:u w:val="single"/>
              </w:rPr>
              <w:t xml:space="preserve"> </w:t>
            </w:r>
            <w:r>
              <w:rPr>
                <w:rFonts w:hint="eastAsia" w:ascii="宋体" w:hAnsi="宋体" w:cs="仿宋_GB2312"/>
                <w:color w:val="auto"/>
                <w:sz w:val="24"/>
                <w:highlight w:val="none"/>
                <w:lang w:val="zh-CN"/>
              </w:rPr>
              <w:t>分</w:t>
            </w:r>
            <w:r>
              <w:rPr>
                <w:rFonts w:hint="eastAsia" w:ascii="宋体" w:hAnsi="宋体"/>
                <w:color w:val="auto"/>
                <w:kern w:val="0"/>
                <w:sz w:val="24"/>
                <w:highlight w:val="none"/>
              </w:rPr>
              <w:t>止（北京时间）</w:t>
            </w:r>
          </w:p>
          <w:p>
            <w:pPr>
              <w:snapToGrid w:val="0"/>
              <w:spacing w:line="240" w:lineRule="auto"/>
              <w:rPr>
                <w:rFonts w:ascii="宋体"/>
                <w:color w:val="auto"/>
                <w:sz w:val="24"/>
                <w:highlight w:val="none"/>
              </w:rPr>
            </w:pPr>
            <w:r>
              <w:rPr>
                <w:rFonts w:hint="eastAsia" w:ascii="宋体" w:hAnsi="宋体"/>
                <w:color w:val="auto"/>
                <w:highlight w:val="none"/>
              </w:rPr>
              <w:t>地点：</w:t>
            </w:r>
            <w:r>
              <w:rPr>
                <w:rFonts w:hint="eastAsia" w:ascii="宋体" w:hAnsi="宋体"/>
                <w:b/>
                <w:color w:val="auto"/>
                <w:sz w:val="24"/>
                <w:highlight w:val="none"/>
                <w:u w:val="single"/>
              </w:rPr>
              <w:t>路桥区南官大道</w:t>
            </w:r>
            <w:r>
              <w:rPr>
                <w:rFonts w:ascii="宋体" w:hAnsi="宋体"/>
                <w:b/>
                <w:color w:val="auto"/>
                <w:sz w:val="24"/>
                <w:highlight w:val="none"/>
                <w:u w:val="single"/>
              </w:rPr>
              <w:t>271</w:t>
            </w:r>
            <w:r>
              <w:rPr>
                <w:rFonts w:hint="eastAsia" w:ascii="宋体" w:hAnsi="宋体"/>
                <w:b/>
                <w:color w:val="auto"/>
                <w:sz w:val="24"/>
                <w:highlight w:val="none"/>
                <w:u w:val="single"/>
              </w:rPr>
              <w:t>号红十字会应急救护培训基地三楼（路桥区委党校对面）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45"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11</w:t>
            </w:r>
          </w:p>
        </w:tc>
        <w:tc>
          <w:tcPr>
            <w:tcW w:w="8371" w:type="dxa"/>
            <w:tcBorders>
              <w:top w:val="single" w:color="auto" w:sz="4" w:space="0"/>
              <w:left w:val="single" w:color="auto" w:sz="4" w:space="0"/>
              <w:bottom w:val="single" w:color="auto" w:sz="4" w:space="0"/>
            </w:tcBorders>
            <w:vAlign w:val="center"/>
          </w:tcPr>
          <w:p>
            <w:pPr>
              <w:autoSpaceDE w:val="0"/>
              <w:autoSpaceDN w:val="0"/>
              <w:snapToGrid w:val="0"/>
              <w:spacing w:line="240" w:lineRule="auto"/>
              <w:textAlignment w:val="bottom"/>
              <w:rPr>
                <w:rFonts w:ascii="宋体"/>
                <w:color w:val="auto"/>
                <w:sz w:val="24"/>
                <w:szCs w:val="20"/>
                <w:highlight w:val="none"/>
              </w:rPr>
            </w:pPr>
            <w:r>
              <w:rPr>
                <w:rFonts w:hint="eastAsia" w:ascii="宋体" w:hAnsi="宋体"/>
                <w:color w:val="auto"/>
                <w:sz w:val="24"/>
                <w:highlight w:val="none"/>
              </w:rPr>
              <w:t>评标办法：综合评估法。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77"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12</w:t>
            </w:r>
          </w:p>
        </w:tc>
        <w:tc>
          <w:tcPr>
            <w:tcW w:w="8371" w:type="dxa"/>
            <w:tcBorders>
              <w:top w:val="single" w:color="auto" w:sz="4" w:space="0"/>
              <w:left w:val="single" w:color="auto" w:sz="4" w:space="0"/>
              <w:bottom w:val="single" w:color="auto" w:sz="4" w:space="0"/>
            </w:tcBorders>
            <w:vAlign w:val="center"/>
          </w:tcPr>
          <w:p>
            <w:pPr>
              <w:autoSpaceDE w:val="0"/>
              <w:autoSpaceDN w:val="0"/>
              <w:snapToGrid w:val="0"/>
              <w:spacing w:line="240" w:lineRule="auto"/>
              <w:textAlignment w:val="bottom"/>
              <w:rPr>
                <w:rFonts w:ascii="宋体"/>
                <w:color w:val="auto"/>
                <w:sz w:val="24"/>
                <w:szCs w:val="20"/>
                <w:highlight w:val="none"/>
              </w:rPr>
            </w:pPr>
            <w:r>
              <w:rPr>
                <w:rFonts w:hint="eastAsia" w:ascii="宋体" w:hAnsi="宋体"/>
                <w:color w:val="auto"/>
                <w:sz w:val="24"/>
                <w:highlight w:val="none"/>
              </w:rPr>
              <w:t>评标结果公示：评标结束后，评标结果公示于</w:t>
            </w:r>
            <w:r>
              <w:rPr>
                <w:rFonts w:hint="eastAsia" w:ascii="宋体" w:hAnsi="宋体" w:cs="Arial"/>
                <w:color w:val="auto"/>
                <w:sz w:val="24"/>
                <w:highlight w:val="none"/>
              </w:rPr>
              <w:t>浙江省政府采购网</w:t>
            </w:r>
            <w:r>
              <w:rPr>
                <w:rFonts w:ascii="宋体" w:hAnsi="宋体" w:cs="Arial"/>
                <w:color w:val="auto"/>
                <w:sz w:val="24"/>
                <w:highlight w:val="none"/>
              </w:rPr>
              <w:t>(http://www.zjzfcg.gov.cn/new/)</w:t>
            </w:r>
            <w:r>
              <w:rPr>
                <w:rFonts w:hint="eastAsia" w:ascii="宋体" w:hAnsi="宋体" w:cs="Arial"/>
                <w:color w:val="auto"/>
                <w:sz w:val="24"/>
                <w:highlight w:val="none"/>
              </w:rPr>
              <w:t>等网站。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13</w:t>
            </w:r>
          </w:p>
        </w:tc>
        <w:tc>
          <w:tcPr>
            <w:tcW w:w="8371" w:type="dxa"/>
            <w:tcBorders>
              <w:top w:val="single" w:color="auto" w:sz="4" w:space="0"/>
              <w:left w:val="single" w:color="auto" w:sz="4" w:space="0"/>
              <w:bottom w:val="single" w:color="auto" w:sz="4" w:space="0"/>
            </w:tcBorders>
            <w:vAlign w:val="center"/>
          </w:tcPr>
          <w:p>
            <w:pPr>
              <w:autoSpaceDE w:val="0"/>
              <w:autoSpaceDN w:val="0"/>
              <w:snapToGrid w:val="0"/>
              <w:spacing w:line="240" w:lineRule="auto"/>
              <w:textAlignment w:val="bottom"/>
              <w:rPr>
                <w:rFonts w:ascii="宋体"/>
                <w:color w:val="auto"/>
                <w:sz w:val="24"/>
                <w:szCs w:val="20"/>
                <w:highlight w:val="none"/>
              </w:rPr>
            </w:pPr>
            <w:r>
              <w:rPr>
                <w:rFonts w:hint="eastAsia" w:ascii="宋体" w:hAnsi="宋体"/>
                <w:color w:val="auto"/>
                <w:sz w:val="24"/>
                <w:highlight w:val="none"/>
              </w:rPr>
              <w:t>中标公告及中标通知书：评标结束后，</w:t>
            </w:r>
            <w:r>
              <w:rPr>
                <w:rFonts w:hint="eastAsia" w:ascii="宋体" w:hAnsi="宋体"/>
                <w:sz w:val="24"/>
              </w:rPr>
              <w:t>中标公告发布于</w:t>
            </w:r>
            <w:r>
              <w:rPr>
                <w:rFonts w:hint="eastAsia" w:ascii="宋体" w:hAnsi="宋体" w:cs="Arial"/>
                <w:color w:val="auto"/>
                <w:sz w:val="24"/>
                <w:highlight w:val="none"/>
              </w:rPr>
              <w:t>浙江省政府采购网</w:t>
            </w:r>
            <w:r>
              <w:rPr>
                <w:rFonts w:ascii="宋体" w:hAnsi="宋体" w:cs="Arial"/>
                <w:color w:val="auto"/>
                <w:sz w:val="24"/>
                <w:highlight w:val="none"/>
              </w:rPr>
              <w:t>(http://www.zjzfcg.gov.cn/new/)</w:t>
            </w:r>
            <w:r>
              <w:rPr>
                <w:rFonts w:hint="eastAsia" w:ascii="宋体" w:hAnsi="宋体" w:cs="Arial"/>
                <w:sz w:val="24"/>
              </w:rPr>
              <w:t>等网站</w:t>
            </w:r>
            <w:r>
              <w:rPr>
                <w:rFonts w:hint="eastAsia"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84"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14</w:t>
            </w:r>
          </w:p>
        </w:tc>
        <w:tc>
          <w:tcPr>
            <w:tcW w:w="8371" w:type="dxa"/>
            <w:tcBorders>
              <w:top w:val="single" w:color="auto" w:sz="4" w:space="0"/>
              <w:left w:val="single" w:color="auto" w:sz="4" w:space="0"/>
              <w:bottom w:val="single" w:color="auto" w:sz="4" w:space="0"/>
            </w:tcBorders>
            <w:vAlign w:val="center"/>
          </w:tcPr>
          <w:p>
            <w:pPr>
              <w:autoSpaceDE w:val="0"/>
              <w:autoSpaceDN w:val="0"/>
              <w:snapToGrid w:val="0"/>
              <w:spacing w:line="240" w:lineRule="auto"/>
              <w:textAlignment w:val="bottom"/>
              <w:rPr>
                <w:rFonts w:ascii="宋体"/>
                <w:color w:val="auto"/>
                <w:sz w:val="24"/>
                <w:szCs w:val="20"/>
                <w:highlight w:val="none"/>
              </w:rPr>
            </w:pPr>
            <w:r>
              <w:rPr>
                <w:rFonts w:hint="eastAsia" w:ascii="宋体" w:hAnsi="宋体"/>
                <w:color w:val="auto"/>
                <w:sz w:val="24"/>
                <w:highlight w:val="none"/>
              </w:rPr>
              <w:t>签订合同时间：中标通知书发出后</w:t>
            </w:r>
            <w:r>
              <w:rPr>
                <w:rFonts w:ascii="宋体" w:hAnsi="宋体"/>
                <w:color w:val="auto"/>
                <w:sz w:val="24"/>
                <w:highlight w:val="none"/>
              </w:rPr>
              <w:t>30</w:t>
            </w:r>
            <w:r>
              <w:rPr>
                <w:rFonts w:hint="eastAsia" w:ascii="宋体" w:hAnsi="宋体"/>
                <w:color w:val="auto"/>
                <w:sz w:val="24"/>
                <w:highlight w:val="none"/>
              </w:rPr>
              <w:t>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15"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15</w:t>
            </w:r>
          </w:p>
        </w:tc>
        <w:tc>
          <w:tcPr>
            <w:tcW w:w="8371" w:type="dxa"/>
            <w:tcBorders>
              <w:top w:val="single" w:color="auto" w:sz="4" w:space="0"/>
              <w:left w:val="single" w:color="auto" w:sz="4" w:space="0"/>
              <w:bottom w:val="single" w:color="auto" w:sz="4" w:space="0"/>
            </w:tcBorders>
            <w:vAlign w:val="center"/>
          </w:tcPr>
          <w:p>
            <w:pPr>
              <w:autoSpaceDE w:val="0"/>
              <w:autoSpaceDN w:val="0"/>
              <w:snapToGrid w:val="0"/>
              <w:spacing w:line="240" w:lineRule="auto"/>
              <w:textAlignment w:val="bottom"/>
              <w:rPr>
                <w:rFonts w:ascii="宋体"/>
                <w:color w:val="auto"/>
                <w:sz w:val="24"/>
                <w:szCs w:val="20"/>
                <w:highlight w:val="none"/>
              </w:rPr>
            </w:pPr>
            <w:r>
              <w:rPr>
                <w:rFonts w:hint="eastAsia" w:ascii="宋体" w:hAnsi="宋体"/>
                <w:color w:val="auto"/>
                <w:sz w:val="24"/>
                <w:highlight w:val="none"/>
              </w:rPr>
              <w:t>履约保证金的收取</w:t>
            </w:r>
            <w:r>
              <w:rPr>
                <w:rFonts w:ascii="宋体" w:hAnsi="宋体"/>
                <w:color w:val="auto"/>
                <w:sz w:val="24"/>
                <w:highlight w:val="none"/>
              </w:rPr>
              <w:t>:</w:t>
            </w:r>
            <w:r>
              <w:rPr>
                <w:rFonts w:hint="eastAsia" w:ascii="宋体" w:hAnsi="宋体"/>
                <w:color w:val="auto"/>
                <w:sz w:val="24"/>
                <w:highlight w:val="none"/>
              </w:rPr>
              <w:t>履约保证金按合同总金额的</w:t>
            </w:r>
            <w:r>
              <w:rPr>
                <w:rFonts w:ascii="宋体" w:hAnsi="宋体"/>
                <w:color w:val="auto"/>
                <w:sz w:val="24"/>
                <w:highlight w:val="none"/>
                <w:u w:val="single"/>
              </w:rPr>
              <w:t xml:space="preserve"> 10 </w:t>
            </w:r>
            <w:r>
              <w:rPr>
                <w:rFonts w:ascii="宋体" w:hAnsi="宋体"/>
                <w:color w:val="auto"/>
                <w:sz w:val="24"/>
                <w:highlight w:val="none"/>
              </w:rPr>
              <w:t>%</w:t>
            </w:r>
            <w:r>
              <w:rPr>
                <w:rFonts w:hint="eastAsia" w:ascii="宋体" w:hAnsi="宋体"/>
                <w:color w:val="auto"/>
                <w:sz w:val="24"/>
                <w:highlight w:val="none"/>
              </w:rPr>
              <w:t>计收。</w:t>
            </w:r>
            <w:r>
              <w:rPr>
                <w:rFonts w:hint="eastAsia" w:ascii="宋体" w:hAnsi="宋体"/>
                <w:sz w:val="24"/>
              </w:rPr>
              <w:t>履约保证金交至</w:t>
            </w:r>
            <w:r>
              <w:rPr>
                <w:rFonts w:hint="eastAsia" w:ascii="宋体" w:hAnsi="宋体"/>
                <w:sz w:val="24"/>
                <w:lang w:eastAsia="zh-CN"/>
              </w:rPr>
              <w:t>台州市路桥区金清镇人民政府</w:t>
            </w:r>
            <w:r>
              <w:rPr>
                <w:rFonts w:hint="eastAsia" w:ascii="宋体" w:hAnsi="宋体"/>
                <w:sz w:val="24"/>
              </w:rPr>
              <w:t>账户，提交形式为现金转账或汇款或</w:t>
            </w:r>
            <w:r>
              <w:rPr>
                <w:rFonts w:hint="eastAsia" w:ascii="宋体" w:hAnsi="宋体"/>
                <w:sz w:val="24"/>
                <w:lang w:val="en-US" w:eastAsia="zh-CN"/>
              </w:rPr>
              <w:t>银行保函或保险</w:t>
            </w:r>
            <w:r>
              <w:rPr>
                <w:rFonts w:hint="eastAsia" w:ascii="宋体" w:hAnsi="宋体"/>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16</w:t>
            </w:r>
          </w:p>
        </w:tc>
        <w:tc>
          <w:tcPr>
            <w:tcW w:w="8371" w:type="dxa"/>
            <w:tcBorders>
              <w:top w:val="single" w:color="auto" w:sz="4" w:space="0"/>
              <w:left w:val="single" w:color="auto" w:sz="4" w:space="0"/>
              <w:bottom w:val="single" w:color="auto" w:sz="4" w:space="0"/>
            </w:tcBorders>
            <w:vAlign w:val="center"/>
          </w:tcPr>
          <w:p>
            <w:pPr>
              <w:autoSpaceDE w:val="0"/>
              <w:autoSpaceDN w:val="0"/>
              <w:snapToGrid w:val="0"/>
              <w:spacing w:line="240" w:lineRule="auto"/>
              <w:textAlignment w:val="bottom"/>
              <w:rPr>
                <w:rFonts w:ascii="宋体"/>
                <w:color w:val="auto"/>
                <w:sz w:val="24"/>
                <w:szCs w:val="20"/>
                <w:highlight w:val="none"/>
              </w:rPr>
            </w:pPr>
            <w:r>
              <w:rPr>
                <w:rFonts w:hint="eastAsia" w:ascii="宋体" w:hAnsi="宋体"/>
                <w:color w:val="auto"/>
                <w:sz w:val="24"/>
                <w:highlight w:val="none"/>
              </w:rPr>
              <w:t>采购资金来源：</w:t>
            </w:r>
            <w:r>
              <w:rPr>
                <w:rFonts w:hint="eastAsia" w:ascii="宋体" w:hAnsi="宋体"/>
                <w:color w:val="auto"/>
                <w:sz w:val="24"/>
                <w:highlight w:val="none"/>
                <w:lang w:eastAsia="zh-CN"/>
              </w:rPr>
              <w:t>政府资金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69"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17</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hint="eastAsia" w:ascii="宋体" w:eastAsia="宋体"/>
                <w:color w:val="auto"/>
                <w:sz w:val="24"/>
                <w:szCs w:val="20"/>
                <w:highlight w:val="none"/>
                <w:lang w:eastAsia="zh-CN"/>
              </w:rPr>
            </w:pPr>
            <w:r>
              <w:rPr>
                <w:rFonts w:hint="eastAsia" w:ascii="宋体" w:hAnsi="宋体"/>
                <w:color w:val="auto"/>
                <w:sz w:val="24"/>
                <w:highlight w:val="none"/>
              </w:rPr>
              <w:t>付款方式：</w:t>
            </w:r>
            <w:r>
              <w:rPr>
                <w:rFonts w:hint="eastAsia" w:ascii="宋体" w:hAnsi="宋体"/>
                <w:sz w:val="24"/>
              </w:rPr>
              <w:t>详见采购合同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1"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18</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color w:val="auto"/>
                <w:sz w:val="24"/>
                <w:szCs w:val="20"/>
                <w:highlight w:val="none"/>
              </w:rPr>
            </w:pPr>
            <w:r>
              <w:rPr>
                <w:rFonts w:hint="eastAsia" w:ascii="宋体" w:hAnsi="宋体"/>
                <w:color w:val="auto"/>
                <w:sz w:val="24"/>
                <w:highlight w:val="none"/>
              </w:rPr>
              <w:t>投标文件有效期：</w:t>
            </w:r>
            <w:r>
              <w:rPr>
                <w:rFonts w:hint="eastAsia" w:ascii="宋体" w:hAnsi="宋体" w:cs="宋体"/>
                <w:color w:val="auto"/>
                <w:sz w:val="24"/>
                <w:highlight w:val="none"/>
              </w:rPr>
              <w:t>自投标截止日起</w:t>
            </w:r>
            <w:r>
              <w:rPr>
                <w:rFonts w:ascii="宋体" w:hAnsi="宋体" w:cs="宋体"/>
                <w:color w:val="auto"/>
                <w:sz w:val="24"/>
                <w:highlight w:val="none"/>
                <w:u w:val="single"/>
              </w:rPr>
              <w:t xml:space="preserve"> 90 </w:t>
            </w:r>
            <w:r>
              <w:rPr>
                <w:rFonts w:hint="eastAsia" w:ascii="宋体" w:hAnsi="宋体" w:cs="宋体"/>
                <w:color w:val="auto"/>
                <w:sz w:val="24"/>
                <w:highlight w:val="none"/>
              </w:rPr>
              <w:t>日历天。如招标人认为必要，经投标人同意可延长。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19</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color w:val="auto"/>
                <w:sz w:val="24"/>
                <w:szCs w:val="20"/>
                <w:highlight w:val="none"/>
              </w:rPr>
            </w:pPr>
            <w:r>
              <w:rPr>
                <w:rFonts w:hint="eastAsia" w:ascii="宋体" w:hAnsi="宋体"/>
                <w:color w:val="auto"/>
                <w:sz w:val="24"/>
                <w:highlight w:val="none"/>
              </w:rPr>
              <w:t>解释：本招标文件的解释权属于招标人或招标代理单位。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szCs w:val="20"/>
                <w:highlight w:val="none"/>
              </w:rPr>
            </w:pPr>
            <w:r>
              <w:rPr>
                <w:rFonts w:ascii="宋体" w:hAnsi="宋体"/>
                <w:color w:val="auto"/>
                <w:sz w:val="24"/>
                <w:highlight w:val="none"/>
              </w:rPr>
              <w:t>20</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color w:val="auto"/>
                <w:sz w:val="24"/>
                <w:szCs w:val="20"/>
                <w:highlight w:val="none"/>
              </w:rPr>
            </w:pPr>
            <w:r>
              <w:rPr>
                <w:rFonts w:hint="eastAsia" w:ascii="宋体" w:hAnsi="宋体" w:cs="宋体"/>
                <w:b/>
                <w:color w:val="auto"/>
                <w:sz w:val="24"/>
                <w:highlight w:val="none"/>
              </w:rPr>
              <w:t>特别需要注意事项：</w:t>
            </w:r>
            <w:r>
              <w:rPr>
                <w:rFonts w:hint="eastAsia" w:ascii="宋体" w:hAnsi="宋体" w:cs="宋体"/>
                <w:color w:val="auto"/>
                <w:sz w:val="24"/>
                <w:highlight w:val="none"/>
              </w:rPr>
              <w:t>招标文件中打“▲”为实质性响应条款。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35"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highlight w:val="none"/>
              </w:rPr>
            </w:pPr>
            <w:r>
              <w:rPr>
                <w:rFonts w:ascii="宋体" w:hAnsi="宋体"/>
                <w:color w:val="auto"/>
                <w:sz w:val="24"/>
                <w:highlight w:val="none"/>
              </w:rPr>
              <w:t>21</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color w:val="auto"/>
                <w:sz w:val="24"/>
                <w:highlight w:val="none"/>
              </w:rPr>
            </w:pPr>
            <w:r>
              <w:rPr>
                <w:rFonts w:hint="eastAsia" w:ascii="宋体" w:hAnsi="宋体"/>
                <w:b/>
                <w:bCs/>
                <w:color w:val="auto"/>
                <w:sz w:val="24"/>
                <w:highlight w:val="none"/>
              </w:rPr>
              <w:t>工期：</w:t>
            </w:r>
            <w:r>
              <w:rPr>
                <w:rFonts w:hint="eastAsia" w:ascii="宋体" w:hAnsi="宋体" w:cs="Times New Roman"/>
                <w:color w:val="auto"/>
                <w:sz w:val="24"/>
                <w:szCs w:val="24"/>
                <w:highlight w:val="none"/>
                <w:lang w:val="en-US" w:eastAsia="zh-CN"/>
              </w:rPr>
              <w:t>本项目（第3、6、7、8、11、15、16、17、18、20、21、22、23、25、26、28、29、30、31、32、33号区块）调查工作总工期不得超过120日历天（垃圾外运及出具报告时间包含在内）。调查工作的起始时间、是否调查由采购人确认</w:t>
            </w:r>
            <w:r>
              <w:rPr>
                <w:rFonts w:hint="eastAsia" w:ascii="宋体" w:hAnsi="宋体" w:eastAsia="宋体" w:cs="Times New Roman"/>
                <w:color w:val="auto"/>
                <w:kern w:val="2"/>
                <w:sz w:val="24"/>
                <w:szCs w:val="21"/>
                <w:highlight w:val="none"/>
                <w:lang w:val="zh-CN" w:eastAsia="zh-CN" w:bidi="ar-SA"/>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1"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highlight w:val="none"/>
              </w:rPr>
            </w:pPr>
            <w:r>
              <w:rPr>
                <w:rFonts w:ascii="宋体" w:hAnsi="宋体"/>
                <w:color w:val="auto"/>
                <w:sz w:val="24"/>
                <w:highlight w:val="none"/>
              </w:rPr>
              <w:t>22</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cs="宋体"/>
                <w:b/>
                <w:color w:val="auto"/>
                <w:sz w:val="24"/>
                <w:highlight w:val="none"/>
              </w:rPr>
            </w:pPr>
            <w:r>
              <w:rPr>
                <w:rFonts w:hint="eastAsia" w:ascii="宋体" w:hAnsi="宋体"/>
                <w:b/>
                <w:bCs/>
                <w:color w:val="auto"/>
                <w:sz w:val="24"/>
                <w:highlight w:val="none"/>
              </w:rPr>
              <w:t>质量标准</w:t>
            </w:r>
            <w:r>
              <w:rPr>
                <w:rFonts w:ascii="宋体" w:hAnsi="宋体"/>
                <w:color w:val="auto"/>
                <w:sz w:val="24"/>
                <w:highlight w:val="none"/>
              </w:rPr>
              <w:t>:</w:t>
            </w:r>
            <w:r>
              <w:rPr>
                <w:rFonts w:hint="eastAsia" w:ascii="宋体" w:hAnsi="宋体"/>
                <w:color w:val="auto"/>
                <w:sz w:val="24"/>
                <w:highlight w:val="none"/>
              </w:rPr>
              <w:t>符合国家</w:t>
            </w:r>
            <w:r>
              <w:rPr>
                <w:rFonts w:hint="eastAsia" w:hAnsi="宋体"/>
                <w:color w:val="auto"/>
                <w:sz w:val="24"/>
                <w:highlight w:val="none"/>
                <w:lang w:eastAsia="zh-CN"/>
              </w:rPr>
              <w:t>、地方</w:t>
            </w:r>
            <w:r>
              <w:rPr>
                <w:rFonts w:hint="eastAsia" w:ascii="宋体" w:hAnsi="宋体"/>
                <w:color w:val="auto"/>
                <w:sz w:val="24"/>
                <w:highlight w:val="none"/>
                <w:lang w:eastAsia="zh-CN"/>
              </w:rPr>
              <w:t>、行业</w:t>
            </w:r>
            <w:r>
              <w:rPr>
                <w:rFonts w:hint="eastAsia" w:ascii="宋体" w:hAnsi="宋体"/>
                <w:color w:val="auto"/>
                <w:sz w:val="24"/>
                <w:highlight w:val="none"/>
              </w:rPr>
              <w:t>相关标准</w:t>
            </w:r>
            <w:r>
              <w:rPr>
                <w:rFonts w:hint="eastAsia" w:ascii="宋体" w:hAnsi="宋体"/>
                <w:color w:val="auto"/>
                <w:sz w:val="24"/>
                <w:highlight w:val="none"/>
                <w:lang w:eastAsia="zh-CN"/>
              </w:rPr>
              <w:t>、招标文件要求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98"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highlight w:val="none"/>
              </w:rPr>
            </w:pPr>
            <w:r>
              <w:rPr>
                <w:rFonts w:ascii="宋体" w:hAnsi="宋体"/>
                <w:color w:val="auto"/>
                <w:sz w:val="24"/>
                <w:highlight w:val="none"/>
              </w:rPr>
              <w:t>23</w:t>
            </w:r>
          </w:p>
        </w:tc>
        <w:tc>
          <w:tcPr>
            <w:tcW w:w="8371" w:type="dxa"/>
            <w:tcBorders>
              <w:top w:val="single" w:color="auto" w:sz="4" w:space="0"/>
              <w:left w:val="single" w:color="auto" w:sz="4" w:space="0"/>
              <w:bottom w:val="single" w:color="auto" w:sz="4" w:space="0"/>
            </w:tcBorders>
            <w:vAlign w:val="center"/>
          </w:tcPr>
          <w:p>
            <w:pPr>
              <w:snapToGrid w:val="0"/>
              <w:spacing w:line="240" w:lineRule="auto"/>
              <w:rPr>
                <w:rFonts w:ascii="宋体"/>
                <w:b/>
                <w:bCs/>
                <w:color w:val="auto"/>
                <w:sz w:val="24"/>
                <w:highlight w:val="none"/>
              </w:rPr>
            </w:pPr>
            <w:r>
              <w:rPr>
                <w:rFonts w:hint="eastAsia" w:ascii="宋体" w:hAnsi="宋体"/>
                <w:b/>
                <w:bCs/>
                <w:color w:val="auto"/>
                <w:sz w:val="24"/>
                <w:highlight w:val="none"/>
              </w:rPr>
              <w:t>投标文件递交要求：</w:t>
            </w:r>
          </w:p>
          <w:p>
            <w:pPr>
              <w:autoSpaceDE w:val="0"/>
              <w:autoSpaceDN w:val="0"/>
              <w:snapToGrid w:val="0"/>
              <w:spacing w:line="240" w:lineRule="auto"/>
              <w:textAlignment w:val="bottom"/>
              <w:rPr>
                <w:rFonts w:hint="eastAsia" w:ascii="宋体" w:eastAsia="宋体"/>
                <w:b/>
                <w:bCs/>
                <w:color w:val="auto"/>
                <w:sz w:val="24"/>
                <w:highlight w:val="none"/>
                <w:lang w:eastAsia="zh-CN"/>
              </w:rPr>
            </w:pPr>
            <w:r>
              <w:rPr>
                <w:rFonts w:hint="eastAsia" w:ascii="宋体" w:hAnsi="宋体"/>
                <w:color w:val="auto"/>
                <w:sz w:val="24"/>
                <w:highlight w:val="none"/>
              </w:rPr>
              <w:t>投标人委托代理人应持本人有效身份证明原件和针对本工程的法定代表人授权委托书原件（详见附件）参加开标会议。如投标人的法定代表人参加开标会议的，投标人可以不委派委托代理人参加开标会议，法定代表人应持本人有效身份证明原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869" w:type="dxa"/>
            <w:tcBorders>
              <w:top w:val="single" w:color="auto" w:sz="4" w:space="0"/>
              <w:bottom w:val="single" w:color="auto" w:sz="4" w:space="0"/>
              <w:right w:val="single" w:color="auto" w:sz="4" w:space="0"/>
            </w:tcBorders>
            <w:vAlign w:val="center"/>
          </w:tcPr>
          <w:p>
            <w:pPr>
              <w:snapToGrid w:val="0"/>
              <w:spacing w:line="240" w:lineRule="auto"/>
              <w:jc w:val="center"/>
              <w:rPr>
                <w:rFonts w:ascii="宋体"/>
                <w:color w:val="auto"/>
                <w:sz w:val="24"/>
                <w:highlight w:val="none"/>
              </w:rPr>
            </w:pPr>
            <w:r>
              <w:rPr>
                <w:rFonts w:ascii="宋体" w:hAnsi="宋体"/>
                <w:color w:val="auto"/>
                <w:sz w:val="24"/>
                <w:highlight w:val="none"/>
              </w:rPr>
              <w:t>24</w:t>
            </w:r>
          </w:p>
        </w:tc>
        <w:tc>
          <w:tcPr>
            <w:tcW w:w="8371" w:type="dxa"/>
            <w:tcBorders>
              <w:top w:val="single" w:color="auto" w:sz="4" w:space="0"/>
              <w:left w:val="single" w:color="auto" w:sz="4" w:space="0"/>
              <w:bottom w:val="single" w:color="auto" w:sz="4" w:space="0"/>
            </w:tcBorders>
            <w:vAlign w:val="center"/>
          </w:tcPr>
          <w:p>
            <w:pPr>
              <w:pStyle w:val="2"/>
              <w:keepNext w:val="0"/>
              <w:keepLines w:val="0"/>
              <w:pageBreakBefore w:val="0"/>
              <w:widowControl/>
              <w:kinsoku/>
              <w:wordWrap/>
              <w:overflowPunct w:val="0"/>
              <w:topLinePunct w:val="0"/>
              <w:autoSpaceDE w:val="0"/>
              <w:autoSpaceDN w:val="0"/>
              <w:bidi w:val="0"/>
              <w:adjustRightInd w:val="0"/>
              <w:snapToGrid/>
              <w:spacing w:line="240" w:lineRule="auto"/>
              <w:jc w:val="both"/>
              <w:textAlignment w:val="baseline"/>
              <w:rPr>
                <w:rFonts w:hint="eastAsia" w:ascii="宋体" w:hAnsi="宋体" w:eastAsia="宋体" w:cs="Times New Roman"/>
                <w:b w:val="0"/>
                <w:color w:val="auto"/>
                <w:kern w:val="2"/>
                <w:sz w:val="24"/>
                <w:szCs w:val="24"/>
                <w:highlight w:val="none"/>
                <w:lang w:val="en-US" w:eastAsia="zh-CN" w:bidi="ar-SA"/>
              </w:rPr>
            </w:pPr>
            <w:r>
              <w:rPr>
                <w:rFonts w:hint="eastAsia" w:ascii="宋体" w:hAnsi="宋体" w:eastAsia="宋体" w:cs="Times New Roman"/>
                <w:b w:val="0"/>
                <w:color w:val="auto"/>
                <w:kern w:val="2"/>
                <w:sz w:val="24"/>
                <w:szCs w:val="24"/>
                <w:highlight w:val="none"/>
                <w:lang w:val="en-US" w:eastAsia="zh-CN" w:bidi="ar-SA"/>
              </w:rPr>
              <w:t>1、投标人若发生过企业名称变更的，须提供工商变更证明材料，否则后果自负。</w:t>
            </w:r>
          </w:p>
          <w:p>
            <w:pPr>
              <w:pStyle w:val="2"/>
              <w:keepNext w:val="0"/>
              <w:keepLines w:val="0"/>
              <w:pageBreakBefore w:val="0"/>
              <w:widowControl/>
              <w:kinsoku/>
              <w:wordWrap/>
              <w:overflowPunct w:val="0"/>
              <w:topLinePunct w:val="0"/>
              <w:autoSpaceDE w:val="0"/>
              <w:autoSpaceDN w:val="0"/>
              <w:bidi w:val="0"/>
              <w:adjustRightInd w:val="0"/>
              <w:snapToGrid/>
              <w:spacing w:line="240" w:lineRule="auto"/>
              <w:jc w:val="both"/>
              <w:textAlignment w:val="baseline"/>
              <w:rPr>
                <w:rFonts w:hint="eastAsia" w:ascii="宋体" w:hAnsi="宋体" w:eastAsia="宋体" w:cs="Times New Roman"/>
                <w:b w:val="0"/>
                <w:color w:val="auto"/>
                <w:kern w:val="2"/>
                <w:sz w:val="24"/>
                <w:szCs w:val="24"/>
                <w:highlight w:val="none"/>
                <w:lang w:val="en-US" w:eastAsia="zh-CN" w:bidi="ar-SA"/>
              </w:rPr>
            </w:pPr>
            <w:r>
              <w:rPr>
                <w:rFonts w:hint="eastAsia" w:ascii="宋体" w:hAnsi="宋体" w:eastAsia="宋体" w:cs="Times New Roman"/>
                <w:b w:val="0"/>
                <w:color w:val="auto"/>
                <w:kern w:val="2"/>
                <w:sz w:val="24"/>
                <w:szCs w:val="24"/>
                <w:highlight w:val="none"/>
                <w:lang w:val="en-US" w:eastAsia="zh-CN" w:bidi="ar-SA"/>
              </w:rPr>
              <w:t>2、本项目不提供样品。</w:t>
            </w:r>
          </w:p>
          <w:p>
            <w:pPr>
              <w:pStyle w:val="2"/>
              <w:keepNext w:val="0"/>
              <w:keepLines w:val="0"/>
              <w:pageBreakBefore w:val="0"/>
              <w:widowControl/>
              <w:kinsoku/>
              <w:wordWrap/>
              <w:overflowPunct w:val="0"/>
              <w:topLinePunct w:val="0"/>
              <w:autoSpaceDE w:val="0"/>
              <w:autoSpaceDN w:val="0"/>
              <w:bidi w:val="0"/>
              <w:adjustRightInd w:val="0"/>
              <w:snapToGrid/>
              <w:spacing w:line="240" w:lineRule="auto"/>
              <w:jc w:val="both"/>
              <w:textAlignment w:val="baseline"/>
              <w:rPr>
                <w:rFonts w:hint="eastAsia" w:ascii="宋体" w:hAnsi="宋体" w:eastAsia="宋体" w:cs="Times New Roman"/>
                <w:b w:val="0"/>
                <w:color w:val="auto"/>
                <w:kern w:val="2"/>
                <w:sz w:val="24"/>
                <w:szCs w:val="24"/>
                <w:highlight w:val="none"/>
                <w:lang w:val="en-US" w:eastAsia="zh-CN" w:bidi="ar-SA"/>
              </w:rPr>
            </w:pPr>
            <w:r>
              <w:rPr>
                <w:rFonts w:hint="eastAsia" w:ascii="宋体" w:hAnsi="宋体" w:eastAsia="宋体" w:cs="Times New Roman"/>
                <w:b w:val="0"/>
                <w:color w:val="auto"/>
                <w:kern w:val="2"/>
                <w:sz w:val="24"/>
                <w:szCs w:val="24"/>
                <w:highlight w:val="none"/>
                <w:lang w:val="en-US" w:eastAsia="zh-CN" w:bidi="ar-SA"/>
              </w:rPr>
              <w:t>3、若因历史遗留原因导致投标人员不能提供社保证明的，须提供相关证明材料，否则后果自负。</w:t>
            </w:r>
          </w:p>
          <w:p>
            <w:pPr>
              <w:pStyle w:val="2"/>
              <w:keepNext w:val="0"/>
              <w:keepLines w:val="0"/>
              <w:pageBreakBefore w:val="0"/>
              <w:widowControl/>
              <w:kinsoku/>
              <w:wordWrap/>
              <w:overflowPunct w:val="0"/>
              <w:topLinePunct w:val="0"/>
              <w:autoSpaceDE w:val="0"/>
              <w:autoSpaceDN w:val="0"/>
              <w:bidi w:val="0"/>
              <w:adjustRightInd w:val="0"/>
              <w:snapToGrid/>
              <w:spacing w:line="240" w:lineRule="auto"/>
              <w:jc w:val="both"/>
              <w:textAlignment w:val="baseline"/>
              <w:rPr>
                <w:rFonts w:hint="eastAsia" w:ascii="宋体" w:hAnsi="宋体" w:eastAsia="宋体" w:cs="Times New Roman"/>
                <w:b w:val="0"/>
                <w:color w:val="auto"/>
                <w:kern w:val="2"/>
                <w:sz w:val="24"/>
                <w:szCs w:val="24"/>
                <w:highlight w:val="none"/>
                <w:lang w:val="en-US" w:eastAsia="zh-CN" w:bidi="ar-SA"/>
              </w:rPr>
            </w:pPr>
            <w:r>
              <w:rPr>
                <w:rFonts w:hint="eastAsia" w:ascii="宋体" w:hAnsi="宋体" w:eastAsia="宋体" w:cs="Times New Roman"/>
                <w:b w:val="0"/>
                <w:color w:val="auto"/>
                <w:kern w:val="2"/>
                <w:sz w:val="24"/>
                <w:szCs w:val="24"/>
                <w:highlight w:val="none"/>
                <w:lang w:val="en-US" w:eastAsia="zh-CN" w:bidi="ar-SA"/>
              </w:rPr>
              <w:t>4、评标办法中要求备查原件的，原件须当场提交，不能当场提交的不得分。</w:t>
            </w:r>
            <w:r>
              <w:rPr>
                <w:rFonts w:hint="eastAsia" w:ascii="宋体" w:hAnsi="宋体" w:eastAsia="宋体"/>
                <w:kern w:val="0"/>
                <w:sz w:val="24"/>
                <w:szCs w:val="24"/>
                <w:lang w:val="zh-CN"/>
              </w:rPr>
              <w:t>资料原件也可以用与原件相符的公证原件替代。</w:t>
            </w:r>
          </w:p>
          <w:p>
            <w:pPr>
              <w:autoSpaceDE w:val="0"/>
              <w:autoSpaceDN w:val="0"/>
              <w:snapToGrid w:val="0"/>
              <w:spacing w:line="240" w:lineRule="auto"/>
              <w:textAlignment w:val="bottom"/>
              <w:rPr>
                <w:rFonts w:ascii="宋体"/>
                <w:b/>
                <w:bCs/>
                <w:color w:val="auto"/>
                <w:sz w:val="24"/>
                <w:highlight w:val="none"/>
              </w:rPr>
            </w:pPr>
            <w:r>
              <w:rPr>
                <w:rFonts w:hint="eastAsia" w:ascii="宋体" w:hAnsi="宋体" w:eastAsia="宋体" w:cs="Times New Roman"/>
                <w:b w:val="0"/>
                <w:color w:val="auto"/>
                <w:kern w:val="2"/>
                <w:sz w:val="24"/>
                <w:szCs w:val="24"/>
                <w:highlight w:val="none"/>
                <w:lang w:val="en-US" w:eastAsia="zh-CN" w:bidi="ar-SA"/>
              </w:rPr>
              <w:t>5、本项目为服务类采购，不涉及节能产品、环保。</w:t>
            </w:r>
          </w:p>
        </w:tc>
      </w:tr>
    </w:tbl>
    <w:p>
      <w:pPr>
        <w:pStyle w:val="17"/>
        <w:widowControl w:val="0"/>
        <w:adjustRightInd/>
        <w:snapToGrid/>
        <w:spacing w:line="240" w:lineRule="auto"/>
        <w:ind w:right="480" w:firstLine="420"/>
        <w:jc w:val="center"/>
        <w:rPr>
          <w:rFonts w:hint="eastAsia" w:hAnsi="宋体"/>
          <w:b/>
          <w:bCs/>
          <w:color w:val="auto"/>
          <w:kern w:val="2"/>
          <w:sz w:val="32"/>
          <w:szCs w:val="32"/>
          <w:highlight w:val="none"/>
        </w:rPr>
      </w:pPr>
    </w:p>
    <w:p>
      <w:pPr>
        <w:pStyle w:val="17"/>
        <w:widowControl w:val="0"/>
        <w:adjustRightInd/>
        <w:snapToGrid/>
        <w:spacing w:line="240" w:lineRule="auto"/>
        <w:ind w:right="480" w:firstLine="420"/>
        <w:jc w:val="center"/>
        <w:rPr>
          <w:rFonts w:hint="eastAsia" w:hAnsi="宋体"/>
          <w:b/>
          <w:bCs/>
          <w:color w:val="auto"/>
          <w:kern w:val="2"/>
          <w:sz w:val="32"/>
          <w:szCs w:val="32"/>
          <w:highlight w:val="none"/>
        </w:rPr>
      </w:pPr>
    </w:p>
    <w:p>
      <w:pPr>
        <w:pStyle w:val="17"/>
        <w:widowControl w:val="0"/>
        <w:adjustRightInd/>
        <w:snapToGrid/>
        <w:spacing w:line="240" w:lineRule="auto"/>
        <w:ind w:right="480" w:firstLine="420"/>
        <w:jc w:val="center"/>
        <w:rPr>
          <w:rFonts w:hint="eastAsia" w:hAnsi="宋体"/>
          <w:b/>
          <w:bCs/>
          <w:color w:val="auto"/>
          <w:kern w:val="2"/>
          <w:sz w:val="32"/>
          <w:szCs w:val="32"/>
          <w:highlight w:val="none"/>
        </w:rPr>
      </w:pPr>
    </w:p>
    <w:p>
      <w:pPr>
        <w:pStyle w:val="17"/>
        <w:widowControl w:val="0"/>
        <w:adjustRightInd/>
        <w:snapToGrid/>
        <w:spacing w:line="240" w:lineRule="auto"/>
        <w:ind w:right="480" w:firstLine="420"/>
        <w:jc w:val="center"/>
        <w:rPr>
          <w:rFonts w:hAnsi="宋体"/>
          <w:b/>
          <w:bCs/>
          <w:color w:val="auto"/>
          <w:kern w:val="2"/>
          <w:sz w:val="32"/>
          <w:szCs w:val="32"/>
          <w:highlight w:val="none"/>
        </w:rPr>
      </w:pPr>
      <w:r>
        <w:rPr>
          <w:rFonts w:hint="eastAsia" w:hAnsi="宋体"/>
          <w:b/>
          <w:bCs/>
          <w:color w:val="auto"/>
          <w:kern w:val="2"/>
          <w:sz w:val="32"/>
          <w:szCs w:val="32"/>
          <w:highlight w:val="none"/>
        </w:rPr>
        <w:t>一、总则</w:t>
      </w:r>
    </w:p>
    <w:p>
      <w:pPr>
        <w:pStyle w:val="38"/>
        <w:snapToGrid w:val="0"/>
        <w:spacing w:before="120" w:after="120" w:line="240" w:lineRule="auto"/>
        <w:rPr>
          <w:rFonts w:hAnsi="宋体" w:cs="宋体"/>
          <w:b/>
          <w:color w:val="auto"/>
          <w:sz w:val="24"/>
          <w:szCs w:val="24"/>
          <w:highlight w:val="none"/>
        </w:rPr>
      </w:pPr>
      <w:r>
        <w:rPr>
          <w:rFonts w:hint="eastAsia" w:hAnsi="宋体" w:cs="宋体"/>
          <w:b/>
          <w:color w:val="auto"/>
          <w:sz w:val="24"/>
          <w:szCs w:val="24"/>
          <w:highlight w:val="none"/>
        </w:rPr>
        <w:t>一</w:t>
      </w:r>
      <w:r>
        <w:rPr>
          <w:rFonts w:hAnsi="宋体" w:cs="宋体"/>
          <w:b/>
          <w:color w:val="auto"/>
          <w:sz w:val="24"/>
          <w:szCs w:val="24"/>
          <w:highlight w:val="none"/>
        </w:rPr>
        <w:t xml:space="preserve">   </w:t>
      </w:r>
      <w:r>
        <w:rPr>
          <w:rFonts w:hint="eastAsia" w:hAnsi="宋体" w:cs="宋体"/>
          <w:b/>
          <w:color w:val="auto"/>
          <w:sz w:val="24"/>
          <w:szCs w:val="24"/>
          <w:highlight w:val="none"/>
        </w:rPr>
        <w:t>总</w:t>
      </w:r>
      <w:r>
        <w:rPr>
          <w:rFonts w:hAnsi="宋体" w:cs="宋体"/>
          <w:b/>
          <w:color w:val="auto"/>
          <w:sz w:val="24"/>
          <w:szCs w:val="24"/>
          <w:highlight w:val="none"/>
        </w:rPr>
        <w:t xml:space="preserve">  </w:t>
      </w:r>
      <w:r>
        <w:rPr>
          <w:rFonts w:hint="eastAsia" w:hAnsi="宋体" w:cs="宋体"/>
          <w:b/>
          <w:color w:val="auto"/>
          <w:sz w:val="24"/>
          <w:szCs w:val="24"/>
          <w:highlight w:val="none"/>
        </w:rPr>
        <w:t>则</w:t>
      </w:r>
    </w:p>
    <w:p>
      <w:pPr>
        <w:snapToGrid w:val="0"/>
        <w:spacing w:beforeLines="50"/>
        <w:ind w:firstLine="472" w:firstLineChars="196"/>
        <w:jc w:val="left"/>
        <w:outlineLvl w:val="1"/>
        <w:rPr>
          <w:rFonts w:ascii="宋体" w:cs="宋体"/>
          <w:b/>
          <w:color w:val="auto"/>
          <w:sz w:val="24"/>
          <w:highlight w:val="none"/>
        </w:rPr>
      </w:pPr>
      <w:r>
        <w:rPr>
          <w:rFonts w:hint="eastAsia" w:ascii="宋体" w:hAnsi="宋体" w:cs="宋体"/>
          <w:b/>
          <w:color w:val="auto"/>
          <w:sz w:val="24"/>
          <w:highlight w:val="none"/>
        </w:rPr>
        <w:t>（一）</w:t>
      </w:r>
      <w:r>
        <w:rPr>
          <w:rFonts w:ascii="宋体" w:hAnsi="宋体" w:cs="宋体"/>
          <w:b/>
          <w:color w:val="auto"/>
          <w:sz w:val="24"/>
          <w:highlight w:val="none"/>
        </w:rPr>
        <w:t xml:space="preserve"> </w:t>
      </w:r>
      <w:r>
        <w:rPr>
          <w:rFonts w:hint="eastAsia" w:ascii="宋体" w:hAnsi="宋体" w:cs="宋体"/>
          <w:b/>
          <w:color w:val="auto"/>
          <w:sz w:val="24"/>
          <w:highlight w:val="none"/>
        </w:rPr>
        <w:t>适用范围</w:t>
      </w:r>
    </w:p>
    <w:p>
      <w:pPr>
        <w:snapToGrid w:val="0"/>
        <w:ind w:firstLine="480" w:firstLineChars="200"/>
        <w:jc w:val="left"/>
        <w:rPr>
          <w:rFonts w:ascii="宋体" w:cs="宋体"/>
          <w:color w:val="auto"/>
          <w:sz w:val="24"/>
          <w:highlight w:val="none"/>
        </w:rPr>
      </w:pPr>
      <w:r>
        <w:rPr>
          <w:rFonts w:hint="eastAsia" w:ascii="宋体" w:hAnsi="宋体" w:cs="宋体"/>
          <w:color w:val="auto"/>
          <w:sz w:val="24"/>
          <w:highlight w:val="none"/>
        </w:rPr>
        <w:t>本招标文件适用于</w:t>
      </w:r>
      <w:r>
        <w:rPr>
          <w:rFonts w:hint="eastAsia" w:ascii="宋体" w:hAnsi="宋体"/>
          <w:color w:val="auto"/>
          <w:sz w:val="24"/>
          <w:highlight w:val="none"/>
          <w:u w:val="single"/>
          <w:lang w:eastAsia="zh-CN"/>
        </w:rPr>
        <w:t>台州市路桥区金清镇人民政府</w:t>
      </w:r>
      <w:r>
        <w:rPr>
          <w:rFonts w:hint="eastAsia" w:ascii="宋体" w:hAnsi="宋体" w:cs="宋体"/>
          <w:bCs/>
          <w:color w:val="auto"/>
          <w:sz w:val="24"/>
          <w:highlight w:val="none"/>
        </w:rPr>
        <w:t>单位</w:t>
      </w:r>
      <w:r>
        <w:rPr>
          <w:rFonts w:hint="eastAsia" w:ascii="宋体" w:hAnsi="宋体"/>
          <w:color w:val="auto"/>
          <w:sz w:val="24"/>
          <w:highlight w:val="none"/>
          <w:u w:val="single"/>
          <w:lang w:eastAsia="zh-CN"/>
        </w:rPr>
        <w:t>路桥区金清镇主镇区“污水零直排区”建设深度排查服务项目（二期）</w:t>
      </w:r>
      <w:r>
        <w:rPr>
          <w:rFonts w:hint="eastAsia" w:ascii="宋体" w:hAnsi="宋体" w:cs="宋体"/>
          <w:color w:val="auto"/>
          <w:sz w:val="24"/>
          <w:highlight w:val="none"/>
        </w:rPr>
        <w:t>的招标、投标、评标、定标、验收、合同履约、付款等行为（法律、法规另有规定的，从其规定）。</w:t>
      </w:r>
    </w:p>
    <w:p>
      <w:pPr>
        <w:snapToGrid w:val="0"/>
        <w:spacing w:beforeLines="50"/>
        <w:ind w:firstLine="472" w:firstLineChars="196"/>
        <w:jc w:val="left"/>
        <w:outlineLvl w:val="1"/>
        <w:rPr>
          <w:rFonts w:ascii="宋体" w:cs="宋体"/>
          <w:b/>
          <w:color w:val="auto"/>
          <w:sz w:val="24"/>
          <w:highlight w:val="none"/>
        </w:rPr>
      </w:pPr>
      <w:r>
        <w:rPr>
          <w:rFonts w:hint="eastAsia" w:ascii="宋体" w:hAnsi="宋体" w:cs="宋体"/>
          <w:b/>
          <w:color w:val="auto"/>
          <w:sz w:val="24"/>
          <w:highlight w:val="none"/>
        </w:rPr>
        <w:t>（二）定义</w:t>
      </w:r>
    </w:p>
    <w:p>
      <w:pPr>
        <w:snapToGrid w:val="0"/>
        <w:ind w:firstLine="480" w:firstLineChars="200"/>
        <w:jc w:val="left"/>
        <w:rPr>
          <w:rFonts w:ascii="宋体" w:cs="宋体"/>
          <w:sz w:val="24"/>
        </w:rPr>
      </w:pPr>
      <w:r>
        <w:rPr>
          <w:rFonts w:ascii="宋体" w:hAnsi="宋体" w:cs="宋体"/>
          <w:sz w:val="24"/>
        </w:rPr>
        <w:t>1.</w:t>
      </w:r>
      <w:r>
        <w:rPr>
          <w:rFonts w:hint="eastAsia" w:ascii="宋体" w:hAnsi="宋体" w:cs="宋体"/>
          <w:sz w:val="24"/>
        </w:rPr>
        <w:t>招标采购单位系指组织本次招标活动的法人。</w:t>
      </w:r>
    </w:p>
    <w:p>
      <w:pPr>
        <w:snapToGrid w:val="0"/>
        <w:ind w:firstLine="480" w:firstLineChars="200"/>
        <w:jc w:val="left"/>
        <w:rPr>
          <w:rFonts w:ascii="宋体" w:cs="宋体"/>
          <w:sz w:val="24"/>
        </w:rPr>
      </w:pPr>
      <w:r>
        <w:rPr>
          <w:rFonts w:ascii="宋体" w:hAnsi="宋体" w:cs="宋体"/>
          <w:sz w:val="24"/>
        </w:rPr>
        <w:t>2.</w:t>
      </w:r>
      <w:r>
        <w:rPr>
          <w:rFonts w:hint="eastAsia" w:ascii="宋体" w:hAnsi="宋体" w:cs="宋体"/>
          <w:sz w:val="24"/>
        </w:rPr>
        <w:t>“投标人”系指经认定有资格响应招标，参加投标竞争的法人或其他组织、自然人。</w:t>
      </w:r>
    </w:p>
    <w:p>
      <w:pPr>
        <w:snapToGrid w:val="0"/>
        <w:ind w:firstLine="480" w:firstLineChars="200"/>
        <w:jc w:val="left"/>
        <w:rPr>
          <w:rFonts w:ascii="宋体" w:cs="宋体"/>
          <w:sz w:val="24"/>
        </w:rPr>
      </w:pPr>
      <w:r>
        <w:rPr>
          <w:rFonts w:ascii="宋体" w:hAnsi="宋体" w:cs="宋体"/>
          <w:sz w:val="24"/>
        </w:rPr>
        <w:t>3.</w:t>
      </w:r>
      <w:r>
        <w:rPr>
          <w:rFonts w:hint="eastAsia" w:ascii="宋体" w:hAnsi="宋体" w:cs="宋体"/>
          <w:sz w:val="24"/>
        </w:rPr>
        <w:t>“产品”、“货物”系指供方按招标文件规定，须向采购人提供的一切设备、保险、税金、物品、备品备件、工具、手册及其它有关技术资料和材料。</w:t>
      </w:r>
    </w:p>
    <w:p>
      <w:pPr>
        <w:snapToGrid w:val="0"/>
        <w:ind w:firstLine="480" w:firstLineChars="200"/>
        <w:jc w:val="left"/>
        <w:rPr>
          <w:rFonts w:ascii="宋体" w:cs="宋体"/>
          <w:sz w:val="24"/>
        </w:rPr>
      </w:pPr>
      <w:r>
        <w:rPr>
          <w:rFonts w:ascii="宋体" w:hAnsi="宋体" w:cs="宋体"/>
          <w:sz w:val="24"/>
        </w:rPr>
        <w:t>4.</w:t>
      </w:r>
      <w:r>
        <w:rPr>
          <w:rFonts w:hint="eastAsia" w:ascii="宋体" w:hAnsi="宋体" w:cs="宋体"/>
          <w:sz w:val="24"/>
        </w:rPr>
        <w:t>“服务”系指招标文件规定投标人须承担的安装、调试、技术协助、校准、培训、技术指导以及其他类似的义务。</w:t>
      </w:r>
    </w:p>
    <w:p>
      <w:pPr>
        <w:snapToGrid w:val="0"/>
        <w:ind w:firstLine="480" w:firstLineChars="200"/>
        <w:jc w:val="left"/>
        <w:rPr>
          <w:rFonts w:ascii="宋体" w:cs="宋体"/>
          <w:sz w:val="24"/>
        </w:rPr>
      </w:pPr>
      <w:r>
        <w:rPr>
          <w:rFonts w:ascii="宋体" w:hAnsi="宋体" w:cs="宋体"/>
          <w:sz w:val="24"/>
        </w:rPr>
        <w:t>5.</w:t>
      </w:r>
      <w:r>
        <w:rPr>
          <w:rFonts w:hint="eastAsia" w:ascii="宋体" w:hAnsi="宋体" w:cs="宋体"/>
          <w:sz w:val="24"/>
        </w:rPr>
        <w:t>“项目”系指投标人按招标文件规定向采购人提供的产品和服务。</w:t>
      </w:r>
    </w:p>
    <w:p>
      <w:pPr>
        <w:snapToGrid w:val="0"/>
        <w:ind w:firstLine="480" w:firstLineChars="200"/>
        <w:jc w:val="left"/>
        <w:rPr>
          <w:rFonts w:ascii="宋体" w:cs="宋体"/>
          <w:sz w:val="24"/>
        </w:rPr>
      </w:pPr>
      <w:r>
        <w:rPr>
          <w:rFonts w:ascii="宋体" w:hAnsi="宋体" w:cs="宋体"/>
          <w:sz w:val="24"/>
        </w:rPr>
        <w:t>6.</w:t>
      </w:r>
      <w:r>
        <w:rPr>
          <w:rFonts w:hint="eastAsia" w:ascii="宋体" w:hAnsi="宋体" w:cs="宋体"/>
          <w:sz w:val="24"/>
        </w:rPr>
        <w:t>“书面形式”包括信函、传真、电报等。</w:t>
      </w:r>
    </w:p>
    <w:p>
      <w:pPr>
        <w:snapToGrid w:val="0"/>
        <w:ind w:firstLine="480" w:firstLineChars="200"/>
        <w:jc w:val="left"/>
        <w:rPr>
          <w:rFonts w:ascii="宋体" w:cs="宋体"/>
          <w:sz w:val="24"/>
        </w:rPr>
      </w:pPr>
      <w:r>
        <w:rPr>
          <w:rFonts w:ascii="宋体" w:hAnsi="宋体" w:cs="宋体"/>
          <w:sz w:val="24"/>
        </w:rPr>
        <w:t>7.</w:t>
      </w:r>
      <w:r>
        <w:rPr>
          <w:rFonts w:hint="eastAsia" w:ascii="宋体" w:hAnsi="宋体" w:cs="宋体"/>
          <w:sz w:val="24"/>
        </w:rPr>
        <w:t>“▲”系指实质性要求条款。</w:t>
      </w:r>
    </w:p>
    <w:p>
      <w:pPr>
        <w:snapToGrid w:val="0"/>
        <w:ind w:firstLine="480" w:firstLineChars="200"/>
        <w:jc w:val="left"/>
        <w:rPr>
          <w:rFonts w:ascii="宋体" w:cs="宋体"/>
          <w:sz w:val="24"/>
        </w:rPr>
      </w:pPr>
      <w:r>
        <w:rPr>
          <w:rFonts w:ascii="宋体" w:hAnsi="宋体" w:cs="宋体"/>
          <w:sz w:val="24"/>
        </w:rPr>
        <w:t>8.</w:t>
      </w:r>
      <w:r>
        <w:rPr>
          <w:rFonts w:hint="eastAsia" w:ascii="宋体" w:hAnsi="宋体" w:cs="宋体"/>
          <w:sz w:val="24"/>
        </w:rPr>
        <w:t>甲方：合同中明确规定的实际购买服务的法人或其他组织和自然人</w:t>
      </w:r>
      <w:r>
        <w:rPr>
          <w:rFonts w:ascii="宋体" w:hAnsi="宋体" w:cs="宋体"/>
          <w:sz w:val="24"/>
        </w:rPr>
        <w:t xml:space="preserve"> </w:t>
      </w:r>
      <w:r>
        <w:rPr>
          <w:rFonts w:hint="eastAsia" w:ascii="宋体" w:hAnsi="宋体" w:cs="宋体"/>
          <w:sz w:val="24"/>
        </w:rPr>
        <w:t>。</w:t>
      </w:r>
    </w:p>
    <w:p>
      <w:pPr>
        <w:snapToGrid w:val="0"/>
        <w:ind w:firstLine="480" w:firstLineChars="200"/>
        <w:jc w:val="left"/>
        <w:rPr>
          <w:rFonts w:ascii="宋体" w:cs="宋体"/>
          <w:sz w:val="24"/>
        </w:rPr>
      </w:pPr>
      <w:r>
        <w:rPr>
          <w:rFonts w:ascii="宋体" w:hAnsi="宋体" w:cs="宋体"/>
          <w:sz w:val="24"/>
        </w:rPr>
        <w:t>9.</w:t>
      </w:r>
      <w:r>
        <w:rPr>
          <w:rFonts w:hint="eastAsia" w:ascii="宋体" w:hAnsi="宋体" w:cs="宋体"/>
          <w:sz w:val="24"/>
        </w:rPr>
        <w:t>乙方：合同中规定的向甲方提供服务的法人或其他组织和自然人。</w:t>
      </w:r>
    </w:p>
    <w:p>
      <w:pPr>
        <w:snapToGrid w:val="0"/>
        <w:ind w:firstLine="480" w:firstLineChars="200"/>
        <w:jc w:val="left"/>
        <w:rPr>
          <w:rFonts w:ascii="宋体" w:cs="宋体"/>
          <w:sz w:val="24"/>
        </w:rPr>
      </w:pPr>
      <w:r>
        <w:rPr>
          <w:rFonts w:ascii="宋体" w:hAnsi="宋体" w:cs="宋体"/>
          <w:sz w:val="24"/>
        </w:rPr>
        <w:t>10.</w:t>
      </w:r>
      <w:r>
        <w:rPr>
          <w:rFonts w:hint="eastAsia" w:ascii="宋体" w:hAnsi="宋体" w:cs="宋体"/>
          <w:sz w:val="24"/>
        </w:rPr>
        <w:t>知识产权：指专利权、商标权、著作权等无形资产专有权的统称。</w:t>
      </w:r>
    </w:p>
    <w:p>
      <w:pPr>
        <w:snapToGrid w:val="0"/>
        <w:ind w:firstLine="480" w:firstLineChars="200"/>
        <w:jc w:val="left"/>
        <w:rPr>
          <w:rFonts w:ascii="宋体" w:cs="宋体"/>
          <w:color w:val="auto"/>
          <w:sz w:val="24"/>
          <w:highlight w:val="none"/>
        </w:rPr>
      </w:pPr>
      <w:r>
        <w:rPr>
          <w:rFonts w:ascii="宋体" w:hAnsi="宋体" w:cs="宋体"/>
          <w:sz w:val="24"/>
        </w:rPr>
        <w:t>11.</w:t>
      </w:r>
      <w:r>
        <w:rPr>
          <w:rFonts w:hint="eastAsia" w:ascii="宋体" w:hAnsi="宋体" w:cs="宋体"/>
          <w:sz w:val="24"/>
        </w:rPr>
        <w:t>不可抗力：不能预见、不能避免并且不能克服的客观情况</w:t>
      </w:r>
      <w:r>
        <w:rPr>
          <w:rFonts w:hint="eastAsia" w:ascii="宋体" w:hAnsi="宋体" w:cs="宋体"/>
          <w:color w:val="auto"/>
          <w:sz w:val="24"/>
          <w:highlight w:val="none"/>
        </w:rPr>
        <w:t>。</w:t>
      </w:r>
    </w:p>
    <w:p>
      <w:pPr>
        <w:snapToGrid w:val="0"/>
        <w:spacing w:beforeLines="50"/>
        <w:ind w:firstLine="472" w:firstLineChars="196"/>
        <w:jc w:val="left"/>
        <w:outlineLvl w:val="1"/>
        <w:rPr>
          <w:rFonts w:ascii="宋体" w:cs="宋体"/>
          <w:b/>
          <w:color w:val="auto"/>
          <w:sz w:val="24"/>
          <w:highlight w:val="none"/>
        </w:rPr>
      </w:pPr>
      <w:r>
        <w:rPr>
          <w:rFonts w:hint="eastAsia" w:ascii="宋体" w:hAnsi="宋体" w:cs="宋体"/>
          <w:b/>
          <w:color w:val="auto"/>
          <w:sz w:val="24"/>
          <w:highlight w:val="none"/>
        </w:rPr>
        <w:t>（三）招标方式</w:t>
      </w:r>
    </w:p>
    <w:p>
      <w:pPr>
        <w:snapToGrid w:val="0"/>
        <w:ind w:firstLine="480" w:firstLineChars="200"/>
        <w:jc w:val="left"/>
        <w:rPr>
          <w:rFonts w:ascii="宋体" w:cs="宋体"/>
          <w:color w:val="auto"/>
          <w:sz w:val="24"/>
          <w:highlight w:val="none"/>
        </w:rPr>
      </w:pPr>
      <w:r>
        <w:rPr>
          <w:rFonts w:hint="eastAsia" w:ascii="宋体" w:hAnsi="宋体" w:cs="宋体"/>
          <w:color w:val="auto"/>
          <w:sz w:val="24"/>
          <w:highlight w:val="none"/>
        </w:rPr>
        <w:t>本次招标采用公开招标方式进行。</w:t>
      </w:r>
    </w:p>
    <w:p>
      <w:pPr>
        <w:snapToGrid w:val="0"/>
        <w:spacing w:beforeLines="50"/>
        <w:ind w:firstLine="472" w:firstLineChars="196"/>
        <w:jc w:val="left"/>
        <w:outlineLvl w:val="1"/>
        <w:rPr>
          <w:rFonts w:ascii="宋体" w:cs="宋体"/>
          <w:b/>
          <w:color w:val="auto"/>
          <w:sz w:val="24"/>
          <w:highlight w:val="none"/>
        </w:rPr>
      </w:pPr>
      <w:r>
        <w:rPr>
          <w:rFonts w:hint="eastAsia" w:ascii="宋体" w:hAnsi="宋体" w:cs="宋体"/>
          <w:b/>
          <w:color w:val="auto"/>
          <w:sz w:val="24"/>
          <w:highlight w:val="none"/>
        </w:rPr>
        <w:t>（四）投标委托</w:t>
      </w:r>
    </w:p>
    <w:p>
      <w:pPr>
        <w:snapToGrid w:val="0"/>
        <w:ind w:firstLine="480" w:firstLineChars="200"/>
        <w:jc w:val="left"/>
        <w:rPr>
          <w:rFonts w:ascii="宋体" w:cs="宋体"/>
          <w:color w:val="auto"/>
          <w:sz w:val="24"/>
          <w:highlight w:val="none"/>
        </w:rPr>
      </w:pPr>
      <w:r>
        <w:rPr>
          <w:rFonts w:hint="eastAsia" w:ascii="宋体" w:hAnsi="宋体" w:cs="宋体"/>
          <w:color w:val="auto"/>
          <w:sz w:val="24"/>
          <w:highlight w:val="none"/>
        </w:rPr>
        <w:t>如投标人代表不是法定代表人，须有法定代表人出具的授权委托书。</w:t>
      </w:r>
    </w:p>
    <w:p>
      <w:pPr>
        <w:snapToGrid w:val="0"/>
        <w:spacing w:beforeLines="50"/>
        <w:ind w:firstLine="472" w:firstLineChars="196"/>
        <w:jc w:val="left"/>
        <w:outlineLvl w:val="1"/>
        <w:rPr>
          <w:rFonts w:ascii="宋体" w:cs="宋体"/>
          <w:b/>
          <w:color w:val="auto"/>
          <w:sz w:val="24"/>
          <w:highlight w:val="none"/>
        </w:rPr>
      </w:pPr>
      <w:r>
        <w:rPr>
          <w:rFonts w:hint="eastAsia" w:ascii="宋体" w:hAnsi="宋体" w:cs="宋体"/>
          <w:b/>
          <w:color w:val="auto"/>
          <w:sz w:val="24"/>
          <w:highlight w:val="none"/>
        </w:rPr>
        <w:t>（五）投标费用</w:t>
      </w:r>
    </w:p>
    <w:p>
      <w:pPr>
        <w:snapToGrid w:val="0"/>
        <w:ind w:firstLine="480" w:firstLineChars="200"/>
        <w:jc w:val="left"/>
        <w:rPr>
          <w:rFonts w:ascii="宋体" w:cs="宋体"/>
          <w:color w:val="auto"/>
          <w:sz w:val="24"/>
          <w:highlight w:val="none"/>
        </w:rPr>
      </w:pPr>
      <w:r>
        <w:rPr>
          <w:rFonts w:hint="eastAsia" w:ascii="宋体" w:hAnsi="宋体" w:cs="宋体"/>
          <w:color w:val="auto"/>
          <w:sz w:val="24"/>
          <w:highlight w:val="none"/>
        </w:rPr>
        <w:t>不论投标结果如何，投标人均应自行承担所有与投标有关的全部费用（招标文件有相反规定除外）。</w:t>
      </w:r>
    </w:p>
    <w:p>
      <w:pPr>
        <w:snapToGrid w:val="0"/>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本项目采购代理服务费按国家计委计价〔</w:t>
      </w:r>
      <w:r>
        <w:rPr>
          <w:rFonts w:hint="default" w:ascii="宋体" w:hAnsi="宋体" w:cs="宋体"/>
          <w:color w:val="auto"/>
          <w:sz w:val="24"/>
          <w:highlight w:val="none"/>
        </w:rPr>
        <w:t>2002</w:t>
      </w:r>
      <w:r>
        <w:rPr>
          <w:rFonts w:hint="eastAsia" w:ascii="宋体" w:hAnsi="宋体" w:cs="宋体"/>
          <w:color w:val="auto"/>
          <w:sz w:val="24"/>
          <w:highlight w:val="none"/>
        </w:rPr>
        <w:t>〕</w:t>
      </w:r>
      <w:r>
        <w:rPr>
          <w:rFonts w:hint="default" w:ascii="宋体" w:hAnsi="宋体" w:cs="宋体"/>
          <w:color w:val="auto"/>
          <w:sz w:val="24"/>
          <w:highlight w:val="none"/>
        </w:rPr>
        <w:t xml:space="preserve">1980 </w:t>
      </w:r>
      <w:r>
        <w:rPr>
          <w:rFonts w:hint="eastAsia" w:ascii="宋体" w:hAnsi="宋体" w:cs="宋体"/>
          <w:color w:val="auto"/>
          <w:sz w:val="24"/>
          <w:highlight w:val="none"/>
        </w:rPr>
        <w:t>号文的收费标准（见附 表）计取；采购代理服务费须包含在总报价中，由采购代理机构在签发中标通知书</w:t>
      </w:r>
      <w:r>
        <w:rPr>
          <w:rFonts w:hint="eastAsia" w:ascii="宋体" w:hAnsi="宋体" w:cs="宋体"/>
          <w:color w:val="auto"/>
          <w:sz w:val="24"/>
          <w:highlight w:val="none"/>
          <w:lang w:eastAsia="zh-CN"/>
        </w:rPr>
        <w:t>前</w:t>
      </w:r>
      <w:r>
        <w:rPr>
          <w:rFonts w:hint="eastAsia" w:ascii="宋体" w:hAnsi="宋体" w:cs="宋体"/>
          <w:color w:val="auto"/>
          <w:sz w:val="24"/>
          <w:highlight w:val="none"/>
        </w:rPr>
        <w:t>向中标单位收取；本项目按</w:t>
      </w:r>
      <w:r>
        <w:rPr>
          <w:rFonts w:hint="eastAsia" w:ascii="宋体" w:hAnsi="宋体" w:cs="宋体"/>
          <w:color w:val="auto"/>
          <w:sz w:val="24"/>
          <w:highlight w:val="none"/>
          <w:u w:val="single"/>
        </w:rPr>
        <w:t>服务</w:t>
      </w:r>
      <w:r>
        <w:rPr>
          <w:rFonts w:hint="eastAsia" w:ascii="宋体" w:hAnsi="宋体" w:cs="宋体"/>
          <w:color w:val="auto"/>
          <w:sz w:val="24"/>
          <w:highlight w:val="none"/>
        </w:rPr>
        <w:t>招标类型收费。</w:t>
      </w:r>
    </w:p>
    <w:p>
      <w:pPr>
        <w:pStyle w:val="27"/>
        <w:kinsoku w:val="0"/>
        <w:overflowPunct w:val="0"/>
        <w:spacing w:line="305" w:lineRule="exact"/>
        <w:ind w:left="142"/>
        <w:jc w:val="both"/>
        <w:rPr>
          <w:rFonts w:hint="eastAsia"/>
          <w:color w:val="auto"/>
          <w:sz w:val="24"/>
          <w:highlight w:val="none"/>
        </w:rPr>
      </w:pPr>
      <w:r>
        <w:rPr>
          <w:rFonts w:hint="eastAsia"/>
          <w:b/>
          <w:color w:val="auto"/>
          <w:sz w:val="24"/>
          <w:highlight w:val="none"/>
        </w:rPr>
        <w:t>附表：招标代理服务收费标准</w:t>
      </w:r>
    </w:p>
    <w:p>
      <w:pPr>
        <w:pStyle w:val="27"/>
        <w:kinsoku w:val="0"/>
        <w:overflowPunct w:val="0"/>
        <w:spacing w:before="8"/>
        <w:ind w:left="0"/>
        <w:rPr>
          <w:rFonts w:hint="eastAsia"/>
          <w:b/>
          <w:color w:val="auto"/>
          <w:sz w:val="2"/>
          <w:highlight w:val="none"/>
        </w:rPr>
      </w:pPr>
    </w:p>
    <w:tbl>
      <w:tblPr>
        <w:tblStyle w:val="75"/>
        <w:tblW w:w="96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08"/>
        <w:gridCol w:w="2271"/>
        <w:gridCol w:w="2270"/>
        <w:gridCol w:w="2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84" w:hRule="exact"/>
        </w:trPr>
        <w:tc>
          <w:tcPr>
            <w:tcW w:w="2808"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line="268" w:lineRule="exact"/>
              <w:ind w:right="352"/>
              <w:jc w:val="right"/>
              <w:rPr>
                <w:rFonts w:hint="eastAsia" w:ascii="宋体" w:hAnsi="宋体" w:eastAsia="宋体"/>
                <w:color w:val="auto"/>
                <w:spacing w:val="-1"/>
                <w:sz w:val="22"/>
                <w:highlight w:val="none"/>
              </w:rPr>
            </w:pPr>
            <w:r>
              <w:rPr>
                <w:rFonts w:hint="eastAsia" w:ascii="宋体" w:hAnsi="宋体"/>
                <w:b/>
                <w:color w:val="auto"/>
                <w:spacing w:val="-1"/>
                <w:sz w:val="22"/>
                <w:highlight w:val="none"/>
                <w:lang w:val="en-US" w:eastAsia="zh-CN"/>
              </w:rPr>
              <w:t xml:space="preserve"> </w:t>
            </w:r>
            <w:r>
              <w:rPr>
                <w:rFonts w:hint="eastAsia" w:ascii="宋体" w:hAnsi="宋体" w:eastAsia="宋体"/>
                <w:b/>
                <w:color w:val="auto"/>
                <w:spacing w:val="-1"/>
                <w:sz w:val="22"/>
                <w:highlight w:val="none"/>
              </w:rPr>
              <w:t>服</w:t>
            </w:r>
            <w:r>
              <w:rPr>
                <w:rFonts w:hint="eastAsia" w:ascii="宋体" w:hAnsi="宋体"/>
                <w:b/>
                <w:color w:val="auto"/>
                <w:spacing w:val="-1"/>
                <w:sz w:val="22"/>
                <w:highlight w:val="none"/>
                <w:lang w:val="en-US" w:eastAsia="zh-CN"/>
              </w:rPr>
              <w:t xml:space="preserve">  </w:t>
            </w:r>
            <w:r>
              <w:rPr>
                <w:rFonts w:hint="eastAsia" w:ascii="宋体" w:hAnsi="宋体" w:eastAsia="宋体"/>
                <w:b/>
                <w:color w:val="auto"/>
                <w:spacing w:val="-1"/>
                <w:sz w:val="22"/>
                <w:highlight w:val="none"/>
              </w:rPr>
              <w:t>务</w:t>
            </w:r>
          </w:p>
          <w:p>
            <w:pPr>
              <w:pStyle w:val="686"/>
              <w:tabs>
                <w:tab w:val="left" w:pos="1865"/>
              </w:tabs>
              <w:kinsoku w:val="0"/>
              <w:overflowPunct w:val="0"/>
              <w:spacing w:before="24" w:line="259" w:lineRule="auto"/>
              <w:ind w:left="1642" w:right="129" w:hanging="440"/>
              <w:rPr>
                <w:rFonts w:hint="eastAsia" w:ascii="宋体" w:hAnsi="宋体" w:eastAsia="宋体"/>
                <w:color w:val="auto"/>
                <w:sz w:val="22"/>
                <w:highlight w:val="none"/>
              </w:rPr>
            </w:pPr>
            <w:r>
              <w:rPr>
                <w:rFonts w:hint="eastAsia" w:ascii="宋体" w:hAnsi="宋体" w:eastAsia="宋体"/>
                <w:b/>
                <w:color w:val="auto"/>
                <w:sz w:val="22"/>
                <w:highlight w:val="none"/>
              </w:rPr>
              <w:t>费</w:t>
            </w:r>
            <w:r>
              <w:rPr>
                <w:rFonts w:hint="eastAsia" w:ascii="宋体" w:hAnsi="宋体" w:eastAsia="宋体"/>
                <w:b/>
                <w:color w:val="auto"/>
                <w:sz w:val="22"/>
                <w:highlight w:val="none"/>
              </w:rPr>
              <w:tab/>
            </w:r>
            <w:r>
              <w:rPr>
                <w:rFonts w:hint="eastAsia" w:ascii="宋体" w:hAnsi="宋体" w:eastAsia="宋体"/>
                <w:b/>
                <w:color w:val="auto"/>
                <w:sz w:val="22"/>
                <w:highlight w:val="none"/>
              </w:rPr>
              <w:tab/>
            </w:r>
            <w:r>
              <w:rPr>
                <w:rFonts w:hint="eastAsia" w:ascii="宋体" w:hAnsi="宋体" w:eastAsia="宋体"/>
                <w:b/>
                <w:color w:val="auto"/>
                <w:sz w:val="22"/>
                <w:highlight w:val="none"/>
              </w:rPr>
              <w:t>类型 率</w:t>
            </w:r>
          </w:p>
          <w:p>
            <w:pPr>
              <w:pStyle w:val="686"/>
              <w:kinsoku w:val="0"/>
              <w:overflowPunct w:val="0"/>
              <w:spacing w:before="6"/>
              <w:ind w:left="103"/>
              <w:rPr>
                <w:rFonts w:hint="default"/>
                <w:color w:val="auto"/>
                <w:sz w:val="24"/>
                <w:highlight w:val="none"/>
              </w:rPr>
            </w:pPr>
            <w:r>
              <w:rPr>
                <w:rFonts w:hint="eastAsia" w:ascii="宋体" w:hAnsi="宋体" w:eastAsia="宋体"/>
                <w:b/>
                <w:color w:val="auto"/>
                <w:sz w:val="22"/>
                <w:highlight w:val="none"/>
              </w:rPr>
              <w:t>中标金额（万元）</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rPr>
                <w:rFonts w:hint="eastAsia" w:ascii="宋体" w:hAnsi="宋体" w:eastAsia="宋体"/>
                <w:b/>
                <w:color w:val="auto"/>
                <w:sz w:val="22"/>
                <w:highlight w:val="none"/>
              </w:rPr>
            </w:pPr>
          </w:p>
          <w:p>
            <w:pPr>
              <w:pStyle w:val="686"/>
              <w:kinsoku w:val="0"/>
              <w:overflowPunct w:val="0"/>
              <w:spacing w:before="159"/>
              <w:ind w:left="545"/>
              <w:rPr>
                <w:rFonts w:hint="default"/>
                <w:color w:val="auto"/>
                <w:sz w:val="24"/>
                <w:highlight w:val="none"/>
              </w:rPr>
            </w:pPr>
            <w:r>
              <w:rPr>
                <w:rFonts w:hint="eastAsia" w:ascii="宋体" w:hAnsi="宋体" w:eastAsia="宋体"/>
                <w:b/>
                <w:color w:val="auto"/>
                <w:sz w:val="22"/>
                <w:highlight w:val="none"/>
              </w:rPr>
              <w:t>货物招标</w:t>
            </w:r>
          </w:p>
        </w:tc>
        <w:tc>
          <w:tcPr>
            <w:tcW w:w="2270"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rPr>
                <w:rFonts w:hint="eastAsia" w:ascii="宋体" w:hAnsi="宋体" w:eastAsia="宋体"/>
                <w:b/>
                <w:color w:val="auto"/>
                <w:sz w:val="22"/>
                <w:highlight w:val="none"/>
              </w:rPr>
            </w:pPr>
          </w:p>
          <w:p>
            <w:pPr>
              <w:pStyle w:val="686"/>
              <w:kinsoku w:val="0"/>
              <w:overflowPunct w:val="0"/>
              <w:spacing w:before="159"/>
              <w:ind w:left="545"/>
              <w:rPr>
                <w:rFonts w:hint="default"/>
                <w:color w:val="auto"/>
                <w:sz w:val="24"/>
                <w:highlight w:val="none"/>
              </w:rPr>
            </w:pPr>
            <w:r>
              <w:rPr>
                <w:rFonts w:hint="eastAsia" w:ascii="宋体" w:hAnsi="宋体" w:eastAsia="宋体"/>
                <w:b/>
                <w:color w:val="auto"/>
                <w:sz w:val="22"/>
                <w:highlight w:val="none"/>
              </w:rPr>
              <w:t>服务招标</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rPr>
                <w:rFonts w:hint="eastAsia" w:ascii="宋体" w:hAnsi="宋体" w:eastAsia="宋体"/>
                <w:b/>
                <w:color w:val="auto"/>
                <w:sz w:val="22"/>
                <w:highlight w:val="none"/>
              </w:rPr>
            </w:pPr>
          </w:p>
          <w:p>
            <w:pPr>
              <w:pStyle w:val="686"/>
              <w:kinsoku w:val="0"/>
              <w:overflowPunct w:val="0"/>
              <w:spacing w:before="159"/>
              <w:ind w:left="545"/>
              <w:rPr>
                <w:rFonts w:hint="default"/>
                <w:color w:val="auto"/>
                <w:sz w:val="24"/>
                <w:highlight w:val="none"/>
              </w:rPr>
            </w:pPr>
            <w:r>
              <w:rPr>
                <w:rFonts w:hint="eastAsia" w:ascii="宋体" w:hAnsi="宋体" w:eastAsia="宋体"/>
                <w:b/>
                <w:color w:val="auto"/>
                <w:sz w:val="22"/>
                <w:highlight w:val="none"/>
              </w:rPr>
              <w:t>工程招标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9" w:hRule="exact"/>
        </w:trPr>
        <w:tc>
          <w:tcPr>
            <w:tcW w:w="2808"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line="295" w:lineRule="exact"/>
              <w:ind w:left="804"/>
              <w:jc w:val="left"/>
              <w:rPr>
                <w:rFonts w:hint="default"/>
                <w:color w:val="auto"/>
                <w:sz w:val="24"/>
                <w:highlight w:val="none"/>
              </w:rPr>
            </w:pPr>
            <w:r>
              <w:rPr>
                <w:rFonts w:hint="default" w:ascii="Calibri" w:hAnsi="Calibri" w:eastAsia="Calibri"/>
                <w:color w:val="auto"/>
                <w:sz w:val="22"/>
                <w:highlight w:val="none"/>
              </w:rPr>
              <w:t>100</w:t>
            </w:r>
            <w:r>
              <w:rPr>
                <w:rFonts w:hint="default" w:ascii="Calibri" w:hAnsi="Calibri" w:eastAsia="Calibri"/>
                <w:color w:val="auto"/>
                <w:spacing w:val="3"/>
                <w:sz w:val="22"/>
                <w:highlight w:val="none"/>
              </w:rPr>
              <w:t xml:space="preserve"> </w:t>
            </w:r>
            <w:r>
              <w:rPr>
                <w:rFonts w:hint="eastAsia" w:ascii="宋体" w:hAnsi="宋体" w:eastAsia="宋体"/>
                <w:color w:val="auto"/>
                <w:sz w:val="22"/>
                <w:highlight w:val="none"/>
              </w:rPr>
              <w:t>以下</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2"/>
              <w:jc w:val="center"/>
              <w:rPr>
                <w:rFonts w:hint="default"/>
                <w:color w:val="auto"/>
                <w:sz w:val="24"/>
                <w:highlight w:val="none"/>
              </w:rPr>
            </w:pPr>
            <w:r>
              <w:rPr>
                <w:rFonts w:hint="default" w:ascii="Calibri" w:hAnsi="Calibri" w:eastAsia="Calibri"/>
                <w:color w:val="auto"/>
                <w:sz w:val="22"/>
                <w:highlight w:val="none"/>
              </w:rPr>
              <w:t>1.5%</w:t>
            </w:r>
          </w:p>
        </w:tc>
        <w:tc>
          <w:tcPr>
            <w:tcW w:w="2270"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2"/>
              <w:jc w:val="center"/>
              <w:rPr>
                <w:rFonts w:hint="default"/>
                <w:color w:val="auto"/>
                <w:sz w:val="24"/>
                <w:highlight w:val="none"/>
              </w:rPr>
            </w:pPr>
            <w:r>
              <w:rPr>
                <w:rFonts w:hint="default" w:ascii="Calibri" w:hAnsi="Calibri" w:eastAsia="Calibri"/>
                <w:color w:val="auto"/>
                <w:sz w:val="22"/>
                <w:highlight w:val="none"/>
              </w:rPr>
              <w:t>1.5%</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2"/>
              <w:jc w:val="center"/>
              <w:rPr>
                <w:rFonts w:hint="default"/>
                <w:color w:val="auto"/>
                <w:sz w:val="24"/>
                <w:highlight w:val="none"/>
              </w:rPr>
            </w:pPr>
            <w:r>
              <w:rPr>
                <w:rFonts w:hint="default" w:ascii="Calibri" w:hAnsi="Calibri" w:eastAsia="Calibri"/>
                <w:color w:val="auto"/>
                <w:sz w:val="22"/>
                <w:highlight w:val="none"/>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9" w:hRule="exact"/>
        </w:trPr>
        <w:tc>
          <w:tcPr>
            <w:tcW w:w="2808"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4"/>
              <w:ind w:left="4" w:firstLine="880" w:firstLineChars="400"/>
              <w:jc w:val="left"/>
              <w:rPr>
                <w:rFonts w:hint="default"/>
                <w:color w:val="auto"/>
                <w:sz w:val="24"/>
                <w:highlight w:val="none"/>
              </w:rPr>
            </w:pPr>
            <w:r>
              <w:rPr>
                <w:rFonts w:hint="default" w:ascii="Calibri" w:hAnsi="Calibri" w:eastAsia="Calibri"/>
                <w:color w:val="auto"/>
                <w:sz w:val="22"/>
                <w:highlight w:val="none"/>
              </w:rPr>
              <w:t>100-500</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4"/>
              <w:ind w:left="2"/>
              <w:jc w:val="center"/>
              <w:rPr>
                <w:rFonts w:hint="default"/>
                <w:color w:val="auto"/>
                <w:sz w:val="24"/>
                <w:highlight w:val="none"/>
              </w:rPr>
            </w:pPr>
            <w:r>
              <w:rPr>
                <w:rFonts w:hint="default" w:ascii="Calibri" w:hAnsi="Calibri" w:eastAsia="Calibri"/>
                <w:color w:val="auto"/>
                <w:sz w:val="22"/>
                <w:highlight w:val="none"/>
              </w:rPr>
              <w:t>1.1%</w:t>
            </w:r>
          </w:p>
        </w:tc>
        <w:tc>
          <w:tcPr>
            <w:tcW w:w="2270"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4"/>
              <w:ind w:left="2"/>
              <w:jc w:val="center"/>
              <w:rPr>
                <w:rFonts w:hint="default"/>
                <w:color w:val="auto"/>
                <w:sz w:val="24"/>
                <w:highlight w:val="none"/>
              </w:rPr>
            </w:pPr>
            <w:r>
              <w:rPr>
                <w:rFonts w:hint="default" w:ascii="Calibri" w:hAnsi="Calibri" w:eastAsia="Calibri"/>
                <w:color w:val="auto"/>
                <w:sz w:val="22"/>
                <w:highlight w:val="none"/>
              </w:rPr>
              <w:t>0.8%</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4"/>
              <w:ind w:left="2"/>
              <w:jc w:val="center"/>
              <w:rPr>
                <w:rFonts w:hint="default"/>
                <w:color w:val="auto"/>
                <w:sz w:val="24"/>
                <w:highlight w:val="none"/>
              </w:rPr>
            </w:pPr>
            <w:r>
              <w:rPr>
                <w:rFonts w:hint="default" w:ascii="Calibri" w:hAnsi="Calibri" w:eastAsia="Calibri"/>
                <w:color w:val="auto"/>
                <w:sz w:val="22"/>
                <w:highlight w:val="none"/>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9" w:hRule="exact"/>
        </w:trPr>
        <w:tc>
          <w:tcPr>
            <w:tcW w:w="2808"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3"/>
              <w:ind w:left="797"/>
              <w:jc w:val="left"/>
              <w:rPr>
                <w:rFonts w:hint="default"/>
                <w:color w:val="auto"/>
                <w:sz w:val="24"/>
                <w:highlight w:val="none"/>
              </w:rPr>
            </w:pPr>
            <w:r>
              <w:rPr>
                <w:rFonts w:hint="default" w:ascii="Calibri" w:hAnsi="Calibri" w:eastAsia="Calibri"/>
                <w:color w:val="auto"/>
                <w:sz w:val="22"/>
                <w:highlight w:val="none"/>
              </w:rPr>
              <w:t>500-1000</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3"/>
              <w:ind w:left="2"/>
              <w:jc w:val="center"/>
              <w:rPr>
                <w:rFonts w:hint="default"/>
                <w:color w:val="auto"/>
                <w:sz w:val="24"/>
                <w:highlight w:val="none"/>
              </w:rPr>
            </w:pPr>
            <w:r>
              <w:rPr>
                <w:rFonts w:hint="default" w:ascii="Calibri" w:hAnsi="Calibri" w:eastAsia="Calibri"/>
                <w:color w:val="auto"/>
                <w:sz w:val="22"/>
                <w:highlight w:val="none"/>
              </w:rPr>
              <w:t>0.8%</w:t>
            </w:r>
          </w:p>
        </w:tc>
        <w:tc>
          <w:tcPr>
            <w:tcW w:w="2270"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3"/>
              <w:ind w:left="4"/>
              <w:jc w:val="center"/>
              <w:rPr>
                <w:rFonts w:hint="default"/>
                <w:color w:val="auto"/>
                <w:sz w:val="24"/>
                <w:highlight w:val="none"/>
              </w:rPr>
            </w:pPr>
            <w:r>
              <w:rPr>
                <w:rFonts w:hint="default" w:ascii="Calibri" w:hAnsi="Calibri" w:eastAsia="Calibri"/>
                <w:color w:val="auto"/>
                <w:sz w:val="22"/>
                <w:highlight w:val="none"/>
              </w:rPr>
              <w:t>0.45%</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3"/>
              <w:ind w:left="4"/>
              <w:jc w:val="center"/>
              <w:rPr>
                <w:rFonts w:hint="default"/>
                <w:color w:val="auto"/>
                <w:sz w:val="24"/>
                <w:highlight w:val="none"/>
              </w:rPr>
            </w:pPr>
            <w:r>
              <w:rPr>
                <w:rFonts w:hint="default" w:ascii="Calibri" w:hAnsi="Calibri" w:eastAsia="Calibri"/>
                <w:color w:val="auto"/>
                <w:sz w:val="22"/>
                <w:highlight w:val="none"/>
              </w:rPr>
              <w:t>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9" w:hRule="exact"/>
        </w:trPr>
        <w:tc>
          <w:tcPr>
            <w:tcW w:w="2808"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3"/>
              <w:ind w:left="742"/>
              <w:jc w:val="left"/>
              <w:rPr>
                <w:rFonts w:hint="default"/>
                <w:color w:val="auto"/>
                <w:sz w:val="24"/>
                <w:highlight w:val="none"/>
              </w:rPr>
            </w:pPr>
            <w:r>
              <w:rPr>
                <w:rFonts w:hint="default" w:ascii="Calibri" w:hAnsi="Calibri" w:eastAsia="Calibri"/>
                <w:color w:val="auto"/>
                <w:sz w:val="22"/>
                <w:highlight w:val="none"/>
              </w:rPr>
              <w:t>1000-5000</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3"/>
              <w:ind w:left="2"/>
              <w:jc w:val="center"/>
              <w:rPr>
                <w:rFonts w:hint="default"/>
                <w:color w:val="auto"/>
                <w:sz w:val="24"/>
                <w:highlight w:val="none"/>
              </w:rPr>
            </w:pPr>
            <w:r>
              <w:rPr>
                <w:rFonts w:hint="default" w:ascii="Calibri" w:hAnsi="Calibri" w:eastAsia="Calibri"/>
                <w:color w:val="auto"/>
                <w:sz w:val="22"/>
                <w:highlight w:val="none"/>
              </w:rPr>
              <w:t>0.5%</w:t>
            </w:r>
          </w:p>
        </w:tc>
        <w:tc>
          <w:tcPr>
            <w:tcW w:w="2270"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3"/>
              <w:ind w:left="4"/>
              <w:jc w:val="center"/>
              <w:rPr>
                <w:rFonts w:hint="default"/>
                <w:color w:val="auto"/>
                <w:sz w:val="24"/>
                <w:highlight w:val="none"/>
              </w:rPr>
            </w:pPr>
            <w:r>
              <w:rPr>
                <w:rFonts w:hint="default" w:ascii="Calibri" w:hAnsi="Calibri" w:eastAsia="Calibri"/>
                <w:color w:val="auto"/>
                <w:sz w:val="22"/>
                <w:highlight w:val="none"/>
              </w:rPr>
              <w:t>0.25%</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3"/>
              <w:ind w:left="4"/>
              <w:jc w:val="center"/>
              <w:rPr>
                <w:rFonts w:hint="default"/>
                <w:color w:val="auto"/>
                <w:sz w:val="24"/>
                <w:highlight w:val="none"/>
              </w:rPr>
            </w:pPr>
            <w:r>
              <w:rPr>
                <w:rFonts w:hint="default" w:ascii="Calibri" w:hAnsi="Calibri" w:eastAsia="Calibri"/>
                <w:color w:val="auto"/>
                <w:sz w:val="22"/>
                <w:highlight w:val="none"/>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9" w:hRule="exact"/>
        </w:trPr>
        <w:tc>
          <w:tcPr>
            <w:tcW w:w="2808"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686"/>
              <w:jc w:val="left"/>
              <w:rPr>
                <w:rFonts w:hint="default"/>
                <w:color w:val="auto"/>
                <w:sz w:val="24"/>
                <w:highlight w:val="none"/>
              </w:rPr>
            </w:pPr>
            <w:r>
              <w:rPr>
                <w:rFonts w:hint="default" w:ascii="Calibri" w:hAnsi="Calibri" w:eastAsia="Calibri"/>
                <w:color w:val="auto"/>
                <w:sz w:val="22"/>
                <w:highlight w:val="none"/>
              </w:rPr>
              <w:t>5000-10000</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4"/>
              <w:jc w:val="center"/>
              <w:rPr>
                <w:rFonts w:hint="default"/>
                <w:color w:val="auto"/>
                <w:sz w:val="24"/>
                <w:highlight w:val="none"/>
              </w:rPr>
            </w:pPr>
            <w:r>
              <w:rPr>
                <w:rFonts w:hint="default" w:ascii="Calibri" w:hAnsi="Calibri" w:eastAsia="Calibri"/>
                <w:color w:val="auto"/>
                <w:sz w:val="22"/>
                <w:highlight w:val="none"/>
              </w:rPr>
              <w:t>0.25%</w:t>
            </w:r>
          </w:p>
        </w:tc>
        <w:tc>
          <w:tcPr>
            <w:tcW w:w="2270"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2"/>
              <w:jc w:val="center"/>
              <w:rPr>
                <w:rFonts w:hint="default"/>
                <w:color w:val="auto"/>
                <w:sz w:val="24"/>
                <w:highlight w:val="none"/>
              </w:rPr>
            </w:pPr>
            <w:r>
              <w:rPr>
                <w:rFonts w:hint="default" w:ascii="Calibri" w:hAnsi="Calibri" w:eastAsia="Calibri"/>
                <w:color w:val="auto"/>
                <w:sz w:val="22"/>
                <w:highlight w:val="none"/>
              </w:rPr>
              <w:t>0.1%</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2"/>
              <w:jc w:val="center"/>
              <w:rPr>
                <w:rFonts w:hint="default"/>
                <w:color w:val="auto"/>
                <w:sz w:val="24"/>
                <w:highlight w:val="none"/>
              </w:rPr>
            </w:pPr>
            <w:r>
              <w:rPr>
                <w:rFonts w:hint="default" w:ascii="Calibri" w:hAnsi="Calibri" w:eastAsia="Calibri"/>
                <w:color w:val="auto"/>
                <w:sz w:val="22"/>
                <w:highlight w:val="none"/>
              </w:rPr>
              <w:t>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9" w:hRule="exact"/>
        </w:trPr>
        <w:tc>
          <w:tcPr>
            <w:tcW w:w="2808"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574"/>
              <w:jc w:val="left"/>
              <w:rPr>
                <w:rFonts w:hint="default"/>
                <w:color w:val="auto"/>
                <w:sz w:val="24"/>
                <w:highlight w:val="none"/>
              </w:rPr>
            </w:pPr>
            <w:r>
              <w:rPr>
                <w:rFonts w:hint="default" w:ascii="Calibri" w:hAnsi="Calibri" w:eastAsia="Calibri"/>
                <w:color w:val="auto"/>
                <w:sz w:val="22"/>
                <w:highlight w:val="none"/>
              </w:rPr>
              <w:t>10000-100000</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4"/>
              <w:jc w:val="center"/>
              <w:rPr>
                <w:rFonts w:hint="default"/>
                <w:color w:val="auto"/>
                <w:sz w:val="24"/>
                <w:highlight w:val="none"/>
              </w:rPr>
            </w:pPr>
            <w:r>
              <w:rPr>
                <w:rFonts w:hint="default" w:ascii="Calibri" w:hAnsi="Calibri" w:eastAsia="Calibri"/>
                <w:color w:val="auto"/>
                <w:sz w:val="22"/>
                <w:highlight w:val="none"/>
              </w:rPr>
              <w:t>0.05%</w:t>
            </w:r>
          </w:p>
        </w:tc>
        <w:tc>
          <w:tcPr>
            <w:tcW w:w="2270"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4"/>
              <w:jc w:val="center"/>
              <w:rPr>
                <w:rFonts w:hint="default"/>
                <w:color w:val="auto"/>
                <w:sz w:val="24"/>
                <w:highlight w:val="none"/>
              </w:rPr>
            </w:pPr>
            <w:r>
              <w:rPr>
                <w:rFonts w:hint="default" w:ascii="Calibri" w:hAnsi="Calibri" w:eastAsia="Calibri"/>
                <w:color w:val="auto"/>
                <w:sz w:val="22"/>
                <w:highlight w:val="none"/>
              </w:rPr>
              <w:t>0.05%</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4"/>
              <w:jc w:val="center"/>
              <w:rPr>
                <w:rFonts w:hint="default"/>
                <w:color w:val="auto"/>
                <w:sz w:val="24"/>
                <w:highlight w:val="none"/>
              </w:rPr>
            </w:pPr>
            <w:r>
              <w:rPr>
                <w:rFonts w:hint="default" w:ascii="Calibri" w:hAnsi="Calibri" w:eastAsia="Calibri"/>
                <w:color w:val="auto"/>
                <w:sz w:val="22"/>
                <w:highlight w:val="none"/>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91" w:hRule="exact"/>
        </w:trPr>
        <w:tc>
          <w:tcPr>
            <w:tcW w:w="2808"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line="295" w:lineRule="exact"/>
              <w:ind w:left="583"/>
              <w:jc w:val="left"/>
              <w:rPr>
                <w:rFonts w:hint="default"/>
                <w:color w:val="auto"/>
                <w:sz w:val="24"/>
                <w:highlight w:val="none"/>
              </w:rPr>
            </w:pPr>
            <w:r>
              <w:rPr>
                <w:rFonts w:hint="default" w:ascii="Calibri" w:hAnsi="Calibri" w:eastAsia="Calibri"/>
                <w:color w:val="auto"/>
                <w:sz w:val="22"/>
                <w:highlight w:val="none"/>
              </w:rPr>
              <w:t>1000000</w:t>
            </w:r>
            <w:r>
              <w:rPr>
                <w:rFonts w:hint="default" w:ascii="Calibri" w:hAnsi="Calibri" w:eastAsia="Calibri"/>
                <w:color w:val="auto"/>
                <w:spacing w:val="1"/>
                <w:sz w:val="22"/>
                <w:highlight w:val="none"/>
              </w:rPr>
              <w:t xml:space="preserve"> </w:t>
            </w:r>
            <w:r>
              <w:rPr>
                <w:rFonts w:hint="eastAsia" w:ascii="宋体" w:hAnsi="宋体" w:eastAsia="宋体"/>
                <w:color w:val="auto"/>
                <w:sz w:val="22"/>
                <w:highlight w:val="none"/>
              </w:rPr>
              <w:t>以上</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4"/>
              <w:jc w:val="center"/>
              <w:rPr>
                <w:rFonts w:hint="default"/>
                <w:color w:val="auto"/>
                <w:sz w:val="24"/>
                <w:highlight w:val="none"/>
              </w:rPr>
            </w:pPr>
            <w:r>
              <w:rPr>
                <w:rFonts w:hint="default" w:ascii="Calibri" w:hAnsi="Calibri" w:eastAsia="Calibri"/>
                <w:color w:val="auto"/>
                <w:sz w:val="22"/>
                <w:highlight w:val="none"/>
              </w:rPr>
              <w:t>0.01%</w:t>
            </w:r>
          </w:p>
        </w:tc>
        <w:tc>
          <w:tcPr>
            <w:tcW w:w="2270"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4"/>
              <w:jc w:val="center"/>
              <w:rPr>
                <w:rFonts w:hint="default"/>
                <w:color w:val="auto"/>
                <w:sz w:val="24"/>
                <w:highlight w:val="none"/>
              </w:rPr>
            </w:pPr>
            <w:r>
              <w:rPr>
                <w:rFonts w:hint="default" w:ascii="Calibri" w:hAnsi="Calibri" w:eastAsia="Calibri"/>
                <w:color w:val="auto"/>
                <w:sz w:val="22"/>
                <w:highlight w:val="none"/>
              </w:rPr>
              <w:t>0.01%</w:t>
            </w:r>
          </w:p>
        </w:tc>
        <w:tc>
          <w:tcPr>
            <w:tcW w:w="2271" w:type="dxa"/>
            <w:tcBorders>
              <w:top w:val="single" w:color="000000" w:sz="4" w:space="0"/>
              <w:left w:val="single" w:color="000000" w:sz="4" w:space="0"/>
              <w:bottom w:val="single" w:color="000000" w:sz="4" w:space="0"/>
              <w:right w:val="single" w:color="000000" w:sz="4" w:space="0"/>
              <w:tl2br w:val="nil"/>
              <w:tr2bl w:val="nil"/>
            </w:tcBorders>
            <w:vAlign w:val="top"/>
          </w:tcPr>
          <w:p>
            <w:pPr>
              <w:pStyle w:val="686"/>
              <w:kinsoku w:val="0"/>
              <w:overflowPunct w:val="0"/>
              <w:spacing w:before="22"/>
              <w:ind w:left="4"/>
              <w:jc w:val="center"/>
              <w:rPr>
                <w:rFonts w:hint="default"/>
                <w:color w:val="auto"/>
                <w:sz w:val="24"/>
                <w:highlight w:val="none"/>
              </w:rPr>
            </w:pPr>
            <w:r>
              <w:rPr>
                <w:rFonts w:hint="default" w:ascii="Calibri" w:hAnsi="Calibri" w:eastAsia="Calibri"/>
                <w:color w:val="auto"/>
                <w:sz w:val="22"/>
                <w:highlight w:val="none"/>
              </w:rPr>
              <w:t>0.01%</w:t>
            </w:r>
          </w:p>
        </w:tc>
      </w:tr>
    </w:tbl>
    <w:p>
      <w:pPr>
        <w:ind w:firstLine="482" w:firstLineChars="200"/>
        <w:rPr>
          <w:rFonts w:ascii="宋体"/>
          <w:b/>
          <w:color w:val="auto"/>
          <w:sz w:val="24"/>
          <w:highlight w:val="none"/>
        </w:rPr>
      </w:pPr>
      <w:r>
        <w:rPr>
          <w:rFonts w:hint="eastAsia" w:ascii="宋体" w:hAnsi="宋体" w:cs="宋体"/>
          <w:b/>
          <w:color w:val="auto"/>
          <w:sz w:val="24"/>
          <w:highlight w:val="none"/>
        </w:rPr>
        <w:t>（六）</w:t>
      </w:r>
      <w:r>
        <w:rPr>
          <w:rFonts w:hint="eastAsia" w:ascii="宋体" w:hAnsi="宋体"/>
          <w:b/>
          <w:color w:val="auto"/>
          <w:sz w:val="24"/>
          <w:highlight w:val="none"/>
        </w:rPr>
        <w:t>投标人应具备的资格要求</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olor w:val="auto"/>
          <w:sz w:val="24"/>
          <w:highlight w:val="none"/>
        </w:rPr>
      </w:pPr>
      <w:r>
        <w:rPr>
          <w:rFonts w:hint="eastAsia" w:ascii="宋体" w:hAnsi="宋体"/>
          <w:sz w:val="24"/>
          <w:lang w:val="en-US" w:eastAsia="zh-CN"/>
        </w:rPr>
        <w:t>1、投标人基本资格要求：</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ascii="宋体"/>
          <w:color w:val="auto"/>
          <w:sz w:val="24"/>
          <w:highlight w:val="none"/>
        </w:rPr>
      </w:pPr>
      <w:r>
        <w:rPr>
          <w:rFonts w:hint="eastAsia" w:ascii="宋体" w:hAnsi="宋体"/>
          <w:color w:val="auto"/>
          <w:sz w:val="24"/>
          <w:highlight w:val="none"/>
        </w:rPr>
        <w:t>符合《中华人民共和国政府采购法》第二十二条规定的投标人资格条件。</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Times New Roman"/>
          <w:color w:val="auto"/>
          <w:sz w:val="24"/>
          <w:highlight w:val="none"/>
        </w:rPr>
      </w:pPr>
      <w:r>
        <w:rPr>
          <w:rFonts w:ascii="宋体" w:hAnsi="宋体"/>
          <w:color w:val="auto"/>
          <w:sz w:val="24"/>
          <w:highlight w:val="none"/>
        </w:rPr>
        <w:t>2</w:t>
      </w:r>
      <w:r>
        <w:rPr>
          <w:rFonts w:hint="eastAsia" w:ascii="宋体" w:hAnsi="宋体"/>
          <w:color w:val="auto"/>
          <w:sz w:val="24"/>
          <w:highlight w:val="none"/>
        </w:rPr>
        <w:t>、</w:t>
      </w:r>
      <w:r>
        <w:rPr>
          <w:rFonts w:hint="eastAsia" w:ascii="宋体" w:hAnsi="宋体"/>
          <w:sz w:val="24"/>
          <w:lang w:val="en-US" w:eastAsia="zh-CN"/>
        </w:rPr>
        <w:t>投标人</w:t>
      </w:r>
      <w:r>
        <w:rPr>
          <w:rFonts w:hint="eastAsia" w:ascii="宋体" w:hAnsi="宋体" w:cs="Times New Roman"/>
          <w:color w:val="auto"/>
          <w:sz w:val="24"/>
          <w:highlight w:val="none"/>
        </w:rPr>
        <w:t>特定资格条件：</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Times New Roman"/>
          <w:color w:val="auto"/>
          <w:sz w:val="24"/>
          <w:highlight w:val="none"/>
        </w:rPr>
      </w:pPr>
      <w:r>
        <w:rPr>
          <w:rFonts w:hint="eastAsia" w:ascii="宋体" w:hAnsi="宋体" w:cs="Times New Roman"/>
          <w:color w:val="auto"/>
          <w:sz w:val="24"/>
          <w:highlight w:val="none"/>
        </w:rPr>
        <w:t>（1）</w:t>
      </w:r>
      <w:r>
        <w:rPr>
          <w:rFonts w:hint="eastAsia" w:ascii="宋体" w:hAnsi="宋体" w:cs="Times New Roman"/>
          <w:color w:val="auto"/>
          <w:sz w:val="24"/>
          <w:highlight w:val="none"/>
          <w:lang w:eastAsia="zh-CN"/>
        </w:rPr>
        <w:t>投标人具有</w:t>
      </w:r>
      <w:r>
        <w:rPr>
          <w:rFonts w:hint="eastAsia" w:ascii="宋体" w:hAnsi="宋体" w:cs="Times New Roman"/>
          <w:color w:val="auto"/>
          <w:sz w:val="24"/>
          <w:highlight w:val="none"/>
        </w:rPr>
        <w:t>市政公用工程施工总承包三级及以上</w:t>
      </w:r>
      <w:r>
        <w:rPr>
          <w:rFonts w:hint="eastAsia" w:ascii="宋体" w:hAnsi="宋体" w:cs="Times New Roman"/>
          <w:color w:val="auto"/>
          <w:sz w:val="24"/>
          <w:highlight w:val="none"/>
          <w:lang w:eastAsia="zh-CN"/>
        </w:rPr>
        <w:t>资质且</w:t>
      </w:r>
      <w:r>
        <w:rPr>
          <w:rFonts w:hint="eastAsia" w:ascii="宋体" w:hAnsi="宋体" w:cs="Times New Roman"/>
          <w:color w:val="auto"/>
          <w:sz w:val="24"/>
          <w:highlight w:val="none"/>
        </w:rPr>
        <w:t>投标人营业执照具有管道检测的经营范围</w:t>
      </w:r>
      <w:r>
        <w:rPr>
          <w:rFonts w:hint="eastAsia" w:ascii="宋体" w:hAnsi="宋体" w:cs="Times New Roman"/>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2</w:t>
      </w:r>
      <w:r>
        <w:rPr>
          <w:rFonts w:hint="eastAsia" w:ascii="宋体" w:hAnsi="宋体" w:cs="Times New Roman"/>
          <w:color w:val="auto"/>
          <w:sz w:val="24"/>
          <w:highlight w:val="none"/>
          <w:lang w:eastAsia="zh-CN"/>
        </w:rPr>
        <w:t>）</w:t>
      </w:r>
      <w:r>
        <w:rPr>
          <w:rFonts w:hint="eastAsia" w:ascii="宋体" w:hAnsi="宋体" w:cs="宋体"/>
          <w:color w:val="auto"/>
          <w:kern w:val="0"/>
          <w:sz w:val="24"/>
          <w:highlight w:val="none"/>
        </w:rPr>
        <w:t>项目负责人资格要求：具有市政公用工程专业二级注册建造师及以上</w:t>
      </w:r>
      <w:r>
        <w:rPr>
          <w:rFonts w:hint="eastAsia" w:ascii="宋体" w:hAnsi="宋体" w:cs="宋体"/>
          <w:color w:val="auto"/>
          <w:kern w:val="0"/>
          <w:sz w:val="24"/>
          <w:highlight w:val="none"/>
          <w:lang w:eastAsia="zh-CN"/>
        </w:rPr>
        <w:t>或测绘类高级职称及以上。</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Times New Roman"/>
          <w:color w:val="auto"/>
          <w:sz w:val="24"/>
          <w:highlight w:val="none"/>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3</w:t>
      </w: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rPr>
        <w:t>本项目不接受联合体投标。</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宋体"/>
          <w:color w:val="auto"/>
          <w:kern w:val="0"/>
          <w:sz w:val="24"/>
          <w:highlight w:val="none"/>
          <w:lang w:val="zh-CN"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4</w:t>
      </w:r>
      <w:r>
        <w:rPr>
          <w:rFonts w:hint="eastAsia" w:ascii="宋体" w:hAnsi="宋体" w:cs="Times New Roman"/>
          <w:color w:val="auto"/>
          <w:sz w:val="24"/>
          <w:highlight w:val="none"/>
          <w:lang w:eastAsia="zh-CN"/>
        </w:rPr>
        <w:t>）</w:t>
      </w:r>
      <w:r>
        <w:rPr>
          <w:rFonts w:hint="eastAsia" w:ascii="宋体" w:hAnsi="宋体" w:cs="宋体"/>
          <w:color w:val="auto"/>
          <w:kern w:val="0"/>
          <w:sz w:val="24"/>
          <w:highlight w:val="none"/>
          <w:lang w:val="zh-CN" w:eastAsia="zh-CN"/>
        </w:rPr>
        <w:t>投标人未被列入失信被执行人名单、重大税收违法案件当事人名单、政府采购严重违法失信行为记录名单，信用信息以信用中国网站（www.creditchina.gov.cn）、中国政府采购网（www.ccgp.gov.cn）公布为准。</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hint="eastAsia" w:ascii="宋体" w:hAnsi="宋体" w:cs="宋体"/>
          <w:color w:val="auto"/>
          <w:kern w:val="0"/>
          <w:sz w:val="24"/>
          <w:highlight w:val="none"/>
          <w:lang w:val="zh-CN"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5</w:t>
      </w:r>
      <w:r>
        <w:rPr>
          <w:rFonts w:hint="eastAsia" w:ascii="宋体" w:hAnsi="宋体" w:cs="Times New Roman"/>
          <w:color w:val="auto"/>
          <w:sz w:val="24"/>
          <w:highlight w:val="none"/>
          <w:lang w:eastAsia="zh-CN"/>
        </w:rPr>
        <w:t>）</w:t>
      </w:r>
      <w:r>
        <w:rPr>
          <w:rFonts w:hint="eastAsia" w:ascii="宋体" w:hAnsi="宋体" w:cs="宋体"/>
          <w:color w:val="auto"/>
          <w:kern w:val="0"/>
          <w:sz w:val="24"/>
          <w:highlight w:val="none"/>
          <w:lang w:val="zh-CN" w:eastAsia="zh-CN"/>
        </w:rPr>
        <w:t>单位负责人为同一人或者存在直接控股、管理关系的不同供应商，不得参加同一合同项下的政府采购活动。</w:t>
      </w:r>
    </w:p>
    <w:p>
      <w:pPr>
        <w:ind w:firstLine="480" w:firstLineChars="200"/>
        <w:rPr>
          <w:rFonts w:hint="eastAsia"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（6）</w:t>
      </w:r>
      <w:r>
        <w:rPr>
          <w:rFonts w:hint="eastAsia" w:ascii="宋体" w:hAnsi="宋体" w:cs="宋体"/>
          <w:color w:val="auto"/>
          <w:kern w:val="0"/>
          <w:sz w:val="24"/>
          <w:highlight w:val="none"/>
          <w:lang w:val="zh-CN" w:eastAsia="zh-CN"/>
        </w:rPr>
        <w:t>投标人及其法定代表人近三年无行贿犯罪记录。</w:t>
      </w:r>
    </w:p>
    <w:p>
      <w:pPr>
        <w:snapToGrid w:val="0"/>
        <w:spacing w:beforeLines="50"/>
        <w:ind w:firstLine="472" w:firstLineChars="196"/>
        <w:rPr>
          <w:rFonts w:ascii="宋体" w:cs="宋体"/>
          <w:b/>
          <w:color w:val="auto"/>
          <w:kern w:val="0"/>
          <w:sz w:val="24"/>
          <w:highlight w:val="none"/>
        </w:rPr>
      </w:pPr>
      <w:r>
        <w:rPr>
          <w:rFonts w:hint="eastAsia" w:ascii="宋体" w:hAnsi="宋体" w:cs="宋体"/>
          <w:b/>
          <w:color w:val="auto"/>
          <w:sz w:val="24"/>
          <w:highlight w:val="none"/>
        </w:rPr>
        <w:t>（七）</w:t>
      </w:r>
      <w:r>
        <w:rPr>
          <w:rFonts w:hint="eastAsia" w:ascii="宋体" w:hAnsi="宋体" w:cs="宋体"/>
          <w:b/>
          <w:color w:val="auto"/>
          <w:kern w:val="0"/>
          <w:sz w:val="24"/>
          <w:highlight w:val="none"/>
        </w:rPr>
        <w:t>转包与分包</w:t>
      </w:r>
    </w:p>
    <w:p>
      <w:pPr>
        <w:snapToGrid w:val="0"/>
        <w:ind w:firstLine="480" w:firstLineChars="200"/>
        <w:rPr>
          <w:rFonts w:ascii="宋体" w:cs="宋体"/>
          <w:kern w:val="0"/>
          <w:sz w:val="24"/>
        </w:rPr>
      </w:pPr>
      <w:r>
        <w:rPr>
          <w:rFonts w:ascii="宋体" w:hAnsi="宋体" w:cs="宋体"/>
          <w:kern w:val="0"/>
          <w:sz w:val="24"/>
        </w:rPr>
        <w:t>1.</w:t>
      </w:r>
      <w:r>
        <w:rPr>
          <w:rFonts w:hint="eastAsia" w:ascii="宋体" w:hAnsi="宋体" w:cs="宋体"/>
          <w:kern w:val="0"/>
          <w:sz w:val="24"/>
        </w:rPr>
        <w:t>本项目不允许转包。</w:t>
      </w:r>
    </w:p>
    <w:p>
      <w:pPr>
        <w:snapToGrid w:val="0"/>
        <w:ind w:firstLine="480" w:firstLineChars="200"/>
        <w:rPr>
          <w:rFonts w:ascii="宋体" w:cs="宋体"/>
          <w:color w:val="auto"/>
          <w:sz w:val="24"/>
          <w:highlight w:val="none"/>
        </w:rPr>
      </w:pPr>
      <w:r>
        <w:rPr>
          <w:rFonts w:ascii="宋体" w:hAnsi="宋体" w:cs="宋体"/>
          <w:kern w:val="0"/>
          <w:sz w:val="24"/>
        </w:rPr>
        <w:t>2.</w:t>
      </w:r>
      <w:r>
        <w:rPr>
          <w:rFonts w:hint="eastAsia" w:ascii="宋体" w:hAnsi="宋体"/>
          <w:color w:val="auto"/>
          <w:sz w:val="24"/>
          <w:highlight w:val="none"/>
          <w:lang w:val="en-US" w:eastAsia="zh-CN"/>
        </w:rPr>
        <w:t>中标人</w:t>
      </w:r>
      <w:r>
        <w:rPr>
          <w:rFonts w:hint="eastAsia" w:ascii="宋体" w:hAnsi="宋体" w:eastAsia="宋体"/>
          <w:b w:val="0"/>
          <w:bCs w:val="0"/>
          <w:sz w:val="24"/>
          <w:szCs w:val="24"/>
        </w:rPr>
        <w:t>中标后</w:t>
      </w:r>
      <w:r>
        <w:rPr>
          <w:rFonts w:hint="eastAsia" w:ascii="宋体" w:hAnsi="宋体" w:eastAsia="宋体"/>
          <w:b w:val="0"/>
          <w:bCs w:val="0"/>
          <w:sz w:val="24"/>
          <w:szCs w:val="24"/>
          <w:lang w:val="en-US" w:eastAsia="zh-CN"/>
        </w:rPr>
        <w:t>不得</w:t>
      </w:r>
      <w:r>
        <w:rPr>
          <w:rFonts w:hint="eastAsia" w:ascii="宋体" w:hAnsi="宋体" w:eastAsia="宋体"/>
          <w:b w:val="0"/>
          <w:bCs w:val="0"/>
          <w:sz w:val="24"/>
          <w:szCs w:val="24"/>
        </w:rPr>
        <w:t>将中标项目的主体、关键性工作分包，分包承担主体应当具备相应资质条件且不得再次分包。</w:t>
      </w:r>
      <w:r>
        <w:rPr>
          <w:rFonts w:hint="eastAsia" w:ascii="宋体" w:hAnsi="宋体" w:cs="宋体"/>
          <w:bCs/>
          <w:color w:val="auto"/>
          <w:sz w:val="24"/>
          <w:highlight w:val="none"/>
        </w:rPr>
        <w:t>未经招标采购单位同意，</w:t>
      </w:r>
      <w:r>
        <w:rPr>
          <w:rFonts w:hint="eastAsia" w:ascii="宋体" w:hAnsi="宋体" w:cs="宋体"/>
          <w:color w:val="auto"/>
          <w:kern w:val="0"/>
          <w:sz w:val="24"/>
          <w:highlight w:val="none"/>
        </w:rPr>
        <w:t>不允许分包</w:t>
      </w:r>
      <w:r>
        <w:rPr>
          <w:rFonts w:hint="eastAsia" w:ascii="宋体" w:hAnsi="宋体"/>
          <w:sz w:val="24"/>
        </w:rPr>
        <w:t>。</w:t>
      </w:r>
    </w:p>
    <w:p>
      <w:pPr>
        <w:snapToGrid w:val="0"/>
        <w:spacing w:before="156" w:beforeLines="50"/>
        <w:ind w:firstLine="472" w:firstLineChars="196"/>
        <w:jc w:val="left"/>
        <w:outlineLvl w:val="1"/>
        <w:rPr>
          <w:rFonts w:ascii="宋体" w:cs="宋体"/>
          <w:b/>
          <w:sz w:val="24"/>
        </w:rPr>
      </w:pPr>
      <w:r>
        <w:rPr>
          <w:rFonts w:hint="eastAsia" w:ascii="宋体" w:hAnsi="宋体" w:cs="宋体"/>
          <w:b/>
          <w:sz w:val="24"/>
        </w:rPr>
        <w:t>（八）特别说明：</w:t>
      </w:r>
    </w:p>
    <w:p>
      <w:pPr>
        <w:snapToGrid w:val="0"/>
        <w:ind w:firstLine="480" w:firstLineChars="200"/>
        <w:rPr>
          <w:rFonts w:ascii="宋体" w:cs="宋体"/>
          <w:color w:val="FF0000"/>
          <w:kern w:val="0"/>
          <w:sz w:val="24"/>
          <w:highlight w:val="none"/>
        </w:rPr>
      </w:pPr>
      <w:r>
        <w:rPr>
          <w:rFonts w:hint="eastAsia" w:ascii="宋体" w:hAnsi="宋体" w:cs="宋体"/>
          <w:color w:val="FF0000"/>
          <w:sz w:val="24"/>
          <w:highlight w:val="none"/>
        </w:rPr>
        <w:t>▲</w:t>
      </w:r>
      <w:r>
        <w:rPr>
          <w:rFonts w:ascii="宋体" w:hAnsi="宋体" w:cs="宋体"/>
          <w:color w:val="FF0000"/>
          <w:kern w:val="0"/>
          <w:sz w:val="24"/>
          <w:highlight w:val="none"/>
        </w:rPr>
        <w:t>1.</w:t>
      </w:r>
      <w:r>
        <w:rPr>
          <w:rFonts w:hint="eastAsia" w:ascii="宋体" w:hAnsi="宋体" w:cs="宋体"/>
          <w:color w:val="FF0000"/>
          <w:kern w:val="0"/>
          <w:sz w:val="24"/>
          <w:highlight w:val="none"/>
        </w:rPr>
        <w:t>多家供应商参加投标，如其中两家或两家以上供应商的法定代表人为同一人或相互之间存在投资关系且达到控股的，应当按一个供应商认定。评审时，取其中通过资格审查后的报价最低一家为有效供应商；当报价相同时，则以技术</w:t>
      </w:r>
      <w:r>
        <w:rPr>
          <w:rFonts w:hint="eastAsia" w:ascii="宋体" w:hAnsi="宋体" w:cs="宋体"/>
          <w:color w:val="FF0000"/>
          <w:kern w:val="0"/>
          <w:sz w:val="24"/>
          <w:highlight w:val="none"/>
          <w:lang w:eastAsia="zh-CN"/>
        </w:rPr>
        <w:t>资信</w:t>
      </w:r>
      <w:r>
        <w:rPr>
          <w:rFonts w:hint="eastAsia" w:ascii="宋体" w:hAnsi="宋体" w:cs="宋体"/>
          <w:color w:val="FF0000"/>
          <w:kern w:val="0"/>
          <w:sz w:val="24"/>
          <w:highlight w:val="none"/>
        </w:rPr>
        <w:t>标最优一家为有效供应商；均相同时，由评标委员会集体决定。</w:t>
      </w:r>
    </w:p>
    <w:p>
      <w:pPr>
        <w:snapToGrid w:val="0"/>
        <w:ind w:firstLine="480" w:firstLineChars="200"/>
        <w:rPr>
          <w:rFonts w:ascii="宋体" w:cs="宋体"/>
          <w:color w:val="FF0000"/>
          <w:kern w:val="0"/>
          <w:sz w:val="24"/>
          <w:highlight w:val="none"/>
        </w:rPr>
      </w:pPr>
      <w:r>
        <w:rPr>
          <w:rFonts w:ascii="宋体" w:hAnsi="宋体" w:cs="宋体"/>
          <w:color w:val="FF0000"/>
          <w:kern w:val="0"/>
          <w:sz w:val="24"/>
          <w:highlight w:val="none"/>
        </w:rPr>
        <w:t>2.</w:t>
      </w:r>
      <w:r>
        <w:rPr>
          <w:rFonts w:hint="eastAsia" w:ascii="宋体" w:hAnsi="宋体" w:cs="宋体"/>
          <w:color w:val="FF0000"/>
          <w:kern w:val="0"/>
          <w:sz w:val="24"/>
          <w:highlight w:val="none"/>
        </w:rPr>
        <w:t>投标人投标所使用的资格、信誉、荣誉、业绩与企业认证必须为本法人所拥有。投标人投标所使用的采购项目实施人员必须为本法人员工（或必须为本法人或控股公司正式员工）。</w:t>
      </w:r>
    </w:p>
    <w:p>
      <w:pPr>
        <w:snapToGrid w:val="0"/>
        <w:ind w:firstLine="480" w:firstLineChars="200"/>
        <w:rPr>
          <w:rFonts w:ascii="宋体" w:cs="宋体"/>
          <w:color w:val="auto"/>
          <w:kern w:val="0"/>
          <w:sz w:val="24"/>
          <w:highlight w:val="none"/>
        </w:rPr>
      </w:pPr>
      <w:r>
        <w:rPr>
          <w:rFonts w:ascii="宋体" w:hAnsi="宋体" w:cs="宋体"/>
          <w:color w:val="auto"/>
          <w:kern w:val="0"/>
          <w:sz w:val="24"/>
          <w:highlight w:val="none"/>
        </w:rPr>
        <w:t>3.</w:t>
      </w:r>
      <w:r>
        <w:rPr>
          <w:rFonts w:hint="eastAsia" w:ascii="宋体" w:hAnsi="宋体" w:cs="宋体"/>
          <w:color w:val="auto"/>
          <w:kern w:val="0"/>
          <w:sz w:val="24"/>
          <w:highlight w:val="none"/>
        </w:rPr>
        <w:t>投标人应仔细阅读招标文件的所有内容，按照招标文件的要求提交投标文件，并对所提供的全部资料的真实性承担法律责任。</w:t>
      </w:r>
    </w:p>
    <w:p>
      <w:pPr>
        <w:snapToGrid w:val="0"/>
        <w:ind w:firstLine="480" w:firstLineChars="200"/>
        <w:rPr>
          <w:rFonts w:ascii="宋体" w:cs="宋体"/>
          <w:color w:val="FF0000"/>
          <w:kern w:val="0"/>
          <w:sz w:val="24"/>
          <w:highlight w:val="none"/>
        </w:rPr>
      </w:pPr>
      <w:r>
        <w:rPr>
          <w:rFonts w:hint="eastAsia" w:ascii="宋体" w:hAnsi="宋体" w:cs="宋体"/>
          <w:color w:val="FF0000"/>
          <w:sz w:val="24"/>
          <w:highlight w:val="none"/>
        </w:rPr>
        <w:t>▲</w:t>
      </w:r>
      <w:r>
        <w:rPr>
          <w:rFonts w:ascii="宋体" w:hAnsi="宋体" w:cs="宋体"/>
          <w:color w:val="FF0000"/>
          <w:kern w:val="0"/>
          <w:sz w:val="24"/>
          <w:highlight w:val="none"/>
        </w:rPr>
        <w:t>4.</w:t>
      </w:r>
      <w:r>
        <w:rPr>
          <w:rFonts w:hAnsi="宋体"/>
          <w:color w:val="FF0000"/>
          <w:sz w:val="24"/>
          <w:highlight w:val="none"/>
        </w:rPr>
        <w:t>投标人在投标活动中提供任何虚假材料,其投标无效，并报监管部门查处；中标后发现的,中标人须依照根据《中华人民共和国政府采购法》第七十七条第一款第一项之规定</w:t>
      </w:r>
      <w:r>
        <w:rPr>
          <w:rFonts w:hint="eastAsia" w:hAnsi="宋体"/>
          <w:color w:val="FF0000"/>
          <w:sz w:val="24"/>
          <w:highlight w:val="none"/>
        </w:rPr>
        <w:t>，</w:t>
      </w:r>
      <w:r>
        <w:rPr>
          <w:rFonts w:hAnsi="宋体"/>
          <w:color w:val="FF0000"/>
          <w:sz w:val="24"/>
          <w:highlight w:val="none"/>
        </w:rPr>
        <w:t>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宋体" w:hAnsi="宋体" w:cs="宋体"/>
          <w:color w:val="FF0000"/>
          <w:kern w:val="0"/>
          <w:sz w:val="24"/>
          <w:highlight w:val="none"/>
        </w:rPr>
        <w:t>。</w:t>
      </w:r>
    </w:p>
    <w:p>
      <w:pPr>
        <w:tabs>
          <w:tab w:val="left" w:pos="8280"/>
        </w:tabs>
        <w:autoSpaceDE w:val="0"/>
        <w:autoSpaceDN w:val="0"/>
        <w:adjustRightInd w:val="0"/>
        <w:ind w:firstLine="480" w:firstLineChars="200"/>
        <w:rPr>
          <w:rFonts w:ascii="宋体"/>
          <w:b/>
          <w:color w:val="auto"/>
          <w:kern w:val="0"/>
          <w:sz w:val="24"/>
          <w:highlight w:val="none"/>
        </w:rPr>
      </w:pPr>
      <w:r>
        <w:rPr>
          <w:rFonts w:ascii="宋体" w:hAnsi="宋体" w:cs="宋体"/>
          <w:color w:val="auto"/>
          <w:kern w:val="0"/>
          <w:sz w:val="24"/>
          <w:highlight w:val="none"/>
        </w:rPr>
        <w:t>5.</w:t>
      </w:r>
      <w:r>
        <w:rPr>
          <w:rFonts w:hint="eastAsia" w:ascii="宋体" w:hAnsi="宋体"/>
          <w:b/>
          <w:color w:val="auto"/>
          <w:kern w:val="0"/>
          <w:sz w:val="24"/>
          <w:highlight w:val="none"/>
        </w:rPr>
        <w:t>关于小微企业投标</w:t>
      </w:r>
    </w:p>
    <w:p>
      <w:pPr>
        <w:snapToGrid w:val="0"/>
        <w:ind w:firstLine="482" w:firstLineChars="200"/>
        <w:rPr>
          <w:rFonts w:hint="eastAsia" w:ascii="宋体" w:hAnsi="宋体"/>
          <w:b/>
          <w:color w:val="auto"/>
          <w:kern w:val="0"/>
          <w:sz w:val="24"/>
          <w:highlight w:val="none"/>
        </w:rPr>
      </w:pPr>
      <w:r>
        <w:rPr>
          <w:rFonts w:hint="eastAsia" w:ascii="宋体" w:hAnsi="宋体"/>
          <w:b/>
          <w:color w:val="auto"/>
          <w:kern w:val="0"/>
          <w:sz w:val="24"/>
          <w:highlight w:val="none"/>
        </w:rPr>
        <w:t>小微企业投标是指符合《中小企业划型标准规定》的投标人，通过投标提供本企业制造的货物、承担的工程或者服务，或者提供其他小微企业制造的货物。本项所指货物不包括使用大、中型企业注册商标的货物。小微企业投标应提供</w:t>
      </w:r>
      <w:r>
        <w:rPr>
          <w:rFonts w:ascii="宋体" w:hAnsi="宋体"/>
          <w:b/>
          <w:color w:val="auto"/>
          <w:kern w:val="0"/>
          <w:sz w:val="24"/>
          <w:highlight w:val="none"/>
        </w:rPr>
        <w:t xml:space="preserve"> </w:t>
      </w:r>
      <w:r>
        <w:rPr>
          <w:rFonts w:hint="eastAsia" w:ascii="宋体" w:hAnsi="宋体"/>
          <w:b/>
          <w:color w:val="auto"/>
          <w:kern w:val="0"/>
          <w:sz w:val="24"/>
          <w:highlight w:val="none"/>
        </w:rPr>
        <w:t>《小微企业声明函》。</w:t>
      </w:r>
    </w:p>
    <w:p>
      <w:pPr>
        <w:pStyle w:val="2"/>
        <w:ind w:firstLine="482" w:firstLineChars="200"/>
        <w:jc w:val="both"/>
        <w:rPr>
          <w:rFonts w:hint="eastAsia" w:ascii="宋体" w:hAnsi="宋体" w:eastAsia="宋体" w:cs="Times New Roman"/>
          <w:b/>
          <w:bCs w:val="0"/>
          <w:color w:val="auto"/>
          <w:kern w:val="0"/>
          <w:sz w:val="24"/>
          <w:szCs w:val="24"/>
          <w:highlight w:val="none"/>
          <w:lang w:val="en-US" w:eastAsia="zh-CN" w:bidi="ar-SA"/>
        </w:rPr>
      </w:pPr>
      <w:r>
        <w:rPr>
          <w:rFonts w:hint="eastAsia" w:ascii="宋体" w:hAnsi="宋体" w:eastAsia="宋体" w:cs="Times New Roman"/>
          <w:b/>
          <w:bCs w:val="0"/>
          <w:color w:val="auto"/>
          <w:kern w:val="0"/>
          <w:sz w:val="24"/>
          <w:szCs w:val="24"/>
          <w:highlight w:val="none"/>
          <w:lang w:val="en-US" w:eastAsia="zh-CN" w:bidi="ar-SA"/>
        </w:rPr>
        <w:t>本项目在报价评审时对符合中小企业划型标准规定（工信部联企业〔2011〕300号）的小型和微型企业给予价格优惠扶持，用扣除后的报价参与报价分评审(经认定的监狱企业与残疾人福利性单位视同小微企业)。监狱企业按招标文件格式提供证明文件；</w:t>
      </w:r>
      <w:r>
        <w:rPr>
          <w:rFonts w:hint="eastAsia" w:ascii="宋体" w:hAnsi="宋体" w:cs="Times New Roman"/>
          <w:b/>
          <w:bCs w:val="0"/>
          <w:color w:val="auto"/>
          <w:kern w:val="0"/>
          <w:sz w:val="24"/>
          <w:szCs w:val="24"/>
          <w:highlight w:val="none"/>
          <w:lang w:val="en-US" w:eastAsia="zh-CN" w:bidi="ar-SA"/>
        </w:rPr>
        <w:t>残疾人福利性单位提供《</w:t>
      </w:r>
      <w:r>
        <w:rPr>
          <w:rFonts w:hint="eastAsia" w:ascii="宋体" w:hAnsi="宋体" w:eastAsia="宋体" w:cs="Times New Roman"/>
          <w:b/>
          <w:bCs w:val="0"/>
          <w:color w:val="auto"/>
          <w:kern w:val="0"/>
          <w:sz w:val="24"/>
          <w:szCs w:val="24"/>
          <w:highlight w:val="none"/>
          <w:lang w:val="en-US" w:eastAsia="zh-CN" w:bidi="ar-SA"/>
        </w:rPr>
        <w:t>残疾人福利性单位声明函</w:t>
      </w:r>
      <w:r>
        <w:rPr>
          <w:rFonts w:hint="eastAsia" w:ascii="宋体" w:hAnsi="宋体" w:cs="Times New Roman"/>
          <w:b/>
          <w:bCs w:val="0"/>
          <w:color w:val="auto"/>
          <w:kern w:val="0"/>
          <w:sz w:val="24"/>
          <w:szCs w:val="24"/>
          <w:highlight w:val="none"/>
          <w:lang w:val="en-US" w:eastAsia="zh-CN" w:bidi="ar-SA"/>
        </w:rPr>
        <w:t>》。</w:t>
      </w:r>
    </w:p>
    <w:p>
      <w:pPr>
        <w:tabs>
          <w:tab w:val="left" w:pos="8280"/>
        </w:tabs>
        <w:autoSpaceDE w:val="0"/>
        <w:autoSpaceDN w:val="0"/>
        <w:adjustRightInd w:val="0"/>
        <w:ind w:firstLine="480" w:firstLineChars="200"/>
        <w:rPr>
          <w:rFonts w:ascii="宋体"/>
          <w:bCs/>
          <w:color w:val="FF0000"/>
          <w:kern w:val="0"/>
          <w:sz w:val="24"/>
          <w:highlight w:val="none"/>
        </w:rPr>
      </w:pPr>
      <w:r>
        <w:rPr>
          <w:rFonts w:ascii="宋体" w:hAnsi="宋体"/>
          <w:bCs/>
          <w:color w:val="FF0000"/>
          <w:kern w:val="0"/>
          <w:sz w:val="24"/>
          <w:highlight w:val="none"/>
        </w:rPr>
        <w:t xml:space="preserve">6. </w:t>
      </w:r>
      <w:r>
        <w:rPr>
          <w:rFonts w:hint="eastAsia" w:ascii="宋体" w:hAnsi="宋体"/>
          <w:bCs/>
          <w:color w:val="FF0000"/>
          <w:kern w:val="0"/>
          <w:sz w:val="24"/>
          <w:highlight w:val="none"/>
        </w:rPr>
        <w:t>投标文件格式中的表格式样可以根据项目差别做适当调整</w:t>
      </w:r>
      <w:r>
        <w:rPr>
          <w:rFonts w:ascii="宋体"/>
          <w:bCs/>
          <w:color w:val="FF0000"/>
          <w:kern w:val="0"/>
          <w:sz w:val="24"/>
          <w:highlight w:val="none"/>
        </w:rPr>
        <w:t>,</w:t>
      </w:r>
      <w:r>
        <w:rPr>
          <w:rFonts w:hint="eastAsia" w:ascii="宋体" w:hAnsi="宋体"/>
          <w:bCs/>
          <w:color w:val="FF0000"/>
          <w:kern w:val="0"/>
          <w:sz w:val="24"/>
          <w:highlight w:val="none"/>
        </w:rPr>
        <w:t>但应当保持表格样式基本形态不变。</w:t>
      </w:r>
    </w:p>
    <w:p>
      <w:pPr>
        <w:tabs>
          <w:tab w:val="left" w:pos="8280"/>
        </w:tabs>
        <w:autoSpaceDE w:val="0"/>
        <w:autoSpaceDN w:val="0"/>
        <w:adjustRightInd w:val="0"/>
        <w:ind w:firstLine="480"/>
        <w:rPr>
          <w:rFonts w:hint="eastAsia" w:ascii="宋体" w:hAnsi="宋体"/>
          <w:bCs/>
          <w:color w:val="FF0000"/>
          <w:kern w:val="0"/>
          <w:sz w:val="24"/>
          <w:highlight w:val="none"/>
        </w:rPr>
      </w:pPr>
      <w:r>
        <w:rPr>
          <w:rFonts w:ascii="宋体" w:hAnsi="宋体"/>
          <w:bCs/>
          <w:color w:val="FF0000"/>
          <w:kern w:val="0"/>
          <w:sz w:val="24"/>
          <w:highlight w:val="none"/>
        </w:rPr>
        <w:t>7.</w:t>
      </w:r>
      <w:r>
        <w:rPr>
          <w:rFonts w:hint="eastAsia" w:ascii="宋体" w:hAnsi="宋体"/>
          <w:bCs/>
          <w:color w:val="FF0000"/>
          <w:kern w:val="0"/>
          <w:sz w:val="24"/>
          <w:highlight w:val="none"/>
        </w:rPr>
        <w:t>投标人不得相互串通投标报价，不得妨碍其他投标人的公平竞争，不得损害招标人或其他投标人的合法权益，投标人不得以向招标人、评标委员会成员行贿或者采取其他不正当手段谋取中标。</w:t>
      </w:r>
    </w:p>
    <w:p>
      <w:pPr>
        <w:snapToGrid w:val="0"/>
        <w:ind w:firstLine="480" w:firstLineChars="200"/>
        <w:rPr>
          <w:rFonts w:ascii="宋体"/>
          <w:b/>
          <w:color w:val="auto"/>
          <w:kern w:val="0"/>
          <w:sz w:val="24"/>
          <w:highlight w:val="none"/>
        </w:rPr>
      </w:pPr>
      <w:r>
        <w:rPr>
          <w:rFonts w:hint="eastAsia" w:ascii="宋体" w:hAnsi="宋体" w:eastAsia="宋体" w:cs="Times New Roman"/>
          <w:bCs/>
          <w:color w:val="FF0000"/>
          <w:kern w:val="0"/>
          <w:sz w:val="24"/>
          <w:highlight w:val="none"/>
          <w:lang w:val="en-US" w:eastAsia="zh-CN"/>
        </w:rPr>
        <w:t>8.</w:t>
      </w:r>
      <w:r>
        <w:rPr>
          <w:rFonts w:hint="eastAsia" w:ascii="宋体" w:hAnsi="宋体" w:eastAsia="宋体" w:cs="Times New Roman"/>
          <w:bCs/>
          <w:color w:val="FF0000"/>
          <w:kern w:val="0"/>
          <w:sz w:val="24"/>
          <w:highlight w:val="none"/>
        </w:rPr>
        <w:t>为采购项目提供整体设计、规范编制或者项目管理、监理、检测等服务的供应商，不得再参加该采购项目的其他采购活动</w:t>
      </w:r>
      <w:r>
        <w:rPr>
          <w:rFonts w:hint="eastAsia" w:ascii="宋体" w:hAnsi="宋体"/>
          <w:bCs/>
          <w:kern w:val="0"/>
          <w:sz w:val="24"/>
        </w:rPr>
        <w:t>。</w:t>
      </w:r>
      <w:r>
        <w:rPr>
          <w:rFonts w:ascii="宋体" w:hAnsi="宋体"/>
          <w:bCs/>
          <w:color w:val="auto"/>
          <w:kern w:val="0"/>
          <w:sz w:val="24"/>
          <w:highlight w:val="none"/>
        </w:rPr>
        <w:t xml:space="preserve"> </w:t>
      </w:r>
    </w:p>
    <w:p>
      <w:pPr>
        <w:pStyle w:val="38"/>
        <w:snapToGrid w:val="0"/>
        <w:spacing w:line="240" w:lineRule="auto"/>
        <w:ind w:firstLine="472" w:firstLineChars="196"/>
        <w:outlineLvl w:val="1"/>
        <w:rPr>
          <w:rFonts w:hAnsi="宋体" w:cs="宋体"/>
          <w:b/>
          <w:bCs/>
          <w:sz w:val="24"/>
          <w:szCs w:val="24"/>
        </w:rPr>
      </w:pPr>
      <w:r>
        <w:rPr>
          <w:rFonts w:hint="eastAsia" w:hAnsi="宋体" w:cs="宋体"/>
          <w:b/>
          <w:bCs/>
          <w:sz w:val="24"/>
          <w:szCs w:val="24"/>
        </w:rPr>
        <w:t>（九）质疑和投诉</w:t>
      </w:r>
    </w:p>
    <w:p>
      <w:pPr>
        <w:pStyle w:val="38"/>
        <w:snapToGrid w:val="0"/>
        <w:ind w:firstLine="480" w:firstLineChars="200"/>
        <w:rPr>
          <w:rFonts w:hAnsi="宋体" w:cs="宋体"/>
          <w:color w:val="auto"/>
          <w:sz w:val="24"/>
          <w:szCs w:val="24"/>
          <w:highlight w:val="none"/>
        </w:rPr>
      </w:pPr>
      <w:r>
        <w:rPr>
          <w:rFonts w:hAnsi="宋体" w:cs="宋体"/>
          <w:color w:val="auto"/>
          <w:sz w:val="24"/>
          <w:szCs w:val="24"/>
          <w:highlight w:val="none"/>
        </w:rPr>
        <w:t>1.</w:t>
      </w:r>
      <w:r>
        <w:rPr>
          <w:rFonts w:hint="eastAsia" w:hAnsi="宋体" w:cs="宋体"/>
          <w:color w:val="auto"/>
          <w:sz w:val="24"/>
          <w:szCs w:val="24"/>
          <w:highlight w:val="none"/>
        </w:rPr>
        <w:t>供应商认为招标文件使自己的权益受到损害的，可以自收到招标文件之日起</w:t>
      </w:r>
      <w:r>
        <w:rPr>
          <w:rFonts w:hAnsi="宋体" w:cs="宋体"/>
          <w:color w:val="auto"/>
          <w:sz w:val="24"/>
          <w:szCs w:val="24"/>
          <w:highlight w:val="none"/>
        </w:rPr>
        <w:t>7</w:t>
      </w:r>
      <w:r>
        <w:rPr>
          <w:rFonts w:hint="eastAsia" w:hAnsi="宋体" w:cs="宋体"/>
          <w:color w:val="auto"/>
          <w:sz w:val="24"/>
          <w:szCs w:val="24"/>
          <w:highlight w:val="none"/>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pPr>
        <w:pStyle w:val="38"/>
        <w:snapToGrid w:val="0"/>
        <w:ind w:firstLine="480" w:firstLineChars="200"/>
        <w:rPr>
          <w:rFonts w:hint="eastAsia"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rPr>
        <w:t>质疑、投诉应当采用书面形式，质疑书、投诉书均应明确阐述招标文件中使自己合法权益受到损害的实质性内容，提供相关事实、依据和证据及其来源或线索，便于有关单位调查、答复和处理。</w:t>
      </w:r>
    </w:p>
    <w:p>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投标人</w:t>
      </w:r>
      <w:r>
        <w:rPr>
          <w:rFonts w:hint="eastAsia" w:ascii="宋体" w:hAnsi="宋体" w:cs="宋体"/>
          <w:color w:val="auto"/>
          <w:sz w:val="24"/>
          <w:highlight w:val="none"/>
          <w:lang w:eastAsia="zh-CN"/>
        </w:rPr>
        <w:t>提</w:t>
      </w:r>
      <w:r>
        <w:rPr>
          <w:rFonts w:hint="eastAsia" w:ascii="宋体" w:hAnsi="宋体" w:cs="宋体"/>
          <w:color w:val="auto"/>
          <w:sz w:val="24"/>
          <w:highlight w:val="none"/>
        </w:rPr>
        <w:t>出质疑</w:t>
      </w:r>
      <w:r>
        <w:rPr>
          <w:rFonts w:hint="eastAsia" w:ascii="宋体" w:hAnsi="宋体" w:cs="宋体"/>
          <w:color w:val="auto"/>
          <w:sz w:val="24"/>
          <w:highlight w:val="none"/>
          <w:lang w:eastAsia="zh-CN"/>
        </w:rPr>
        <w:t>应</w:t>
      </w:r>
      <w:r>
        <w:rPr>
          <w:rFonts w:hint="eastAsia" w:ascii="宋体" w:hAnsi="宋体" w:cs="宋体"/>
          <w:color w:val="auto"/>
          <w:sz w:val="24"/>
          <w:highlight w:val="none"/>
        </w:rPr>
        <w:t>当提交质疑</w:t>
      </w:r>
      <w:r>
        <w:rPr>
          <w:rFonts w:hint="eastAsia" w:ascii="宋体" w:hAnsi="宋体" w:cs="宋体"/>
          <w:color w:val="auto"/>
          <w:sz w:val="24"/>
          <w:highlight w:val="none"/>
          <w:lang w:eastAsia="zh-CN"/>
        </w:rPr>
        <w:t>函</w:t>
      </w:r>
      <w:r>
        <w:rPr>
          <w:rFonts w:hint="eastAsia" w:ascii="宋体" w:hAnsi="宋体" w:cs="宋体"/>
          <w:color w:val="auto"/>
          <w:sz w:val="24"/>
          <w:highlight w:val="none"/>
        </w:rPr>
        <w:t>的和必要的</w:t>
      </w:r>
      <w:r>
        <w:rPr>
          <w:rFonts w:hint="eastAsia" w:ascii="宋体" w:hAnsi="宋体" w:cs="宋体"/>
          <w:color w:val="auto"/>
          <w:sz w:val="24"/>
          <w:highlight w:val="none"/>
          <w:lang w:eastAsia="zh-CN"/>
        </w:rPr>
        <w:t>证</w:t>
      </w:r>
      <w:r>
        <w:rPr>
          <w:rFonts w:hint="eastAsia" w:ascii="宋体" w:hAnsi="宋体" w:cs="宋体"/>
          <w:color w:val="auto"/>
          <w:sz w:val="24"/>
          <w:highlight w:val="none"/>
        </w:rPr>
        <w:t>明</w:t>
      </w:r>
      <w:r>
        <w:rPr>
          <w:rFonts w:hint="eastAsia" w:ascii="宋体" w:hAnsi="宋体" w:cs="宋体"/>
          <w:color w:val="auto"/>
          <w:sz w:val="24"/>
          <w:highlight w:val="none"/>
          <w:lang w:eastAsia="zh-CN"/>
        </w:rPr>
        <w:t>材</w:t>
      </w:r>
      <w:r>
        <w:rPr>
          <w:rFonts w:hint="eastAsia" w:ascii="宋体" w:hAnsi="宋体" w:cs="宋体"/>
          <w:color w:val="auto"/>
          <w:sz w:val="24"/>
          <w:highlight w:val="none"/>
        </w:rPr>
        <w:t>料</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w:t>
      </w:r>
      <w:r>
        <w:rPr>
          <w:rFonts w:hint="eastAsia" w:ascii="宋体" w:hAnsi="宋体" w:cs="宋体"/>
          <w:color w:val="auto"/>
          <w:sz w:val="24"/>
          <w:highlight w:val="none"/>
        </w:rPr>
        <w:t xml:space="preserve"> 政腑采购供应商质疑函范本</w:t>
      </w:r>
      <w:r>
        <w:rPr>
          <w:rFonts w:hint="eastAsia" w:ascii="宋体" w:hAnsi="宋体" w:eastAsia="宋体" w:cs="宋体"/>
          <w:color w:val="auto"/>
          <w:sz w:val="24"/>
          <w:highlight w:val="none"/>
        </w:rPr>
        <w:t>»</w:t>
      </w:r>
      <w:r>
        <w:rPr>
          <w:rFonts w:hint="eastAsia" w:ascii="宋体" w:hAnsi="宋体" w:cs="宋体"/>
          <w:color w:val="auto"/>
          <w:sz w:val="24"/>
          <w:highlight w:val="none"/>
        </w:rPr>
        <w:t>下载地址 :htt</w:t>
      </w:r>
      <w:r>
        <w:rPr>
          <w:rFonts w:hint="eastAsia" w:ascii="宋体" w:hAnsi="宋体" w:cs="宋体"/>
          <w:color w:val="auto"/>
          <w:sz w:val="24"/>
          <w:highlight w:val="none"/>
          <w:lang w:val="en-US" w:eastAsia="zh-CN"/>
        </w:rPr>
        <w:t>p</w:t>
      </w:r>
      <w:r>
        <w:rPr>
          <w:rFonts w:hint="eastAsia" w:ascii="宋体" w:hAnsi="宋体" w:cs="宋体"/>
          <w:color w:val="auto"/>
          <w:sz w:val="24"/>
          <w:highlight w:val="none"/>
        </w:rPr>
        <w:t>: //</w:t>
      </w:r>
      <w:r>
        <w:rPr>
          <w:rFonts w:hint="eastAsia" w:ascii="宋体" w:hAnsi="宋体" w:cs="宋体"/>
          <w:color w:val="auto"/>
          <w:sz w:val="24"/>
          <w:highlight w:val="none"/>
          <w:lang w:val="en-US" w:eastAsia="zh-CN"/>
        </w:rPr>
        <w:t>gks.</w:t>
      </w:r>
      <w:r>
        <w:rPr>
          <w:rFonts w:hint="eastAsia" w:ascii="宋体" w:hAnsi="宋体" w:cs="宋体"/>
          <w:color w:val="auto"/>
          <w:sz w:val="24"/>
          <w:highlight w:val="none"/>
        </w:rPr>
        <w:t>mof.gov</w:t>
      </w:r>
      <w:r>
        <w:rPr>
          <w:rFonts w:hint="eastAsia" w:ascii="宋体" w:hAnsi="宋体" w:cs="宋体"/>
          <w:color w:val="auto"/>
          <w:sz w:val="24"/>
          <w:highlight w:val="none"/>
          <w:lang w:val="en-US" w:eastAsia="zh-CN"/>
        </w:rPr>
        <w:t>.c</w:t>
      </w:r>
      <w:r>
        <w:rPr>
          <w:rFonts w:hint="eastAsia" w:ascii="宋体" w:hAnsi="宋体" w:cs="宋体"/>
          <w:color w:val="auto"/>
          <w:sz w:val="24"/>
          <w:highlight w:val="none"/>
        </w:rPr>
        <w:t>n</w:t>
      </w:r>
      <w:r>
        <w:rPr>
          <w:rFonts w:hint="eastAsia" w:ascii="宋体" w:hAnsi="宋体" w:cs="宋体"/>
          <w:color w:val="auto"/>
          <w:sz w:val="24"/>
          <w:highlight w:val="none"/>
          <w:lang w:val="en-US" w:eastAsia="zh-CN"/>
        </w:rPr>
        <w:t>/（中华人民共和国财政部国库司）</w:t>
      </w:r>
      <w:r>
        <w:rPr>
          <w:rFonts w:hint="eastAsia" w:ascii="宋体" w:hAnsi="宋体" w:cs="宋体"/>
          <w:color w:val="auto"/>
          <w:sz w:val="24"/>
          <w:highlight w:val="none"/>
        </w:rPr>
        <w:t>,质疑</w:t>
      </w:r>
      <w:r>
        <w:rPr>
          <w:rFonts w:hint="eastAsia" w:ascii="宋体" w:hAnsi="宋体" w:cs="宋体"/>
          <w:color w:val="auto"/>
          <w:sz w:val="24"/>
          <w:highlight w:val="none"/>
          <w:lang w:eastAsia="zh-CN"/>
        </w:rPr>
        <w:t>函应当</w:t>
      </w:r>
      <w:r>
        <w:rPr>
          <w:rFonts w:hint="eastAsia" w:ascii="宋体" w:hAnsi="宋体" w:cs="宋体"/>
          <w:color w:val="auto"/>
          <w:sz w:val="24"/>
          <w:highlight w:val="none"/>
        </w:rPr>
        <w:t>包括下列</w:t>
      </w:r>
      <w:r>
        <w:rPr>
          <w:rFonts w:hint="eastAsia" w:ascii="宋体" w:hAnsi="宋体" w:cs="宋体"/>
          <w:color w:val="auto"/>
          <w:sz w:val="24"/>
          <w:highlight w:val="none"/>
          <w:lang w:eastAsia="zh-CN"/>
        </w:rPr>
        <w:t>内容</w:t>
      </w:r>
      <w:r>
        <w:rPr>
          <w:rFonts w:hint="eastAsia" w:ascii="宋体" w:hAnsi="宋体" w:cs="宋体"/>
          <w:color w:val="auto"/>
          <w:sz w:val="24"/>
          <w:highlight w:val="none"/>
        </w:rPr>
        <w:t>:</w:t>
      </w:r>
    </w:p>
    <w:p>
      <w:pPr>
        <w:snapToGrid w:val="0"/>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w:t>
      </w:r>
      <w:r>
        <w:rPr>
          <w:rFonts w:hint="eastAsia" w:ascii="宋体" w:hAnsi="宋体" w:cs="宋体"/>
          <w:color w:val="auto"/>
          <w:sz w:val="24"/>
          <w:highlight w:val="none"/>
          <w:lang w:eastAsia="zh-CN"/>
        </w:rPr>
        <w:t>一</w:t>
      </w:r>
      <w:r>
        <w:rPr>
          <w:rFonts w:hint="eastAsia" w:ascii="宋体" w:hAnsi="宋体" w:cs="宋体"/>
          <w:color w:val="auto"/>
          <w:sz w:val="24"/>
          <w:highlight w:val="none"/>
        </w:rPr>
        <w:t>) 供应商的姓名或者名称、地址、邮编、联 系人及联系电话</w:t>
      </w:r>
      <w:r>
        <w:rPr>
          <w:rFonts w:hint="eastAsia" w:ascii="宋体" w:hAnsi="宋体" w:cs="宋体"/>
          <w:color w:val="auto"/>
          <w:sz w:val="24"/>
          <w:highlight w:val="none"/>
          <w:lang w:eastAsia="zh-CN"/>
        </w:rPr>
        <w:t>；</w:t>
      </w:r>
    </w:p>
    <w:p>
      <w:pPr>
        <w:snapToGrid w:val="0"/>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(二) 质疑项目的名称、编号</w:t>
      </w:r>
      <w:r>
        <w:rPr>
          <w:rFonts w:hint="eastAsia" w:ascii="宋体" w:hAnsi="宋体" w:cs="宋体"/>
          <w:color w:val="auto"/>
          <w:sz w:val="24"/>
          <w:highlight w:val="none"/>
          <w:lang w:eastAsia="zh-CN"/>
        </w:rPr>
        <w:t>；</w:t>
      </w:r>
    </w:p>
    <w:p>
      <w:pPr>
        <w:snapToGrid w:val="0"/>
        <w:spacing w:line="360" w:lineRule="auto"/>
        <w:ind w:firstLine="480" w:firstLineChars="200"/>
        <w:jc w:val="left"/>
        <w:rPr>
          <w:rFonts w:hint="eastAsia" w:ascii="宋体" w:hAnsi="宋体" w:cs="宋体"/>
          <w:color w:val="auto"/>
          <w:sz w:val="24"/>
          <w:highlight w:val="none"/>
          <w:lang w:eastAsia="zh-CN"/>
        </w:rPr>
      </w:pPr>
      <w:r>
        <w:rPr>
          <w:rFonts w:hint="eastAsia" w:ascii="宋体" w:hAnsi="宋体" w:cs="宋体"/>
          <w:color w:val="auto"/>
          <w:sz w:val="24"/>
          <w:highlight w:val="none"/>
        </w:rPr>
        <w:t>(三) 具体、明确的质疑事项和与质疑事项相关的请求</w:t>
      </w:r>
      <w:r>
        <w:rPr>
          <w:rFonts w:hint="eastAsia" w:ascii="宋体" w:hAnsi="宋体" w:cs="宋体"/>
          <w:color w:val="auto"/>
          <w:sz w:val="24"/>
          <w:highlight w:val="none"/>
          <w:lang w:eastAsia="zh-CN"/>
        </w:rPr>
        <w:t>；</w:t>
      </w:r>
    </w:p>
    <w:p>
      <w:pPr>
        <w:snapToGrid w:val="0"/>
        <w:spacing w:line="360" w:lineRule="auto"/>
        <w:ind w:firstLine="480" w:firstLineChars="200"/>
        <w:jc w:val="left"/>
        <w:rPr>
          <w:rFonts w:hint="eastAsia" w:ascii="宋体" w:hAnsi="宋体" w:eastAsia="宋体" w:cs="宋体"/>
          <w:color w:val="auto"/>
          <w:sz w:val="24"/>
          <w:highlight w:val="none"/>
          <w:lang w:eastAsia="zh-CN"/>
        </w:rPr>
      </w:pPr>
      <w:r>
        <w:rPr>
          <w:rFonts w:hint="eastAsia" w:ascii="宋体" w:hAnsi="宋体" w:cs="宋体"/>
          <w:color w:val="auto"/>
          <w:sz w:val="24"/>
          <w:highlight w:val="none"/>
        </w:rPr>
        <w:t>(四) 事实依据</w:t>
      </w:r>
      <w:r>
        <w:rPr>
          <w:rFonts w:hint="eastAsia" w:ascii="宋体" w:hAnsi="宋体" w:cs="宋体"/>
          <w:color w:val="auto"/>
          <w:sz w:val="24"/>
          <w:highlight w:val="none"/>
          <w:lang w:eastAsia="zh-CN"/>
        </w:rPr>
        <w:t>；</w:t>
      </w:r>
    </w:p>
    <w:p>
      <w:pPr>
        <w:snapToGrid w:val="0"/>
        <w:spacing w:line="360" w:lineRule="auto"/>
        <w:ind w:firstLine="480" w:firstLineChars="200"/>
        <w:jc w:val="left"/>
        <w:rPr>
          <w:rFonts w:hint="eastAsia" w:ascii="宋体" w:hAnsi="宋体" w:cs="宋体"/>
          <w:color w:val="auto"/>
          <w:sz w:val="24"/>
          <w:highlight w:val="none"/>
          <w:lang w:eastAsia="zh-CN"/>
        </w:rPr>
      </w:pPr>
      <w:r>
        <w:rPr>
          <w:rFonts w:hint="eastAsia" w:ascii="宋体" w:hAnsi="宋体" w:cs="宋体"/>
          <w:color w:val="auto"/>
          <w:sz w:val="24"/>
          <w:highlight w:val="none"/>
        </w:rPr>
        <w:t>(五) 必要的法律依据</w:t>
      </w:r>
      <w:r>
        <w:rPr>
          <w:rFonts w:hint="eastAsia" w:ascii="宋体" w:hAnsi="宋体" w:cs="宋体"/>
          <w:color w:val="auto"/>
          <w:sz w:val="24"/>
          <w:highlight w:val="none"/>
          <w:lang w:eastAsia="zh-CN"/>
        </w:rPr>
        <w:t>；</w:t>
      </w:r>
    </w:p>
    <w:p>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(六) 提出质疑的日期。</w:t>
      </w:r>
    </w:p>
    <w:p>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投标人为自然人的，应当由本人签字</w:t>
      </w:r>
      <w:r>
        <w:rPr>
          <w:rFonts w:hint="eastAsia" w:ascii="宋体" w:hAnsi="宋体" w:cs="宋体"/>
          <w:color w:val="auto"/>
          <w:sz w:val="24"/>
          <w:highlight w:val="none"/>
          <w:lang w:eastAsia="zh-CN"/>
        </w:rPr>
        <w:t>；</w:t>
      </w:r>
      <w:r>
        <w:rPr>
          <w:rFonts w:hint="eastAsia" w:ascii="宋体" w:hAnsi="宋体" w:cs="宋体"/>
          <w:color w:val="auto"/>
          <w:sz w:val="24"/>
          <w:highlight w:val="none"/>
        </w:rPr>
        <w:t>投标人为法人或者其他组织的，应当由法定代表人、主要负责人，或者其授权代表签字或者盖章，并加盖公章。</w:t>
      </w:r>
    </w:p>
    <w:p>
      <w:pPr>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质疑受理地点：</w:t>
      </w:r>
      <w:r>
        <w:rPr>
          <w:rFonts w:hint="eastAsia" w:ascii="宋体" w:hAnsi="宋体"/>
          <w:color w:val="auto"/>
          <w:sz w:val="24"/>
          <w:highlight w:val="none"/>
        </w:rPr>
        <w:t>路桥区文化路</w:t>
      </w:r>
      <w:r>
        <w:rPr>
          <w:rFonts w:ascii="宋体" w:hAnsi="宋体"/>
          <w:color w:val="auto"/>
          <w:sz w:val="24"/>
          <w:highlight w:val="none"/>
        </w:rPr>
        <w:t>2</w:t>
      </w:r>
      <w:r>
        <w:rPr>
          <w:rFonts w:hint="eastAsia" w:ascii="宋体" w:hAnsi="宋体"/>
          <w:color w:val="auto"/>
          <w:sz w:val="24"/>
          <w:highlight w:val="none"/>
        </w:rPr>
        <w:t>号房管大楼（老办证中心）</w:t>
      </w:r>
      <w:r>
        <w:rPr>
          <w:rFonts w:ascii="宋体" w:hAnsi="宋体"/>
          <w:color w:val="auto"/>
          <w:sz w:val="24"/>
          <w:highlight w:val="none"/>
        </w:rPr>
        <w:t>1</w:t>
      </w:r>
      <w:r>
        <w:rPr>
          <w:rFonts w:hint="eastAsia" w:ascii="宋体" w:hAnsi="宋体"/>
          <w:color w:val="auto"/>
          <w:sz w:val="24"/>
          <w:highlight w:val="none"/>
        </w:rPr>
        <w:t>楼东侧</w:t>
      </w:r>
      <w:r>
        <w:rPr>
          <w:rFonts w:ascii="宋体" w:hAnsi="宋体"/>
          <w:color w:val="auto"/>
          <w:sz w:val="24"/>
          <w:highlight w:val="none"/>
        </w:rPr>
        <w:t>2</w:t>
      </w:r>
      <w:r>
        <w:rPr>
          <w:rFonts w:hint="eastAsia" w:ascii="宋体" w:hAnsi="宋体"/>
          <w:color w:val="auto"/>
          <w:sz w:val="24"/>
          <w:highlight w:val="none"/>
        </w:rPr>
        <w:t>号窗口（建经投资咨询有限公司）</w:t>
      </w:r>
      <w:r>
        <w:rPr>
          <w:rFonts w:hint="eastAsia" w:ascii="宋体" w:hAnsi="宋体" w:cs="宋体"/>
          <w:color w:val="auto"/>
          <w:sz w:val="24"/>
          <w:highlight w:val="none"/>
        </w:rPr>
        <w:t>。</w:t>
      </w:r>
    </w:p>
    <w:p>
      <w:pPr>
        <w:adjustRightInd w:val="0"/>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提出质疑的供应商应当是参与本项招标活动的投标人</w:t>
      </w:r>
      <w:r>
        <w:rPr>
          <w:rFonts w:hint="eastAsia" w:ascii="宋体" w:hAnsi="宋体" w:cs="宋体"/>
          <w:color w:val="auto"/>
          <w:sz w:val="24"/>
          <w:highlight w:val="none"/>
          <w:lang w:eastAsia="zh-CN"/>
        </w:rPr>
        <w:t>，</w:t>
      </w:r>
      <w:r>
        <w:rPr>
          <w:rFonts w:hint="eastAsia" w:ascii="宋体" w:hAnsi="宋体" w:cs="宋体"/>
          <w:color w:val="auto"/>
          <w:sz w:val="24"/>
          <w:highlight w:val="none"/>
        </w:rPr>
        <w:t>在法定质疑</w:t>
      </w:r>
      <w:r>
        <w:rPr>
          <w:rFonts w:hint="eastAsia" w:ascii="宋体" w:hAnsi="宋体" w:cs="宋体"/>
          <w:color w:val="auto"/>
          <w:sz w:val="24"/>
          <w:highlight w:val="none"/>
          <w:lang w:eastAsia="zh-CN"/>
        </w:rPr>
        <w:t>期</w:t>
      </w:r>
      <w:r>
        <w:rPr>
          <w:rFonts w:hint="eastAsia" w:ascii="宋体" w:hAnsi="宋体" w:cs="宋体"/>
          <w:color w:val="auto"/>
          <w:sz w:val="24"/>
          <w:highlight w:val="none"/>
        </w:rPr>
        <w:t>内应一次性</w:t>
      </w:r>
      <w:r>
        <w:rPr>
          <w:rFonts w:hint="eastAsia" w:ascii="宋体" w:hAnsi="宋体" w:cs="宋体"/>
          <w:color w:val="auto"/>
          <w:sz w:val="24"/>
          <w:highlight w:val="none"/>
          <w:lang w:eastAsia="zh-CN"/>
        </w:rPr>
        <w:t>提</w:t>
      </w:r>
      <w:r>
        <w:rPr>
          <w:rFonts w:hint="eastAsia" w:ascii="宋体" w:hAnsi="宋体" w:cs="宋体"/>
          <w:color w:val="auto"/>
          <w:sz w:val="24"/>
          <w:highlight w:val="none"/>
        </w:rPr>
        <w:t>出针对同一采购程序环节的</w:t>
      </w:r>
      <w:r>
        <w:rPr>
          <w:rFonts w:hint="eastAsia" w:ascii="宋体" w:hAnsi="宋体" w:cs="宋体"/>
          <w:color w:val="auto"/>
          <w:sz w:val="24"/>
          <w:highlight w:val="none"/>
          <w:lang w:eastAsia="zh-CN"/>
        </w:rPr>
        <w:t>所有</w:t>
      </w:r>
      <w:r>
        <w:rPr>
          <w:rFonts w:hint="eastAsia" w:ascii="宋体" w:hAnsi="宋体" w:cs="宋体"/>
          <w:color w:val="auto"/>
          <w:sz w:val="24"/>
          <w:highlight w:val="none"/>
        </w:rPr>
        <w:t>质疑。</w:t>
      </w:r>
    </w:p>
    <w:p>
      <w:pPr>
        <w:adjustRightInd w:val="0"/>
        <w:snapToGrid w:val="0"/>
        <w:spacing w:line="360" w:lineRule="auto"/>
        <w:ind w:firstLine="480" w:firstLineChars="200"/>
        <w:rPr>
          <w:rFonts w:hint="eastAsia" w:hAnsi="宋体" w:cs="宋体"/>
          <w:color w:val="auto"/>
          <w:sz w:val="24"/>
          <w:szCs w:val="24"/>
          <w:highlight w:val="none"/>
        </w:rPr>
      </w:pPr>
      <w:r>
        <w:rPr>
          <w:rFonts w:hint="eastAsia" w:ascii="宋体" w:hAnsi="宋体" w:cs="宋体"/>
          <w:color w:val="auto"/>
          <w:sz w:val="24"/>
          <w:highlight w:val="none"/>
        </w:rPr>
        <w:t>4</w:t>
      </w:r>
      <w:r>
        <w:rPr>
          <w:rFonts w:hint="eastAsia" w:ascii="宋体" w:hAnsi="宋体" w:cs="宋体"/>
          <w:color w:val="auto"/>
          <w:sz w:val="24"/>
          <w:highlight w:val="none"/>
          <w:lang w:eastAsia="zh-CN"/>
        </w:rPr>
        <w:t>、</w:t>
      </w:r>
      <w:r>
        <w:rPr>
          <w:rFonts w:hint="eastAsia" w:ascii="宋体" w:hAnsi="宋体" w:cs="宋体"/>
          <w:color w:val="auto"/>
          <w:sz w:val="24"/>
          <w:highlight w:val="none"/>
        </w:rPr>
        <w:t>根据《政府采购质疑和投诉办法》第三十七条的规定，投诉人在全国范围12个月内三</w:t>
      </w:r>
      <w:r>
        <w:rPr>
          <w:rFonts w:hint="eastAsia" w:ascii="宋体" w:hAnsi="宋体" w:cs="宋体"/>
          <w:color w:val="auto"/>
          <w:sz w:val="24"/>
          <w:highlight w:val="none"/>
          <w:lang w:eastAsia="zh-CN"/>
        </w:rPr>
        <w:t>次</w:t>
      </w:r>
      <w:r>
        <w:rPr>
          <w:rFonts w:hint="eastAsia" w:ascii="宋体" w:hAnsi="宋体" w:cs="宋体"/>
          <w:color w:val="auto"/>
          <w:sz w:val="24"/>
          <w:highlight w:val="none"/>
        </w:rPr>
        <w:t>以上投诉查无实据的，由财政部门列入不良行为记录名单</w:t>
      </w:r>
      <w:r>
        <w:rPr>
          <w:rFonts w:hint="eastAsia" w:hAnsi="宋体" w:cs="宋体"/>
          <w:sz w:val="24"/>
          <w:szCs w:val="24"/>
        </w:rPr>
        <w:t>。</w:t>
      </w:r>
    </w:p>
    <w:p>
      <w:pPr>
        <w:pStyle w:val="38"/>
        <w:snapToGrid w:val="0"/>
        <w:spacing w:line="240" w:lineRule="auto"/>
        <w:rPr>
          <w:rFonts w:hAnsi="宋体" w:cs="宋体"/>
          <w:bCs/>
          <w:color w:val="auto"/>
          <w:sz w:val="24"/>
          <w:szCs w:val="24"/>
          <w:highlight w:val="none"/>
        </w:rPr>
      </w:pPr>
    </w:p>
    <w:p>
      <w:pPr>
        <w:pStyle w:val="38"/>
        <w:snapToGrid w:val="0"/>
        <w:spacing w:line="240" w:lineRule="auto"/>
        <w:ind w:firstLine="472" w:firstLineChars="196"/>
        <w:outlineLvl w:val="0"/>
        <w:rPr>
          <w:rFonts w:hAnsi="宋体" w:cs="宋体"/>
          <w:b/>
          <w:color w:val="auto"/>
          <w:sz w:val="24"/>
          <w:szCs w:val="24"/>
          <w:highlight w:val="none"/>
        </w:rPr>
      </w:pPr>
      <w:r>
        <w:rPr>
          <w:rFonts w:hint="eastAsia" w:hAnsi="宋体" w:cs="宋体"/>
          <w:b/>
          <w:color w:val="auto"/>
          <w:sz w:val="24"/>
          <w:szCs w:val="24"/>
          <w:highlight w:val="none"/>
        </w:rPr>
        <w:t>二</w:t>
      </w:r>
      <w:r>
        <w:rPr>
          <w:rFonts w:hAnsi="宋体" w:cs="宋体"/>
          <w:b/>
          <w:color w:val="auto"/>
          <w:sz w:val="24"/>
          <w:szCs w:val="24"/>
          <w:highlight w:val="none"/>
        </w:rPr>
        <w:t xml:space="preserve">  </w:t>
      </w:r>
      <w:r>
        <w:rPr>
          <w:rFonts w:hint="eastAsia" w:hAnsi="宋体" w:cs="宋体"/>
          <w:b/>
          <w:color w:val="auto"/>
          <w:sz w:val="24"/>
          <w:szCs w:val="24"/>
          <w:highlight w:val="none"/>
        </w:rPr>
        <w:t>招标文件</w:t>
      </w:r>
    </w:p>
    <w:p>
      <w:pPr>
        <w:snapToGrid w:val="0"/>
        <w:ind w:firstLine="472" w:firstLineChars="196"/>
        <w:jc w:val="left"/>
        <w:rPr>
          <w:rFonts w:ascii="宋体" w:cs="宋体"/>
          <w:b/>
          <w:color w:val="auto"/>
          <w:sz w:val="24"/>
          <w:highlight w:val="none"/>
        </w:rPr>
      </w:pPr>
      <w:r>
        <w:rPr>
          <w:rFonts w:hint="eastAsia" w:ascii="宋体" w:hAnsi="宋体" w:cs="宋体"/>
          <w:b/>
          <w:color w:val="auto"/>
          <w:sz w:val="24"/>
          <w:highlight w:val="none"/>
        </w:rPr>
        <w:t>（一）招标文件的构成。本招标文件由以下部份组成：</w:t>
      </w:r>
    </w:p>
    <w:p>
      <w:pPr>
        <w:pStyle w:val="38"/>
        <w:snapToGrid w:val="0"/>
        <w:ind w:firstLine="480" w:firstLineChars="200"/>
        <w:rPr>
          <w:rFonts w:hAnsi="宋体" w:cs="宋体"/>
          <w:color w:val="auto"/>
          <w:sz w:val="24"/>
          <w:szCs w:val="24"/>
          <w:highlight w:val="none"/>
        </w:rPr>
      </w:pPr>
      <w:r>
        <w:rPr>
          <w:rFonts w:hAnsi="宋体" w:cs="宋体"/>
          <w:color w:val="auto"/>
          <w:sz w:val="24"/>
          <w:szCs w:val="24"/>
          <w:highlight w:val="none"/>
        </w:rPr>
        <w:t>1.</w:t>
      </w:r>
      <w:r>
        <w:rPr>
          <w:rFonts w:hint="eastAsia" w:hAnsi="宋体" w:cs="宋体"/>
          <w:color w:val="auto"/>
          <w:sz w:val="24"/>
          <w:szCs w:val="24"/>
          <w:highlight w:val="none"/>
        </w:rPr>
        <w:t>招标公告</w:t>
      </w:r>
    </w:p>
    <w:p>
      <w:pPr>
        <w:pStyle w:val="38"/>
        <w:snapToGrid w:val="0"/>
        <w:ind w:firstLine="480" w:firstLineChars="200"/>
        <w:rPr>
          <w:rFonts w:hAnsi="宋体" w:cs="宋体"/>
          <w:color w:val="auto"/>
          <w:sz w:val="24"/>
          <w:szCs w:val="24"/>
          <w:highlight w:val="none"/>
        </w:rPr>
      </w:pPr>
      <w:r>
        <w:rPr>
          <w:rFonts w:hAnsi="宋体" w:cs="宋体"/>
          <w:color w:val="auto"/>
          <w:sz w:val="24"/>
          <w:szCs w:val="24"/>
          <w:highlight w:val="none"/>
        </w:rPr>
        <w:t>2.</w:t>
      </w:r>
      <w:r>
        <w:rPr>
          <w:rFonts w:hint="eastAsia" w:hAnsi="宋体" w:cs="宋体"/>
          <w:color w:val="auto"/>
          <w:sz w:val="24"/>
          <w:szCs w:val="24"/>
          <w:highlight w:val="none"/>
          <w:lang w:eastAsia="zh-CN"/>
        </w:rPr>
        <w:t>采购</w:t>
      </w:r>
      <w:r>
        <w:rPr>
          <w:rFonts w:hint="eastAsia" w:hAnsi="宋体" w:cs="宋体"/>
          <w:color w:val="auto"/>
          <w:sz w:val="24"/>
          <w:szCs w:val="24"/>
          <w:highlight w:val="none"/>
        </w:rPr>
        <w:t>需求</w:t>
      </w:r>
    </w:p>
    <w:p>
      <w:pPr>
        <w:pStyle w:val="38"/>
        <w:snapToGrid w:val="0"/>
        <w:ind w:firstLine="480" w:firstLineChars="200"/>
        <w:rPr>
          <w:rFonts w:hAnsi="宋体" w:cs="宋体"/>
          <w:color w:val="auto"/>
          <w:sz w:val="24"/>
          <w:szCs w:val="24"/>
          <w:highlight w:val="none"/>
        </w:rPr>
      </w:pPr>
      <w:r>
        <w:rPr>
          <w:rFonts w:hAnsi="宋体" w:cs="宋体"/>
          <w:color w:val="auto"/>
          <w:sz w:val="24"/>
          <w:szCs w:val="24"/>
          <w:highlight w:val="none"/>
        </w:rPr>
        <w:t>3.</w:t>
      </w:r>
      <w:r>
        <w:rPr>
          <w:rFonts w:hint="eastAsia" w:hAnsi="宋体" w:cs="宋体"/>
          <w:color w:val="auto"/>
          <w:sz w:val="24"/>
          <w:szCs w:val="24"/>
          <w:highlight w:val="none"/>
        </w:rPr>
        <w:t>投标人须知</w:t>
      </w:r>
    </w:p>
    <w:p>
      <w:pPr>
        <w:pStyle w:val="38"/>
        <w:snapToGrid w:val="0"/>
        <w:ind w:firstLine="480" w:firstLineChars="200"/>
        <w:rPr>
          <w:rFonts w:hAnsi="宋体" w:cs="宋体"/>
          <w:color w:val="auto"/>
          <w:sz w:val="24"/>
          <w:szCs w:val="24"/>
          <w:highlight w:val="none"/>
        </w:rPr>
      </w:pPr>
      <w:r>
        <w:rPr>
          <w:rFonts w:hAnsi="宋体" w:cs="宋体"/>
          <w:color w:val="auto"/>
          <w:sz w:val="24"/>
          <w:szCs w:val="24"/>
          <w:highlight w:val="none"/>
        </w:rPr>
        <w:t>4.</w:t>
      </w:r>
      <w:r>
        <w:rPr>
          <w:rFonts w:hint="eastAsia" w:hAnsi="宋体" w:cs="宋体"/>
          <w:color w:val="auto"/>
          <w:sz w:val="24"/>
          <w:szCs w:val="24"/>
          <w:highlight w:val="none"/>
        </w:rPr>
        <w:t>评标办法及标准</w:t>
      </w:r>
    </w:p>
    <w:p>
      <w:pPr>
        <w:pStyle w:val="38"/>
        <w:snapToGrid w:val="0"/>
        <w:ind w:firstLine="480" w:firstLineChars="200"/>
        <w:rPr>
          <w:rFonts w:hAnsi="宋体" w:cs="宋体"/>
          <w:color w:val="auto"/>
          <w:sz w:val="24"/>
          <w:szCs w:val="24"/>
          <w:highlight w:val="none"/>
        </w:rPr>
      </w:pPr>
      <w:r>
        <w:rPr>
          <w:rFonts w:hAnsi="宋体" w:cs="宋体"/>
          <w:color w:val="auto"/>
          <w:sz w:val="24"/>
          <w:szCs w:val="24"/>
          <w:highlight w:val="none"/>
        </w:rPr>
        <w:t>5.</w:t>
      </w:r>
      <w:r>
        <w:rPr>
          <w:rFonts w:hint="eastAsia" w:hAnsi="宋体" w:cs="宋体"/>
          <w:color w:val="auto"/>
          <w:sz w:val="24"/>
          <w:szCs w:val="24"/>
          <w:highlight w:val="none"/>
        </w:rPr>
        <w:t>合同主要条款</w:t>
      </w:r>
    </w:p>
    <w:p>
      <w:pPr>
        <w:pStyle w:val="38"/>
        <w:snapToGrid w:val="0"/>
        <w:ind w:firstLine="480" w:firstLineChars="200"/>
        <w:rPr>
          <w:rFonts w:hAnsi="宋体" w:cs="宋体"/>
          <w:color w:val="auto"/>
          <w:sz w:val="24"/>
          <w:szCs w:val="24"/>
          <w:highlight w:val="none"/>
        </w:rPr>
      </w:pPr>
      <w:r>
        <w:rPr>
          <w:rFonts w:hAnsi="宋体" w:cs="宋体"/>
          <w:color w:val="auto"/>
          <w:sz w:val="24"/>
          <w:szCs w:val="24"/>
          <w:highlight w:val="none"/>
        </w:rPr>
        <w:t>6.</w:t>
      </w:r>
      <w:r>
        <w:rPr>
          <w:rFonts w:hint="eastAsia" w:hAnsi="宋体" w:cs="宋体"/>
          <w:color w:val="auto"/>
          <w:sz w:val="24"/>
          <w:szCs w:val="24"/>
          <w:highlight w:val="none"/>
        </w:rPr>
        <w:t>投标文件格式</w:t>
      </w:r>
    </w:p>
    <w:p>
      <w:pPr>
        <w:pStyle w:val="38"/>
        <w:snapToGrid w:val="0"/>
        <w:ind w:firstLine="480" w:firstLineChars="200"/>
        <w:rPr>
          <w:rFonts w:hAnsi="宋体" w:cs="宋体"/>
          <w:color w:val="auto"/>
          <w:sz w:val="24"/>
          <w:szCs w:val="24"/>
          <w:highlight w:val="none"/>
        </w:rPr>
      </w:pPr>
      <w:r>
        <w:rPr>
          <w:rFonts w:hAnsi="宋体" w:cs="宋体"/>
          <w:color w:val="auto"/>
          <w:sz w:val="24"/>
          <w:szCs w:val="24"/>
          <w:highlight w:val="none"/>
        </w:rPr>
        <w:t>7.</w:t>
      </w:r>
      <w:r>
        <w:rPr>
          <w:rFonts w:hint="eastAsia" w:hAnsi="宋体" w:cs="宋体"/>
          <w:color w:val="auto"/>
          <w:sz w:val="24"/>
          <w:szCs w:val="24"/>
          <w:highlight w:val="none"/>
        </w:rPr>
        <w:t>本项目招标文件的澄清、答复、修改、补充的内容</w:t>
      </w:r>
    </w:p>
    <w:p>
      <w:pPr>
        <w:snapToGrid w:val="0"/>
        <w:spacing w:beforeLines="50"/>
        <w:ind w:firstLine="472" w:firstLineChars="196"/>
        <w:jc w:val="left"/>
        <w:rPr>
          <w:rFonts w:ascii="宋体" w:cs="宋体"/>
          <w:b/>
          <w:color w:val="auto"/>
          <w:sz w:val="24"/>
          <w:highlight w:val="none"/>
        </w:rPr>
      </w:pPr>
      <w:r>
        <w:rPr>
          <w:rFonts w:hint="eastAsia" w:ascii="宋体" w:hAnsi="宋体" w:cs="宋体"/>
          <w:b/>
          <w:color w:val="auto"/>
          <w:sz w:val="24"/>
          <w:highlight w:val="none"/>
        </w:rPr>
        <w:t>（二）投标人的风险</w:t>
      </w:r>
    </w:p>
    <w:p>
      <w:pPr>
        <w:pStyle w:val="58"/>
        <w:ind w:firstLine="480" w:firstLineChars="200"/>
        <w:rPr>
          <w:rFonts w:ascii="宋体" w:cs="宋体"/>
          <w:color w:val="auto"/>
          <w:szCs w:val="24"/>
          <w:highlight w:val="none"/>
        </w:rPr>
      </w:pPr>
      <w:r>
        <w:rPr>
          <w:rFonts w:hint="eastAsia" w:ascii="宋体" w:hAnsi="宋体" w:cs="宋体"/>
          <w:color w:val="auto"/>
          <w:szCs w:val="24"/>
          <w:highlight w:val="none"/>
        </w:rPr>
        <w:t>投标人没有按照招标文件要求提供全部资料，或者投标人没有对招标文件在各方面作出实质性响应是投标人的风险，并可能导致其投标被拒绝。</w:t>
      </w:r>
    </w:p>
    <w:p>
      <w:pPr>
        <w:pStyle w:val="16"/>
        <w:numPr>
          <w:ilvl w:val="0"/>
          <w:numId w:val="0"/>
        </w:numPr>
        <w:tabs>
          <w:tab w:val="left" w:pos="454"/>
          <w:tab w:val="left" w:pos="720"/>
        </w:tabs>
        <w:spacing w:beforeLines="50"/>
        <w:ind w:firstLine="472" w:firstLineChars="196"/>
        <w:rPr>
          <w:rFonts w:ascii="宋体" w:hAnsi="宋体" w:eastAsia="宋体" w:cs="宋体"/>
          <w:b/>
          <w:color w:val="auto"/>
          <w:sz w:val="24"/>
          <w:highlight w:val="none"/>
        </w:rPr>
      </w:pPr>
      <w:r>
        <w:rPr>
          <w:rFonts w:hint="eastAsia" w:ascii="宋体" w:hAnsi="宋体" w:eastAsia="宋体" w:cs="宋体"/>
          <w:b/>
          <w:color w:val="auto"/>
          <w:sz w:val="24"/>
          <w:highlight w:val="none"/>
        </w:rPr>
        <w:t>（三）招标文件的澄清与修改</w:t>
      </w:r>
      <w:r>
        <w:rPr>
          <w:rFonts w:ascii="宋体" w:hAnsi="宋体" w:eastAsia="宋体" w:cs="宋体"/>
          <w:b/>
          <w:color w:val="auto"/>
          <w:sz w:val="24"/>
          <w:highlight w:val="none"/>
        </w:rPr>
        <w:t xml:space="preserve"> </w:t>
      </w:r>
    </w:p>
    <w:p>
      <w:pPr>
        <w:pStyle w:val="38"/>
        <w:snapToGrid w:val="0"/>
        <w:ind w:firstLine="480" w:firstLineChars="200"/>
        <w:rPr>
          <w:rFonts w:hint="eastAsia" w:hAnsi="宋体" w:cs="宋体"/>
          <w:color w:val="auto"/>
          <w:kern w:val="2"/>
          <w:sz w:val="24"/>
          <w:szCs w:val="24"/>
          <w:highlight w:val="none"/>
        </w:rPr>
      </w:pPr>
      <w:r>
        <w:rPr>
          <w:rFonts w:hAnsi="宋体" w:cs="宋体"/>
          <w:color w:val="auto"/>
          <w:kern w:val="2"/>
          <w:sz w:val="24"/>
          <w:szCs w:val="24"/>
          <w:highlight w:val="none"/>
        </w:rPr>
        <w:t>1.</w:t>
      </w:r>
      <w:r>
        <w:rPr>
          <w:rFonts w:hint="eastAsia" w:ascii="宋体" w:hAnsi="宋体" w:eastAsia="宋体"/>
          <w:kern w:val="0"/>
          <w:sz w:val="24"/>
          <w:szCs w:val="24"/>
          <w:lang w:eastAsia="zh-CN"/>
        </w:rPr>
        <w:t>采购组织机构</w:t>
      </w:r>
      <w:r>
        <w:rPr>
          <w:rFonts w:hint="eastAsia" w:ascii="宋体" w:hAnsi="宋体" w:eastAsia="宋体"/>
          <w:kern w:val="0"/>
          <w:sz w:val="24"/>
          <w:szCs w:val="24"/>
        </w:rPr>
        <w:t>可视采购具体情况对已发出的招标文件进行必要的澄清或者修改。澄清或者修改的内容可能影响投标文件编制的，采购人或者</w:t>
      </w:r>
      <w:r>
        <w:rPr>
          <w:rFonts w:hint="eastAsia" w:ascii="宋体" w:hAnsi="宋体" w:eastAsia="宋体"/>
          <w:kern w:val="0"/>
          <w:sz w:val="24"/>
          <w:szCs w:val="24"/>
          <w:lang w:eastAsia="zh-CN"/>
        </w:rPr>
        <w:t>采购组织机构</w:t>
      </w:r>
      <w:r>
        <w:rPr>
          <w:rFonts w:hint="eastAsia" w:ascii="宋体" w:hAnsi="宋体" w:eastAsia="宋体"/>
          <w:kern w:val="0"/>
          <w:sz w:val="24"/>
          <w:szCs w:val="24"/>
        </w:rPr>
        <w:t>应当在投标截止时间至少15日前，在原公告发布媒体上发布澄清公告，澄清或者修改的内容为招标文件的组成部分；不足15日的，采购人或者</w:t>
      </w:r>
      <w:r>
        <w:rPr>
          <w:rFonts w:hint="eastAsia" w:ascii="宋体" w:hAnsi="宋体" w:eastAsia="宋体"/>
          <w:kern w:val="0"/>
          <w:sz w:val="24"/>
          <w:szCs w:val="24"/>
          <w:lang w:eastAsia="zh-CN"/>
        </w:rPr>
        <w:t>采购组织机构</w:t>
      </w:r>
      <w:r>
        <w:rPr>
          <w:rFonts w:hint="eastAsia" w:ascii="宋体" w:hAnsi="宋体" w:eastAsia="宋体"/>
          <w:kern w:val="0"/>
          <w:sz w:val="24"/>
          <w:szCs w:val="24"/>
        </w:rPr>
        <w:t>应当顺延提交投标文件的截止时间。</w:t>
      </w:r>
    </w:p>
    <w:p>
      <w:pPr>
        <w:pStyle w:val="38"/>
        <w:snapToGrid w:val="0"/>
        <w:ind w:firstLine="480" w:firstLineChars="200"/>
        <w:rPr>
          <w:rFonts w:hAnsi="宋体" w:cs="宋体"/>
          <w:color w:val="auto"/>
          <w:sz w:val="24"/>
          <w:szCs w:val="24"/>
          <w:highlight w:val="none"/>
        </w:rPr>
      </w:pPr>
      <w:r>
        <w:rPr>
          <w:rFonts w:hAnsi="宋体" w:cs="宋体"/>
          <w:color w:val="auto"/>
          <w:kern w:val="2"/>
          <w:sz w:val="24"/>
          <w:szCs w:val="24"/>
          <w:highlight w:val="none"/>
        </w:rPr>
        <w:t>2.</w:t>
      </w:r>
      <w:r>
        <w:rPr>
          <w:rFonts w:hint="eastAsia" w:hAnsi="宋体" w:cs="宋体"/>
          <w:color w:val="auto"/>
          <w:kern w:val="2"/>
          <w:sz w:val="24"/>
          <w:szCs w:val="24"/>
          <w:highlight w:val="none"/>
        </w:rPr>
        <w:t>招标文件澄清、答复、修改、补充的内容为招标文件的组成部分。当招标文件与招标文件的答复、澄清、修改、补充通知就同一内容的表述不一致时，以最后发出的书面文件为准。</w:t>
      </w:r>
    </w:p>
    <w:p>
      <w:pPr>
        <w:pStyle w:val="38"/>
        <w:snapToGrid w:val="0"/>
        <w:ind w:firstLine="480" w:firstLineChars="200"/>
        <w:rPr>
          <w:rFonts w:hint="eastAsia" w:hAnsi="宋体" w:cs="宋体"/>
          <w:color w:val="auto"/>
          <w:kern w:val="2"/>
          <w:sz w:val="24"/>
          <w:szCs w:val="24"/>
          <w:highlight w:val="none"/>
        </w:rPr>
      </w:pPr>
      <w:r>
        <w:rPr>
          <w:rFonts w:hAnsi="宋体" w:cs="宋体"/>
          <w:color w:val="auto"/>
          <w:kern w:val="2"/>
          <w:sz w:val="24"/>
          <w:szCs w:val="24"/>
          <w:highlight w:val="none"/>
        </w:rPr>
        <w:t>3.</w:t>
      </w:r>
      <w:r>
        <w:rPr>
          <w:rFonts w:hint="eastAsia" w:hAnsi="宋体" w:cs="宋体"/>
          <w:color w:val="auto"/>
          <w:kern w:val="2"/>
          <w:sz w:val="24"/>
          <w:szCs w:val="24"/>
          <w:highlight w:val="none"/>
        </w:rPr>
        <w:t>招标文件的澄清、答复、修改或补充都应该通过本代理机构以法定形式发布，采购人非通过本机构，不得擅自澄清、答复、修改或补充招标文件。</w:t>
      </w:r>
    </w:p>
    <w:p>
      <w:pPr>
        <w:pStyle w:val="38"/>
        <w:snapToGrid w:val="0"/>
        <w:ind w:firstLine="480" w:firstLineChars="200"/>
        <w:rPr>
          <w:rFonts w:hAnsi="宋体" w:cs="宋体"/>
          <w:color w:val="auto"/>
          <w:sz w:val="24"/>
          <w:szCs w:val="24"/>
          <w:highlight w:val="none"/>
        </w:rPr>
      </w:pPr>
      <w:r>
        <w:rPr>
          <w:rFonts w:hint="eastAsia" w:hAnsi="宋体" w:cs="宋体"/>
          <w:color w:val="auto"/>
          <w:kern w:val="2"/>
          <w:sz w:val="24"/>
          <w:szCs w:val="24"/>
          <w:highlight w:val="none"/>
          <w:lang w:val="en-US" w:eastAsia="zh-CN"/>
        </w:rPr>
        <w:t>4.</w:t>
      </w:r>
      <w:r>
        <w:rPr>
          <w:rFonts w:ascii="宋体" w:hAnsi="宋体" w:eastAsia="宋体"/>
          <w:kern w:val="0"/>
          <w:sz w:val="24"/>
          <w:szCs w:val="24"/>
        </w:rPr>
        <w:t>投标人在规定的时间内未对招标文件提出疑问、质疑或要求澄清的，将视其为无异议。对招标文件中描述有歧义或前后不一致的地方，评标委员会有权进行评判，但对同一条款的评判应适用于每个投标人</w:t>
      </w:r>
      <w:r>
        <w:rPr>
          <w:rFonts w:hint="eastAsia" w:hAnsi="宋体" w:cs="宋体"/>
          <w:kern w:val="2"/>
          <w:sz w:val="24"/>
          <w:szCs w:val="24"/>
        </w:rPr>
        <w:t>。</w:t>
      </w:r>
    </w:p>
    <w:p>
      <w:pPr>
        <w:pStyle w:val="38"/>
        <w:snapToGrid w:val="0"/>
        <w:spacing w:line="240" w:lineRule="auto"/>
        <w:rPr>
          <w:rFonts w:hAnsi="宋体" w:cs="宋体"/>
          <w:color w:val="auto"/>
          <w:sz w:val="24"/>
          <w:szCs w:val="24"/>
          <w:highlight w:val="none"/>
        </w:rPr>
      </w:pPr>
    </w:p>
    <w:p>
      <w:pPr>
        <w:pStyle w:val="38"/>
        <w:snapToGrid w:val="0"/>
        <w:spacing w:line="240" w:lineRule="auto"/>
        <w:ind w:firstLine="472" w:firstLineChars="196"/>
        <w:outlineLvl w:val="1"/>
        <w:rPr>
          <w:rFonts w:hAnsi="宋体" w:cs="宋体"/>
          <w:b/>
          <w:color w:val="auto"/>
          <w:sz w:val="24"/>
          <w:szCs w:val="24"/>
          <w:highlight w:val="none"/>
        </w:rPr>
      </w:pPr>
      <w:r>
        <w:rPr>
          <w:rFonts w:hint="eastAsia" w:hAnsi="宋体" w:cs="宋体"/>
          <w:b/>
          <w:color w:val="auto"/>
          <w:sz w:val="24"/>
          <w:szCs w:val="24"/>
          <w:highlight w:val="none"/>
        </w:rPr>
        <w:t>三、投标文件的编制</w:t>
      </w:r>
    </w:p>
    <w:p>
      <w:pPr>
        <w:snapToGrid w:val="0"/>
        <w:ind w:firstLine="472" w:firstLineChars="196"/>
        <w:jc w:val="left"/>
        <w:outlineLvl w:val="0"/>
        <w:rPr>
          <w:rFonts w:ascii="宋体" w:cs="宋体"/>
          <w:b/>
          <w:sz w:val="24"/>
        </w:rPr>
      </w:pPr>
      <w:r>
        <w:rPr>
          <w:rFonts w:hint="eastAsia" w:ascii="宋体" w:hAnsi="宋体" w:cs="宋体"/>
          <w:b/>
          <w:sz w:val="24"/>
        </w:rPr>
        <w:t>（一）投标文件的组成</w:t>
      </w:r>
    </w:p>
    <w:p>
      <w:pPr>
        <w:snapToGrid w:val="0"/>
        <w:ind w:firstLine="480" w:firstLineChars="200"/>
        <w:jc w:val="left"/>
        <w:rPr>
          <w:rFonts w:ascii="宋体" w:cs="宋体"/>
          <w:color w:val="auto"/>
          <w:sz w:val="24"/>
          <w:highlight w:val="none"/>
        </w:rPr>
      </w:pPr>
      <w:r>
        <w:rPr>
          <w:rFonts w:hint="eastAsia" w:ascii="宋体" w:hAnsi="宋体" w:cs="宋体"/>
          <w:color w:val="auto"/>
          <w:sz w:val="24"/>
          <w:highlight w:val="none"/>
        </w:rPr>
        <w:t>投标文件由</w:t>
      </w:r>
      <w:r>
        <w:rPr>
          <w:rFonts w:hint="eastAsia" w:ascii="宋体" w:hAnsi="宋体"/>
          <w:b/>
          <w:bCs/>
          <w:color w:val="auto"/>
          <w:sz w:val="24"/>
          <w:highlight w:val="none"/>
          <w:u w:val="single"/>
        </w:rPr>
        <w:t>技术资信标和报价文件</w:t>
      </w:r>
      <w:r>
        <w:rPr>
          <w:rFonts w:hint="eastAsia" w:ascii="宋体" w:hAnsi="宋体" w:cs="宋体"/>
          <w:color w:val="auto"/>
          <w:sz w:val="24"/>
          <w:highlight w:val="none"/>
        </w:rPr>
        <w:t>二部份组成。</w:t>
      </w:r>
      <w:r>
        <w:rPr>
          <w:rFonts w:hint="eastAsia" w:ascii="宋体" w:hAnsi="宋体" w:eastAsia="宋体"/>
          <w:kern w:val="0"/>
          <w:sz w:val="24"/>
          <w:szCs w:val="24"/>
          <w:lang w:val="zh-CN"/>
        </w:rPr>
        <w:t>特别提示：如有要求提供资料原件的，原件另行包装，并与投标文件一起提交，投标截止时间后所有原件不予接收。资料原件也可以用与原件相符的公证原件替代</w:t>
      </w:r>
      <w:r>
        <w:rPr>
          <w:rFonts w:hint="eastAsia" w:ascii="宋体" w:hAnsi="宋体" w:cs="宋体"/>
          <w:color w:val="auto"/>
          <w:sz w:val="24"/>
          <w:highlight w:val="none"/>
        </w:rPr>
        <w:t>。</w:t>
      </w:r>
    </w:p>
    <w:p>
      <w:pPr>
        <w:snapToGrid w:val="0"/>
        <w:ind w:firstLine="472" w:firstLineChars="196"/>
        <w:jc w:val="left"/>
        <w:rPr>
          <w:rFonts w:ascii="宋体" w:cs="宋体"/>
          <w:b/>
          <w:color w:val="auto"/>
          <w:sz w:val="24"/>
          <w:highlight w:val="none"/>
        </w:rPr>
      </w:pPr>
      <w:r>
        <w:rPr>
          <w:rFonts w:ascii="宋体" w:hAnsi="宋体" w:cs="宋体"/>
          <w:b/>
          <w:color w:val="auto"/>
          <w:sz w:val="24"/>
          <w:highlight w:val="none"/>
        </w:rPr>
        <w:t>1.</w:t>
      </w:r>
      <w:r>
        <w:rPr>
          <w:rFonts w:hint="eastAsia" w:ascii="宋体" w:hAnsi="宋体" w:cs="宋体"/>
          <w:b/>
          <w:color w:val="auto"/>
          <w:sz w:val="24"/>
          <w:highlight w:val="none"/>
        </w:rPr>
        <w:t>技术资信标：</w:t>
      </w:r>
    </w:p>
    <w:p>
      <w:pPr>
        <w:snapToGrid w:val="0"/>
        <w:ind w:firstLine="470" w:firstLineChars="196"/>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）投标声明书</w:t>
      </w:r>
      <w:r>
        <w:rPr>
          <w:rFonts w:ascii="宋体" w:hAnsi="宋体" w:cs="宋体"/>
          <w:color w:val="auto"/>
          <w:sz w:val="24"/>
          <w:highlight w:val="none"/>
        </w:rPr>
        <w:t>(</w:t>
      </w:r>
      <w:r>
        <w:rPr>
          <w:rFonts w:hint="eastAsia" w:ascii="宋体" w:hAnsi="宋体" w:cs="宋体"/>
          <w:color w:val="auto"/>
          <w:sz w:val="24"/>
          <w:highlight w:val="none"/>
        </w:rPr>
        <w:t>格式见附件</w:t>
      </w:r>
      <w:r>
        <w:rPr>
          <w:rFonts w:ascii="宋体" w:hAnsi="宋体" w:cs="宋体"/>
          <w:color w:val="auto"/>
          <w:sz w:val="24"/>
          <w:highlight w:val="none"/>
        </w:rPr>
        <w:t>)</w:t>
      </w:r>
      <w:r>
        <w:rPr>
          <w:rFonts w:hint="eastAsia" w:ascii="宋体" w:hAnsi="宋体" w:cs="宋体"/>
          <w:color w:val="auto"/>
          <w:sz w:val="24"/>
          <w:highlight w:val="none"/>
        </w:rPr>
        <w:t>；</w:t>
      </w:r>
    </w:p>
    <w:p>
      <w:pPr>
        <w:snapToGrid w:val="0"/>
        <w:ind w:firstLine="470" w:firstLineChars="196"/>
        <w:jc w:val="left"/>
        <w:rPr>
          <w:rFonts w:asci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）法定代表人授权委托书（法定代表人参加投标的，无须提供）</w:t>
      </w:r>
      <w:r>
        <w:rPr>
          <w:rFonts w:ascii="宋体" w:hAnsi="宋体" w:cs="宋体"/>
          <w:color w:val="auto"/>
          <w:sz w:val="24"/>
          <w:highlight w:val="none"/>
        </w:rPr>
        <w:t>(</w:t>
      </w:r>
      <w:r>
        <w:rPr>
          <w:rFonts w:hint="eastAsia" w:ascii="宋体" w:hAnsi="宋体" w:cs="宋体"/>
          <w:color w:val="auto"/>
          <w:sz w:val="24"/>
          <w:highlight w:val="none"/>
        </w:rPr>
        <w:t>格式见附件</w:t>
      </w:r>
      <w:r>
        <w:rPr>
          <w:rFonts w:ascii="宋体" w:hAnsi="宋体" w:cs="宋体"/>
          <w:color w:val="auto"/>
          <w:sz w:val="24"/>
          <w:highlight w:val="none"/>
        </w:rPr>
        <w:t>)</w:t>
      </w:r>
      <w:r>
        <w:rPr>
          <w:rFonts w:hint="eastAsia" w:ascii="宋体" w:hAnsi="宋体" w:cs="宋体"/>
          <w:color w:val="auto"/>
          <w:sz w:val="24"/>
          <w:highlight w:val="none"/>
        </w:rPr>
        <w:t>，法定代表人身份证明书</w:t>
      </w:r>
      <w:r>
        <w:rPr>
          <w:rFonts w:ascii="宋体" w:hAnsi="宋体" w:cs="宋体"/>
          <w:color w:val="auto"/>
          <w:sz w:val="24"/>
          <w:highlight w:val="none"/>
        </w:rPr>
        <w:t>(</w:t>
      </w:r>
      <w:r>
        <w:rPr>
          <w:rFonts w:hint="eastAsia" w:ascii="宋体" w:hAnsi="宋体" w:cs="宋体"/>
          <w:color w:val="auto"/>
          <w:sz w:val="24"/>
          <w:highlight w:val="none"/>
        </w:rPr>
        <w:t>格式见附件</w:t>
      </w:r>
      <w:r>
        <w:rPr>
          <w:rFonts w:ascii="宋体" w:hAnsi="宋体" w:cs="宋体"/>
          <w:color w:val="auto"/>
          <w:sz w:val="24"/>
          <w:highlight w:val="none"/>
        </w:rPr>
        <w:t>)</w:t>
      </w:r>
      <w:r>
        <w:rPr>
          <w:rFonts w:hint="eastAsia" w:ascii="宋体" w:hAnsi="宋体" w:cs="宋体"/>
          <w:color w:val="auto"/>
          <w:sz w:val="24"/>
          <w:highlight w:val="none"/>
        </w:rPr>
        <w:t>；</w:t>
      </w:r>
    </w:p>
    <w:p>
      <w:pPr>
        <w:snapToGrid w:val="0"/>
        <w:ind w:firstLine="470" w:firstLineChars="196"/>
        <w:jc w:val="left"/>
        <w:rPr>
          <w:rFonts w:asci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sz w:val="24"/>
          <w:highlight w:val="none"/>
          <w:lang w:eastAsia="zh-CN"/>
        </w:rPr>
        <w:t>营业执照、税务登记、组织机构代码证、社会保险登记证</w:t>
      </w:r>
      <w:r>
        <w:rPr>
          <w:rFonts w:hint="eastAsia" w:ascii="宋体" w:hAnsi="宋体" w:cs="宋体"/>
          <w:color w:val="auto"/>
          <w:sz w:val="24"/>
          <w:highlight w:val="none"/>
          <w:lang w:val="en-US" w:eastAsia="zh-CN"/>
        </w:rPr>
        <w:t>、开户许可证</w:t>
      </w:r>
      <w:r>
        <w:rPr>
          <w:rFonts w:hint="eastAsia" w:ascii="宋体" w:hAnsi="宋体" w:cs="宋体"/>
          <w:color w:val="auto"/>
          <w:sz w:val="24"/>
          <w:highlight w:val="none"/>
          <w:lang w:eastAsia="zh-CN"/>
        </w:rPr>
        <w:t>。</w:t>
      </w:r>
      <w:r>
        <w:rPr>
          <w:rFonts w:hint="eastAsia" w:ascii="宋体" w:hAnsi="宋体" w:cs="宋体"/>
          <w:b/>
          <w:bCs/>
          <w:color w:val="auto"/>
          <w:sz w:val="24"/>
          <w:highlight w:val="none"/>
          <w:lang w:eastAsia="zh-CN"/>
        </w:rPr>
        <w:t>企业资质证书和项目负责人资格证书（按</w:t>
      </w:r>
      <w:r>
        <w:rPr>
          <w:rFonts w:hint="eastAsia" w:ascii="宋体" w:hAnsi="宋体" w:cs="Times New Roman"/>
          <w:b/>
          <w:bCs/>
          <w:color w:val="auto"/>
          <w:sz w:val="24"/>
          <w:highlight w:val="none"/>
        </w:rPr>
        <w:t>特定资格条件</w:t>
      </w:r>
      <w:r>
        <w:rPr>
          <w:rFonts w:hint="eastAsia" w:ascii="宋体" w:hAnsi="宋体" w:cs="Times New Roman"/>
          <w:b/>
          <w:bCs/>
          <w:color w:val="auto"/>
          <w:sz w:val="24"/>
          <w:highlight w:val="none"/>
          <w:lang w:eastAsia="zh-CN"/>
        </w:rPr>
        <w:t>要求提供</w:t>
      </w:r>
      <w:r>
        <w:rPr>
          <w:rFonts w:hint="eastAsia" w:ascii="宋体" w:hAnsi="宋体" w:cs="宋体"/>
          <w:b/>
          <w:bCs/>
          <w:color w:val="auto"/>
          <w:sz w:val="24"/>
          <w:highlight w:val="none"/>
          <w:lang w:eastAsia="zh-CN"/>
        </w:rPr>
        <w:t>）</w:t>
      </w:r>
      <w:r>
        <w:rPr>
          <w:rFonts w:hint="eastAsia" w:ascii="宋体" w:hAnsi="宋体" w:cs="宋体"/>
          <w:color w:val="auto"/>
          <w:sz w:val="24"/>
          <w:highlight w:val="none"/>
        </w:rPr>
        <w:t>；</w:t>
      </w:r>
    </w:p>
    <w:p>
      <w:pPr>
        <w:snapToGrid w:val="0"/>
        <w:ind w:firstLine="470" w:firstLineChars="196"/>
        <w:jc w:val="left"/>
        <w:rPr>
          <w:rFonts w:asci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lang w:eastAsia="zh-CN"/>
        </w:rPr>
        <w:t>）</w:t>
      </w:r>
      <w:r>
        <w:rPr>
          <w:rFonts w:hint="eastAsia" w:ascii="宋体"/>
          <w:color w:val="auto"/>
          <w:kern w:val="0"/>
          <w:sz w:val="24"/>
          <w:highlight w:val="none"/>
        </w:rPr>
        <w:t>上年度企业资产负债表及损益表</w:t>
      </w:r>
      <w:r>
        <w:rPr>
          <w:rFonts w:hint="eastAsia" w:ascii="宋体"/>
          <w:color w:val="auto"/>
          <w:kern w:val="0"/>
          <w:sz w:val="24"/>
          <w:highlight w:val="none"/>
          <w:lang w:eastAsia="zh-CN"/>
        </w:rPr>
        <w:t>（格式自拟）</w:t>
      </w:r>
      <w:r>
        <w:rPr>
          <w:rFonts w:hint="eastAsia" w:ascii="宋体" w:hAnsi="宋体" w:cs="宋体"/>
          <w:color w:val="auto"/>
          <w:sz w:val="24"/>
          <w:highlight w:val="none"/>
        </w:rPr>
        <w:t>；</w:t>
      </w:r>
    </w:p>
    <w:p>
      <w:pPr>
        <w:snapToGrid w:val="0"/>
        <w:ind w:firstLine="470" w:firstLineChars="196"/>
        <w:jc w:val="left"/>
        <w:rPr>
          <w:rFonts w:asci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color w:val="auto"/>
          <w:sz w:val="24"/>
          <w:highlight w:val="none"/>
        </w:rPr>
        <w:t>公司业绩</w:t>
      </w:r>
      <w:r>
        <w:rPr>
          <w:rFonts w:hint="eastAsia" w:ascii="宋体" w:hAnsi="宋体" w:cs="宋体"/>
          <w:color w:val="auto"/>
          <w:sz w:val="24"/>
          <w:highlight w:val="none"/>
        </w:rPr>
        <w:t>（投标人同类项目实施情况一览表、合同</w:t>
      </w:r>
      <w:r>
        <w:rPr>
          <w:rFonts w:hint="eastAsia" w:ascii="宋体" w:hAnsi="宋体" w:cs="宋体"/>
          <w:color w:val="auto"/>
          <w:sz w:val="24"/>
          <w:highlight w:val="none"/>
          <w:lang w:eastAsia="zh-CN"/>
        </w:rPr>
        <w:t>）</w:t>
      </w:r>
      <w:r>
        <w:rPr>
          <w:rFonts w:hint="eastAsia"/>
          <w:color w:val="auto"/>
          <w:sz w:val="24"/>
          <w:highlight w:val="none"/>
        </w:rPr>
        <w:t>、</w:t>
      </w:r>
      <w:r>
        <w:rPr>
          <w:rFonts w:hint="eastAsia"/>
          <w:color w:val="auto"/>
          <w:sz w:val="24"/>
          <w:highlight w:val="none"/>
          <w:lang w:eastAsia="zh-CN"/>
        </w:rPr>
        <w:t>非开挖专业施工能力认证证书、项目实施人员汇总表、市政工程潜水员资格证书、工程师证书、测绘师证书、自有设备及车辆清单一览表</w:t>
      </w:r>
      <w:r>
        <w:rPr>
          <w:rFonts w:hint="eastAsia"/>
          <w:color w:val="auto"/>
          <w:spacing w:val="-3"/>
          <w:sz w:val="24"/>
          <w:highlight w:val="none"/>
        </w:rPr>
        <w:t>等详细描述（根据评分项所涉及的内容编</w:t>
      </w:r>
      <w:r>
        <w:rPr>
          <w:rFonts w:hint="eastAsia"/>
          <w:color w:val="auto"/>
          <w:spacing w:val="-96"/>
          <w:sz w:val="24"/>
          <w:highlight w:val="none"/>
        </w:rPr>
        <w:t xml:space="preserve"> </w:t>
      </w:r>
      <w:r>
        <w:rPr>
          <w:rFonts w:hint="eastAsia"/>
          <w:color w:val="auto"/>
          <w:sz w:val="24"/>
          <w:highlight w:val="none"/>
        </w:rPr>
        <w:t>制）；</w:t>
      </w:r>
    </w:p>
    <w:p>
      <w:pPr>
        <w:snapToGrid w:val="0"/>
        <w:ind w:firstLine="480" w:firstLineChars="200"/>
        <w:jc w:val="left"/>
        <w:rPr>
          <w:rFonts w:hint="eastAsia" w:ascii="宋体" w:hAnsi="宋体" w:cs="宋体"/>
          <w:color w:val="auto"/>
          <w:kern w:val="0"/>
          <w:sz w:val="24"/>
          <w:highlight w:val="none"/>
          <w:lang w:val="zh-CN" w:eastAsia="zh-CN"/>
        </w:rPr>
      </w:pPr>
      <w:r>
        <w:rPr>
          <w:rFonts w:hint="eastAsia"/>
          <w:color w:val="auto"/>
          <w:sz w:val="24"/>
          <w:highlight w:val="none"/>
        </w:rPr>
        <w:t>（</w:t>
      </w:r>
      <w:r>
        <w:rPr>
          <w:rFonts w:hint="eastAsia"/>
          <w:color w:val="auto"/>
          <w:sz w:val="24"/>
          <w:highlight w:val="none"/>
          <w:lang w:val="en-US" w:eastAsia="zh-CN"/>
        </w:rPr>
        <w:t>6</w:t>
      </w:r>
      <w:r>
        <w:rPr>
          <w:rFonts w:hint="eastAsia"/>
          <w:color w:val="auto"/>
          <w:sz w:val="24"/>
          <w:highlight w:val="none"/>
        </w:rPr>
        <w:t>）自招标公告发布之日起至提交投标文件截止之日内任意时间的</w:t>
      </w:r>
      <w:r>
        <w:rPr>
          <w:rFonts w:hint="eastAsia"/>
          <w:color w:val="auto"/>
          <w:sz w:val="24"/>
          <w:highlight w:val="none"/>
          <w:lang w:eastAsia="zh-CN"/>
        </w:rPr>
        <w:t>：</w:t>
      </w:r>
      <w:r>
        <w:rPr>
          <w:rFonts w:hint="eastAsia"/>
          <w:color w:val="auto"/>
          <w:sz w:val="24"/>
          <w:highlight w:val="none"/>
        </w:rPr>
        <w:t>“信用中国”网站（www.creditchina.gov.cn）投标人信用查询网页 “失信被执行人和重大税收违法案件当事人和政府采购严重违法失信名单”截图加盖单位公章（以开标当日网页查询结果为准）</w:t>
      </w:r>
      <w:r>
        <w:rPr>
          <w:rFonts w:hint="eastAsia"/>
          <w:color w:val="auto"/>
          <w:sz w:val="24"/>
          <w:highlight w:val="none"/>
          <w:lang w:eastAsia="zh-CN"/>
        </w:rPr>
        <w:t>；</w:t>
      </w:r>
      <w:r>
        <w:rPr>
          <w:rFonts w:hint="eastAsia" w:ascii="宋体" w:hAnsi="宋体" w:cs="宋体"/>
          <w:color w:val="auto"/>
          <w:kern w:val="0"/>
          <w:sz w:val="24"/>
          <w:highlight w:val="none"/>
          <w:lang w:val="zh-CN" w:eastAsia="zh-CN"/>
        </w:rPr>
        <w:t>中国政府采购网（www.ccgp.gov.cn）投标人信用查询网页“政府采购严重违法失信行为记录”截图加盖单位公章（以开标当日网页查询结果为准）。</w:t>
      </w:r>
    </w:p>
    <w:p>
      <w:pPr>
        <w:snapToGrid w:val="0"/>
        <w:ind w:firstLine="470" w:firstLineChars="196"/>
        <w:jc w:val="left"/>
        <w:rPr>
          <w:rFonts w:ascii="宋体" w:cs="宋体"/>
          <w:color w:val="auto"/>
          <w:sz w:val="24"/>
          <w:highlight w:val="none"/>
          <w:lang w:val="zh-CN"/>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7</w:t>
      </w:r>
      <w:r>
        <w:rPr>
          <w:rFonts w:hint="eastAsia" w:ascii="宋体" w:hAnsi="宋体" w:cs="宋体"/>
          <w:color w:val="auto"/>
          <w:sz w:val="24"/>
          <w:highlight w:val="none"/>
          <w:lang w:eastAsia="zh-CN"/>
        </w:rPr>
        <w:t>）项目</w:t>
      </w:r>
      <w:r>
        <w:rPr>
          <w:rFonts w:hint="eastAsia" w:ascii="宋体" w:hAnsi="宋体" w:cs="宋体"/>
          <w:color w:val="auto"/>
          <w:sz w:val="24"/>
          <w:highlight w:val="none"/>
        </w:rPr>
        <w:t>实施方案</w:t>
      </w:r>
      <w:r>
        <w:rPr>
          <w:rFonts w:hint="eastAsia" w:ascii="宋体" w:hAnsi="宋体" w:cs="宋体"/>
          <w:color w:val="auto"/>
          <w:sz w:val="24"/>
          <w:highlight w:val="none"/>
          <w:lang w:eastAsia="zh-CN"/>
        </w:rPr>
        <w:t>、</w:t>
      </w:r>
      <w:r>
        <w:rPr>
          <w:rFonts w:hint="eastAsia" w:ascii="宋体" w:hAnsi="宋体" w:cs="宋体"/>
          <w:color w:val="auto"/>
          <w:sz w:val="24"/>
          <w:highlight w:val="none"/>
        </w:rPr>
        <w:t>应急措施</w:t>
      </w:r>
      <w:r>
        <w:rPr>
          <w:rFonts w:hint="eastAsia" w:ascii="宋体" w:hAnsi="宋体" w:cs="宋体"/>
          <w:color w:val="auto"/>
          <w:sz w:val="24"/>
          <w:highlight w:val="none"/>
          <w:lang w:eastAsia="zh-CN"/>
        </w:rPr>
        <w:t>、</w:t>
      </w:r>
      <w:r>
        <w:rPr>
          <w:rFonts w:hint="eastAsia" w:ascii="宋体" w:hAnsi="宋体" w:cs="宋体"/>
          <w:color w:val="auto"/>
          <w:sz w:val="24"/>
          <w:highlight w:val="none"/>
        </w:rPr>
        <w:t>安全文明作业方案</w:t>
      </w:r>
      <w:r>
        <w:rPr>
          <w:rFonts w:hint="eastAsia" w:ascii="宋体" w:hAnsi="宋体" w:cs="宋体"/>
          <w:color w:val="auto"/>
          <w:sz w:val="24"/>
          <w:highlight w:val="none"/>
          <w:lang w:eastAsia="zh-CN"/>
        </w:rPr>
        <w:t>、</w:t>
      </w:r>
      <w:r>
        <w:rPr>
          <w:rFonts w:hint="eastAsia" w:ascii="宋体" w:hAnsi="宋体" w:cs="宋体"/>
          <w:color w:val="auto"/>
          <w:sz w:val="24"/>
          <w:highlight w:val="none"/>
        </w:rPr>
        <w:t>质量保证承诺</w:t>
      </w:r>
      <w:r>
        <w:rPr>
          <w:rFonts w:hint="eastAsia" w:ascii="宋体" w:hAnsi="宋体" w:cs="宋体"/>
          <w:color w:val="auto"/>
          <w:sz w:val="24"/>
          <w:highlight w:val="none"/>
          <w:lang w:eastAsia="zh-CN"/>
        </w:rPr>
        <w:t>、</w:t>
      </w:r>
      <w:r>
        <w:rPr>
          <w:rFonts w:hint="eastAsia" w:ascii="宋体" w:hAnsi="宋体" w:cs="宋体"/>
          <w:color w:val="auto"/>
          <w:sz w:val="24"/>
          <w:highlight w:val="none"/>
        </w:rPr>
        <w:t>售后服务内容和保障措施</w:t>
      </w:r>
      <w:r>
        <w:rPr>
          <w:rFonts w:hint="eastAsia" w:ascii="宋体" w:hAnsi="宋体" w:cs="宋体"/>
          <w:color w:val="auto"/>
          <w:sz w:val="24"/>
          <w:highlight w:val="none"/>
          <w:lang w:eastAsia="zh-CN"/>
        </w:rPr>
        <w:t>、</w:t>
      </w:r>
      <w:r>
        <w:rPr>
          <w:rFonts w:hint="eastAsia" w:ascii="宋体" w:hAnsi="宋体" w:cs="宋体"/>
          <w:color w:val="auto"/>
          <w:sz w:val="24"/>
          <w:highlight w:val="none"/>
          <w:lang w:val="zh-CN"/>
        </w:rPr>
        <w:t>验收方案、合理化建议等；</w:t>
      </w:r>
    </w:p>
    <w:p>
      <w:pPr>
        <w:snapToGrid w:val="0"/>
        <w:ind w:firstLine="470" w:firstLineChars="196"/>
        <w:jc w:val="left"/>
        <w:rPr>
          <w:rFonts w:ascii="宋体" w:cs="宋体"/>
          <w:color w:val="auto"/>
          <w:sz w:val="24"/>
          <w:highlight w:val="none"/>
          <w:lang w:val="zh-CN"/>
        </w:rPr>
      </w:pP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8</w:t>
      </w:r>
      <w:r>
        <w:rPr>
          <w:rFonts w:hint="eastAsia" w:ascii="宋体" w:hAnsi="宋体" w:cs="宋体"/>
          <w:color w:val="auto"/>
          <w:sz w:val="24"/>
          <w:highlight w:val="none"/>
          <w:lang w:val="zh-CN"/>
        </w:rPr>
        <w:t>）关于对招标文件中有关条款的拒绝声明（如有）；</w:t>
      </w:r>
    </w:p>
    <w:p>
      <w:pPr>
        <w:snapToGrid w:val="0"/>
        <w:ind w:firstLine="470" w:firstLineChars="196"/>
        <w:jc w:val="left"/>
        <w:rPr>
          <w:rFonts w:ascii="宋体" w:cs="宋体"/>
          <w:color w:val="auto"/>
          <w:sz w:val="24"/>
          <w:highlight w:val="none"/>
          <w:lang w:val="zh-CN"/>
        </w:rPr>
      </w:pPr>
      <w:r>
        <w:rPr>
          <w:rFonts w:hint="eastAsia" w:ascii="宋体" w:hAnsi="宋体" w:cs="宋体"/>
          <w:color w:val="auto"/>
          <w:sz w:val="24"/>
          <w:highlight w:val="none"/>
          <w:lang w:val="zh-CN"/>
        </w:rPr>
        <w:t>（</w:t>
      </w:r>
      <w:r>
        <w:rPr>
          <w:rFonts w:hint="eastAsia" w:ascii="宋体" w:hAnsi="宋体" w:cs="宋体"/>
          <w:color w:val="auto"/>
          <w:sz w:val="24"/>
          <w:highlight w:val="none"/>
          <w:lang w:val="en-US" w:eastAsia="zh-CN"/>
        </w:rPr>
        <w:t>9</w:t>
      </w:r>
      <w:r>
        <w:rPr>
          <w:rFonts w:hint="eastAsia" w:ascii="宋体" w:hAnsi="宋体" w:cs="宋体"/>
          <w:color w:val="auto"/>
          <w:sz w:val="24"/>
          <w:highlight w:val="none"/>
          <w:lang w:val="zh-CN"/>
        </w:rPr>
        <w:t>）</w:t>
      </w:r>
      <w:r>
        <w:rPr>
          <w:rFonts w:hint="eastAsia" w:ascii="宋体" w:hAnsi="宋体" w:cs="宋体"/>
          <w:color w:val="auto"/>
          <w:sz w:val="24"/>
          <w:highlight w:val="none"/>
        </w:rPr>
        <w:t>技术资信标偏离表（格式见附件）；</w:t>
      </w:r>
    </w:p>
    <w:p>
      <w:pPr>
        <w:snapToGrid w:val="0"/>
        <w:ind w:firstLine="470" w:firstLineChars="196"/>
        <w:jc w:val="left"/>
        <w:rPr>
          <w:rFonts w:ascii="宋体" w:cs="宋体"/>
          <w:color w:val="auto"/>
          <w:sz w:val="24"/>
          <w:highlight w:val="none"/>
          <w:lang w:val="zh-CN"/>
        </w:rPr>
      </w:pPr>
      <w:r>
        <w:rPr>
          <w:rFonts w:hint="eastAsia" w:ascii="宋体" w:hAnsi="宋体" w:cs="宋体"/>
          <w:color w:val="auto"/>
          <w:sz w:val="24"/>
          <w:highlight w:val="none"/>
          <w:lang w:val="zh-CN"/>
        </w:rPr>
        <w:t>（</w:t>
      </w:r>
      <w:r>
        <w:rPr>
          <w:rFonts w:ascii="宋体" w:hAnsi="宋体" w:cs="宋体"/>
          <w:color w:val="auto"/>
          <w:sz w:val="24"/>
          <w:highlight w:val="none"/>
        </w:rPr>
        <w:t>1</w:t>
      </w:r>
      <w:r>
        <w:rPr>
          <w:rFonts w:hint="eastAsia" w:ascii="宋体" w:hAnsi="宋体" w:cs="宋体"/>
          <w:color w:val="auto"/>
          <w:sz w:val="24"/>
          <w:highlight w:val="none"/>
          <w:lang w:val="en-US" w:eastAsia="zh-CN"/>
        </w:rPr>
        <w:t>0</w:t>
      </w:r>
      <w:r>
        <w:rPr>
          <w:rFonts w:hint="eastAsia" w:ascii="宋体" w:hAnsi="宋体" w:cs="宋体"/>
          <w:color w:val="auto"/>
          <w:sz w:val="24"/>
          <w:highlight w:val="none"/>
          <w:lang w:val="zh-CN"/>
        </w:rPr>
        <w:t>）投标人认为需要的其他技术文件或说明。</w:t>
      </w:r>
    </w:p>
    <w:p>
      <w:pPr>
        <w:snapToGrid w:val="0"/>
        <w:ind w:firstLine="472" w:firstLineChars="196"/>
        <w:jc w:val="left"/>
        <w:rPr>
          <w:rFonts w:ascii="宋体" w:cs="宋体"/>
          <w:b/>
          <w:bCs w:val="0"/>
          <w:color w:val="auto"/>
          <w:sz w:val="24"/>
          <w:highlight w:val="none"/>
        </w:rPr>
      </w:pPr>
      <w:r>
        <w:rPr>
          <w:rFonts w:ascii="宋体" w:hAnsi="宋体" w:cs="宋体"/>
          <w:b/>
          <w:bCs w:val="0"/>
          <w:color w:val="auto"/>
          <w:sz w:val="24"/>
          <w:highlight w:val="none"/>
        </w:rPr>
        <w:t>2.</w:t>
      </w:r>
      <w:r>
        <w:rPr>
          <w:rFonts w:hint="eastAsia" w:ascii="宋体" w:hAnsi="宋体" w:cs="宋体"/>
          <w:b/>
          <w:bCs w:val="0"/>
          <w:color w:val="auto"/>
          <w:sz w:val="24"/>
          <w:highlight w:val="none"/>
        </w:rPr>
        <w:t>报价文件：</w:t>
      </w:r>
    </w:p>
    <w:p>
      <w:pPr>
        <w:snapToGrid w:val="0"/>
        <w:ind w:firstLine="470" w:firstLineChars="196"/>
        <w:jc w:val="left"/>
        <w:rPr>
          <w:rFonts w:asci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1</w:t>
      </w:r>
      <w:r>
        <w:rPr>
          <w:rFonts w:hint="eastAsia" w:ascii="宋体" w:hAnsi="宋体" w:cs="宋体"/>
          <w:color w:val="auto"/>
          <w:sz w:val="24"/>
          <w:highlight w:val="none"/>
        </w:rPr>
        <w:t>）投标函（格式见附件）；</w:t>
      </w:r>
      <w:r>
        <w:rPr>
          <w:rFonts w:ascii="宋体" w:hAnsi="宋体" w:cs="宋体"/>
          <w:color w:val="auto"/>
          <w:sz w:val="24"/>
          <w:highlight w:val="none"/>
        </w:rPr>
        <w:t xml:space="preserve"> </w:t>
      </w:r>
    </w:p>
    <w:p>
      <w:pPr>
        <w:snapToGrid w:val="0"/>
        <w:ind w:firstLine="470" w:firstLineChars="196"/>
        <w:jc w:val="left"/>
        <w:rPr>
          <w:rFonts w:hint="eastAsia"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2</w:t>
      </w:r>
      <w:r>
        <w:rPr>
          <w:rFonts w:hint="eastAsia" w:ascii="宋体" w:hAnsi="宋体" w:cs="宋体"/>
          <w:color w:val="auto"/>
          <w:sz w:val="24"/>
          <w:highlight w:val="none"/>
        </w:rPr>
        <w:t>）开标一览表（格式见附件）；</w:t>
      </w:r>
    </w:p>
    <w:p>
      <w:pPr>
        <w:snapToGrid w:val="0"/>
        <w:ind w:firstLine="470" w:firstLineChars="196"/>
        <w:jc w:val="left"/>
        <w:rPr>
          <w:rFonts w:asci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3</w:t>
      </w:r>
      <w:r>
        <w:rPr>
          <w:rFonts w:hint="eastAsia" w:ascii="宋体" w:hAnsi="宋体" w:cs="宋体"/>
          <w:color w:val="auto"/>
          <w:sz w:val="24"/>
          <w:highlight w:val="none"/>
          <w:lang w:eastAsia="zh-CN"/>
        </w:rPr>
        <w:t>）</w:t>
      </w:r>
      <w:r>
        <w:rPr>
          <w:rFonts w:hint="eastAsia" w:ascii="宋体" w:hAnsi="宋体" w:cs="宋体"/>
          <w:color w:val="auto"/>
          <w:sz w:val="24"/>
          <w:highlight w:val="none"/>
        </w:rPr>
        <w:t>投标费用明细表（格式见附件）；</w:t>
      </w:r>
    </w:p>
    <w:p>
      <w:pPr>
        <w:snapToGrid w:val="0"/>
        <w:ind w:firstLine="470" w:firstLineChars="196"/>
        <w:jc w:val="left"/>
        <w:rPr>
          <w:rFonts w:asci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）投标人针对报价需要说明的其他文件和说明（格式自拟）；</w:t>
      </w:r>
    </w:p>
    <w:p>
      <w:pPr>
        <w:snapToGrid w:val="0"/>
        <w:ind w:firstLine="470" w:firstLineChars="196"/>
        <w:jc w:val="left"/>
        <w:rPr>
          <w:rFonts w:asci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）诚信</w:t>
      </w:r>
      <w:r>
        <w:rPr>
          <w:rFonts w:hint="eastAsia" w:ascii="宋体" w:hAnsi="宋体" w:cs="宋体"/>
          <w:color w:val="auto"/>
          <w:sz w:val="24"/>
          <w:highlight w:val="none"/>
          <w:lang w:eastAsia="zh-CN"/>
        </w:rPr>
        <w:t>投标</w:t>
      </w:r>
      <w:r>
        <w:rPr>
          <w:rFonts w:hint="eastAsia" w:ascii="宋体" w:hAnsi="宋体" w:cs="宋体"/>
          <w:color w:val="auto"/>
          <w:sz w:val="24"/>
          <w:highlight w:val="none"/>
        </w:rPr>
        <w:t>承诺书（格式见附件）；</w:t>
      </w:r>
    </w:p>
    <w:p>
      <w:pPr>
        <w:snapToGrid w:val="0"/>
        <w:ind w:firstLine="470" w:firstLineChars="196"/>
        <w:jc w:val="left"/>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sz w:val="24"/>
          <w:highlight w:val="none"/>
          <w:lang w:eastAsia="zh-CN"/>
        </w:rPr>
        <w:t>《</w:t>
      </w:r>
      <w:r>
        <w:rPr>
          <w:rFonts w:hint="eastAsia" w:ascii="宋体" w:hAnsi="宋体" w:cs="宋体"/>
          <w:color w:val="auto"/>
          <w:sz w:val="24"/>
          <w:highlight w:val="none"/>
        </w:rPr>
        <w:t>小微企业声明函</w:t>
      </w:r>
      <w:r>
        <w:rPr>
          <w:rFonts w:hint="eastAsia" w:ascii="宋体" w:hAnsi="宋体" w:cs="宋体"/>
          <w:color w:val="auto"/>
          <w:sz w:val="24"/>
          <w:highlight w:val="none"/>
          <w:lang w:eastAsia="zh-CN"/>
        </w:rPr>
        <w:t>》</w:t>
      </w:r>
      <w:r>
        <w:rPr>
          <w:rFonts w:hint="eastAsia" w:ascii="宋体" w:hAnsi="宋体" w:cs="宋体"/>
          <w:color w:val="auto"/>
          <w:sz w:val="24"/>
          <w:highlight w:val="none"/>
        </w:rPr>
        <w:t>（如有，格式见附件）</w:t>
      </w:r>
      <w:r>
        <w:rPr>
          <w:rFonts w:hint="eastAsia" w:ascii="宋体" w:hAnsi="宋体" w:cs="宋体"/>
          <w:color w:val="auto"/>
          <w:sz w:val="24"/>
          <w:highlight w:val="none"/>
          <w:lang w:eastAsia="zh-CN"/>
        </w:rPr>
        <w:t>、</w:t>
      </w:r>
      <w:r>
        <w:rPr>
          <w:rFonts w:hint="eastAsia" w:ascii="宋体" w:hAnsi="宋体" w:cs="宋体"/>
          <w:color w:val="auto"/>
          <w:sz w:val="24"/>
          <w:highlight w:val="none"/>
        </w:rPr>
        <w:t>监狱企业的证明文件（如有，格式见附件）</w:t>
      </w:r>
      <w:r>
        <w:rPr>
          <w:rFonts w:hint="eastAsia" w:ascii="宋体" w:hAnsi="宋体" w:cs="宋体"/>
          <w:color w:val="auto"/>
          <w:sz w:val="24"/>
          <w:highlight w:val="none"/>
          <w:lang w:eastAsia="zh-CN"/>
        </w:rPr>
        <w:t>、</w:t>
      </w:r>
      <w:r>
        <w:rPr>
          <w:rFonts w:hint="eastAsia" w:ascii="宋体" w:hAnsi="宋体" w:cs="宋体"/>
          <w:color w:val="auto"/>
          <w:sz w:val="24"/>
          <w:highlight w:val="none"/>
        </w:rPr>
        <w:t>残疾人福利性单位声明函（如有，格式见附件）。</w:t>
      </w:r>
    </w:p>
    <w:p>
      <w:pPr>
        <w:snapToGrid w:val="0"/>
        <w:ind w:firstLine="470" w:firstLineChars="196"/>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注意：</w:t>
      </w:r>
      <w:r>
        <w:rPr>
          <w:rFonts w:hint="eastAsia" w:ascii="宋体" w:hAnsi="宋体" w:cs="宋体"/>
          <w:color w:val="auto"/>
          <w:sz w:val="24"/>
          <w:highlight w:val="none"/>
        </w:rPr>
        <w:t>相关报价单需打印或用不退色的墨水填写， 投标报价单不得涂改和增删，如有错漏必须修改，修改处须由报价单同一签署人</w:t>
      </w:r>
      <w:r>
        <w:rPr>
          <w:rFonts w:hint="eastAsia" w:ascii="宋体" w:hAnsi="宋体" w:cs="宋体"/>
          <w:color w:val="auto"/>
          <w:sz w:val="24"/>
          <w:highlight w:val="none"/>
          <w:lang w:eastAsia="zh-CN"/>
        </w:rPr>
        <w:t>签字</w:t>
      </w:r>
      <w:r>
        <w:rPr>
          <w:rFonts w:hint="eastAsia" w:ascii="宋体" w:hAnsi="宋体" w:cs="宋体"/>
          <w:color w:val="auto"/>
          <w:sz w:val="24"/>
          <w:highlight w:val="none"/>
        </w:rPr>
        <w:t>或盖章。由于字迹模糊或表达不清引起的后果由投标人负责</w:t>
      </w:r>
      <w:r>
        <w:rPr>
          <w:rFonts w:hint="eastAsia" w:ascii="宋体" w:hAnsi="宋体" w:cs="宋体"/>
          <w:color w:val="auto"/>
          <w:sz w:val="24"/>
          <w:highlight w:val="none"/>
          <w:lang w:eastAsia="zh-CN"/>
        </w:rPr>
        <w:t>。</w:t>
      </w:r>
    </w:p>
    <w:p>
      <w:pPr>
        <w:numPr>
          <w:ilvl w:val="0"/>
          <w:numId w:val="39"/>
        </w:numPr>
        <w:rPr>
          <w:rFonts w:hint="eastAsia" w:ascii="宋体" w:hAnsi="宋体" w:cs="宋体"/>
          <w:b/>
          <w:bCs/>
          <w:color w:val="auto"/>
          <w:sz w:val="24"/>
          <w:highlight w:val="none"/>
          <w:lang w:val="en-US" w:eastAsia="zh-CN"/>
        </w:rPr>
      </w:pPr>
      <w:r>
        <w:rPr>
          <w:rFonts w:hint="eastAsia" w:ascii="宋体" w:hAnsi="宋体" w:eastAsia="宋体"/>
          <w:b/>
          <w:bCs/>
          <w:kern w:val="0"/>
          <w:sz w:val="24"/>
          <w:szCs w:val="24"/>
        </w:rPr>
        <w:t>投标文件的</w:t>
      </w:r>
      <w:r>
        <w:rPr>
          <w:rFonts w:hint="eastAsia" w:ascii="宋体" w:hAnsi="宋体"/>
          <w:b/>
          <w:bCs/>
          <w:kern w:val="0"/>
          <w:sz w:val="24"/>
          <w:szCs w:val="24"/>
        </w:rPr>
        <w:t>制作、封装及</w:t>
      </w:r>
      <w:r>
        <w:rPr>
          <w:rFonts w:hint="eastAsia" w:ascii="宋体" w:hAnsi="宋体" w:eastAsia="宋体"/>
          <w:b/>
          <w:bCs/>
          <w:kern w:val="0"/>
          <w:sz w:val="24"/>
          <w:szCs w:val="24"/>
        </w:rPr>
        <w:t>递交要求</w:t>
      </w:r>
    </w:p>
    <w:p>
      <w:pPr>
        <w:snapToGrid w:val="0"/>
        <w:ind w:firstLine="472" w:firstLineChars="196"/>
        <w:jc w:val="left"/>
        <w:rPr>
          <w:rFonts w:hint="eastAsia" w:ascii="宋体" w:hAnsi="宋体" w:cs="宋体"/>
          <w:color w:val="auto"/>
          <w:sz w:val="24"/>
          <w:highlight w:val="none"/>
        </w:rPr>
      </w:pPr>
      <w:r>
        <w:rPr>
          <w:rFonts w:hint="eastAsia" w:ascii="宋体" w:hAnsi="宋体" w:cs="宋体"/>
          <w:b/>
          <w:bCs/>
          <w:color w:val="auto"/>
          <w:sz w:val="24"/>
          <w:highlight w:val="none"/>
          <w:lang w:val="en-US" w:eastAsia="zh-CN"/>
        </w:rPr>
        <w:t>1.</w:t>
      </w:r>
      <w:r>
        <w:rPr>
          <w:rFonts w:hint="eastAsia" w:ascii="宋体" w:hAnsi="宋体" w:cs="宋体"/>
          <w:b/>
          <w:bCs/>
          <w:color w:val="auto"/>
          <w:sz w:val="24"/>
          <w:highlight w:val="none"/>
        </w:rPr>
        <w:t>投标文件制作</w:t>
      </w:r>
      <w:r>
        <w:rPr>
          <w:rFonts w:hint="eastAsia" w:ascii="宋体" w:hAnsi="宋体" w:cs="宋体"/>
          <w:b/>
          <w:bCs/>
          <w:color w:val="auto"/>
          <w:sz w:val="24"/>
          <w:highlight w:val="none"/>
          <w:lang w:val="en-US" w:eastAsia="zh-CN"/>
        </w:rPr>
        <w:t>要求</w:t>
      </w:r>
      <w:r>
        <w:rPr>
          <w:rFonts w:hint="eastAsia" w:ascii="宋体" w:hAnsi="宋体" w:cs="宋体"/>
          <w:b/>
          <w:bCs/>
          <w:color w:val="auto"/>
          <w:sz w:val="24"/>
          <w:highlight w:val="none"/>
        </w:rPr>
        <w:t>：</w:t>
      </w:r>
      <w:r>
        <w:rPr>
          <w:rFonts w:hint="eastAsia" w:ascii="宋体" w:hAnsi="宋体" w:cs="宋体"/>
          <w:color w:val="auto"/>
          <w:sz w:val="24"/>
          <w:highlight w:val="none"/>
        </w:rPr>
        <w:tab/>
      </w:r>
    </w:p>
    <w:p>
      <w:pPr>
        <w:numPr>
          <w:ilvl w:val="0"/>
          <w:numId w:val="0"/>
        </w:numPr>
        <w:snapToGrid w:val="0"/>
        <w:ind w:firstLine="480" w:firstLineChars="200"/>
        <w:jc w:val="left"/>
        <w:rPr>
          <w:rFonts w:hint="eastAsia" w:ascii="宋体" w:hAnsi="宋体"/>
          <w:color w:val="000000"/>
          <w:kern w:val="0"/>
          <w:sz w:val="24"/>
          <w:szCs w:val="24"/>
          <w:lang w:eastAsia="zh-CN"/>
        </w:rPr>
      </w:pPr>
      <w:r>
        <w:rPr>
          <w:rFonts w:hint="eastAsia" w:ascii="宋体" w:hAnsi="宋体" w:eastAsia="宋体"/>
          <w:color w:val="000000"/>
          <w:sz w:val="24"/>
          <w:szCs w:val="24"/>
          <w:lang w:eastAsia="zh-CN"/>
        </w:rPr>
        <w:t>（</w:t>
      </w:r>
      <w:r>
        <w:rPr>
          <w:rFonts w:hint="eastAsia" w:ascii="宋体" w:hAnsi="宋体" w:eastAsia="宋体"/>
          <w:color w:val="000000"/>
          <w:sz w:val="24"/>
          <w:szCs w:val="24"/>
          <w:lang w:val="en-US" w:eastAsia="zh-CN"/>
        </w:rPr>
        <w:t>1</w:t>
      </w:r>
      <w:r>
        <w:rPr>
          <w:rFonts w:hint="eastAsia" w:ascii="宋体" w:hAnsi="宋体" w:eastAsia="宋体"/>
          <w:color w:val="000000"/>
          <w:sz w:val="24"/>
          <w:szCs w:val="24"/>
          <w:lang w:eastAsia="zh-CN"/>
        </w:rPr>
        <w:t>）</w:t>
      </w:r>
      <w:r>
        <w:rPr>
          <w:rFonts w:hint="eastAsia" w:ascii="宋体" w:hAnsi="宋体" w:eastAsia="宋体"/>
          <w:color w:val="000000"/>
          <w:sz w:val="24"/>
          <w:szCs w:val="24"/>
        </w:rPr>
        <w:t>投标人</w:t>
      </w:r>
      <w:r>
        <w:rPr>
          <w:rFonts w:hint="eastAsia" w:ascii="宋体" w:hAnsi="宋体"/>
          <w:color w:val="000000"/>
          <w:sz w:val="24"/>
          <w:szCs w:val="24"/>
        </w:rPr>
        <w:t>应</w:t>
      </w:r>
      <w:r>
        <w:rPr>
          <w:rFonts w:hint="eastAsia" w:ascii="宋体" w:hAnsi="宋体" w:eastAsia="宋体"/>
          <w:color w:val="000000"/>
          <w:sz w:val="24"/>
          <w:szCs w:val="24"/>
        </w:rPr>
        <w:t>按照</w:t>
      </w:r>
      <w:r>
        <w:rPr>
          <w:rFonts w:hint="eastAsia" w:ascii="宋体" w:hAnsi="宋体"/>
          <w:color w:val="000000"/>
          <w:sz w:val="24"/>
          <w:szCs w:val="24"/>
        </w:rPr>
        <w:t>投标文件组成内容</w:t>
      </w:r>
      <w:r>
        <w:rPr>
          <w:rFonts w:hint="eastAsia" w:ascii="宋体" w:hAnsi="宋体" w:eastAsia="宋体"/>
          <w:color w:val="000000"/>
          <w:sz w:val="24"/>
          <w:szCs w:val="24"/>
        </w:rPr>
        <w:t>及项目招标需求制作投标文件，</w:t>
      </w:r>
      <w:r>
        <w:rPr>
          <w:rFonts w:hint="eastAsia" w:ascii="宋体" w:hAnsi="宋体" w:eastAsia="宋体"/>
          <w:color w:val="000000"/>
          <w:kern w:val="0"/>
          <w:sz w:val="24"/>
          <w:szCs w:val="24"/>
        </w:rPr>
        <w:t>不按招标文件要求制作投标文件的将视情</w:t>
      </w:r>
      <w:r>
        <w:rPr>
          <w:rFonts w:hint="eastAsia" w:ascii="宋体" w:hAnsi="宋体"/>
          <w:color w:val="000000"/>
          <w:kern w:val="0"/>
          <w:sz w:val="24"/>
          <w:szCs w:val="24"/>
        </w:rPr>
        <w:t>处理（拒收、扣分等），由此产生的责任由投标人自行承担</w:t>
      </w:r>
      <w:r>
        <w:rPr>
          <w:rFonts w:hint="eastAsia" w:ascii="宋体" w:hAnsi="宋体"/>
          <w:color w:val="000000"/>
          <w:kern w:val="0"/>
          <w:sz w:val="24"/>
          <w:szCs w:val="24"/>
          <w:lang w:eastAsia="zh-CN"/>
        </w:rPr>
        <w:t>。</w:t>
      </w:r>
    </w:p>
    <w:p>
      <w:pPr>
        <w:numPr>
          <w:ilvl w:val="0"/>
          <w:numId w:val="0"/>
        </w:numPr>
        <w:snapToGrid w:val="0"/>
        <w:ind w:firstLine="480" w:firstLineChars="200"/>
        <w:jc w:val="left"/>
        <w:rPr>
          <w:rFonts w:hint="eastAsia"/>
          <w:lang w:val="en-US" w:eastAsia="zh-CN"/>
        </w:rPr>
      </w:pPr>
      <w:r>
        <w:rPr>
          <w:rFonts w:hint="eastAsia" w:ascii="宋体" w:hAnsi="宋体"/>
          <w:color w:val="000000"/>
          <w:sz w:val="24"/>
          <w:szCs w:val="24"/>
          <w:lang w:eastAsia="zh-CN"/>
        </w:rPr>
        <w:t>（</w:t>
      </w:r>
      <w:r>
        <w:rPr>
          <w:rFonts w:hint="eastAsia" w:ascii="宋体" w:hAnsi="宋体"/>
          <w:color w:val="000000"/>
          <w:sz w:val="24"/>
          <w:szCs w:val="24"/>
          <w:lang w:val="en-US" w:eastAsia="zh-CN"/>
        </w:rPr>
        <w:t>2</w:t>
      </w:r>
      <w:r>
        <w:rPr>
          <w:rFonts w:hint="eastAsia" w:ascii="宋体" w:hAnsi="宋体"/>
          <w:color w:val="000000"/>
          <w:sz w:val="24"/>
          <w:szCs w:val="24"/>
          <w:lang w:eastAsia="zh-CN"/>
        </w:rPr>
        <w:t>）</w:t>
      </w:r>
      <w:r>
        <w:rPr>
          <w:rFonts w:hint="eastAsia" w:ascii="宋体" w:hAnsi="宋体"/>
          <w:color w:val="000000"/>
          <w:sz w:val="24"/>
          <w:szCs w:val="24"/>
        </w:rPr>
        <w:t>投标人应对所提供的全部资料的真实性承担法律责任，</w:t>
      </w:r>
      <w:r>
        <w:rPr>
          <w:rFonts w:hint="eastAsia" w:ascii="宋体" w:hAnsi="宋体"/>
          <w:kern w:val="0"/>
          <w:sz w:val="24"/>
          <w:szCs w:val="24"/>
          <w:lang w:val="zh-CN"/>
        </w:rPr>
        <w:t>投标文件</w:t>
      </w:r>
      <w:r>
        <w:rPr>
          <w:rFonts w:hint="eastAsia" w:ascii="宋体" w:hAnsi="宋体" w:eastAsia="宋体"/>
          <w:kern w:val="0"/>
          <w:sz w:val="24"/>
          <w:szCs w:val="24"/>
          <w:lang w:val="zh-CN"/>
        </w:rPr>
        <w:t>内</w:t>
      </w:r>
      <w:r>
        <w:rPr>
          <w:rFonts w:hint="eastAsia" w:ascii="宋体" w:hAnsi="宋体"/>
          <w:kern w:val="0"/>
          <w:sz w:val="24"/>
          <w:szCs w:val="24"/>
          <w:lang w:val="zh-CN"/>
        </w:rPr>
        <w:t>容中</w:t>
      </w:r>
      <w:r>
        <w:rPr>
          <w:rFonts w:hint="eastAsia" w:ascii="宋体" w:hAnsi="宋体" w:eastAsia="宋体"/>
          <w:kern w:val="0"/>
          <w:sz w:val="24"/>
          <w:szCs w:val="24"/>
          <w:lang w:val="zh-CN"/>
        </w:rPr>
        <w:t>有要求盖章或签字的地方，必须加盖投标人的公章以及法定</w:t>
      </w:r>
      <w:r>
        <w:rPr>
          <w:rFonts w:hint="eastAsia" w:ascii="宋体" w:hAnsi="宋体"/>
          <w:kern w:val="0"/>
          <w:sz w:val="24"/>
          <w:szCs w:val="24"/>
          <w:lang w:val="zh-CN"/>
        </w:rPr>
        <w:t>代表人或</w:t>
      </w:r>
      <w:r>
        <w:rPr>
          <w:rFonts w:hint="eastAsia" w:ascii="宋体" w:hAnsi="宋体"/>
          <w:kern w:val="0"/>
          <w:sz w:val="24"/>
          <w:szCs w:val="24"/>
          <w:lang w:val="en-US" w:eastAsia="zh-CN"/>
        </w:rPr>
        <w:t>授权委托代理人</w:t>
      </w:r>
      <w:r>
        <w:rPr>
          <w:rFonts w:hint="eastAsia" w:ascii="宋体" w:hAnsi="宋体"/>
          <w:kern w:val="0"/>
          <w:sz w:val="24"/>
          <w:szCs w:val="24"/>
          <w:lang w:val="zh-CN"/>
        </w:rPr>
        <w:t>盖</w:t>
      </w:r>
      <w:r>
        <w:rPr>
          <w:rFonts w:hint="eastAsia" w:ascii="宋体" w:hAnsi="宋体" w:eastAsia="宋体"/>
          <w:kern w:val="0"/>
          <w:sz w:val="24"/>
          <w:szCs w:val="24"/>
          <w:lang w:val="zh-CN"/>
        </w:rPr>
        <w:t>章或签字。</w:t>
      </w:r>
    </w:p>
    <w:p>
      <w:pPr>
        <w:snapToGrid w:val="0"/>
        <w:ind w:firstLine="470" w:firstLineChars="196"/>
        <w:jc w:val="left"/>
        <w:rPr>
          <w:rFonts w:hint="eastAsia" w:ascii="宋体" w:hAnsi="宋体" w:eastAsia="宋体" w:cs="宋体"/>
          <w:color w:val="auto"/>
          <w:sz w:val="24"/>
          <w:highlight w:val="none"/>
          <w:lang w:eastAsia="zh-CN"/>
        </w:rPr>
      </w:pPr>
      <w:r>
        <w:rPr>
          <w:rFonts w:hint="eastAsia" w:ascii="宋体" w:hAnsi="宋体"/>
          <w:color w:val="000000"/>
          <w:sz w:val="24"/>
          <w:szCs w:val="24"/>
          <w:lang w:eastAsia="zh-CN"/>
        </w:rPr>
        <w:t>（</w:t>
      </w:r>
      <w:r>
        <w:rPr>
          <w:rFonts w:hint="eastAsia" w:ascii="宋体" w:hAnsi="宋体"/>
          <w:color w:val="000000"/>
          <w:sz w:val="24"/>
          <w:szCs w:val="24"/>
          <w:lang w:val="en-US" w:eastAsia="zh-CN"/>
        </w:rPr>
        <w:t>3</w:t>
      </w:r>
      <w:r>
        <w:rPr>
          <w:rFonts w:hint="eastAsia" w:ascii="宋体" w:hAnsi="宋体"/>
          <w:color w:val="000000"/>
          <w:sz w:val="24"/>
          <w:szCs w:val="24"/>
          <w:lang w:eastAsia="zh-CN"/>
        </w:rPr>
        <w:t>）</w:t>
      </w:r>
      <w:r>
        <w:rPr>
          <w:rFonts w:ascii="宋体" w:hAnsi="宋体" w:eastAsia="宋体"/>
          <w:color w:val="000000"/>
          <w:sz w:val="24"/>
          <w:szCs w:val="24"/>
        </w:rPr>
        <w:t>投标文件以及投标人与</w:t>
      </w:r>
      <w:r>
        <w:rPr>
          <w:rFonts w:hint="eastAsia" w:ascii="宋体" w:hAnsi="宋体" w:eastAsia="宋体"/>
          <w:color w:val="000000"/>
          <w:sz w:val="24"/>
          <w:szCs w:val="24"/>
          <w:lang w:eastAsia="zh-CN"/>
        </w:rPr>
        <w:t>采购组织机构</w:t>
      </w:r>
      <w:r>
        <w:rPr>
          <w:rFonts w:ascii="宋体" w:hAnsi="宋体" w:eastAsia="宋体"/>
          <w:color w:val="000000"/>
          <w:sz w:val="24"/>
          <w:szCs w:val="24"/>
        </w:rPr>
        <w:t>就有关投标事宜的所有来往函电，均应以中文汉语书写。除</w:t>
      </w:r>
      <w:r>
        <w:rPr>
          <w:rFonts w:hint="eastAsia" w:ascii="宋体" w:hAnsi="宋体" w:eastAsia="宋体"/>
          <w:color w:val="000000"/>
          <w:sz w:val="24"/>
          <w:szCs w:val="24"/>
          <w:lang w:eastAsia="zh-CN"/>
        </w:rPr>
        <w:t>签字</w:t>
      </w:r>
      <w:r>
        <w:rPr>
          <w:rFonts w:ascii="宋体" w:hAnsi="宋体" w:eastAsia="宋体"/>
          <w:color w:val="000000"/>
          <w:sz w:val="24"/>
          <w:szCs w:val="24"/>
        </w:rPr>
        <w:t>、盖章、专用名称等特殊情形外，以中文汉语以外的文字表述的投标文件视同未提供</w:t>
      </w:r>
      <w:r>
        <w:rPr>
          <w:rFonts w:hint="eastAsia" w:ascii="宋体" w:hAnsi="宋体" w:eastAsia="宋体"/>
          <w:color w:val="000000"/>
          <w:sz w:val="24"/>
          <w:szCs w:val="24"/>
          <w:lang w:eastAsia="zh-CN"/>
        </w:rPr>
        <w:t>。</w:t>
      </w:r>
    </w:p>
    <w:p>
      <w:pPr>
        <w:snapToGrid w:val="0"/>
        <w:ind w:firstLine="470" w:firstLineChars="196"/>
        <w:jc w:val="left"/>
        <w:rPr>
          <w:rFonts w:hint="eastAsia" w:ascii="宋体" w:hAnsi="宋体" w:eastAsia="宋体"/>
          <w:color w:val="000000"/>
          <w:sz w:val="24"/>
          <w:szCs w:val="24"/>
          <w:lang w:val="en-US" w:eastAsia="zh-CN"/>
        </w:rPr>
      </w:pPr>
      <w:r>
        <w:rPr>
          <w:rFonts w:hint="eastAsia" w:ascii="宋体" w:hAnsi="宋体"/>
          <w:color w:val="000000"/>
          <w:sz w:val="24"/>
          <w:szCs w:val="24"/>
          <w:lang w:eastAsia="zh-CN"/>
        </w:rPr>
        <w:t>（</w:t>
      </w:r>
      <w:r>
        <w:rPr>
          <w:rFonts w:hint="eastAsia" w:ascii="宋体" w:hAnsi="宋体"/>
          <w:color w:val="000000"/>
          <w:sz w:val="24"/>
          <w:szCs w:val="24"/>
          <w:lang w:val="en-US" w:eastAsia="zh-CN"/>
        </w:rPr>
        <w:t>4</w:t>
      </w:r>
      <w:r>
        <w:rPr>
          <w:rFonts w:hint="eastAsia" w:ascii="宋体" w:hAnsi="宋体"/>
          <w:color w:val="000000"/>
          <w:sz w:val="24"/>
          <w:szCs w:val="24"/>
          <w:lang w:eastAsia="zh-CN"/>
        </w:rPr>
        <w:t>）</w:t>
      </w:r>
      <w:r>
        <w:rPr>
          <w:rFonts w:ascii="宋体" w:hAnsi="宋体" w:eastAsia="宋体"/>
          <w:color w:val="000000"/>
          <w:sz w:val="24"/>
          <w:szCs w:val="24"/>
        </w:rPr>
        <w:t>投标计量单位，招标文件已有明确规定的，使用招标文件规定的计量单位；招标文件没有规定的，应采用中华人民共和国法定计量单位（货币单位：人民币元）</w:t>
      </w:r>
      <w:r>
        <w:rPr>
          <w:rFonts w:hint="eastAsia" w:ascii="宋体" w:hAnsi="宋体" w:cs="宋体"/>
          <w:color w:val="auto"/>
          <w:sz w:val="24"/>
          <w:highlight w:val="none"/>
        </w:rPr>
        <w:t>，否则视同未响应</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按无效标处理</w:t>
      </w:r>
      <w:r>
        <w:rPr>
          <w:rFonts w:hint="eastAsia" w:ascii="宋体" w:hAnsi="宋体" w:cs="宋体"/>
          <w:color w:val="auto"/>
          <w:sz w:val="24"/>
          <w:highlight w:val="none"/>
        </w:rPr>
        <w:t>。</w:t>
      </w:r>
    </w:p>
    <w:p>
      <w:pPr>
        <w:snapToGrid w:val="0"/>
        <w:ind w:firstLine="470" w:firstLineChars="196"/>
        <w:jc w:val="left"/>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（5）</w:t>
      </w:r>
      <w:r>
        <w:rPr>
          <w:rFonts w:ascii="宋体" w:hAnsi="宋体" w:eastAsia="宋体" w:cs="Times New Roman"/>
          <w:color w:val="000000"/>
          <w:sz w:val="24"/>
          <w:szCs w:val="24"/>
        </w:rPr>
        <w:t>若投标人不按招标文件的要求提供资格审查材料，其风险由投标人自行承担</w:t>
      </w:r>
      <w:r>
        <w:rPr>
          <w:rFonts w:hint="eastAsia" w:ascii="宋体" w:hAnsi="宋体" w:eastAsia="宋体" w:cs="Times New Roman"/>
          <w:color w:val="000000"/>
          <w:sz w:val="24"/>
          <w:szCs w:val="24"/>
          <w:lang w:eastAsia="zh-CN"/>
        </w:rPr>
        <w:t>。</w:t>
      </w:r>
    </w:p>
    <w:p>
      <w:pPr>
        <w:snapToGrid w:val="0"/>
        <w:ind w:firstLine="470" w:firstLineChars="196"/>
        <w:jc w:val="left"/>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（6）与本次投标无关的内容请不要制作在内，确保投标文件有针对性、简洁明了，同时节约纸张；投标文件建议以A4纸大小双面打印并装订。</w:t>
      </w:r>
    </w:p>
    <w:p>
      <w:pPr>
        <w:snapToGrid w:val="0"/>
        <w:ind w:firstLine="470" w:firstLineChars="196"/>
        <w:jc w:val="left"/>
        <w:rPr>
          <w:rFonts w:hint="eastAsia" w:ascii="宋体" w:hAnsi="宋体" w:eastAsia="宋体" w:cs="Times New Roman"/>
          <w:color w:val="000000"/>
          <w:sz w:val="24"/>
          <w:szCs w:val="24"/>
        </w:rPr>
      </w:pP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lang w:val="en-US" w:eastAsia="zh-CN"/>
        </w:rPr>
        <w:t>7</w:t>
      </w:r>
      <w:r>
        <w:rPr>
          <w:rFonts w:hint="eastAsia" w:ascii="宋体" w:hAnsi="宋体" w:eastAsia="宋体" w:cs="Times New Roman"/>
          <w:color w:val="000000"/>
          <w:sz w:val="24"/>
          <w:szCs w:val="24"/>
          <w:lang w:eastAsia="zh-CN"/>
        </w:rPr>
        <w:t>）</w:t>
      </w:r>
      <w:r>
        <w:rPr>
          <w:rFonts w:hint="eastAsia" w:ascii="宋体" w:hAnsi="宋体" w:eastAsia="宋体" w:cs="Times New Roman"/>
          <w:color w:val="000000"/>
          <w:sz w:val="24"/>
          <w:szCs w:val="24"/>
        </w:rPr>
        <w:t>本项目不接受电讯或邮寄形式投标</w:t>
      </w:r>
      <w:r>
        <w:rPr>
          <w:rFonts w:hint="eastAsia" w:ascii="宋体" w:hAnsi="宋体" w:eastAsia="宋体" w:cs="Times New Roman"/>
          <w:color w:val="000000"/>
          <w:sz w:val="24"/>
          <w:szCs w:val="24"/>
          <w:lang w:eastAsia="zh-CN"/>
        </w:rPr>
        <w:t>。</w:t>
      </w:r>
    </w:p>
    <w:p>
      <w:pPr>
        <w:autoSpaceDE w:val="0"/>
        <w:autoSpaceDN w:val="0"/>
        <w:adjustRightInd w:val="0"/>
        <w:spacing w:line="360" w:lineRule="auto"/>
        <w:ind w:firstLine="480"/>
        <w:rPr>
          <w:rFonts w:ascii="宋体" w:hAnsi="宋体"/>
          <w:b/>
          <w:bCs/>
          <w:color w:val="000000"/>
          <w:sz w:val="24"/>
          <w:szCs w:val="24"/>
        </w:rPr>
      </w:pPr>
      <w:r>
        <w:rPr>
          <w:rFonts w:hint="eastAsia" w:ascii="宋体" w:hAnsi="宋体"/>
          <w:b/>
          <w:bCs/>
          <w:color w:val="000000"/>
          <w:sz w:val="24"/>
          <w:szCs w:val="24"/>
        </w:rPr>
        <w:t>2、投标文件的封装要求</w:t>
      </w:r>
    </w:p>
    <w:p>
      <w:pPr>
        <w:autoSpaceDE w:val="0"/>
        <w:autoSpaceDN w:val="0"/>
        <w:adjustRightInd w:val="0"/>
        <w:spacing w:line="360" w:lineRule="auto"/>
        <w:ind w:firstLine="475" w:firstLineChars="198"/>
        <w:rPr>
          <w:rFonts w:hint="default" w:ascii="宋体" w:hAnsi="宋体" w:eastAsia="宋体"/>
          <w:color w:val="000000"/>
          <w:sz w:val="24"/>
          <w:szCs w:val="24"/>
          <w:lang w:val="en-US" w:eastAsia="zh-CN"/>
        </w:rPr>
      </w:pPr>
      <w:r>
        <w:rPr>
          <w:rFonts w:hint="eastAsia" w:ascii="宋体" w:hAnsi="宋体" w:eastAsia="宋体"/>
          <w:color w:val="000000"/>
          <w:sz w:val="24"/>
          <w:szCs w:val="24"/>
        </w:rPr>
        <w:t>（1）投标文件份数：</w:t>
      </w:r>
      <w:r>
        <w:rPr>
          <w:rFonts w:hint="eastAsia" w:ascii="宋体" w:hAnsi="宋体"/>
          <w:b/>
          <w:bCs/>
          <w:color w:val="auto"/>
          <w:sz w:val="24"/>
          <w:highlight w:val="none"/>
          <w:u w:val="single"/>
        </w:rPr>
        <w:t>技术资信标</w:t>
      </w:r>
      <w:r>
        <w:rPr>
          <w:rFonts w:hint="eastAsia" w:ascii="宋体" w:hAnsi="宋体"/>
          <w:bCs/>
          <w:sz w:val="24"/>
          <w:szCs w:val="24"/>
          <w:lang w:val="zh-CN"/>
        </w:rPr>
        <w:t>、</w:t>
      </w:r>
      <w:r>
        <w:rPr>
          <w:rFonts w:hint="eastAsia" w:ascii="宋体" w:hAnsi="宋体"/>
          <w:b/>
          <w:bCs w:val="0"/>
          <w:sz w:val="24"/>
          <w:szCs w:val="24"/>
          <w:u w:val="single"/>
          <w:lang w:val="zh-CN"/>
        </w:rPr>
        <w:t>报价文件</w:t>
      </w:r>
      <w:r>
        <w:rPr>
          <w:rFonts w:hint="eastAsia" w:ascii="宋体" w:hAnsi="宋体"/>
          <w:bCs/>
          <w:sz w:val="24"/>
          <w:szCs w:val="24"/>
          <w:lang w:val="zh-CN"/>
        </w:rPr>
        <w:t>必须分别编制并分开单独装订成册：</w:t>
      </w:r>
      <w:r>
        <w:rPr>
          <w:rFonts w:hint="eastAsia" w:ascii="宋体" w:hAnsi="宋体"/>
          <w:b/>
          <w:bCs/>
          <w:color w:val="auto"/>
          <w:sz w:val="24"/>
          <w:highlight w:val="none"/>
          <w:u w:val="single"/>
        </w:rPr>
        <w:t>技术资信标</w:t>
      </w:r>
      <w:r>
        <w:rPr>
          <w:rFonts w:hint="eastAsia" w:ascii="宋体"/>
          <w:bCs/>
          <w:sz w:val="24"/>
          <w:szCs w:val="24"/>
          <w:lang w:val="zh-CN"/>
        </w:rPr>
        <w:t>文件共</w:t>
      </w:r>
      <w:r>
        <w:rPr>
          <w:rFonts w:hint="eastAsia" w:ascii="宋体" w:hAnsi="宋体"/>
          <w:bCs/>
          <w:sz w:val="24"/>
          <w:szCs w:val="24"/>
          <w:u w:val="single"/>
          <w:lang w:val="zh-CN"/>
        </w:rPr>
        <w:t xml:space="preserve"> </w:t>
      </w:r>
      <w:r>
        <w:rPr>
          <w:rFonts w:hint="eastAsia" w:ascii="宋体" w:hAnsi="宋体"/>
          <w:bCs/>
          <w:sz w:val="24"/>
          <w:szCs w:val="24"/>
          <w:u w:val="single"/>
          <w:lang w:val="en-US" w:eastAsia="zh-CN"/>
        </w:rPr>
        <w:t>5</w:t>
      </w:r>
      <w:r>
        <w:rPr>
          <w:rFonts w:hint="eastAsia" w:ascii="宋体" w:hAnsi="宋体"/>
          <w:bCs/>
          <w:sz w:val="24"/>
          <w:szCs w:val="24"/>
          <w:u w:val="single"/>
          <w:lang w:val="zh-CN"/>
        </w:rPr>
        <w:t xml:space="preserve"> </w:t>
      </w:r>
      <w:r>
        <w:rPr>
          <w:rFonts w:hint="eastAsia" w:ascii="宋体" w:hAnsi="宋体"/>
          <w:bCs/>
          <w:sz w:val="24"/>
          <w:szCs w:val="24"/>
          <w:lang w:val="zh-CN"/>
        </w:rPr>
        <w:t>份</w:t>
      </w:r>
      <w:r>
        <w:rPr>
          <w:rFonts w:hint="eastAsia" w:ascii="宋体"/>
          <w:bCs/>
          <w:sz w:val="24"/>
          <w:szCs w:val="24"/>
          <w:lang w:val="zh-CN"/>
        </w:rPr>
        <w:t>（</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1</w:t>
      </w:r>
      <w:r>
        <w:rPr>
          <w:rFonts w:hint="eastAsia" w:ascii="宋体" w:hAnsi="宋体"/>
          <w:bCs/>
          <w:color w:val="000000"/>
          <w:sz w:val="24"/>
          <w:szCs w:val="24"/>
          <w:u w:val="single"/>
          <w:lang w:val="zh-CN"/>
        </w:rPr>
        <w:t xml:space="preserve"> </w:t>
      </w:r>
      <w:r>
        <w:rPr>
          <w:rFonts w:hint="eastAsia" w:ascii="宋体"/>
          <w:bCs/>
          <w:sz w:val="24"/>
          <w:szCs w:val="24"/>
          <w:lang w:val="zh-CN"/>
        </w:rPr>
        <w:t>正本</w:t>
      </w:r>
      <w:r>
        <w:rPr>
          <w:rFonts w:hint="eastAsia" w:ascii="宋体"/>
          <w:bCs/>
          <w:sz w:val="24"/>
          <w:szCs w:val="24"/>
          <w:lang w:eastAsia="zh-CN"/>
        </w:rPr>
        <w:t>、</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4</w:t>
      </w:r>
      <w:r>
        <w:rPr>
          <w:rFonts w:hint="eastAsia" w:ascii="宋体" w:hAnsi="宋体"/>
          <w:bCs/>
          <w:color w:val="000000"/>
          <w:sz w:val="24"/>
          <w:szCs w:val="24"/>
          <w:u w:val="single"/>
          <w:lang w:val="zh-CN"/>
        </w:rPr>
        <w:t xml:space="preserve"> </w:t>
      </w:r>
      <w:r>
        <w:rPr>
          <w:rFonts w:hint="eastAsia" w:ascii="宋体"/>
          <w:bCs/>
          <w:sz w:val="24"/>
          <w:szCs w:val="24"/>
          <w:lang w:val="zh-CN"/>
        </w:rPr>
        <w:t>副本，</w:t>
      </w:r>
      <w:r>
        <w:rPr>
          <w:rFonts w:hint="eastAsia" w:ascii="宋体"/>
          <w:b/>
          <w:bCs w:val="0"/>
          <w:sz w:val="24"/>
          <w:szCs w:val="24"/>
          <w:lang w:val="zh-CN"/>
        </w:rPr>
        <w:t>封装成一袋</w:t>
      </w:r>
      <w:r>
        <w:rPr>
          <w:rFonts w:hint="eastAsia" w:ascii="宋体"/>
          <w:bCs/>
          <w:sz w:val="24"/>
          <w:szCs w:val="24"/>
          <w:lang w:val="zh-CN"/>
        </w:rPr>
        <w:t>）</w:t>
      </w:r>
      <w:r>
        <w:rPr>
          <w:rFonts w:hint="eastAsia" w:ascii="宋体" w:hAnsi="宋体"/>
          <w:bCs/>
          <w:sz w:val="24"/>
          <w:szCs w:val="24"/>
          <w:lang w:val="zh-CN"/>
        </w:rPr>
        <w:t>，</w:t>
      </w:r>
      <w:r>
        <w:rPr>
          <w:rFonts w:hint="eastAsia" w:ascii="宋体" w:hAnsi="宋体"/>
          <w:b/>
          <w:bCs w:val="0"/>
          <w:sz w:val="24"/>
          <w:szCs w:val="24"/>
          <w:u w:val="single"/>
          <w:lang w:val="zh-CN"/>
        </w:rPr>
        <w:t>报价文件</w:t>
      </w:r>
      <w:r>
        <w:rPr>
          <w:rFonts w:hint="eastAsia" w:ascii="宋体" w:hAnsi="宋体"/>
          <w:bCs/>
          <w:sz w:val="24"/>
          <w:szCs w:val="24"/>
          <w:lang w:val="zh-CN"/>
        </w:rPr>
        <w:t>共</w:t>
      </w:r>
      <w:r>
        <w:rPr>
          <w:rFonts w:hint="eastAsia" w:ascii="宋体" w:hAnsi="宋体"/>
          <w:bCs/>
          <w:sz w:val="24"/>
          <w:szCs w:val="24"/>
          <w:u w:val="single"/>
          <w:lang w:val="zh-CN"/>
        </w:rPr>
        <w:t xml:space="preserve"> </w:t>
      </w:r>
      <w:r>
        <w:rPr>
          <w:rFonts w:hint="eastAsia" w:ascii="宋体" w:hAnsi="宋体"/>
          <w:bCs/>
          <w:sz w:val="24"/>
          <w:szCs w:val="24"/>
          <w:u w:val="single"/>
          <w:lang w:val="en-US" w:eastAsia="zh-CN"/>
        </w:rPr>
        <w:t>5</w:t>
      </w:r>
      <w:r>
        <w:rPr>
          <w:rFonts w:hint="eastAsia" w:ascii="宋体" w:hAnsi="宋体"/>
          <w:bCs/>
          <w:sz w:val="24"/>
          <w:szCs w:val="24"/>
          <w:u w:val="single"/>
        </w:rPr>
        <w:t xml:space="preserve"> </w:t>
      </w:r>
      <w:r>
        <w:rPr>
          <w:rFonts w:hint="eastAsia" w:ascii="宋体" w:hAnsi="宋体"/>
          <w:bCs/>
          <w:sz w:val="24"/>
          <w:szCs w:val="24"/>
          <w:lang w:val="zh-CN"/>
        </w:rPr>
        <w:t>份</w:t>
      </w:r>
      <w:r>
        <w:rPr>
          <w:rFonts w:hint="eastAsia" w:ascii="宋体"/>
          <w:bCs/>
          <w:sz w:val="24"/>
          <w:szCs w:val="24"/>
          <w:lang w:val="zh-CN"/>
        </w:rPr>
        <w:t>（</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1</w:t>
      </w:r>
      <w:r>
        <w:rPr>
          <w:rFonts w:hint="eastAsia" w:ascii="宋体" w:hAnsi="宋体"/>
          <w:bCs/>
          <w:color w:val="000000"/>
          <w:sz w:val="24"/>
          <w:szCs w:val="24"/>
          <w:u w:val="single"/>
          <w:lang w:val="zh-CN"/>
        </w:rPr>
        <w:t xml:space="preserve"> </w:t>
      </w:r>
      <w:r>
        <w:rPr>
          <w:rFonts w:hint="eastAsia" w:ascii="宋体"/>
          <w:bCs/>
          <w:sz w:val="24"/>
          <w:szCs w:val="24"/>
          <w:lang w:val="zh-CN"/>
        </w:rPr>
        <w:t>正本、</w:t>
      </w:r>
      <w:r>
        <w:rPr>
          <w:rFonts w:hint="eastAsia" w:ascii="宋体" w:hAnsi="宋体"/>
          <w:bCs/>
          <w:color w:val="000000"/>
          <w:sz w:val="24"/>
          <w:szCs w:val="24"/>
          <w:u w:val="single"/>
        </w:rPr>
        <w:t xml:space="preserve"> </w:t>
      </w:r>
      <w:r>
        <w:rPr>
          <w:rFonts w:hint="eastAsia" w:ascii="宋体" w:hAnsi="宋体"/>
          <w:bCs/>
          <w:color w:val="000000"/>
          <w:sz w:val="24"/>
          <w:szCs w:val="24"/>
          <w:u w:val="single"/>
          <w:lang w:val="en-US" w:eastAsia="zh-CN"/>
        </w:rPr>
        <w:t>4</w:t>
      </w:r>
      <w:r>
        <w:rPr>
          <w:rFonts w:hint="eastAsia" w:ascii="宋体" w:hAnsi="宋体"/>
          <w:bCs/>
          <w:color w:val="000000"/>
          <w:sz w:val="24"/>
          <w:szCs w:val="24"/>
          <w:u w:val="single"/>
          <w:lang w:val="zh-CN"/>
        </w:rPr>
        <w:t xml:space="preserve"> </w:t>
      </w:r>
      <w:r>
        <w:rPr>
          <w:rFonts w:hint="eastAsia" w:ascii="宋体"/>
          <w:bCs/>
          <w:sz w:val="24"/>
          <w:szCs w:val="24"/>
          <w:lang w:val="zh-CN"/>
        </w:rPr>
        <w:t>副本，</w:t>
      </w:r>
      <w:r>
        <w:rPr>
          <w:rFonts w:hint="eastAsia" w:ascii="宋体"/>
          <w:b/>
          <w:bCs w:val="0"/>
          <w:sz w:val="24"/>
          <w:szCs w:val="24"/>
          <w:lang w:val="zh-CN"/>
        </w:rPr>
        <w:t>封装成一袋</w:t>
      </w:r>
      <w:r>
        <w:rPr>
          <w:rFonts w:hint="eastAsia" w:ascii="宋体"/>
          <w:bCs/>
          <w:sz w:val="24"/>
          <w:szCs w:val="24"/>
          <w:lang w:val="zh-CN"/>
        </w:rPr>
        <w:t>）</w:t>
      </w:r>
      <w:r>
        <w:rPr>
          <w:rFonts w:hint="eastAsia" w:ascii="宋体" w:hAnsi="宋体"/>
          <w:bCs/>
          <w:sz w:val="24"/>
          <w:szCs w:val="24"/>
          <w:lang w:val="zh-CN"/>
        </w:rPr>
        <w:t>。投标文件的正本封面必须注明“正本”字样，副本可以采用正本的复印件。</w:t>
      </w:r>
      <w:r>
        <w:rPr>
          <w:rFonts w:hint="eastAsia" w:ascii="宋体" w:hAnsi="宋体" w:eastAsia="宋体"/>
          <w:sz w:val="24"/>
          <w:szCs w:val="24"/>
        </w:rPr>
        <w:t>除报价文件外其余一律不准出现数字报价。如有不同标段，请按标段号分别装订，密封要求同上。</w:t>
      </w:r>
      <w:r>
        <w:rPr>
          <w:rFonts w:hint="eastAsia" w:ascii="宋体" w:hAnsi="宋体"/>
          <w:b/>
          <w:bCs/>
          <w:sz w:val="24"/>
          <w:szCs w:val="24"/>
          <w:lang w:val="en-US" w:eastAsia="zh-CN"/>
        </w:rPr>
        <w:t>技术资信标中的原件材料可不封装另行提交（须在投标截止时间前提交，否则不予认可）。</w:t>
      </w:r>
    </w:p>
    <w:p>
      <w:pPr>
        <w:autoSpaceDE w:val="0"/>
        <w:autoSpaceDN w:val="0"/>
        <w:adjustRightInd w:val="0"/>
        <w:spacing w:line="360" w:lineRule="auto"/>
        <w:ind w:firstLine="480" w:firstLineChars="200"/>
        <w:rPr>
          <w:rFonts w:ascii="宋体" w:hAnsi="宋体" w:eastAsia="宋体"/>
          <w:sz w:val="24"/>
          <w:szCs w:val="24"/>
        </w:rPr>
      </w:pPr>
      <w:r>
        <w:rPr>
          <w:rFonts w:hint="eastAsia" w:ascii="宋体" w:hAnsi="宋体" w:eastAsia="宋体"/>
          <w:sz w:val="24"/>
          <w:szCs w:val="24"/>
        </w:rPr>
        <w:t>（2）所有投标资料按投标文件的组成所列内容及顺序装订成册，</w:t>
      </w:r>
      <w:r>
        <w:rPr>
          <w:rFonts w:hint="eastAsia" w:ascii="宋体" w:hAnsi="宋体" w:eastAsia="宋体"/>
          <w:sz w:val="24"/>
          <w:szCs w:val="24"/>
          <w:lang w:val="zh-CN"/>
        </w:rPr>
        <w:t>并逐页连续标注页码。因投标文件内容不完整、编排混乱导致投标文件被误读、漏读或者查找不到相关内容的责任由投标人自行承担。</w:t>
      </w:r>
    </w:p>
    <w:p>
      <w:pPr>
        <w:autoSpaceDE w:val="0"/>
        <w:autoSpaceDN w:val="0"/>
        <w:adjustRightInd w:val="0"/>
        <w:spacing w:line="360" w:lineRule="auto"/>
        <w:ind w:firstLine="480" w:firstLineChars="200"/>
        <w:rPr>
          <w:rFonts w:ascii="宋体" w:hAnsi="宋体" w:eastAsia="宋体"/>
          <w:kern w:val="0"/>
          <w:sz w:val="24"/>
          <w:szCs w:val="24"/>
        </w:rPr>
      </w:pPr>
      <w:r>
        <w:rPr>
          <w:rFonts w:hint="eastAsia" w:ascii="宋体" w:hAnsi="宋体" w:eastAsia="宋体"/>
          <w:kern w:val="0"/>
          <w:sz w:val="24"/>
          <w:szCs w:val="24"/>
        </w:rPr>
        <w:t>（3）请在密封袋的封口处应有投标单位公章或投标</w:t>
      </w:r>
      <w:r>
        <w:rPr>
          <w:rFonts w:hint="eastAsia" w:ascii="宋体" w:hAnsi="宋体"/>
          <w:kern w:val="0"/>
          <w:sz w:val="24"/>
          <w:szCs w:val="24"/>
          <w:lang w:val="en-US" w:eastAsia="zh-CN"/>
        </w:rPr>
        <w:t>授权委托代理人</w:t>
      </w:r>
      <w:r>
        <w:rPr>
          <w:rFonts w:hint="eastAsia" w:ascii="宋体" w:hAnsi="宋体" w:eastAsia="宋体"/>
          <w:kern w:val="0"/>
          <w:sz w:val="24"/>
          <w:szCs w:val="24"/>
          <w:lang w:eastAsia="zh-CN"/>
        </w:rPr>
        <w:t>签字</w:t>
      </w:r>
      <w:r>
        <w:rPr>
          <w:rFonts w:hint="eastAsia" w:ascii="宋体" w:hAnsi="宋体" w:eastAsia="宋体"/>
          <w:kern w:val="0"/>
          <w:sz w:val="24"/>
          <w:szCs w:val="24"/>
        </w:rPr>
        <w:t>。封皮上写明项目编号、标段、招标项目名称、投标人名称，并注明“投标文件名称（</w:t>
      </w:r>
      <w:r>
        <w:rPr>
          <w:rFonts w:hint="eastAsia" w:ascii="宋体" w:hAnsi="宋体"/>
          <w:bCs/>
          <w:sz w:val="24"/>
          <w:szCs w:val="24"/>
          <w:lang w:val="zh-CN"/>
        </w:rPr>
        <w:t>技术</w:t>
      </w:r>
      <w:r>
        <w:rPr>
          <w:rFonts w:hint="eastAsia" w:ascii="宋体" w:hAnsi="宋体"/>
          <w:bCs/>
          <w:sz w:val="24"/>
          <w:szCs w:val="24"/>
          <w:lang w:val="en-US" w:eastAsia="zh-CN"/>
        </w:rPr>
        <w:t>资信标</w:t>
      </w:r>
      <w:r>
        <w:rPr>
          <w:rFonts w:hint="eastAsia" w:ascii="宋体" w:hAnsi="宋体" w:eastAsia="宋体"/>
          <w:kern w:val="0"/>
          <w:sz w:val="24"/>
          <w:szCs w:val="24"/>
        </w:rPr>
        <w:t>和报价文件）”、“开标时启封”字样，未按上述要求密封及加写标记，</w:t>
      </w:r>
      <w:r>
        <w:rPr>
          <w:rFonts w:hint="eastAsia" w:ascii="宋体" w:hAnsi="宋体" w:eastAsia="宋体"/>
          <w:kern w:val="0"/>
          <w:sz w:val="24"/>
          <w:szCs w:val="24"/>
          <w:lang w:eastAsia="zh-CN"/>
        </w:rPr>
        <w:t>采购组织机构</w:t>
      </w:r>
      <w:r>
        <w:rPr>
          <w:rFonts w:hint="eastAsia" w:ascii="宋体" w:hAnsi="宋体" w:eastAsia="宋体"/>
          <w:kern w:val="0"/>
          <w:sz w:val="24"/>
          <w:szCs w:val="24"/>
        </w:rPr>
        <w:t>对投标文件的误投和提前启封不负责任。</w:t>
      </w:r>
    </w:p>
    <w:p>
      <w:pPr>
        <w:autoSpaceDE w:val="0"/>
        <w:autoSpaceDN w:val="0"/>
        <w:adjustRightInd w:val="0"/>
        <w:spacing w:line="360" w:lineRule="auto"/>
        <w:ind w:firstLine="480" w:firstLineChars="200"/>
        <w:rPr>
          <w:rFonts w:ascii="宋体" w:hAnsi="宋体" w:eastAsia="宋体"/>
          <w:kern w:val="0"/>
          <w:sz w:val="24"/>
          <w:szCs w:val="24"/>
        </w:rPr>
      </w:pPr>
      <w:r>
        <w:rPr>
          <w:rFonts w:hint="eastAsia" w:ascii="宋体" w:hAnsi="宋体" w:eastAsia="宋体"/>
          <w:kern w:val="0"/>
          <w:sz w:val="24"/>
          <w:szCs w:val="24"/>
        </w:rPr>
        <w:t>（4）项目如分标段，各标段投标文件必须分开编制，并按上述份数要求单独密封包装。</w:t>
      </w:r>
    </w:p>
    <w:p>
      <w:pPr>
        <w:autoSpaceDE w:val="0"/>
        <w:autoSpaceDN w:val="0"/>
        <w:adjustRightInd w:val="0"/>
        <w:spacing w:line="360" w:lineRule="auto"/>
        <w:ind w:firstLine="480" w:firstLineChars="200"/>
        <w:rPr>
          <w:rFonts w:hint="eastAsia" w:ascii="宋体" w:hAnsi="宋体" w:eastAsia="宋体" w:cs="Times New Roman"/>
          <w:kern w:val="0"/>
          <w:sz w:val="24"/>
          <w:szCs w:val="24"/>
          <w:lang w:val="zh-CN"/>
        </w:rPr>
      </w:pPr>
      <w:r>
        <w:rPr>
          <w:rFonts w:hint="eastAsia" w:ascii="宋体" w:hAnsi="宋体" w:eastAsia="宋体" w:cs="Times New Roman"/>
          <w:kern w:val="0"/>
          <w:sz w:val="24"/>
          <w:szCs w:val="24"/>
        </w:rPr>
        <w:t>（5）</w:t>
      </w:r>
      <w:r>
        <w:rPr>
          <w:rFonts w:hint="eastAsia" w:ascii="宋体" w:hAnsi="宋体" w:eastAsia="宋体" w:cs="Times New Roman"/>
          <w:kern w:val="0"/>
          <w:sz w:val="24"/>
          <w:szCs w:val="24"/>
          <w:lang w:val="zh-CN"/>
        </w:rPr>
        <w:t>因密封不严、标记不明而造成失密、拒收、过早启封等情况，采购组织机构概不负责。</w:t>
      </w:r>
    </w:p>
    <w:p>
      <w:pPr>
        <w:autoSpaceDE w:val="0"/>
        <w:autoSpaceDN w:val="0"/>
        <w:adjustRightInd w:val="0"/>
        <w:spacing w:line="360" w:lineRule="auto"/>
        <w:ind w:firstLine="480"/>
        <w:rPr>
          <w:rFonts w:ascii="宋体" w:hAnsi="宋体" w:eastAsia="宋体"/>
          <w:color w:val="000000"/>
          <w:sz w:val="24"/>
          <w:szCs w:val="24"/>
        </w:rPr>
      </w:pPr>
      <w:r>
        <w:rPr>
          <w:rFonts w:hint="eastAsia" w:ascii="宋体" w:hAnsi="宋体" w:eastAsia="宋体"/>
          <w:kern w:val="0"/>
          <w:sz w:val="24"/>
          <w:szCs w:val="24"/>
        </w:rPr>
        <w:t>3、</w:t>
      </w:r>
      <w:r>
        <w:rPr>
          <w:rFonts w:hint="eastAsia" w:ascii="宋体" w:hAnsi="宋体"/>
          <w:color w:val="000000"/>
          <w:sz w:val="24"/>
          <w:szCs w:val="24"/>
        </w:rPr>
        <w:t>投标文件的递交要求</w:t>
      </w:r>
    </w:p>
    <w:p>
      <w:pPr>
        <w:tabs>
          <w:tab w:val="left" w:pos="1418"/>
        </w:tabs>
        <w:autoSpaceDE w:val="0"/>
        <w:autoSpaceDN w:val="0"/>
        <w:adjustRightInd w:val="0"/>
        <w:spacing w:line="360" w:lineRule="auto"/>
        <w:ind w:firstLine="480" w:firstLineChars="200"/>
        <w:rPr>
          <w:rFonts w:ascii="宋体" w:hAnsi="宋体" w:eastAsia="宋体"/>
          <w:kern w:val="0"/>
          <w:sz w:val="24"/>
          <w:szCs w:val="24"/>
        </w:rPr>
      </w:pPr>
      <w:r>
        <w:rPr>
          <w:rFonts w:hint="eastAsia" w:ascii="宋体" w:hAnsi="宋体" w:eastAsia="宋体"/>
          <w:kern w:val="0"/>
          <w:sz w:val="24"/>
          <w:szCs w:val="24"/>
        </w:rPr>
        <w:t>（1）投标文件必须在规定时间前派人送达指定的投标地点。</w:t>
      </w:r>
      <w:r>
        <w:rPr>
          <w:rFonts w:hint="eastAsia" w:ascii="宋体" w:hAnsi="宋体" w:eastAsia="宋体"/>
          <w:b/>
          <w:bCs/>
          <w:kern w:val="0"/>
          <w:sz w:val="24"/>
          <w:szCs w:val="24"/>
        </w:rPr>
        <w:t>投标文件在截止时间后提交，</w:t>
      </w:r>
      <w:r>
        <w:rPr>
          <w:rFonts w:hint="eastAsia" w:ascii="宋体" w:hAnsi="宋体" w:eastAsia="宋体"/>
          <w:b/>
          <w:bCs/>
          <w:kern w:val="0"/>
          <w:sz w:val="24"/>
          <w:szCs w:val="24"/>
          <w:lang w:eastAsia="zh-CN"/>
        </w:rPr>
        <w:t>采购组织机构</w:t>
      </w:r>
      <w:r>
        <w:rPr>
          <w:rFonts w:hint="eastAsia" w:ascii="宋体" w:hAnsi="宋体" w:eastAsia="宋体"/>
          <w:b/>
          <w:bCs/>
          <w:kern w:val="0"/>
          <w:sz w:val="24"/>
          <w:szCs w:val="24"/>
        </w:rPr>
        <w:t>将拒</w:t>
      </w:r>
      <w:r>
        <w:rPr>
          <w:rFonts w:hint="eastAsia" w:ascii="宋体" w:hAnsi="宋体" w:eastAsia="宋体"/>
          <w:b/>
          <w:bCs/>
          <w:kern w:val="0"/>
          <w:sz w:val="24"/>
          <w:szCs w:val="24"/>
          <w:lang w:eastAsia="zh-CN"/>
        </w:rPr>
        <w:t>绝接收</w:t>
      </w:r>
      <w:r>
        <w:rPr>
          <w:rFonts w:hint="eastAsia" w:ascii="宋体" w:hAnsi="宋体" w:eastAsia="宋体"/>
          <w:b/>
          <w:bCs/>
          <w:kern w:val="0"/>
          <w:sz w:val="24"/>
          <w:szCs w:val="24"/>
        </w:rPr>
        <w:t>。</w:t>
      </w:r>
    </w:p>
    <w:p>
      <w:pPr>
        <w:tabs>
          <w:tab w:val="left" w:pos="1418"/>
        </w:tabs>
        <w:autoSpaceDE w:val="0"/>
        <w:autoSpaceDN w:val="0"/>
        <w:adjustRightInd w:val="0"/>
        <w:spacing w:line="360" w:lineRule="auto"/>
        <w:ind w:firstLine="480" w:firstLineChars="200"/>
        <w:rPr>
          <w:rFonts w:ascii="宋体" w:hAnsi="宋体" w:eastAsia="宋体"/>
          <w:kern w:val="0"/>
          <w:sz w:val="24"/>
          <w:szCs w:val="24"/>
        </w:rPr>
      </w:pPr>
      <w:r>
        <w:rPr>
          <w:rFonts w:hint="eastAsia" w:ascii="宋体" w:hAnsi="宋体" w:eastAsia="宋体"/>
          <w:kern w:val="0"/>
          <w:sz w:val="24"/>
          <w:szCs w:val="24"/>
        </w:rPr>
        <w:t>（2）如有特殊情况，</w:t>
      </w:r>
      <w:r>
        <w:rPr>
          <w:rFonts w:hint="eastAsia" w:ascii="宋体" w:hAnsi="宋体" w:eastAsia="宋体"/>
          <w:kern w:val="0"/>
          <w:sz w:val="24"/>
          <w:szCs w:val="24"/>
          <w:lang w:eastAsia="zh-CN"/>
        </w:rPr>
        <w:t>采购组织机构</w:t>
      </w:r>
      <w:r>
        <w:rPr>
          <w:rFonts w:hint="eastAsia" w:ascii="宋体" w:hAnsi="宋体" w:eastAsia="宋体"/>
          <w:kern w:val="0"/>
          <w:sz w:val="24"/>
          <w:szCs w:val="24"/>
        </w:rPr>
        <w:t>延长截止时间和开标时间，</w:t>
      </w:r>
      <w:r>
        <w:rPr>
          <w:rFonts w:hint="eastAsia" w:ascii="宋体" w:hAnsi="宋体" w:eastAsia="宋体"/>
          <w:kern w:val="0"/>
          <w:sz w:val="24"/>
          <w:szCs w:val="24"/>
          <w:lang w:eastAsia="zh-CN"/>
        </w:rPr>
        <w:t>采购组织机构</w:t>
      </w:r>
      <w:r>
        <w:rPr>
          <w:rFonts w:hint="eastAsia" w:ascii="宋体" w:hAnsi="宋体" w:eastAsia="宋体"/>
          <w:kern w:val="0"/>
          <w:sz w:val="24"/>
          <w:szCs w:val="24"/>
        </w:rPr>
        <w:t>和投标人的权利和义务将受到新的截止时间和开标时间的约束。</w:t>
      </w:r>
    </w:p>
    <w:p>
      <w:pPr>
        <w:tabs>
          <w:tab w:val="left" w:pos="1898"/>
        </w:tabs>
        <w:autoSpaceDE w:val="0"/>
        <w:autoSpaceDN w:val="0"/>
        <w:adjustRightInd w:val="0"/>
        <w:spacing w:line="360" w:lineRule="auto"/>
        <w:ind w:firstLine="480" w:firstLineChars="200"/>
        <w:rPr>
          <w:rFonts w:ascii="宋体" w:hAnsi="宋体" w:eastAsia="宋体"/>
          <w:kern w:val="0"/>
          <w:sz w:val="24"/>
          <w:szCs w:val="24"/>
        </w:rPr>
      </w:pPr>
      <w:r>
        <w:rPr>
          <w:rFonts w:hint="eastAsia" w:ascii="宋体" w:hAnsi="宋体" w:eastAsia="宋体"/>
          <w:kern w:val="0"/>
          <w:sz w:val="24"/>
          <w:szCs w:val="24"/>
        </w:rPr>
        <w:t>4、投标文件的补充、修改和撤回。</w:t>
      </w:r>
    </w:p>
    <w:p>
      <w:pPr>
        <w:tabs>
          <w:tab w:val="left" w:pos="960"/>
          <w:tab w:val="left" w:pos="1418"/>
        </w:tabs>
        <w:autoSpaceDE w:val="0"/>
        <w:autoSpaceDN w:val="0"/>
        <w:adjustRightInd w:val="0"/>
        <w:spacing w:line="360" w:lineRule="auto"/>
        <w:ind w:firstLine="480" w:firstLineChars="200"/>
        <w:rPr>
          <w:rFonts w:ascii="宋体" w:hAnsi="宋体" w:eastAsia="宋体"/>
          <w:kern w:val="0"/>
          <w:sz w:val="24"/>
          <w:szCs w:val="24"/>
        </w:rPr>
      </w:pPr>
      <w:r>
        <w:rPr>
          <w:rFonts w:hint="eastAsia" w:ascii="宋体" w:hAnsi="宋体" w:eastAsia="宋体"/>
          <w:kern w:val="0"/>
          <w:sz w:val="24"/>
          <w:szCs w:val="24"/>
        </w:rPr>
        <w:t>（1）投标人如需对上交的投标文件进行补充、修改或撤回的，必须在投标截止时间</w:t>
      </w:r>
      <w:r>
        <w:rPr>
          <w:rFonts w:hint="eastAsia" w:ascii="宋体"/>
          <w:color w:val="000000"/>
          <w:kern w:val="0"/>
          <w:sz w:val="24"/>
          <w:szCs w:val="24"/>
        </w:rPr>
        <w:t>以前将书面的修改文件或撤消通知送达</w:t>
      </w:r>
      <w:r>
        <w:rPr>
          <w:rFonts w:hint="eastAsia" w:ascii="宋体"/>
          <w:color w:val="000000"/>
          <w:kern w:val="0"/>
          <w:sz w:val="24"/>
          <w:szCs w:val="24"/>
          <w:lang w:eastAsia="zh-CN"/>
        </w:rPr>
        <w:t>采购组织</w:t>
      </w:r>
      <w:r>
        <w:rPr>
          <w:rFonts w:hint="eastAsia" w:ascii="宋体"/>
          <w:color w:val="000000"/>
          <w:kern w:val="0"/>
          <w:sz w:val="24"/>
          <w:szCs w:val="24"/>
        </w:rPr>
        <w:t>机构。</w:t>
      </w:r>
    </w:p>
    <w:p>
      <w:pPr>
        <w:autoSpaceDE w:val="0"/>
        <w:autoSpaceDN w:val="0"/>
        <w:adjustRightInd w:val="0"/>
        <w:spacing w:line="360" w:lineRule="auto"/>
        <w:ind w:firstLine="480" w:firstLineChars="200"/>
        <w:rPr>
          <w:rFonts w:hint="eastAsia" w:ascii="宋体" w:hAnsi="宋体" w:eastAsia="宋体" w:cs="Times New Roman"/>
          <w:kern w:val="0"/>
          <w:sz w:val="24"/>
          <w:szCs w:val="24"/>
          <w:lang w:val="zh-CN"/>
        </w:rPr>
      </w:pPr>
      <w:r>
        <w:rPr>
          <w:rFonts w:hint="eastAsia" w:ascii="宋体" w:hAnsi="宋体" w:eastAsia="宋体" w:cs="Times New Roman"/>
          <w:kern w:val="0"/>
          <w:sz w:val="24"/>
          <w:szCs w:val="24"/>
          <w:lang w:val="zh-CN"/>
        </w:rPr>
        <w:t>（2）投标修改文件必须密封，在密封袋上写明项目编号、标段、招标项目名称、投标人名称、并注明“修改文件”、“开标时启封”字样，其作为投标文件的组成部份。</w:t>
      </w:r>
    </w:p>
    <w:p>
      <w:pPr>
        <w:pStyle w:val="16"/>
        <w:numPr>
          <w:ilvl w:val="0"/>
          <w:numId w:val="0"/>
        </w:numPr>
        <w:tabs>
          <w:tab w:val="left" w:pos="454"/>
          <w:tab w:val="left" w:pos="720"/>
        </w:tabs>
        <w:spacing w:beforeLines="50"/>
        <w:ind w:firstLine="472" w:firstLineChars="196"/>
        <w:rPr>
          <w:rFonts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5、</w:t>
      </w:r>
      <w:r>
        <w:rPr>
          <w:rFonts w:hint="eastAsia" w:ascii="宋体" w:hAnsi="宋体" w:eastAsia="宋体" w:cs="宋体"/>
          <w:b/>
          <w:color w:val="auto"/>
          <w:sz w:val="24"/>
          <w:highlight w:val="none"/>
        </w:rPr>
        <w:t>投标文件的有效期</w:t>
      </w:r>
    </w:p>
    <w:p>
      <w:pPr>
        <w:pStyle w:val="16"/>
        <w:numPr>
          <w:ilvl w:val="0"/>
          <w:numId w:val="0"/>
        </w:numPr>
        <w:tabs>
          <w:tab w:val="left" w:pos="454"/>
          <w:tab w:val="left" w:pos="720"/>
        </w:tabs>
        <w:ind w:firstLine="480" w:firstLineChars="200"/>
        <w:rPr>
          <w:rFonts w:hint="eastAsia" w:ascii="宋体" w:hAnsi="宋体" w:eastAsia="宋体" w:cs="宋体"/>
          <w:color w:val="auto"/>
          <w:sz w:val="24"/>
          <w:highlight w:val="none"/>
        </w:rPr>
      </w:pPr>
      <w:r>
        <w:rPr>
          <w:rFonts w:hint="eastAsia" w:ascii="宋体" w:hAnsi="宋体" w:eastAsia="宋体" w:cs="Times New Roman"/>
          <w:kern w:val="0"/>
          <w:sz w:val="24"/>
          <w:szCs w:val="24"/>
          <w:lang w:val="zh-CN"/>
        </w:rPr>
        <w:t>（</w:t>
      </w:r>
      <w:r>
        <w:rPr>
          <w:rFonts w:hint="eastAsia" w:ascii="宋体" w:hAnsi="宋体" w:eastAsia="宋体" w:cs="Times New Roman"/>
          <w:kern w:val="0"/>
          <w:sz w:val="24"/>
          <w:szCs w:val="24"/>
          <w:lang w:val="en-US" w:eastAsia="zh-CN"/>
        </w:rPr>
        <w:t>1</w:t>
      </w:r>
      <w:r>
        <w:rPr>
          <w:rFonts w:hint="eastAsia" w:ascii="宋体" w:hAnsi="宋体" w:eastAsia="宋体" w:cs="Times New Roman"/>
          <w:kern w:val="0"/>
          <w:sz w:val="24"/>
          <w:szCs w:val="24"/>
          <w:lang w:val="zh-CN"/>
        </w:rPr>
        <w:t>）</w:t>
      </w:r>
      <w:r>
        <w:rPr>
          <w:rFonts w:hint="eastAsia" w:ascii="宋体" w:hAnsi="宋体" w:eastAsia="宋体" w:cs="宋体"/>
          <w:color w:val="auto"/>
          <w:sz w:val="24"/>
          <w:highlight w:val="none"/>
        </w:rPr>
        <w:t>自投标截止日起90天内投标文件应保持有效。有效期不足的投标文件将被拒绝。</w:t>
      </w:r>
    </w:p>
    <w:p>
      <w:pPr>
        <w:pStyle w:val="16"/>
        <w:numPr>
          <w:ilvl w:val="0"/>
          <w:numId w:val="0"/>
        </w:numPr>
        <w:tabs>
          <w:tab w:val="left" w:pos="454"/>
          <w:tab w:val="left" w:pos="720"/>
        </w:tabs>
        <w:ind w:firstLine="480" w:firstLineChars="200"/>
        <w:rPr>
          <w:rFonts w:hint="eastAsia" w:ascii="宋体" w:hAnsi="宋体" w:eastAsia="宋体" w:cs="宋体"/>
          <w:color w:val="auto"/>
          <w:sz w:val="24"/>
          <w:highlight w:val="none"/>
        </w:rPr>
      </w:pPr>
      <w:r>
        <w:rPr>
          <w:rFonts w:hint="eastAsia" w:ascii="宋体" w:hAnsi="宋体" w:eastAsia="宋体" w:cs="Times New Roman"/>
          <w:kern w:val="0"/>
          <w:sz w:val="24"/>
          <w:szCs w:val="24"/>
          <w:lang w:val="zh-CN"/>
        </w:rPr>
        <w:t>（2）</w:t>
      </w:r>
      <w:r>
        <w:rPr>
          <w:rFonts w:hint="eastAsia" w:ascii="宋体" w:hAnsi="宋体" w:eastAsia="宋体" w:cs="宋体"/>
          <w:color w:val="auto"/>
          <w:sz w:val="24"/>
          <w:highlight w:val="none"/>
        </w:rPr>
        <w:t>在特殊情况下，招标人可与投标人协商延长投标书的有效期，这种要求和答复均以书面形式进行。</w:t>
      </w:r>
    </w:p>
    <w:p>
      <w:pPr>
        <w:pStyle w:val="16"/>
        <w:numPr>
          <w:ilvl w:val="0"/>
          <w:numId w:val="0"/>
        </w:numPr>
        <w:tabs>
          <w:tab w:val="left" w:pos="454"/>
          <w:tab w:val="left" w:pos="720"/>
        </w:tabs>
        <w:ind w:firstLine="480" w:firstLineChars="200"/>
        <w:rPr>
          <w:rFonts w:hint="eastAsia" w:ascii="宋体" w:hAnsi="宋体" w:eastAsia="宋体" w:cs="宋体"/>
          <w:color w:val="auto"/>
          <w:sz w:val="24"/>
          <w:highlight w:val="none"/>
        </w:rPr>
      </w:pPr>
      <w:r>
        <w:rPr>
          <w:rFonts w:hint="eastAsia" w:ascii="宋体" w:hAnsi="宋体" w:eastAsia="宋体" w:cs="Times New Roman"/>
          <w:kern w:val="0"/>
          <w:sz w:val="24"/>
          <w:szCs w:val="24"/>
          <w:lang w:val="zh-CN"/>
        </w:rPr>
        <w:t>（</w:t>
      </w:r>
      <w:r>
        <w:rPr>
          <w:rFonts w:hint="eastAsia" w:ascii="宋体" w:hAnsi="宋体" w:eastAsia="宋体" w:cs="Times New Roman"/>
          <w:kern w:val="0"/>
          <w:sz w:val="24"/>
          <w:szCs w:val="24"/>
          <w:lang w:val="en-US" w:eastAsia="zh-CN"/>
        </w:rPr>
        <w:t>3</w:t>
      </w:r>
      <w:r>
        <w:rPr>
          <w:rFonts w:hint="eastAsia" w:ascii="宋体" w:hAnsi="宋体" w:eastAsia="宋体" w:cs="Times New Roman"/>
          <w:kern w:val="0"/>
          <w:sz w:val="24"/>
          <w:szCs w:val="24"/>
          <w:lang w:val="zh-CN"/>
        </w:rPr>
        <w:t>）</w:t>
      </w:r>
      <w:r>
        <w:rPr>
          <w:rFonts w:hint="eastAsia" w:ascii="宋体" w:hAnsi="宋体" w:eastAsia="宋体" w:cs="宋体"/>
          <w:color w:val="auto"/>
          <w:sz w:val="24"/>
          <w:highlight w:val="none"/>
        </w:rPr>
        <w:t>延长有效期</w:t>
      </w:r>
      <w:r>
        <w:rPr>
          <w:rFonts w:hint="eastAsia" w:ascii="宋体" w:hAnsi="宋体" w:eastAsia="宋体" w:cs="宋体"/>
          <w:color w:val="auto"/>
          <w:sz w:val="24"/>
          <w:highlight w:val="none"/>
          <w:lang w:val="en-US" w:eastAsia="zh-CN"/>
        </w:rPr>
        <w:t>内</w:t>
      </w:r>
      <w:r>
        <w:rPr>
          <w:rFonts w:hint="eastAsia" w:ascii="宋体" w:hAnsi="宋体" w:eastAsia="宋体" w:cs="宋体"/>
          <w:color w:val="auto"/>
          <w:sz w:val="24"/>
          <w:highlight w:val="none"/>
        </w:rPr>
        <w:t xml:space="preserve">投标人不能修改投标文件。 </w:t>
      </w:r>
    </w:p>
    <w:p>
      <w:pPr>
        <w:pStyle w:val="16"/>
        <w:numPr>
          <w:ilvl w:val="0"/>
          <w:numId w:val="0"/>
        </w:numPr>
        <w:tabs>
          <w:tab w:val="left" w:pos="454"/>
          <w:tab w:val="left" w:pos="720"/>
        </w:tabs>
        <w:ind w:firstLine="480" w:firstLineChars="200"/>
        <w:rPr>
          <w:rFonts w:hint="eastAsia" w:ascii="宋体" w:hAnsi="宋体" w:eastAsia="宋体" w:cs="宋体"/>
          <w:color w:val="auto"/>
          <w:sz w:val="24"/>
          <w:highlight w:val="none"/>
          <w:lang w:val="zh-CN"/>
        </w:rPr>
      </w:pPr>
      <w:r>
        <w:rPr>
          <w:rFonts w:hint="eastAsia" w:ascii="宋体" w:hAnsi="宋体" w:eastAsia="宋体" w:cs="Times New Roman"/>
          <w:kern w:val="0"/>
          <w:sz w:val="24"/>
          <w:szCs w:val="24"/>
          <w:lang w:val="zh-CN"/>
        </w:rPr>
        <w:t>（</w:t>
      </w:r>
      <w:r>
        <w:rPr>
          <w:rFonts w:hint="eastAsia" w:ascii="宋体" w:hAnsi="宋体" w:eastAsia="宋体" w:cs="Times New Roman"/>
          <w:kern w:val="0"/>
          <w:sz w:val="24"/>
          <w:szCs w:val="24"/>
          <w:lang w:val="en-US" w:eastAsia="zh-CN"/>
        </w:rPr>
        <w:t>4</w:t>
      </w:r>
      <w:r>
        <w:rPr>
          <w:rFonts w:hint="eastAsia" w:ascii="宋体" w:hAnsi="宋体" w:eastAsia="宋体" w:cs="Times New Roman"/>
          <w:kern w:val="0"/>
          <w:sz w:val="24"/>
          <w:szCs w:val="24"/>
          <w:lang w:val="zh-CN"/>
        </w:rPr>
        <w:t>）</w:t>
      </w:r>
      <w:r>
        <w:rPr>
          <w:rFonts w:hint="eastAsia" w:ascii="宋体" w:hAnsi="宋体" w:eastAsia="宋体" w:cs="宋体"/>
          <w:color w:val="auto"/>
          <w:sz w:val="24"/>
          <w:highlight w:val="none"/>
        </w:rPr>
        <w:t>中标人的投标文件自开标之日起至合同履行完毕止均应保持有效。</w:t>
      </w:r>
    </w:p>
    <w:p>
      <w:pPr>
        <w:snapToGrid w:val="0"/>
        <w:spacing w:beforeLines="50"/>
        <w:jc w:val="left"/>
        <w:outlineLvl w:val="0"/>
        <w:rPr>
          <w:rFonts w:ascii="宋体" w:cs="宋体"/>
          <w:b/>
          <w:color w:val="auto"/>
          <w:sz w:val="24"/>
          <w:highlight w:val="none"/>
        </w:rPr>
      </w:pPr>
      <w:r>
        <w:rPr>
          <w:rFonts w:hint="eastAsia" w:ascii="宋体" w:hAnsi="宋体" w:cs="宋体"/>
          <w:b/>
          <w:color w:val="auto"/>
          <w:sz w:val="24"/>
          <w:highlight w:val="none"/>
          <w:lang w:val="en-US" w:eastAsia="zh-CN"/>
        </w:rPr>
        <w:t>四、</w:t>
      </w:r>
      <w:r>
        <w:rPr>
          <w:rFonts w:hint="eastAsia" w:ascii="宋体" w:hAnsi="宋体" w:cs="宋体"/>
          <w:b/>
          <w:color w:val="auto"/>
          <w:sz w:val="24"/>
          <w:highlight w:val="none"/>
        </w:rPr>
        <w:t>投标保证金</w:t>
      </w:r>
    </w:p>
    <w:p>
      <w:pPr>
        <w:snapToGrid w:val="0"/>
        <w:ind w:firstLine="480" w:firstLineChars="200"/>
        <w:jc w:val="left"/>
        <w:outlineLvl w:val="0"/>
        <w:rPr>
          <w:rFonts w:ascii="宋体" w:hAnsi="宋体" w:cs="宋体"/>
          <w:sz w:val="24"/>
        </w:rPr>
      </w:pPr>
      <w:r>
        <w:rPr>
          <w:rFonts w:hint="eastAsia" w:ascii="宋体" w:hAnsi="宋体" w:cs="宋体"/>
          <w:sz w:val="24"/>
        </w:rPr>
        <w:t>根据《浙江省财政厅关于明确政府采购保证金管理工作的通知》文件规定，不再收取投标保证金</w:t>
      </w:r>
      <w:r>
        <w:rPr>
          <w:rFonts w:ascii="宋体" w:hAnsi="宋体" w:cs="宋体"/>
          <w:sz w:val="24"/>
        </w:rPr>
        <w:t>。</w:t>
      </w:r>
    </w:p>
    <w:p>
      <w:pPr>
        <w:snapToGrid w:val="0"/>
        <w:ind w:firstLine="480" w:firstLineChars="200"/>
        <w:jc w:val="left"/>
        <w:outlineLvl w:val="0"/>
        <w:rPr>
          <w:rFonts w:ascii="宋体" w:hAnsi="宋体" w:cs="宋体"/>
          <w:sz w:val="24"/>
        </w:rPr>
      </w:pPr>
      <w:r>
        <w:rPr>
          <w:rFonts w:hint="eastAsia" w:ascii="宋体" w:hAnsi="宋体" w:cs="宋体"/>
          <w:sz w:val="24"/>
        </w:rPr>
        <w:t>中标人应在中标通知书发出后30日内与采购人签订合同并在签订合同前按合同总金额的10％提交履约保证金给采购人。</w:t>
      </w:r>
      <w:r>
        <w:rPr>
          <w:rFonts w:hint="eastAsia" w:ascii="宋体" w:hAnsi="宋体" w:cs="宋体"/>
          <w:sz w:val="24"/>
          <w:lang w:val="en-US" w:eastAsia="zh-CN"/>
        </w:rPr>
        <w:t>如提供现金的，</w:t>
      </w:r>
      <w:r>
        <w:rPr>
          <w:rFonts w:hint="eastAsia" w:ascii="宋体" w:hAnsi="宋体" w:cs="宋体"/>
          <w:sz w:val="24"/>
        </w:rPr>
        <w:t>履约保证金账户由招标人(采购人)提供。</w:t>
      </w:r>
    </w:p>
    <w:p>
      <w:pPr>
        <w:snapToGrid w:val="0"/>
        <w:ind w:firstLine="480" w:firstLineChars="200"/>
        <w:jc w:val="left"/>
        <w:outlineLvl w:val="0"/>
        <w:rPr>
          <w:rFonts w:ascii="宋体" w:hAnsi="宋体" w:cs="宋体"/>
          <w:sz w:val="24"/>
        </w:rPr>
      </w:pPr>
      <w:r>
        <w:rPr>
          <w:rFonts w:hint="eastAsia" w:ascii="宋体" w:hAnsi="宋体" w:cs="宋体"/>
          <w:sz w:val="24"/>
        </w:rPr>
        <w:t>但投标人有下列情形之一的，将视情节轻重予以处罚（处罚措施由招标人合理确定，若给招标人造成损失的，须承担所有损失赔偿</w:t>
      </w:r>
      <w:r>
        <w:rPr>
          <w:rFonts w:hint="eastAsia" w:ascii="宋体" w:hAnsi="宋体" w:cs="宋体"/>
          <w:sz w:val="24"/>
          <w:lang w:eastAsia="zh-CN"/>
        </w:rPr>
        <w:t>，</w:t>
      </w:r>
      <w:r>
        <w:rPr>
          <w:rFonts w:hint="eastAsia" w:ascii="宋体" w:hAnsi="宋体" w:cs="宋体"/>
          <w:sz w:val="24"/>
          <w:lang w:val="en-US" w:eastAsia="zh-CN"/>
        </w:rPr>
        <w:t>并上报监管部门</w:t>
      </w:r>
      <w:r>
        <w:rPr>
          <w:rFonts w:hint="eastAsia" w:ascii="宋体" w:hAnsi="宋体" w:cs="宋体"/>
          <w:sz w:val="24"/>
        </w:rPr>
        <w:t>）。</w:t>
      </w:r>
    </w:p>
    <w:p>
      <w:pPr>
        <w:snapToGrid w:val="0"/>
        <w:ind w:firstLine="480" w:firstLineChars="200"/>
        <w:jc w:val="left"/>
        <w:outlineLvl w:val="0"/>
        <w:rPr>
          <w:rFonts w:ascii="宋体" w:hAnsi="宋体" w:cs="宋体"/>
          <w:sz w:val="24"/>
        </w:rPr>
      </w:pPr>
      <w:r>
        <w:rPr>
          <w:rFonts w:hint="eastAsia" w:ascii="宋体" w:hAnsi="宋体" w:cs="宋体"/>
          <w:sz w:val="24"/>
        </w:rPr>
        <w:t>（1）</w:t>
      </w:r>
      <w:r>
        <w:rPr>
          <w:rFonts w:hint="eastAsia" w:ascii="宋体" w:hAnsi="宋体" w:eastAsia="宋体"/>
          <w:color w:val="000000"/>
          <w:sz w:val="24"/>
          <w:szCs w:val="24"/>
        </w:rPr>
        <w:t>投标人在截止时间后至投标有效期内无故撤回投标文件</w:t>
      </w:r>
      <w:r>
        <w:rPr>
          <w:rFonts w:hint="eastAsia" w:ascii="宋体" w:hAnsi="宋体" w:cs="宋体"/>
          <w:kern w:val="0"/>
          <w:sz w:val="24"/>
          <w:szCs w:val="24"/>
        </w:rPr>
        <w:t>或放弃中标资格的</w:t>
      </w:r>
      <w:r>
        <w:rPr>
          <w:rFonts w:hint="eastAsia" w:ascii="宋体" w:hAnsi="宋体" w:cs="宋体"/>
          <w:sz w:val="24"/>
        </w:rPr>
        <w:t>；</w:t>
      </w:r>
    </w:p>
    <w:p>
      <w:pPr>
        <w:snapToGrid w:val="0"/>
        <w:ind w:firstLine="480" w:firstLineChars="200"/>
        <w:jc w:val="left"/>
        <w:outlineLvl w:val="0"/>
        <w:rPr>
          <w:rFonts w:ascii="宋体" w:hAnsi="宋体" w:cs="宋体"/>
          <w:sz w:val="24"/>
        </w:rPr>
      </w:pPr>
      <w:r>
        <w:rPr>
          <w:rFonts w:hint="eastAsia" w:ascii="宋体" w:hAnsi="宋体" w:cs="宋体"/>
          <w:sz w:val="24"/>
        </w:rPr>
        <w:t>（2）投标人在投标过程中弄虚作假，提供虚假材料的；</w:t>
      </w:r>
    </w:p>
    <w:p>
      <w:pPr>
        <w:snapToGrid w:val="0"/>
        <w:ind w:firstLine="480" w:firstLineChars="200"/>
        <w:jc w:val="left"/>
        <w:outlineLvl w:val="0"/>
        <w:rPr>
          <w:rFonts w:ascii="宋体" w:hAnsi="宋体" w:cs="宋体"/>
          <w:sz w:val="24"/>
        </w:rPr>
      </w:pPr>
      <w:r>
        <w:rPr>
          <w:rFonts w:hint="eastAsia" w:ascii="宋体" w:hAnsi="宋体" w:cs="宋体"/>
          <w:sz w:val="24"/>
        </w:rPr>
        <w:t>（3）</w:t>
      </w:r>
      <w:r>
        <w:rPr>
          <w:rFonts w:hint="eastAsia" w:ascii="宋体" w:hAnsi="宋体"/>
          <w:bCs/>
          <w:color w:val="000000"/>
          <w:sz w:val="24"/>
          <w:szCs w:val="24"/>
        </w:rPr>
        <w:t>与采购人另行订立背离合同实质性内容的协议的</w:t>
      </w:r>
      <w:r>
        <w:rPr>
          <w:rFonts w:hint="eastAsia" w:ascii="宋体" w:hAnsi="宋体" w:cs="宋体"/>
          <w:sz w:val="24"/>
        </w:rPr>
        <w:t>；</w:t>
      </w:r>
    </w:p>
    <w:p>
      <w:pPr>
        <w:snapToGrid w:val="0"/>
        <w:ind w:firstLine="480" w:firstLineChars="200"/>
        <w:jc w:val="left"/>
        <w:outlineLvl w:val="0"/>
        <w:rPr>
          <w:rFonts w:ascii="宋体" w:hAnsi="宋体" w:cs="宋体"/>
          <w:sz w:val="24"/>
        </w:rPr>
      </w:pPr>
      <w:r>
        <w:rPr>
          <w:rFonts w:hint="eastAsia" w:ascii="宋体" w:hAnsi="宋体" w:cs="宋体"/>
          <w:sz w:val="24"/>
        </w:rPr>
        <w:t>（4）将中标项目转让或</w:t>
      </w:r>
      <w:r>
        <w:rPr>
          <w:rFonts w:hint="eastAsia" w:ascii="宋体" w:hAnsi="宋体" w:cs="宋体"/>
          <w:sz w:val="24"/>
          <w:lang w:val="en-US" w:eastAsia="zh-CN"/>
        </w:rPr>
        <w:t>违规</w:t>
      </w:r>
      <w:r>
        <w:rPr>
          <w:rFonts w:hint="eastAsia" w:ascii="宋体" w:hAnsi="宋体" w:cs="宋体"/>
          <w:sz w:val="24"/>
        </w:rPr>
        <w:t>分包给他人；</w:t>
      </w:r>
    </w:p>
    <w:p>
      <w:pPr>
        <w:snapToGrid w:val="0"/>
        <w:ind w:firstLine="480" w:firstLineChars="200"/>
        <w:jc w:val="left"/>
        <w:outlineLvl w:val="0"/>
        <w:rPr>
          <w:rFonts w:hint="eastAsia" w:ascii="宋体" w:hAnsi="宋体" w:cs="Times New Roman"/>
          <w:bCs/>
          <w:color w:val="000000"/>
          <w:sz w:val="24"/>
          <w:szCs w:val="24"/>
        </w:rPr>
      </w:pPr>
      <w:r>
        <w:rPr>
          <w:rFonts w:hint="eastAsia" w:ascii="宋体" w:hAnsi="宋体" w:cs="宋体"/>
          <w:sz w:val="24"/>
        </w:rPr>
        <w:t>（5）</w:t>
      </w:r>
      <w:r>
        <w:rPr>
          <w:rFonts w:hint="eastAsia" w:ascii="宋体" w:hAnsi="宋体"/>
          <w:bCs/>
          <w:sz w:val="24"/>
          <w:szCs w:val="24"/>
        </w:rPr>
        <w:t>除因不可抗力或招标文件认可的情形以外，中标供应商不与采购人签订合同</w:t>
      </w:r>
      <w:r>
        <w:rPr>
          <w:rFonts w:hint="eastAsia" w:ascii="宋体" w:hAnsi="宋体" w:cs="Times New Roman"/>
          <w:bCs/>
          <w:color w:val="000000"/>
          <w:sz w:val="24"/>
          <w:szCs w:val="24"/>
        </w:rPr>
        <w:t>或拒绝履行合同义务的；</w:t>
      </w:r>
    </w:p>
    <w:p>
      <w:pPr>
        <w:snapToGrid w:val="0"/>
        <w:ind w:firstLine="480" w:firstLineChars="200"/>
        <w:jc w:val="left"/>
        <w:outlineLvl w:val="0"/>
        <w:rPr>
          <w:rFonts w:hint="eastAsia" w:ascii="宋体" w:hAnsi="宋体" w:cs="Times New Roman"/>
          <w:bCs/>
          <w:color w:val="000000"/>
          <w:sz w:val="24"/>
          <w:szCs w:val="24"/>
        </w:rPr>
      </w:pPr>
      <w:r>
        <w:rPr>
          <w:rFonts w:hint="eastAsia" w:ascii="宋体" w:hAnsi="宋体" w:cs="Times New Roman"/>
          <w:bCs/>
          <w:color w:val="000000"/>
          <w:sz w:val="24"/>
          <w:szCs w:val="24"/>
        </w:rPr>
        <w:t>（6）供应商与采购人、其他供应商或者</w:t>
      </w:r>
      <w:r>
        <w:rPr>
          <w:rFonts w:hint="eastAsia" w:ascii="宋体" w:hAnsi="宋体" w:cs="Times New Roman"/>
          <w:bCs/>
          <w:color w:val="000000"/>
          <w:sz w:val="24"/>
          <w:szCs w:val="24"/>
          <w:lang w:eastAsia="zh-CN"/>
        </w:rPr>
        <w:t>采购组织机构</w:t>
      </w:r>
      <w:r>
        <w:rPr>
          <w:rFonts w:hint="eastAsia" w:ascii="宋体" w:hAnsi="宋体" w:cs="Times New Roman"/>
          <w:bCs/>
          <w:color w:val="000000"/>
          <w:sz w:val="24"/>
          <w:szCs w:val="24"/>
        </w:rPr>
        <w:t>恶意串通的；</w:t>
      </w:r>
    </w:p>
    <w:p>
      <w:pPr>
        <w:snapToGrid w:val="0"/>
        <w:ind w:firstLine="480" w:firstLineChars="200"/>
        <w:jc w:val="left"/>
        <w:outlineLvl w:val="0"/>
        <w:rPr>
          <w:rFonts w:hint="eastAsia" w:ascii="宋体" w:hAnsi="宋体" w:cs="Times New Roman"/>
          <w:bCs/>
          <w:color w:val="000000"/>
          <w:sz w:val="24"/>
          <w:szCs w:val="24"/>
          <w:lang w:eastAsia="zh-CN"/>
        </w:rPr>
      </w:pPr>
      <w:r>
        <w:rPr>
          <w:rFonts w:hint="eastAsia" w:ascii="宋体" w:hAnsi="宋体" w:cs="Times New Roman"/>
          <w:bCs/>
          <w:color w:val="000000"/>
          <w:sz w:val="24"/>
          <w:szCs w:val="24"/>
        </w:rPr>
        <w:t>（7）其他严重扰乱招投标程序的</w:t>
      </w:r>
      <w:r>
        <w:rPr>
          <w:rFonts w:hint="eastAsia" w:ascii="宋体" w:hAnsi="宋体" w:cs="Times New Roman"/>
          <w:bCs/>
          <w:color w:val="000000"/>
          <w:sz w:val="24"/>
          <w:szCs w:val="24"/>
          <w:lang w:eastAsia="zh-CN"/>
        </w:rPr>
        <w:t>，</w:t>
      </w:r>
      <w:r>
        <w:rPr>
          <w:rFonts w:hint="eastAsia" w:ascii="宋体" w:hAnsi="宋体" w:cs="Times New Roman"/>
          <w:bCs/>
          <w:color w:val="000000"/>
          <w:sz w:val="24"/>
          <w:szCs w:val="24"/>
        </w:rPr>
        <w:t>法律、法规明确规定的其他行为</w:t>
      </w:r>
      <w:r>
        <w:rPr>
          <w:rFonts w:hint="eastAsia" w:ascii="宋体" w:hAnsi="宋体" w:cs="Times New Roman"/>
          <w:bCs/>
          <w:color w:val="000000"/>
          <w:sz w:val="24"/>
          <w:szCs w:val="24"/>
          <w:lang w:eastAsia="zh-CN"/>
        </w:rPr>
        <w:t>。</w:t>
      </w:r>
    </w:p>
    <w:p>
      <w:pPr>
        <w:snapToGrid w:val="0"/>
        <w:spacing w:line="360" w:lineRule="auto"/>
        <w:jc w:val="left"/>
        <w:rPr>
          <w:rFonts w:ascii="宋体" w:hAnsi="宋体" w:eastAsia="宋体"/>
          <w:b/>
          <w:kern w:val="0"/>
          <w:sz w:val="24"/>
          <w:szCs w:val="24"/>
          <w:shd w:val="clear" w:color="auto" w:fill="auto"/>
        </w:rPr>
      </w:pPr>
      <w:r>
        <w:rPr>
          <w:rFonts w:hint="eastAsia" w:ascii="宋体" w:hAnsi="宋体" w:eastAsia="宋体"/>
          <w:b/>
          <w:kern w:val="0"/>
          <w:sz w:val="24"/>
          <w:szCs w:val="24"/>
          <w:shd w:val="clear" w:color="auto" w:fill="auto"/>
        </w:rPr>
        <w:t>五、</w:t>
      </w:r>
      <w:commentRangeStart w:id="0"/>
      <w:r>
        <w:rPr>
          <w:rFonts w:hint="eastAsia" w:ascii="宋体" w:hAnsi="宋体" w:eastAsia="宋体"/>
          <w:b/>
          <w:kern w:val="0"/>
          <w:sz w:val="24"/>
          <w:szCs w:val="24"/>
          <w:shd w:val="clear" w:color="auto" w:fill="auto"/>
        </w:rPr>
        <w:t>开标</w:t>
      </w:r>
      <w:commentRangeEnd w:id="0"/>
      <w:r>
        <w:rPr>
          <w:shd w:val="clear" w:color="auto" w:fill="auto"/>
        </w:rPr>
        <w:commentReference w:id="0"/>
      </w:r>
    </w:p>
    <w:p>
      <w:pPr>
        <w:autoSpaceDE w:val="0"/>
        <w:autoSpaceDN w:val="0"/>
        <w:adjustRightInd w:val="0"/>
        <w:spacing w:line="360" w:lineRule="auto"/>
        <w:rPr>
          <w:rFonts w:hint="eastAsia" w:ascii="宋体" w:hAnsi="宋体" w:eastAsia="宋体"/>
          <w:kern w:val="0"/>
          <w:sz w:val="24"/>
          <w:szCs w:val="24"/>
          <w:shd w:val="clear" w:color="auto" w:fill="auto"/>
          <w:lang w:eastAsia="zh-CN"/>
        </w:rPr>
      </w:pPr>
      <w:r>
        <w:rPr>
          <w:rFonts w:hint="eastAsia" w:ascii="宋体" w:hAnsi="宋体" w:eastAsia="宋体"/>
          <w:kern w:val="0"/>
          <w:sz w:val="24"/>
          <w:szCs w:val="24"/>
          <w:shd w:val="clear" w:color="auto" w:fill="auto"/>
        </w:rPr>
        <w:t xml:space="preserve">    （一）开标</w:t>
      </w:r>
      <w:r>
        <w:rPr>
          <w:rFonts w:hint="eastAsia" w:ascii="宋体" w:hAnsi="宋体" w:eastAsia="宋体"/>
          <w:kern w:val="0"/>
          <w:sz w:val="24"/>
          <w:szCs w:val="24"/>
          <w:shd w:val="clear" w:color="auto" w:fill="auto"/>
          <w:lang w:eastAsia="zh-CN"/>
        </w:rPr>
        <w:t>事项</w:t>
      </w:r>
    </w:p>
    <w:p>
      <w:pPr>
        <w:autoSpaceDE w:val="0"/>
        <w:autoSpaceDN w:val="0"/>
        <w:adjustRightInd w:val="0"/>
        <w:spacing w:line="360" w:lineRule="auto"/>
        <w:ind w:firstLine="480" w:firstLineChars="200"/>
        <w:rPr>
          <w:rFonts w:ascii="宋体" w:hAnsi="宋体" w:eastAsia="宋体"/>
          <w:bCs/>
          <w:sz w:val="24"/>
          <w:szCs w:val="24"/>
          <w:shd w:val="clear" w:color="auto" w:fill="auto"/>
        </w:rPr>
      </w:pPr>
      <w:r>
        <w:rPr>
          <w:rFonts w:hint="eastAsia" w:ascii="宋体" w:hAnsi="宋体" w:eastAsia="宋体"/>
          <w:kern w:val="0"/>
          <w:sz w:val="24"/>
          <w:szCs w:val="24"/>
          <w:shd w:val="clear" w:color="auto" w:fill="auto"/>
          <w:lang w:eastAsia="zh-CN"/>
        </w:rPr>
        <w:t>采购组织机构</w:t>
      </w:r>
      <w:r>
        <w:rPr>
          <w:rFonts w:hint="eastAsia" w:ascii="宋体" w:hAnsi="宋体" w:eastAsia="宋体"/>
          <w:kern w:val="0"/>
          <w:sz w:val="24"/>
          <w:szCs w:val="24"/>
          <w:shd w:val="clear" w:color="auto" w:fill="auto"/>
        </w:rPr>
        <w:t>在“招标公告”规定的时间和地点公开开标，投标人的法定代表人或其授权代表应参加开标会并签到。</w:t>
      </w:r>
      <w:r>
        <w:rPr>
          <w:rFonts w:ascii="宋体" w:hAnsi="宋体" w:eastAsia="宋体"/>
          <w:bCs/>
          <w:sz w:val="24"/>
          <w:szCs w:val="24"/>
          <w:shd w:val="clear" w:color="auto" w:fill="auto"/>
        </w:rPr>
        <w:t>投标人的法定代表人或其授权代表未按时签到的，视同放弃开标监督权利、认可开标结果。</w:t>
      </w:r>
    </w:p>
    <w:p>
      <w:pPr>
        <w:autoSpaceDE w:val="0"/>
        <w:autoSpaceDN w:val="0"/>
        <w:adjustRightInd w:val="0"/>
        <w:spacing w:line="360" w:lineRule="auto"/>
        <w:ind w:firstLine="480" w:firstLineChars="200"/>
        <w:rPr>
          <w:rFonts w:hint="eastAsia" w:ascii="宋体" w:hAnsi="宋体" w:eastAsia="宋体"/>
          <w:bCs/>
          <w:sz w:val="24"/>
          <w:szCs w:val="24"/>
          <w:shd w:val="clear" w:color="auto" w:fill="auto"/>
        </w:rPr>
      </w:pPr>
      <w:r>
        <w:rPr>
          <w:rFonts w:hint="eastAsia" w:ascii="宋体" w:hAnsi="宋体" w:eastAsia="宋体"/>
          <w:bCs/>
          <w:sz w:val="24"/>
          <w:szCs w:val="24"/>
          <w:shd w:val="clear" w:color="auto" w:fill="auto"/>
          <w:lang w:eastAsia="zh-CN"/>
        </w:rPr>
        <w:t>采购组织机构</w:t>
      </w:r>
      <w:r>
        <w:rPr>
          <w:rFonts w:ascii="宋体" w:hAnsi="宋体" w:eastAsia="宋体"/>
          <w:bCs/>
          <w:sz w:val="24"/>
          <w:szCs w:val="24"/>
          <w:shd w:val="clear" w:color="auto" w:fill="auto"/>
        </w:rPr>
        <w:t>工作人员接收投标文件并登记，并由供应商代表对递交记录情况进行</w:t>
      </w:r>
      <w:r>
        <w:rPr>
          <w:rFonts w:hint="eastAsia" w:ascii="宋体" w:hAnsi="宋体" w:eastAsia="宋体"/>
          <w:bCs/>
          <w:sz w:val="24"/>
          <w:szCs w:val="24"/>
          <w:shd w:val="clear" w:color="auto" w:fill="auto"/>
          <w:lang w:eastAsia="zh-CN"/>
        </w:rPr>
        <w:t>签字</w:t>
      </w:r>
      <w:r>
        <w:rPr>
          <w:rFonts w:ascii="宋体" w:hAnsi="宋体" w:eastAsia="宋体"/>
          <w:bCs/>
          <w:sz w:val="24"/>
          <w:szCs w:val="24"/>
          <w:shd w:val="clear" w:color="auto" w:fill="auto"/>
        </w:rPr>
        <w:t>确认。</w:t>
      </w:r>
      <w:r>
        <w:rPr>
          <w:rFonts w:hint="eastAsia" w:ascii="宋体" w:hAnsi="宋体" w:eastAsia="宋体"/>
          <w:bCs/>
          <w:sz w:val="24"/>
          <w:szCs w:val="24"/>
          <w:shd w:val="clear" w:color="auto" w:fill="auto"/>
        </w:rPr>
        <w:t>评标委员会成员不得参加开标活动。</w:t>
      </w:r>
    </w:p>
    <w:p>
      <w:pPr>
        <w:autoSpaceDE w:val="0"/>
        <w:autoSpaceDN w:val="0"/>
        <w:adjustRightInd w:val="0"/>
        <w:spacing w:line="360" w:lineRule="auto"/>
        <w:ind w:firstLine="480" w:firstLineChars="200"/>
        <w:rPr>
          <w:rFonts w:ascii="宋体" w:hAnsi="宋体" w:eastAsia="宋体"/>
          <w:bCs/>
          <w:sz w:val="24"/>
          <w:szCs w:val="24"/>
          <w:shd w:val="clear" w:color="auto" w:fill="auto"/>
        </w:rPr>
      </w:pPr>
      <w:r>
        <w:rPr>
          <w:rFonts w:hint="eastAsia" w:ascii="宋体" w:hAnsi="宋体" w:eastAsia="宋体"/>
          <w:kern w:val="0"/>
          <w:sz w:val="24"/>
          <w:szCs w:val="24"/>
          <w:shd w:val="clear" w:color="auto" w:fill="auto"/>
        </w:rPr>
        <w:t>本次招标</w:t>
      </w:r>
      <w:r>
        <w:rPr>
          <w:rFonts w:hint="eastAsia" w:ascii="宋体" w:hAnsi="宋体" w:cs="宋体"/>
          <w:color w:val="auto"/>
          <w:sz w:val="24"/>
          <w:highlight w:val="none"/>
        </w:rPr>
        <w:t>先</w:t>
      </w:r>
      <w:r>
        <w:rPr>
          <w:rFonts w:hint="eastAsia" w:ascii="宋体" w:hAnsi="宋体" w:cs="宋体"/>
          <w:color w:val="auto"/>
          <w:sz w:val="24"/>
          <w:highlight w:val="none"/>
          <w:lang w:eastAsia="zh-CN"/>
        </w:rPr>
        <w:t>开评</w:t>
      </w:r>
      <w:r>
        <w:rPr>
          <w:rFonts w:hint="eastAsia" w:ascii="宋体" w:hAnsi="宋体" w:cs="宋体"/>
          <w:color w:val="auto"/>
          <w:sz w:val="24"/>
          <w:highlight w:val="none"/>
        </w:rPr>
        <w:t>技术资信标，技术资信标评审结束后再</w:t>
      </w:r>
      <w:r>
        <w:rPr>
          <w:rFonts w:hint="eastAsia" w:ascii="宋体" w:hAnsi="宋体" w:cs="宋体"/>
          <w:color w:val="auto"/>
          <w:sz w:val="24"/>
          <w:highlight w:val="none"/>
          <w:lang w:eastAsia="zh-CN"/>
        </w:rPr>
        <w:t>开评</w:t>
      </w:r>
      <w:r>
        <w:rPr>
          <w:rFonts w:hint="eastAsia" w:ascii="宋体" w:hAnsi="宋体" w:cs="宋体"/>
          <w:color w:val="auto"/>
          <w:sz w:val="24"/>
          <w:highlight w:val="none"/>
        </w:rPr>
        <w:t>报价文件</w:t>
      </w:r>
      <w:r>
        <w:rPr>
          <w:rFonts w:hint="eastAsia" w:ascii="宋体" w:hAnsi="宋体" w:eastAsia="宋体"/>
          <w:kern w:val="0"/>
          <w:sz w:val="24"/>
          <w:szCs w:val="24"/>
          <w:shd w:val="clear" w:color="auto" w:fill="auto"/>
        </w:rPr>
        <w:t>。</w:t>
      </w:r>
    </w:p>
    <w:p>
      <w:pPr>
        <w:autoSpaceDE w:val="0"/>
        <w:autoSpaceDN w:val="0"/>
        <w:adjustRightInd w:val="0"/>
        <w:spacing w:line="360" w:lineRule="auto"/>
        <w:ind w:firstLine="480" w:firstLineChars="200"/>
        <w:rPr>
          <w:rFonts w:ascii="宋体" w:hAnsi="宋体" w:eastAsia="宋体"/>
          <w:bCs/>
          <w:sz w:val="24"/>
          <w:szCs w:val="24"/>
          <w:shd w:val="clear" w:color="auto" w:fill="auto"/>
        </w:rPr>
      </w:pPr>
      <w:r>
        <w:rPr>
          <w:rFonts w:ascii="宋体" w:hAnsi="宋体" w:eastAsia="宋体"/>
          <w:bCs/>
          <w:sz w:val="24"/>
          <w:szCs w:val="24"/>
          <w:shd w:val="clear" w:color="auto" w:fill="auto"/>
        </w:rPr>
        <w:t>（二） 开</w:t>
      </w:r>
      <w:r>
        <w:rPr>
          <w:rFonts w:hint="eastAsia" w:ascii="宋体" w:hAnsi="宋体" w:eastAsia="宋体"/>
          <w:bCs/>
          <w:sz w:val="24"/>
          <w:szCs w:val="24"/>
          <w:shd w:val="clear" w:color="auto" w:fill="auto"/>
        </w:rPr>
        <w:t>标</w:t>
      </w:r>
      <w:r>
        <w:rPr>
          <w:rFonts w:ascii="宋体" w:hAnsi="宋体" w:eastAsia="宋体"/>
          <w:bCs/>
          <w:sz w:val="24"/>
          <w:szCs w:val="24"/>
          <w:shd w:val="clear" w:color="auto" w:fill="auto"/>
        </w:rPr>
        <w:t>程序：</w:t>
      </w:r>
    </w:p>
    <w:p>
      <w:pPr>
        <w:pStyle w:val="38"/>
        <w:snapToGrid w:val="0"/>
        <w:spacing w:line="360" w:lineRule="auto"/>
        <w:ind w:firstLine="480" w:firstLineChars="200"/>
        <w:rPr>
          <w:rFonts w:ascii="宋体" w:hAnsi="宋体" w:eastAsia="宋体"/>
          <w:sz w:val="24"/>
          <w:szCs w:val="24"/>
          <w:shd w:val="clear" w:color="auto" w:fill="auto"/>
        </w:rPr>
      </w:pPr>
      <w:r>
        <w:rPr>
          <w:rFonts w:hint="eastAsia" w:ascii="宋体" w:hAnsi="宋体" w:eastAsia="宋体"/>
          <w:sz w:val="24"/>
          <w:szCs w:val="24"/>
          <w:shd w:val="clear" w:color="auto" w:fill="auto"/>
        </w:rPr>
        <w:t>1、开标会由招标项目负责人主持，主持人宣布开标会议开始；</w:t>
      </w:r>
    </w:p>
    <w:p>
      <w:pPr>
        <w:pStyle w:val="38"/>
        <w:snapToGrid w:val="0"/>
        <w:spacing w:line="360" w:lineRule="auto"/>
        <w:ind w:firstLine="480" w:firstLineChars="200"/>
        <w:rPr>
          <w:rFonts w:ascii="宋体" w:hAnsi="宋体" w:eastAsia="宋体"/>
          <w:sz w:val="24"/>
          <w:szCs w:val="24"/>
          <w:shd w:val="clear" w:color="auto" w:fill="auto"/>
        </w:rPr>
      </w:pPr>
      <w:r>
        <w:rPr>
          <w:rFonts w:hint="eastAsia" w:ascii="宋体" w:hAnsi="宋体" w:eastAsia="宋体"/>
          <w:sz w:val="24"/>
          <w:szCs w:val="24"/>
          <w:shd w:val="clear" w:color="auto" w:fill="auto"/>
        </w:rPr>
        <w:t xml:space="preserve">2、主持人介绍参加开标会的人员名单； </w:t>
      </w:r>
    </w:p>
    <w:p>
      <w:pPr>
        <w:pStyle w:val="38"/>
        <w:snapToGrid w:val="0"/>
        <w:spacing w:line="360" w:lineRule="auto"/>
        <w:ind w:firstLine="480" w:firstLineChars="200"/>
        <w:rPr>
          <w:rFonts w:ascii="宋体" w:hAnsi="宋体" w:eastAsia="宋体"/>
          <w:sz w:val="24"/>
          <w:szCs w:val="24"/>
          <w:shd w:val="clear" w:color="auto" w:fill="auto"/>
        </w:rPr>
      </w:pPr>
      <w:r>
        <w:rPr>
          <w:rFonts w:hint="eastAsia" w:ascii="宋体" w:hAnsi="宋体" w:eastAsia="宋体"/>
          <w:sz w:val="24"/>
          <w:szCs w:val="24"/>
          <w:shd w:val="clear" w:color="auto" w:fill="auto"/>
        </w:rPr>
        <w:t>3、主持人宣布评标期间的有关事项，告知应当回避的情形,提请有关人员回避；</w:t>
      </w:r>
    </w:p>
    <w:p>
      <w:pPr>
        <w:pStyle w:val="38"/>
        <w:snapToGrid w:val="0"/>
        <w:spacing w:line="360" w:lineRule="auto"/>
        <w:ind w:firstLine="480" w:firstLineChars="200"/>
        <w:rPr>
          <w:rFonts w:ascii="宋体" w:hAnsi="宋体" w:eastAsia="宋体"/>
          <w:sz w:val="24"/>
          <w:szCs w:val="24"/>
          <w:shd w:val="clear" w:color="auto" w:fill="auto"/>
        </w:rPr>
      </w:pPr>
      <w:r>
        <w:rPr>
          <w:rFonts w:hint="eastAsia" w:ascii="宋体" w:hAnsi="宋体" w:eastAsia="宋体"/>
          <w:sz w:val="24"/>
          <w:szCs w:val="24"/>
          <w:shd w:val="clear" w:color="auto" w:fill="auto"/>
        </w:rPr>
        <w:t>4、投标人或其当场推荐的代表，检查投标文件密封的完整性；</w:t>
      </w:r>
    </w:p>
    <w:p>
      <w:pPr>
        <w:pStyle w:val="38"/>
        <w:snapToGrid w:val="0"/>
        <w:spacing w:line="360" w:lineRule="auto"/>
        <w:ind w:firstLine="480" w:firstLineChars="200"/>
        <w:rPr>
          <w:rFonts w:ascii="宋体" w:hAnsi="宋体" w:eastAsia="宋体"/>
          <w:sz w:val="24"/>
          <w:szCs w:val="24"/>
          <w:shd w:val="clear" w:color="auto" w:fill="auto"/>
        </w:rPr>
      </w:pPr>
      <w:r>
        <w:rPr>
          <w:rFonts w:hint="eastAsia" w:ascii="宋体" w:hAnsi="宋体" w:eastAsia="宋体"/>
          <w:sz w:val="24"/>
          <w:szCs w:val="24"/>
          <w:shd w:val="clear" w:color="auto" w:fill="auto"/>
        </w:rPr>
        <w:t>5、按投标文件递交的先后顺序当场拆封</w:t>
      </w:r>
      <w:r>
        <w:rPr>
          <w:rFonts w:hint="eastAsia" w:ascii="宋体" w:hAnsi="宋体" w:eastAsia="宋体"/>
          <w:kern w:val="0"/>
          <w:sz w:val="24"/>
          <w:szCs w:val="24"/>
          <w:shd w:val="clear" w:color="auto" w:fill="auto"/>
          <w:lang w:val="en-US" w:eastAsia="zh-CN"/>
        </w:rPr>
        <w:t>技术资信标</w:t>
      </w:r>
      <w:r>
        <w:rPr>
          <w:rFonts w:hint="eastAsia" w:ascii="宋体" w:hAnsi="宋体" w:eastAsia="宋体"/>
          <w:sz w:val="24"/>
          <w:szCs w:val="24"/>
          <w:shd w:val="clear" w:color="auto" w:fill="auto"/>
        </w:rPr>
        <w:t>后，</w:t>
      </w:r>
      <w:r>
        <w:rPr>
          <w:rFonts w:hint="eastAsia" w:ascii="宋体" w:hAnsi="宋体" w:eastAsia="宋体"/>
          <w:sz w:val="24"/>
          <w:szCs w:val="24"/>
          <w:shd w:val="clear" w:color="auto" w:fill="auto"/>
          <w:lang w:eastAsia="zh-CN"/>
        </w:rPr>
        <w:t>进入</w:t>
      </w:r>
      <w:r>
        <w:rPr>
          <w:rFonts w:hint="eastAsia" w:ascii="宋体" w:hAnsi="宋体" w:eastAsia="宋体"/>
          <w:kern w:val="0"/>
          <w:sz w:val="24"/>
          <w:szCs w:val="24"/>
          <w:shd w:val="clear" w:color="auto" w:fill="auto"/>
          <w:lang w:val="en-US" w:eastAsia="zh-CN"/>
        </w:rPr>
        <w:t>技术资信标评审</w:t>
      </w:r>
      <w:r>
        <w:rPr>
          <w:rFonts w:hint="eastAsia" w:ascii="宋体" w:hAnsi="宋体" w:eastAsia="宋体"/>
          <w:sz w:val="24"/>
          <w:szCs w:val="24"/>
          <w:shd w:val="clear" w:color="auto" w:fill="auto"/>
          <w:lang w:eastAsia="zh-CN"/>
        </w:rPr>
        <w:t>环节</w:t>
      </w:r>
      <w:r>
        <w:rPr>
          <w:rFonts w:hint="eastAsia" w:ascii="宋体" w:hAnsi="宋体" w:eastAsia="宋体"/>
          <w:sz w:val="24"/>
          <w:szCs w:val="24"/>
          <w:shd w:val="clear" w:color="auto" w:fill="auto"/>
        </w:rPr>
        <w:t>；</w:t>
      </w:r>
    </w:p>
    <w:p>
      <w:pPr>
        <w:snapToGrid w:val="0"/>
        <w:ind w:firstLine="480" w:firstLineChars="200"/>
        <w:jc w:val="left"/>
        <w:outlineLvl w:val="0"/>
        <w:rPr>
          <w:rFonts w:hint="eastAsia" w:ascii="宋体" w:hAnsi="宋体" w:cs="Times New Roman"/>
          <w:bCs/>
          <w:color w:val="000000"/>
          <w:sz w:val="24"/>
          <w:szCs w:val="24"/>
        </w:rPr>
      </w:pPr>
      <w:r>
        <w:rPr>
          <w:rFonts w:hint="eastAsia" w:ascii="宋体" w:hAnsi="宋体" w:eastAsia="宋体"/>
          <w:sz w:val="24"/>
          <w:szCs w:val="24"/>
          <w:shd w:val="clear" w:color="auto" w:fill="auto"/>
        </w:rPr>
        <w:t>6、</w:t>
      </w:r>
      <w:r>
        <w:rPr>
          <w:rFonts w:hint="eastAsia" w:ascii="宋体" w:hAnsi="宋体" w:eastAsia="宋体"/>
          <w:sz w:val="24"/>
          <w:szCs w:val="24"/>
          <w:shd w:val="clear" w:color="auto" w:fill="auto"/>
          <w:lang w:eastAsia="zh-CN"/>
        </w:rPr>
        <w:t>完成</w:t>
      </w:r>
      <w:r>
        <w:rPr>
          <w:rFonts w:hint="eastAsia" w:ascii="宋体" w:hAnsi="宋体" w:eastAsia="宋体"/>
          <w:kern w:val="0"/>
          <w:sz w:val="24"/>
          <w:szCs w:val="24"/>
          <w:shd w:val="clear" w:color="auto" w:fill="auto"/>
          <w:lang w:val="en-US" w:eastAsia="zh-CN"/>
        </w:rPr>
        <w:t>技术资信标评审</w:t>
      </w:r>
      <w:r>
        <w:rPr>
          <w:rFonts w:hint="eastAsia" w:ascii="Arial" w:hAnsi="Arial" w:cs="Arial"/>
          <w:b w:val="0"/>
          <w:bCs w:val="0"/>
          <w:sz w:val="24"/>
          <w:szCs w:val="24"/>
          <w:shd w:val="clear" w:color="auto" w:fill="auto"/>
          <w:lang w:eastAsia="zh-CN"/>
        </w:rPr>
        <w:t>后，</w:t>
      </w:r>
      <w:r>
        <w:rPr>
          <w:rFonts w:hint="eastAsia" w:ascii="宋体" w:hAnsi="宋体" w:eastAsia="宋体"/>
          <w:sz w:val="24"/>
          <w:szCs w:val="24"/>
          <w:shd w:val="clear" w:color="auto" w:fill="auto"/>
        </w:rPr>
        <w:t>由主持人按投标文件的先后顺序当场拆封报价文件，并现场宣读《开标一览表》中的投标报价，以及</w:t>
      </w:r>
      <w:r>
        <w:rPr>
          <w:rFonts w:hint="eastAsia" w:ascii="宋体" w:hAnsi="宋体" w:eastAsia="宋体"/>
          <w:sz w:val="24"/>
          <w:szCs w:val="24"/>
          <w:shd w:val="clear" w:color="auto" w:fill="auto"/>
          <w:lang w:eastAsia="zh-CN"/>
        </w:rPr>
        <w:t>采购组织机构</w:t>
      </w:r>
      <w:r>
        <w:rPr>
          <w:rFonts w:hint="eastAsia" w:ascii="宋体" w:hAnsi="宋体" w:eastAsia="宋体"/>
          <w:sz w:val="24"/>
          <w:szCs w:val="24"/>
          <w:shd w:val="clear" w:color="auto" w:fill="auto"/>
        </w:rPr>
        <w:t>认为有必要宣读的其他内</w:t>
      </w:r>
      <w:r>
        <w:rPr>
          <w:rFonts w:hint="eastAsia" w:ascii="宋体" w:hAnsi="宋体" w:cs="Times New Roman"/>
          <w:bCs/>
          <w:color w:val="000000"/>
          <w:sz w:val="24"/>
          <w:szCs w:val="24"/>
        </w:rPr>
        <w:t>容；</w:t>
      </w:r>
    </w:p>
    <w:p>
      <w:pPr>
        <w:snapToGrid w:val="0"/>
        <w:ind w:firstLine="480" w:firstLineChars="200"/>
        <w:jc w:val="left"/>
        <w:outlineLvl w:val="0"/>
        <w:rPr>
          <w:rFonts w:hint="eastAsia" w:ascii="宋体" w:hAnsi="宋体" w:cs="Times New Roman"/>
          <w:bCs/>
          <w:color w:val="000000"/>
          <w:sz w:val="24"/>
          <w:szCs w:val="24"/>
        </w:rPr>
      </w:pPr>
      <w:r>
        <w:rPr>
          <w:rFonts w:hint="eastAsia" w:ascii="宋体" w:hAnsi="宋体" w:cs="Times New Roman"/>
          <w:bCs/>
          <w:color w:val="000000"/>
          <w:sz w:val="24"/>
          <w:szCs w:val="24"/>
        </w:rPr>
        <w:t>7、</w:t>
      </w:r>
      <w:r>
        <w:rPr>
          <w:rFonts w:hint="eastAsia" w:ascii="宋体" w:hAnsi="宋体" w:cs="Times New Roman"/>
          <w:bCs/>
          <w:color w:val="000000"/>
          <w:sz w:val="24"/>
          <w:szCs w:val="24"/>
          <w:lang w:eastAsia="zh-CN"/>
        </w:rPr>
        <w:t>采购组织机构</w:t>
      </w:r>
      <w:r>
        <w:rPr>
          <w:rFonts w:hint="eastAsia" w:ascii="宋体" w:hAnsi="宋体" w:cs="Times New Roman"/>
          <w:bCs/>
          <w:color w:val="000000"/>
          <w:sz w:val="24"/>
          <w:szCs w:val="24"/>
        </w:rPr>
        <w:t>做开标记录, 投标人代表对开标记录进行当场校核及勘误，并</w:t>
      </w:r>
      <w:r>
        <w:rPr>
          <w:rFonts w:hint="eastAsia" w:ascii="宋体" w:hAnsi="宋体" w:cs="Times New Roman"/>
          <w:bCs/>
          <w:color w:val="000000"/>
          <w:sz w:val="24"/>
          <w:szCs w:val="24"/>
          <w:lang w:eastAsia="zh-CN"/>
        </w:rPr>
        <w:t>签字</w:t>
      </w:r>
      <w:r>
        <w:rPr>
          <w:rFonts w:hint="eastAsia" w:ascii="宋体" w:hAnsi="宋体" w:cs="Times New Roman"/>
          <w:bCs/>
          <w:color w:val="000000"/>
          <w:sz w:val="24"/>
          <w:szCs w:val="24"/>
        </w:rPr>
        <w:t>确认。同时由记录人、监督人当场</w:t>
      </w:r>
      <w:r>
        <w:rPr>
          <w:rFonts w:hint="eastAsia" w:ascii="宋体" w:hAnsi="宋体" w:cs="Times New Roman"/>
          <w:bCs/>
          <w:color w:val="000000"/>
          <w:sz w:val="24"/>
          <w:szCs w:val="24"/>
          <w:lang w:eastAsia="zh-CN"/>
        </w:rPr>
        <w:t>签字</w:t>
      </w:r>
      <w:r>
        <w:rPr>
          <w:rFonts w:hint="eastAsia" w:ascii="宋体" w:hAnsi="宋体" w:cs="Times New Roman"/>
          <w:bCs/>
          <w:color w:val="000000"/>
          <w:sz w:val="24"/>
          <w:szCs w:val="24"/>
        </w:rPr>
        <w:t>确认。投标人代表未到场</w:t>
      </w:r>
      <w:r>
        <w:rPr>
          <w:rFonts w:hint="eastAsia" w:ascii="宋体" w:hAnsi="宋体" w:cs="Times New Roman"/>
          <w:bCs/>
          <w:color w:val="000000"/>
          <w:sz w:val="24"/>
          <w:szCs w:val="24"/>
          <w:lang w:eastAsia="zh-CN"/>
        </w:rPr>
        <w:t>签字</w:t>
      </w:r>
      <w:r>
        <w:rPr>
          <w:rFonts w:hint="eastAsia" w:ascii="宋体" w:hAnsi="宋体" w:cs="Times New Roman"/>
          <w:bCs/>
          <w:color w:val="000000"/>
          <w:sz w:val="24"/>
          <w:szCs w:val="24"/>
        </w:rPr>
        <w:t>确认或者拒绝</w:t>
      </w:r>
      <w:r>
        <w:rPr>
          <w:rFonts w:hint="eastAsia" w:ascii="宋体" w:hAnsi="宋体" w:cs="Times New Roman"/>
          <w:bCs/>
          <w:color w:val="000000"/>
          <w:sz w:val="24"/>
          <w:szCs w:val="24"/>
          <w:lang w:eastAsia="zh-CN"/>
        </w:rPr>
        <w:t>签字</w:t>
      </w:r>
      <w:r>
        <w:rPr>
          <w:rFonts w:hint="eastAsia" w:ascii="宋体" w:hAnsi="宋体" w:cs="Times New Roman"/>
          <w:bCs/>
          <w:color w:val="000000"/>
          <w:sz w:val="24"/>
          <w:szCs w:val="24"/>
        </w:rPr>
        <w:t>确认的，不影响评标过程；</w:t>
      </w:r>
    </w:p>
    <w:p>
      <w:pPr>
        <w:snapToGrid w:val="0"/>
        <w:ind w:firstLine="480" w:firstLineChars="200"/>
        <w:jc w:val="left"/>
        <w:outlineLvl w:val="0"/>
        <w:rPr>
          <w:rFonts w:hint="eastAsia" w:ascii="宋体" w:hAnsi="宋体" w:cs="Times New Roman"/>
          <w:bCs/>
          <w:color w:val="000000"/>
          <w:sz w:val="24"/>
          <w:szCs w:val="24"/>
          <w:lang w:eastAsia="zh-CN"/>
        </w:rPr>
      </w:pPr>
      <w:r>
        <w:rPr>
          <w:rFonts w:hint="eastAsia" w:ascii="宋体" w:hAnsi="宋体" w:cs="Times New Roman"/>
          <w:bCs/>
          <w:color w:val="000000"/>
          <w:sz w:val="24"/>
          <w:szCs w:val="24"/>
        </w:rPr>
        <w:t>8、</w:t>
      </w:r>
      <w:r>
        <w:rPr>
          <w:rFonts w:hint="eastAsia" w:ascii="宋体" w:hAnsi="宋体" w:cs="Times New Roman"/>
          <w:bCs/>
          <w:color w:val="000000"/>
          <w:sz w:val="24"/>
          <w:szCs w:val="24"/>
          <w:lang w:eastAsia="zh-CN"/>
        </w:rPr>
        <w:t>在完成评标后，</w:t>
      </w:r>
      <w:r>
        <w:rPr>
          <w:rFonts w:hint="eastAsia" w:ascii="宋体" w:hAnsi="宋体" w:cs="Times New Roman"/>
          <w:bCs/>
          <w:color w:val="000000"/>
          <w:sz w:val="24"/>
          <w:szCs w:val="24"/>
        </w:rPr>
        <w:t>宣布评标结果，开标会议结束。</w:t>
      </w:r>
    </w:p>
    <w:p>
      <w:pPr>
        <w:pStyle w:val="38"/>
        <w:snapToGrid w:val="0"/>
        <w:spacing w:line="360" w:lineRule="auto"/>
        <w:outlineLvl w:val="1"/>
        <w:rPr>
          <w:rFonts w:ascii="宋体" w:hAnsi="宋体" w:eastAsia="宋体"/>
          <w:b/>
          <w:sz w:val="24"/>
          <w:szCs w:val="24"/>
          <w:shd w:val="clear" w:color="auto" w:fill="auto"/>
        </w:rPr>
      </w:pPr>
      <w:r>
        <w:rPr>
          <w:rFonts w:hint="eastAsia" w:ascii="宋体" w:hAnsi="宋体" w:eastAsia="宋体"/>
          <w:b/>
          <w:sz w:val="24"/>
          <w:szCs w:val="24"/>
          <w:shd w:val="clear" w:color="auto" w:fill="auto"/>
        </w:rPr>
        <w:t>六、评标</w:t>
      </w:r>
    </w:p>
    <w:p>
      <w:pPr>
        <w:pStyle w:val="38"/>
        <w:snapToGrid w:val="0"/>
        <w:spacing w:line="360" w:lineRule="auto"/>
        <w:ind w:left="720" w:leftChars="228" w:hanging="241" w:hangingChars="100"/>
        <w:rPr>
          <w:rFonts w:ascii="宋体" w:hAnsi="宋体" w:eastAsia="宋体"/>
          <w:b/>
          <w:sz w:val="24"/>
          <w:szCs w:val="24"/>
          <w:shd w:val="clear" w:color="auto" w:fill="auto"/>
        </w:rPr>
      </w:pPr>
      <w:r>
        <w:rPr>
          <w:rFonts w:ascii="宋体" w:hAnsi="宋体" w:eastAsia="宋体"/>
          <w:b/>
          <w:sz w:val="24"/>
          <w:szCs w:val="24"/>
          <w:shd w:val="clear" w:color="auto" w:fill="auto"/>
        </w:rPr>
        <w:t>（一）组建评标委员会</w:t>
      </w:r>
    </w:p>
    <w:p>
      <w:pPr>
        <w:pStyle w:val="38"/>
        <w:snapToGrid w:val="0"/>
        <w:spacing w:line="360" w:lineRule="auto"/>
        <w:ind w:firstLine="480" w:firstLineChars="200"/>
        <w:rPr>
          <w:rFonts w:ascii="宋体" w:hAnsi="宋体" w:eastAsia="宋体"/>
          <w:sz w:val="24"/>
          <w:szCs w:val="24"/>
          <w:shd w:val="clear" w:color="auto" w:fill="auto"/>
        </w:rPr>
      </w:pPr>
      <w:r>
        <w:rPr>
          <w:rFonts w:ascii="宋体" w:hAnsi="宋体" w:eastAsia="宋体"/>
          <w:sz w:val="24"/>
          <w:szCs w:val="24"/>
          <w:shd w:val="clear" w:color="auto" w:fill="auto"/>
        </w:rPr>
        <w:t>本项目评标委员会由政府采购评审专家</w:t>
      </w:r>
      <w:r>
        <w:rPr>
          <w:rFonts w:hint="eastAsia" w:ascii="宋体" w:hAnsi="宋体" w:eastAsia="宋体"/>
          <w:sz w:val="24"/>
          <w:szCs w:val="24"/>
          <w:shd w:val="clear" w:color="auto" w:fill="auto"/>
        </w:rPr>
        <w:t>和采购单位评审代表</w:t>
      </w:r>
      <w:r>
        <w:rPr>
          <w:rFonts w:ascii="宋体" w:hAnsi="宋体" w:eastAsia="宋体"/>
          <w:sz w:val="24"/>
          <w:szCs w:val="24"/>
          <w:shd w:val="clear" w:color="auto" w:fill="auto"/>
        </w:rPr>
        <w:t>组成。</w:t>
      </w:r>
    </w:p>
    <w:p>
      <w:pPr>
        <w:pStyle w:val="38"/>
        <w:snapToGrid w:val="0"/>
        <w:spacing w:line="360" w:lineRule="auto"/>
        <w:ind w:left="720" w:leftChars="228" w:hanging="241" w:hangingChars="100"/>
        <w:rPr>
          <w:rFonts w:ascii="宋体" w:hAnsi="宋体" w:eastAsia="宋体"/>
          <w:b/>
          <w:color w:val="000000"/>
          <w:sz w:val="24"/>
          <w:szCs w:val="24"/>
          <w:shd w:val="clear" w:color="auto" w:fill="auto"/>
        </w:rPr>
      </w:pPr>
      <w:r>
        <w:rPr>
          <w:rFonts w:ascii="宋体" w:hAnsi="宋体" w:eastAsia="宋体"/>
          <w:b/>
          <w:sz w:val="24"/>
          <w:szCs w:val="24"/>
          <w:shd w:val="clear" w:color="auto" w:fill="auto"/>
        </w:rPr>
        <w:t>（</w:t>
      </w:r>
      <w:r>
        <w:rPr>
          <w:rFonts w:hint="eastAsia" w:ascii="宋体" w:hAnsi="宋体" w:eastAsia="宋体"/>
          <w:b/>
          <w:sz w:val="24"/>
          <w:szCs w:val="24"/>
          <w:shd w:val="clear" w:color="auto" w:fill="auto"/>
        </w:rPr>
        <w:t>二</w:t>
      </w:r>
      <w:r>
        <w:rPr>
          <w:rFonts w:ascii="宋体" w:hAnsi="宋体" w:eastAsia="宋体"/>
          <w:b/>
          <w:sz w:val="24"/>
          <w:szCs w:val="24"/>
          <w:shd w:val="clear" w:color="auto" w:fill="auto"/>
        </w:rPr>
        <w:t>）</w:t>
      </w:r>
      <w:r>
        <w:rPr>
          <w:rFonts w:ascii="宋体" w:hAnsi="宋体" w:eastAsia="宋体"/>
          <w:b/>
          <w:bCs/>
          <w:sz w:val="24"/>
          <w:szCs w:val="24"/>
          <w:shd w:val="clear" w:color="auto" w:fill="auto"/>
        </w:rPr>
        <w:t>评标程序</w:t>
      </w:r>
    </w:p>
    <w:p>
      <w:pPr>
        <w:snapToGrid w:val="0"/>
        <w:spacing w:line="360" w:lineRule="auto"/>
        <w:ind w:firstLine="472" w:firstLineChars="196"/>
        <w:rPr>
          <w:rFonts w:ascii="宋体" w:hAnsi="宋体" w:eastAsia="宋体"/>
          <w:b/>
          <w:bCs/>
          <w:color w:val="000000"/>
          <w:sz w:val="24"/>
          <w:szCs w:val="24"/>
          <w:shd w:val="clear" w:color="auto" w:fill="auto"/>
        </w:rPr>
      </w:pPr>
      <w:r>
        <w:rPr>
          <w:rFonts w:hint="eastAsia" w:ascii="宋体" w:hAnsi="宋体" w:eastAsia="宋体"/>
          <w:b/>
          <w:bCs/>
          <w:color w:val="000000"/>
          <w:sz w:val="24"/>
          <w:szCs w:val="24"/>
          <w:shd w:val="clear" w:color="auto" w:fill="auto"/>
        </w:rPr>
        <w:t>1、资格</w:t>
      </w:r>
      <w:r>
        <w:rPr>
          <w:rFonts w:ascii="宋体" w:hAnsi="宋体" w:eastAsia="宋体"/>
          <w:b/>
          <w:bCs/>
          <w:color w:val="000000"/>
          <w:sz w:val="24"/>
          <w:szCs w:val="24"/>
          <w:shd w:val="clear" w:color="auto" w:fill="auto"/>
        </w:rPr>
        <w:t>审查</w:t>
      </w:r>
    </w:p>
    <w:p>
      <w:pPr>
        <w:pStyle w:val="69"/>
        <w:spacing w:before="0" w:beforeAutospacing="0" w:after="0" w:afterAutospacing="0" w:line="360" w:lineRule="auto"/>
        <w:ind w:firstLine="480" w:firstLineChars="200"/>
        <w:jc w:val="both"/>
        <w:rPr>
          <w:rFonts w:hint="default" w:ascii="宋体" w:hAnsi="宋体" w:eastAsia="宋体"/>
          <w:sz w:val="24"/>
          <w:szCs w:val="24"/>
          <w:shd w:val="clear" w:color="auto" w:fill="auto"/>
        </w:rPr>
      </w:pPr>
      <w:r>
        <w:rPr>
          <w:rFonts w:ascii="宋体" w:hAnsi="宋体" w:eastAsia="宋体"/>
          <w:sz w:val="24"/>
          <w:szCs w:val="24"/>
          <w:shd w:val="clear" w:color="auto" w:fill="auto"/>
        </w:rPr>
        <w:t>公开招标采购项目开标结束后，采购人或者</w:t>
      </w:r>
      <w:r>
        <w:rPr>
          <w:rFonts w:hint="eastAsia" w:ascii="宋体" w:hAnsi="宋体" w:eastAsia="宋体"/>
          <w:sz w:val="24"/>
          <w:szCs w:val="24"/>
          <w:shd w:val="clear" w:color="auto" w:fill="auto"/>
          <w:lang w:eastAsia="zh-CN"/>
        </w:rPr>
        <w:t>采购组织机构</w:t>
      </w:r>
      <w:r>
        <w:rPr>
          <w:rFonts w:ascii="宋体" w:hAnsi="宋体" w:eastAsia="宋体"/>
          <w:sz w:val="24"/>
          <w:szCs w:val="24"/>
          <w:shd w:val="clear" w:color="auto" w:fill="auto"/>
        </w:rPr>
        <w:t>应当依法对投标人的资格进行审查</w:t>
      </w:r>
      <w:r>
        <w:rPr>
          <w:rFonts w:hint="eastAsia" w:ascii="宋体" w:hAnsi="宋体" w:eastAsia="宋体"/>
          <w:sz w:val="24"/>
          <w:szCs w:val="24"/>
          <w:shd w:val="clear" w:color="auto" w:fill="auto"/>
          <w:lang w:eastAsia="zh-CN"/>
        </w:rPr>
        <w:t>，对审查发现无效的</w:t>
      </w:r>
      <w:r>
        <w:rPr>
          <w:rFonts w:hint="eastAsia" w:ascii="宋体" w:hAnsi="宋体" w:eastAsia="宋体"/>
          <w:sz w:val="24"/>
          <w:szCs w:val="24"/>
          <w:shd w:val="clear" w:color="auto" w:fill="auto"/>
        </w:rPr>
        <w:t>进行必要的询标，结束后公布无效投标的投标人名单、投标无效的原因</w:t>
      </w:r>
      <w:r>
        <w:rPr>
          <w:rFonts w:ascii="宋体" w:hAnsi="宋体" w:eastAsia="宋体"/>
          <w:sz w:val="24"/>
          <w:szCs w:val="24"/>
          <w:shd w:val="clear" w:color="auto" w:fill="auto"/>
        </w:rPr>
        <w:t>。</w:t>
      </w:r>
    </w:p>
    <w:p>
      <w:pPr>
        <w:pStyle w:val="69"/>
        <w:spacing w:before="0" w:beforeAutospacing="0" w:after="0" w:afterAutospacing="0" w:line="360" w:lineRule="auto"/>
        <w:ind w:firstLine="472" w:firstLineChars="196"/>
        <w:jc w:val="both"/>
        <w:rPr>
          <w:rFonts w:hint="default" w:ascii="宋体" w:hAnsi="宋体" w:eastAsia="宋体"/>
          <w:b/>
          <w:bCs/>
          <w:sz w:val="24"/>
          <w:szCs w:val="24"/>
          <w:shd w:val="clear" w:color="auto" w:fill="auto"/>
        </w:rPr>
      </w:pPr>
      <w:r>
        <w:rPr>
          <w:rFonts w:ascii="宋体" w:hAnsi="宋体" w:eastAsia="宋体"/>
          <w:b/>
          <w:bCs/>
          <w:sz w:val="24"/>
          <w:szCs w:val="24"/>
          <w:shd w:val="clear" w:color="auto" w:fill="auto"/>
        </w:rPr>
        <w:t>2、</w:t>
      </w:r>
      <w:r>
        <w:rPr>
          <w:rFonts w:hint="eastAsia" w:ascii="宋体" w:hAnsi="宋体" w:eastAsia="宋体"/>
          <w:b/>
          <w:bCs/>
          <w:sz w:val="24"/>
          <w:szCs w:val="24"/>
          <w:shd w:val="clear" w:color="auto" w:fill="auto"/>
          <w:lang w:eastAsia="zh-CN"/>
        </w:rPr>
        <w:t>符合性</w:t>
      </w:r>
      <w:r>
        <w:rPr>
          <w:rFonts w:ascii="宋体" w:hAnsi="宋体" w:eastAsia="宋体"/>
          <w:b/>
          <w:bCs/>
          <w:sz w:val="24"/>
          <w:szCs w:val="24"/>
          <w:shd w:val="clear" w:color="auto" w:fill="auto"/>
        </w:rPr>
        <w:t>审查</w:t>
      </w:r>
    </w:p>
    <w:p>
      <w:pPr>
        <w:pStyle w:val="69"/>
        <w:spacing w:before="0" w:beforeAutospacing="0" w:after="0" w:afterAutospacing="0" w:line="360" w:lineRule="auto"/>
        <w:ind w:firstLine="480" w:firstLineChars="200"/>
        <w:jc w:val="both"/>
        <w:rPr>
          <w:rFonts w:ascii="宋体" w:hAnsi="宋体" w:eastAsia="宋体"/>
          <w:sz w:val="24"/>
          <w:szCs w:val="24"/>
          <w:shd w:val="clear" w:color="auto" w:fill="auto"/>
        </w:rPr>
      </w:pPr>
      <w:r>
        <w:rPr>
          <w:rFonts w:ascii="宋体" w:hAnsi="宋体" w:eastAsia="宋体"/>
          <w:sz w:val="24"/>
          <w:szCs w:val="24"/>
          <w:shd w:val="clear" w:color="auto" w:fill="auto"/>
        </w:rPr>
        <w:t>评标委员会应当对符合资格的投标人的投标文件进行符合性审查，以确定其是否满足招标文件的实质性要求</w:t>
      </w:r>
      <w:r>
        <w:rPr>
          <w:rFonts w:hint="eastAsia" w:ascii="宋体" w:hAnsi="宋体" w:eastAsia="宋体"/>
          <w:sz w:val="24"/>
          <w:szCs w:val="24"/>
          <w:shd w:val="clear" w:color="auto" w:fill="auto"/>
          <w:lang w:eastAsia="zh-CN"/>
        </w:rPr>
        <w:t>，对审查发现无效的</w:t>
      </w:r>
      <w:r>
        <w:rPr>
          <w:rFonts w:hint="eastAsia" w:ascii="宋体" w:hAnsi="宋体" w:eastAsia="宋体"/>
          <w:sz w:val="24"/>
          <w:szCs w:val="24"/>
          <w:shd w:val="clear" w:color="auto" w:fill="auto"/>
        </w:rPr>
        <w:t>进行必要的询标，结束后公布无效投标的投标人名单、投标无效的原因</w:t>
      </w:r>
      <w:r>
        <w:rPr>
          <w:rFonts w:ascii="宋体" w:hAnsi="宋体" w:eastAsia="宋体"/>
          <w:sz w:val="24"/>
          <w:szCs w:val="24"/>
          <w:shd w:val="clear" w:color="auto" w:fill="auto"/>
        </w:rPr>
        <w:t>。</w:t>
      </w:r>
    </w:p>
    <w:p>
      <w:pPr>
        <w:pStyle w:val="69"/>
        <w:spacing w:before="0" w:beforeAutospacing="0" w:after="0" w:afterAutospacing="0" w:line="360" w:lineRule="auto"/>
        <w:ind w:firstLine="482" w:firstLineChars="200"/>
        <w:jc w:val="both"/>
        <w:rPr>
          <w:rFonts w:hint="default" w:ascii="宋体" w:hAnsi="宋体" w:eastAsia="宋体"/>
          <w:sz w:val="24"/>
          <w:szCs w:val="24"/>
          <w:shd w:val="clear" w:color="auto" w:fill="auto"/>
        </w:rPr>
      </w:pPr>
      <w:r>
        <w:rPr>
          <w:rFonts w:hint="eastAsia" w:ascii="宋体" w:hAnsi="宋体" w:eastAsia="宋体"/>
          <w:b/>
          <w:bCs/>
          <w:sz w:val="24"/>
          <w:szCs w:val="24"/>
          <w:shd w:val="clear" w:color="auto" w:fill="auto"/>
          <w:lang w:val="en-US" w:eastAsia="zh-CN"/>
        </w:rPr>
        <w:t>3</w:t>
      </w:r>
      <w:r>
        <w:rPr>
          <w:rFonts w:ascii="宋体" w:hAnsi="宋体" w:eastAsia="宋体"/>
          <w:b/>
          <w:bCs/>
          <w:sz w:val="24"/>
          <w:szCs w:val="24"/>
          <w:shd w:val="clear" w:color="auto" w:fill="auto"/>
        </w:rPr>
        <w:t>、</w:t>
      </w:r>
      <w:r>
        <w:rPr>
          <w:rFonts w:hint="default" w:ascii="Arial" w:hAnsi="Arial" w:eastAsia="宋体" w:cs="Arial"/>
          <w:b/>
          <w:bCs/>
          <w:sz w:val="24"/>
          <w:szCs w:val="24"/>
          <w:shd w:val="clear" w:color="auto" w:fill="auto"/>
        </w:rPr>
        <w:t>综合比较与评价</w:t>
      </w:r>
    </w:p>
    <w:p>
      <w:pPr>
        <w:pStyle w:val="69"/>
        <w:spacing w:before="0" w:beforeAutospacing="0" w:after="0" w:afterAutospacing="0" w:line="360" w:lineRule="auto"/>
        <w:ind w:firstLine="360" w:firstLineChars="150"/>
        <w:jc w:val="both"/>
        <w:rPr>
          <w:rFonts w:hint="default" w:ascii="宋体" w:hAnsi="宋体" w:eastAsia="宋体"/>
          <w:sz w:val="24"/>
          <w:szCs w:val="24"/>
          <w:shd w:val="clear" w:color="auto" w:fill="auto"/>
        </w:rPr>
      </w:pPr>
      <w:r>
        <w:rPr>
          <w:rFonts w:ascii="宋体" w:hAnsi="宋体" w:eastAsia="宋体"/>
          <w:sz w:val="24"/>
          <w:szCs w:val="24"/>
          <w:shd w:val="clear" w:color="auto" w:fill="auto"/>
        </w:rPr>
        <w:t>（</w:t>
      </w:r>
      <w:r>
        <w:rPr>
          <w:rFonts w:hint="eastAsia" w:ascii="宋体" w:hAnsi="宋体" w:eastAsia="宋体"/>
          <w:sz w:val="24"/>
          <w:szCs w:val="24"/>
          <w:shd w:val="clear" w:color="auto" w:fill="auto"/>
          <w:lang w:val="en-US" w:eastAsia="zh-CN"/>
        </w:rPr>
        <w:t>1</w:t>
      </w:r>
      <w:r>
        <w:rPr>
          <w:rFonts w:ascii="宋体" w:hAnsi="宋体" w:eastAsia="宋体"/>
          <w:sz w:val="24"/>
          <w:szCs w:val="24"/>
          <w:shd w:val="clear" w:color="auto" w:fill="auto"/>
        </w:rPr>
        <w:t>）对于投标文件中含义不明确、同类问题表述不一致或者有明显文字和计算错误的内容，评标委员会应当以书面形式要求投标人作出必要的澄清、说明或者补正。</w:t>
      </w:r>
    </w:p>
    <w:p>
      <w:pPr>
        <w:pStyle w:val="69"/>
        <w:spacing w:before="0" w:beforeAutospacing="0" w:after="0" w:afterAutospacing="0" w:line="360" w:lineRule="auto"/>
        <w:ind w:firstLine="360" w:firstLineChars="150"/>
        <w:jc w:val="both"/>
        <w:rPr>
          <w:rFonts w:hint="default" w:ascii="宋体" w:hAnsi="宋体" w:eastAsia="宋体"/>
          <w:sz w:val="24"/>
          <w:szCs w:val="24"/>
          <w:shd w:val="clear" w:color="auto" w:fill="auto"/>
        </w:rPr>
      </w:pPr>
      <w:r>
        <w:rPr>
          <w:rFonts w:ascii="宋体" w:hAnsi="宋体" w:eastAsia="宋体"/>
          <w:sz w:val="24"/>
          <w:szCs w:val="24"/>
          <w:shd w:val="clear" w:color="auto" w:fill="auto"/>
        </w:rPr>
        <w:t>（</w:t>
      </w:r>
      <w:r>
        <w:rPr>
          <w:rFonts w:hint="eastAsia" w:ascii="宋体" w:hAnsi="宋体" w:eastAsia="宋体"/>
          <w:sz w:val="24"/>
          <w:szCs w:val="24"/>
          <w:shd w:val="clear" w:color="auto" w:fill="auto"/>
          <w:lang w:val="en-US" w:eastAsia="zh-CN"/>
        </w:rPr>
        <w:t>2</w:t>
      </w:r>
      <w:r>
        <w:rPr>
          <w:rFonts w:ascii="宋体" w:hAnsi="宋体" w:eastAsia="宋体"/>
          <w:sz w:val="24"/>
          <w:szCs w:val="24"/>
          <w:shd w:val="clear" w:color="auto" w:fill="auto"/>
        </w:rPr>
        <w:t>）评标委员会应当按照招标文件中规定的评标方法和标准，对符合性审查合格的投标文件进行</w:t>
      </w:r>
      <w:r>
        <w:rPr>
          <w:rFonts w:hint="eastAsia" w:ascii="宋体" w:hAnsi="宋体" w:eastAsia="宋体"/>
          <w:sz w:val="24"/>
          <w:szCs w:val="24"/>
          <w:shd w:val="clear" w:color="auto" w:fill="auto"/>
          <w:lang w:val="en-US" w:eastAsia="zh-CN"/>
        </w:rPr>
        <w:t>资信</w:t>
      </w:r>
      <w:r>
        <w:rPr>
          <w:rFonts w:ascii="宋体" w:hAnsi="宋体" w:eastAsia="宋体"/>
          <w:sz w:val="24"/>
          <w:szCs w:val="24"/>
          <w:shd w:val="clear" w:color="auto" w:fill="auto"/>
        </w:rPr>
        <w:t>和技术评估，综合比较与评价。</w:t>
      </w:r>
    </w:p>
    <w:p>
      <w:pPr>
        <w:snapToGrid w:val="0"/>
        <w:spacing w:line="360" w:lineRule="auto"/>
        <w:ind w:firstLine="360" w:firstLineChars="150"/>
        <w:rPr>
          <w:rFonts w:hint="eastAsia" w:ascii="宋体" w:hAnsi="宋体" w:eastAsia="宋体"/>
          <w:kern w:val="0"/>
          <w:sz w:val="24"/>
          <w:szCs w:val="24"/>
          <w:shd w:val="clear" w:color="auto" w:fill="auto"/>
        </w:rPr>
      </w:pPr>
      <w:r>
        <w:rPr>
          <w:rFonts w:hint="eastAsia" w:ascii="宋体" w:hAnsi="宋体" w:eastAsia="宋体"/>
          <w:kern w:val="0"/>
          <w:sz w:val="24"/>
          <w:szCs w:val="24"/>
          <w:shd w:val="clear" w:color="auto" w:fill="auto"/>
        </w:rPr>
        <w:t>（</w:t>
      </w:r>
      <w:r>
        <w:rPr>
          <w:rFonts w:hint="eastAsia" w:ascii="宋体" w:hAnsi="宋体" w:eastAsia="宋体"/>
          <w:kern w:val="0"/>
          <w:sz w:val="24"/>
          <w:szCs w:val="24"/>
          <w:shd w:val="clear" w:color="auto" w:fill="auto"/>
          <w:lang w:val="en-US" w:eastAsia="zh-CN"/>
        </w:rPr>
        <w:t>3</w:t>
      </w:r>
      <w:r>
        <w:rPr>
          <w:rFonts w:hint="eastAsia" w:ascii="宋体" w:hAnsi="宋体" w:eastAsia="宋体"/>
          <w:kern w:val="0"/>
          <w:sz w:val="24"/>
          <w:szCs w:val="24"/>
          <w:shd w:val="clear" w:color="auto" w:fill="auto"/>
        </w:rPr>
        <w:t>）评标时，评标委员会各成员应当独立对每个投标人的投标文件进行评价，并汇总每个投标人的得分。</w:t>
      </w:r>
    </w:p>
    <w:p>
      <w:pPr>
        <w:snapToGrid w:val="0"/>
        <w:spacing w:line="360" w:lineRule="auto"/>
        <w:ind w:firstLine="360" w:firstLineChars="150"/>
        <w:rPr>
          <w:rFonts w:hint="eastAsia"/>
          <w:lang w:eastAsia="zh-CN"/>
        </w:rPr>
      </w:pPr>
      <w:r>
        <w:rPr>
          <w:rFonts w:hint="eastAsia" w:ascii="宋体" w:hAnsi="宋体" w:eastAsia="宋体" w:cs="Times New Roman"/>
          <w:kern w:val="0"/>
          <w:sz w:val="24"/>
          <w:szCs w:val="24"/>
          <w:shd w:val="clear" w:color="auto" w:fill="auto"/>
        </w:rPr>
        <w:t>（</w:t>
      </w:r>
      <w:r>
        <w:rPr>
          <w:rFonts w:hint="eastAsia" w:ascii="宋体" w:hAnsi="宋体" w:eastAsia="宋体" w:cs="Times New Roman"/>
          <w:kern w:val="0"/>
          <w:sz w:val="24"/>
          <w:szCs w:val="24"/>
          <w:shd w:val="clear" w:color="auto" w:fill="auto"/>
          <w:lang w:val="en-US" w:eastAsia="zh-CN"/>
        </w:rPr>
        <w:t>4</w:t>
      </w:r>
      <w:r>
        <w:rPr>
          <w:rFonts w:hint="eastAsia" w:ascii="宋体" w:hAnsi="宋体" w:eastAsia="宋体" w:cs="Times New Roman"/>
          <w:kern w:val="0"/>
          <w:sz w:val="24"/>
          <w:szCs w:val="24"/>
          <w:shd w:val="clear" w:color="auto" w:fill="auto"/>
        </w:rPr>
        <w:t>）评标委员会将根据投标人的投标文件进行审查、核对,如有疑问,将对投标人进行询标,投标人要向评标委员会澄清有关问题,并最终以书面形式进行答复。投标人代表未到场或者拒绝澄清或者澄清的内容改变了投标文件的实质性内容的，评标委员会有权对该投标文件作出不利于投标人的评判。</w:t>
      </w:r>
    </w:p>
    <w:p>
      <w:pPr>
        <w:numPr>
          <w:ilvl w:val="0"/>
          <w:numId w:val="0"/>
        </w:numPr>
        <w:snapToGrid w:val="0"/>
        <w:spacing w:line="360" w:lineRule="auto"/>
        <w:ind w:firstLine="482" w:firstLineChars="200"/>
        <w:rPr>
          <w:rFonts w:hint="eastAsia" w:ascii="Arial" w:hAnsi="Arial" w:cs="Arial"/>
          <w:b/>
          <w:bCs/>
          <w:sz w:val="24"/>
          <w:szCs w:val="24"/>
          <w:shd w:val="clear" w:color="auto" w:fill="auto"/>
          <w:lang w:eastAsia="zh-CN"/>
        </w:rPr>
      </w:pPr>
      <w:r>
        <w:rPr>
          <w:rFonts w:hint="eastAsia" w:ascii="Arial" w:hAnsi="Arial" w:cs="Arial"/>
          <w:b/>
          <w:bCs/>
          <w:sz w:val="24"/>
          <w:szCs w:val="24"/>
          <w:shd w:val="clear" w:color="auto" w:fill="auto"/>
          <w:lang w:val="en-US" w:eastAsia="zh-CN"/>
        </w:rPr>
        <w:t>4、</w:t>
      </w:r>
      <w:r>
        <w:rPr>
          <w:rFonts w:hint="eastAsia" w:ascii="Arial" w:hAnsi="Arial" w:cs="Arial"/>
          <w:b/>
          <w:bCs/>
          <w:sz w:val="24"/>
          <w:szCs w:val="24"/>
          <w:shd w:val="clear" w:color="auto" w:fill="auto"/>
          <w:lang w:eastAsia="zh-CN"/>
        </w:rPr>
        <w:t>得分确认及评审报告编写</w:t>
      </w:r>
    </w:p>
    <w:p>
      <w:pPr>
        <w:pStyle w:val="38"/>
        <w:snapToGrid w:val="0"/>
        <w:spacing w:line="360" w:lineRule="auto"/>
        <w:ind w:firstLine="420" w:firstLineChars="175"/>
        <w:rPr>
          <w:rFonts w:hint="eastAsia" w:ascii="宋体" w:hAnsi="宋体" w:eastAsia="宋体" w:cs="Times New Roman"/>
          <w:kern w:val="0"/>
          <w:sz w:val="24"/>
          <w:szCs w:val="24"/>
          <w:shd w:val="clear" w:color="auto" w:fill="auto"/>
          <w:lang w:val="en-US" w:eastAsia="zh-CN" w:bidi="ar-SA"/>
        </w:rPr>
      </w:pPr>
      <w:r>
        <w:rPr>
          <w:rFonts w:hint="eastAsia" w:ascii="宋体" w:hAnsi="宋体" w:eastAsia="宋体" w:cs="Times New Roman"/>
          <w:kern w:val="0"/>
          <w:sz w:val="24"/>
          <w:szCs w:val="24"/>
          <w:shd w:val="clear" w:color="auto" w:fill="auto"/>
          <w:lang w:val="en-US" w:eastAsia="zh-CN" w:bidi="ar-SA"/>
        </w:rPr>
        <w:t>（1）评标委员会对</w:t>
      </w:r>
      <w:r>
        <w:rPr>
          <w:rFonts w:hint="eastAsia" w:hAnsi="宋体" w:cs="Times New Roman"/>
          <w:kern w:val="0"/>
          <w:sz w:val="24"/>
          <w:szCs w:val="24"/>
          <w:shd w:val="clear" w:color="auto" w:fill="auto"/>
          <w:lang w:val="en-US" w:eastAsia="zh-CN" w:bidi="ar-SA"/>
        </w:rPr>
        <w:t>投标</w:t>
      </w:r>
      <w:r>
        <w:rPr>
          <w:rFonts w:hint="eastAsia" w:ascii="宋体" w:hAnsi="宋体" w:eastAsia="宋体" w:cs="Times New Roman"/>
          <w:kern w:val="0"/>
          <w:sz w:val="24"/>
          <w:szCs w:val="24"/>
          <w:shd w:val="clear" w:color="auto" w:fill="auto"/>
          <w:lang w:val="en-US" w:eastAsia="zh-CN" w:bidi="ar-SA"/>
        </w:rPr>
        <w:t>文件进行复核，对于总得分进行确认；</w:t>
      </w:r>
    </w:p>
    <w:p>
      <w:pPr>
        <w:pStyle w:val="69"/>
        <w:spacing w:before="0" w:beforeAutospacing="0" w:after="0" w:afterAutospacing="0" w:line="360" w:lineRule="auto"/>
        <w:ind w:firstLine="420" w:firstLineChars="175"/>
        <w:jc w:val="both"/>
        <w:rPr>
          <w:rFonts w:hint="default" w:ascii="宋体" w:hAnsi="宋体" w:eastAsia="宋体" w:cs="Times New Roman"/>
          <w:kern w:val="0"/>
          <w:sz w:val="24"/>
          <w:szCs w:val="24"/>
          <w:shd w:val="clear" w:color="auto" w:fill="auto"/>
          <w:lang w:val="en-US" w:eastAsia="zh-CN" w:bidi="ar-SA"/>
        </w:rPr>
      </w:pPr>
      <w:r>
        <w:rPr>
          <w:rFonts w:hint="eastAsia" w:ascii="宋体" w:hAnsi="宋体" w:eastAsia="宋体" w:cs="Times New Roman"/>
          <w:kern w:val="0"/>
          <w:sz w:val="24"/>
          <w:szCs w:val="24"/>
          <w:shd w:val="clear" w:color="auto" w:fill="auto"/>
          <w:lang w:val="en-US" w:eastAsia="zh-CN" w:bidi="ar-SA"/>
        </w:rPr>
        <w:t>（2）评标委员会应当按照招标文件中规定的评标方法和标准，对符合性审查合格的投标文件进行资信和技术评估，综合比较与评价。</w:t>
      </w:r>
    </w:p>
    <w:p>
      <w:pPr>
        <w:snapToGrid w:val="0"/>
        <w:spacing w:line="360" w:lineRule="auto"/>
        <w:ind w:firstLine="480" w:firstLineChars="200"/>
        <w:rPr>
          <w:rFonts w:hint="eastAsia" w:ascii="宋体" w:hAnsi="宋体" w:eastAsia="宋体" w:cs="Times New Roman"/>
          <w:kern w:val="0"/>
          <w:sz w:val="24"/>
          <w:szCs w:val="24"/>
          <w:shd w:val="clear" w:color="auto" w:fill="auto"/>
          <w:lang w:val="en-US" w:eastAsia="zh-CN" w:bidi="ar-SA"/>
        </w:rPr>
      </w:pPr>
      <w:r>
        <w:rPr>
          <w:rFonts w:hint="eastAsia" w:ascii="宋体" w:hAnsi="宋体" w:eastAsia="宋体" w:cs="Times New Roman"/>
          <w:kern w:val="0"/>
          <w:sz w:val="24"/>
          <w:szCs w:val="24"/>
          <w:shd w:val="clear" w:color="auto" w:fill="auto"/>
          <w:lang w:val="en-US" w:eastAsia="zh-CN" w:bidi="ar-SA"/>
        </w:rPr>
        <w:t>（3）评标委员会按评标原则及得分情况编写评审报告。</w:t>
      </w:r>
    </w:p>
    <w:p>
      <w:pPr>
        <w:numPr>
          <w:ilvl w:val="0"/>
          <w:numId w:val="0"/>
        </w:numPr>
        <w:snapToGrid w:val="0"/>
        <w:spacing w:line="360" w:lineRule="auto"/>
        <w:ind w:firstLine="482" w:firstLineChars="200"/>
        <w:rPr>
          <w:rFonts w:hint="eastAsia" w:ascii="宋体" w:hAnsi="宋体" w:eastAsia="宋体"/>
          <w:b/>
          <w:kern w:val="0"/>
          <w:sz w:val="24"/>
          <w:szCs w:val="24"/>
          <w:shd w:val="clear" w:color="auto" w:fill="auto"/>
        </w:rPr>
      </w:pPr>
      <w:r>
        <w:rPr>
          <w:rFonts w:hint="eastAsia" w:ascii="宋体" w:hAnsi="宋体" w:eastAsia="宋体"/>
          <w:b/>
          <w:kern w:val="0"/>
          <w:sz w:val="24"/>
          <w:szCs w:val="24"/>
          <w:shd w:val="clear" w:color="auto" w:fill="auto"/>
          <w:lang w:val="en-US" w:eastAsia="zh-CN"/>
        </w:rPr>
        <w:t>5、</w:t>
      </w:r>
      <w:r>
        <w:rPr>
          <w:rFonts w:hint="eastAsia" w:ascii="宋体" w:hAnsi="宋体" w:eastAsia="宋体"/>
          <w:b/>
          <w:kern w:val="0"/>
          <w:sz w:val="24"/>
          <w:szCs w:val="24"/>
          <w:shd w:val="clear" w:color="auto" w:fill="auto"/>
          <w:lang w:eastAsia="zh-CN"/>
        </w:rPr>
        <w:t>评价</w:t>
      </w:r>
    </w:p>
    <w:p>
      <w:pPr>
        <w:snapToGrid w:val="0"/>
        <w:spacing w:line="360" w:lineRule="auto"/>
        <w:ind w:firstLine="480" w:firstLineChars="200"/>
        <w:rPr>
          <w:rFonts w:ascii="宋体" w:hAnsi="宋体" w:eastAsia="宋体"/>
          <w:b/>
          <w:kern w:val="0"/>
          <w:sz w:val="24"/>
          <w:szCs w:val="24"/>
          <w:shd w:val="clear" w:color="auto" w:fill="auto"/>
        </w:rPr>
      </w:pPr>
      <w:r>
        <w:rPr>
          <w:rFonts w:hint="eastAsia" w:ascii="宋体" w:hAnsi="宋体" w:eastAsia="宋体"/>
          <w:sz w:val="24"/>
          <w:szCs w:val="24"/>
          <w:shd w:val="clear" w:color="auto" w:fill="auto"/>
          <w:lang w:eastAsia="zh-CN"/>
        </w:rPr>
        <w:t>采购组织机构</w:t>
      </w:r>
      <w:r>
        <w:rPr>
          <w:rFonts w:hint="eastAsia" w:ascii="宋体" w:hAnsi="宋体" w:eastAsia="宋体"/>
          <w:sz w:val="24"/>
          <w:szCs w:val="24"/>
          <w:shd w:val="clear" w:color="auto" w:fill="auto"/>
        </w:rPr>
        <w:t>对评标委员会评审专家进行评价。</w:t>
      </w:r>
      <w:r>
        <w:commentReference w:id="1"/>
      </w:r>
    </w:p>
    <w:p>
      <w:pPr>
        <w:snapToGrid w:val="0"/>
        <w:spacing w:line="360" w:lineRule="auto"/>
        <w:ind w:firstLine="482" w:firstLineChars="200"/>
        <w:rPr>
          <w:rFonts w:ascii="宋体" w:hAnsi="宋体" w:eastAsia="宋体"/>
          <w:b/>
          <w:color w:val="000000"/>
          <w:sz w:val="24"/>
          <w:szCs w:val="24"/>
        </w:rPr>
      </w:pPr>
      <w:r>
        <w:rPr>
          <w:rFonts w:hint="eastAsia" w:ascii="宋体" w:hAnsi="宋体"/>
          <w:b/>
          <w:color w:val="000000"/>
          <w:sz w:val="24"/>
          <w:szCs w:val="24"/>
        </w:rPr>
        <w:t>（三）澄清问题的形式</w:t>
      </w:r>
    </w:p>
    <w:p>
      <w:pPr>
        <w:snapToGrid w:val="0"/>
        <w:spacing w:line="360" w:lineRule="auto"/>
        <w:ind w:firstLine="480" w:firstLineChars="200"/>
        <w:rPr>
          <w:rFonts w:ascii="宋体" w:hAnsi="宋体" w:eastAsia="宋体"/>
          <w:color w:val="000000"/>
          <w:sz w:val="24"/>
          <w:szCs w:val="24"/>
        </w:rPr>
      </w:pPr>
      <w:r>
        <w:rPr>
          <w:rFonts w:hint="eastAsia" w:ascii="宋体" w:hAnsi="宋体"/>
          <w:color w:val="000000"/>
          <w:sz w:val="24"/>
          <w:szCs w:val="24"/>
        </w:rPr>
        <w:t>投标人的澄清、说明或者补正应当采用书面形式，并加盖公章，或者由法定代理人或其授权的代表</w:t>
      </w:r>
      <w:r>
        <w:rPr>
          <w:rFonts w:hint="eastAsia" w:ascii="宋体" w:hAnsi="宋体"/>
          <w:color w:val="000000"/>
          <w:sz w:val="24"/>
          <w:szCs w:val="24"/>
          <w:lang w:eastAsia="zh-CN"/>
        </w:rPr>
        <w:t>签字</w:t>
      </w:r>
      <w:r>
        <w:rPr>
          <w:rFonts w:hint="eastAsia" w:ascii="宋体" w:hAnsi="宋体"/>
          <w:color w:val="000000"/>
          <w:sz w:val="24"/>
          <w:szCs w:val="24"/>
        </w:rPr>
        <w:t>，并不得超出投标文件的范围或者改变投标文件的实质性内容。</w:t>
      </w:r>
    </w:p>
    <w:p>
      <w:pPr>
        <w:pStyle w:val="38"/>
        <w:snapToGrid w:val="0"/>
        <w:spacing w:line="360" w:lineRule="auto"/>
        <w:ind w:left="720" w:leftChars="228" w:hanging="241" w:hangingChars="100"/>
        <w:rPr>
          <w:rFonts w:ascii="宋体" w:hAnsi="宋体" w:eastAsia="宋体"/>
          <w:b/>
          <w:sz w:val="24"/>
          <w:szCs w:val="24"/>
        </w:rPr>
      </w:pPr>
      <w:r>
        <w:rPr>
          <w:rFonts w:hint="eastAsia" w:ascii="宋体" w:hAnsi="宋体" w:eastAsia="宋体"/>
          <w:b/>
          <w:sz w:val="24"/>
          <w:szCs w:val="24"/>
        </w:rPr>
        <w:t>（四）错误修正</w:t>
      </w:r>
    </w:p>
    <w:p>
      <w:pPr>
        <w:pStyle w:val="69"/>
        <w:spacing w:before="0" w:beforeAutospacing="0" w:after="0" w:afterAutospacing="0" w:line="360" w:lineRule="auto"/>
        <w:ind w:firstLine="480" w:firstLineChars="200"/>
        <w:jc w:val="both"/>
        <w:rPr>
          <w:rFonts w:hint="default" w:ascii="宋体" w:hAnsi="宋体" w:eastAsia="宋体"/>
          <w:sz w:val="24"/>
          <w:szCs w:val="24"/>
        </w:rPr>
      </w:pPr>
      <w:r>
        <w:rPr>
          <w:rFonts w:ascii="宋体" w:hAnsi="宋体" w:eastAsia="宋体"/>
          <w:sz w:val="24"/>
          <w:szCs w:val="24"/>
        </w:rPr>
        <w:t>投标文件报价出现前后不一致的，除招标文件另有规定外，按照下列规定修正：</w:t>
      </w:r>
    </w:p>
    <w:p>
      <w:pPr>
        <w:pStyle w:val="69"/>
        <w:spacing w:before="0" w:beforeAutospacing="0" w:after="0" w:afterAutospacing="0" w:line="360" w:lineRule="auto"/>
        <w:jc w:val="both"/>
        <w:rPr>
          <w:rFonts w:hint="default" w:ascii="宋体" w:hAnsi="宋体" w:eastAsia="宋体"/>
          <w:sz w:val="24"/>
          <w:szCs w:val="24"/>
        </w:rPr>
      </w:pPr>
      <w:r>
        <w:rPr>
          <w:rFonts w:ascii="宋体" w:hAnsi="宋体" w:eastAsia="宋体"/>
          <w:sz w:val="24"/>
          <w:szCs w:val="24"/>
        </w:rPr>
        <w:t>　　1、</w:t>
      </w:r>
      <w:r>
        <w:rPr>
          <w:rFonts w:hint="eastAsia" w:ascii="宋体" w:hAnsi="宋体" w:cs="宋体"/>
          <w:color w:val="auto"/>
          <w:sz w:val="24"/>
          <w:highlight w:val="none"/>
        </w:rPr>
        <w:t>开标一览表总价与投标报价明细表汇总数不一致的，以开标一览表为准</w:t>
      </w:r>
      <w:r>
        <w:rPr>
          <w:rFonts w:ascii="宋体" w:hAnsi="宋体" w:eastAsia="宋体"/>
          <w:sz w:val="24"/>
          <w:szCs w:val="24"/>
        </w:rPr>
        <w:t>；</w:t>
      </w:r>
    </w:p>
    <w:p>
      <w:pPr>
        <w:pStyle w:val="69"/>
        <w:spacing w:before="0" w:beforeAutospacing="0" w:after="0" w:afterAutospacing="0" w:line="360" w:lineRule="auto"/>
        <w:jc w:val="both"/>
        <w:rPr>
          <w:rFonts w:hint="default" w:ascii="宋体" w:hAnsi="宋体" w:eastAsia="宋体"/>
          <w:sz w:val="24"/>
          <w:szCs w:val="24"/>
        </w:rPr>
      </w:pPr>
      <w:r>
        <w:rPr>
          <w:rFonts w:ascii="宋体" w:hAnsi="宋体" w:eastAsia="宋体"/>
          <w:sz w:val="24"/>
          <w:szCs w:val="24"/>
        </w:rPr>
        <w:t>　　2、大写金额和小写金额不一致的，以大写金额为准；</w:t>
      </w:r>
    </w:p>
    <w:p>
      <w:pPr>
        <w:pStyle w:val="69"/>
        <w:spacing w:before="0" w:beforeAutospacing="0" w:after="0" w:afterAutospacing="0" w:line="360" w:lineRule="auto"/>
        <w:jc w:val="both"/>
        <w:rPr>
          <w:rFonts w:hint="default" w:ascii="宋体" w:hAnsi="宋体" w:eastAsia="宋体"/>
          <w:sz w:val="24"/>
          <w:szCs w:val="24"/>
        </w:rPr>
      </w:pPr>
      <w:r>
        <w:rPr>
          <w:rFonts w:ascii="宋体" w:hAnsi="宋体" w:eastAsia="宋体"/>
          <w:sz w:val="24"/>
          <w:szCs w:val="24"/>
        </w:rPr>
        <w:t>　　3、单价金额小数点或者百分比有明显错位的，以开标一览表的总价为准，并修改单价；</w:t>
      </w:r>
    </w:p>
    <w:p>
      <w:pPr>
        <w:pStyle w:val="69"/>
        <w:spacing w:before="0" w:beforeAutospacing="0" w:after="0" w:afterAutospacing="0" w:line="360" w:lineRule="auto"/>
        <w:ind w:firstLine="480" w:firstLineChars="200"/>
        <w:jc w:val="both"/>
        <w:rPr>
          <w:rFonts w:hint="default" w:ascii="宋体" w:hAnsi="宋体" w:eastAsia="宋体" w:cs="Times New Roman"/>
          <w:sz w:val="24"/>
          <w:szCs w:val="24"/>
        </w:rPr>
      </w:pPr>
      <w:r>
        <w:rPr>
          <w:rFonts w:ascii="宋体" w:hAnsi="宋体" w:eastAsia="宋体" w:cs="Times New Roman"/>
          <w:sz w:val="24"/>
          <w:szCs w:val="24"/>
        </w:rPr>
        <w:t>4、总价金额与按单价汇总金额不一致的，以单价金额计算结果为准。</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eastAsia="zh-CN"/>
        </w:rPr>
      </w:pPr>
      <w:r>
        <w:rPr>
          <w:rFonts w:ascii="宋体" w:hAnsi="宋体" w:eastAsia="宋体" w:cs="Times New Roman"/>
          <w:sz w:val="24"/>
          <w:szCs w:val="24"/>
        </w:rPr>
        <w:t>同时出现两种以上不一致的，按照前款规定的顺序修正。修正应当采用书面形式，并加盖公章，或者由法定代表人或其授权的代表</w:t>
      </w:r>
      <w:r>
        <w:rPr>
          <w:rFonts w:hint="eastAsia" w:ascii="宋体" w:hAnsi="宋体" w:eastAsia="宋体" w:cs="Times New Roman"/>
          <w:sz w:val="24"/>
          <w:szCs w:val="24"/>
          <w:lang w:eastAsia="zh-CN"/>
        </w:rPr>
        <w:t>签字</w:t>
      </w:r>
      <w:r>
        <w:rPr>
          <w:rFonts w:ascii="宋体" w:hAnsi="宋体" w:eastAsia="宋体" w:cs="Times New Roman"/>
          <w:sz w:val="24"/>
          <w:szCs w:val="24"/>
        </w:rPr>
        <w:t>。修正后的报价经投标人确认后产生约束力，投标人不确认的，其投标无效。</w:t>
      </w:r>
    </w:p>
    <w:p>
      <w:pPr>
        <w:pStyle w:val="69"/>
        <w:spacing w:before="0" w:beforeAutospacing="0" w:after="0" w:afterAutospacing="0" w:line="360" w:lineRule="auto"/>
        <w:ind w:firstLine="361" w:firstLineChars="150"/>
        <w:jc w:val="both"/>
        <w:rPr>
          <w:rFonts w:hint="default" w:ascii="宋体" w:hAnsi="宋体" w:eastAsia="宋体"/>
          <w:b/>
          <w:sz w:val="24"/>
          <w:szCs w:val="24"/>
        </w:rPr>
      </w:pPr>
      <w:r>
        <w:rPr>
          <w:rFonts w:ascii="宋体" w:hAnsi="宋体" w:eastAsia="宋体"/>
          <w:b/>
          <w:bCs/>
          <w:sz w:val="24"/>
          <w:szCs w:val="24"/>
        </w:rPr>
        <w:t>（五）</w:t>
      </w:r>
      <w:r>
        <w:rPr>
          <w:rFonts w:ascii="宋体" w:hAnsi="宋体" w:eastAsia="宋体"/>
          <w:b/>
          <w:sz w:val="24"/>
          <w:szCs w:val="24"/>
        </w:rPr>
        <w:t>投标人存在下列情况之一的，投标无效</w:t>
      </w:r>
    </w:p>
    <w:p>
      <w:pPr>
        <w:pStyle w:val="69"/>
        <w:spacing w:before="0" w:beforeAutospacing="0" w:after="0" w:afterAutospacing="0" w:line="360" w:lineRule="auto"/>
        <w:ind w:firstLine="480" w:firstLineChars="200"/>
        <w:jc w:val="both"/>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lang w:val="en-US" w:eastAsia="zh-CN"/>
        </w:rPr>
        <w:t>技术资信标</w:t>
      </w:r>
      <w:r>
        <w:rPr>
          <w:rFonts w:hint="eastAsia" w:ascii="宋体" w:hAnsi="宋体" w:eastAsia="宋体" w:cs="Times New Roman"/>
          <w:sz w:val="24"/>
          <w:szCs w:val="24"/>
        </w:rPr>
        <w:t>文件</w:t>
      </w:r>
      <w:r>
        <w:rPr>
          <w:rFonts w:hint="eastAsia" w:ascii="宋体" w:hAnsi="宋体" w:eastAsia="宋体" w:cs="Times New Roman"/>
          <w:sz w:val="24"/>
          <w:szCs w:val="24"/>
          <w:lang w:eastAsia="zh-CN"/>
        </w:rPr>
        <w:t>跟</w:t>
      </w:r>
      <w:r>
        <w:rPr>
          <w:rFonts w:hint="eastAsia" w:ascii="宋体" w:hAnsi="宋体" w:eastAsia="宋体" w:cs="Times New Roman"/>
          <w:sz w:val="24"/>
          <w:szCs w:val="24"/>
        </w:rPr>
        <w:t>报价文件出现混装或在</w:t>
      </w:r>
      <w:r>
        <w:rPr>
          <w:rFonts w:hint="eastAsia" w:ascii="宋体" w:hAnsi="宋体" w:eastAsia="宋体" w:cs="Times New Roman"/>
          <w:sz w:val="24"/>
          <w:szCs w:val="24"/>
          <w:lang w:val="en-US" w:eastAsia="zh-CN"/>
        </w:rPr>
        <w:t>技术资信标</w:t>
      </w:r>
      <w:r>
        <w:rPr>
          <w:rFonts w:hint="eastAsia" w:ascii="宋体" w:hAnsi="宋体" w:eastAsia="宋体" w:cs="Times New Roman"/>
          <w:sz w:val="24"/>
          <w:szCs w:val="24"/>
        </w:rPr>
        <w:t>文件中出现投标报价的，或者报价文件中报价</w:t>
      </w:r>
      <w:r>
        <w:rPr>
          <w:rFonts w:hint="eastAsia" w:ascii="宋体" w:hAnsi="宋体" w:eastAsia="宋体" w:cs="Times New Roman"/>
          <w:sz w:val="24"/>
          <w:szCs w:val="24"/>
          <w:lang w:eastAsia="zh-CN"/>
        </w:rPr>
        <w:t>的</w:t>
      </w:r>
      <w:r>
        <w:rPr>
          <w:rFonts w:hint="eastAsia" w:cs="Times New Roman"/>
          <w:sz w:val="24"/>
          <w:szCs w:val="24"/>
          <w:lang w:val="en-US" w:eastAsia="zh-CN"/>
        </w:rPr>
        <w:t>内容</w:t>
      </w:r>
      <w:r>
        <w:rPr>
          <w:rFonts w:hint="eastAsia" w:ascii="宋体" w:hAnsi="宋体" w:eastAsia="宋体" w:cs="Times New Roman"/>
          <w:sz w:val="24"/>
          <w:szCs w:val="24"/>
          <w:lang w:eastAsia="zh-CN"/>
        </w:rPr>
        <w:t>跟</w:t>
      </w:r>
      <w:r>
        <w:rPr>
          <w:rFonts w:hint="eastAsia" w:cs="Times New Roman"/>
          <w:sz w:val="24"/>
          <w:szCs w:val="24"/>
          <w:lang w:val="en-US" w:eastAsia="zh-CN"/>
        </w:rPr>
        <w:t>招标文件附件内容不一致</w:t>
      </w:r>
      <w:r>
        <w:rPr>
          <w:rFonts w:hint="eastAsia" w:ascii="宋体" w:hAnsi="宋体" w:eastAsia="宋体" w:cs="Times New Roman"/>
          <w:sz w:val="24"/>
          <w:szCs w:val="24"/>
        </w:rPr>
        <w:t>的；</w:t>
      </w:r>
    </w:p>
    <w:p>
      <w:pPr>
        <w:pStyle w:val="69"/>
        <w:spacing w:before="0" w:beforeAutospacing="0" w:after="0" w:afterAutospacing="0" w:line="360" w:lineRule="auto"/>
        <w:ind w:firstLine="480" w:firstLineChars="200"/>
        <w:jc w:val="both"/>
        <w:rPr>
          <w:rFonts w:hint="default" w:ascii="宋体" w:hAnsi="宋体" w:eastAsia="宋体" w:cs="Times New Roman"/>
          <w:sz w:val="24"/>
          <w:szCs w:val="24"/>
        </w:rPr>
      </w:pPr>
      <w:r>
        <w:rPr>
          <w:rFonts w:hint="eastAsia" w:ascii="宋体" w:hAnsi="宋体" w:eastAsia="宋体" w:cs="Times New Roman"/>
          <w:sz w:val="24"/>
          <w:szCs w:val="24"/>
          <w:lang w:val="en-US" w:eastAsia="zh-CN"/>
        </w:rPr>
        <w:t>2</w:t>
      </w:r>
      <w:r>
        <w:rPr>
          <w:rFonts w:ascii="宋体" w:hAnsi="宋体" w:eastAsia="宋体" w:cs="Times New Roman"/>
          <w:sz w:val="24"/>
          <w:szCs w:val="24"/>
        </w:rPr>
        <w:t>、不具备招标文件中规定的资格要求的。</w:t>
      </w:r>
      <w:r>
        <w:rPr>
          <w:rFonts w:hint="default" w:ascii="宋体" w:hAnsi="宋体" w:eastAsia="宋体" w:cs="Times New Roman"/>
          <w:sz w:val="24"/>
          <w:szCs w:val="24"/>
        </w:rPr>
        <w:tab/>
      </w:r>
    </w:p>
    <w:p>
      <w:pPr>
        <w:pStyle w:val="69"/>
        <w:spacing w:before="0" w:beforeAutospacing="0" w:after="0" w:afterAutospacing="0" w:line="360" w:lineRule="auto"/>
        <w:ind w:firstLine="480" w:firstLineChars="200"/>
        <w:jc w:val="both"/>
        <w:rPr>
          <w:rFonts w:hint="default" w:ascii="宋体" w:hAnsi="宋体" w:eastAsia="宋体" w:cs="Times New Roman"/>
          <w:sz w:val="24"/>
          <w:szCs w:val="24"/>
        </w:rPr>
      </w:pPr>
      <w:r>
        <w:rPr>
          <w:rFonts w:hint="eastAsia" w:ascii="宋体" w:hAnsi="宋体" w:eastAsia="宋体" w:cs="Times New Roman"/>
          <w:sz w:val="24"/>
          <w:szCs w:val="24"/>
          <w:lang w:val="en-US" w:eastAsia="zh-CN"/>
        </w:rPr>
        <w:t>3</w:t>
      </w:r>
      <w:r>
        <w:rPr>
          <w:rFonts w:ascii="宋体" w:hAnsi="宋体" w:eastAsia="宋体" w:cs="Times New Roman"/>
          <w:sz w:val="24"/>
          <w:szCs w:val="24"/>
        </w:rPr>
        <w:t>、投标文件含有采购人不能接受的附加条件的。</w:t>
      </w:r>
    </w:p>
    <w:p>
      <w:pPr>
        <w:pStyle w:val="69"/>
        <w:spacing w:before="0" w:beforeAutospacing="0" w:after="0" w:afterAutospacing="0" w:line="360" w:lineRule="auto"/>
        <w:ind w:firstLine="480" w:firstLineChars="200"/>
        <w:jc w:val="both"/>
        <w:rPr>
          <w:rFonts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、投标代表人未能出具身份证明或与法定代表人授权委托人身份不符的</w:t>
      </w:r>
      <w:r>
        <w:rPr>
          <w:rFonts w:hint="eastAsia" w:ascii="宋体" w:hAnsi="宋体" w:eastAsia="宋体" w:cs="Times New Roman"/>
          <w:sz w:val="24"/>
          <w:szCs w:val="24"/>
          <w:lang w:eastAsia="zh-CN"/>
        </w:rPr>
        <w:t>、</w:t>
      </w:r>
      <w:r>
        <w:rPr>
          <w:rFonts w:hint="eastAsia" w:ascii="宋体" w:hAnsi="宋体" w:eastAsia="宋体" w:cs="Times New Roman"/>
          <w:sz w:val="24"/>
          <w:szCs w:val="24"/>
          <w:lang w:val="zh-CN"/>
        </w:rPr>
        <w:t>未提供法定代表人授权委托书（供应商代表不是法定代表人的）、投标声明书或填写项目不齐全的</w:t>
      </w:r>
      <w:r>
        <w:rPr>
          <w:rFonts w:hint="eastAsia" w:ascii="宋体" w:hAnsi="宋体" w:eastAsia="宋体" w:cs="Times New Roman"/>
          <w:sz w:val="24"/>
          <w:szCs w:val="24"/>
        </w:rPr>
        <w:t>；</w:t>
      </w:r>
    </w:p>
    <w:p>
      <w:pPr>
        <w:pStyle w:val="69"/>
        <w:spacing w:before="0" w:beforeAutospacing="0" w:after="0" w:afterAutospacing="0" w:line="360" w:lineRule="auto"/>
        <w:ind w:firstLine="480" w:firstLineChars="200"/>
        <w:jc w:val="both"/>
        <w:rPr>
          <w:rFonts w:hint="default" w:ascii="宋体" w:hAnsi="宋体" w:eastAsia="宋体" w:cs="Times New Roman"/>
          <w:sz w:val="24"/>
          <w:szCs w:val="24"/>
        </w:rPr>
      </w:pPr>
      <w:r>
        <w:rPr>
          <w:rFonts w:hint="eastAsia" w:ascii="宋体" w:hAnsi="宋体" w:eastAsia="宋体" w:cs="Times New Roman"/>
          <w:sz w:val="24"/>
          <w:szCs w:val="24"/>
          <w:lang w:val="en-US" w:eastAsia="zh-CN"/>
        </w:rPr>
        <w:t>5</w:t>
      </w:r>
      <w:r>
        <w:rPr>
          <w:rFonts w:ascii="宋体" w:hAnsi="宋体" w:eastAsia="宋体" w:cs="Times New Roman"/>
          <w:sz w:val="24"/>
          <w:szCs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69"/>
        <w:spacing w:before="0" w:beforeAutospacing="0" w:after="0" w:afterAutospacing="0" w:line="360" w:lineRule="auto"/>
        <w:ind w:firstLine="480" w:firstLineChars="200"/>
        <w:jc w:val="both"/>
        <w:rPr>
          <w:rFonts w:hint="default" w:ascii="宋体" w:hAnsi="宋体" w:eastAsia="宋体" w:cs="Times New Roman"/>
          <w:sz w:val="24"/>
          <w:szCs w:val="24"/>
        </w:rPr>
      </w:pPr>
      <w:r>
        <w:rPr>
          <w:rFonts w:hint="eastAsia" w:ascii="宋体" w:hAnsi="宋体" w:eastAsia="宋体" w:cs="Times New Roman"/>
          <w:sz w:val="24"/>
          <w:szCs w:val="24"/>
          <w:lang w:val="en-US" w:eastAsia="zh-CN"/>
        </w:rPr>
        <w:t>6</w:t>
      </w:r>
      <w:r>
        <w:rPr>
          <w:rFonts w:ascii="宋体" w:hAnsi="宋体" w:eastAsia="宋体" w:cs="Times New Roman"/>
          <w:sz w:val="24"/>
          <w:szCs w:val="24"/>
        </w:rPr>
        <w:t xml:space="preserve">、报价超过招标文件中规定的预算金额/最高限价。 </w:t>
      </w:r>
    </w:p>
    <w:p>
      <w:pPr>
        <w:pStyle w:val="69"/>
        <w:spacing w:before="0" w:beforeAutospacing="0" w:after="0" w:afterAutospacing="0" w:line="360" w:lineRule="auto"/>
        <w:ind w:firstLine="480" w:firstLineChars="200"/>
        <w:jc w:val="both"/>
        <w:rPr>
          <w:rFonts w:hint="default" w:ascii="宋体" w:hAnsi="宋体" w:eastAsia="宋体" w:cs="Times New Roman"/>
          <w:sz w:val="24"/>
          <w:szCs w:val="24"/>
        </w:rPr>
      </w:pPr>
      <w:r>
        <w:rPr>
          <w:rFonts w:hint="eastAsia" w:ascii="宋体" w:hAnsi="宋体" w:eastAsia="宋体" w:cs="Times New Roman"/>
          <w:sz w:val="24"/>
          <w:szCs w:val="24"/>
          <w:lang w:val="en-US" w:eastAsia="zh-CN"/>
        </w:rPr>
        <w:t>7</w:t>
      </w:r>
      <w:r>
        <w:rPr>
          <w:rFonts w:ascii="宋体" w:hAnsi="宋体" w:eastAsia="宋体" w:cs="Times New Roman"/>
          <w:sz w:val="24"/>
          <w:szCs w:val="24"/>
        </w:rPr>
        <w:t>、</w:t>
      </w:r>
      <w:r>
        <w:rPr>
          <w:rFonts w:hint="eastAsia" w:ascii="宋体" w:hAnsi="宋体" w:eastAsia="宋体" w:cs="Times New Roman"/>
          <w:sz w:val="24"/>
          <w:szCs w:val="24"/>
        </w:rPr>
        <w:t>允许偏离的技术</w:t>
      </w:r>
      <w:r>
        <w:rPr>
          <w:rFonts w:hint="eastAsia" w:ascii="宋体" w:hAnsi="宋体" w:eastAsia="宋体" w:cs="Times New Roman"/>
          <w:sz w:val="24"/>
          <w:szCs w:val="24"/>
          <w:lang w:eastAsia="zh-CN"/>
        </w:rPr>
        <w:t>，</w:t>
      </w:r>
      <w:r>
        <w:rPr>
          <w:rFonts w:hint="eastAsia" w:ascii="宋体" w:hAnsi="宋体" w:eastAsia="宋体" w:cs="Times New Roman"/>
          <w:sz w:val="24"/>
          <w:szCs w:val="24"/>
        </w:rPr>
        <w:t>发生负偏离达</w:t>
      </w:r>
      <w:r>
        <w:rPr>
          <w:rFonts w:hint="eastAsia" w:ascii="宋体" w:hAnsi="宋体" w:eastAsia="宋体" w:cs="Times New Roman"/>
          <w:sz w:val="24"/>
          <w:szCs w:val="24"/>
          <w:lang w:val="en-US" w:eastAsia="zh-CN"/>
        </w:rPr>
        <w:t>8</w:t>
      </w:r>
      <w:r>
        <w:rPr>
          <w:rFonts w:hint="eastAsia" w:ascii="宋体" w:hAnsi="宋体" w:eastAsia="宋体" w:cs="Times New Roman"/>
          <w:sz w:val="24"/>
          <w:szCs w:val="24"/>
        </w:rPr>
        <w:t>项（含）以上的</w:t>
      </w:r>
      <w:r>
        <w:rPr>
          <w:rFonts w:ascii="宋体" w:hAnsi="宋体" w:eastAsia="宋体" w:cs="Times New Roman"/>
          <w:sz w:val="24"/>
          <w:szCs w:val="24"/>
        </w:rPr>
        <w:t>。</w:t>
      </w:r>
    </w:p>
    <w:p>
      <w:pPr>
        <w:pStyle w:val="69"/>
        <w:spacing w:before="0" w:beforeAutospacing="0" w:after="0" w:afterAutospacing="0" w:line="360" w:lineRule="auto"/>
        <w:ind w:firstLine="480" w:firstLineChars="200"/>
        <w:jc w:val="both"/>
        <w:rPr>
          <w:rFonts w:ascii="宋体" w:hAnsi="宋体" w:eastAsia="宋体" w:cs="Times New Roman"/>
          <w:sz w:val="24"/>
          <w:szCs w:val="24"/>
        </w:rPr>
      </w:pPr>
      <w:r>
        <w:rPr>
          <w:rFonts w:hint="eastAsia" w:ascii="宋体" w:hAnsi="宋体" w:eastAsia="宋体" w:cs="Times New Roman"/>
          <w:sz w:val="24"/>
          <w:szCs w:val="24"/>
          <w:lang w:val="en-US" w:eastAsia="zh-CN"/>
        </w:rPr>
        <w:t>8</w:t>
      </w:r>
      <w:r>
        <w:rPr>
          <w:rFonts w:hint="eastAsia" w:ascii="宋体" w:hAnsi="宋体" w:eastAsia="宋体" w:cs="Times New Roman"/>
          <w:sz w:val="24"/>
          <w:szCs w:val="24"/>
        </w:rPr>
        <w:t xml:space="preserve">、投标文件提供虚假材料的。 </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9</w:t>
      </w:r>
      <w:r>
        <w:rPr>
          <w:rFonts w:ascii="宋体" w:hAnsi="宋体" w:eastAsia="宋体" w:cs="Times New Roman"/>
          <w:sz w:val="24"/>
          <w:szCs w:val="24"/>
        </w:rPr>
        <w:t>、</w:t>
      </w:r>
      <w:r>
        <w:rPr>
          <w:rFonts w:hint="eastAsia" w:ascii="宋体" w:hAnsi="宋体" w:eastAsia="宋体" w:cs="Times New Roman"/>
          <w:sz w:val="24"/>
          <w:szCs w:val="24"/>
        </w:rPr>
        <w:t>投标文件签署不符合要求的</w:t>
      </w:r>
      <w:r>
        <w:rPr>
          <w:rFonts w:hint="eastAsia" w:ascii="宋体" w:hAnsi="宋体" w:eastAsia="宋体" w:cs="Times New Roman"/>
          <w:sz w:val="24"/>
          <w:szCs w:val="24"/>
          <w:lang w:eastAsia="zh-CN"/>
        </w:rPr>
        <w:t>。</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投标文件的实质性内容未使用中文表述或者使用计量单位不符合招标文件要求的</w:t>
      </w:r>
      <w:r>
        <w:rPr>
          <w:rFonts w:hint="eastAsia" w:ascii="宋体" w:hAnsi="宋体" w:eastAsia="宋体" w:cs="Times New Roman"/>
          <w:sz w:val="24"/>
          <w:szCs w:val="24"/>
          <w:lang w:eastAsia="zh-CN"/>
        </w:rPr>
        <w:t>。</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11、</w:t>
      </w:r>
      <w:r>
        <w:rPr>
          <w:rFonts w:hint="eastAsia" w:ascii="宋体" w:hAnsi="宋体" w:eastAsia="宋体" w:cs="Times New Roman"/>
          <w:sz w:val="24"/>
          <w:szCs w:val="24"/>
        </w:rPr>
        <w:t>投标有效期、工期等条款不能满足招标文件要求的</w:t>
      </w:r>
      <w:r>
        <w:rPr>
          <w:rFonts w:hint="eastAsia" w:ascii="宋体" w:hAnsi="宋体" w:eastAsia="宋体" w:cs="Times New Roman"/>
          <w:sz w:val="24"/>
          <w:szCs w:val="24"/>
          <w:lang w:eastAsia="zh-CN"/>
        </w:rPr>
        <w:t>。</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12、</w:t>
      </w:r>
      <w:r>
        <w:rPr>
          <w:rFonts w:hint="eastAsia" w:ascii="宋体" w:hAnsi="宋体" w:eastAsia="宋体" w:cs="Times New Roman"/>
          <w:sz w:val="24"/>
          <w:szCs w:val="24"/>
        </w:rPr>
        <w:t>投标文件份数不符合要求的</w:t>
      </w:r>
      <w:r>
        <w:rPr>
          <w:rFonts w:hint="eastAsia" w:ascii="宋体" w:hAnsi="宋体" w:eastAsia="宋体" w:cs="Times New Roman"/>
          <w:sz w:val="24"/>
          <w:szCs w:val="24"/>
          <w:lang w:eastAsia="zh-CN"/>
        </w:rPr>
        <w:t>。</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13、</w:t>
      </w:r>
      <w:r>
        <w:rPr>
          <w:rFonts w:hint="eastAsia" w:ascii="宋体" w:hAnsi="宋体" w:eastAsia="宋体" w:cs="Times New Roman"/>
          <w:sz w:val="24"/>
          <w:szCs w:val="24"/>
        </w:rPr>
        <w:t>提交两份或多份内容不同的投标文件的</w:t>
      </w:r>
      <w:r>
        <w:rPr>
          <w:rFonts w:hint="eastAsia" w:ascii="宋体" w:hAnsi="宋体" w:eastAsia="宋体" w:cs="Times New Roman"/>
          <w:sz w:val="24"/>
          <w:szCs w:val="24"/>
          <w:lang w:eastAsia="zh-CN"/>
        </w:rPr>
        <w:t>。</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14、</w:t>
      </w:r>
      <w:r>
        <w:rPr>
          <w:rFonts w:hint="eastAsia" w:ascii="宋体" w:hAnsi="宋体" w:eastAsia="宋体" w:cs="Times New Roman"/>
          <w:sz w:val="24"/>
          <w:szCs w:val="24"/>
        </w:rPr>
        <w:t>投标技术方案不明确，存在一个或一个以上备选（替代）投标方案的</w:t>
      </w:r>
      <w:r>
        <w:rPr>
          <w:rFonts w:hint="eastAsia" w:ascii="宋体" w:hAnsi="宋体" w:eastAsia="宋体" w:cs="Times New Roman"/>
          <w:sz w:val="24"/>
          <w:szCs w:val="24"/>
          <w:lang w:eastAsia="zh-CN"/>
        </w:rPr>
        <w:t>。</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15、</w:t>
      </w:r>
      <w:r>
        <w:rPr>
          <w:rFonts w:hint="eastAsia" w:ascii="宋体" w:hAnsi="宋体" w:eastAsia="宋体" w:cs="Times New Roman"/>
          <w:sz w:val="24"/>
          <w:szCs w:val="24"/>
        </w:rPr>
        <w:t>未采用人民币报价的</w:t>
      </w:r>
      <w:r>
        <w:rPr>
          <w:rFonts w:hint="eastAsia" w:ascii="宋体" w:hAnsi="宋体" w:eastAsia="宋体" w:cs="Times New Roman"/>
          <w:sz w:val="24"/>
          <w:szCs w:val="24"/>
          <w:lang w:eastAsia="zh-CN"/>
        </w:rPr>
        <w:t>。</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16、</w:t>
      </w:r>
      <w:r>
        <w:rPr>
          <w:rFonts w:hint="eastAsia" w:ascii="宋体" w:hAnsi="宋体" w:eastAsia="宋体" w:cs="Times New Roman"/>
          <w:sz w:val="24"/>
          <w:szCs w:val="24"/>
        </w:rPr>
        <w:t>投标报价具有多个报价或有选择性的</w:t>
      </w:r>
      <w:r>
        <w:rPr>
          <w:rFonts w:hint="eastAsia" w:ascii="宋体" w:hAnsi="宋体" w:eastAsia="宋体" w:cs="Times New Roman"/>
          <w:sz w:val="24"/>
          <w:szCs w:val="24"/>
          <w:lang w:eastAsia="zh-CN"/>
        </w:rPr>
        <w:t>。</w:t>
      </w:r>
    </w:p>
    <w:p>
      <w:pPr>
        <w:pStyle w:val="69"/>
        <w:spacing w:before="0" w:beforeAutospacing="0" w:after="0" w:afterAutospacing="0" w:line="360" w:lineRule="auto"/>
        <w:ind w:firstLine="480" w:firstLineChars="200"/>
        <w:jc w:val="both"/>
        <w:rPr>
          <w:rFonts w:ascii="宋体" w:hAnsi="宋体" w:eastAsia="宋体" w:cs="Times New Roman"/>
          <w:sz w:val="24"/>
          <w:szCs w:val="24"/>
        </w:rPr>
      </w:pPr>
      <w:r>
        <w:rPr>
          <w:rFonts w:hint="eastAsia" w:ascii="宋体" w:hAnsi="宋体" w:eastAsia="宋体" w:cs="Times New Roman"/>
          <w:sz w:val="24"/>
          <w:szCs w:val="24"/>
          <w:lang w:val="en-US" w:eastAsia="zh-CN"/>
        </w:rPr>
        <w:t>17、</w:t>
      </w:r>
      <w:r>
        <w:rPr>
          <w:rFonts w:ascii="宋体" w:hAnsi="宋体" w:eastAsia="宋体" w:cs="Times New Roman"/>
          <w:sz w:val="24"/>
          <w:szCs w:val="24"/>
        </w:rPr>
        <w:t>不符合中华人民共和国财政部令第87号《政府采购货物和服务招标投标管理办法》第三十七条情形之一的，视为投标人串通投标，其投标无效</w:t>
      </w:r>
      <w:r>
        <w:rPr>
          <w:rFonts w:hint="eastAsia" w:ascii="宋体" w:hAnsi="宋体" w:eastAsia="宋体" w:cs="Times New Roman"/>
          <w:sz w:val="24"/>
          <w:szCs w:val="24"/>
        </w:rPr>
        <w:t>，并移送采购监管部门</w:t>
      </w:r>
      <w:r>
        <w:rPr>
          <w:rFonts w:ascii="宋体" w:hAnsi="宋体" w:eastAsia="宋体" w:cs="Times New Roman"/>
          <w:sz w:val="24"/>
          <w:szCs w:val="24"/>
        </w:rPr>
        <w:t>：</w:t>
      </w:r>
    </w:p>
    <w:p>
      <w:pPr>
        <w:pStyle w:val="69"/>
        <w:spacing w:before="0" w:beforeAutospacing="0" w:after="0" w:afterAutospacing="0" w:line="360" w:lineRule="auto"/>
        <w:ind w:firstLine="480" w:firstLineChars="200"/>
        <w:jc w:val="both"/>
        <w:rPr>
          <w:rFonts w:hint="default" w:ascii="宋体" w:hAnsi="宋体" w:eastAsia="宋体" w:cs="Times New Roman"/>
          <w:sz w:val="24"/>
          <w:szCs w:val="24"/>
        </w:rPr>
      </w:pPr>
      <w:r>
        <w:rPr>
          <w:rFonts w:ascii="宋体" w:hAnsi="宋体" w:eastAsia="宋体" w:cs="Times New Roman"/>
          <w:sz w:val="24"/>
          <w:szCs w:val="24"/>
        </w:rPr>
        <w:t>（1）不同投标人的投标文件由同一单位或者个人编制；</w:t>
      </w:r>
    </w:p>
    <w:p>
      <w:pPr>
        <w:pStyle w:val="69"/>
        <w:spacing w:before="0" w:beforeAutospacing="0" w:after="0" w:afterAutospacing="0" w:line="360" w:lineRule="auto"/>
        <w:ind w:firstLine="480" w:firstLineChars="200"/>
        <w:jc w:val="both"/>
        <w:rPr>
          <w:rFonts w:hint="default" w:ascii="宋体" w:hAnsi="宋体" w:eastAsia="宋体" w:cs="Times New Roman"/>
          <w:sz w:val="24"/>
          <w:szCs w:val="24"/>
        </w:rPr>
      </w:pPr>
      <w:r>
        <w:rPr>
          <w:rFonts w:ascii="宋体" w:hAnsi="宋体" w:eastAsia="宋体" w:cs="Times New Roman"/>
          <w:sz w:val="24"/>
          <w:szCs w:val="24"/>
        </w:rPr>
        <w:t>（2）不同投标人委托同一单位或者个人办理投标事宜；</w:t>
      </w:r>
    </w:p>
    <w:p>
      <w:pPr>
        <w:pStyle w:val="69"/>
        <w:spacing w:before="0" w:beforeAutospacing="0" w:after="0" w:afterAutospacing="0" w:line="360" w:lineRule="auto"/>
        <w:ind w:firstLine="480" w:firstLineChars="200"/>
        <w:jc w:val="both"/>
        <w:rPr>
          <w:rFonts w:hint="default" w:ascii="宋体" w:hAnsi="宋体" w:eastAsia="宋体" w:cs="Times New Roman"/>
          <w:sz w:val="24"/>
          <w:szCs w:val="24"/>
        </w:rPr>
      </w:pPr>
      <w:r>
        <w:rPr>
          <w:rFonts w:ascii="宋体" w:hAnsi="宋体" w:eastAsia="宋体" w:cs="Times New Roman"/>
          <w:sz w:val="24"/>
          <w:szCs w:val="24"/>
        </w:rPr>
        <w:t>（3）不同投标人的投标文件载明的项目管理成员或者联系人员为同一人；</w:t>
      </w:r>
    </w:p>
    <w:p>
      <w:pPr>
        <w:pStyle w:val="69"/>
        <w:spacing w:before="0" w:beforeAutospacing="0" w:after="0" w:afterAutospacing="0" w:line="360" w:lineRule="auto"/>
        <w:ind w:firstLine="480" w:firstLineChars="200"/>
        <w:jc w:val="both"/>
        <w:rPr>
          <w:rFonts w:hint="default" w:ascii="宋体" w:hAnsi="宋体" w:eastAsia="宋体" w:cs="Times New Roman"/>
          <w:sz w:val="24"/>
          <w:szCs w:val="24"/>
        </w:rPr>
      </w:pPr>
      <w:r>
        <w:rPr>
          <w:rFonts w:ascii="宋体" w:hAnsi="宋体" w:eastAsia="宋体" w:cs="Times New Roman"/>
          <w:sz w:val="24"/>
          <w:szCs w:val="24"/>
        </w:rPr>
        <w:t>（4）不同投标人的投标文件异常一致或者投标报价呈规律性差异；</w:t>
      </w:r>
    </w:p>
    <w:p>
      <w:pPr>
        <w:pStyle w:val="69"/>
        <w:spacing w:before="0" w:beforeAutospacing="0" w:after="0" w:afterAutospacing="0" w:line="360" w:lineRule="auto"/>
        <w:ind w:firstLine="480" w:firstLineChars="200"/>
        <w:jc w:val="both"/>
        <w:rPr>
          <w:rFonts w:ascii="宋体" w:hAnsi="宋体" w:eastAsia="宋体" w:cs="Times New Roman"/>
          <w:sz w:val="24"/>
          <w:szCs w:val="24"/>
        </w:rPr>
      </w:pPr>
      <w:r>
        <w:rPr>
          <w:rFonts w:ascii="宋体" w:hAnsi="宋体" w:eastAsia="宋体" w:cs="Times New Roman"/>
          <w:sz w:val="24"/>
          <w:szCs w:val="24"/>
        </w:rPr>
        <w:t>（5）不同投标人的投标文件相互混装。</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eastAsia="zh-CN"/>
        </w:rPr>
      </w:pPr>
      <w:r>
        <w:rPr>
          <w:rFonts w:hint="eastAsia" w:ascii="宋体" w:hAnsi="宋体" w:eastAsia="宋体" w:cs="Times New Roman"/>
          <w:sz w:val="24"/>
          <w:szCs w:val="24"/>
        </w:rPr>
        <w:t>1</w:t>
      </w:r>
      <w:r>
        <w:rPr>
          <w:rFonts w:hint="eastAsia" w:ascii="宋体" w:hAnsi="宋体" w:eastAsia="宋体" w:cs="Times New Roman"/>
          <w:sz w:val="24"/>
          <w:szCs w:val="24"/>
          <w:lang w:val="en-US" w:eastAsia="zh-CN"/>
        </w:rPr>
        <w:t>8</w:t>
      </w:r>
      <w:r>
        <w:rPr>
          <w:rFonts w:hint="eastAsia" w:ascii="宋体" w:hAnsi="宋体" w:eastAsia="宋体" w:cs="Times New Roman"/>
          <w:sz w:val="24"/>
          <w:szCs w:val="24"/>
        </w:rPr>
        <w:t>、不符合法律、法规和招标文件中规定的其他实质性要求的（招标文件中打“▲”内容及被拒绝的条款）。实质上没有响应招标文件要求的投标将被视为无效投标。投标人不得通过修正或撤消不合要求的偏离或保留从而使其投标成为实质上响应的投标</w:t>
      </w:r>
      <w:r>
        <w:rPr>
          <w:rFonts w:hint="eastAsia" w:ascii="宋体" w:hAnsi="宋体" w:eastAsia="宋体" w:cs="Times New Roman"/>
          <w:sz w:val="24"/>
          <w:szCs w:val="24"/>
          <w:lang w:eastAsia="zh-CN"/>
        </w:rPr>
        <w:t>。</w:t>
      </w:r>
    </w:p>
    <w:p>
      <w:pPr>
        <w:autoSpaceDE w:val="0"/>
        <w:autoSpaceDN w:val="0"/>
        <w:adjustRightInd w:val="0"/>
        <w:spacing w:line="360" w:lineRule="auto"/>
        <w:ind w:left="480"/>
        <w:rPr>
          <w:rFonts w:ascii="宋体" w:hAnsi="宋体" w:eastAsia="宋体"/>
          <w:kern w:val="0"/>
          <w:sz w:val="24"/>
          <w:szCs w:val="24"/>
        </w:rPr>
      </w:pPr>
      <w:r>
        <w:rPr>
          <w:rFonts w:hint="eastAsia" w:ascii="宋体" w:hAnsi="宋体" w:eastAsia="宋体"/>
          <w:b/>
          <w:kern w:val="0"/>
          <w:sz w:val="24"/>
          <w:szCs w:val="24"/>
        </w:rPr>
        <w:t>（六）有下列情况之一的，本次招标作为废标处理</w:t>
      </w:r>
    </w:p>
    <w:p>
      <w:pPr>
        <w:pStyle w:val="69"/>
        <w:spacing w:before="0" w:beforeAutospacing="0" w:after="0" w:afterAutospacing="0" w:line="360" w:lineRule="auto"/>
        <w:ind w:firstLine="600" w:firstLineChars="250"/>
        <w:jc w:val="both"/>
        <w:rPr>
          <w:rFonts w:hint="default" w:ascii="宋体" w:hAnsi="宋体" w:eastAsia="宋体"/>
          <w:sz w:val="24"/>
          <w:szCs w:val="24"/>
        </w:rPr>
      </w:pPr>
      <w:r>
        <w:rPr>
          <w:rFonts w:ascii="宋体" w:hAnsi="宋体" w:eastAsia="宋体"/>
          <w:sz w:val="24"/>
          <w:szCs w:val="24"/>
        </w:rPr>
        <w:t>1、出现影响采购公正的违法、违规行为的；</w:t>
      </w:r>
    </w:p>
    <w:p>
      <w:pPr>
        <w:pStyle w:val="69"/>
        <w:spacing w:before="0" w:beforeAutospacing="0" w:after="0" w:afterAutospacing="0" w:line="360" w:lineRule="auto"/>
        <w:ind w:firstLine="600" w:firstLineChars="250"/>
        <w:jc w:val="both"/>
        <w:rPr>
          <w:rFonts w:hint="default" w:ascii="宋体" w:hAnsi="宋体" w:eastAsia="宋体"/>
          <w:b/>
          <w:bCs/>
          <w:sz w:val="24"/>
          <w:szCs w:val="24"/>
        </w:rPr>
      </w:pPr>
      <w:r>
        <w:rPr>
          <w:rFonts w:ascii="宋体" w:hAnsi="宋体" w:eastAsia="宋体"/>
          <w:sz w:val="24"/>
          <w:szCs w:val="24"/>
        </w:rPr>
        <w:t xml:space="preserve">2、评标委员会发现招标文件存在歧义、重大缺陷导致评标工作无法进行，或者招标文件内容违反国家有关强制性规定的； </w:t>
      </w:r>
    </w:p>
    <w:p>
      <w:pPr>
        <w:pStyle w:val="69"/>
        <w:spacing w:before="0" w:beforeAutospacing="0" w:after="0" w:afterAutospacing="0" w:line="360" w:lineRule="auto"/>
        <w:ind w:firstLine="600" w:firstLineChars="250"/>
        <w:jc w:val="both"/>
        <w:rPr>
          <w:rFonts w:hint="default" w:ascii="宋体" w:hAnsi="宋体" w:eastAsia="宋体"/>
          <w:sz w:val="24"/>
          <w:szCs w:val="24"/>
        </w:rPr>
      </w:pPr>
      <w:r>
        <w:rPr>
          <w:rFonts w:ascii="宋体" w:hAnsi="宋体" w:eastAsia="宋体"/>
          <w:sz w:val="24"/>
          <w:szCs w:val="24"/>
        </w:rPr>
        <w:t>3、因重大变故，采购任务取消的；</w:t>
      </w:r>
    </w:p>
    <w:p>
      <w:pPr>
        <w:pStyle w:val="69"/>
        <w:spacing w:before="0" w:beforeAutospacing="0" w:after="0" w:afterAutospacing="0" w:line="360" w:lineRule="auto"/>
        <w:ind w:firstLine="600" w:firstLineChars="250"/>
        <w:jc w:val="both"/>
        <w:rPr>
          <w:rFonts w:hint="default" w:ascii="宋体" w:hAnsi="宋体" w:eastAsia="宋体"/>
          <w:sz w:val="24"/>
          <w:szCs w:val="24"/>
        </w:rPr>
      </w:pPr>
      <w:r>
        <w:rPr>
          <w:rFonts w:ascii="宋体" w:hAnsi="宋体" w:eastAsia="宋体"/>
          <w:sz w:val="24"/>
          <w:szCs w:val="24"/>
        </w:rPr>
        <w:t>4、法律、法规和招标文件规定的其他导致评标结果无效的。</w:t>
      </w:r>
    </w:p>
    <w:p>
      <w:pPr>
        <w:pStyle w:val="38"/>
        <w:tabs>
          <w:tab w:val="left" w:pos="630"/>
        </w:tabs>
        <w:snapToGrid w:val="0"/>
        <w:spacing w:line="360" w:lineRule="auto"/>
        <w:ind w:firstLine="472" w:firstLineChars="196"/>
        <w:rPr>
          <w:rFonts w:ascii="宋体" w:hAnsi="宋体" w:eastAsia="宋体"/>
          <w:b/>
          <w:sz w:val="24"/>
          <w:szCs w:val="24"/>
        </w:rPr>
      </w:pPr>
      <w:r>
        <w:rPr>
          <w:rFonts w:ascii="宋体" w:hAnsi="宋体" w:eastAsia="宋体"/>
          <w:b/>
          <w:color w:val="000000"/>
          <w:sz w:val="24"/>
          <w:szCs w:val="24"/>
        </w:rPr>
        <w:t>（</w:t>
      </w:r>
      <w:r>
        <w:rPr>
          <w:rFonts w:hint="eastAsia" w:ascii="宋体" w:hAnsi="宋体" w:eastAsia="宋体"/>
          <w:b/>
          <w:color w:val="000000"/>
          <w:sz w:val="24"/>
          <w:szCs w:val="24"/>
        </w:rPr>
        <w:t>七</w:t>
      </w:r>
      <w:r>
        <w:rPr>
          <w:rFonts w:ascii="宋体" w:hAnsi="宋体" w:eastAsia="宋体"/>
          <w:b/>
          <w:color w:val="000000"/>
          <w:sz w:val="24"/>
          <w:szCs w:val="24"/>
        </w:rPr>
        <w:t>）</w:t>
      </w:r>
      <w:r>
        <w:rPr>
          <w:rFonts w:ascii="宋体" w:hAnsi="宋体" w:eastAsia="宋体"/>
          <w:b/>
          <w:sz w:val="24"/>
          <w:szCs w:val="24"/>
        </w:rPr>
        <w:t>评标原则和评标办法</w:t>
      </w:r>
    </w:p>
    <w:p>
      <w:pPr>
        <w:pStyle w:val="38"/>
        <w:snapToGrid w:val="0"/>
        <w:spacing w:line="360" w:lineRule="auto"/>
        <w:ind w:firstLine="600" w:firstLineChars="250"/>
        <w:rPr>
          <w:rFonts w:ascii="宋体" w:hAnsi="宋体" w:eastAsia="宋体"/>
          <w:sz w:val="24"/>
          <w:szCs w:val="24"/>
        </w:rPr>
      </w:pPr>
      <w:r>
        <w:rPr>
          <w:rFonts w:ascii="宋体" w:hAnsi="宋体" w:eastAsia="宋体"/>
          <w:sz w:val="24"/>
          <w:szCs w:val="24"/>
        </w:rPr>
        <w:t>1</w:t>
      </w:r>
      <w:r>
        <w:rPr>
          <w:rFonts w:hint="eastAsia" w:ascii="宋体" w:hAnsi="宋体" w:eastAsia="宋体"/>
          <w:sz w:val="24"/>
          <w:szCs w:val="24"/>
        </w:rPr>
        <w:t>、</w:t>
      </w:r>
      <w:r>
        <w:rPr>
          <w:rFonts w:ascii="宋体" w:hAnsi="宋体" w:eastAsia="宋体"/>
          <w:sz w:val="24"/>
          <w:szCs w:val="24"/>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38"/>
        <w:snapToGrid w:val="0"/>
        <w:spacing w:line="360" w:lineRule="auto"/>
        <w:ind w:firstLine="600" w:firstLineChars="250"/>
        <w:rPr>
          <w:rFonts w:ascii="宋体" w:hAnsi="宋体" w:eastAsia="宋体"/>
          <w:color w:val="auto"/>
          <w:sz w:val="24"/>
          <w:szCs w:val="24"/>
        </w:rPr>
      </w:pPr>
      <w:r>
        <w:rPr>
          <w:rFonts w:ascii="宋体" w:hAnsi="宋体" w:eastAsia="宋体"/>
          <w:sz w:val="24"/>
          <w:szCs w:val="24"/>
        </w:rPr>
        <w:t>2</w:t>
      </w:r>
      <w:r>
        <w:rPr>
          <w:rFonts w:hint="eastAsia" w:ascii="宋体" w:hAnsi="宋体" w:eastAsia="宋体"/>
          <w:sz w:val="24"/>
          <w:szCs w:val="24"/>
        </w:rPr>
        <w:t>、</w:t>
      </w:r>
      <w:r>
        <w:rPr>
          <w:rFonts w:ascii="宋体" w:hAnsi="宋体" w:eastAsia="宋体"/>
          <w:sz w:val="24"/>
          <w:szCs w:val="24"/>
        </w:rPr>
        <w:t>评标办法。具体评标内容及评分标准等详见</w:t>
      </w:r>
      <w:r>
        <w:rPr>
          <w:rFonts w:ascii="宋体" w:hAnsi="宋体" w:eastAsia="宋体"/>
          <w:color w:val="auto"/>
          <w:sz w:val="24"/>
          <w:szCs w:val="24"/>
        </w:rPr>
        <w:t>《评标</w:t>
      </w:r>
      <w:r>
        <w:rPr>
          <w:rFonts w:hint="eastAsia" w:ascii="宋体" w:hAnsi="宋体" w:eastAsia="宋体"/>
          <w:color w:val="auto"/>
          <w:sz w:val="24"/>
          <w:szCs w:val="24"/>
        </w:rPr>
        <w:t>方</w:t>
      </w:r>
      <w:r>
        <w:rPr>
          <w:rFonts w:ascii="宋体" w:hAnsi="宋体" w:eastAsia="宋体"/>
          <w:color w:val="auto"/>
          <w:sz w:val="24"/>
          <w:szCs w:val="24"/>
        </w:rPr>
        <w:t>法及评分标准》。</w:t>
      </w:r>
    </w:p>
    <w:p>
      <w:pPr>
        <w:pStyle w:val="38"/>
        <w:snapToGrid w:val="0"/>
        <w:spacing w:line="360" w:lineRule="auto"/>
        <w:ind w:firstLine="472" w:firstLineChars="196"/>
        <w:rPr>
          <w:rFonts w:ascii="宋体" w:hAnsi="宋体" w:eastAsia="宋体"/>
          <w:b/>
          <w:color w:val="auto"/>
          <w:sz w:val="24"/>
          <w:szCs w:val="24"/>
        </w:rPr>
      </w:pPr>
      <w:r>
        <w:rPr>
          <w:rFonts w:ascii="宋体" w:hAnsi="宋体" w:eastAsia="宋体"/>
          <w:b/>
          <w:color w:val="auto"/>
          <w:sz w:val="24"/>
          <w:szCs w:val="24"/>
        </w:rPr>
        <w:t>（</w:t>
      </w:r>
      <w:r>
        <w:rPr>
          <w:rFonts w:hint="eastAsia" w:ascii="宋体" w:hAnsi="宋体" w:eastAsia="宋体"/>
          <w:b/>
          <w:color w:val="auto"/>
          <w:sz w:val="24"/>
          <w:szCs w:val="24"/>
        </w:rPr>
        <w:t>八</w:t>
      </w:r>
      <w:r>
        <w:rPr>
          <w:rFonts w:ascii="宋体" w:hAnsi="宋体" w:eastAsia="宋体"/>
          <w:b/>
          <w:color w:val="auto"/>
          <w:sz w:val="24"/>
          <w:szCs w:val="24"/>
        </w:rPr>
        <w:t>）评标过程的监控</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eastAsia="zh-CN"/>
        </w:rPr>
      </w:pPr>
      <w:r>
        <w:rPr>
          <w:rFonts w:ascii="宋体" w:hAnsi="宋体" w:eastAsia="宋体"/>
          <w:color w:val="auto"/>
          <w:sz w:val="24"/>
          <w:szCs w:val="24"/>
        </w:rPr>
        <w:t>本项目评标过程实行全程录音、录像监控，政府采购监管部门</w:t>
      </w:r>
      <w:r>
        <w:rPr>
          <w:rFonts w:hint="eastAsia" w:ascii="宋体" w:hAnsi="宋体" w:eastAsia="宋体"/>
          <w:color w:val="auto"/>
          <w:sz w:val="24"/>
          <w:szCs w:val="24"/>
          <w:lang w:eastAsia="zh-CN"/>
        </w:rPr>
        <w:t>视情</w:t>
      </w:r>
      <w:r>
        <w:rPr>
          <w:rFonts w:ascii="宋体" w:hAnsi="宋体" w:eastAsia="宋体"/>
          <w:color w:val="auto"/>
          <w:sz w:val="24"/>
          <w:szCs w:val="24"/>
        </w:rPr>
        <w:t>进行现场监督，投标人在评标过程中所进行的试图影响评标结果的不公正活动，可能导致其投标被拒绝。</w:t>
      </w:r>
    </w:p>
    <w:p>
      <w:pPr>
        <w:pStyle w:val="69"/>
        <w:spacing w:before="0" w:beforeAutospacing="0" w:after="0" w:afterAutospacing="0" w:line="360" w:lineRule="auto"/>
        <w:ind w:firstLine="361" w:firstLineChars="150"/>
        <w:jc w:val="both"/>
        <w:rPr>
          <w:rFonts w:hint="default" w:ascii="宋体" w:hAnsi="宋体" w:eastAsia="宋体"/>
          <w:b/>
          <w:color w:val="auto"/>
          <w:sz w:val="24"/>
          <w:szCs w:val="24"/>
        </w:rPr>
      </w:pPr>
      <w:r>
        <w:rPr>
          <w:rFonts w:ascii="宋体" w:hAnsi="宋体" w:eastAsia="宋体"/>
          <w:b/>
          <w:color w:val="auto"/>
          <w:sz w:val="24"/>
          <w:szCs w:val="24"/>
        </w:rPr>
        <w:t>七、定标</w:t>
      </w:r>
    </w:p>
    <w:p>
      <w:pPr>
        <w:pStyle w:val="69"/>
        <w:spacing w:before="0" w:beforeAutospacing="0" w:after="0" w:afterAutospacing="0" w:line="360" w:lineRule="auto"/>
        <w:ind w:firstLine="480" w:firstLineChars="200"/>
        <w:jc w:val="both"/>
        <w:rPr>
          <w:rFonts w:ascii="宋体" w:hAnsi="宋体" w:eastAsia="宋体"/>
          <w:color w:val="auto"/>
          <w:sz w:val="24"/>
          <w:szCs w:val="24"/>
        </w:rPr>
      </w:pPr>
      <w:r>
        <w:rPr>
          <w:rFonts w:ascii="宋体" w:hAnsi="宋体" w:eastAsia="宋体"/>
          <w:color w:val="auto"/>
          <w:sz w:val="24"/>
          <w:szCs w:val="24"/>
        </w:rPr>
        <w:t>1、</w:t>
      </w:r>
      <w:r>
        <w:rPr>
          <w:color w:val="auto"/>
          <w:sz w:val="24"/>
          <w:szCs w:val="24"/>
        </w:rPr>
        <w:t>确定中标供应商。</w:t>
      </w:r>
      <w:r>
        <w:rPr>
          <w:rFonts w:ascii="宋体" w:hAnsi="宋体" w:eastAsia="宋体"/>
          <w:color w:val="auto"/>
          <w:sz w:val="24"/>
          <w:szCs w:val="24"/>
        </w:rPr>
        <w:t>评标委员会根据采购单位的</w:t>
      </w:r>
      <w:r>
        <w:rPr>
          <w:rFonts w:hint="eastAsia"/>
          <w:color w:val="auto"/>
          <w:sz w:val="24"/>
          <w:szCs w:val="24"/>
          <w:lang w:eastAsia="zh-CN"/>
        </w:rPr>
        <w:t>《授权意见确认书》</w:t>
      </w:r>
      <w:r>
        <w:rPr>
          <w:rFonts w:ascii="宋体" w:hAnsi="宋体" w:eastAsia="宋体"/>
          <w:color w:val="auto"/>
          <w:sz w:val="24"/>
          <w:szCs w:val="24"/>
        </w:rPr>
        <w:t>，推荐中标候选人或确定中标人。其中推荐中标候选人的，</w:t>
      </w:r>
      <w:r>
        <w:rPr>
          <w:rFonts w:hint="eastAsia" w:ascii="宋体" w:hAnsi="宋体" w:eastAsia="宋体"/>
          <w:color w:val="auto"/>
          <w:sz w:val="24"/>
          <w:szCs w:val="24"/>
          <w:lang w:eastAsia="zh-CN"/>
        </w:rPr>
        <w:t>采购组织机构</w:t>
      </w:r>
      <w:r>
        <w:rPr>
          <w:rFonts w:ascii="宋体" w:hAnsi="宋体" w:eastAsia="宋体"/>
          <w:color w:val="auto"/>
          <w:sz w:val="24"/>
          <w:szCs w:val="24"/>
        </w:rPr>
        <w:t>在评审结束后2个工作日内将评标报告送采购人，采购人自收到评审报告之日起5个工作日内在评审报告推荐的中标候选人中按顺序确定中标人。</w:t>
      </w:r>
    </w:p>
    <w:p>
      <w:pPr>
        <w:spacing w:line="360" w:lineRule="auto"/>
        <w:ind w:firstLine="480" w:firstLineChars="200"/>
        <w:rPr>
          <w:rFonts w:ascii="宋体" w:hAnsi="宋体"/>
          <w:color w:val="auto"/>
          <w:kern w:val="0"/>
          <w:sz w:val="24"/>
          <w:szCs w:val="24"/>
        </w:rPr>
      </w:pPr>
      <w:r>
        <w:rPr>
          <w:rFonts w:ascii="宋体" w:hAnsi="宋体" w:eastAsia="宋体"/>
          <w:color w:val="auto"/>
          <w:sz w:val="24"/>
          <w:szCs w:val="24"/>
        </w:rPr>
        <w:t>2、</w:t>
      </w:r>
      <w:r>
        <w:rPr>
          <w:rFonts w:hint="eastAsia" w:ascii="宋体" w:hAnsi="宋体"/>
          <w:color w:val="auto"/>
          <w:kern w:val="0"/>
          <w:sz w:val="24"/>
          <w:szCs w:val="24"/>
        </w:rPr>
        <w:t>发布</w:t>
      </w:r>
      <w:r>
        <w:rPr>
          <w:color w:val="auto"/>
          <w:sz w:val="24"/>
          <w:szCs w:val="24"/>
        </w:rPr>
        <w:t>中标</w:t>
      </w:r>
      <w:r>
        <w:rPr>
          <w:rFonts w:hint="eastAsia" w:ascii="宋体" w:hAnsi="宋体"/>
          <w:color w:val="auto"/>
          <w:kern w:val="0"/>
          <w:sz w:val="24"/>
          <w:szCs w:val="24"/>
        </w:rPr>
        <w:t>结果公告。采购组织机构应当自中标人</w:t>
      </w:r>
      <w:r>
        <w:rPr>
          <w:rFonts w:ascii="宋体" w:hAnsi="宋体"/>
          <w:color w:val="auto"/>
          <w:kern w:val="0"/>
          <w:sz w:val="24"/>
          <w:szCs w:val="24"/>
        </w:rPr>
        <w:t>确定</w:t>
      </w:r>
      <w:r>
        <w:rPr>
          <w:rFonts w:hint="eastAsia" w:ascii="宋体" w:hAnsi="宋体"/>
          <w:color w:val="auto"/>
          <w:kern w:val="0"/>
          <w:sz w:val="24"/>
          <w:szCs w:val="24"/>
        </w:rPr>
        <w:t>之日起</w:t>
      </w:r>
      <w:r>
        <w:rPr>
          <w:rFonts w:ascii="宋体" w:hAnsi="宋体"/>
          <w:color w:val="auto"/>
          <w:kern w:val="0"/>
          <w:sz w:val="24"/>
          <w:szCs w:val="24"/>
        </w:rPr>
        <w:t>2个工作日内</w:t>
      </w:r>
      <w:r>
        <w:rPr>
          <w:rFonts w:hint="eastAsia" w:ascii="宋体" w:hAnsi="宋体"/>
          <w:color w:val="auto"/>
          <w:kern w:val="0"/>
          <w:sz w:val="24"/>
          <w:szCs w:val="24"/>
        </w:rPr>
        <w:t>，</w:t>
      </w:r>
      <w:r>
        <w:rPr>
          <w:rFonts w:ascii="宋体" w:hAnsi="宋体"/>
          <w:color w:val="auto"/>
          <w:kern w:val="0"/>
          <w:sz w:val="24"/>
          <w:szCs w:val="24"/>
        </w:rPr>
        <w:t>在省级以上财政部门指定的媒体及相关网站</w:t>
      </w:r>
      <w:r>
        <w:rPr>
          <w:rFonts w:hint="eastAsia" w:ascii="宋体" w:hAnsi="宋体"/>
          <w:color w:val="auto"/>
          <w:kern w:val="0"/>
          <w:sz w:val="24"/>
          <w:szCs w:val="24"/>
        </w:rPr>
        <w:t>上</w:t>
      </w:r>
      <w:r>
        <w:rPr>
          <w:rFonts w:ascii="宋体" w:hAnsi="宋体"/>
          <w:color w:val="auto"/>
          <w:kern w:val="0"/>
          <w:sz w:val="24"/>
          <w:szCs w:val="24"/>
        </w:rPr>
        <w:t>公告</w:t>
      </w:r>
      <w:r>
        <w:rPr>
          <w:rFonts w:hint="eastAsia" w:ascii="宋体" w:hAnsi="宋体"/>
          <w:color w:val="auto"/>
          <w:kern w:val="0"/>
          <w:sz w:val="24"/>
          <w:szCs w:val="24"/>
        </w:rPr>
        <w:t>中标结果，招标文件应当随中标结果同时公告。</w:t>
      </w:r>
    </w:p>
    <w:p>
      <w:pPr>
        <w:pStyle w:val="69"/>
        <w:spacing w:before="0" w:beforeAutospacing="0" w:after="0" w:afterAutospacing="0" w:line="360" w:lineRule="auto"/>
        <w:ind w:firstLine="480" w:firstLineChars="200"/>
        <w:jc w:val="both"/>
        <w:rPr>
          <w:rFonts w:hint="eastAsia" w:ascii="宋体" w:hAnsi="宋体" w:eastAsia="宋体" w:cs="Times New Roman"/>
          <w:sz w:val="24"/>
          <w:szCs w:val="24"/>
          <w:lang w:eastAsia="zh-CN"/>
        </w:rPr>
      </w:pPr>
      <w:r>
        <w:rPr>
          <w:rFonts w:hint="eastAsia" w:ascii="宋体" w:hAnsi="宋体"/>
          <w:color w:val="auto"/>
          <w:kern w:val="0"/>
          <w:sz w:val="24"/>
          <w:szCs w:val="24"/>
        </w:rPr>
        <w:t>3、发出中标通知书。采购组织机构在发布中标结果的同时，向中标人发出中标通知书。</w:t>
      </w:r>
    </w:p>
    <w:p>
      <w:pPr>
        <w:spacing w:line="360" w:lineRule="auto"/>
        <w:ind w:firstLine="482" w:firstLineChars="200"/>
        <w:rPr>
          <w:rFonts w:hint="eastAsia" w:ascii="宋体" w:hAnsi="宋体"/>
          <w:color w:val="auto"/>
          <w:kern w:val="0"/>
          <w:sz w:val="24"/>
          <w:szCs w:val="24"/>
        </w:rPr>
      </w:pPr>
      <w:r>
        <w:rPr>
          <w:rFonts w:ascii="宋体" w:hAnsi="宋体" w:eastAsia="宋体"/>
          <w:b/>
          <w:color w:val="auto"/>
          <w:sz w:val="24"/>
          <w:szCs w:val="24"/>
        </w:rPr>
        <w:t>八、</w:t>
      </w:r>
      <w:r>
        <w:rPr>
          <w:rFonts w:hint="eastAsia" w:ascii="宋体" w:hAnsi="宋体"/>
          <w:b/>
          <w:color w:val="auto"/>
          <w:kern w:val="0"/>
          <w:sz w:val="24"/>
          <w:szCs w:val="24"/>
        </w:rPr>
        <w:t>合同签订及公告</w:t>
      </w:r>
    </w:p>
    <w:p>
      <w:pPr>
        <w:spacing w:line="360" w:lineRule="auto"/>
        <w:ind w:firstLine="482" w:firstLineChars="200"/>
        <w:rPr>
          <w:rFonts w:ascii="宋体" w:hAnsi="宋体"/>
          <w:b/>
          <w:color w:val="auto"/>
          <w:kern w:val="0"/>
          <w:sz w:val="24"/>
          <w:szCs w:val="24"/>
        </w:rPr>
      </w:pPr>
      <w:r>
        <w:rPr>
          <w:rFonts w:hint="eastAsia" w:ascii="宋体" w:hAnsi="宋体"/>
          <w:b/>
          <w:color w:val="auto"/>
          <w:sz w:val="24"/>
          <w:szCs w:val="24"/>
        </w:rPr>
        <w:t>（一）签订合同</w:t>
      </w:r>
    </w:p>
    <w:p>
      <w:pPr>
        <w:pStyle w:val="69"/>
        <w:spacing w:before="0" w:beforeAutospacing="0" w:after="0" w:afterAutospacing="0" w:line="360" w:lineRule="auto"/>
        <w:ind w:firstLine="600" w:firstLineChars="250"/>
        <w:jc w:val="both"/>
        <w:rPr>
          <w:rFonts w:hint="default"/>
          <w:sz w:val="24"/>
          <w:szCs w:val="24"/>
        </w:rPr>
      </w:pPr>
      <w:r>
        <w:rPr>
          <w:sz w:val="24"/>
          <w:szCs w:val="24"/>
        </w:rPr>
        <w:t>1、采购人应当自中标通知书发出之日起</w:t>
      </w:r>
      <w:r>
        <w:rPr>
          <w:rFonts w:hint="eastAsia"/>
          <w:sz w:val="24"/>
          <w:szCs w:val="24"/>
          <w:lang w:val="en-US" w:eastAsia="zh-CN"/>
        </w:rPr>
        <w:t>30</w:t>
      </w:r>
      <w:r>
        <w:rPr>
          <w:sz w:val="24"/>
          <w:szCs w:val="24"/>
        </w:rPr>
        <w:t>日内，按照招标文件和中标人投标文件的规定，与中标人签订书面合同。所签订的合同不得对招标文件确定的事项和中标人投标文件作实质性修改。</w:t>
      </w:r>
    </w:p>
    <w:p>
      <w:pPr>
        <w:pStyle w:val="69"/>
        <w:spacing w:before="0" w:beforeAutospacing="0" w:after="0" w:afterAutospacing="0" w:line="360" w:lineRule="auto"/>
        <w:ind w:firstLine="600" w:firstLineChars="250"/>
        <w:jc w:val="both"/>
        <w:rPr>
          <w:rFonts w:hint="default"/>
          <w:sz w:val="24"/>
          <w:szCs w:val="24"/>
        </w:rPr>
      </w:pPr>
      <w:r>
        <w:rPr>
          <w:sz w:val="24"/>
          <w:szCs w:val="24"/>
        </w:rPr>
        <w:t>2、采购人不得向中标人提出任何不合理的要求作为签订合同的条件。</w:t>
      </w:r>
    </w:p>
    <w:p>
      <w:pPr>
        <w:pStyle w:val="69"/>
        <w:spacing w:before="0" w:beforeAutospacing="0" w:after="0" w:afterAutospacing="0" w:line="360" w:lineRule="auto"/>
        <w:ind w:firstLine="600" w:firstLineChars="250"/>
        <w:jc w:val="both"/>
        <w:rPr>
          <w:rFonts w:hint="default"/>
          <w:sz w:val="24"/>
          <w:szCs w:val="24"/>
        </w:rPr>
      </w:pPr>
      <w:r>
        <w:rPr>
          <w:sz w:val="24"/>
          <w:szCs w:val="24"/>
        </w:rPr>
        <w:t>3、中标供应商无故拖延、拒签合同的,取消中标资格。</w:t>
      </w:r>
    </w:p>
    <w:p>
      <w:pPr>
        <w:pStyle w:val="69"/>
        <w:spacing w:before="0" w:beforeAutospacing="0" w:after="0" w:afterAutospacing="0" w:line="360" w:lineRule="auto"/>
        <w:ind w:firstLine="600" w:firstLineChars="250"/>
        <w:jc w:val="both"/>
        <w:rPr>
          <w:rFonts w:hint="default" w:ascii="宋体" w:hAnsi="宋体" w:eastAsia="宋体" w:cs="Times New Roman"/>
          <w:sz w:val="24"/>
          <w:szCs w:val="24"/>
        </w:rPr>
      </w:pPr>
      <w:r>
        <w:rPr>
          <w:rFonts w:ascii="宋体" w:hAnsi="宋体" w:eastAsia="宋体" w:cs="Times New Roman"/>
          <w:sz w:val="24"/>
          <w:szCs w:val="24"/>
        </w:rPr>
        <w:t>4、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69"/>
        <w:spacing w:before="0" w:beforeAutospacing="0" w:after="0" w:afterAutospacing="0" w:line="360" w:lineRule="auto"/>
        <w:ind w:firstLine="600" w:firstLineChars="250"/>
        <w:jc w:val="both"/>
        <w:rPr>
          <w:rFonts w:hint="eastAsia" w:ascii="宋体" w:hAnsi="宋体" w:eastAsia="宋体" w:cs="Times New Roman"/>
          <w:sz w:val="24"/>
          <w:szCs w:val="24"/>
          <w:lang w:eastAsia="zh-CN"/>
        </w:rPr>
      </w:pPr>
      <w:r>
        <w:rPr>
          <w:rFonts w:ascii="宋体" w:hAnsi="宋体" w:eastAsia="宋体" w:cs="Times New Roman"/>
          <w:sz w:val="24"/>
          <w:szCs w:val="24"/>
        </w:rPr>
        <w:t>5、询问或者质疑事项可能影响中标结果的，采购人应当暂停签订合同，已经签订合同的，应当中止履行合同（中标结果的质疑期为中标结果公告期限届满之日起七个工作日）。</w:t>
      </w:r>
    </w:p>
    <w:p>
      <w:pPr>
        <w:spacing w:line="360" w:lineRule="auto"/>
        <w:ind w:firstLine="482" w:firstLineChars="200"/>
        <w:rPr>
          <w:rFonts w:hint="default" w:ascii="宋体" w:hAnsi="宋体" w:eastAsia="宋体" w:cs="Times New Roman"/>
          <w:b/>
          <w:color w:val="auto"/>
          <w:sz w:val="24"/>
          <w:szCs w:val="24"/>
        </w:rPr>
      </w:pPr>
      <w:r>
        <w:rPr>
          <w:rFonts w:hint="eastAsia" w:ascii="宋体" w:hAnsi="宋体" w:eastAsia="宋体" w:cs="Times New Roman"/>
          <w:b/>
          <w:color w:val="auto"/>
          <w:sz w:val="24"/>
          <w:szCs w:val="24"/>
        </w:rPr>
        <w:t>（二）合同公告及备案</w:t>
      </w:r>
    </w:p>
    <w:p>
      <w:pPr>
        <w:pStyle w:val="69"/>
        <w:spacing w:before="0" w:beforeAutospacing="0" w:after="0" w:afterAutospacing="0" w:line="360" w:lineRule="auto"/>
        <w:ind w:firstLine="600" w:firstLineChars="250"/>
        <w:jc w:val="both"/>
        <w:rPr>
          <w:rFonts w:hint="eastAsia" w:ascii="宋体" w:hAnsi="宋体" w:eastAsia="宋体" w:cs="Times New Roman"/>
          <w:sz w:val="24"/>
          <w:szCs w:val="24"/>
        </w:rPr>
      </w:pPr>
      <w:r>
        <w:rPr>
          <w:rFonts w:hint="eastAsia" w:ascii="宋体" w:hAnsi="宋体" w:eastAsia="宋体" w:cs="Times New Roman"/>
          <w:sz w:val="24"/>
          <w:szCs w:val="24"/>
        </w:rPr>
        <w:t>1、采购人应当自政府采购合同签订之日起2个工作日内，</w:t>
      </w:r>
      <w:r>
        <w:rPr>
          <w:rFonts w:ascii="宋体" w:hAnsi="宋体" w:eastAsia="宋体" w:cs="Times New Roman"/>
          <w:sz w:val="24"/>
          <w:szCs w:val="24"/>
        </w:rPr>
        <w:t>在省级以上财政部门指定的</w:t>
      </w:r>
      <w:r>
        <w:rPr>
          <w:rFonts w:hint="eastAsia" w:ascii="宋体" w:hAnsi="宋体" w:eastAsia="宋体" w:cs="Times New Roman"/>
          <w:sz w:val="24"/>
          <w:szCs w:val="24"/>
        </w:rPr>
        <w:t>政府采购信息发布</w:t>
      </w:r>
      <w:r>
        <w:rPr>
          <w:rFonts w:ascii="宋体" w:hAnsi="宋体" w:eastAsia="宋体" w:cs="Times New Roman"/>
          <w:sz w:val="24"/>
          <w:szCs w:val="24"/>
        </w:rPr>
        <w:t>媒体及相关网站</w:t>
      </w:r>
      <w:r>
        <w:rPr>
          <w:rFonts w:hint="eastAsia" w:ascii="宋体" w:hAnsi="宋体" w:eastAsia="宋体" w:cs="Times New Roman"/>
          <w:sz w:val="24"/>
          <w:szCs w:val="24"/>
        </w:rPr>
        <w:t>上</w:t>
      </w:r>
      <w:r>
        <w:rPr>
          <w:rFonts w:ascii="宋体" w:hAnsi="宋体" w:eastAsia="宋体" w:cs="Times New Roman"/>
          <w:sz w:val="24"/>
          <w:szCs w:val="24"/>
        </w:rPr>
        <w:t>公告</w:t>
      </w:r>
      <w:r>
        <w:rPr>
          <w:rFonts w:hint="eastAsia" w:ascii="宋体" w:hAnsi="宋体" w:eastAsia="宋体" w:cs="Times New Roman"/>
          <w:sz w:val="24"/>
          <w:szCs w:val="24"/>
        </w:rPr>
        <w:t>。</w:t>
      </w:r>
    </w:p>
    <w:p>
      <w:pPr>
        <w:pStyle w:val="69"/>
        <w:spacing w:before="0" w:beforeAutospacing="0" w:after="0" w:afterAutospacing="0" w:line="360" w:lineRule="auto"/>
        <w:ind w:firstLine="600" w:firstLineChars="250"/>
        <w:jc w:val="both"/>
        <w:rPr>
          <w:rFonts w:ascii="宋体" w:hAnsi="宋体" w:eastAsia="宋体" w:cs="Times New Roman"/>
          <w:sz w:val="24"/>
          <w:szCs w:val="24"/>
        </w:rPr>
      </w:pPr>
      <w:r>
        <w:rPr>
          <w:rFonts w:hint="eastAsia" w:ascii="宋体" w:hAnsi="宋体" w:eastAsia="宋体" w:cs="Times New Roman"/>
          <w:sz w:val="24"/>
          <w:szCs w:val="24"/>
        </w:rPr>
        <w:t>2、采购人应当自政府采购合同签订之日起7个工作日内，将政府采购合同副本报同级人民政府财政部门备案以及采购组织机构存档。</w:t>
      </w:r>
    </w:p>
    <w:p>
      <w:pPr>
        <w:pStyle w:val="38"/>
        <w:snapToGrid w:val="0"/>
        <w:ind w:firstLine="472" w:firstLineChars="196"/>
        <w:rPr>
          <w:rFonts w:hAnsi="宋体" w:cs="宋体"/>
          <w:b/>
          <w:color w:val="auto"/>
          <w:sz w:val="24"/>
          <w:szCs w:val="24"/>
          <w:highlight w:val="none"/>
        </w:rPr>
      </w:pPr>
      <w:r>
        <w:rPr>
          <w:rFonts w:hint="eastAsia" w:hAnsi="宋体" w:cs="宋体"/>
          <w:b/>
          <w:color w:val="auto"/>
          <w:sz w:val="24"/>
          <w:szCs w:val="24"/>
          <w:highlight w:val="none"/>
        </w:rPr>
        <w:t>（</w:t>
      </w:r>
      <w:r>
        <w:rPr>
          <w:rFonts w:hint="eastAsia" w:hAnsi="宋体" w:cs="宋体"/>
          <w:b/>
          <w:color w:val="auto"/>
          <w:sz w:val="24"/>
          <w:szCs w:val="24"/>
          <w:highlight w:val="none"/>
          <w:lang w:val="en-US" w:eastAsia="zh-CN"/>
        </w:rPr>
        <w:t>三</w:t>
      </w:r>
      <w:r>
        <w:rPr>
          <w:rFonts w:hint="eastAsia" w:hAnsi="宋体" w:cs="宋体"/>
          <w:b/>
          <w:color w:val="auto"/>
          <w:sz w:val="24"/>
          <w:szCs w:val="24"/>
          <w:highlight w:val="none"/>
        </w:rPr>
        <w:t>）履约保证金及质量保金</w:t>
      </w:r>
    </w:p>
    <w:p>
      <w:pPr>
        <w:pStyle w:val="69"/>
        <w:spacing w:before="0" w:beforeAutospacing="0" w:after="0" w:afterAutospacing="0" w:line="360" w:lineRule="auto"/>
        <w:ind w:firstLine="600" w:firstLineChars="250"/>
        <w:jc w:val="both"/>
        <w:rPr>
          <w:rFonts w:hint="eastAsia" w:ascii="宋体" w:hAnsi="宋体" w:eastAsia="宋体" w:cs="Times New Roman"/>
          <w:sz w:val="24"/>
          <w:szCs w:val="24"/>
        </w:rPr>
      </w:pPr>
      <w:r>
        <w:rPr>
          <w:rFonts w:hint="eastAsia" w:ascii="宋体" w:hAnsi="宋体" w:eastAsia="宋体" w:cs="Times New Roman"/>
          <w:sz w:val="24"/>
          <w:szCs w:val="24"/>
        </w:rPr>
        <w:t>1.中标人应按招标文件确定的履约保证金和代理服务费的金额，交纳履约保证金和代理服务费。</w:t>
      </w:r>
    </w:p>
    <w:p>
      <w:pPr>
        <w:pStyle w:val="69"/>
        <w:spacing w:before="0" w:beforeAutospacing="0" w:after="0" w:afterAutospacing="0" w:line="360" w:lineRule="auto"/>
        <w:ind w:firstLine="600" w:firstLineChars="250"/>
        <w:jc w:val="both"/>
        <w:rPr>
          <w:rFonts w:hint="eastAsia" w:ascii="宋体" w:hAnsi="宋体" w:eastAsia="宋体" w:cs="Times New Roman"/>
          <w:sz w:val="24"/>
          <w:szCs w:val="24"/>
        </w:rPr>
      </w:pPr>
      <w:r>
        <w:rPr>
          <w:rFonts w:hint="eastAsia" w:ascii="宋体" w:hAnsi="宋体" w:eastAsia="宋体" w:cs="Times New Roman"/>
          <w:sz w:val="24"/>
          <w:szCs w:val="24"/>
        </w:rPr>
        <w:t>2.如中标人不按双方合同约定履约</w:t>
      </w:r>
      <w:r>
        <w:rPr>
          <w:rFonts w:hint="eastAsia" w:ascii="宋体" w:hAnsi="宋体" w:eastAsia="宋体" w:cs="Times New Roman"/>
          <w:sz w:val="24"/>
          <w:szCs w:val="24"/>
          <w:lang w:val="en-US" w:eastAsia="zh-CN"/>
        </w:rPr>
        <w:t>或未按规定缴纳</w:t>
      </w:r>
      <w:r>
        <w:rPr>
          <w:rFonts w:hint="eastAsia" w:ascii="宋体" w:hAnsi="宋体" w:eastAsia="宋体" w:cs="Times New Roman"/>
          <w:sz w:val="24"/>
          <w:szCs w:val="24"/>
        </w:rPr>
        <w:t>履约保证金和代理服务费，则没收其全部履约保证金，履约保证金不足以赔偿损失的，按实际损失赔偿。</w:t>
      </w:r>
    </w:p>
    <w:p>
      <w:pPr>
        <w:pStyle w:val="69"/>
        <w:spacing w:before="0" w:beforeAutospacing="0" w:after="0" w:afterAutospacing="0" w:line="360" w:lineRule="auto"/>
        <w:ind w:firstLine="600" w:firstLineChars="250"/>
        <w:jc w:val="both"/>
        <w:rPr>
          <w:rFonts w:hint="eastAsia" w:ascii="宋体" w:hAnsi="宋体" w:eastAsia="宋体" w:cs="Times New Roman"/>
          <w:sz w:val="24"/>
          <w:szCs w:val="24"/>
        </w:rPr>
      </w:pPr>
      <w:r>
        <w:rPr>
          <w:rFonts w:hint="eastAsia" w:ascii="宋体" w:hAnsi="宋体" w:eastAsia="宋体" w:cs="Times New Roman"/>
          <w:sz w:val="24"/>
          <w:szCs w:val="24"/>
        </w:rPr>
        <w:t>3.履约保证金在中标人按合同约定</w:t>
      </w:r>
      <w:r>
        <w:rPr>
          <w:rFonts w:hint="eastAsia" w:ascii="宋体" w:hAnsi="宋体" w:eastAsia="宋体" w:cs="Times New Roman"/>
          <w:sz w:val="24"/>
          <w:szCs w:val="24"/>
          <w:lang w:eastAsia="zh-CN"/>
        </w:rPr>
        <w:t>完成所有工作经采购人认可</w:t>
      </w:r>
      <w:r>
        <w:rPr>
          <w:rFonts w:hint="eastAsia" w:ascii="宋体" w:hAnsi="宋体" w:eastAsia="宋体" w:cs="Times New Roman"/>
          <w:sz w:val="24"/>
          <w:szCs w:val="24"/>
        </w:rPr>
        <w:t>后无息退还。</w:t>
      </w:r>
    </w:p>
    <w:p>
      <w:pPr>
        <w:pStyle w:val="2"/>
        <w:rPr>
          <w:color w:val="auto"/>
          <w:highlight w:val="none"/>
        </w:rPr>
      </w:pPr>
    </w:p>
    <w:p>
      <w:pPr>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bookmarkEnd w:id="5"/>
    <w:bookmarkEnd w:id="6"/>
    <w:bookmarkEnd w:id="7"/>
    <w:bookmarkEnd w:id="8"/>
    <w:p>
      <w:pPr>
        <w:pStyle w:val="3"/>
        <w:numPr>
          <w:ilvl w:val="0"/>
          <w:numId w:val="0"/>
        </w:numPr>
        <w:tabs>
          <w:tab w:val="clear" w:pos="432"/>
        </w:tabs>
        <w:jc w:val="center"/>
        <w:rPr>
          <w:rFonts w:ascii="宋体"/>
          <w:color w:val="auto"/>
          <w:sz w:val="36"/>
          <w:szCs w:val="36"/>
          <w:highlight w:val="none"/>
        </w:rPr>
      </w:pPr>
      <w:bookmarkStart w:id="9" w:name="_Toc331502481"/>
      <w:r>
        <w:rPr>
          <w:rFonts w:hint="eastAsia" w:ascii="宋体" w:hAnsi="宋体"/>
          <w:color w:val="auto"/>
          <w:sz w:val="36"/>
          <w:szCs w:val="36"/>
          <w:highlight w:val="none"/>
        </w:rPr>
        <w:t>第四部分</w:t>
      </w:r>
      <w:r>
        <w:rPr>
          <w:rFonts w:ascii="宋体" w:hAnsi="宋体"/>
          <w:color w:val="auto"/>
          <w:sz w:val="36"/>
          <w:szCs w:val="36"/>
          <w:highlight w:val="none"/>
        </w:rPr>
        <w:t xml:space="preserve">  </w:t>
      </w:r>
      <w:r>
        <w:rPr>
          <w:rFonts w:hint="eastAsia" w:ascii="宋体" w:hAnsi="宋体"/>
          <w:color w:val="auto"/>
          <w:sz w:val="36"/>
          <w:szCs w:val="36"/>
          <w:highlight w:val="none"/>
        </w:rPr>
        <w:t>投标文件有关格式和</w:t>
      </w:r>
      <w:bookmarkEnd w:id="9"/>
      <w:r>
        <w:rPr>
          <w:rFonts w:hint="eastAsia" w:ascii="宋体" w:hAnsi="宋体"/>
          <w:color w:val="auto"/>
          <w:sz w:val="36"/>
          <w:szCs w:val="36"/>
          <w:highlight w:val="none"/>
        </w:rPr>
        <w:t>样式</w:t>
      </w:r>
    </w:p>
    <w:p>
      <w:pPr>
        <w:jc w:val="center"/>
        <w:rPr>
          <w:rFonts w:ascii="宋体"/>
          <w:color w:val="auto"/>
          <w:sz w:val="24"/>
          <w:highlight w:val="none"/>
        </w:rPr>
      </w:pPr>
      <w:bookmarkStart w:id="10" w:name="_关_于_资"/>
      <w:bookmarkEnd w:id="10"/>
      <w:bookmarkStart w:id="11" w:name="_Toc331502482"/>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pStyle w:val="2"/>
        <w:rPr>
          <w:color w:val="auto"/>
          <w:highlight w:val="none"/>
        </w:rPr>
      </w:pPr>
    </w:p>
    <w:p>
      <w:pPr>
        <w:rPr>
          <w:rFonts w:ascii="宋体"/>
          <w:color w:val="auto"/>
          <w:sz w:val="24"/>
          <w:highlight w:val="none"/>
        </w:rPr>
      </w:pPr>
      <w:r>
        <w:rPr>
          <w:rFonts w:hint="eastAsia" w:ascii="宋体" w:hAnsi="宋体"/>
          <w:color w:val="auto"/>
          <w:sz w:val="24"/>
          <w:highlight w:val="none"/>
        </w:rPr>
        <w:t>附件一、</w:t>
      </w:r>
    </w:p>
    <w:p>
      <w:pPr>
        <w:jc w:val="center"/>
        <w:rPr>
          <w:rFonts w:ascii="宋体"/>
          <w:color w:val="auto"/>
          <w:sz w:val="24"/>
          <w:highlight w:val="none"/>
        </w:rPr>
      </w:pPr>
      <w:r>
        <w:rPr>
          <w:rFonts w:hint="eastAsia" w:ascii="宋体" w:hAnsi="宋体"/>
          <w:color w:val="auto"/>
          <w:sz w:val="24"/>
          <w:highlight w:val="none"/>
        </w:rPr>
        <w:t>投标函</w:t>
      </w:r>
    </w:p>
    <w:p>
      <w:pPr>
        <w:keepNext w:val="0"/>
        <w:keepLines w:val="0"/>
        <w:pageBreakBefore w:val="0"/>
        <w:widowControl w:val="0"/>
        <w:kinsoku/>
        <w:wordWrap/>
        <w:overflowPunct/>
        <w:topLinePunct w:val="0"/>
        <w:autoSpaceDE/>
        <w:autoSpaceDN/>
        <w:bidi w:val="0"/>
        <w:adjustRightInd/>
        <w:snapToGrid/>
        <w:spacing w:line="312" w:lineRule="auto"/>
        <w:textAlignment w:val="auto"/>
        <w:outlineLvl w:val="9"/>
        <w:rPr>
          <w:rFonts w:ascii="宋体"/>
          <w:color w:val="auto"/>
          <w:sz w:val="24"/>
          <w:highlight w:val="none"/>
        </w:rPr>
      </w:pPr>
      <w:r>
        <w:rPr>
          <w:rFonts w:hint="eastAsia" w:ascii="宋体" w:hAnsi="宋体"/>
          <w:color w:val="auto"/>
          <w:sz w:val="24"/>
          <w:highlight w:val="none"/>
          <w:u w:val="single"/>
          <w:lang w:eastAsia="zh-CN"/>
        </w:rPr>
        <w:t>台州市路桥区金清镇人民政府</w:t>
      </w:r>
      <w:r>
        <w:rPr>
          <w:rFonts w:hint="eastAsia" w:ascii="宋体" w:hAnsi="宋体"/>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ascii="宋体"/>
          <w:color w:val="auto"/>
          <w:sz w:val="24"/>
          <w:highlight w:val="none"/>
          <w:lang w:val="zh-CN"/>
        </w:rPr>
      </w:pPr>
      <w:r>
        <w:rPr>
          <w:rFonts w:hint="eastAsia" w:ascii="宋体" w:hAnsi="宋体"/>
          <w:color w:val="auto"/>
          <w:sz w:val="24"/>
          <w:highlight w:val="none"/>
          <w:lang w:val="zh-CN"/>
        </w:rPr>
        <w:t>根据贵方为</w:t>
      </w:r>
      <w:r>
        <w:rPr>
          <w:rFonts w:hint="eastAsia" w:ascii="宋体" w:hAnsi="宋体"/>
          <w:color w:val="auto"/>
          <w:sz w:val="24"/>
          <w:highlight w:val="none"/>
          <w:u w:val="single"/>
          <w:lang w:eastAsia="zh-CN"/>
        </w:rPr>
        <w:t>路桥区金清镇主镇区“污水零直排区”建设深度排查服务项目（二期）</w:t>
      </w:r>
      <w:r>
        <w:rPr>
          <w:rFonts w:hint="eastAsia" w:ascii="宋体" w:hAnsi="宋体"/>
          <w:color w:val="auto"/>
          <w:sz w:val="24"/>
          <w:highlight w:val="none"/>
          <w:lang w:val="zh-CN"/>
        </w:rPr>
        <w:t>的招标文件（项目编号：</w:t>
      </w:r>
      <w:r>
        <w:rPr>
          <w:rFonts w:hint="eastAsia" w:ascii="宋体" w:hAnsi="宋体"/>
          <w:color w:val="auto"/>
          <w:sz w:val="24"/>
          <w:highlight w:val="none"/>
          <w:u w:val="single"/>
          <w:lang w:eastAsia="zh-CN"/>
        </w:rPr>
        <w:t>JJLQ2019-005</w:t>
      </w:r>
      <w:r>
        <w:rPr>
          <w:rFonts w:hint="eastAsia" w:ascii="宋体" w:hAnsi="宋体"/>
          <w:color w:val="auto"/>
          <w:sz w:val="24"/>
          <w:highlight w:val="none"/>
          <w:lang w:val="zh-CN"/>
        </w:rPr>
        <w:t>），签字代表</w:t>
      </w:r>
      <w:r>
        <w:rPr>
          <w:rFonts w:ascii="宋体" w:hAnsi="宋体"/>
          <w:color w:val="auto"/>
          <w:sz w:val="24"/>
          <w:highlight w:val="none"/>
          <w:u w:val="single"/>
        </w:rPr>
        <w:t xml:space="preserve">         </w:t>
      </w:r>
      <w:r>
        <w:rPr>
          <w:rFonts w:hint="eastAsia" w:ascii="宋体" w:hAnsi="宋体"/>
          <w:color w:val="auto"/>
          <w:sz w:val="24"/>
          <w:highlight w:val="none"/>
          <w:lang w:val="zh-CN"/>
        </w:rPr>
        <w:t>（全名）经正式授权并代表投标人</w:t>
      </w:r>
      <w:r>
        <w:rPr>
          <w:rFonts w:ascii="宋体" w:hAnsi="宋体"/>
          <w:color w:val="auto"/>
          <w:sz w:val="24"/>
          <w:highlight w:val="none"/>
          <w:u w:val="single"/>
          <w:lang w:val="zh-CN"/>
        </w:rPr>
        <w:t xml:space="preserve">_______                   </w:t>
      </w:r>
      <w:r>
        <w:rPr>
          <w:rFonts w:hint="eastAsia" w:ascii="宋体" w:hAnsi="宋体"/>
          <w:color w:val="auto"/>
          <w:sz w:val="24"/>
          <w:highlight w:val="none"/>
          <w:u w:val="single"/>
          <w:lang w:val="en-US" w:eastAsia="zh-CN"/>
        </w:rPr>
        <w:t xml:space="preserve">   </w:t>
      </w:r>
      <w:r>
        <w:rPr>
          <w:rFonts w:ascii="宋体" w:hAnsi="宋体"/>
          <w:color w:val="auto"/>
          <w:sz w:val="24"/>
          <w:highlight w:val="none"/>
          <w:u w:val="single"/>
        </w:rPr>
        <w:t xml:space="preserve">            </w:t>
      </w:r>
      <w:r>
        <w:rPr>
          <w:rFonts w:hint="eastAsia" w:ascii="宋体" w:hAnsi="宋体"/>
          <w:color w:val="auto"/>
          <w:sz w:val="24"/>
          <w:highlight w:val="none"/>
          <w:lang w:val="zh-CN"/>
        </w:rPr>
        <w:t>（投标人名称）提交技术资信文件、报价文件正本各一份、副本</w:t>
      </w:r>
      <w:r>
        <w:rPr>
          <w:rFonts w:ascii="宋体" w:hAnsi="宋体"/>
          <w:color w:val="auto"/>
          <w:sz w:val="24"/>
          <w:highlight w:val="none"/>
          <w:u w:val="single"/>
          <w:lang w:val="zh-CN"/>
        </w:rPr>
        <w:t xml:space="preserve"> </w:t>
      </w:r>
      <w:r>
        <w:rPr>
          <w:rFonts w:hint="eastAsia" w:ascii="宋体" w:hAnsi="宋体"/>
          <w:color w:val="auto"/>
          <w:sz w:val="24"/>
          <w:highlight w:val="none"/>
          <w:u w:val="single"/>
          <w:lang w:val="en-US" w:eastAsia="zh-CN"/>
        </w:rPr>
        <w:t>四</w:t>
      </w:r>
      <w:r>
        <w:rPr>
          <w:rFonts w:ascii="宋体" w:hAnsi="宋体"/>
          <w:color w:val="auto"/>
          <w:sz w:val="24"/>
          <w:highlight w:val="none"/>
          <w:u w:val="single"/>
        </w:rPr>
        <w:t xml:space="preserve"> </w:t>
      </w:r>
      <w:r>
        <w:rPr>
          <w:rFonts w:hint="eastAsia" w:ascii="宋体" w:hAnsi="宋体"/>
          <w:color w:val="auto"/>
          <w:sz w:val="24"/>
          <w:highlight w:val="none"/>
          <w:lang w:val="zh-CN"/>
        </w:rPr>
        <w:t>份。</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ascii="宋体"/>
          <w:color w:val="auto"/>
          <w:sz w:val="24"/>
          <w:highlight w:val="none"/>
        </w:rPr>
      </w:pPr>
      <w:r>
        <w:rPr>
          <w:rFonts w:hint="eastAsia" w:ascii="宋体" w:hAnsi="宋体"/>
          <w:color w:val="auto"/>
          <w:sz w:val="24"/>
          <w:highlight w:val="none"/>
          <w:lang w:val="zh-CN"/>
        </w:rPr>
        <w:t>据此函，签字代表宣布同意如下：</w:t>
      </w:r>
    </w:p>
    <w:p>
      <w:pPr>
        <w:keepNext w:val="0"/>
        <w:keepLines w:val="0"/>
        <w:pageBreakBefore w:val="0"/>
        <w:widowControl w:val="0"/>
        <w:kinsoku/>
        <w:wordWrap/>
        <w:overflowPunct/>
        <w:topLinePunct w:val="0"/>
        <w:autoSpaceDE/>
        <w:autoSpaceDN/>
        <w:bidi w:val="0"/>
        <w:adjustRightInd/>
        <w:snapToGrid/>
        <w:spacing w:line="312" w:lineRule="auto"/>
        <w:ind w:firstLine="480" w:firstLineChars="200"/>
        <w:textAlignment w:val="auto"/>
        <w:outlineLvl w:val="9"/>
        <w:rPr>
          <w:rFonts w:ascii="宋体"/>
          <w:color w:val="auto"/>
          <w:sz w:val="24"/>
          <w:highlight w:val="none"/>
        </w:rPr>
      </w:pPr>
      <w:r>
        <w:rPr>
          <w:rFonts w:hint="eastAsia" w:ascii="宋体" w:hAnsi="宋体"/>
          <w:color w:val="auto"/>
          <w:sz w:val="24"/>
          <w:highlight w:val="none"/>
        </w:rPr>
        <w:t>根据已收到的贵方编号为</w:t>
      </w:r>
      <w:r>
        <w:rPr>
          <w:rFonts w:ascii="宋体" w:hAnsi="宋体"/>
          <w:color w:val="auto"/>
          <w:sz w:val="24"/>
          <w:highlight w:val="none"/>
          <w:u w:val="single"/>
        </w:rPr>
        <w:t xml:space="preserve"> </w:t>
      </w:r>
      <w:r>
        <w:rPr>
          <w:rFonts w:hint="eastAsia" w:ascii="宋体" w:hAnsi="宋体"/>
          <w:color w:val="auto"/>
          <w:sz w:val="24"/>
          <w:highlight w:val="none"/>
          <w:u w:val="single"/>
          <w:lang w:eastAsia="zh-CN"/>
        </w:rPr>
        <w:t>JJLQ2019-005</w:t>
      </w:r>
      <w:r>
        <w:rPr>
          <w:rFonts w:hint="eastAsia" w:ascii="宋体" w:hAnsi="宋体"/>
          <w:color w:val="auto"/>
          <w:sz w:val="24"/>
          <w:highlight w:val="none"/>
        </w:rPr>
        <w:t>的</w:t>
      </w:r>
      <w:r>
        <w:rPr>
          <w:rFonts w:hint="eastAsia" w:ascii="宋体" w:hAnsi="宋体"/>
          <w:color w:val="auto"/>
          <w:sz w:val="24"/>
          <w:highlight w:val="none"/>
          <w:u w:val="single"/>
          <w:lang w:eastAsia="zh-CN"/>
        </w:rPr>
        <w:t>路桥区金清镇主镇区“污水零直排区”建设深度排查服务项目（二期）</w:t>
      </w:r>
      <w:r>
        <w:rPr>
          <w:rFonts w:hint="eastAsia" w:ascii="宋体" w:hAnsi="宋体"/>
          <w:color w:val="auto"/>
          <w:sz w:val="24"/>
          <w:highlight w:val="none"/>
        </w:rPr>
        <w:t>的招标文件，遵照《中华人民政府采购法》等有关规定，我方经研究上述招标文件的各项条款后，愿以以下报价承担招标文件要求的采购任务。</w:t>
      </w:r>
    </w:p>
    <w:p>
      <w:pPr>
        <w:keepNext w:val="0"/>
        <w:keepLines w:val="0"/>
        <w:pageBreakBefore w:val="0"/>
        <w:widowControl w:val="0"/>
        <w:numPr>
          <w:ilvl w:val="0"/>
          <w:numId w:val="40"/>
        </w:numPr>
        <w:kinsoku/>
        <w:wordWrap/>
        <w:overflowPunct/>
        <w:topLinePunct w:val="0"/>
        <w:autoSpaceDE/>
        <w:autoSpaceDN/>
        <w:bidi w:val="0"/>
        <w:adjustRightInd/>
        <w:snapToGrid/>
        <w:spacing w:line="312" w:lineRule="auto"/>
        <w:ind w:firstLine="480" w:firstLineChars="200"/>
        <w:textAlignment w:val="auto"/>
        <w:outlineLvl w:val="9"/>
        <w:rPr>
          <w:rFonts w:ascii="宋体"/>
          <w:color w:val="auto"/>
          <w:sz w:val="24"/>
          <w:highlight w:val="none"/>
        </w:rPr>
      </w:pPr>
      <w:r>
        <w:rPr>
          <w:rFonts w:hint="eastAsia" w:ascii="宋体" w:hAnsi="宋体"/>
          <w:color w:val="auto"/>
          <w:sz w:val="24"/>
          <w:highlight w:val="none"/>
          <w:lang w:val="zh-CN"/>
        </w:rPr>
        <w:t>所附投标价格表中规定的应提交和交付的服务投标总价为</w:t>
      </w:r>
      <w:r>
        <w:rPr>
          <w:rFonts w:hint="eastAsia" w:ascii="宋体" w:hAnsi="宋体"/>
          <w:color w:val="auto"/>
          <w:sz w:val="24"/>
          <w:highlight w:val="none"/>
        </w:rPr>
        <w:t>（大写）：</w:t>
      </w:r>
      <w:r>
        <w:rPr>
          <w:rFonts w:ascii="宋体" w:hAnsi="宋体"/>
          <w:color w:val="auto"/>
          <w:sz w:val="24"/>
          <w:highlight w:val="none"/>
          <w:u w:val="single"/>
        </w:rPr>
        <w:t xml:space="preserve">       </w:t>
      </w:r>
      <w:r>
        <w:rPr>
          <w:rFonts w:hint="eastAsia" w:ascii="宋体" w:hAnsi="宋体"/>
          <w:color w:val="auto"/>
          <w:sz w:val="24"/>
          <w:highlight w:val="none"/>
          <w:u w:val="single"/>
        </w:rPr>
        <w:t>元人民币</w:t>
      </w:r>
      <w:r>
        <w:rPr>
          <w:rFonts w:hint="eastAsia" w:ascii="宋体" w:hAnsi="宋体"/>
          <w:color w:val="auto"/>
          <w:sz w:val="24"/>
          <w:highlight w:val="none"/>
        </w:rPr>
        <w:t>（</w:t>
      </w:r>
      <w:r>
        <w:rPr>
          <w:rFonts w:ascii="宋体" w:hAnsi="宋体"/>
          <w:color w:val="auto"/>
          <w:sz w:val="24"/>
          <w:highlight w:val="none"/>
        </w:rPr>
        <w:t>RMB</w:t>
      </w:r>
      <w:r>
        <w:rPr>
          <w:rFonts w:hint="eastAsia" w:ascii="宋体" w:hAnsi="宋体"/>
          <w:color w:val="auto"/>
          <w:sz w:val="24"/>
          <w:highlight w:val="none"/>
        </w:rPr>
        <w:t>：￥</w:t>
      </w:r>
      <w:r>
        <w:rPr>
          <w:rFonts w:ascii="宋体" w:hAnsi="宋体"/>
          <w:color w:val="auto"/>
          <w:sz w:val="24"/>
          <w:highlight w:val="none"/>
          <w:u w:val="single"/>
        </w:rPr>
        <w:t xml:space="preserve">            </w:t>
      </w:r>
      <w:r>
        <w:rPr>
          <w:rFonts w:hint="eastAsia" w:ascii="宋体" w:hAnsi="宋体"/>
          <w:color w:val="auto"/>
          <w:sz w:val="24"/>
          <w:highlight w:val="none"/>
        </w:rPr>
        <w:t>）（保留整数）</w:t>
      </w:r>
      <w:r>
        <w:rPr>
          <w:rFonts w:ascii="宋体" w:hAnsi="宋体"/>
          <w:color w:val="auto"/>
          <w:sz w:val="24"/>
          <w:highlight w:val="none"/>
          <w:lang w:val="zh-CN"/>
        </w:rPr>
        <w:t xml:space="preserve"> </w:t>
      </w:r>
      <w:r>
        <w:rPr>
          <w:rFonts w:hint="eastAsia" w:ascii="宋体" w:hAnsi="宋体"/>
          <w:color w:val="auto"/>
          <w:sz w:val="24"/>
          <w:highlight w:val="none"/>
          <w:lang w:val="zh-CN"/>
        </w:rPr>
        <w:t>。</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ind w:firstLine="480"/>
        <w:textAlignment w:val="auto"/>
        <w:outlineLvl w:val="9"/>
        <w:rPr>
          <w:rFonts w:ascii="宋体" w:cs="宋体"/>
          <w:color w:val="auto"/>
          <w:sz w:val="24"/>
          <w:highlight w:val="none"/>
          <w:lang w:val="zh-CN"/>
        </w:rPr>
      </w:pPr>
      <w:r>
        <w:rPr>
          <w:rFonts w:ascii="宋体" w:hAnsi="宋体" w:cs="宋体"/>
          <w:color w:val="auto"/>
          <w:sz w:val="24"/>
          <w:highlight w:val="none"/>
        </w:rPr>
        <w:t>2.</w:t>
      </w:r>
      <w:r>
        <w:rPr>
          <w:rFonts w:hint="eastAsia" w:ascii="宋体" w:hAnsi="宋体" w:cs="宋体"/>
          <w:color w:val="auto"/>
          <w:sz w:val="24"/>
          <w:highlight w:val="none"/>
          <w:lang w:val="zh-CN"/>
        </w:rPr>
        <w:t>投标人已详细审查全部“招标文件”，包括修改、澄清文件（如有的话）以及全部参考资料和有关附件，已经了解我方对于招标文件、采购过程、采购结果有依法进行询问、质疑、投诉的权利及相关渠道和要求。</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textAlignment w:val="auto"/>
        <w:outlineLvl w:val="9"/>
        <w:rPr>
          <w:rFonts w:ascii="宋体" w:cs="宋体"/>
          <w:color w:val="auto"/>
          <w:sz w:val="24"/>
          <w:highlight w:val="none"/>
          <w:lang w:val="zh-CN"/>
        </w:rPr>
      </w:pPr>
      <w:r>
        <w:rPr>
          <w:rFonts w:ascii="宋体" w:hAnsi="宋体" w:cs="宋体"/>
          <w:color w:val="auto"/>
          <w:sz w:val="24"/>
          <w:highlight w:val="none"/>
        </w:rPr>
        <w:t xml:space="preserve">    3</w:t>
      </w:r>
      <w:r>
        <w:rPr>
          <w:rFonts w:ascii="宋体" w:cs="宋体"/>
          <w:color w:val="auto"/>
          <w:sz w:val="24"/>
          <w:highlight w:val="none"/>
          <w:lang w:val="zh-CN"/>
        </w:rPr>
        <w:t>.</w:t>
      </w:r>
      <w:r>
        <w:rPr>
          <w:rFonts w:hint="eastAsia" w:ascii="宋体" w:hAnsi="宋体" w:cs="宋体"/>
          <w:color w:val="auto"/>
          <w:sz w:val="24"/>
          <w:highlight w:val="none"/>
          <w:lang w:val="zh-CN"/>
        </w:rPr>
        <w:t>投标人在投标之前已经与贵方进行了充分的沟通，完全理解并接受招标文件的各项规定和要求，对招标文件的合理性、合法性不再有异议。</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textAlignment w:val="auto"/>
        <w:outlineLvl w:val="9"/>
        <w:rPr>
          <w:rFonts w:ascii="宋体" w:cs="宋体"/>
          <w:color w:val="auto"/>
          <w:sz w:val="24"/>
          <w:highlight w:val="none"/>
          <w:lang w:val="zh-CN"/>
        </w:rPr>
      </w:pPr>
      <w:r>
        <w:rPr>
          <w:rFonts w:ascii="宋体" w:hAnsi="宋体" w:cs="宋体"/>
          <w:color w:val="auto"/>
          <w:sz w:val="24"/>
          <w:highlight w:val="none"/>
        </w:rPr>
        <w:t xml:space="preserve">    4</w:t>
      </w:r>
      <w:r>
        <w:rPr>
          <w:rFonts w:ascii="宋体" w:cs="宋体"/>
          <w:color w:val="auto"/>
          <w:sz w:val="24"/>
          <w:highlight w:val="none"/>
          <w:lang w:val="zh-CN"/>
        </w:rPr>
        <w:t>.</w:t>
      </w:r>
      <w:r>
        <w:rPr>
          <w:rFonts w:hint="eastAsia" w:ascii="宋体" w:hAnsi="宋体" w:cs="宋体"/>
          <w:color w:val="auto"/>
          <w:sz w:val="24"/>
          <w:highlight w:val="none"/>
          <w:lang w:val="zh-CN"/>
        </w:rPr>
        <w:t>本投标有效期自开标日起</w:t>
      </w:r>
      <w:r>
        <w:rPr>
          <w:rFonts w:ascii="宋体" w:hAnsi="宋体" w:cs="宋体"/>
          <w:color w:val="auto"/>
          <w:sz w:val="24"/>
          <w:highlight w:val="none"/>
          <w:u w:val="single"/>
          <w:lang w:val="zh-CN"/>
        </w:rPr>
        <w:t xml:space="preserve"> </w:t>
      </w:r>
      <w:r>
        <w:rPr>
          <w:rFonts w:hint="eastAsia" w:ascii="宋体" w:hAnsi="宋体" w:cs="宋体"/>
          <w:color w:val="auto"/>
          <w:sz w:val="24"/>
          <w:highlight w:val="none"/>
          <w:u w:val="single"/>
          <w:lang w:val="en-US" w:eastAsia="zh-CN"/>
        </w:rPr>
        <w:t>90</w:t>
      </w:r>
      <w:r>
        <w:rPr>
          <w:rFonts w:hint="eastAsia" w:ascii="宋体" w:hAnsi="宋体" w:cs="宋体"/>
          <w:color w:val="auto"/>
          <w:sz w:val="24"/>
          <w:highlight w:val="none"/>
          <w:lang w:val="zh-CN"/>
        </w:rPr>
        <w:t>个</w:t>
      </w:r>
      <w:r>
        <w:rPr>
          <w:rFonts w:hint="eastAsia" w:ascii="宋体" w:hAnsi="宋体" w:cs="宋体"/>
          <w:color w:val="auto"/>
          <w:sz w:val="24"/>
          <w:highlight w:val="none"/>
        </w:rPr>
        <w:t>日历天</w:t>
      </w:r>
      <w:r>
        <w:rPr>
          <w:rFonts w:hint="eastAsia" w:ascii="宋体" w:hAnsi="宋体" w:cs="宋体"/>
          <w:color w:val="auto"/>
          <w:sz w:val="24"/>
          <w:highlight w:val="none"/>
          <w:lang w:val="zh-CN"/>
        </w:rPr>
        <w:t>。</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textAlignment w:val="auto"/>
        <w:outlineLvl w:val="9"/>
        <w:rPr>
          <w:rFonts w:ascii="宋体" w:cs="宋体"/>
          <w:color w:val="auto"/>
          <w:sz w:val="24"/>
          <w:highlight w:val="none"/>
          <w:lang w:val="zh-CN"/>
        </w:rPr>
      </w:pPr>
      <w:r>
        <w:rPr>
          <w:rFonts w:ascii="宋体" w:hAnsi="宋体" w:cs="宋体"/>
          <w:color w:val="auto"/>
          <w:sz w:val="24"/>
          <w:highlight w:val="none"/>
        </w:rPr>
        <w:t xml:space="preserve">    5</w:t>
      </w:r>
      <w:r>
        <w:rPr>
          <w:rFonts w:ascii="宋体" w:cs="宋体"/>
          <w:color w:val="auto"/>
          <w:sz w:val="24"/>
          <w:highlight w:val="none"/>
          <w:lang w:val="zh-CN"/>
        </w:rPr>
        <w:t>.</w:t>
      </w:r>
      <w:r>
        <w:rPr>
          <w:rFonts w:hint="eastAsia" w:ascii="宋体" w:hAnsi="宋体" w:cs="宋体"/>
          <w:color w:val="auto"/>
          <w:sz w:val="24"/>
          <w:highlight w:val="none"/>
          <w:lang w:val="zh-CN"/>
        </w:rPr>
        <w:t>如中标，本投标文件至本项目合同履行完毕止均保持有效，本投标人将按“招标文件”及政府采购法律、法规的规定履行合同责任和义务。</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textAlignment w:val="auto"/>
        <w:outlineLvl w:val="9"/>
        <w:rPr>
          <w:rFonts w:ascii="宋体" w:cs="宋体"/>
          <w:color w:val="auto"/>
          <w:sz w:val="24"/>
          <w:highlight w:val="none"/>
          <w:lang w:val="zh-CN"/>
        </w:rPr>
      </w:pPr>
      <w:r>
        <w:rPr>
          <w:rFonts w:ascii="宋体" w:hAnsi="宋体" w:cs="宋体"/>
          <w:color w:val="auto"/>
          <w:sz w:val="24"/>
          <w:highlight w:val="none"/>
        </w:rPr>
        <w:t xml:space="preserve">    6</w:t>
      </w:r>
      <w:r>
        <w:rPr>
          <w:rFonts w:ascii="宋体" w:cs="宋体"/>
          <w:color w:val="auto"/>
          <w:sz w:val="24"/>
          <w:highlight w:val="none"/>
          <w:lang w:val="zh-CN"/>
        </w:rPr>
        <w:t>.</w:t>
      </w:r>
      <w:r>
        <w:rPr>
          <w:rFonts w:hint="eastAsia" w:ascii="宋体" w:hAnsi="宋体" w:cs="宋体"/>
          <w:color w:val="auto"/>
          <w:sz w:val="24"/>
          <w:highlight w:val="none"/>
          <w:lang w:val="zh-CN"/>
        </w:rPr>
        <w:t>投标人同意按照贵方要求提供与投标有关的一切数据或资料。</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ind w:firstLine="480"/>
        <w:textAlignment w:val="auto"/>
        <w:outlineLvl w:val="9"/>
        <w:rPr>
          <w:rFonts w:hint="eastAsia" w:ascii="宋体" w:hAnsi="宋体" w:cs="宋体"/>
          <w:color w:val="auto"/>
          <w:sz w:val="24"/>
          <w:highlight w:val="none"/>
          <w:lang w:val="zh-CN"/>
        </w:rPr>
      </w:pPr>
      <w:r>
        <w:rPr>
          <w:rFonts w:ascii="宋体" w:hAnsi="宋体" w:cs="宋体"/>
          <w:color w:val="auto"/>
          <w:sz w:val="24"/>
          <w:highlight w:val="none"/>
        </w:rPr>
        <w:t>7</w:t>
      </w:r>
      <w:r>
        <w:rPr>
          <w:rFonts w:ascii="宋体" w:cs="宋体"/>
          <w:color w:val="auto"/>
          <w:sz w:val="24"/>
          <w:highlight w:val="none"/>
          <w:lang w:val="zh-CN"/>
        </w:rPr>
        <w:t>.</w:t>
      </w:r>
      <w:r>
        <w:rPr>
          <w:rFonts w:hint="eastAsia" w:ascii="宋体" w:hAnsi="宋体" w:cs="宋体"/>
          <w:color w:val="auto"/>
          <w:sz w:val="24"/>
          <w:highlight w:val="none"/>
          <w:lang w:val="zh-CN"/>
        </w:rPr>
        <w:t>我方理解贵方不一定接受最低报价。</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ind w:firstLine="480"/>
        <w:textAlignment w:val="auto"/>
        <w:outlineLvl w:val="9"/>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lang w:val="zh-CN"/>
        </w:rPr>
        <w:t>我方明白并愿意在规定的开标时间之后，投标人</w:t>
      </w:r>
      <w:r>
        <w:rPr>
          <w:rFonts w:hint="eastAsia" w:ascii="宋体" w:hAnsi="宋体" w:cs="宋体"/>
          <w:color w:val="auto"/>
          <w:sz w:val="24"/>
          <w:highlight w:val="none"/>
          <w:lang w:val="en-US" w:eastAsia="zh-CN"/>
        </w:rPr>
        <w:t>不得</w:t>
      </w:r>
      <w:r>
        <w:rPr>
          <w:rFonts w:hint="eastAsia" w:ascii="宋体" w:hAnsi="宋体" w:cs="宋体"/>
          <w:color w:val="auto"/>
          <w:sz w:val="24"/>
          <w:highlight w:val="none"/>
          <w:lang w:val="zh-CN"/>
        </w:rPr>
        <w:t>撤回投标</w:t>
      </w:r>
      <w:r>
        <w:rPr>
          <w:rFonts w:hint="eastAsia" w:ascii="宋体" w:hAnsi="宋体" w:cs="宋体"/>
          <w:color w:val="auto"/>
          <w:sz w:val="24"/>
          <w:highlight w:val="none"/>
          <w:lang w:val="en-US" w:eastAsia="zh-CN"/>
        </w:rPr>
        <w:t>文件</w:t>
      </w:r>
      <w:r>
        <w:rPr>
          <w:rFonts w:hint="eastAsia" w:ascii="宋体" w:hAnsi="宋体" w:cs="宋体"/>
          <w:color w:val="auto"/>
          <w:sz w:val="24"/>
          <w:highlight w:val="none"/>
          <w:lang w:val="zh-CN"/>
        </w:rPr>
        <w:t>；</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ind w:firstLine="480"/>
        <w:textAlignment w:val="auto"/>
        <w:outlineLvl w:val="9"/>
        <w:rPr>
          <w:rFonts w:ascii="宋体" w:cs="宋体"/>
          <w:color w:val="auto"/>
          <w:sz w:val="24"/>
          <w:highlight w:val="none"/>
          <w:lang w:val="zh-CN"/>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lang w:val="zh-CN"/>
        </w:rPr>
        <w:t>与本投标有关的一切正式往来信函请寄：</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textAlignment w:val="auto"/>
        <w:outlineLvl w:val="9"/>
        <w:rPr>
          <w:rFonts w:ascii="宋体" w:cs="宋体"/>
          <w:color w:val="auto"/>
          <w:sz w:val="24"/>
          <w:highlight w:val="none"/>
          <w:lang w:val="zh-CN"/>
        </w:rPr>
      </w:pPr>
      <w:r>
        <w:rPr>
          <w:rFonts w:hint="eastAsia" w:ascii="宋体" w:hAnsi="宋体" w:cs="宋体"/>
          <w:color w:val="auto"/>
          <w:sz w:val="24"/>
          <w:highlight w:val="none"/>
          <w:lang w:val="zh-CN"/>
        </w:rPr>
        <w:t>地址：</w:t>
      </w:r>
      <w:r>
        <w:rPr>
          <w:rFonts w:ascii="宋体" w:hAnsi="宋体" w:cs="宋体"/>
          <w:color w:val="auto"/>
          <w:sz w:val="24"/>
          <w:highlight w:val="none"/>
          <w:lang w:val="zh-CN"/>
        </w:rPr>
        <w:t xml:space="preserve">__________        </w:t>
      </w:r>
      <w:r>
        <w:rPr>
          <w:rFonts w:ascii="宋体" w:hAnsi="宋体" w:cs="宋体"/>
          <w:color w:val="auto"/>
          <w:sz w:val="24"/>
          <w:highlight w:val="none"/>
        </w:rPr>
        <w:t xml:space="preserve"> </w:t>
      </w:r>
      <w:r>
        <w:rPr>
          <w:rFonts w:hint="eastAsia" w:ascii="宋体" w:hAnsi="宋体" w:cs="宋体"/>
          <w:color w:val="auto"/>
          <w:sz w:val="24"/>
          <w:highlight w:val="none"/>
          <w:lang w:val="zh-CN"/>
        </w:rPr>
        <w:t>邮编：</w:t>
      </w:r>
      <w:r>
        <w:rPr>
          <w:rFonts w:ascii="宋体" w:hAnsi="宋体" w:cs="宋体"/>
          <w:color w:val="auto"/>
          <w:sz w:val="24"/>
          <w:highlight w:val="none"/>
          <w:lang w:val="zh-CN"/>
        </w:rPr>
        <w:t xml:space="preserve">__________   </w:t>
      </w:r>
      <w:r>
        <w:rPr>
          <w:rFonts w:ascii="宋体" w:hAnsi="宋体" w:cs="宋体"/>
          <w:color w:val="auto"/>
          <w:sz w:val="24"/>
          <w:highlight w:val="none"/>
        </w:rPr>
        <w:t xml:space="preserve">   </w:t>
      </w:r>
      <w:r>
        <w:rPr>
          <w:rFonts w:hint="eastAsia" w:ascii="宋体" w:hAnsi="宋体" w:cs="宋体"/>
          <w:color w:val="auto"/>
          <w:sz w:val="24"/>
          <w:highlight w:val="none"/>
          <w:lang w:val="zh-CN"/>
        </w:rPr>
        <w:t>电话：</w:t>
      </w:r>
      <w:r>
        <w:rPr>
          <w:rFonts w:ascii="宋体" w:hAnsi="宋体" w:cs="宋体"/>
          <w:color w:val="auto"/>
          <w:sz w:val="24"/>
          <w:highlight w:val="none"/>
          <w:lang w:val="zh-CN"/>
        </w:rPr>
        <w:t>______________</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textAlignment w:val="auto"/>
        <w:outlineLvl w:val="9"/>
        <w:rPr>
          <w:rFonts w:ascii="宋体" w:cs="宋体"/>
          <w:color w:val="auto"/>
          <w:sz w:val="24"/>
          <w:highlight w:val="none"/>
          <w:lang w:val="zh-CN"/>
        </w:rPr>
      </w:pPr>
      <w:r>
        <w:rPr>
          <w:rFonts w:hint="eastAsia" w:ascii="宋体" w:hAnsi="宋体" w:cs="宋体"/>
          <w:color w:val="auto"/>
          <w:sz w:val="24"/>
          <w:highlight w:val="none"/>
          <w:lang w:val="zh-CN"/>
        </w:rPr>
        <w:t>传真：</w:t>
      </w:r>
      <w:r>
        <w:rPr>
          <w:rFonts w:ascii="宋体" w:hAnsi="宋体" w:cs="宋体"/>
          <w:color w:val="auto"/>
          <w:sz w:val="24"/>
          <w:highlight w:val="none"/>
          <w:lang w:val="zh-CN"/>
        </w:rPr>
        <w:t>______________</w:t>
      </w:r>
      <w:r>
        <w:rPr>
          <w:rFonts w:ascii="宋体" w:hAnsi="宋体" w:cs="宋体"/>
          <w:color w:val="auto"/>
          <w:sz w:val="24"/>
          <w:highlight w:val="none"/>
        </w:rPr>
        <w:t xml:space="preserve">     </w:t>
      </w:r>
      <w:r>
        <w:rPr>
          <w:rFonts w:hint="eastAsia" w:ascii="宋体" w:hAnsi="宋体" w:cs="宋体"/>
          <w:color w:val="auto"/>
          <w:sz w:val="24"/>
          <w:highlight w:val="none"/>
          <w:lang w:val="zh-CN"/>
        </w:rPr>
        <w:t>投标人代表姓名：</w:t>
      </w:r>
      <w:r>
        <w:rPr>
          <w:rFonts w:ascii="宋体" w:hAnsi="宋体" w:cs="宋体"/>
          <w:color w:val="auto"/>
          <w:sz w:val="24"/>
          <w:highlight w:val="none"/>
          <w:lang w:val="zh-CN"/>
        </w:rPr>
        <w:t xml:space="preserve"> ___________  </w:t>
      </w:r>
      <w:r>
        <w:rPr>
          <w:rFonts w:hint="eastAsia" w:ascii="宋体" w:hAnsi="宋体" w:cs="宋体"/>
          <w:color w:val="auto"/>
          <w:sz w:val="24"/>
          <w:highlight w:val="none"/>
          <w:lang w:val="zh-CN"/>
        </w:rPr>
        <w:t>职务：</w:t>
      </w:r>
      <w:r>
        <w:rPr>
          <w:rFonts w:ascii="宋体" w:hAnsi="宋体" w:cs="宋体"/>
          <w:color w:val="auto"/>
          <w:sz w:val="24"/>
          <w:highlight w:val="none"/>
          <w:lang w:val="zh-CN"/>
        </w:rPr>
        <w:t>______ _______</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textAlignment w:val="auto"/>
        <w:outlineLvl w:val="9"/>
        <w:rPr>
          <w:rFonts w:ascii="宋体" w:cs="宋体"/>
          <w:color w:val="auto"/>
          <w:sz w:val="24"/>
          <w:highlight w:val="none"/>
          <w:lang w:val="zh-CN"/>
        </w:rPr>
      </w:pPr>
      <w:r>
        <w:rPr>
          <w:rFonts w:hint="eastAsia" w:ascii="宋体" w:hAnsi="宋体" w:cs="宋体"/>
          <w:color w:val="auto"/>
          <w:sz w:val="24"/>
          <w:highlight w:val="none"/>
          <w:lang w:val="zh-CN"/>
        </w:rPr>
        <w:t>投标人名称</w:t>
      </w:r>
      <w:r>
        <w:rPr>
          <w:rFonts w:ascii="宋体" w:hAnsi="宋体" w:cs="宋体"/>
          <w:color w:val="auto"/>
          <w:sz w:val="24"/>
          <w:highlight w:val="none"/>
          <w:lang w:val="zh-CN"/>
        </w:rPr>
        <w:t>(</w:t>
      </w:r>
      <w:r>
        <w:rPr>
          <w:rFonts w:hint="eastAsia" w:ascii="宋体" w:hAnsi="宋体" w:cs="宋体"/>
          <w:color w:val="auto"/>
          <w:sz w:val="24"/>
          <w:highlight w:val="none"/>
          <w:lang w:val="zh-CN"/>
        </w:rPr>
        <w:t>公章</w:t>
      </w:r>
      <w:r>
        <w:rPr>
          <w:rFonts w:ascii="宋体" w:hAnsi="宋体" w:cs="宋体"/>
          <w:color w:val="auto"/>
          <w:sz w:val="24"/>
          <w:highlight w:val="none"/>
          <w:lang w:val="zh-CN"/>
        </w:rPr>
        <w:t>):___________________</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textAlignment w:val="auto"/>
        <w:outlineLvl w:val="9"/>
        <w:rPr>
          <w:rFonts w:ascii="宋体" w:cs="宋体"/>
          <w:color w:val="auto"/>
          <w:sz w:val="24"/>
          <w:highlight w:val="none"/>
          <w:lang w:val="zh-CN"/>
        </w:rPr>
      </w:pPr>
      <w:r>
        <w:rPr>
          <w:rFonts w:hint="eastAsia" w:ascii="宋体" w:hAnsi="宋体" w:cs="宋体"/>
          <w:color w:val="auto"/>
          <w:sz w:val="24"/>
          <w:highlight w:val="none"/>
          <w:lang w:val="zh-CN"/>
        </w:rPr>
        <w:t>开户银行：</w:t>
      </w:r>
      <w:r>
        <w:rPr>
          <w:rFonts w:ascii="宋体" w:hAnsi="宋体" w:cs="宋体"/>
          <w:color w:val="auto"/>
          <w:sz w:val="24"/>
          <w:highlight w:val="none"/>
          <w:u w:val="single"/>
          <w:lang w:val="zh-CN"/>
        </w:rPr>
        <w:t xml:space="preserve">                       </w:t>
      </w:r>
      <w:r>
        <w:rPr>
          <w:rFonts w:ascii="宋体" w:hAnsi="宋体" w:cs="宋体"/>
          <w:color w:val="auto"/>
          <w:sz w:val="24"/>
          <w:highlight w:val="none"/>
          <w:lang w:val="zh-CN"/>
        </w:rPr>
        <w:t xml:space="preserve">  </w:t>
      </w:r>
      <w:r>
        <w:rPr>
          <w:rFonts w:hint="eastAsia" w:ascii="宋体" w:hAnsi="宋体" w:cs="宋体"/>
          <w:color w:val="auto"/>
          <w:sz w:val="24"/>
          <w:highlight w:val="none"/>
          <w:lang w:val="zh-CN"/>
        </w:rPr>
        <w:t>银行帐号：</w:t>
      </w:r>
      <w:r>
        <w:rPr>
          <w:rFonts w:ascii="宋体" w:hAnsi="宋体" w:cs="宋体"/>
          <w:color w:val="auto"/>
          <w:sz w:val="24"/>
          <w:highlight w:val="none"/>
          <w:u w:val="single"/>
          <w:lang w:val="zh-CN"/>
        </w:rPr>
        <w:t xml:space="preserve">                    </w:t>
      </w:r>
      <w:r>
        <w:rPr>
          <w:rFonts w:ascii="宋体" w:hAnsi="宋体" w:cs="宋体"/>
          <w:color w:val="auto"/>
          <w:sz w:val="24"/>
          <w:highlight w:val="none"/>
          <w:lang w:val="zh-CN"/>
        </w:rPr>
        <w:t xml:space="preserve"> </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textAlignment w:val="auto"/>
        <w:outlineLvl w:val="9"/>
        <w:rPr>
          <w:rFonts w:ascii="宋体" w:cs="宋体"/>
          <w:color w:val="auto"/>
          <w:sz w:val="24"/>
          <w:highlight w:val="none"/>
          <w:lang w:val="zh-CN"/>
        </w:rPr>
      </w:pPr>
      <w:r>
        <w:rPr>
          <w:rFonts w:hint="eastAsia" w:ascii="宋体" w:hAnsi="宋体" w:cs="宋体"/>
          <w:color w:val="auto"/>
          <w:sz w:val="24"/>
          <w:highlight w:val="none"/>
          <w:lang w:val="zh-CN"/>
        </w:rPr>
        <w:t>法定代表人或授权委托人签字</w:t>
      </w:r>
      <w:r>
        <w:rPr>
          <w:rFonts w:ascii="宋体" w:hAnsi="宋体" w:cs="宋体"/>
          <w:color w:val="auto"/>
          <w:sz w:val="24"/>
          <w:highlight w:val="none"/>
          <w:lang w:val="zh-CN"/>
        </w:rPr>
        <w:t xml:space="preserve">:___________                     </w:t>
      </w:r>
    </w:p>
    <w:p>
      <w:pPr>
        <w:keepNext w:val="0"/>
        <w:keepLines w:val="0"/>
        <w:pageBreakBefore w:val="0"/>
        <w:widowControl w:val="0"/>
        <w:tabs>
          <w:tab w:val="left" w:pos="5580"/>
        </w:tabs>
        <w:kinsoku/>
        <w:wordWrap/>
        <w:overflowPunct/>
        <w:topLinePunct w:val="0"/>
        <w:autoSpaceDE/>
        <w:autoSpaceDN/>
        <w:bidi w:val="0"/>
        <w:adjustRightInd/>
        <w:snapToGrid/>
        <w:spacing w:line="312" w:lineRule="auto"/>
        <w:textAlignment w:val="auto"/>
        <w:outlineLvl w:val="9"/>
        <w:rPr>
          <w:rFonts w:ascii="宋体" w:cs="宋体"/>
          <w:color w:val="auto"/>
          <w:sz w:val="24"/>
          <w:highlight w:val="none"/>
          <w:lang w:val="zh-CN"/>
        </w:rPr>
      </w:pPr>
      <w:r>
        <w:rPr>
          <w:rFonts w:hint="eastAsia" w:ascii="宋体" w:hAnsi="宋体" w:cs="宋体"/>
          <w:color w:val="auto"/>
          <w:sz w:val="24"/>
          <w:highlight w:val="none"/>
          <w:lang w:val="zh-CN"/>
        </w:rPr>
        <w:t>日期</w:t>
      </w:r>
      <w:r>
        <w:rPr>
          <w:rFonts w:ascii="宋体" w:hAnsi="宋体" w:cs="宋体"/>
          <w:color w:val="auto"/>
          <w:sz w:val="24"/>
          <w:highlight w:val="none"/>
          <w:lang w:val="zh-CN"/>
        </w:rPr>
        <w:t>:</w:t>
      </w:r>
      <w:r>
        <w:rPr>
          <w:rFonts w:ascii="宋体" w:hAnsi="宋体" w:cs="宋体"/>
          <w:color w:val="auto"/>
          <w:sz w:val="24"/>
          <w:highlight w:val="none"/>
          <w:u w:val="single"/>
        </w:rPr>
        <w:t xml:space="preserve">                </w:t>
      </w:r>
      <w:r>
        <w:rPr>
          <w:rFonts w:hint="eastAsia" w:ascii="宋体" w:hAnsi="宋体" w:cs="宋体"/>
          <w:color w:val="auto"/>
          <w:sz w:val="24"/>
          <w:highlight w:val="none"/>
          <w:lang w:val="zh-CN"/>
        </w:rPr>
        <w:t>年</w:t>
      </w:r>
      <w:r>
        <w:rPr>
          <w:rFonts w:ascii="宋体" w:hAnsi="宋体" w:cs="宋体"/>
          <w:color w:val="auto"/>
          <w:sz w:val="24"/>
          <w:highlight w:val="none"/>
          <w:u w:val="single"/>
        </w:rPr>
        <w:t xml:space="preserve">       </w:t>
      </w:r>
      <w:r>
        <w:rPr>
          <w:rFonts w:hint="eastAsia" w:ascii="宋体" w:hAnsi="宋体" w:cs="宋体"/>
          <w:color w:val="auto"/>
          <w:sz w:val="24"/>
          <w:highlight w:val="none"/>
          <w:lang w:val="zh-CN"/>
        </w:rPr>
        <w:t>月</w:t>
      </w:r>
      <w:r>
        <w:rPr>
          <w:rFonts w:ascii="宋体" w:hAnsi="宋体" w:cs="宋体"/>
          <w:color w:val="auto"/>
          <w:sz w:val="24"/>
          <w:highlight w:val="none"/>
          <w:u w:val="single"/>
        </w:rPr>
        <w:t xml:space="preserve">       </w:t>
      </w:r>
      <w:r>
        <w:rPr>
          <w:rFonts w:hint="eastAsia" w:ascii="宋体" w:hAnsi="宋体" w:cs="宋体"/>
          <w:color w:val="auto"/>
          <w:sz w:val="24"/>
          <w:highlight w:val="none"/>
          <w:lang w:val="zh-CN"/>
        </w:rPr>
        <w:t>日</w:t>
      </w:r>
    </w:p>
    <w:p>
      <w:pPr>
        <w:ind w:firstLine="480" w:firstLineChars="200"/>
        <w:rPr>
          <w:rFonts w:ascii="宋体"/>
          <w:color w:val="auto"/>
          <w:sz w:val="24"/>
          <w:highlight w:val="none"/>
        </w:rPr>
      </w:pPr>
    </w:p>
    <w:p>
      <w:pPr>
        <w:pStyle w:val="2"/>
      </w:pPr>
    </w:p>
    <w:p>
      <w:pPr>
        <w:pStyle w:val="38"/>
        <w:snapToGrid w:val="0"/>
        <w:spacing w:before="295" w:after="295" w:line="240" w:lineRule="auto"/>
        <w:rPr>
          <w:rFonts w:hAnsi="宋体"/>
          <w:color w:val="auto"/>
          <w:sz w:val="24"/>
          <w:highlight w:val="none"/>
        </w:rPr>
      </w:pPr>
      <w:r>
        <w:rPr>
          <w:rFonts w:hint="eastAsia" w:hAnsi="宋体"/>
          <w:color w:val="auto"/>
          <w:sz w:val="24"/>
          <w:highlight w:val="none"/>
        </w:rPr>
        <w:t>附件二</w:t>
      </w:r>
    </w:p>
    <w:p>
      <w:pPr>
        <w:pStyle w:val="38"/>
        <w:snapToGrid w:val="0"/>
        <w:spacing w:before="295" w:after="295" w:line="240" w:lineRule="auto"/>
        <w:rPr>
          <w:rFonts w:hint="eastAsia" w:hAnsi="宋体"/>
          <w:color w:val="auto"/>
          <w:sz w:val="24"/>
          <w:highlight w:val="none"/>
        </w:rPr>
      </w:pPr>
    </w:p>
    <w:p>
      <w:pPr>
        <w:spacing w:line="400" w:lineRule="exact"/>
        <w:jc w:val="center"/>
        <w:rPr>
          <w:rFonts w:ascii="黑体" w:hAnsi="新宋体" w:eastAsia="黑体"/>
          <w:b/>
          <w:bCs/>
          <w:color w:val="auto"/>
          <w:sz w:val="36"/>
          <w:szCs w:val="36"/>
          <w:highlight w:val="none"/>
        </w:rPr>
      </w:pPr>
      <w:r>
        <w:rPr>
          <w:rFonts w:hint="eastAsia" w:ascii="黑体" w:hAnsi="新宋体" w:eastAsia="黑体"/>
          <w:b/>
          <w:bCs/>
          <w:color w:val="auto"/>
          <w:sz w:val="36"/>
          <w:szCs w:val="36"/>
          <w:highlight w:val="none"/>
        </w:rPr>
        <w:t>开标一览表</w:t>
      </w:r>
    </w:p>
    <w:p>
      <w:pPr>
        <w:pStyle w:val="17"/>
        <w:spacing w:line="400" w:lineRule="exact"/>
        <w:ind w:firstLine="0"/>
        <w:rPr>
          <w:color w:val="auto"/>
          <w:highlight w:val="none"/>
        </w:rPr>
      </w:pPr>
    </w:p>
    <w:p>
      <w:pPr>
        <w:pStyle w:val="17"/>
        <w:spacing w:line="400" w:lineRule="exact"/>
        <w:ind w:firstLine="0"/>
        <w:rPr>
          <w:rFonts w:hint="eastAsia"/>
          <w:color w:val="auto"/>
          <w:highlight w:val="none"/>
        </w:rPr>
      </w:pPr>
      <w:r>
        <w:rPr>
          <w:rFonts w:hint="eastAsia"/>
          <w:color w:val="auto"/>
          <w:highlight w:val="none"/>
        </w:rPr>
        <w:t>招标编号：</w:t>
      </w:r>
      <w:r>
        <w:rPr>
          <w:rFonts w:hint="eastAsia"/>
          <w:color w:val="auto"/>
          <w:highlight w:val="none"/>
          <w:lang w:eastAsia="zh-CN"/>
        </w:rPr>
        <w:t>JJLQ2019-005</w:t>
      </w:r>
      <w:r>
        <w:rPr>
          <w:rFonts w:hint="eastAsia"/>
          <w:color w:val="auto"/>
          <w:highlight w:val="none"/>
        </w:rPr>
        <w:t xml:space="preserve">  </w:t>
      </w:r>
      <w:r>
        <w:rPr>
          <w:rFonts w:hint="eastAsia"/>
          <w:bCs/>
          <w:color w:val="auto"/>
          <w:highlight w:val="none"/>
        </w:rPr>
        <w:t xml:space="preserve">  </w:t>
      </w:r>
      <w:r>
        <w:rPr>
          <w:rFonts w:hint="eastAsia"/>
          <w:color w:val="auto"/>
          <w:highlight w:val="none"/>
        </w:rPr>
        <w:t xml:space="preserve">                                             </w:t>
      </w:r>
    </w:p>
    <w:p>
      <w:pPr>
        <w:pStyle w:val="17"/>
        <w:spacing w:line="400" w:lineRule="exact"/>
        <w:ind w:firstLine="0"/>
        <w:rPr>
          <w:rFonts w:ascii="宋体" w:hAnsi="宋体"/>
          <w:color w:val="auto"/>
          <w:highlight w:val="none"/>
        </w:rPr>
      </w:pPr>
      <w:r>
        <w:rPr>
          <w:rFonts w:hint="eastAsia" w:ascii="宋体" w:hAnsi="宋体"/>
          <w:color w:val="auto"/>
          <w:highlight w:val="none"/>
        </w:rPr>
        <w:t>（</w:t>
      </w:r>
      <w:r>
        <w:rPr>
          <w:rFonts w:ascii="宋体" w:hAnsi="宋体"/>
          <w:color w:val="auto"/>
          <w:highlight w:val="none"/>
        </w:rPr>
        <w:t>价格单位：人民币元）</w:t>
      </w:r>
    </w:p>
    <w:tbl>
      <w:tblPr>
        <w:tblStyle w:val="75"/>
        <w:tblW w:w="9481" w:type="dxa"/>
        <w:jc w:val="center"/>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2348"/>
        <w:gridCol w:w="3900"/>
        <w:gridCol w:w="323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cantSplit/>
          <w:trHeight w:val="567" w:hRule="atLeast"/>
          <w:jc w:val="center"/>
        </w:trPr>
        <w:tc>
          <w:tcPr>
            <w:tcW w:w="2348" w:type="dxa"/>
            <w:tcBorders>
              <w:top w:val="single" w:color="auto" w:sz="0" w:space="0"/>
              <w:left w:val="single" w:color="auto" w:sz="0" w:space="0"/>
              <w:bottom w:val="single" w:color="auto" w:sz="0" w:space="0"/>
            </w:tcBorders>
            <w:vAlign w:val="center"/>
          </w:tcPr>
          <w:p>
            <w:pPr>
              <w:ind w:right="-21" w:rightChars="-10"/>
              <w:jc w:val="center"/>
              <w:rPr>
                <w:rFonts w:ascii="宋体" w:hAnsi="宋体"/>
                <w:bCs/>
                <w:color w:val="auto"/>
                <w:sz w:val="24"/>
                <w:szCs w:val="32"/>
                <w:highlight w:val="none"/>
              </w:rPr>
            </w:pPr>
            <w:r>
              <w:rPr>
                <w:rFonts w:hint="eastAsia" w:ascii="宋体" w:hAnsi="宋体"/>
                <w:bCs/>
                <w:color w:val="auto"/>
                <w:sz w:val="24"/>
                <w:szCs w:val="32"/>
                <w:highlight w:val="none"/>
              </w:rPr>
              <w:t>项目名称</w:t>
            </w:r>
          </w:p>
        </w:tc>
        <w:tc>
          <w:tcPr>
            <w:tcW w:w="3900" w:type="dxa"/>
            <w:tcBorders>
              <w:top w:val="single" w:color="auto" w:sz="0" w:space="0"/>
              <w:bottom w:val="single" w:color="auto" w:sz="0" w:space="0"/>
              <w:right w:val="single" w:color="auto" w:sz="4" w:space="0"/>
            </w:tcBorders>
            <w:vAlign w:val="center"/>
          </w:tcPr>
          <w:p>
            <w:pPr>
              <w:ind w:right="-21" w:rightChars="-10"/>
              <w:jc w:val="center"/>
              <w:rPr>
                <w:rFonts w:ascii="宋体" w:hAnsi="宋体"/>
                <w:bCs/>
                <w:color w:val="auto"/>
                <w:sz w:val="24"/>
                <w:szCs w:val="32"/>
                <w:highlight w:val="none"/>
              </w:rPr>
            </w:pPr>
            <w:r>
              <w:rPr>
                <w:rFonts w:hint="eastAsia" w:hAnsi="宋体"/>
                <w:bCs/>
                <w:color w:val="auto"/>
                <w:sz w:val="24"/>
                <w:szCs w:val="32"/>
                <w:highlight w:val="none"/>
                <w:lang w:eastAsia="zh-CN"/>
              </w:rPr>
              <w:t>投标</w:t>
            </w:r>
            <w:r>
              <w:rPr>
                <w:rFonts w:hint="eastAsia" w:hAnsi="宋体"/>
                <w:bCs/>
                <w:color w:val="auto"/>
                <w:sz w:val="24"/>
                <w:szCs w:val="32"/>
                <w:highlight w:val="none"/>
              </w:rPr>
              <w:t>总价</w:t>
            </w:r>
          </w:p>
        </w:tc>
        <w:tc>
          <w:tcPr>
            <w:tcW w:w="3233" w:type="dxa"/>
            <w:tcBorders>
              <w:top w:val="single" w:color="auto" w:sz="0" w:space="0"/>
              <w:left w:val="single" w:color="auto" w:sz="4" w:space="0"/>
              <w:bottom w:val="single" w:color="auto" w:sz="0" w:space="0"/>
              <w:right w:val="single" w:color="auto" w:sz="0" w:space="0"/>
            </w:tcBorders>
            <w:vAlign w:val="center"/>
          </w:tcPr>
          <w:p>
            <w:pPr>
              <w:ind w:right="-21" w:rightChars="-10"/>
              <w:jc w:val="center"/>
              <w:rPr>
                <w:rFonts w:hint="eastAsia" w:ascii="宋体" w:hAnsi="宋体" w:eastAsia="宋体"/>
                <w:bCs/>
                <w:color w:val="auto"/>
                <w:sz w:val="24"/>
                <w:szCs w:val="32"/>
                <w:highlight w:val="none"/>
                <w:lang w:eastAsia="zh-CN"/>
              </w:rPr>
            </w:pPr>
            <w:r>
              <w:rPr>
                <w:rFonts w:hint="eastAsia" w:ascii="宋体" w:hAnsi="宋体"/>
                <w:bCs/>
                <w:color w:val="auto"/>
                <w:sz w:val="24"/>
                <w:szCs w:val="32"/>
                <w:highlight w:val="none"/>
                <w:lang w:eastAsia="zh-CN"/>
              </w:rPr>
              <w:t>工期</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cantSplit/>
          <w:trHeight w:val="1414" w:hRule="atLeast"/>
          <w:jc w:val="center"/>
        </w:trPr>
        <w:tc>
          <w:tcPr>
            <w:tcW w:w="2348" w:type="dxa"/>
            <w:vMerge w:val="restart"/>
            <w:tcBorders>
              <w:top w:val="single" w:color="auto" w:sz="0" w:space="0"/>
              <w:left w:val="single" w:color="auto" w:sz="0" w:space="0"/>
              <w:right w:val="single" w:color="auto" w:sz="0" w:space="0"/>
            </w:tcBorders>
            <w:vAlign w:val="center"/>
          </w:tcPr>
          <w:p>
            <w:pPr>
              <w:ind w:right="-21" w:rightChars="-10"/>
              <w:jc w:val="center"/>
              <w:rPr>
                <w:rFonts w:ascii="宋体" w:hAnsi="宋体"/>
                <w:bCs/>
                <w:color w:val="auto"/>
                <w:szCs w:val="21"/>
                <w:highlight w:val="none"/>
              </w:rPr>
            </w:pPr>
            <w:r>
              <w:rPr>
                <w:rFonts w:hint="eastAsia" w:ascii="宋体" w:hAnsi="宋体"/>
                <w:color w:val="auto"/>
                <w:sz w:val="24"/>
                <w:highlight w:val="none"/>
                <w:u w:val="none"/>
                <w:lang w:eastAsia="zh-CN"/>
              </w:rPr>
              <w:t>路桥区金清镇主镇区“污水零直排区”建设深度排查服务项目（二期）</w:t>
            </w:r>
          </w:p>
        </w:tc>
        <w:tc>
          <w:tcPr>
            <w:tcW w:w="3900" w:type="dxa"/>
            <w:tcBorders>
              <w:top w:val="single" w:color="auto" w:sz="0" w:space="0"/>
              <w:left w:val="single" w:color="auto" w:sz="0" w:space="0"/>
              <w:bottom w:val="single" w:color="auto" w:sz="4" w:space="0"/>
              <w:right w:val="single" w:color="auto" w:sz="4" w:space="0"/>
            </w:tcBorders>
            <w:vAlign w:val="center"/>
          </w:tcPr>
          <w:p>
            <w:pPr>
              <w:ind w:right="-21" w:rightChars="-10"/>
              <w:rPr>
                <w:rFonts w:ascii="宋体" w:hAnsi="宋体"/>
                <w:bCs/>
                <w:color w:val="auto"/>
                <w:highlight w:val="none"/>
              </w:rPr>
            </w:pPr>
            <w:r>
              <w:rPr>
                <w:rFonts w:hint="eastAsia" w:hAnsi="宋体"/>
                <w:bCs/>
                <w:color w:val="auto"/>
                <w:highlight w:val="none"/>
              </w:rPr>
              <w:t>（小写）：</w:t>
            </w:r>
            <w:r>
              <w:rPr>
                <w:rFonts w:ascii="Arial" w:hAnsi="Arial" w:cs="Arial"/>
                <w:bCs/>
                <w:color w:val="auto"/>
                <w:sz w:val="28"/>
                <w:szCs w:val="28"/>
                <w:highlight w:val="none"/>
              </w:rPr>
              <w:t>¥</w:t>
            </w:r>
          </w:p>
        </w:tc>
        <w:tc>
          <w:tcPr>
            <w:tcW w:w="3233" w:type="dxa"/>
            <w:vMerge w:val="restart"/>
            <w:tcBorders>
              <w:top w:val="single" w:color="auto" w:sz="0" w:space="0"/>
              <w:left w:val="single" w:color="auto" w:sz="4" w:space="0"/>
              <w:right w:val="single" w:color="auto" w:sz="0"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right="-21" w:rightChars="-10"/>
              <w:textAlignment w:val="auto"/>
              <w:outlineLvl w:val="9"/>
              <w:rPr>
                <w:rFonts w:ascii="宋体" w:hAnsi="宋体"/>
                <w:bCs/>
                <w:color w:val="auto"/>
                <w:highlight w:val="none"/>
              </w:rPr>
            </w:pPr>
            <w:r>
              <w:rPr>
                <w:rFonts w:hint="eastAsia" w:ascii="宋体" w:hAnsi="宋体" w:cs="Times New Roman"/>
                <w:color w:val="auto"/>
                <w:sz w:val="24"/>
                <w:szCs w:val="24"/>
                <w:highlight w:val="none"/>
                <w:lang w:val="en-US" w:eastAsia="zh-CN"/>
              </w:rPr>
              <w:t>本项目（第3、6、7、8、11、15、16、17、18、20、21、22、23、25、26、28、29、30、31、32、33号区块）调查工作总工期不得超过120日历天（垃圾外运及出具报告时间包含在内）。调查工作的起始时间、是否调查由采购人确认</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Ex>
        <w:trPr>
          <w:cantSplit/>
          <w:trHeight w:val="670" w:hRule="atLeast"/>
          <w:jc w:val="center"/>
        </w:trPr>
        <w:tc>
          <w:tcPr>
            <w:tcW w:w="2348" w:type="dxa"/>
            <w:vMerge w:val="continue"/>
            <w:tcBorders>
              <w:left w:val="single" w:color="auto" w:sz="0" w:space="0"/>
              <w:right w:val="single" w:color="auto" w:sz="0" w:space="0"/>
            </w:tcBorders>
            <w:vAlign w:val="center"/>
          </w:tcPr>
          <w:p>
            <w:pPr>
              <w:ind w:right="-21" w:rightChars="-10"/>
              <w:jc w:val="center"/>
              <w:rPr>
                <w:rFonts w:ascii="宋体" w:hAnsi="宋体"/>
                <w:color w:val="auto"/>
                <w:szCs w:val="21"/>
                <w:highlight w:val="none"/>
              </w:rPr>
            </w:pPr>
          </w:p>
        </w:tc>
        <w:tc>
          <w:tcPr>
            <w:tcW w:w="3900" w:type="dxa"/>
            <w:tcBorders>
              <w:top w:val="single" w:color="auto" w:sz="4" w:space="0"/>
              <w:left w:val="single" w:color="auto" w:sz="0" w:space="0"/>
              <w:right w:val="single" w:color="auto" w:sz="4" w:space="0"/>
            </w:tcBorders>
            <w:vAlign w:val="center"/>
          </w:tcPr>
          <w:p>
            <w:pPr>
              <w:ind w:right="-21" w:rightChars="-10"/>
              <w:rPr>
                <w:rFonts w:hAnsi="宋体"/>
                <w:bCs/>
                <w:color w:val="auto"/>
                <w:highlight w:val="none"/>
              </w:rPr>
            </w:pPr>
          </w:p>
          <w:p>
            <w:pPr>
              <w:ind w:right="-21" w:rightChars="-10"/>
              <w:rPr>
                <w:rFonts w:hAnsi="宋体"/>
                <w:bCs/>
                <w:color w:val="auto"/>
                <w:highlight w:val="none"/>
              </w:rPr>
            </w:pPr>
            <w:r>
              <w:rPr>
                <w:rFonts w:hint="eastAsia" w:hAnsi="宋体"/>
                <w:bCs/>
                <w:color w:val="auto"/>
                <w:highlight w:val="none"/>
              </w:rPr>
              <w:t>（大写）：</w:t>
            </w:r>
          </w:p>
          <w:p>
            <w:pPr>
              <w:ind w:right="-21" w:rightChars="-10"/>
              <w:rPr>
                <w:rFonts w:ascii="宋体" w:hAnsi="宋体"/>
                <w:bCs/>
                <w:color w:val="auto"/>
                <w:highlight w:val="none"/>
              </w:rPr>
            </w:pPr>
          </w:p>
        </w:tc>
        <w:tc>
          <w:tcPr>
            <w:tcW w:w="3233" w:type="dxa"/>
            <w:vMerge w:val="continue"/>
            <w:tcBorders>
              <w:left w:val="single" w:color="auto" w:sz="4" w:space="0"/>
              <w:right w:val="single" w:color="auto" w:sz="0" w:space="0"/>
            </w:tcBorders>
            <w:vAlign w:val="center"/>
          </w:tcPr>
          <w:p>
            <w:pPr>
              <w:ind w:right="-21" w:rightChars="-10"/>
              <w:rPr>
                <w:rFonts w:ascii="宋体" w:hAnsi="宋体"/>
                <w:bCs/>
                <w:color w:val="auto"/>
                <w:highlight w:val="none"/>
              </w:rPr>
            </w:pPr>
          </w:p>
        </w:tc>
      </w:tr>
    </w:tbl>
    <w:p>
      <w:pPr>
        <w:pStyle w:val="17"/>
        <w:spacing w:line="400" w:lineRule="exact"/>
        <w:ind w:firstLine="0"/>
        <w:rPr>
          <w:rFonts w:ascii="宋体" w:hAnsi="宋体"/>
          <w:color w:val="auto"/>
          <w:sz w:val="32"/>
          <w:szCs w:val="21"/>
          <w:highlight w:val="none"/>
        </w:rPr>
      </w:pPr>
    </w:p>
    <w:p>
      <w:pP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附注：1. 此栏内投标总价应与附件三“投标费用明细表”中合计总价相一致。</w:t>
      </w:r>
    </w:p>
    <w:p>
      <w:pPr>
        <w:numPr>
          <w:ilvl w:val="0"/>
          <w:numId w:val="40"/>
        </w:numPr>
        <w:ind w:left="0" w:leftChars="0" w:firstLine="440" w:firstLineChars="200"/>
        <w:outlineLvl w:val="0"/>
        <w:rPr>
          <w:rFonts w:hint="eastAsia" w:ascii="宋体" w:hAnsi="宋体" w:eastAsia="宋体" w:cs="宋体"/>
          <w:bCs/>
          <w:color w:val="auto"/>
          <w:sz w:val="22"/>
          <w:szCs w:val="22"/>
          <w:highlight w:val="none"/>
          <w:u w:val="single"/>
        </w:rPr>
      </w:pPr>
      <w:r>
        <w:rPr>
          <w:rFonts w:hint="eastAsia" w:ascii="宋体" w:hAnsi="宋体" w:eastAsia="宋体" w:cs="宋体"/>
          <w:color w:val="auto"/>
          <w:sz w:val="22"/>
          <w:szCs w:val="22"/>
          <w:highlight w:val="none"/>
          <w:u w:val="single"/>
        </w:rPr>
        <w:t>▲</w:t>
      </w:r>
      <w:r>
        <w:rPr>
          <w:rFonts w:hint="eastAsia" w:ascii="宋体" w:hAnsi="宋体" w:eastAsia="宋体" w:cs="宋体"/>
          <w:bCs/>
          <w:color w:val="auto"/>
          <w:sz w:val="22"/>
          <w:szCs w:val="22"/>
          <w:highlight w:val="none"/>
          <w:u w:val="single"/>
        </w:rPr>
        <w:t>不提供此表格将被视为没有满足招标文件的实质性要求。</w:t>
      </w:r>
    </w:p>
    <w:p>
      <w:pPr>
        <w:pStyle w:val="2"/>
        <w:numPr>
          <w:ilvl w:val="0"/>
          <w:numId w:val="40"/>
        </w:numPr>
        <w:ind w:left="0" w:leftChars="0" w:firstLine="482" w:firstLineChars="200"/>
        <w:jc w:val="both"/>
        <w:rPr>
          <w:rFonts w:hint="eastAsia"/>
          <w:color w:val="auto"/>
          <w:highlight w:val="none"/>
        </w:rPr>
      </w:pPr>
      <w:r>
        <w:rPr>
          <w:rFonts w:hint="eastAsia"/>
          <w:color w:val="auto"/>
          <w:highlight w:val="none"/>
          <w:lang w:eastAsia="zh-CN"/>
        </w:rPr>
        <w:t>投标总价保留整数，小数点后四舍五入。</w:t>
      </w:r>
    </w:p>
    <w:p>
      <w:pPr>
        <w:spacing w:line="340" w:lineRule="exact"/>
        <w:ind w:right="-21" w:rightChars="-10"/>
        <w:rPr>
          <w:rFonts w:ascii="宋体" w:hAnsi="宋体"/>
          <w:color w:val="auto"/>
          <w:sz w:val="24"/>
          <w:highlight w:val="none"/>
        </w:rPr>
      </w:pPr>
    </w:p>
    <w:p>
      <w:pPr>
        <w:spacing w:line="360" w:lineRule="auto"/>
        <w:ind w:right="-21" w:rightChars="-10"/>
        <w:rPr>
          <w:rFonts w:ascii="宋体" w:hAnsi="宋体"/>
          <w:color w:val="auto"/>
          <w:sz w:val="24"/>
          <w:highlight w:val="none"/>
        </w:rPr>
      </w:pPr>
      <w:r>
        <w:rPr>
          <w:rFonts w:hint="eastAsia" w:ascii="宋体" w:hAnsi="宋体"/>
          <w:color w:val="auto"/>
          <w:sz w:val="24"/>
          <w:highlight w:val="none"/>
        </w:rPr>
        <w:t>投标人全称（公章）：</w:t>
      </w:r>
    </w:p>
    <w:p>
      <w:pPr>
        <w:spacing w:line="360" w:lineRule="auto"/>
        <w:ind w:right="-10"/>
        <w:rPr>
          <w:rFonts w:ascii="宋体" w:hAnsi="宋体"/>
          <w:color w:val="auto"/>
          <w:sz w:val="24"/>
          <w:highlight w:val="none"/>
        </w:rPr>
      </w:pPr>
      <w:r>
        <w:rPr>
          <w:rFonts w:hint="eastAsia" w:ascii="宋体" w:hAnsi="宋体"/>
          <w:color w:val="auto"/>
          <w:sz w:val="24"/>
          <w:highlight w:val="none"/>
        </w:rPr>
        <w:t>法定代表人或授权代表（签字或盖章）：</w:t>
      </w:r>
    </w:p>
    <w:p>
      <w:pPr>
        <w:spacing w:line="360" w:lineRule="auto"/>
        <w:rPr>
          <w:rFonts w:eastAsia="黑体"/>
          <w:color w:val="auto"/>
          <w:sz w:val="32"/>
          <w:highlight w:val="none"/>
        </w:rPr>
      </w:pPr>
      <w:r>
        <w:rPr>
          <w:rFonts w:hint="eastAsia" w:ascii="宋体" w:hAnsi="宋体"/>
          <w:color w:val="auto"/>
          <w:sz w:val="24"/>
          <w:highlight w:val="none"/>
        </w:rPr>
        <w:t>日期：</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年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月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日</w:t>
      </w:r>
    </w:p>
    <w:p>
      <w:pPr>
        <w:pStyle w:val="38"/>
        <w:snapToGrid w:val="0"/>
        <w:spacing w:before="295" w:after="295" w:line="240" w:lineRule="auto"/>
        <w:rPr>
          <w:rFonts w:hint="eastAsia" w:hAnsi="宋体"/>
          <w:color w:val="auto"/>
          <w:sz w:val="24"/>
          <w:highlight w:val="none"/>
        </w:rPr>
      </w:pPr>
    </w:p>
    <w:p>
      <w:pPr>
        <w:pStyle w:val="38"/>
        <w:snapToGrid w:val="0"/>
        <w:spacing w:before="295" w:after="295" w:line="240" w:lineRule="auto"/>
        <w:rPr>
          <w:rFonts w:hint="eastAsia" w:hAnsi="宋体"/>
          <w:color w:val="auto"/>
          <w:sz w:val="24"/>
          <w:highlight w:val="none"/>
        </w:rPr>
        <w:sectPr>
          <w:footerReference r:id="rId14" w:type="first"/>
          <w:footerReference r:id="rId13" w:type="default"/>
          <w:pgSz w:w="11906" w:h="16838"/>
          <w:pgMar w:top="1247" w:right="1417" w:bottom="1474" w:left="1417" w:header="851" w:footer="896" w:gutter="0"/>
          <w:cols w:space="0" w:num="1"/>
          <w:titlePg/>
          <w:docGrid w:type="lines" w:linePitch="312" w:charSpace="0"/>
        </w:sectPr>
      </w:pPr>
    </w:p>
    <w:p>
      <w:pPr>
        <w:pStyle w:val="38"/>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int="eastAsia" w:hAnsi="宋体" w:eastAsia="宋体"/>
          <w:color w:val="auto"/>
          <w:sz w:val="24"/>
          <w:highlight w:val="none"/>
          <w:lang w:eastAsia="zh-CN"/>
        </w:rPr>
      </w:pPr>
      <w:r>
        <w:rPr>
          <w:rFonts w:hint="eastAsia" w:hAnsi="宋体"/>
          <w:color w:val="auto"/>
          <w:sz w:val="24"/>
          <w:highlight w:val="none"/>
        </w:rPr>
        <w:t>附件</w:t>
      </w:r>
      <w:r>
        <w:rPr>
          <w:rFonts w:hint="eastAsia" w:hAnsi="宋体"/>
          <w:color w:val="auto"/>
          <w:sz w:val="24"/>
          <w:highlight w:val="none"/>
          <w:lang w:eastAsia="zh-CN"/>
        </w:rPr>
        <w:t>三</w:t>
      </w:r>
    </w:p>
    <w:p>
      <w:pPr>
        <w:pStyle w:val="38"/>
        <w:keepNext w:val="0"/>
        <w:keepLines w:val="0"/>
        <w:pageBreakBefore w:val="0"/>
        <w:widowControl w:val="0"/>
        <w:kinsoku/>
        <w:wordWrap/>
        <w:overflowPunct/>
        <w:topLinePunct w:val="0"/>
        <w:autoSpaceDE/>
        <w:autoSpaceDN/>
        <w:bidi w:val="0"/>
        <w:adjustRightInd/>
        <w:snapToGrid w:val="0"/>
        <w:spacing w:line="240" w:lineRule="auto"/>
        <w:jc w:val="center"/>
        <w:textAlignment w:val="auto"/>
        <w:outlineLvl w:val="9"/>
        <w:rPr>
          <w:rFonts w:hAnsi="宋体"/>
          <w:color w:val="auto"/>
          <w:sz w:val="24"/>
          <w:szCs w:val="24"/>
          <w:highlight w:val="none"/>
        </w:rPr>
      </w:pPr>
      <w:r>
        <w:rPr>
          <w:rFonts w:hint="eastAsia" w:hAnsi="宋体"/>
          <w:color w:val="auto"/>
          <w:sz w:val="24"/>
          <w:szCs w:val="24"/>
          <w:highlight w:val="none"/>
        </w:rPr>
        <w:t>投标费用明细表</w:t>
      </w:r>
    </w:p>
    <w:p>
      <w:pPr>
        <w:pStyle w:val="38"/>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hAnsi="宋体"/>
          <w:color w:val="auto"/>
          <w:szCs w:val="21"/>
          <w:highlight w:val="none"/>
        </w:rPr>
      </w:pPr>
      <w:r>
        <w:rPr>
          <w:rFonts w:hAnsi="宋体"/>
          <w:color w:val="auto"/>
          <w:sz w:val="30"/>
          <w:highlight w:val="none"/>
        </w:rPr>
        <w:t xml:space="preserve">   </w:t>
      </w:r>
      <w:r>
        <w:rPr>
          <w:rFonts w:hint="eastAsia" w:hAnsi="宋体"/>
          <w:color w:val="auto"/>
          <w:highlight w:val="none"/>
        </w:rPr>
        <w:t>标项：</w:t>
      </w:r>
      <w:r>
        <w:rPr>
          <w:rFonts w:hAnsi="宋体"/>
          <w:color w:val="auto"/>
          <w:highlight w:val="none"/>
          <w:u w:val="single"/>
        </w:rPr>
        <w:t xml:space="preserve">              </w:t>
      </w:r>
      <w:r>
        <w:rPr>
          <w:rFonts w:hAnsi="宋体"/>
          <w:color w:val="auto"/>
          <w:sz w:val="30"/>
          <w:highlight w:val="none"/>
        </w:rPr>
        <w:t xml:space="preserve">                </w:t>
      </w:r>
      <w:r>
        <w:rPr>
          <w:rFonts w:hAnsi="宋体"/>
          <w:color w:val="auto"/>
          <w:szCs w:val="21"/>
          <w:highlight w:val="none"/>
        </w:rPr>
        <w:t xml:space="preserve"> </w:t>
      </w:r>
      <w:r>
        <w:rPr>
          <w:rFonts w:hint="eastAsia" w:hAnsi="宋体"/>
          <w:color w:val="auto"/>
          <w:szCs w:val="21"/>
          <w:highlight w:val="none"/>
        </w:rPr>
        <w:t>金额单位：人民币（元）</w:t>
      </w:r>
    </w:p>
    <w:tbl>
      <w:tblPr>
        <w:tblStyle w:val="76"/>
        <w:tblW w:w="1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4081"/>
        <w:gridCol w:w="1555"/>
        <w:gridCol w:w="1379"/>
        <w:gridCol w:w="2130"/>
        <w:gridCol w:w="1751"/>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181" w:type="dxa"/>
            <w:tcBorders>
              <w:top w:val="single" w:color="auto" w:sz="4" w:space="0"/>
              <w:left w:val="single" w:color="auto" w:sz="4" w:space="0"/>
              <w:bottom w:val="single"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序号</w:t>
            </w:r>
          </w:p>
        </w:tc>
        <w:tc>
          <w:tcPr>
            <w:tcW w:w="4081" w:type="dxa"/>
            <w:tcBorders>
              <w:top w:val="single" w:color="auto" w:sz="4" w:space="0"/>
              <w:bottom w:val="single"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工作内容</w:t>
            </w:r>
          </w:p>
        </w:tc>
        <w:tc>
          <w:tcPr>
            <w:tcW w:w="1555" w:type="dxa"/>
            <w:tcBorders>
              <w:top w:val="single" w:color="auto" w:sz="4" w:space="0"/>
              <w:bottom w:val="single"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数量</w:t>
            </w:r>
          </w:p>
        </w:tc>
        <w:tc>
          <w:tcPr>
            <w:tcW w:w="1379" w:type="dxa"/>
            <w:tcBorders>
              <w:top w:val="single" w:color="auto" w:sz="4" w:space="0"/>
              <w:bottom w:val="single"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单位</w:t>
            </w:r>
          </w:p>
        </w:tc>
        <w:tc>
          <w:tcPr>
            <w:tcW w:w="2130" w:type="dxa"/>
            <w:tcBorders>
              <w:top w:val="single" w:color="auto" w:sz="4" w:space="0"/>
              <w:bottom w:val="single"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▲最高限价</w:t>
            </w:r>
          </w:p>
        </w:tc>
        <w:tc>
          <w:tcPr>
            <w:tcW w:w="1751" w:type="dxa"/>
            <w:tcBorders>
              <w:top w:val="single" w:color="auto" w:sz="4" w:space="0"/>
              <w:bottom w:val="single"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投标单价</w:t>
            </w:r>
          </w:p>
        </w:tc>
        <w:tc>
          <w:tcPr>
            <w:tcW w:w="1883" w:type="dxa"/>
            <w:tcBorders>
              <w:top w:val="single" w:color="auto" w:sz="4" w:space="0"/>
              <w:bottom w:val="single" w:color="auto" w:sz="4" w:space="0"/>
              <w:right w:val="single" w:color="auto" w:sz="4" w:space="0"/>
            </w:tcBorders>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color w:val="auto"/>
                <w:sz w:val="21"/>
                <w:szCs w:val="21"/>
                <w:highlight w:val="none"/>
                <w:vertAlign w:val="baseline"/>
                <w:lang w:eastAsia="zh-CN"/>
              </w:rPr>
            </w:pPr>
            <w:r>
              <w:rPr>
                <w:rFonts w:hint="eastAsia" w:ascii="宋体" w:hAnsi="宋体"/>
                <w:color w:val="auto"/>
                <w:sz w:val="21"/>
                <w:szCs w:val="21"/>
                <w:highlight w:val="none"/>
                <w:vertAlign w:val="baseline"/>
                <w:lang w:eastAsia="zh-CN"/>
              </w:rPr>
              <w:t>合计（</w:t>
            </w:r>
            <w:r>
              <w:rPr>
                <w:rFonts w:hint="eastAsia" w:ascii="宋体" w:hAnsi="宋体"/>
                <w:color w:val="auto"/>
                <w:sz w:val="21"/>
                <w:szCs w:val="21"/>
                <w:highlight w:val="none"/>
                <w:vertAlign w:val="baseline"/>
                <w:lang w:val="en-US" w:eastAsia="zh-CN"/>
              </w:rPr>
              <w:t>元</w:t>
            </w:r>
            <w:r>
              <w:rPr>
                <w:rFonts w:hint="eastAsia" w:ascii="宋体" w:hAnsi="宋体"/>
                <w:color w:val="auto"/>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181"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lang w:val="en-US" w:eastAsia="zh-CN"/>
              </w:rPr>
            </w:pPr>
            <w:r>
              <w:rPr>
                <w:rFonts w:hint="eastAsia" w:ascii="宋体" w:hAnsi="宋体"/>
                <w:color w:val="auto"/>
                <w:sz w:val="21"/>
                <w:szCs w:val="21"/>
                <w:highlight w:val="none"/>
                <w:vertAlign w:val="baseline"/>
                <w:lang w:val="en-US" w:eastAsia="zh-CN"/>
              </w:rPr>
              <w:t>1</w:t>
            </w:r>
          </w:p>
        </w:tc>
        <w:tc>
          <w:tcPr>
            <w:tcW w:w="4081" w:type="dxa"/>
            <w:tcBorders>
              <w:top w:val="single" w:color="auto" w:sz="4" w:space="0"/>
            </w:tcBorders>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atLeast"/>
              <w:ind w:left="0" w:leftChars="0" w:right="0" w:rightChars="0"/>
              <w:jc w:val="both"/>
              <w:textAlignment w:val="auto"/>
              <w:outlineLvl w:val="9"/>
              <w:rPr>
                <w:rFonts w:hint="eastAsia" w:ascii="宋体" w:hAnsi="宋体" w:eastAsia="宋体"/>
                <w:color w:val="auto"/>
                <w:sz w:val="21"/>
                <w:szCs w:val="21"/>
                <w:highlight w:val="none"/>
                <w:vertAlign w:val="baseline"/>
              </w:rPr>
            </w:pPr>
            <w:r>
              <w:rPr>
                <w:rFonts w:hint="eastAsia" w:ascii="宋体" w:hAnsi="宋体" w:eastAsia="宋体" w:cs="宋体"/>
                <w:color w:val="auto"/>
                <w:sz w:val="21"/>
                <w:szCs w:val="21"/>
                <w:highlight w:val="none"/>
                <w:shd w:val="clear" w:color="auto" w:fill="auto"/>
              </w:rPr>
              <w:t>涉水管道</w:t>
            </w:r>
            <w:r>
              <w:rPr>
                <w:rFonts w:hint="eastAsia" w:ascii="宋体" w:hAnsi="宋体" w:eastAsia="宋体" w:cs="宋体"/>
                <w:color w:val="auto"/>
                <w:sz w:val="21"/>
                <w:szCs w:val="21"/>
                <w:highlight w:val="none"/>
                <w:shd w:val="clear" w:color="auto" w:fill="auto"/>
                <w:lang w:val="en-US" w:eastAsia="zh-CN"/>
              </w:rPr>
              <w:t>人工</w:t>
            </w:r>
            <w:r>
              <w:rPr>
                <w:rFonts w:hint="eastAsia" w:ascii="宋体" w:hAnsi="宋体" w:eastAsia="宋体" w:cs="宋体"/>
                <w:color w:val="auto"/>
                <w:sz w:val="21"/>
                <w:szCs w:val="21"/>
                <w:highlight w:val="none"/>
                <w:shd w:val="clear" w:color="auto" w:fill="auto"/>
              </w:rPr>
              <w:t>排查</w:t>
            </w:r>
          </w:p>
        </w:tc>
        <w:tc>
          <w:tcPr>
            <w:tcW w:w="1555" w:type="dxa"/>
            <w:tcBorders>
              <w:top w:val="single" w:color="auto" w:sz="4" w:space="0"/>
            </w:tcBorders>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15250</w:t>
            </w:r>
          </w:p>
        </w:tc>
        <w:tc>
          <w:tcPr>
            <w:tcW w:w="1379" w:type="dxa"/>
            <w:tcBorders>
              <w:top w:val="single" w:color="auto" w:sz="4" w:space="0"/>
            </w:tcBorders>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olor w:val="auto"/>
                <w:sz w:val="21"/>
                <w:szCs w:val="21"/>
                <w:highlight w:val="none"/>
                <w:vertAlign w:val="baseline"/>
                <w:lang w:eastAsia="zh-CN"/>
              </w:rPr>
              <w:t>米</w:t>
            </w:r>
          </w:p>
        </w:tc>
        <w:tc>
          <w:tcPr>
            <w:tcW w:w="2130" w:type="dxa"/>
            <w:tcBorders>
              <w:top w:val="single" w:color="auto" w:sz="4" w:space="0"/>
            </w:tcBorders>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 xml:space="preserve"> 8元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751" w:type="dxa"/>
            <w:tcBorders>
              <w:top w:val="single" w:color="auto" w:sz="4" w:space="0"/>
            </w:tcBorders>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eastAsia="宋体" w:cs="Times New Roman"/>
                <w:color w:val="auto"/>
                <w:sz w:val="21"/>
                <w:szCs w:val="21"/>
                <w:highlight w:val="none"/>
                <w:vertAlign w:val="baseline"/>
                <w:lang w:val="en-US" w:eastAsia="zh-CN"/>
              </w:rPr>
              <w:t xml:space="preserve"> </w:t>
            </w:r>
            <w:r>
              <w:rPr>
                <w:rFonts w:hint="eastAsia" w:ascii="宋体" w:hAnsi="宋体" w:cs="Times New Roman"/>
                <w:color w:val="auto"/>
                <w:sz w:val="21"/>
                <w:szCs w:val="21"/>
                <w:highlight w:val="none"/>
                <w:u w:val="single"/>
                <w:vertAlign w:val="baseline"/>
                <w:lang w:val="en-US" w:eastAsia="zh-CN"/>
              </w:rPr>
              <w:t xml:space="preserve">    </w:t>
            </w:r>
            <w:r>
              <w:rPr>
                <w:rFonts w:hint="eastAsia" w:ascii="宋体" w:hAnsi="宋体" w:eastAsia="宋体" w:cs="Times New Roman"/>
                <w:color w:val="auto"/>
                <w:sz w:val="21"/>
                <w:szCs w:val="21"/>
                <w:highlight w:val="none"/>
                <w:vertAlign w:val="baseline"/>
                <w:lang w:val="en-US" w:eastAsia="zh-CN"/>
              </w:rPr>
              <w:t>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883" w:type="dxa"/>
            <w:tcBorders>
              <w:top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1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lang w:val="en-US" w:eastAsia="zh-CN"/>
              </w:rPr>
            </w:pPr>
            <w:r>
              <w:rPr>
                <w:rFonts w:hint="eastAsia" w:ascii="宋体" w:hAnsi="宋体"/>
                <w:color w:val="auto"/>
                <w:sz w:val="21"/>
                <w:szCs w:val="21"/>
                <w:highlight w:val="none"/>
                <w:vertAlign w:val="baseline"/>
                <w:lang w:val="en-US" w:eastAsia="zh-CN"/>
              </w:rPr>
              <w:t>2</w:t>
            </w:r>
          </w:p>
        </w:tc>
        <w:tc>
          <w:tcPr>
            <w:tcW w:w="4081" w:type="dxa"/>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eastAsia" w:ascii="宋体" w:hAnsi="宋体" w:eastAsia="宋体"/>
                <w:color w:val="auto"/>
                <w:sz w:val="21"/>
                <w:szCs w:val="21"/>
                <w:highlight w:val="none"/>
                <w:vertAlign w:val="baseline"/>
              </w:rPr>
            </w:pPr>
            <w:r>
              <w:rPr>
                <w:rFonts w:hint="eastAsia"/>
                <w:color w:val="auto"/>
                <w:spacing w:val="10"/>
                <w:sz w:val="21"/>
                <w:szCs w:val="21"/>
                <w:highlight w:val="none"/>
                <w:shd w:val="clear" w:color="auto" w:fill="auto"/>
                <w:lang w:val="en-US" w:eastAsia="zh-CN"/>
              </w:rPr>
              <w:t>涉水管道（300管及以下）潜望镜排查、疏通、检测、清淤、垃圾外运、出具探测报告</w:t>
            </w:r>
          </w:p>
        </w:tc>
        <w:tc>
          <w:tcPr>
            <w:tcW w:w="1555"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18000</w:t>
            </w:r>
          </w:p>
        </w:tc>
        <w:tc>
          <w:tcPr>
            <w:tcW w:w="1379"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olor w:val="auto"/>
                <w:sz w:val="21"/>
                <w:szCs w:val="21"/>
                <w:highlight w:val="none"/>
                <w:vertAlign w:val="baseline"/>
                <w:lang w:eastAsia="zh-CN"/>
              </w:rPr>
              <w:t>米</w:t>
            </w:r>
          </w:p>
        </w:tc>
        <w:tc>
          <w:tcPr>
            <w:tcW w:w="2130"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25元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751"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s="Times New Roman"/>
                <w:color w:val="auto"/>
                <w:sz w:val="21"/>
                <w:szCs w:val="21"/>
                <w:highlight w:val="none"/>
                <w:u w:val="single"/>
                <w:vertAlign w:val="baseline"/>
                <w:lang w:val="en-US" w:eastAsia="zh-CN"/>
              </w:rPr>
              <w:t xml:space="preserve">    </w:t>
            </w:r>
            <w:r>
              <w:rPr>
                <w:rFonts w:hint="eastAsia" w:ascii="宋体" w:hAnsi="宋体" w:eastAsia="宋体" w:cs="Times New Roman"/>
                <w:color w:val="auto"/>
                <w:sz w:val="21"/>
                <w:szCs w:val="21"/>
                <w:highlight w:val="none"/>
                <w:vertAlign w:val="baseline"/>
                <w:lang w:val="en-US" w:eastAsia="zh-CN"/>
              </w:rPr>
              <w:t>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88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1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lang w:val="en-US" w:eastAsia="zh-CN"/>
              </w:rPr>
            </w:pPr>
            <w:r>
              <w:rPr>
                <w:rFonts w:hint="eastAsia" w:ascii="宋体" w:hAnsi="宋体"/>
                <w:color w:val="auto"/>
                <w:sz w:val="21"/>
                <w:szCs w:val="21"/>
                <w:highlight w:val="none"/>
                <w:vertAlign w:val="baseline"/>
                <w:lang w:val="en-US" w:eastAsia="zh-CN"/>
              </w:rPr>
              <w:t>3</w:t>
            </w:r>
          </w:p>
        </w:tc>
        <w:tc>
          <w:tcPr>
            <w:tcW w:w="4081" w:type="dxa"/>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eastAsia"/>
                <w:color w:val="auto"/>
                <w:spacing w:val="10"/>
                <w:sz w:val="21"/>
                <w:szCs w:val="21"/>
                <w:highlight w:val="none"/>
                <w:shd w:val="clear" w:color="auto" w:fill="auto"/>
                <w:lang w:val="en-US" w:eastAsia="zh-CN"/>
              </w:rPr>
            </w:pPr>
            <w:r>
              <w:rPr>
                <w:rFonts w:hint="eastAsia"/>
                <w:color w:val="auto"/>
                <w:spacing w:val="10"/>
                <w:sz w:val="21"/>
                <w:szCs w:val="21"/>
                <w:highlight w:val="none"/>
                <w:shd w:val="clear" w:color="auto" w:fill="auto"/>
                <w:lang w:val="en-US" w:eastAsia="zh-CN"/>
              </w:rPr>
              <w:t>涉水管道（300管及以下）CCTV检测、疏通、检测、清淤、垃圾外运、出具探测报告</w:t>
            </w:r>
          </w:p>
        </w:tc>
        <w:tc>
          <w:tcPr>
            <w:tcW w:w="1555"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27000</w:t>
            </w:r>
          </w:p>
        </w:tc>
        <w:tc>
          <w:tcPr>
            <w:tcW w:w="1379"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olor w:val="auto"/>
                <w:sz w:val="21"/>
                <w:szCs w:val="21"/>
                <w:highlight w:val="none"/>
                <w:vertAlign w:val="baseline"/>
                <w:lang w:eastAsia="zh-CN"/>
              </w:rPr>
              <w:t>米</w:t>
            </w:r>
          </w:p>
        </w:tc>
        <w:tc>
          <w:tcPr>
            <w:tcW w:w="2130"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32元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751"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s="Times New Roman"/>
                <w:color w:val="auto"/>
                <w:sz w:val="21"/>
                <w:szCs w:val="21"/>
                <w:highlight w:val="none"/>
                <w:u w:val="single"/>
                <w:vertAlign w:val="baseline"/>
                <w:lang w:val="en-US" w:eastAsia="zh-CN"/>
              </w:rPr>
              <w:t xml:space="preserve">    </w:t>
            </w:r>
            <w:r>
              <w:rPr>
                <w:rFonts w:hint="eastAsia" w:ascii="宋体" w:hAnsi="宋体" w:eastAsia="宋体" w:cs="Times New Roman"/>
                <w:color w:val="auto"/>
                <w:sz w:val="21"/>
                <w:szCs w:val="21"/>
                <w:highlight w:val="none"/>
                <w:vertAlign w:val="baseline"/>
                <w:lang w:val="en-US" w:eastAsia="zh-CN"/>
              </w:rPr>
              <w:t>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88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0" w:hRule="atLeast"/>
        </w:trPr>
        <w:tc>
          <w:tcPr>
            <w:tcW w:w="11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lang w:val="en-US" w:eastAsia="zh-CN"/>
              </w:rPr>
            </w:pPr>
            <w:r>
              <w:rPr>
                <w:rFonts w:hint="eastAsia" w:ascii="宋体" w:hAnsi="宋体"/>
                <w:color w:val="auto"/>
                <w:sz w:val="21"/>
                <w:szCs w:val="21"/>
                <w:highlight w:val="none"/>
                <w:vertAlign w:val="baseline"/>
                <w:lang w:val="en-US" w:eastAsia="zh-CN"/>
              </w:rPr>
              <w:t>4</w:t>
            </w:r>
          </w:p>
        </w:tc>
        <w:tc>
          <w:tcPr>
            <w:tcW w:w="4081" w:type="dxa"/>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eastAsia"/>
                <w:color w:val="auto"/>
                <w:spacing w:val="10"/>
                <w:sz w:val="21"/>
                <w:szCs w:val="21"/>
                <w:highlight w:val="none"/>
                <w:shd w:val="clear" w:color="auto" w:fill="auto"/>
                <w:lang w:val="en-US" w:eastAsia="zh-CN"/>
              </w:rPr>
            </w:pPr>
            <w:r>
              <w:rPr>
                <w:rFonts w:hint="eastAsia"/>
                <w:color w:val="auto"/>
                <w:spacing w:val="10"/>
                <w:sz w:val="21"/>
                <w:szCs w:val="21"/>
                <w:highlight w:val="none"/>
                <w:shd w:val="clear" w:color="auto" w:fill="auto"/>
                <w:lang w:val="en-US" w:eastAsia="zh-CN"/>
              </w:rPr>
              <w:t>涉水管道（300管以上-600管及以下）CCTV检测、疏通、清淤、垃圾外运、出具探测报告</w:t>
            </w:r>
          </w:p>
        </w:tc>
        <w:tc>
          <w:tcPr>
            <w:tcW w:w="1555"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45000</w:t>
            </w:r>
          </w:p>
        </w:tc>
        <w:tc>
          <w:tcPr>
            <w:tcW w:w="1379"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olor w:val="auto"/>
                <w:sz w:val="21"/>
                <w:szCs w:val="21"/>
                <w:highlight w:val="none"/>
                <w:vertAlign w:val="baseline"/>
                <w:lang w:eastAsia="zh-CN"/>
              </w:rPr>
              <w:t>米</w:t>
            </w:r>
          </w:p>
        </w:tc>
        <w:tc>
          <w:tcPr>
            <w:tcW w:w="2130"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42元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751"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s="Times New Roman"/>
                <w:color w:val="auto"/>
                <w:sz w:val="21"/>
                <w:szCs w:val="21"/>
                <w:highlight w:val="none"/>
                <w:u w:val="single"/>
                <w:vertAlign w:val="baseline"/>
                <w:lang w:val="en-US" w:eastAsia="zh-CN"/>
              </w:rPr>
              <w:t xml:space="preserve">    </w:t>
            </w:r>
            <w:r>
              <w:rPr>
                <w:rFonts w:hint="eastAsia" w:ascii="宋体" w:hAnsi="宋体" w:eastAsia="宋体" w:cs="Times New Roman"/>
                <w:color w:val="auto"/>
                <w:sz w:val="21"/>
                <w:szCs w:val="21"/>
                <w:highlight w:val="none"/>
                <w:vertAlign w:val="baseline"/>
                <w:lang w:val="en-US" w:eastAsia="zh-CN"/>
              </w:rPr>
              <w:t>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88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trPr>
        <w:tc>
          <w:tcPr>
            <w:tcW w:w="11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color w:val="auto"/>
                <w:sz w:val="21"/>
                <w:szCs w:val="21"/>
                <w:highlight w:val="none"/>
                <w:vertAlign w:val="baseline"/>
                <w:lang w:val="en-US" w:eastAsia="zh-CN"/>
              </w:rPr>
            </w:pPr>
            <w:r>
              <w:rPr>
                <w:rFonts w:hint="eastAsia" w:ascii="宋体" w:hAnsi="宋体"/>
                <w:color w:val="auto"/>
                <w:sz w:val="21"/>
                <w:szCs w:val="21"/>
                <w:highlight w:val="none"/>
                <w:vertAlign w:val="baseline"/>
                <w:lang w:val="en-US" w:eastAsia="zh-CN"/>
              </w:rPr>
              <w:t>5</w:t>
            </w:r>
          </w:p>
        </w:tc>
        <w:tc>
          <w:tcPr>
            <w:tcW w:w="4081" w:type="dxa"/>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eastAsia"/>
                <w:color w:val="auto"/>
                <w:spacing w:val="10"/>
                <w:sz w:val="21"/>
                <w:szCs w:val="21"/>
                <w:highlight w:val="none"/>
                <w:shd w:val="clear" w:color="auto" w:fill="auto"/>
                <w:lang w:val="en-US" w:eastAsia="zh-CN"/>
              </w:rPr>
            </w:pPr>
            <w:r>
              <w:rPr>
                <w:rFonts w:hint="eastAsia"/>
                <w:color w:val="auto"/>
                <w:spacing w:val="10"/>
                <w:sz w:val="21"/>
                <w:szCs w:val="21"/>
                <w:highlight w:val="none"/>
                <w:shd w:val="clear" w:color="auto" w:fill="auto"/>
                <w:lang w:val="en-US" w:eastAsia="zh-CN"/>
              </w:rPr>
              <w:t>涉水管道（600管以上）CCTV检测、疏通、清淤、垃圾外运、出具探测报告</w:t>
            </w:r>
          </w:p>
        </w:tc>
        <w:tc>
          <w:tcPr>
            <w:tcW w:w="1555"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15000</w:t>
            </w:r>
          </w:p>
        </w:tc>
        <w:tc>
          <w:tcPr>
            <w:tcW w:w="1379"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olor w:val="auto"/>
                <w:sz w:val="21"/>
                <w:szCs w:val="21"/>
                <w:highlight w:val="none"/>
                <w:vertAlign w:val="baseline"/>
                <w:lang w:eastAsia="zh-CN"/>
              </w:rPr>
              <w:t>米</w:t>
            </w:r>
          </w:p>
        </w:tc>
        <w:tc>
          <w:tcPr>
            <w:tcW w:w="2130"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47元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751"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s="Times New Roman"/>
                <w:color w:val="auto"/>
                <w:sz w:val="21"/>
                <w:szCs w:val="21"/>
                <w:highlight w:val="none"/>
                <w:u w:val="single"/>
                <w:vertAlign w:val="baseline"/>
                <w:lang w:val="en-US" w:eastAsia="zh-CN"/>
              </w:rPr>
              <w:t xml:space="preserve">    </w:t>
            </w:r>
            <w:r>
              <w:rPr>
                <w:rFonts w:hint="eastAsia" w:ascii="宋体" w:hAnsi="宋体" w:eastAsia="宋体" w:cs="Times New Roman"/>
                <w:color w:val="auto"/>
                <w:sz w:val="21"/>
                <w:szCs w:val="21"/>
                <w:highlight w:val="none"/>
                <w:vertAlign w:val="baseline"/>
                <w:lang w:val="en-US" w:eastAsia="zh-CN"/>
              </w:rPr>
              <w:t>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88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1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color w:val="auto"/>
                <w:sz w:val="21"/>
                <w:szCs w:val="21"/>
                <w:highlight w:val="none"/>
                <w:vertAlign w:val="baseline"/>
                <w:lang w:val="en-US" w:eastAsia="zh-CN"/>
              </w:rPr>
            </w:pPr>
            <w:r>
              <w:rPr>
                <w:rFonts w:hint="eastAsia" w:ascii="宋体" w:hAnsi="宋体"/>
                <w:color w:val="auto"/>
                <w:sz w:val="21"/>
                <w:szCs w:val="21"/>
                <w:highlight w:val="none"/>
                <w:vertAlign w:val="baseline"/>
                <w:lang w:val="en-US" w:eastAsia="zh-CN"/>
              </w:rPr>
              <w:t>6</w:t>
            </w:r>
          </w:p>
        </w:tc>
        <w:tc>
          <w:tcPr>
            <w:tcW w:w="4081" w:type="dxa"/>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atLeast"/>
              <w:ind w:left="0" w:leftChars="0" w:right="0" w:rightChars="0"/>
              <w:jc w:val="both"/>
              <w:textAlignment w:val="auto"/>
              <w:outlineLvl w:val="9"/>
              <w:rPr>
                <w:rFonts w:hint="eastAsia"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rPr>
              <w:t>涉水管道排查+潜望镜检测</w:t>
            </w:r>
          </w:p>
        </w:tc>
        <w:tc>
          <w:tcPr>
            <w:tcW w:w="1555"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15000</w:t>
            </w:r>
          </w:p>
        </w:tc>
        <w:tc>
          <w:tcPr>
            <w:tcW w:w="1379"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olor w:val="auto"/>
                <w:sz w:val="21"/>
                <w:szCs w:val="21"/>
                <w:highlight w:val="none"/>
                <w:vertAlign w:val="baseline"/>
                <w:lang w:eastAsia="zh-CN"/>
              </w:rPr>
              <w:t>米</w:t>
            </w:r>
          </w:p>
        </w:tc>
        <w:tc>
          <w:tcPr>
            <w:tcW w:w="2130"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12元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751"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s="Times New Roman"/>
                <w:color w:val="auto"/>
                <w:sz w:val="21"/>
                <w:szCs w:val="21"/>
                <w:highlight w:val="none"/>
                <w:u w:val="single"/>
                <w:vertAlign w:val="baseline"/>
                <w:lang w:val="en-US" w:eastAsia="zh-CN"/>
              </w:rPr>
              <w:t xml:space="preserve">    </w:t>
            </w:r>
            <w:r>
              <w:rPr>
                <w:rFonts w:hint="eastAsia" w:ascii="宋体" w:hAnsi="宋体" w:eastAsia="宋体" w:cs="Times New Roman"/>
                <w:color w:val="auto"/>
                <w:sz w:val="21"/>
                <w:szCs w:val="21"/>
                <w:highlight w:val="none"/>
                <w:vertAlign w:val="baseline"/>
                <w:lang w:val="en-US" w:eastAsia="zh-CN"/>
              </w:rPr>
              <w:t>元</w:t>
            </w:r>
            <w:r>
              <w:rPr>
                <w:rFonts w:hint="default" w:ascii="宋体" w:hAnsi="宋体" w:eastAsia="宋体" w:cs="Times New Roman"/>
                <w:color w:val="auto"/>
                <w:sz w:val="21"/>
                <w:szCs w:val="21"/>
                <w:highlight w:val="none"/>
                <w:vertAlign w:val="baseline"/>
                <w:lang w:val="en-US" w:eastAsia="zh-CN"/>
              </w:rPr>
              <w:t>/</w:t>
            </w:r>
            <w:r>
              <w:rPr>
                <w:rFonts w:hint="eastAsia" w:ascii="宋体" w:hAnsi="宋体" w:eastAsia="宋体" w:cs="Times New Roman"/>
                <w:color w:val="auto"/>
                <w:sz w:val="21"/>
                <w:szCs w:val="21"/>
                <w:highlight w:val="none"/>
                <w:vertAlign w:val="baseline"/>
                <w:lang w:val="en-US" w:eastAsia="zh-CN"/>
              </w:rPr>
              <w:t>米</w:t>
            </w:r>
          </w:p>
        </w:tc>
        <w:tc>
          <w:tcPr>
            <w:tcW w:w="188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1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color w:val="auto"/>
                <w:sz w:val="21"/>
                <w:szCs w:val="21"/>
                <w:highlight w:val="none"/>
                <w:vertAlign w:val="baseline"/>
                <w:lang w:val="en-US" w:eastAsia="zh-CN"/>
              </w:rPr>
            </w:pPr>
            <w:r>
              <w:rPr>
                <w:rFonts w:hint="eastAsia" w:ascii="宋体" w:hAnsi="宋体"/>
                <w:color w:val="auto"/>
                <w:sz w:val="21"/>
                <w:szCs w:val="21"/>
                <w:highlight w:val="none"/>
                <w:vertAlign w:val="baseline"/>
                <w:lang w:val="en-US" w:eastAsia="zh-CN"/>
              </w:rPr>
              <w:t>7</w:t>
            </w:r>
          </w:p>
        </w:tc>
        <w:tc>
          <w:tcPr>
            <w:tcW w:w="4081" w:type="dxa"/>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atLeast"/>
              <w:ind w:left="0" w:leftChars="0" w:right="0" w:rightChars="0"/>
              <w:jc w:val="both"/>
              <w:textAlignment w:val="auto"/>
              <w:outlineLvl w:val="9"/>
              <w:rPr>
                <w:rFonts w:hint="eastAsia" w:ascii="宋体" w:hAnsi="宋体" w:eastAsia="宋体" w:cs="宋体"/>
                <w:color w:val="auto"/>
                <w:sz w:val="21"/>
                <w:szCs w:val="21"/>
                <w:highlight w:val="none"/>
                <w:shd w:val="clear" w:color="auto" w:fill="auto"/>
              </w:rPr>
            </w:pPr>
            <w:r>
              <w:rPr>
                <w:rFonts w:hint="eastAsia" w:cs="宋体"/>
                <w:color w:val="auto"/>
                <w:sz w:val="21"/>
                <w:szCs w:val="21"/>
                <w:highlight w:val="none"/>
                <w:shd w:val="clear" w:color="auto" w:fill="auto"/>
                <w:lang w:val="en-US" w:eastAsia="zh-CN"/>
              </w:rPr>
              <w:t>单独</w:t>
            </w:r>
            <w:r>
              <w:rPr>
                <w:rFonts w:hint="eastAsia" w:ascii="宋体" w:hAnsi="宋体" w:eastAsia="宋体" w:cs="宋体"/>
                <w:color w:val="auto"/>
                <w:sz w:val="21"/>
                <w:szCs w:val="21"/>
                <w:highlight w:val="none"/>
                <w:shd w:val="clear" w:color="auto" w:fill="auto"/>
              </w:rPr>
              <w:t>CCTV检测</w:t>
            </w:r>
          </w:p>
        </w:tc>
        <w:tc>
          <w:tcPr>
            <w:tcW w:w="1555"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30000</w:t>
            </w:r>
          </w:p>
        </w:tc>
        <w:tc>
          <w:tcPr>
            <w:tcW w:w="1379"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olor w:val="auto"/>
                <w:sz w:val="21"/>
                <w:szCs w:val="21"/>
                <w:highlight w:val="none"/>
                <w:vertAlign w:val="baseline"/>
                <w:lang w:eastAsia="zh-CN"/>
              </w:rPr>
              <w:t>米</w:t>
            </w:r>
          </w:p>
        </w:tc>
        <w:tc>
          <w:tcPr>
            <w:tcW w:w="2130"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13元/米</w:t>
            </w:r>
          </w:p>
        </w:tc>
        <w:tc>
          <w:tcPr>
            <w:tcW w:w="1751"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s="Times New Roman"/>
                <w:color w:val="auto"/>
                <w:sz w:val="21"/>
                <w:szCs w:val="21"/>
                <w:highlight w:val="none"/>
                <w:u w:val="single"/>
                <w:vertAlign w:val="baseline"/>
                <w:lang w:val="en-US" w:eastAsia="zh-CN"/>
              </w:rPr>
              <w:t xml:space="preserve">    </w:t>
            </w:r>
            <w:r>
              <w:rPr>
                <w:rFonts w:hint="eastAsia" w:ascii="宋体" w:hAnsi="宋体" w:eastAsia="宋体" w:cs="Times New Roman"/>
                <w:color w:val="auto"/>
                <w:sz w:val="21"/>
                <w:szCs w:val="21"/>
                <w:highlight w:val="none"/>
                <w:vertAlign w:val="baseline"/>
                <w:lang w:val="en-US" w:eastAsia="zh-CN"/>
              </w:rPr>
              <w:t>元/米</w:t>
            </w:r>
          </w:p>
        </w:tc>
        <w:tc>
          <w:tcPr>
            <w:tcW w:w="188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1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color w:val="auto"/>
                <w:sz w:val="21"/>
                <w:szCs w:val="21"/>
                <w:highlight w:val="none"/>
                <w:vertAlign w:val="baseline"/>
                <w:lang w:val="en-US" w:eastAsia="zh-CN"/>
              </w:rPr>
            </w:pPr>
            <w:r>
              <w:rPr>
                <w:rFonts w:hint="eastAsia" w:ascii="宋体" w:hAnsi="宋体"/>
                <w:color w:val="auto"/>
                <w:sz w:val="21"/>
                <w:szCs w:val="21"/>
                <w:highlight w:val="none"/>
                <w:vertAlign w:val="baseline"/>
                <w:lang w:val="en-US" w:eastAsia="zh-CN"/>
              </w:rPr>
              <w:t>8</w:t>
            </w:r>
          </w:p>
        </w:tc>
        <w:tc>
          <w:tcPr>
            <w:tcW w:w="4081" w:type="dxa"/>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atLeast"/>
              <w:ind w:left="0" w:leftChars="0" w:right="0" w:rightChars="0"/>
              <w:jc w:val="both"/>
              <w:textAlignment w:val="auto"/>
              <w:outlineLvl w:val="9"/>
              <w:rPr>
                <w:rFonts w:hint="eastAsia"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非开挖局部修复</w:t>
            </w:r>
          </w:p>
        </w:tc>
        <w:tc>
          <w:tcPr>
            <w:tcW w:w="1555"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70</w:t>
            </w:r>
          </w:p>
        </w:tc>
        <w:tc>
          <w:tcPr>
            <w:tcW w:w="1379"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olor w:val="auto"/>
                <w:sz w:val="21"/>
                <w:szCs w:val="21"/>
                <w:highlight w:val="none"/>
                <w:vertAlign w:val="baseline"/>
                <w:lang w:eastAsia="zh-CN"/>
              </w:rPr>
              <w:t>处</w:t>
            </w:r>
          </w:p>
        </w:tc>
        <w:tc>
          <w:tcPr>
            <w:tcW w:w="2130"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 xml:space="preserve"> 4200 元/处</w:t>
            </w:r>
          </w:p>
        </w:tc>
        <w:tc>
          <w:tcPr>
            <w:tcW w:w="1751"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eastAsia="宋体" w:cs="Times New Roman"/>
                <w:color w:val="auto"/>
                <w:sz w:val="21"/>
                <w:szCs w:val="21"/>
                <w:highlight w:val="none"/>
                <w:vertAlign w:val="baseline"/>
                <w:lang w:val="en-US" w:eastAsia="zh-CN"/>
              </w:rPr>
              <w:t xml:space="preserve"> </w:t>
            </w:r>
            <w:r>
              <w:rPr>
                <w:rFonts w:hint="eastAsia" w:ascii="宋体" w:hAnsi="宋体" w:cs="Times New Roman"/>
                <w:color w:val="auto"/>
                <w:sz w:val="21"/>
                <w:szCs w:val="21"/>
                <w:highlight w:val="none"/>
                <w:u w:val="single"/>
                <w:vertAlign w:val="baseline"/>
                <w:lang w:val="en-US" w:eastAsia="zh-CN"/>
              </w:rPr>
              <w:t xml:space="preserve">    </w:t>
            </w:r>
            <w:r>
              <w:rPr>
                <w:rFonts w:hint="eastAsia" w:ascii="宋体" w:hAnsi="宋体" w:eastAsia="宋体" w:cs="Times New Roman"/>
                <w:color w:val="auto"/>
                <w:sz w:val="21"/>
                <w:szCs w:val="21"/>
                <w:highlight w:val="none"/>
                <w:vertAlign w:val="baseline"/>
                <w:lang w:val="en-US" w:eastAsia="zh-CN"/>
              </w:rPr>
              <w:t>元/处</w:t>
            </w:r>
          </w:p>
        </w:tc>
        <w:tc>
          <w:tcPr>
            <w:tcW w:w="188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1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color w:val="auto"/>
                <w:sz w:val="21"/>
                <w:szCs w:val="21"/>
                <w:highlight w:val="none"/>
                <w:vertAlign w:val="baseline"/>
                <w:lang w:val="en-US" w:eastAsia="zh-CN"/>
              </w:rPr>
            </w:pPr>
            <w:r>
              <w:rPr>
                <w:rFonts w:hint="eastAsia" w:ascii="宋体" w:hAnsi="宋体"/>
                <w:color w:val="auto"/>
                <w:sz w:val="21"/>
                <w:szCs w:val="21"/>
                <w:highlight w:val="none"/>
                <w:vertAlign w:val="baseline"/>
                <w:lang w:val="en-US" w:eastAsia="zh-CN"/>
              </w:rPr>
              <w:t>9</w:t>
            </w:r>
          </w:p>
        </w:tc>
        <w:tc>
          <w:tcPr>
            <w:tcW w:w="4081" w:type="dxa"/>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atLeast"/>
              <w:ind w:left="0" w:leftChars="0" w:right="0" w:rightChars="0"/>
              <w:jc w:val="both"/>
              <w:textAlignment w:val="auto"/>
              <w:outlineLvl w:val="9"/>
              <w:rPr>
                <w:rFonts w:hint="eastAsia"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非开挖整体修复</w:t>
            </w:r>
          </w:p>
        </w:tc>
        <w:tc>
          <w:tcPr>
            <w:tcW w:w="1555"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30</w:t>
            </w:r>
          </w:p>
        </w:tc>
        <w:tc>
          <w:tcPr>
            <w:tcW w:w="1379"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olor w:val="auto"/>
                <w:sz w:val="21"/>
                <w:szCs w:val="21"/>
                <w:highlight w:val="none"/>
                <w:vertAlign w:val="baseline"/>
                <w:lang w:eastAsia="zh-CN"/>
              </w:rPr>
              <w:t>米</w:t>
            </w:r>
          </w:p>
        </w:tc>
        <w:tc>
          <w:tcPr>
            <w:tcW w:w="2130"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2700元/米</w:t>
            </w:r>
          </w:p>
        </w:tc>
        <w:tc>
          <w:tcPr>
            <w:tcW w:w="1751"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s="Times New Roman"/>
                <w:color w:val="auto"/>
                <w:sz w:val="21"/>
                <w:szCs w:val="21"/>
                <w:highlight w:val="none"/>
                <w:u w:val="single"/>
                <w:vertAlign w:val="baseline"/>
                <w:lang w:val="en-US" w:eastAsia="zh-CN"/>
              </w:rPr>
              <w:t xml:space="preserve">    </w:t>
            </w:r>
            <w:r>
              <w:rPr>
                <w:rFonts w:hint="eastAsia" w:ascii="宋体" w:hAnsi="宋体" w:eastAsia="宋体" w:cs="Times New Roman"/>
                <w:color w:val="auto"/>
                <w:sz w:val="21"/>
                <w:szCs w:val="21"/>
                <w:highlight w:val="none"/>
                <w:vertAlign w:val="baseline"/>
                <w:lang w:val="en-US" w:eastAsia="zh-CN"/>
              </w:rPr>
              <w:t>元/米</w:t>
            </w:r>
          </w:p>
        </w:tc>
        <w:tc>
          <w:tcPr>
            <w:tcW w:w="188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4" w:hRule="atLeast"/>
        </w:trPr>
        <w:tc>
          <w:tcPr>
            <w:tcW w:w="11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color w:val="auto"/>
                <w:sz w:val="21"/>
                <w:szCs w:val="21"/>
                <w:highlight w:val="none"/>
                <w:vertAlign w:val="baseline"/>
                <w:lang w:val="en-US" w:eastAsia="zh-CN"/>
              </w:rPr>
            </w:pPr>
            <w:r>
              <w:rPr>
                <w:rFonts w:hint="eastAsia" w:ascii="宋体" w:hAnsi="宋体"/>
                <w:color w:val="auto"/>
                <w:sz w:val="21"/>
                <w:szCs w:val="21"/>
                <w:highlight w:val="none"/>
                <w:vertAlign w:val="baseline"/>
                <w:lang w:val="en-US" w:eastAsia="zh-CN"/>
              </w:rPr>
              <w:t>10</w:t>
            </w:r>
          </w:p>
        </w:tc>
        <w:tc>
          <w:tcPr>
            <w:tcW w:w="4081" w:type="dxa"/>
            <w:vAlign w:val="center"/>
          </w:tcPr>
          <w:p>
            <w:pPr>
              <w:pStyle w:val="6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60" w:lineRule="atLeast"/>
              <w:ind w:left="0" w:leftChars="0" w:right="0" w:rightChars="0"/>
              <w:jc w:val="both"/>
              <w:textAlignment w:val="auto"/>
              <w:outlineLvl w:val="9"/>
              <w:rPr>
                <w:rFonts w:hint="eastAsia"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检查井修理</w:t>
            </w:r>
          </w:p>
        </w:tc>
        <w:tc>
          <w:tcPr>
            <w:tcW w:w="1555"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30</w:t>
            </w:r>
          </w:p>
        </w:tc>
        <w:tc>
          <w:tcPr>
            <w:tcW w:w="1379"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olor w:val="auto"/>
                <w:sz w:val="21"/>
                <w:szCs w:val="21"/>
                <w:highlight w:val="none"/>
                <w:vertAlign w:val="baseline"/>
                <w:lang w:eastAsia="zh-CN"/>
              </w:rPr>
              <w:t>座</w:t>
            </w:r>
          </w:p>
        </w:tc>
        <w:tc>
          <w:tcPr>
            <w:tcW w:w="2130" w:type="dxa"/>
            <w:vAlign w:val="center"/>
          </w:tcPr>
          <w:p>
            <w:pPr>
              <w:spacing w:line="360" w:lineRule="auto"/>
              <w:jc w:val="center"/>
              <w:rPr>
                <w:rFonts w:hint="eastAsia" w:ascii="宋体" w:hAnsi="宋体" w:eastAsia="宋体" w:cs="Times New Roman"/>
                <w:color w:val="auto"/>
                <w:sz w:val="21"/>
                <w:szCs w:val="21"/>
                <w:highlight w:val="none"/>
                <w:vertAlign w:val="baseline"/>
                <w:lang w:val="en-US" w:eastAsia="zh-CN"/>
              </w:rPr>
            </w:pPr>
            <w:r>
              <w:rPr>
                <w:rFonts w:hint="eastAsia" w:ascii="宋体" w:hAnsi="宋体" w:eastAsia="宋体" w:cs="Times New Roman"/>
                <w:color w:val="auto"/>
                <w:sz w:val="21"/>
                <w:szCs w:val="21"/>
                <w:highlight w:val="none"/>
                <w:vertAlign w:val="baseline"/>
                <w:lang w:val="en-US" w:eastAsia="zh-CN"/>
              </w:rPr>
              <w:t>800元/座</w:t>
            </w:r>
          </w:p>
        </w:tc>
        <w:tc>
          <w:tcPr>
            <w:tcW w:w="1751" w:type="dxa"/>
            <w:vAlign w:val="center"/>
          </w:tcPr>
          <w:p>
            <w:pPr>
              <w:spacing w:line="360" w:lineRule="auto"/>
              <w:jc w:val="center"/>
              <w:rPr>
                <w:rFonts w:hint="eastAsia" w:ascii="宋体" w:hAnsi="宋体" w:eastAsia="宋体"/>
                <w:color w:val="auto"/>
                <w:sz w:val="21"/>
                <w:szCs w:val="21"/>
                <w:highlight w:val="none"/>
                <w:vertAlign w:val="baseline"/>
              </w:rPr>
            </w:pPr>
            <w:r>
              <w:rPr>
                <w:rFonts w:hint="eastAsia" w:ascii="宋体" w:hAnsi="宋体" w:cs="Times New Roman"/>
                <w:color w:val="auto"/>
                <w:sz w:val="21"/>
                <w:szCs w:val="21"/>
                <w:highlight w:val="none"/>
                <w:u w:val="single"/>
                <w:vertAlign w:val="baseline"/>
                <w:lang w:val="en-US" w:eastAsia="zh-CN"/>
              </w:rPr>
              <w:t xml:space="preserve">    </w:t>
            </w:r>
            <w:r>
              <w:rPr>
                <w:rFonts w:hint="eastAsia" w:ascii="宋体" w:hAnsi="宋体" w:eastAsia="宋体" w:cs="Times New Roman"/>
                <w:color w:val="auto"/>
                <w:sz w:val="21"/>
                <w:szCs w:val="21"/>
                <w:highlight w:val="none"/>
                <w:vertAlign w:val="baseline"/>
                <w:lang w:val="en-US" w:eastAsia="zh-CN"/>
              </w:rPr>
              <w:t>元/座</w:t>
            </w:r>
          </w:p>
        </w:tc>
        <w:tc>
          <w:tcPr>
            <w:tcW w:w="188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3" w:hRule="atLeast"/>
        </w:trPr>
        <w:tc>
          <w:tcPr>
            <w:tcW w:w="118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color w:val="auto"/>
                <w:sz w:val="21"/>
                <w:szCs w:val="21"/>
                <w:highlight w:val="none"/>
                <w:vertAlign w:val="baseline"/>
                <w:lang w:val="en-US" w:eastAsia="zh-CN"/>
              </w:rPr>
            </w:pPr>
            <w:r>
              <w:rPr>
                <w:rFonts w:hint="eastAsia" w:ascii="宋体" w:hAnsi="宋体"/>
                <w:color w:val="auto"/>
                <w:sz w:val="21"/>
                <w:szCs w:val="21"/>
                <w:highlight w:val="none"/>
                <w:vertAlign w:val="baseline"/>
                <w:lang w:val="en-US" w:eastAsia="zh-CN"/>
              </w:rPr>
              <w:t>11</w:t>
            </w:r>
          </w:p>
        </w:tc>
        <w:tc>
          <w:tcPr>
            <w:tcW w:w="10896" w:type="dxa"/>
            <w:gridSpan w:val="5"/>
            <w:vAlign w:val="center"/>
          </w:tcPr>
          <w:p>
            <w:pPr>
              <w:keepNext w:val="0"/>
              <w:keepLines w:val="0"/>
              <w:pageBreakBefore w:val="0"/>
              <w:kinsoku/>
              <w:wordWrap/>
              <w:overflowPunct/>
              <w:topLinePunct w:val="0"/>
              <w:autoSpaceDE/>
              <w:autoSpaceDN/>
              <w:bidi w:val="0"/>
              <w:adjustRightInd/>
              <w:snapToGrid/>
              <w:spacing w:line="240" w:lineRule="auto"/>
              <w:jc w:val="left"/>
              <w:textAlignment w:val="auto"/>
              <w:outlineLvl w:val="9"/>
              <w:rPr>
                <w:rFonts w:hint="eastAsia" w:ascii="宋体" w:hAnsi="宋体" w:eastAsia="宋体"/>
                <w:color w:val="auto"/>
                <w:sz w:val="21"/>
                <w:szCs w:val="21"/>
                <w:highlight w:val="none"/>
                <w:vertAlign w:val="baseline"/>
                <w:lang w:val="en-US"/>
              </w:rPr>
            </w:pPr>
            <w:r>
              <w:rPr>
                <w:rFonts w:hint="eastAsia" w:cs="宋体"/>
                <w:color w:val="auto"/>
                <w:sz w:val="21"/>
                <w:szCs w:val="21"/>
                <w:highlight w:val="none"/>
                <w:shd w:val="clear" w:color="auto" w:fill="auto"/>
                <w:lang w:val="en-US" w:eastAsia="zh-CN"/>
              </w:rPr>
              <w:t>合价=（合计1+合计2+合计3+合计4+合计5+合计6+合计7+合计8+合计9+合计10）</w:t>
            </w:r>
          </w:p>
        </w:tc>
        <w:tc>
          <w:tcPr>
            <w:tcW w:w="188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olor w:val="auto"/>
                <w:sz w:val="21"/>
                <w:szCs w:val="21"/>
                <w:highlight w:val="none"/>
                <w:vertAlign w:val="baseline"/>
              </w:rPr>
            </w:pPr>
          </w:p>
        </w:tc>
      </w:tr>
    </w:tbl>
    <w:p>
      <w:pPr>
        <w:keepNext w:val="0"/>
        <w:keepLines w:val="0"/>
        <w:pageBreakBefore w:val="0"/>
        <w:kinsoku/>
        <w:wordWrap/>
        <w:topLinePunct w:val="0"/>
        <w:bidi w:val="0"/>
        <w:snapToGrid w:val="0"/>
        <w:spacing w:before="50" w:after="50" w:line="240" w:lineRule="exact"/>
        <w:outlineLvl w:val="9"/>
        <w:rPr>
          <w:rFonts w:hint="eastAsia" w:ascii="宋体" w:hAnsi="宋体"/>
          <w:color w:val="auto"/>
          <w:spacing w:val="20"/>
          <w:sz w:val="21"/>
          <w:szCs w:val="16"/>
          <w:highlight w:val="none"/>
          <w:lang w:val="en-US" w:eastAsia="zh-CN"/>
        </w:rPr>
      </w:pPr>
      <w:r>
        <w:rPr>
          <w:rFonts w:hint="eastAsia" w:ascii="宋体" w:hAnsi="宋体"/>
          <w:color w:val="auto"/>
          <w:spacing w:val="20"/>
          <w:sz w:val="21"/>
          <w:szCs w:val="21"/>
          <w:highlight w:val="none"/>
          <w:lang w:eastAsia="zh-CN"/>
        </w:rPr>
        <w:t>说明：</w:t>
      </w:r>
      <w:r>
        <w:rPr>
          <w:rFonts w:hint="eastAsia" w:ascii="宋体" w:hAnsi="宋体"/>
          <w:color w:val="auto"/>
          <w:spacing w:val="20"/>
          <w:sz w:val="21"/>
          <w:szCs w:val="16"/>
          <w:highlight w:val="none"/>
          <w:lang w:val="en-US" w:eastAsia="zh-CN"/>
        </w:rPr>
        <w:t>1、投标单价小数点后保留2位，第三位四舍五入；</w:t>
      </w:r>
    </w:p>
    <w:p>
      <w:pPr>
        <w:pStyle w:val="2"/>
        <w:keepNext w:val="0"/>
        <w:keepLines w:val="0"/>
        <w:pageBreakBefore w:val="0"/>
        <w:numPr>
          <w:ilvl w:val="0"/>
          <w:numId w:val="0"/>
        </w:numPr>
        <w:kinsoku/>
        <w:wordWrap/>
        <w:topLinePunct w:val="0"/>
        <w:bidi w:val="0"/>
        <w:snapToGrid/>
        <w:spacing w:line="240" w:lineRule="exact"/>
        <w:jc w:val="both"/>
        <w:outlineLvl w:val="9"/>
        <w:rPr>
          <w:rFonts w:hint="eastAsia" w:ascii="宋体" w:hAnsi="宋体"/>
          <w:color w:val="auto"/>
          <w:spacing w:val="20"/>
          <w:sz w:val="21"/>
          <w:szCs w:val="16"/>
          <w:highlight w:val="none"/>
          <w:lang w:val="en-US" w:eastAsia="zh-CN"/>
        </w:rPr>
      </w:pPr>
      <w:r>
        <w:rPr>
          <w:rFonts w:hint="eastAsia" w:ascii="宋体" w:hAnsi="宋体"/>
          <w:color w:val="auto"/>
          <w:spacing w:val="20"/>
          <w:sz w:val="21"/>
          <w:szCs w:val="16"/>
          <w:highlight w:val="none"/>
          <w:lang w:val="en-US" w:eastAsia="zh-CN"/>
        </w:rPr>
        <w:t>2、合价、合计保留整数，小数点后不保留；</w:t>
      </w:r>
    </w:p>
    <w:p>
      <w:pPr>
        <w:keepNext w:val="0"/>
        <w:keepLines w:val="0"/>
        <w:pageBreakBefore w:val="0"/>
        <w:kinsoku/>
        <w:wordWrap/>
        <w:topLinePunct w:val="0"/>
        <w:bidi w:val="0"/>
        <w:snapToGrid/>
        <w:spacing w:line="240" w:lineRule="exact"/>
        <w:outlineLvl w:val="9"/>
        <w:rPr>
          <w:rFonts w:hint="eastAsia" w:ascii="宋体" w:hAnsi="宋体" w:eastAsia="宋体" w:cs="Times New Roman"/>
          <w:b/>
          <w:color w:val="auto"/>
          <w:spacing w:val="20"/>
          <w:kern w:val="0"/>
          <w:sz w:val="21"/>
          <w:szCs w:val="16"/>
          <w:highlight w:val="none"/>
          <w:lang w:val="en-US" w:eastAsia="zh-CN" w:bidi="ar-SA"/>
        </w:rPr>
      </w:pPr>
      <w:r>
        <w:rPr>
          <w:rFonts w:hint="eastAsia" w:ascii="宋体" w:hAnsi="宋体"/>
          <w:color w:val="auto"/>
          <w:spacing w:val="20"/>
          <w:sz w:val="21"/>
          <w:szCs w:val="16"/>
          <w:highlight w:val="none"/>
          <w:lang w:val="en-US" w:eastAsia="zh-CN"/>
        </w:rPr>
        <w:t>3、</w:t>
      </w:r>
      <w:r>
        <w:rPr>
          <w:rFonts w:hint="eastAsia" w:ascii="宋体" w:hAnsi="宋体" w:eastAsia="宋体" w:cs="Times New Roman"/>
          <w:b/>
          <w:color w:val="auto"/>
          <w:spacing w:val="20"/>
          <w:kern w:val="0"/>
          <w:sz w:val="21"/>
          <w:szCs w:val="16"/>
          <w:highlight w:val="none"/>
          <w:lang w:val="en-US" w:eastAsia="zh-CN" w:bidi="ar-SA"/>
        </w:rPr>
        <w:t>此表的合价总价应与附件二“开标一览表”投标总价相一致。</w:t>
      </w:r>
    </w:p>
    <w:p>
      <w:pPr>
        <w:keepNext w:val="0"/>
        <w:keepLines w:val="0"/>
        <w:pageBreakBefore w:val="0"/>
        <w:kinsoku/>
        <w:wordWrap/>
        <w:topLinePunct w:val="0"/>
        <w:bidi w:val="0"/>
        <w:snapToGrid/>
        <w:spacing w:line="240" w:lineRule="exact"/>
        <w:outlineLvl w:val="9"/>
        <w:rPr>
          <w:rFonts w:hint="eastAsia"/>
          <w:color w:val="auto"/>
          <w:highlight w:val="none"/>
          <w:lang w:val="en-US" w:eastAsia="zh-CN"/>
        </w:rPr>
      </w:pPr>
      <w:r>
        <w:rPr>
          <w:rFonts w:hint="eastAsia" w:ascii="宋体" w:hAnsi="宋体" w:cs="Times New Roman"/>
          <w:b/>
          <w:color w:val="auto"/>
          <w:spacing w:val="20"/>
          <w:kern w:val="0"/>
          <w:sz w:val="21"/>
          <w:szCs w:val="16"/>
          <w:highlight w:val="none"/>
          <w:lang w:val="en-US" w:eastAsia="zh-CN" w:bidi="ar-SA"/>
        </w:rPr>
        <w:t>4</w:t>
      </w:r>
      <w:r>
        <w:rPr>
          <w:rFonts w:hint="eastAsia" w:ascii="宋体" w:hAnsi="宋体" w:eastAsia="宋体" w:cs="Times New Roman"/>
          <w:b/>
          <w:color w:val="auto"/>
          <w:spacing w:val="20"/>
          <w:kern w:val="0"/>
          <w:sz w:val="21"/>
          <w:szCs w:val="16"/>
          <w:highlight w:val="none"/>
          <w:lang w:val="en-US" w:eastAsia="zh-CN" w:bidi="ar-SA"/>
        </w:rPr>
        <w:t>、根据《中华人民共和国政府采购法实施条例》第四十三条规定，在中标或者成交公告的内容中增加本表，请各投标人认真填写，确保报价数据的真实性、完整性和合理性。</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ascii="宋体" w:hAnsi="宋体"/>
          <w:color w:val="auto"/>
          <w:spacing w:val="20"/>
          <w:sz w:val="24"/>
          <w:highlight w:val="none"/>
          <w:u w:val="single"/>
        </w:rPr>
      </w:pPr>
      <w:r>
        <w:rPr>
          <w:rFonts w:hint="eastAsia" w:ascii="宋体" w:hAnsi="宋体"/>
          <w:color w:val="auto"/>
          <w:spacing w:val="20"/>
          <w:sz w:val="24"/>
          <w:highlight w:val="none"/>
        </w:rPr>
        <w:t>授权代表或法人委托人（签名）：</w:t>
      </w:r>
      <w:r>
        <w:rPr>
          <w:rFonts w:ascii="宋体" w:hAnsi="宋体"/>
          <w:color w:val="auto"/>
          <w:spacing w:val="20"/>
          <w:sz w:val="24"/>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240" w:lineRule="auto"/>
        <w:textAlignment w:val="auto"/>
        <w:outlineLvl w:val="9"/>
        <w:rPr>
          <w:rFonts w:ascii="宋体" w:hAnsi="宋体"/>
          <w:color w:val="auto"/>
          <w:spacing w:val="20"/>
          <w:sz w:val="24"/>
          <w:highlight w:val="none"/>
        </w:rPr>
      </w:pPr>
      <w:r>
        <w:rPr>
          <w:rFonts w:hint="eastAsia" w:ascii="宋体" w:hAnsi="宋体"/>
          <w:color w:val="auto"/>
          <w:spacing w:val="20"/>
          <w:sz w:val="24"/>
          <w:highlight w:val="none"/>
        </w:rPr>
        <w:t>投标人盖章：</w:t>
      </w:r>
      <w:r>
        <w:rPr>
          <w:rFonts w:ascii="宋体" w:hAnsi="宋体"/>
          <w:color w:val="auto"/>
          <w:spacing w:val="20"/>
          <w:sz w:val="24"/>
          <w:highlight w:val="none"/>
          <w:u w:val="single"/>
        </w:rPr>
        <w:t xml:space="preserve">            </w:t>
      </w:r>
      <w:r>
        <w:rPr>
          <w:rFonts w:ascii="宋体" w:hAnsi="宋体"/>
          <w:color w:val="auto"/>
          <w:spacing w:val="20"/>
          <w:sz w:val="24"/>
          <w:highlight w:val="none"/>
        </w:rPr>
        <w:t xml:space="preserve">              </w:t>
      </w:r>
      <w:r>
        <w:rPr>
          <w:rFonts w:hint="eastAsia" w:ascii="宋体" w:hAnsi="宋体"/>
          <w:color w:val="auto"/>
          <w:spacing w:val="20"/>
          <w:sz w:val="24"/>
          <w:highlight w:val="none"/>
        </w:rPr>
        <w:t>日</w:t>
      </w:r>
      <w:r>
        <w:rPr>
          <w:rFonts w:ascii="宋体" w:hAnsi="宋体"/>
          <w:color w:val="auto"/>
          <w:spacing w:val="20"/>
          <w:sz w:val="24"/>
          <w:highlight w:val="none"/>
        </w:rPr>
        <w:t xml:space="preserve"> </w:t>
      </w:r>
      <w:r>
        <w:rPr>
          <w:rFonts w:hint="eastAsia" w:ascii="宋体" w:hAnsi="宋体"/>
          <w:color w:val="auto"/>
          <w:spacing w:val="20"/>
          <w:sz w:val="24"/>
          <w:highlight w:val="none"/>
        </w:rPr>
        <w:t>期：</w:t>
      </w:r>
      <w:r>
        <w:rPr>
          <w:rFonts w:ascii="宋体" w:hAnsi="宋体"/>
          <w:color w:val="auto"/>
          <w:spacing w:val="20"/>
          <w:sz w:val="24"/>
          <w:highlight w:val="none"/>
        </w:rPr>
        <w:t xml:space="preserve">   </w:t>
      </w:r>
    </w:p>
    <w:p>
      <w:pPr>
        <w:jc w:val="left"/>
        <w:rPr>
          <w:rFonts w:ascii="宋体" w:hAnsi="宋体"/>
          <w:color w:val="auto"/>
          <w:spacing w:val="20"/>
          <w:sz w:val="24"/>
          <w:highlight w:val="none"/>
        </w:rPr>
        <w:sectPr>
          <w:pgSz w:w="16838" w:h="11906" w:orient="landscape"/>
          <w:pgMar w:top="850" w:right="1247" w:bottom="850" w:left="1474" w:header="851" w:footer="896" w:gutter="0"/>
          <w:cols w:space="0" w:num="1"/>
          <w:titlePg/>
          <w:rtlGutter w:val="0"/>
          <w:docGrid w:type="lines" w:linePitch="312" w:charSpace="0"/>
        </w:sectPr>
      </w:pPr>
    </w:p>
    <w:p>
      <w:pPr>
        <w:jc w:val="left"/>
        <w:rPr>
          <w:rFonts w:asci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eastAsia="zh-CN"/>
        </w:rPr>
        <w:t>四</w:t>
      </w:r>
      <w:r>
        <w:rPr>
          <w:rFonts w:hint="eastAsia" w:ascii="宋体" w:hAnsi="宋体"/>
          <w:color w:val="auto"/>
          <w:sz w:val="24"/>
          <w:highlight w:val="none"/>
        </w:rPr>
        <w:t>、</w:t>
      </w:r>
    </w:p>
    <w:p>
      <w:pPr>
        <w:jc w:val="center"/>
        <w:rPr>
          <w:rFonts w:ascii="宋体"/>
          <w:color w:val="auto"/>
          <w:sz w:val="24"/>
          <w:highlight w:val="none"/>
        </w:rPr>
      </w:pPr>
      <w:r>
        <w:rPr>
          <w:rFonts w:hint="eastAsia" w:ascii="宋体" w:hAnsi="宋体"/>
          <w:color w:val="auto"/>
          <w:sz w:val="24"/>
          <w:highlight w:val="none"/>
        </w:rPr>
        <w:t>诚信</w:t>
      </w:r>
      <w:r>
        <w:rPr>
          <w:rFonts w:hint="eastAsia" w:ascii="宋体" w:hAnsi="宋体"/>
          <w:color w:val="auto"/>
          <w:sz w:val="24"/>
          <w:highlight w:val="none"/>
          <w:lang w:eastAsia="zh-CN"/>
        </w:rPr>
        <w:t>投标</w:t>
      </w:r>
      <w:r>
        <w:rPr>
          <w:rFonts w:hint="eastAsia" w:ascii="宋体" w:hAnsi="宋体"/>
          <w:color w:val="auto"/>
          <w:sz w:val="24"/>
          <w:highlight w:val="none"/>
        </w:rPr>
        <w:t>承诺书</w:t>
      </w:r>
    </w:p>
    <w:p>
      <w:pPr>
        <w:jc w:val="center"/>
        <w:rPr>
          <w:rFonts w:ascii="宋体"/>
          <w:color w:val="auto"/>
          <w:sz w:val="24"/>
          <w:highlight w:val="none"/>
        </w:rPr>
      </w:pPr>
    </w:p>
    <w:p>
      <w:pPr>
        <w:rPr>
          <w:rFonts w:ascii="宋体"/>
          <w:color w:val="auto"/>
          <w:sz w:val="24"/>
          <w:highlight w:val="none"/>
        </w:rPr>
      </w:pPr>
      <w:r>
        <w:rPr>
          <w:rFonts w:hint="eastAsia" w:ascii="宋体" w:hAnsi="宋体"/>
          <w:color w:val="auto"/>
          <w:sz w:val="24"/>
          <w:highlight w:val="none"/>
          <w:u w:val="single"/>
          <w:lang w:eastAsia="zh-CN"/>
        </w:rPr>
        <w:t>台州市路桥区金清镇人民政府</w:t>
      </w:r>
      <w:r>
        <w:rPr>
          <w:rFonts w:hint="eastAsia" w:ascii="宋体" w:hAnsi="宋体"/>
          <w:color w:val="auto"/>
          <w:sz w:val="24"/>
          <w:highlight w:val="none"/>
        </w:rPr>
        <w:t>：</w:t>
      </w:r>
    </w:p>
    <w:p>
      <w:pPr>
        <w:ind w:firstLine="480" w:firstLineChars="200"/>
        <w:rPr>
          <w:rFonts w:ascii="宋体"/>
          <w:color w:val="auto"/>
          <w:sz w:val="24"/>
          <w:highlight w:val="none"/>
        </w:rPr>
      </w:pPr>
      <w:r>
        <w:rPr>
          <w:rFonts w:hint="eastAsia" w:ascii="宋体" w:hAnsi="宋体"/>
          <w:color w:val="auto"/>
          <w:sz w:val="24"/>
          <w:highlight w:val="none"/>
        </w:rPr>
        <w:t>我方在参加贵单位的</w:t>
      </w:r>
      <w:r>
        <w:rPr>
          <w:rFonts w:hint="eastAsia" w:ascii="宋体" w:hAnsi="宋体"/>
          <w:color w:val="auto"/>
          <w:sz w:val="24"/>
          <w:highlight w:val="none"/>
          <w:u w:val="single"/>
          <w:lang w:eastAsia="zh-CN"/>
        </w:rPr>
        <w:t>路桥区金清镇主镇区“污水零直排区”建设深度排查服务项目（二期）</w:t>
      </w:r>
      <w:r>
        <w:rPr>
          <w:rFonts w:hint="eastAsia" w:ascii="宋体" w:hAnsi="宋体"/>
          <w:color w:val="auto"/>
          <w:sz w:val="24"/>
          <w:highlight w:val="none"/>
        </w:rPr>
        <w:t>政府采购项目的招投标活动中，郑重承诺如下：</w:t>
      </w:r>
    </w:p>
    <w:p>
      <w:pPr>
        <w:ind w:firstLine="480" w:firstLineChars="200"/>
        <w:rPr>
          <w:rFonts w:ascii="宋体"/>
          <w:color w:val="auto"/>
          <w:sz w:val="24"/>
          <w:highlight w:val="none"/>
        </w:rPr>
      </w:pPr>
      <w:r>
        <w:rPr>
          <w:rFonts w:ascii="宋体" w:hAnsi="宋体"/>
          <w:color w:val="auto"/>
          <w:sz w:val="24"/>
          <w:highlight w:val="none"/>
        </w:rPr>
        <w:t>1</w:t>
      </w:r>
      <w:r>
        <w:rPr>
          <w:rFonts w:hint="eastAsia" w:ascii="宋体" w:hAnsi="宋体"/>
          <w:color w:val="auto"/>
          <w:sz w:val="24"/>
          <w:highlight w:val="none"/>
        </w:rPr>
        <w:t>、我方申报的所有资料都是真实、准确、完整的；</w:t>
      </w:r>
    </w:p>
    <w:p>
      <w:pPr>
        <w:ind w:firstLine="480" w:firstLineChars="200"/>
        <w:rPr>
          <w:rFonts w:ascii="宋体"/>
          <w:color w:val="auto"/>
          <w:sz w:val="24"/>
          <w:highlight w:val="none"/>
        </w:rPr>
      </w:pPr>
      <w:r>
        <w:rPr>
          <w:rFonts w:ascii="宋体" w:hAnsi="宋体"/>
          <w:color w:val="auto"/>
          <w:sz w:val="24"/>
          <w:highlight w:val="none"/>
        </w:rPr>
        <w:t>2</w:t>
      </w:r>
      <w:r>
        <w:rPr>
          <w:rFonts w:hint="eastAsia" w:ascii="宋体" w:hAnsi="宋体"/>
          <w:color w:val="auto"/>
          <w:sz w:val="24"/>
          <w:highlight w:val="none"/>
        </w:rPr>
        <w:t>、我方无挂靠情形，保证不参与串标、围标及抬标；</w:t>
      </w:r>
    </w:p>
    <w:p>
      <w:pPr>
        <w:ind w:firstLine="480" w:firstLineChars="200"/>
        <w:rPr>
          <w:rFonts w:ascii="宋体"/>
          <w:color w:val="auto"/>
          <w:sz w:val="24"/>
          <w:highlight w:val="none"/>
        </w:rPr>
      </w:pPr>
      <w:r>
        <w:rPr>
          <w:rFonts w:ascii="宋体" w:hAnsi="宋体"/>
          <w:color w:val="auto"/>
          <w:sz w:val="24"/>
          <w:highlight w:val="none"/>
        </w:rPr>
        <w:t>3</w:t>
      </w:r>
      <w:r>
        <w:rPr>
          <w:rFonts w:hint="eastAsia" w:ascii="宋体" w:hAnsi="宋体"/>
          <w:color w:val="auto"/>
          <w:sz w:val="24"/>
          <w:highlight w:val="none"/>
        </w:rPr>
        <w:t>、我方未处于被各级行政主管部门做出停止市场行为处罚的期限内；</w:t>
      </w:r>
    </w:p>
    <w:p>
      <w:pPr>
        <w:ind w:firstLine="480" w:firstLineChars="200"/>
        <w:rPr>
          <w:rFonts w:ascii="宋体"/>
          <w:color w:val="auto"/>
          <w:sz w:val="24"/>
          <w:highlight w:val="none"/>
        </w:rPr>
      </w:pPr>
      <w:r>
        <w:rPr>
          <w:rFonts w:ascii="宋体" w:hAnsi="宋体"/>
          <w:color w:val="auto"/>
          <w:sz w:val="24"/>
          <w:highlight w:val="none"/>
        </w:rPr>
        <w:t>4</w:t>
      </w:r>
      <w:r>
        <w:rPr>
          <w:rFonts w:hint="eastAsia" w:ascii="宋体" w:hAnsi="宋体"/>
          <w:color w:val="auto"/>
          <w:sz w:val="24"/>
          <w:highlight w:val="none"/>
        </w:rPr>
        <w:t>、若我方中标，将严格按照规定及时与采购人签订合同；</w:t>
      </w:r>
    </w:p>
    <w:p>
      <w:pPr>
        <w:ind w:firstLine="480" w:firstLineChars="200"/>
        <w:rPr>
          <w:rFonts w:ascii="宋体"/>
          <w:color w:val="auto"/>
          <w:sz w:val="24"/>
          <w:highlight w:val="none"/>
        </w:rPr>
      </w:pPr>
      <w:r>
        <w:rPr>
          <w:rFonts w:ascii="宋体" w:hAnsi="宋体"/>
          <w:color w:val="auto"/>
          <w:sz w:val="24"/>
          <w:highlight w:val="none"/>
        </w:rPr>
        <w:t>5</w:t>
      </w:r>
      <w:r>
        <w:rPr>
          <w:rFonts w:hint="eastAsia" w:ascii="宋体" w:hAnsi="宋体"/>
          <w:color w:val="auto"/>
          <w:sz w:val="24"/>
          <w:highlight w:val="none"/>
        </w:rPr>
        <w:t>、若我方中标，将严格按照招标文件要求及投标文件承诺的报价、质量、工期、投标方案、项目负责人等内容组织实施；</w:t>
      </w:r>
    </w:p>
    <w:p>
      <w:pPr>
        <w:ind w:firstLine="480" w:firstLineChars="200"/>
        <w:rPr>
          <w:rFonts w:ascii="宋体"/>
          <w:color w:val="auto"/>
          <w:sz w:val="24"/>
          <w:highlight w:val="none"/>
        </w:rPr>
      </w:pPr>
      <w:r>
        <w:rPr>
          <w:rFonts w:hint="eastAsia" w:ascii="宋体" w:hAnsi="宋体"/>
          <w:color w:val="auto"/>
          <w:sz w:val="24"/>
          <w:highlight w:val="none"/>
        </w:rPr>
        <w:t>我方若违反上述承诺，隐瞒、提供虚假资料或不按招标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pPr>
        <w:ind w:firstLine="480" w:firstLineChars="200"/>
        <w:rPr>
          <w:rFonts w:ascii="宋体"/>
          <w:color w:val="auto"/>
          <w:sz w:val="24"/>
          <w:highlight w:val="none"/>
        </w:rPr>
      </w:pPr>
      <w:r>
        <w:rPr>
          <w:rFonts w:hint="eastAsia" w:ascii="宋体" w:hAnsi="宋体"/>
          <w:color w:val="auto"/>
          <w:sz w:val="24"/>
          <w:highlight w:val="none"/>
        </w:rPr>
        <w:t>特此承诺。</w:t>
      </w:r>
    </w:p>
    <w:p>
      <w:pPr>
        <w:ind w:firstLine="480" w:firstLineChars="200"/>
        <w:rPr>
          <w:rFonts w:ascii="宋体"/>
          <w:color w:val="auto"/>
          <w:sz w:val="24"/>
          <w:highlight w:val="none"/>
        </w:rPr>
      </w:pPr>
    </w:p>
    <w:p>
      <w:pPr>
        <w:ind w:firstLine="480" w:firstLineChars="200"/>
        <w:rPr>
          <w:rFonts w:ascii="宋体"/>
          <w:color w:val="auto"/>
          <w:sz w:val="24"/>
          <w:highlight w:val="none"/>
        </w:rPr>
      </w:pPr>
    </w:p>
    <w:p>
      <w:pPr>
        <w:ind w:firstLine="480" w:firstLineChars="200"/>
        <w:rPr>
          <w:rFonts w:ascii="宋体"/>
          <w:color w:val="auto"/>
          <w:sz w:val="24"/>
          <w:highlight w:val="none"/>
        </w:rPr>
      </w:pPr>
    </w:p>
    <w:p>
      <w:pPr>
        <w:ind w:firstLine="480" w:firstLineChars="200"/>
        <w:rPr>
          <w:rFonts w:ascii="宋体"/>
          <w:color w:val="auto"/>
          <w:sz w:val="24"/>
          <w:highlight w:val="none"/>
        </w:rPr>
      </w:pPr>
      <w:r>
        <w:rPr>
          <w:rFonts w:hint="eastAsia" w:ascii="宋体" w:hAnsi="宋体"/>
          <w:color w:val="auto"/>
          <w:sz w:val="24"/>
          <w:highlight w:val="none"/>
        </w:rPr>
        <w:t>投标人（加盖公章）：</w:t>
      </w:r>
      <w:r>
        <w:rPr>
          <w:rFonts w:ascii="宋体" w:hAnsi="宋体"/>
          <w:color w:val="auto"/>
          <w:sz w:val="24"/>
          <w:highlight w:val="none"/>
        </w:rPr>
        <w:t xml:space="preserve">        </w:t>
      </w:r>
    </w:p>
    <w:p>
      <w:pPr>
        <w:ind w:firstLine="480" w:firstLineChars="200"/>
        <w:rPr>
          <w:rFonts w:ascii="宋体"/>
          <w:color w:val="auto"/>
          <w:sz w:val="24"/>
          <w:highlight w:val="none"/>
        </w:rPr>
      </w:pPr>
    </w:p>
    <w:p>
      <w:pPr>
        <w:ind w:firstLine="560" w:firstLineChars="200"/>
        <w:rPr>
          <w:rFonts w:ascii="宋体"/>
          <w:color w:val="auto"/>
          <w:sz w:val="24"/>
          <w:highlight w:val="none"/>
        </w:rPr>
      </w:pPr>
      <w:r>
        <w:rPr>
          <w:rFonts w:hint="eastAsia" w:ascii="宋体" w:hAnsi="宋体"/>
          <w:color w:val="auto"/>
          <w:spacing w:val="20"/>
          <w:sz w:val="24"/>
          <w:highlight w:val="none"/>
        </w:rPr>
        <w:t>授权代表或法人委托人</w:t>
      </w:r>
      <w:r>
        <w:rPr>
          <w:rFonts w:hint="eastAsia" w:ascii="宋体" w:hAnsi="宋体"/>
          <w:color w:val="auto"/>
          <w:sz w:val="24"/>
          <w:highlight w:val="none"/>
        </w:rPr>
        <w:t>（签名）：</w:t>
      </w:r>
      <w:r>
        <w:rPr>
          <w:rFonts w:ascii="宋体" w:hAnsi="宋体"/>
          <w:color w:val="auto"/>
          <w:sz w:val="24"/>
          <w:highlight w:val="none"/>
        </w:rPr>
        <w:t xml:space="preserve">     </w:t>
      </w:r>
    </w:p>
    <w:p>
      <w:pPr>
        <w:ind w:firstLine="480" w:firstLineChars="200"/>
        <w:rPr>
          <w:rFonts w:ascii="宋体"/>
          <w:color w:val="auto"/>
          <w:sz w:val="24"/>
          <w:highlight w:val="none"/>
        </w:rPr>
      </w:pPr>
    </w:p>
    <w:p>
      <w:pPr>
        <w:ind w:firstLine="4080" w:firstLineChars="1700"/>
        <w:jc w:val="right"/>
        <w:rPr>
          <w:rFonts w:ascii="宋体"/>
          <w:color w:val="auto"/>
          <w:sz w:val="24"/>
          <w:highlight w:val="none"/>
        </w:rPr>
      </w:pPr>
      <w:r>
        <w:rPr>
          <w:rFonts w:hint="eastAsia" w:ascii="宋体" w:hAnsi="宋体"/>
          <w:color w:val="auto"/>
          <w:sz w:val="24"/>
          <w:highlight w:val="none"/>
        </w:rPr>
        <w:t>日</w:t>
      </w:r>
      <w:r>
        <w:rPr>
          <w:rFonts w:ascii="宋体" w:hAnsi="宋体"/>
          <w:color w:val="auto"/>
          <w:sz w:val="24"/>
          <w:highlight w:val="none"/>
        </w:rPr>
        <w:t xml:space="preserve">    </w:t>
      </w:r>
      <w:r>
        <w:rPr>
          <w:rFonts w:hint="eastAsia" w:ascii="宋体" w:hAnsi="宋体"/>
          <w:color w:val="auto"/>
          <w:sz w:val="24"/>
          <w:highlight w:val="none"/>
        </w:rPr>
        <w:t>期：</w:t>
      </w:r>
      <w:r>
        <w:rPr>
          <w:rFonts w:ascii="宋体" w:hAnsi="宋体"/>
          <w:color w:val="auto"/>
          <w:sz w:val="24"/>
          <w:highlight w:val="non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pPr>
        <w:ind w:firstLine="4440" w:firstLineChars="1850"/>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r>
        <w:rPr>
          <w:rFonts w:ascii="宋体"/>
          <w:color w:val="auto"/>
          <w:sz w:val="24"/>
          <w:highlight w:val="none"/>
        </w:rPr>
        <w:br w:type="page"/>
      </w:r>
    </w:p>
    <w:p>
      <w:pPr>
        <w:jc w:val="left"/>
        <w:rPr>
          <w:rFonts w:asci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eastAsia="zh-CN"/>
        </w:rPr>
        <w:t>五</w:t>
      </w:r>
      <w:r>
        <w:rPr>
          <w:rFonts w:hint="eastAsia" w:ascii="宋体" w:hAnsi="宋体"/>
          <w:color w:val="auto"/>
          <w:sz w:val="24"/>
          <w:highlight w:val="none"/>
        </w:rPr>
        <w:t>、</w:t>
      </w:r>
    </w:p>
    <w:p>
      <w:pPr>
        <w:snapToGrid w:val="0"/>
        <w:spacing w:beforeLines="50" w:after="50"/>
        <w:jc w:val="center"/>
        <w:rPr>
          <w:rFonts w:ascii="宋体"/>
          <w:color w:val="auto"/>
          <w:sz w:val="24"/>
          <w:szCs w:val="20"/>
          <w:highlight w:val="none"/>
        </w:rPr>
      </w:pPr>
      <w:r>
        <w:rPr>
          <w:rFonts w:hint="eastAsia" w:ascii="宋体" w:hAnsi="宋体"/>
          <w:color w:val="auto"/>
          <w:sz w:val="30"/>
          <w:highlight w:val="none"/>
        </w:rPr>
        <w:t>投标声明书</w:t>
      </w:r>
    </w:p>
    <w:p>
      <w:pPr>
        <w:snapToGrid w:val="0"/>
        <w:spacing w:beforeLines="50" w:after="50"/>
        <w:rPr>
          <w:rFonts w:ascii="宋体"/>
          <w:color w:val="auto"/>
          <w:sz w:val="24"/>
          <w:szCs w:val="20"/>
          <w:highlight w:val="none"/>
        </w:rPr>
      </w:pPr>
      <w:r>
        <w:rPr>
          <w:rFonts w:hint="eastAsia" w:ascii="宋体" w:hAnsi="宋体"/>
          <w:color w:val="auto"/>
          <w:sz w:val="24"/>
          <w:highlight w:val="none"/>
        </w:rPr>
        <w:t>致：</w:t>
      </w:r>
      <w:r>
        <w:rPr>
          <w:rFonts w:ascii="宋体" w:hAnsi="宋体"/>
          <w:color w:val="auto"/>
          <w:sz w:val="24"/>
          <w:highlight w:val="none"/>
          <w:u w:val="single"/>
        </w:rPr>
        <w:t xml:space="preserve">                      </w:t>
      </w:r>
      <w:r>
        <w:rPr>
          <w:rFonts w:hint="eastAsia" w:ascii="宋体" w:hAnsi="宋体"/>
          <w:color w:val="auto"/>
          <w:sz w:val="24"/>
          <w:highlight w:val="none"/>
        </w:rPr>
        <w:t>（招标采购单位名称）：</w:t>
      </w:r>
    </w:p>
    <w:p>
      <w:pPr>
        <w:snapToGrid w:val="0"/>
        <w:spacing w:beforeLines="50" w:after="50"/>
        <w:ind w:firstLine="720" w:firstLineChars="300"/>
        <w:rPr>
          <w:rFonts w:ascii="宋体"/>
          <w:color w:val="auto"/>
          <w:sz w:val="24"/>
          <w:szCs w:val="20"/>
          <w:highlight w:val="none"/>
        </w:rPr>
      </w:pPr>
      <w:r>
        <w:rPr>
          <w:rFonts w:ascii="宋体" w:hAnsi="宋体"/>
          <w:color w:val="auto"/>
          <w:sz w:val="24"/>
          <w:highlight w:val="none"/>
          <w:u w:val="single"/>
        </w:rPr>
        <w:t xml:space="preserve">                      </w:t>
      </w:r>
      <w:r>
        <w:rPr>
          <w:rFonts w:hint="eastAsia" w:ascii="宋体" w:hAnsi="宋体"/>
          <w:color w:val="auto"/>
          <w:sz w:val="24"/>
          <w:highlight w:val="none"/>
        </w:rPr>
        <w:t>（投标人名称）系中华人民共和国合法企业，经营地址</w:t>
      </w:r>
      <w:r>
        <w:rPr>
          <w:rFonts w:ascii="宋体" w:hAnsi="宋体"/>
          <w:color w:val="auto"/>
          <w:sz w:val="24"/>
          <w:highlight w:val="none"/>
          <w:u w:val="single"/>
        </w:rPr>
        <w:t xml:space="preserve">                               </w:t>
      </w:r>
      <w:r>
        <w:rPr>
          <w:rFonts w:hint="eastAsia" w:ascii="宋体" w:hAnsi="宋体"/>
          <w:color w:val="auto"/>
          <w:sz w:val="24"/>
          <w:highlight w:val="none"/>
        </w:rPr>
        <w:t>。</w:t>
      </w:r>
    </w:p>
    <w:p>
      <w:pPr>
        <w:snapToGrid w:val="0"/>
        <w:spacing w:beforeLines="50" w:after="50"/>
        <w:ind w:firstLine="645"/>
        <w:rPr>
          <w:rFonts w:ascii="宋体"/>
          <w:color w:val="auto"/>
          <w:sz w:val="24"/>
          <w:szCs w:val="20"/>
          <w:highlight w:val="none"/>
        </w:rPr>
      </w:pPr>
      <w:r>
        <w:rPr>
          <w:rFonts w:hint="eastAsia" w:ascii="宋体" w:hAnsi="宋体"/>
          <w:color w:val="auto"/>
          <w:sz w:val="24"/>
          <w:highlight w:val="none"/>
        </w:rPr>
        <w:t>我</w:t>
      </w:r>
      <w:r>
        <w:rPr>
          <w:rFonts w:ascii="宋体" w:hAnsi="宋体"/>
          <w:color w:val="auto"/>
          <w:sz w:val="24"/>
          <w:highlight w:val="none"/>
          <w:u w:val="single"/>
        </w:rPr>
        <w:t xml:space="preserve">         </w:t>
      </w:r>
      <w:r>
        <w:rPr>
          <w:rFonts w:hint="eastAsia" w:ascii="宋体" w:hAnsi="宋体"/>
          <w:color w:val="auto"/>
          <w:sz w:val="24"/>
          <w:highlight w:val="none"/>
        </w:rPr>
        <w:t>（姓名）系</w:t>
      </w:r>
      <w:r>
        <w:rPr>
          <w:rFonts w:ascii="宋体" w:hAnsi="宋体"/>
          <w:color w:val="auto"/>
          <w:sz w:val="24"/>
          <w:highlight w:val="none"/>
          <w:u w:val="single"/>
        </w:rPr>
        <w:t xml:space="preserve">               </w:t>
      </w:r>
      <w:r>
        <w:rPr>
          <w:rFonts w:hint="eastAsia" w:ascii="宋体" w:hAnsi="宋体"/>
          <w:color w:val="auto"/>
          <w:sz w:val="24"/>
          <w:highlight w:val="none"/>
        </w:rPr>
        <w:t>（投标人名称）的法定代表人，我方愿意参加贵方组织的</w:t>
      </w:r>
      <w:r>
        <w:rPr>
          <w:rFonts w:ascii="宋体" w:hAnsi="宋体"/>
          <w:color w:val="auto"/>
          <w:sz w:val="24"/>
          <w:highlight w:val="none"/>
          <w:u w:val="single"/>
        </w:rPr>
        <w:t xml:space="preserve">                        </w:t>
      </w:r>
      <w:r>
        <w:rPr>
          <w:rFonts w:hint="eastAsia" w:ascii="宋体" w:hAnsi="宋体"/>
          <w:color w:val="auto"/>
          <w:sz w:val="24"/>
          <w:highlight w:val="none"/>
        </w:rPr>
        <w:t>项目的投标，为便于贵方公正、择优地确定中标人及其投标产品和服务，我方就本次投标有关事项郑重声明如下：</w:t>
      </w:r>
    </w:p>
    <w:p>
      <w:pPr>
        <w:snapToGrid w:val="0"/>
        <w:ind w:firstLine="480" w:firstLineChars="200"/>
        <w:rPr>
          <w:rFonts w:ascii="宋体"/>
          <w:color w:val="auto"/>
          <w:sz w:val="24"/>
          <w:szCs w:val="20"/>
          <w:highlight w:val="none"/>
        </w:rPr>
      </w:pPr>
      <w:r>
        <w:rPr>
          <w:rFonts w:ascii="宋体" w:hAnsi="宋体"/>
          <w:color w:val="auto"/>
          <w:sz w:val="24"/>
          <w:highlight w:val="none"/>
        </w:rPr>
        <w:t>1</w:t>
      </w:r>
      <w:r>
        <w:rPr>
          <w:rFonts w:ascii="宋体"/>
          <w:color w:val="auto"/>
          <w:sz w:val="24"/>
          <w:highlight w:val="none"/>
        </w:rPr>
        <w:t>.</w:t>
      </w:r>
      <w:r>
        <w:rPr>
          <w:rFonts w:hint="eastAsia" w:ascii="宋体" w:hAnsi="宋体"/>
          <w:color w:val="auto"/>
          <w:sz w:val="24"/>
          <w:highlight w:val="none"/>
        </w:rPr>
        <w:t>我方向贵方提交的所有投标文件、资料都是准确的和真实的。</w:t>
      </w:r>
    </w:p>
    <w:p>
      <w:pPr>
        <w:snapToGrid w:val="0"/>
        <w:spacing w:beforeLines="50"/>
        <w:ind w:firstLine="480" w:firstLineChars="200"/>
        <w:rPr>
          <w:rFonts w:ascii="宋体"/>
          <w:color w:val="auto"/>
          <w:sz w:val="24"/>
          <w:szCs w:val="20"/>
          <w:highlight w:val="none"/>
        </w:rPr>
      </w:pPr>
      <w:r>
        <w:rPr>
          <w:rFonts w:ascii="宋体" w:hAnsi="宋体"/>
          <w:color w:val="auto"/>
          <w:sz w:val="24"/>
          <w:highlight w:val="none"/>
        </w:rPr>
        <w:t>2</w:t>
      </w:r>
      <w:r>
        <w:rPr>
          <w:rFonts w:ascii="宋体"/>
          <w:color w:val="auto"/>
          <w:sz w:val="24"/>
          <w:highlight w:val="none"/>
        </w:rPr>
        <w:t>.</w:t>
      </w:r>
      <w:r>
        <w:rPr>
          <w:rFonts w:hint="eastAsia" w:ascii="宋体" w:hAnsi="宋体"/>
          <w:color w:val="auto"/>
          <w:sz w:val="24"/>
          <w:highlight w:val="none"/>
        </w:rPr>
        <w:t>我方不是采购人的附属机构；</w:t>
      </w:r>
      <w:r>
        <w:rPr>
          <w:rFonts w:hint="eastAsia" w:ascii="宋体" w:hAnsi="宋体"/>
          <w:color w:val="auto"/>
          <w:sz w:val="24"/>
          <w:highlight w:val="none"/>
          <w:lang w:eastAsia="zh-CN"/>
        </w:rPr>
        <w:t>我公司</w:t>
      </w:r>
      <w:r>
        <w:rPr>
          <w:rFonts w:hint="eastAsia" w:ascii="宋体" w:hAnsi="宋体"/>
          <w:color w:val="auto"/>
          <w:sz w:val="24"/>
          <w:highlight w:val="none"/>
        </w:rPr>
        <w:t>与采购人聘请的为此项目提供咨询服务的公司及其附属机构没有任何联系。</w:t>
      </w:r>
    </w:p>
    <w:p>
      <w:pPr>
        <w:pStyle w:val="28"/>
        <w:snapToGrid w:val="0"/>
        <w:spacing w:line="360" w:lineRule="auto"/>
        <w:rPr>
          <w:rFonts w:hint="eastAsia" w:eastAsia="宋体"/>
          <w:color w:val="auto"/>
          <w:highlight w:val="none"/>
          <w:u w:val="single"/>
          <w:lang w:val="en-US" w:eastAsia="zh-CN"/>
        </w:rPr>
      </w:pPr>
      <w:r>
        <w:rPr>
          <w:rFonts w:ascii="宋体" w:hAnsi="宋体"/>
          <w:color w:val="auto"/>
          <w:sz w:val="24"/>
          <w:highlight w:val="none"/>
        </w:rPr>
        <w:t>3</w:t>
      </w:r>
      <w:r>
        <w:rPr>
          <w:rFonts w:ascii="宋体"/>
          <w:color w:val="auto"/>
          <w:sz w:val="24"/>
          <w:highlight w:val="none"/>
        </w:rPr>
        <w:t>.</w:t>
      </w:r>
      <w:r>
        <w:rPr>
          <w:rFonts w:hint="eastAsia"/>
          <w:color w:val="auto"/>
          <w:highlight w:val="none"/>
        </w:rPr>
        <w:t>我方及由本人担任法定代表人的其他机构最近三年内被通报或者被处罚的违法行为有：</w:t>
      </w:r>
      <w:r>
        <w:rPr>
          <w:rFonts w:hint="eastAsia"/>
          <w:color w:val="auto"/>
          <w:highlight w:val="none"/>
          <w:u w:val="single"/>
        </w:rPr>
        <w:t>　</w:t>
      </w:r>
      <w:r>
        <w:rPr>
          <w:rFonts w:hint="eastAsia"/>
          <w:color w:val="auto"/>
          <w:highlight w:val="none"/>
          <w:u w:val="single"/>
          <w:lang w:val="en-US" w:eastAsia="zh-CN"/>
        </w:rPr>
        <w:t xml:space="preserve">  </w:t>
      </w:r>
    </w:p>
    <w:p>
      <w:pPr>
        <w:pStyle w:val="28"/>
        <w:snapToGrid w:val="0"/>
        <w:spacing w:line="360" w:lineRule="auto"/>
        <w:ind w:left="0" w:leftChars="0" w:firstLine="0" w:firstLineChars="0"/>
        <w:rPr>
          <w:color w:val="auto"/>
          <w:szCs w:val="20"/>
          <w:highlight w:val="none"/>
          <w:u w:val="single"/>
        </w:rPr>
      </w:pPr>
      <w:r>
        <w:rPr>
          <w:rFonts w:hint="eastAsia"/>
          <w:color w:val="auto"/>
          <w:highlight w:val="none"/>
          <w:u w:val="single"/>
        </w:rPr>
        <w:t>　　　　　　　　　　　　　　　　　　　　　　　　　　</w:t>
      </w:r>
    </w:p>
    <w:p>
      <w:pPr>
        <w:pStyle w:val="28"/>
        <w:snapToGrid w:val="0"/>
        <w:spacing w:line="360" w:lineRule="auto"/>
        <w:rPr>
          <w:rFonts w:hint="eastAsia"/>
          <w:color w:val="auto"/>
          <w:highlight w:val="none"/>
        </w:rPr>
      </w:pPr>
      <w:r>
        <w:rPr>
          <w:rFonts w:hint="eastAsia"/>
          <w:color w:val="auto"/>
          <w:highlight w:val="none"/>
          <w:lang w:val="en-US" w:eastAsia="zh-CN"/>
        </w:rPr>
        <w:t>4</w:t>
      </w:r>
      <w:r>
        <w:rPr>
          <w:rFonts w:hint="eastAsia"/>
          <w:color w:val="auto"/>
          <w:highlight w:val="none"/>
        </w:rPr>
        <w:t>.在“信用中国”（www.creditchina.gov.cn）查询无不良记录；</w:t>
      </w:r>
    </w:p>
    <w:p>
      <w:pPr>
        <w:pStyle w:val="28"/>
        <w:snapToGrid w:val="0"/>
        <w:spacing w:line="360" w:lineRule="auto"/>
        <w:rPr>
          <w:rFonts w:hint="eastAsia"/>
          <w:color w:val="auto"/>
          <w:highlight w:val="none"/>
        </w:rPr>
      </w:pPr>
      <w:r>
        <w:rPr>
          <w:rFonts w:hint="eastAsia"/>
          <w:color w:val="auto"/>
          <w:highlight w:val="none"/>
          <w:lang w:val="en-US" w:eastAsia="zh-CN"/>
        </w:rPr>
        <w:t>5.</w:t>
      </w:r>
      <w:r>
        <w:rPr>
          <w:rFonts w:hint="eastAsia"/>
          <w:color w:val="auto"/>
          <w:highlight w:val="none"/>
        </w:rPr>
        <w:t xml:space="preserve">在“政府采购严重违法失信行为信息记录”查询无不良记录（http://www.ccgp.gov.cn/cr/list）。  </w:t>
      </w:r>
    </w:p>
    <w:p>
      <w:pPr>
        <w:pStyle w:val="28"/>
        <w:snapToGrid w:val="0"/>
        <w:spacing w:line="360" w:lineRule="auto"/>
        <w:rPr>
          <w:rFonts w:hint="eastAsia"/>
          <w:color w:val="auto"/>
          <w:highlight w:val="none"/>
        </w:rPr>
      </w:pPr>
      <w:r>
        <w:rPr>
          <w:rFonts w:hint="eastAsia"/>
          <w:color w:val="auto"/>
          <w:highlight w:val="none"/>
        </w:rPr>
        <w:t>符合《政府采购法》及相关法律法规规定的投标人条件。若贵中心在本项目采购过程中发现我方政府采购活动前三年内有重大违法记录或在“信用中国”中有不良记录或“政府采购严重违法失信行为信息记录”中有不良记录，我公司将无条件退出本项目的投标，并承担因引起的一切后果。我方对此声明负全部法律责任</w:t>
      </w:r>
    </w:p>
    <w:p>
      <w:pPr>
        <w:pStyle w:val="28"/>
        <w:snapToGrid w:val="0"/>
        <w:spacing w:line="360" w:lineRule="auto"/>
        <w:rPr>
          <w:rFonts w:ascii="宋体"/>
          <w:color w:val="auto"/>
          <w:sz w:val="24"/>
          <w:szCs w:val="20"/>
          <w:highlight w:val="none"/>
        </w:rPr>
      </w:pPr>
      <w:r>
        <w:rPr>
          <w:rFonts w:hint="eastAsia"/>
          <w:color w:val="auto"/>
          <w:highlight w:val="none"/>
        </w:rPr>
        <w:t>以上事项如有虚假或隐</w:t>
      </w:r>
      <w:r>
        <w:rPr>
          <w:rFonts w:hint="eastAsia" w:ascii="宋体" w:hAnsi="宋体"/>
          <w:color w:val="auto"/>
          <w:sz w:val="24"/>
          <w:highlight w:val="none"/>
        </w:rPr>
        <w:t>瞒，我方愿意承担一切后果，并不再寻求任何旨在减轻或免除法律责任的辩解。</w:t>
      </w:r>
    </w:p>
    <w:p>
      <w:pPr>
        <w:pStyle w:val="30"/>
        <w:tabs>
          <w:tab w:val="clear" w:pos="420"/>
        </w:tabs>
        <w:snapToGrid w:val="0"/>
        <w:ind w:left="773" w:leftChars="150" w:hanging="458" w:hangingChars="191"/>
        <w:rPr>
          <w:rFonts w:ascii="宋体"/>
          <w:color w:val="auto"/>
          <w:sz w:val="24"/>
          <w:highlight w:val="none"/>
        </w:rPr>
      </w:pPr>
    </w:p>
    <w:p>
      <w:pPr>
        <w:pStyle w:val="582"/>
        <w:snapToGrid w:val="0"/>
        <w:spacing w:beforeLines="50"/>
        <w:ind w:firstLine="200"/>
        <w:rPr>
          <w:rFonts w:ascii="宋体"/>
          <w:color w:val="auto"/>
          <w:highlight w:val="none"/>
        </w:rPr>
      </w:pPr>
    </w:p>
    <w:p>
      <w:pPr>
        <w:snapToGrid w:val="0"/>
        <w:spacing w:beforeLines="50"/>
        <w:ind w:firstLine="480" w:firstLineChars="200"/>
        <w:rPr>
          <w:rFonts w:ascii="宋体"/>
          <w:color w:val="auto"/>
          <w:sz w:val="24"/>
          <w:szCs w:val="20"/>
          <w:highlight w:val="none"/>
          <w:u w:val="single"/>
        </w:rPr>
      </w:pPr>
      <w:r>
        <w:rPr>
          <w:rFonts w:hint="eastAsia" w:ascii="宋体" w:hAnsi="宋体"/>
          <w:color w:val="auto"/>
          <w:sz w:val="24"/>
          <w:highlight w:val="none"/>
        </w:rPr>
        <w:t>法定代表人签字：</w:t>
      </w:r>
      <w:r>
        <w:rPr>
          <w:rFonts w:ascii="宋体" w:hAnsi="宋体"/>
          <w:color w:val="auto"/>
          <w:sz w:val="24"/>
          <w:highlight w:val="none"/>
          <w:u w:val="single"/>
        </w:rPr>
        <w:t xml:space="preserve">             </w:t>
      </w:r>
    </w:p>
    <w:p>
      <w:pPr>
        <w:ind w:firstLine="480" w:firstLineChars="200"/>
        <w:rPr>
          <w:rFonts w:ascii="宋体"/>
          <w:color w:val="auto"/>
          <w:sz w:val="24"/>
          <w:highlight w:val="none"/>
        </w:rPr>
      </w:pPr>
      <w:r>
        <w:rPr>
          <w:rFonts w:hint="eastAsia" w:ascii="宋体" w:hAnsi="宋体"/>
          <w:color w:val="auto"/>
          <w:sz w:val="24"/>
          <w:highlight w:val="none"/>
        </w:rPr>
        <w:t>投标人公章：</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pPr>
        <w:ind w:firstLine="480" w:firstLineChars="200"/>
        <w:rPr>
          <w:rFonts w:ascii="宋体"/>
          <w:color w:val="auto"/>
          <w:sz w:val="24"/>
          <w:highlight w:val="none"/>
        </w:rPr>
      </w:pPr>
    </w:p>
    <w:p>
      <w:pPr>
        <w:jc w:val="left"/>
        <w:rPr>
          <w:rFonts w:asci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eastAsia="zh-CN"/>
        </w:rPr>
        <w:t>六</w:t>
      </w:r>
      <w:r>
        <w:rPr>
          <w:rFonts w:hint="eastAsia" w:ascii="宋体" w:hAnsi="宋体"/>
          <w:color w:val="auto"/>
          <w:sz w:val="24"/>
          <w:highlight w:val="none"/>
        </w:rPr>
        <w:t>、</w:t>
      </w:r>
    </w:p>
    <w:p>
      <w:pPr>
        <w:snapToGrid w:val="0"/>
        <w:spacing w:beforeLines="50" w:after="50"/>
        <w:jc w:val="center"/>
        <w:rPr>
          <w:rFonts w:ascii="宋体"/>
          <w:b/>
          <w:color w:val="auto"/>
          <w:sz w:val="24"/>
          <w:szCs w:val="20"/>
          <w:highlight w:val="none"/>
        </w:rPr>
      </w:pPr>
      <w:r>
        <w:rPr>
          <w:rFonts w:hint="eastAsia" w:ascii="宋体" w:hAnsi="宋体"/>
          <w:b/>
          <w:color w:val="auto"/>
          <w:sz w:val="24"/>
          <w:highlight w:val="none"/>
        </w:rPr>
        <w:t>法定代表人授权委托书</w:t>
      </w:r>
    </w:p>
    <w:p>
      <w:pPr>
        <w:snapToGrid w:val="0"/>
        <w:spacing w:beforeLines="50" w:after="50"/>
        <w:rPr>
          <w:rFonts w:ascii="宋体"/>
          <w:b/>
          <w:bCs/>
          <w:color w:val="auto"/>
          <w:sz w:val="24"/>
          <w:szCs w:val="20"/>
          <w:highlight w:val="none"/>
        </w:rPr>
      </w:pPr>
      <w:r>
        <w:rPr>
          <w:rFonts w:hint="eastAsia" w:ascii="宋体" w:hAnsi="宋体"/>
          <w:bCs/>
          <w:color w:val="auto"/>
          <w:sz w:val="24"/>
          <w:highlight w:val="none"/>
        </w:rPr>
        <w:t>致：</w:t>
      </w:r>
      <w:r>
        <w:rPr>
          <w:rFonts w:ascii="宋体" w:hAnsi="宋体"/>
          <w:color w:val="auto"/>
          <w:sz w:val="24"/>
          <w:highlight w:val="none"/>
          <w:u w:val="single"/>
        </w:rPr>
        <w:t xml:space="preserve">                      </w:t>
      </w:r>
      <w:r>
        <w:rPr>
          <w:rFonts w:hint="eastAsia" w:ascii="宋体" w:hAnsi="宋体"/>
          <w:color w:val="auto"/>
          <w:sz w:val="24"/>
          <w:highlight w:val="none"/>
        </w:rPr>
        <w:t>（招标采购单位名称）</w:t>
      </w:r>
      <w:r>
        <w:rPr>
          <w:rFonts w:ascii="宋体" w:hAnsi="宋体"/>
          <w:b/>
          <w:bCs/>
          <w:color w:val="auto"/>
          <w:sz w:val="24"/>
          <w:highlight w:val="none"/>
        </w:rPr>
        <w:t xml:space="preserve"> </w:t>
      </w:r>
      <w:r>
        <w:rPr>
          <w:rFonts w:hint="eastAsia" w:ascii="宋体" w:hAnsi="宋体"/>
          <w:color w:val="auto"/>
          <w:sz w:val="24"/>
          <w:highlight w:val="none"/>
        </w:rPr>
        <w:t>：</w:t>
      </w:r>
    </w:p>
    <w:p>
      <w:pPr>
        <w:snapToGrid w:val="0"/>
        <w:spacing w:beforeLines="50" w:after="50"/>
        <w:ind w:firstLine="720" w:firstLineChars="300"/>
        <w:rPr>
          <w:rFonts w:ascii="宋体"/>
          <w:color w:val="auto"/>
          <w:sz w:val="24"/>
          <w:szCs w:val="20"/>
          <w:highlight w:val="none"/>
        </w:rPr>
      </w:pPr>
      <w:r>
        <w:rPr>
          <w:rFonts w:hint="eastAsia" w:ascii="宋体" w:hAnsi="宋体"/>
          <w:color w:val="auto"/>
          <w:sz w:val="24"/>
          <w:highlight w:val="none"/>
        </w:rPr>
        <w:t>我</w:t>
      </w:r>
      <w:r>
        <w:rPr>
          <w:rFonts w:ascii="宋体" w:hAnsi="宋体"/>
          <w:color w:val="auto"/>
          <w:sz w:val="24"/>
          <w:highlight w:val="none"/>
          <w:u w:val="single"/>
        </w:rPr>
        <w:t xml:space="preserve">           </w:t>
      </w:r>
      <w:r>
        <w:rPr>
          <w:rFonts w:hint="eastAsia" w:ascii="宋体" w:hAnsi="宋体"/>
          <w:color w:val="auto"/>
          <w:sz w:val="24"/>
          <w:highlight w:val="none"/>
        </w:rPr>
        <w:t>（姓名）系</w:t>
      </w:r>
      <w:r>
        <w:rPr>
          <w:rFonts w:ascii="宋体" w:hAnsi="宋体"/>
          <w:color w:val="auto"/>
          <w:sz w:val="24"/>
          <w:highlight w:val="none"/>
          <w:u w:val="single"/>
        </w:rPr>
        <w:t xml:space="preserve">                 </w:t>
      </w:r>
      <w:r>
        <w:rPr>
          <w:rFonts w:hint="eastAsia" w:ascii="宋体" w:hAnsi="宋体"/>
          <w:color w:val="auto"/>
          <w:sz w:val="24"/>
          <w:highlight w:val="none"/>
        </w:rPr>
        <w:t>（投标人名称）的法定代表人，现授权委托本单位在职职工</w:t>
      </w:r>
      <w:r>
        <w:rPr>
          <w:rFonts w:ascii="宋体" w:hAnsi="宋体"/>
          <w:color w:val="auto"/>
          <w:sz w:val="24"/>
          <w:highlight w:val="none"/>
        </w:rPr>
        <w:t xml:space="preserve"> </w:t>
      </w:r>
      <w:r>
        <w:rPr>
          <w:rFonts w:ascii="宋体" w:hAnsi="宋体"/>
          <w:color w:val="auto"/>
          <w:sz w:val="24"/>
          <w:highlight w:val="none"/>
          <w:u w:val="single"/>
        </w:rPr>
        <w:t xml:space="preserve">         </w:t>
      </w:r>
      <w:r>
        <w:rPr>
          <w:rFonts w:hint="eastAsia" w:ascii="宋体" w:hAnsi="宋体"/>
          <w:color w:val="auto"/>
          <w:sz w:val="24"/>
          <w:highlight w:val="none"/>
        </w:rPr>
        <w:t>（姓名）以我方的名义参加</w:t>
      </w:r>
      <w:r>
        <w:rPr>
          <w:rFonts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项目的投标活动，并代表我方全权办理针对上述项目的投标、开标、评标、签约等具体事务和签署相关文件。</w:t>
      </w:r>
    </w:p>
    <w:p>
      <w:pPr>
        <w:snapToGrid w:val="0"/>
        <w:spacing w:beforeLines="50" w:after="50"/>
        <w:rPr>
          <w:rFonts w:ascii="宋体"/>
          <w:color w:val="auto"/>
          <w:sz w:val="24"/>
          <w:szCs w:val="20"/>
          <w:highlight w:val="none"/>
        </w:rPr>
      </w:pPr>
      <w:r>
        <w:rPr>
          <w:rFonts w:ascii="宋体" w:hAnsi="宋体"/>
          <w:color w:val="auto"/>
          <w:sz w:val="24"/>
          <w:highlight w:val="none"/>
        </w:rPr>
        <w:t xml:space="preserve">    </w:t>
      </w:r>
      <w:r>
        <w:rPr>
          <w:rFonts w:hint="eastAsia" w:ascii="宋体" w:hAnsi="宋体"/>
          <w:color w:val="auto"/>
          <w:sz w:val="24"/>
          <w:highlight w:val="none"/>
        </w:rPr>
        <w:t>我方对被授权人的签名事项负全部责任。</w:t>
      </w:r>
    </w:p>
    <w:p>
      <w:pPr>
        <w:snapToGrid w:val="0"/>
        <w:spacing w:beforeLines="50" w:after="50"/>
        <w:ind w:firstLine="480"/>
        <w:rPr>
          <w:rFonts w:ascii="宋体"/>
          <w:color w:val="auto"/>
          <w:sz w:val="24"/>
          <w:szCs w:val="20"/>
          <w:highlight w:val="none"/>
        </w:rPr>
      </w:pPr>
      <w:r>
        <w:rPr>
          <w:rFonts w:hint="eastAsia" w:ascii="宋体" w:hAnsi="宋体"/>
          <w:color w:val="auto"/>
          <w:sz w:val="24"/>
          <w:highlight w:val="none"/>
          <w:u w:val="single"/>
        </w:rPr>
        <w:t>在撤销授权的书面通知以前，本授权书一直有效。</w:t>
      </w:r>
      <w:r>
        <w:rPr>
          <w:rFonts w:hint="eastAsia" w:ascii="宋体" w:hAnsi="宋体"/>
          <w:color w:val="auto"/>
          <w:sz w:val="24"/>
          <w:highlight w:val="none"/>
        </w:rPr>
        <w:t>被授权人在授权书有效期内签署的所有文件不因授权的撤销而失效。</w:t>
      </w:r>
    </w:p>
    <w:p>
      <w:pPr>
        <w:snapToGrid w:val="0"/>
        <w:spacing w:beforeLines="50" w:after="50"/>
        <w:ind w:firstLine="480"/>
        <w:rPr>
          <w:rFonts w:ascii="宋体"/>
          <w:color w:val="auto"/>
          <w:sz w:val="24"/>
          <w:szCs w:val="20"/>
          <w:highlight w:val="none"/>
        </w:rPr>
      </w:pPr>
      <w:r>
        <w:rPr>
          <w:rFonts w:hint="eastAsia" w:ascii="宋体" w:hAnsi="宋体"/>
          <w:color w:val="auto"/>
          <w:sz w:val="24"/>
          <w:highlight w:val="none"/>
        </w:rPr>
        <w:t>被授权人无转委托权，特此委托。</w:t>
      </w:r>
    </w:p>
    <w:p>
      <w:pPr>
        <w:snapToGrid w:val="0"/>
        <w:spacing w:beforeLines="50" w:after="50"/>
        <w:rPr>
          <w:rFonts w:ascii="宋体"/>
          <w:color w:val="auto"/>
          <w:sz w:val="24"/>
          <w:szCs w:val="20"/>
          <w:highlight w:val="none"/>
        </w:rPr>
      </w:pPr>
    </w:p>
    <w:p>
      <w:pPr>
        <w:snapToGrid w:val="0"/>
        <w:spacing w:beforeLines="50" w:after="50"/>
        <w:rPr>
          <w:rFonts w:ascii="宋体"/>
          <w:color w:val="auto"/>
          <w:sz w:val="24"/>
          <w:szCs w:val="20"/>
          <w:highlight w:val="none"/>
          <w:u w:val="single"/>
        </w:rPr>
      </w:pPr>
      <w:r>
        <w:rPr>
          <w:rFonts w:hint="eastAsia" w:ascii="宋体" w:hAnsi="宋体"/>
          <w:color w:val="auto"/>
          <w:sz w:val="24"/>
          <w:highlight w:val="none"/>
        </w:rPr>
        <w:t>被授权人签名：</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法定代表人签名：</w:t>
      </w:r>
      <w:r>
        <w:rPr>
          <w:rFonts w:ascii="宋体" w:hAnsi="宋体"/>
          <w:color w:val="auto"/>
          <w:sz w:val="24"/>
          <w:highlight w:val="none"/>
          <w:u w:val="single"/>
        </w:rPr>
        <w:t xml:space="preserve">          </w:t>
      </w:r>
    </w:p>
    <w:p>
      <w:pPr>
        <w:snapToGrid w:val="0"/>
        <w:spacing w:beforeLines="50" w:after="50"/>
        <w:ind w:firstLine="960" w:firstLineChars="400"/>
        <w:rPr>
          <w:rFonts w:ascii="宋体"/>
          <w:color w:val="auto"/>
          <w:sz w:val="24"/>
          <w:szCs w:val="20"/>
          <w:highlight w:val="none"/>
        </w:rPr>
      </w:pPr>
      <w:r>
        <w:rPr>
          <w:rFonts w:hint="eastAsia" w:ascii="宋体" w:hAnsi="宋体"/>
          <w:color w:val="auto"/>
          <w:sz w:val="24"/>
          <w:highlight w:val="none"/>
        </w:rPr>
        <w:t>职务：</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职务：</w:t>
      </w:r>
      <w:r>
        <w:rPr>
          <w:rFonts w:ascii="宋体" w:hAnsi="宋体"/>
          <w:color w:val="auto"/>
          <w:sz w:val="24"/>
          <w:highlight w:val="none"/>
          <w:u w:val="single"/>
        </w:rPr>
        <w:t xml:space="preserve">           </w:t>
      </w:r>
    </w:p>
    <w:p>
      <w:pPr>
        <w:snapToGrid w:val="0"/>
        <w:spacing w:beforeLines="50" w:after="50"/>
        <w:rPr>
          <w:rFonts w:ascii="宋体"/>
          <w:color w:val="auto"/>
          <w:sz w:val="24"/>
          <w:szCs w:val="20"/>
          <w:highlight w:val="none"/>
        </w:rPr>
      </w:pPr>
      <w:r>
        <w:rPr>
          <w:rFonts w:hint="eastAsia" w:ascii="宋体" w:hAnsi="宋体"/>
          <w:color w:val="auto"/>
          <w:sz w:val="24"/>
          <w:highlight w:val="none"/>
        </w:rPr>
        <w:t>被授权人身份证号码：</w:t>
      </w:r>
      <w:r>
        <w:rPr>
          <w:rFonts w:ascii="宋体" w:hAnsi="宋体"/>
          <w:color w:val="auto"/>
          <w:sz w:val="24"/>
          <w:highlight w:val="none"/>
          <w:u w:val="single"/>
        </w:rPr>
        <w:t xml:space="preserve">                             </w:t>
      </w:r>
      <w:r>
        <w:rPr>
          <w:rFonts w:ascii="宋体" w:hAnsi="宋体"/>
          <w:color w:val="auto"/>
          <w:sz w:val="24"/>
          <w:highlight w:val="none"/>
        </w:rPr>
        <w:t xml:space="preserve"> </w:t>
      </w:r>
    </w:p>
    <w:p>
      <w:pPr>
        <w:snapToGrid w:val="0"/>
        <w:spacing w:beforeLines="50" w:after="50"/>
        <w:rPr>
          <w:rFonts w:ascii="宋体"/>
          <w:color w:val="auto"/>
          <w:sz w:val="24"/>
          <w:szCs w:val="20"/>
          <w:highlight w:val="none"/>
        </w:rPr>
      </w:pPr>
      <w:r>
        <w:rPr>
          <w:rFonts w:ascii="宋体" w:hAnsi="宋体"/>
          <w:color w:val="auto"/>
          <w:sz w:val="24"/>
          <w:highlight w:val="none"/>
        </w:rPr>
        <w:t xml:space="preserve">                                     </w:t>
      </w:r>
      <w:r>
        <w:rPr>
          <w:rFonts w:hint="eastAsia" w:ascii="宋体" w:hAnsi="宋体"/>
          <w:color w:val="auto"/>
          <w:sz w:val="24"/>
          <w:highlight w:val="none"/>
        </w:rPr>
        <w:t>投标人公章：</w:t>
      </w:r>
    </w:p>
    <w:p>
      <w:pPr>
        <w:jc w:val="right"/>
        <w:rPr>
          <w:rFonts w:ascii="宋体"/>
          <w:color w:val="auto"/>
          <w:sz w:val="24"/>
          <w:highlight w:val="none"/>
        </w:rPr>
      </w:pPr>
      <w:r>
        <w:rPr>
          <w:rFonts w:ascii="宋体" w:hAnsi="宋体"/>
          <w:color w:val="auto"/>
          <w:sz w:val="24"/>
          <w:highlight w:val="none"/>
        </w:rPr>
        <w:t xml:space="preserve">                                        </w:t>
      </w:r>
      <w:r>
        <w:rPr>
          <w:rFonts w:hint="eastAsia" w:ascii="宋体" w:hAnsi="宋体"/>
          <w:color w:val="auto"/>
          <w:sz w:val="24"/>
          <w:highlight w:val="none"/>
        </w:rPr>
        <w:t>年</w:t>
      </w:r>
      <w:r>
        <w:rPr>
          <w:rFonts w:ascii="宋体" w:hAnsi="宋体"/>
          <w:color w:val="auto"/>
          <w:sz w:val="24"/>
          <w:highlight w:val="none"/>
        </w:rPr>
        <w:t xml:space="preserve">    </w:t>
      </w:r>
      <w:r>
        <w:rPr>
          <w:rFonts w:hint="eastAsia" w:ascii="宋体" w:hAnsi="宋体"/>
          <w:color w:val="auto"/>
          <w:sz w:val="24"/>
          <w:highlight w:val="none"/>
        </w:rPr>
        <w:t>月</w:t>
      </w:r>
      <w:r>
        <w:rPr>
          <w:rFonts w:ascii="宋体" w:hAnsi="宋体"/>
          <w:color w:val="auto"/>
          <w:sz w:val="24"/>
          <w:highlight w:val="none"/>
        </w:rPr>
        <w:t xml:space="preserve">    </w:t>
      </w:r>
      <w:r>
        <w:rPr>
          <w:rFonts w:hint="eastAsia" w:ascii="宋体" w:hAnsi="宋体"/>
          <w:color w:val="auto"/>
          <w:sz w:val="24"/>
          <w:highlight w:val="none"/>
        </w:rPr>
        <w:t>日</w:t>
      </w: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jc w:val="center"/>
        <w:rPr>
          <w:rFonts w:ascii="宋体"/>
          <w:color w:val="auto"/>
          <w:sz w:val="24"/>
          <w:highlight w:val="none"/>
        </w:rPr>
      </w:pPr>
    </w:p>
    <w:p>
      <w:pPr>
        <w:pStyle w:val="2"/>
        <w:rPr>
          <w:color w:val="auto"/>
          <w:highlight w:val="none"/>
        </w:rPr>
      </w:pPr>
    </w:p>
    <w:p>
      <w:pPr>
        <w:jc w:val="center"/>
        <w:rPr>
          <w:rFonts w:ascii="宋体"/>
          <w:color w:val="auto"/>
          <w:sz w:val="24"/>
          <w:highlight w:val="none"/>
        </w:rPr>
      </w:pPr>
    </w:p>
    <w:p>
      <w:pPr>
        <w:jc w:val="left"/>
        <w:rPr>
          <w:rFonts w:asci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eastAsia="zh-CN"/>
        </w:rPr>
        <w:t>七</w:t>
      </w:r>
      <w:r>
        <w:rPr>
          <w:rFonts w:hint="eastAsia" w:ascii="宋体" w:hAnsi="宋体"/>
          <w:color w:val="auto"/>
          <w:sz w:val="24"/>
          <w:highlight w:val="none"/>
        </w:rPr>
        <w:t>、</w:t>
      </w:r>
    </w:p>
    <w:p>
      <w:pPr>
        <w:jc w:val="center"/>
        <w:rPr>
          <w:rFonts w:hAnsi="宋体" w:cs="楷体"/>
          <w:color w:val="auto"/>
          <w:szCs w:val="21"/>
          <w:highlight w:val="none"/>
        </w:rPr>
      </w:pPr>
      <w:r>
        <w:rPr>
          <w:rFonts w:hint="eastAsia" w:hAnsi="宋体" w:cs="楷体"/>
          <w:b/>
          <w:color w:val="auto"/>
          <w:szCs w:val="21"/>
          <w:highlight w:val="none"/>
        </w:rPr>
        <w:t>法定代表人身份证明书</w:t>
      </w:r>
    </w:p>
    <w:p>
      <w:pPr>
        <w:rPr>
          <w:rFonts w:hAnsi="宋体" w:cs="楷体"/>
          <w:color w:val="auto"/>
          <w:szCs w:val="21"/>
          <w:highlight w:val="none"/>
          <w:u w:val="single"/>
        </w:rPr>
      </w:pPr>
      <w:r>
        <w:rPr>
          <w:rFonts w:hint="eastAsia" w:hAnsi="宋体" w:cs="楷体"/>
          <w:color w:val="auto"/>
          <w:szCs w:val="21"/>
          <w:highlight w:val="none"/>
        </w:rPr>
        <w:t>单位名称：</w:t>
      </w:r>
      <w:r>
        <w:rPr>
          <w:rFonts w:hint="eastAsia" w:hAnsi="宋体" w:cs="楷体"/>
          <w:color w:val="auto"/>
          <w:szCs w:val="21"/>
          <w:highlight w:val="none"/>
          <w:u w:val="single"/>
        </w:rPr>
        <w:t>　　　　　　　　　　　　　　　　　　　　　　　</w:t>
      </w:r>
    </w:p>
    <w:p>
      <w:pPr>
        <w:rPr>
          <w:rFonts w:hAnsi="宋体" w:cs="楷体"/>
          <w:color w:val="auto"/>
          <w:szCs w:val="21"/>
          <w:highlight w:val="none"/>
          <w:u w:val="single"/>
        </w:rPr>
      </w:pPr>
      <w:r>
        <w:rPr>
          <w:rFonts w:hint="eastAsia" w:hAnsi="宋体" w:cs="楷体"/>
          <w:color w:val="auto"/>
          <w:szCs w:val="21"/>
          <w:highlight w:val="none"/>
        </w:rPr>
        <w:t>单位性质：</w:t>
      </w:r>
      <w:r>
        <w:rPr>
          <w:rFonts w:hint="eastAsia" w:hAnsi="宋体" w:cs="楷体"/>
          <w:color w:val="auto"/>
          <w:szCs w:val="21"/>
          <w:highlight w:val="none"/>
          <w:u w:val="single"/>
        </w:rPr>
        <w:t>　　　　　　　　　　　　　　　　　　　　　　　</w:t>
      </w:r>
    </w:p>
    <w:p>
      <w:pPr>
        <w:rPr>
          <w:rFonts w:hAnsi="宋体" w:cs="楷体"/>
          <w:color w:val="auto"/>
          <w:szCs w:val="21"/>
          <w:highlight w:val="none"/>
          <w:u w:val="single"/>
        </w:rPr>
      </w:pPr>
      <w:r>
        <w:rPr>
          <w:rFonts w:hint="eastAsia" w:hAnsi="宋体" w:cs="楷体"/>
          <w:color w:val="auto"/>
          <w:szCs w:val="21"/>
          <w:highlight w:val="none"/>
        </w:rPr>
        <w:t>地　　址：</w:t>
      </w:r>
      <w:r>
        <w:rPr>
          <w:rFonts w:hint="eastAsia" w:hAnsi="宋体" w:cs="楷体"/>
          <w:color w:val="auto"/>
          <w:szCs w:val="21"/>
          <w:highlight w:val="none"/>
          <w:u w:val="single"/>
        </w:rPr>
        <w:t>　　　　　　　　　　　　　　　　　　　　　　　</w:t>
      </w:r>
    </w:p>
    <w:p>
      <w:pPr>
        <w:rPr>
          <w:rFonts w:hAnsi="宋体" w:cs="楷体"/>
          <w:color w:val="auto"/>
          <w:szCs w:val="21"/>
          <w:highlight w:val="none"/>
          <w:u w:val="single"/>
        </w:rPr>
      </w:pPr>
      <w:r>
        <w:rPr>
          <w:rFonts w:hint="eastAsia" w:hAnsi="宋体" w:cs="楷体"/>
          <w:color w:val="auto"/>
          <w:szCs w:val="21"/>
          <w:highlight w:val="none"/>
        </w:rPr>
        <w:t>电话号码：</w:t>
      </w:r>
      <w:r>
        <w:rPr>
          <w:rFonts w:hint="eastAsia" w:hAnsi="宋体" w:cs="楷体"/>
          <w:color w:val="auto"/>
          <w:szCs w:val="21"/>
          <w:highlight w:val="none"/>
          <w:u w:val="single"/>
        </w:rPr>
        <w:t>　　　　　　　　　　　　　　　　　　　　　　　</w:t>
      </w:r>
    </w:p>
    <w:p>
      <w:pPr>
        <w:rPr>
          <w:rFonts w:hAnsi="宋体" w:cs="楷体"/>
          <w:color w:val="auto"/>
          <w:szCs w:val="21"/>
          <w:highlight w:val="none"/>
        </w:rPr>
      </w:pPr>
      <w:r>
        <w:rPr>
          <w:rFonts w:hint="eastAsia" w:hAnsi="宋体" w:cs="楷体"/>
          <w:color w:val="auto"/>
          <w:szCs w:val="21"/>
          <w:highlight w:val="none"/>
        </w:rPr>
        <w:t>成立时间：</w:t>
      </w:r>
      <w:r>
        <w:rPr>
          <w:rFonts w:hint="eastAsia" w:hAnsi="宋体" w:cs="楷体"/>
          <w:color w:val="auto"/>
          <w:szCs w:val="21"/>
          <w:highlight w:val="none"/>
          <w:u w:val="single"/>
        </w:rPr>
        <w:t>　　　　　　　　</w:t>
      </w:r>
      <w:r>
        <w:rPr>
          <w:rFonts w:hint="eastAsia" w:hAnsi="宋体" w:cs="楷体"/>
          <w:color w:val="auto"/>
          <w:szCs w:val="21"/>
          <w:highlight w:val="none"/>
        </w:rPr>
        <w:t>年</w:t>
      </w:r>
      <w:r>
        <w:rPr>
          <w:rFonts w:hint="eastAsia" w:hAnsi="宋体" w:cs="楷体"/>
          <w:color w:val="auto"/>
          <w:szCs w:val="21"/>
          <w:highlight w:val="none"/>
          <w:u w:val="single"/>
        </w:rPr>
        <w:t>　　　　　　</w:t>
      </w:r>
      <w:r>
        <w:rPr>
          <w:rFonts w:hint="eastAsia" w:hAnsi="宋体" w:cs="楷体"/>
          <w:color w:val="auto"/>
          <w:szCs w:val="21"/>
          <w:highlight w:val="none"/>
        </w:rPr>
        <w:t>月</w:t>
      </w:r>
      <w:r>
        <w:rPr>
          <w:rFonts w:hint="eastAsia" w:hAnsi="宋体" w:cs="楷体"/>
          <w:color w:val="auto"/>
          <w:szCs w:val="21"/>
          <w:highlight w:val="none"/>
          <w:u w:val="single"/>
        </w:rPr>
        <w:t>　　　　　　</w:t>
      </w:r>
      <w:r>
        <w:rPr>
          <w:rFonts w:hint="eastAsia" w:hAnsi="宋体" w:cs="楷体"/>
          <w:color w:val="auto"/>
          <w:szCs w:val="21"/>
          <w:highlight w:val="none"/>
        </w:rPr>
        <w:t>日</w:t>
      </w:r>
    </w:p>
    <w:p>
      <w:pPr>
        <w:rPr>
          <w:rFonts w:hAnsi="宋体" w:cs="楷体"/>
          <w:color w:val="auto"/>
          <w:szCs w:val="21"/>
          <w:highlight w:val="none"/>
          <w:u w:val="single"/>
        </w:rPr>
      </w:pPr>
      <w:r>
        <w:rPr>
          <w:rFonts w:hint="eastAsia" w:hAnsi="宋体" w:cs="楷体"/>
          <w:color w:val="auto"/>
          <w:szCs w:val="21"/>
          <w:highlight w:val="none"/>
        </w:rPr>
        <w:t>经营期限：</w:t>
      </w:r>
      <w:r>
        <w:rPr>
          <w:rFonts w:hint="eastAsia" w:hAnsi="宋体" w:cs="楷体"/>
          <w:color w:val="auto"/>
          <w:szCs w:val="21"/>
          <w:highlight w:val="none"/>
          <w:u w:val="single"/>
        </w:rPr>
        <w:t>　　　　　　　　　　　　　　　　　　　　　　　</w:t>
      </w:r>
    </w:p>
    <w:p>
      <w:pPr>
        <w:rPr>
          <w:rFonts w:hAnsi="宋体" w:cs="楷体"/>
          <w:color w:val="auto"/>
          <w:szCs w:val="21"/>
          <w:highlight w:val="none"/>
          <w:u w:val="single"/>
        </w:rPr>
      </w:pPr>
      <w:r>
        <w:rPr>
          <w:rFonts w:hint="eastAsia" w:hAnsi="宋体" w:cs="楷体"/>
          <w:color w:val="auto"/>
          <w:szCs w:val="21"/>
          <w:highlight w:val="none"/>
        </w:rPr>
        <w:t>姓　　名：</w:t>
      </w:r>
      <w:r>
        <w:rPr>
          <w:rFonts w:hint="eastAsia" w:hAnsi="宋体" w:cs="楷体"/>
          <w:color w:val="auto"/>
          <w:szCs w:val="21"/>
          <w:highlight w:val="none"/>
          <w:u w:val="single"/>
        </w:rPr>
        <w:t>　　　　　</w:t>
      </w:r>
      <w:r>
        <w:rPr>
          <w:rFonts w:hint="eastAsia" w:hAnsi="宋体" w:cs="楷体"/>
          <w:color w:val="auto"/>
          <w:szCs w:val="21"/>
          <w:highlight w:val="none"/>
        </w:rPr>
        <w:t>性别：</w:t>
      </w:r>
      <w:r>
        <w:rPr>
          <w:rFonts w:hint="eastAsia" w:hAnsi="宋体" w:cs="楷体"/>
          <w:color w:val="auto"/>
          <w:szCs w:val="21"/>
          <w:highlight w:val="none"/>
          <w:u w:val="single"/>
        </w:rPr>
        <w:t>　　　　　</w:t>
      </w:r>
      <w:r>
        <w:rPr>
          <w:rFonts w:hint="eastAsia" w:hAnsi="宋体" w:cs="楷体"/>
          <w:color w:val="auto"/>
          <w:szCs w:val="21"/>
          <w:highlight w:val="none"/>
        </w:rPr>
        <w:t>年龄：</w:t>
      </w:r>
      <w:r>
        <w:rPr>
          <w:rFonts w:hint="eastAsia" w:hAnsi="宋体" w:cs="楷体"/>
          <w:color w:val="auto"/>
          <w:szCs w:val="21"/>
          <w:highlight w:val="none"/>
          <w:u w:val="single"/>
        </w:rPr>
        <w:t>　　　　　</w:t>
      </w:r>
      <w:r>
        <w:rPr>
          <w:rFonts w:hint="eastAsia" w:hAnsi="宋体" w:cs="楷体"/>
          <w:color w:val="auto"/>
          <w:szCs w:val="21"/>
          <w:highlight w:val="none"/>
        </w:rPr>
        <w:t>职务：</w:t>
      </w:r>
      <w:r>
        <w:rPr>
          <w:rFonts w:hint="eastAsia" w:hAnsi="宋体" w:cs="楷体"/>
          <w:color w:val="auto"/>
          <w:szCs w:val="21"/>
          <w:highlight w:val="none"/>
          <w:u w:val="single"/>
        </w:rPr>
        <w:t>　　　　　</w:t>
      </w:r>
    </w:p>
    <w:p>
      <w:pPr>
        <w:rPr>
          <w:rFonts w:hAnsi="宋体" w:cs="楷体"/>
          <w:color w:val="auto"/>
          <w:szCs w:val="21"/>
          <w:highlight w:val="none"/>
        </w:rPr>
      </w:pPr>
      <w:r>
        <w:rPr>
          <w:rFonts w:hint="eastAsia" w:hAnsi="宋体" w:cs="楷体"/>
          <w:color w:val="auto"/>
          <w:szCs w:val="21"/>
          <w:highlight w:val="none"/>
        </w:rPr>
        <w:t>系</w:t>
      </w:r>
      <w:r>
        <w:rPr>
          <w:rFonts w:hint="eastAsia" w:hAnsi="宋体" w:cs="楷体"/>
          <w:color w:val="auto"/>
          <w:szCs w:val="21"/>
          <w:highlight w:val="none"/>
          <w:u w:val="single"/>
        </w:rPr>
        <w:t>　　　　　　（投标人名称）　　　　　　　</w:t>
      </w:r>
      <w:r>
        <w:rPr>
          <w:rFonts w:hint="eastAsia" w:hAnsi="宋体" w:cs="楷体"/>
          <w:color w:val="auto"/>
          <w:szCs w:val="21"/>
          <w:highlight w:val="none"/>
        </w:rPr>
        <w:t>的法定代表人。</w:t>
      </w:r>
    </w:p>
    <w:p>
      <w:pPr>
        <w:ind w:firstLine="420" w:firstLineChars="200"/>
        <w:rPr>
          <w:rFonts w:hAnsi="宋体" w:cs="楷体"/>
          <w:color w:val="auto"/>
          <w:szCs w:val="21"/>
          <w:highlight w:val="none"/>
        </w:rPr>
      </w:pPr>
      <w:r>
        <w:rPr>
          <w:rFonts w:hint="eastAsia" w:hAnsi="宋体" w:cs="楷体"/>
          <w:color w:val="auto"/>
          <w:szCs w:val="21"/>
          <w:highlight w:val="none"/>
        </w:rPr>
        <w:t>特此证明。</w:t>
      </w:r>
    </w:p>
    <w:p>
      <w:pPr>
        <w:rPr>
          <w:rFonts w:hAnsi="宋体" w:cs="楷体"/>
          <w:color w:val="auto"/>
          <w:szCs w:val="21"/>
          <w:highlight w:val="none"/>
        </w:rPr>
      </w:pPr>
      <w:r>
        <w:rPr>
          <w:color w:val="auto"/>
          <w:highlight w:val="none"/>
        </w:rPr>
        <w:pict>
          <v:group id="画布 4" o:spid="_x0000_s1026" o:spt="203" style="position:absolute;left:0pt;margin-left:1.4pt;margin-top:4pt;height:179.4pt;width:270pt;z-index:-251658240;mso-width-relative:page;mso-height-relative:page;" coordsize="3429000,2278380" editas="canvas">
            <o:lock v:ext="edit"/>
            <v:shape id="画布 4" o:spid="_x0000_s1027" o:spt="100" style="position:absolute;left:0;top:0;height:2278380;width:3429000;" filled="f" coordsize="21600,21600" path="al10800,10800,@8,@8,@4,@6,10800,10800,10800,10800,@9,@7l@30,@31,@17,@18,@24,@25,@15,@16,@32,@33xe">
              <v:formulas>
                <v:f eqn="sum #1 0 0"/>
                <v:f eqn="sum #0 0 0"/>
                <v:f eqn="sum #1 0 #0"/>
                <v:f eqn="sum 10800 0 0"/>
                <v:f eqn="sum 0 0 #1"/>
                <v:f eqn="sumangle @2 360 0"/>
                <v:f eqn="if @2 @2 @5"/>
                <v:f eqn="sum 0 0 @6"/>
                <v:f eqn="sum #2 0 0"/>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handles>
                <v:h polar="10800,10800" position="@3,#0"/>
                <v:h polar="10800,10800" position="#2,#1" radiusrange="0,10800"/>
              </v:handles>
              <v:path textboxrect="3163,3163,18437,18437" o:connecttype="segments" o:connectlocs="@44,@45;@48,@49;@46,@47;@17,@18;@24,@25;@15,@16"/>
              <v:fill on="f" focussize="0,0"/>
              <v:stroke joinstyle="miter"/>
              <v:imagedata o:title=""/>
              <o:lock v:ext="edit"/>
            </v:shape>
          </v:group>
        </w:pict>
      </w:r>
    </w:p>
    <w:p>
      <w:pPr>
        <w:rPr>
          <w:rFonts w:hAnsi="宋体" w:cs="楷体"/>
          <w:color w:val="auto"/>
          <w:szCs w:val="21"/>
          <w:highlight w:val="none"/>
        </w:rPr>
      </w:pPr>
    </w:p>
    <w:p>
      <w:pPr>
        <w:rPr>
          <w:rFonts w:hAnsi="宋体" w:cs="楷体"/>
          <w:color w:val="auto"/>
          <w:szCs w:val="21"/>
          <w:highlight w:val="none"/>
        </w:rPr>
      </w:pPr>
    </w:p>
    <w:p>
      <w:pPr>
        <w:ind w:firstLine="1260" w:firstLineChars="600"/>
        <w:rPr>
          <w:rFonts w:hAnsi="宋体" w:cs="楷体"/>
          <w:color w:val="auto"/>
          <w:szCs w:val="21"/>
          <w:highlight w:val="none"/>
        </w:rPr>
      </w:pPr>
    </w:p>
    <w:p>
      <w:pPr>
        <w:ind w:firstLine="1470" w:firstLineChars="700"/>
        <w:rPr>
          <w:rFonts w:hAnsi="宋体" w:cs="楷体"/>
          <w:color w:val="auto"/>
          <w:szCs w:val="21"/>
          <w:highlight w:val="none"/>
        </w:rPr>
      </w:pPr>
      <w:r>
        <w:rPr>
          <w:rFonts w:hint="eastAsia" w:hAnsi="宋体" w:cs="楷体"/>
          <w:color w:val="auto"/>
          <w:szCs w:val="21"/>
          <w:highlight w:val="none"/>
        </w:rPr>
        <w:t>法定代表人身份证复印件</w:t>
      </w:r>
    </w:p>
    <w:p>
      <w:pPr>
        <w:rPr>
          <w:rFonts w:hAnsi="宋体" w:cs="楷体"/>
          <w:color w:val="auto"/>
          <w:szCs w:val="21"/>
          <w:highlight w:val="none"/>
        </w:rPr>
      </w:pPr>
    </w:p>
    <w:p>
      <w:pPr>
        <w:ind w:firstLine="3150" w:firstLineChars="1500"/>
        <w:rPr>
          <w:rFonts w:hAnsi="宋体" w:cs="楷体"/>
          <w:color w:val="auto"/>
          <w:szCs w:val="21"/>
          <w:highlight w:val="none"/>
        </w:rPr>
      </w:pPr>
    </w:p>
    <w:p>
      <w:pPr>
        <w:ind w:firstLine="3150" w:firstLineChars="1500"/>
        <w:rPr>
          <w:rFonts w:hAnsi="宋体" w:cs="楷体"/>
          <w:color w:val="auto"/>
          <w:szCs w:val="21"/>
          <w:highlight w:val="none"/>
        </w:rPr>
      </w:pPr>
    </w:p>
    <w:p>
      <w:pPr>
        <w:rPr>
          <w:rFonts w:hAnsi="宋体" w:cs="楷体"/>
          <w:color w:val="auto"/>
          <w:szCs w:val="21"/>
          <w:highlight w:val="none"/>
        </w:rPr>
      </w:pPr>
    </w:p>
    <w:p>
      <w:pPr>
        <w:rPr>
          <w:rFonts w:hAnsi="宋体" w:cs="楷体"/>
          <w:color w:val="auto"/>
          <w:szCs w:val="21"/>
          <w:highlight w:val="none"/>
        </w:rPr>
      </w:pPr>
    </w:p>
    <w:p>
      <w:pPr>
        <w:rPr>
          <w:rFonts w:hAnsi="宋体" w:cs="楷体"/>
          <w:color w:val="auto"/>
          <w:szCs w:val="21"/>
          <w:highlight w:val="none"/>
        </w:rPr>
      </w:pPr>
    </w:p>
    <w:p>
      <w:pPr>
        <w:rPr>
          <w:rFonts w:hAnsi="宋体" w:cs="楷体"/>
          <w:color w:val="auto"/>
          <w:szCs w:val="21"/>
          <w:highlight w:val="none"/>
        </w:rPr>
      </w:pPr>
    </w:p>
    <w:p>
      <w:pPr>
        <w:rPr>
          <w:rFonts w:hAnsi="宋体" w:cs="楷体"/>
          <w:color w:val="auto"/>
          <w:szCs w:val="21"/>
          <w:highlight w:val="none"/>
          <w:u w:val="single"/>
        </w:rPr>
      </w:pPr>
      <w:r>
        <w:rPr>
          <w:rFonts w:hint="eastAsia" w:hAnsi="宋体" w:cs="楷体"/>
          <w:color w:val="auto"/>
          <w:szCs w:val="21"/>
          <w:highlight w:val="none"/>
        </w:rPr>
        <w:t>投</w:t>
      </w:r>
      <w:r>
        <w:rPr>
          <w:rFonts w:hAnsi="宋体" w:cs="楷体"/>
          <w:color w:val="auto"/>
          <w:szCs w:val="21"/>
          <w:highlight w:val="none"/>
        </w:rPr>
        <w:t xml:space="preserve">  </w:t>
      </w:r>
      <w:r>
        <w:rPr>
          <w:rFonts w:hint="eastAsia" w:hAnsi="宋体" w:cs="楷体"/>
          <w:color w:val="auto"/>
          <w:szCs w:val="21"/>
          <w:highlight w:val="none"/>
        </w:rPr>
        <w:t>标</w:t>
      </w:r>
      <w:r>
        <w:rPr>
          <w:rFonts w:hAnsi="宋体" w:cs="楷体"/>
          <w:color w:val="auto"/>
          <w:szCs w:val="21"/>
          <w:highlight w:val="none"/>
        </w:rPr>
        <w:t xml:space="preserve">  </w:t>
      </w:r>
      <w:r>
        <w:rPr>
          <w:rFonts w:hint="eastAsia" w:hAnsi="宋体" w:cs="楷体"/>
          <w:color w:val="auto"/>
          <w:szCs w:val="21"/>
          <w:highlight w:val="none"/>
        </w:rPr>
        <w:t>人：</w:t>
      </w:r>
      <w:r>
        <w:rPr>
          <w:rFonts w:hint="eastAsia" w:hAnsi="宋体" w:cs="楷体"/>
          <w:color w:val="auto"/>
          <w:szCs w:val="21"/>
          <w:highlight w:val="none"/>
          <w:u w:val="single"/>
        </w:rPr>
        <w:t>　　　　　　　　</w:t>
      </w:r>
      <w:r>
        <w:rPr>
          <w:rFonts w:hAnsi="宋体" w:cs="楷体"/>
          <w:color w:val="auto"/>
          <w:szCs w:val="21"/>
          <w:highlight w:val="none"/>
          <w:u w:val="single"/>
        </w:rPr>
        <w:t xml:space="preserve">         </w:t>
      </w:r>
      <w:r>
        <w:rPr>
          <w:rFonts w:hint="eastAsia" w:hAnsi="宋体" w:cs="楷体"/>
          <w:color w:val="auto"/>
          <w:szCs w:val="21"/>
          <w:highlight w:val="none"/>
        </w:rPr>
        <w:t>盖章</w:t>
      </w:r>
    </w:p>
    <w:p>
      <w:pPr>
        <w:ind w:firstLine="3150" w:firstLineChars="1500"/>
        <w:rPr>
          <w:rFonts w:hAnsi="宋体" w:cs="楷体"/>
          <w:color w:val="auto"/>
          <w:szCs w:val="21"/>
          <w:highlight w:val="none"/>
        </w:rPr>
      </w:pPr>
    </w:p>
    <w:p>
      <w:pPr>
        <w:jc w:val="right"/>
        <w:rPr>
          <w:rFonts w:ascii="宋体"/>
          <w:color w:val="auto"/>
          <w:sz w:val="24"/>
          <w:highlight w:val="none"/>
        </w:rPr>
      </w:pPr>
      <w:r>
        <w:rPr>
          <w:rFonts w:hint="eastAsia" w:hAnsi="宋体" w:cs="楷体"/>
          <w:color w:val="auto"/>
          <w:szCs w:val="21"/>
          <w:highlight w:val="none"/>
        </w:rPr>
        <w:t>日　期：</w:t>
      </w:r>
      <w:r>
        <w:rPr>
          <w:rFonts w:hint="eastAsia" w:hAnsi="宋体" w:cs="楷体"/>
          <w:color w:val="auto"/>
          <w:szCs w:val="21"/>
          <w:highlight w:val="none"/>
          <w:u w:val="single"/>
        </w:rPr>
        <w:t>　　　　　</w:t>
      </w:r>
      <w:r>
        <w:rPr>
          <w:rFonts w:hint="eastAsia" w:hAnsi="宋体" w:cs="楷体"/>
          <w:color w:val="auto"/>
          <w:szCs w:val="21"/>
          <w:highlight w:val="none"/>
        </w:rPr>
        <w:t>年</w:t>
      </w:r>
      <w:r>
        <w:rPr>
          <w:rFonts w:hint="eastAsia" w:hAnsi="宋体" w:cs="楷体"/>
          <w:color w:val="auto"/>
          <w:szCs w:val="21"/>
          <w:highlight w:val="none"/>
          <w:u w:val="single"/>
        </w:rPr>
        <w:t>　　　　</w:t>
      </w:r>
      <w:r>
        <w:rPr>
          <w:rFonts w:hint="eastAsia" w:hAnsi="宋体" w:cs="楷体"/>
          <w:color w:val="auto"/>
          <w:szCs w:val="21"/>
          <w:highlight w:val="none"/>
        </w:rPr>
        <w:t>月</w:t>
      </w:r>
      <w:r>
        <w:rPr>
          <w:rFonts w:hint="eastAsia" w:hAnsi="宋体" w:cs="楷体"/>
          <w:color w:val="auto"/>
          <w:szCs w:val="21"/>
          <w:highlight w:val="none"/>
          <w:u w:val="single"/>
        </w:rPr>
        <w:t>　　　　</w:t>
      </w:r>
      <w:r>
        <w:rPr>
          <w:rFonts w:hint="eastAsia" w:hAnsi="宋体" w:cs="楷体"/>
          <w:color w:val="auto"/>
          <w:szCs w:val="21"/>
          <w:highlight w:val="none"/>
        </w:rPr>
        <w:t>日</w:t>
      </w:r>
    </w:p>
    <w:p>
      <w:pPr>
        <w:jc w:val="center"/>
        <w:rPr>
          <w:rFonts w:ascii="宋体"/>
          <w:color w:val="auto"/>
          <w:sz w:val="24"/>
          <w:highlight w:val="none"/>
        </w:rPr>
      </w:pPr>
    </w:p>
    <w:p>
      <w:pPr>
        <w:jc w:val="center"/>
        <w:rPr>
          <w:rFonts w:ascii="宋体"/>
          <w:color w:val="auto"/>
          <w:sz w:val="24"/>
          <w:highlight w:val="none"/>
        </w:rPr>
      </w:pPr>
    </w:p>
    <w:p>
      <w:pPr>
        <w:ind w:firstLine="480" w:firstLineChars="200"/>
        <w:rPr>
          <w:rFonts w:ascii="宋体"/>
          <w:color w:val="auto"/>
          <w:sz w:val="24"/>
          <w:highlight w:val="none"/>
        </w:rPr>
      </w:pPr>
    </w:p>
    <w:p>
      <w:pPr>
        <w:ind w:firstLine="480" w:firstLineChars="200"/>
        <w:rPr>
          <w:rFonts w:ascii="宋体"/>
          <w:color w:val="auto"/>
          <w:sz w:val="24"/>
          <w:highlight w:val="none"/>
        </w:rPr>
      </w:pPr>
    </w:p>
    <w:p>
      <w:pPr>
        <w:jc w:val="left"/>
        <w:rPr>
          <w:rFonts w:asci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eastAsia="zh-CN"/>
        </w:rPr>
        <w:t>八</w:t>
      </w:r>
      <w:r>
        <w:rPr>
          <w:rFonts w:hint="eastAsia" w:ascii="宋体" w:hAnsi="宋体"/>
          <w:color w:val="auto"/>
          <w:sz w:val="24"/>
          <w:highlight w:val="none"/>
        </w:rPr>
        <w:t>、</w:t>
      </w:r>
    </w:p>
    <w:p>
      <w:pPr>
        <w:spacing w:line="460" w:lineRule="exact"/>
        <w:jc w:val="center"/>
        <w:rPr>
          <w:rFonts w:ascii="宋体" w:hAnsi="宋体"/>
          <w:b/>
          <w:bCs/>
          <w:color w:val="auto"/>
          <w:sz w:val="28"/>
          <w:szCs w:val="28"/>
          <w:highlight w:val="none"/>
        </w:rPr>
      </w:pPr>
      <w:r>
        <w:rPr>
          <w:rFonts w:ascii="宋体" w:hAnsi="宋体"/>
          <w:b/>
          <w:bCs/>
          <w:color w:val="auto"/>
          <w:sz w:val="28"/>
          <w:szCs w:val="28"/>
          <w:highlight w:val="none"/>
        </w:rPr>
        <w:t>小型、微型</w:t>
      </w:r>
      <w:r>
        <w:rPr>
          <w:rFonts w:hint="eastAsia" w:ascii="宋体" w:hAnsi="宋体"/>
          <w:b/>
          <w:bCs/>
          <w:color w:val="auto"/>
          <w:sz w:val="28"/>
          <w:szCs w:val="28"/>
          <w:highlight w:val="none"/>
          <w:lang w:eastAsia="zh-CN"/>
        </w:rPr>
        <w:t>、</w:t>
      </w:r>
      <w:r>
        <w:rPr>
          <w:rFonts w:hint="eastAsia" w:ascii="宋体" w:hAnsi="宋体"/>
          <w:b/>
          <w:bCs/>
          <w:color w:val="auto"/>
          <w:sz w:val="28"/>
          <w:szCs w:val="28"/>
          <w:highlight w:val="none"/>
        </w:rPr>
        <w:t>残疾人</w:t>
      </w:r>
      <w:r>
        <w:rPr>
          <w:rFonts w:hint="eastAsia" w:ascii="宋体" w:hAnsi="宋体"/>
          <w:b/>
          <w:bCs/>
          <w:color w:val="auto"/>
          <w:sz w:val="28"/>
          <w:szCs w:val="28"/>
          <w:highlight w:val="none"/>
          <w:lang w:eastAsia="zh-CN"/>
        </w:rPr>
        <w:t>、监狱</w:t>
      </w:r>
      <w:r>
        <w:rPr>
          <w:rFonts w:ascii="宋体" w:hAnsi="宋体"/>
          <w:b/>
          <w:bCs/>
          <w:color w:val="auto"/>
          <w:sz w:val="28"/>
          <w:szCs w:val="28"/>
          <w:highlight w:val="none"/>
        </w:rPr>
        <w:t>企业产品等价格扣除证明材料（若有）</w:t>
      </w:r>
    </w:p>
    <w:p>
      <w:pPr>
        <w:spacing w:line="460" w:lineRule="exact"/>
        <w:jc w:val="center"/>
        <w:rPr>
          <w:rFonts w:ascii="宋体" w:hAnsi="宋体"/>
          <w:b/>
          <w:bCs/>
          <w:color w:val="auto"/>
          <w:sz w:val="28"/>
          <w:szCs w:val="28"/>
          <w:highlight w:val="none"/>
        </w:rPr>
      </w:pPr>
    </w:p>
    <w:p>
      <w:pPr>
        <w:jc w:val="center"/>
        <w:rPr>
          <w:rFonts w:ascii="宋体" w:hAnsi="宋体"/>
          <w:b/>
          <w:bCs/>
          <w:color w:val="auto"/>
          <w:sz w:val="28"/>
          <w:szCs w:val="28"/>
          <w:highlight w:val="none"/>
        </w:rPr>
      </w:pPr>
      <w:r>
        <w:rPr>
          <w:rFonts w:hint="eastAsia" w:ascii="宋体" w:hAnsi="宋体"/>
          <w:b/>
          <w:bCs/>
          <w:color w:val="auto"/>
          <w:sz w:val="28"/>
          <w:szCs w:val="28"/>
          <w:highlight w:val="none"/>
        </w:rPr>
        <w:t>（</w:t>
      </w:r>
      <w:r>
        <w:rPr>
          <w:rFonts w:hint="eastAsia" w:ascii="宋体" w:hAnsi="宋体"/>
          <w:b/>
          <w:bCs/>
          <w:color w:val="auto"/>
          <w:sz w:val="28"/>
          <w:szCs w:val="28"/>
          <w:highlight w:val="none"/>
          <w:lang w:val="en-US" w:eastAsia="zh-CN"/>
        </w:rPr>
        <w:t>1</w:t>
      </w:r>
      <w:r>
        <w:rPr>
          <w:rFonts w:hint="eastAsia" w:ascii="宋体" w:hAnsi="宋体"/>
          <w:b/>
          <w:bCs/>
          <w:color w:val="auto"/>
          <w:sz w:val="28"/>
          <w:szCs w:val="28"/>
          <w:highlight w:val="none"/>
        </w:rPr>
        <w:t>）中小企业声明函</w:t>
      </w:r>
    </w:p>
    <w:p>
      <w:pPr>
        <w:pStyle w:val="17"/>
        <w:spacing w:line="360" w:lineRule="auto"/>
        <w:ind w:firstLine="440"/>
        <w:rPr>
          <w:rFonts w:hAnsi="宋体"/>
          <w:color w:val="auto"/>
          <w:sz w:val="22"/>
          <w:szCs w:val="22"/>
          <w:highlight w:val="none"/>
        </w:rPr>
      </w:pPr>
      <w:r>
        <w:rPr>
          <w:rFonts w:hint="eastAsia" w:hAnsi="宋体"/>
          <w:color w:val="auto"/>
          <w:sz w:val="22"/>
          <w:szCs w:val="22"/>
          <w:highlight w:val="none"/>
        </w:rPr>
        <w:t>本公司郑重声明，根据《政府采购促进中小企业发展暂行办法》（财库[2011]181号）的规定，本公司为______（请填写：中型、小型、微型）企业。即，本公司同时满足以下条件：</w:t>
      </w:r>
    </w:p>
    <w:p>
      <w:pPr>
        <w:pStyle w:val="17"/>
        <w:spacing w:line="360" w:lineRule="auto"/>
        <w:ind w:firstLine="440"/>
        <w:rPr>
          <w:rFonts w:hAnsi="宋体"/>
          <w:color w:val="auto"/>
          <w:sz w:val="22"/>
          <w:szCs w:val="22"/>
          <w:highlight w:val="none"/>
        </w:rPr>
      </w:pPr>
      <w:r>
        <w:rPr>
          <w:rFonts w:hint="eastAsia" w:hAnsi="宋体"/>
          <w:color w:val="auto"/>
          <w:sz w:val="22"/>
          <w:szCs w:val="22"/>
          <w:highlight w:val="none"/>
        </w:rPr>
        <w:t>根据《工业和信息化部、国家统计局、国家发展和改革委员会、财政部关于印发中小企业划型标准规定的通知》（工信部联企业[2011]300号）规定的划分标准，本公司为______（请填写：中型、小型、微型）企业。</w:t>
      </w:r>
    </w:p>
    <w:p>
      <w:pPr>
        <w:pStyle w:val="17"/>
        <w:spacing w:line="360" w:lineRule="auto"/>
        <w:ind w:firstLine="440"/>
        <w:rPr>
          <w:rFonts w:hAnsi="宋体"/>
          <w:color w:val="auto"/>
          <w:sz w:val="22"/>
          <w:szCs w:val="22"/>
          <w:highlight w:val="none"/>
        </w:rPr>
      </w:pPr>
      <w:r>
        <w:rPr>
          <w:rFonts w:hint="eastAsia" w:hAnsi="宋体"/>
          <w:color w:val="auto"/>
          <w:sz w:val="22"/>
          <w:szCs w:val="22"/>
          <w:highlight w:val="none"/>
        </w:rPr>
        <w:t>本公司参加______单位的______项目采购活动提供本企业制造的货物，由本企业承担工程、提供服务，或者提供其他______（请填写：中型、小型、微型）企业制造的货物。本条所称货物不包括使用大型企业注册商标的货物。</w:t>
      </w:r>
      <w:r>
        <w:rPr>
          <w:rFonts w:hint="eastAsia" w:hAnsi="宋体"/>
          <w:color w:val="auto"/>
          <w:sz w:val="22"/>
          <w:szCs w:val="22"/>
          <w:highlight w:val="none"/>
        </w:rPr>
        <w:br w:type="textWrapping"/>
      </w:r>
      <w:r>
        <w:rPr>
          <w:rFonts w:hint="eastAsia" w:hAnsi="宋体"/>
          <w:color w:val="auto"/>
          <w:sz w:val="22"/>
          <w:szCs w:val="22"/>
          <w:highlight w:val="none"/>
        </w:rPr>
        <w:t>  本公司对上述声明的真实性负责。如有虚假，将依法承担相应责任。</w:t>
      </w:r>
    </w:p>
    <w:p>
      <w:pPr>
        <w:tabs>
          <w:tab w:val="left" w:pos="840"/>
        </w:tabs>
        <w:adjustRightInd w:val="0"/>
        <w:snapToGrid w:val="0"/>
        <w:ind w:left="420" w:leftChars="200" w:firstLine="330" w:firstLineChars="150"/>
        <w:rPr>
          <w:rFonts w:ascii="宋体" w:hAnsi="宋体"/>
          <w:color w:val="auto"/>
          <w:sz w:val="22"/>
          <w:szCs w:val="22"/>
          <w:highlight w:val="none"/>
        </w:rPr>
      </w:pPr>
      <w:r>
        <w:rPr>
          <w:rFonts w:hint="eastAsia" w:ascii="宋体" w:hAnsi="宋体"/>
          <w:color w:val="auto"/>
          <w:sz w:val="22"/>
          <w:szCs w:val="22"/>
          <w:highlight w:val="none"/>
        </w:rPr>
        <w:t>投标人全称（盖章）：</w:t>
      </w:r>
    </w:p>
    <w:p>
      <w:pPr>
        <w:tabs>
          <w:tab w:val="left" w:pos="840"/>
        </w:tabs>
        <w:adjustRightInd w:val="0"/>
        <w:snapToGrid w:val="0"/>
        <w:ind w:left="420" w:leftChars="200" w:firstLine="330" w:firstLineChars="150"/>
        <w:rPr>
          <w:rFonts w:ascii="宋体" w:hAnsi="宋体"/>
          <w:color w:val="auto"/>
          <w:sz w:val="22"/>
          <w:szCs w:val="22"/>
          <w:highlight w:val="none"/>
        </w:rPr>
      </w:pPr>
      <w:r>
        <w:rPr>
          <w:rFonts w:hint="eastAsia" w:ascii="宋体" w:hAnsi="宋体"/>
          <w:color w:val="auto"/>
          <w:sz w:val="22"/>
          <w:szCs w:val="22"/>
          <w:highlight w:val="none"/>
        </w:rPr>
        <w:t>法定代表人或授权代表（签字）：</w:t>
      </w:r>
    </w:p>
    <w:p>
      <w:pPr>
        <w:tabs>
          <w:tab w:val="left" w:pos="840"/>
        </w:tabs>
        <w:adjustRightInd w:val="0"/>
        <w:snapToGrid w:val="0"/>
        <w:ind w:left="420" w:leftChars="200" w:firstLine="330" w:firstLineChars="150"/>
        <w:rPr>
          <w:rFonts w:ascii="宋体" w:hAnsi="宋体"/>
          <w:color w:val="auto"/>
          <w:sz w:val="22"/>
          <w:szCs w:val="22"/>
          <w:highlight w:val="none"/>
        </w:rPr>
      </w:pPr>
      <w:r>
        <w:rPr>
          <w:rFonts w:hint="eastAsia" w:ascii="宋体" w:hAnsi="宋体"/>
          <w:color w:val="auto"/>
          <w:sz w:val="22"/>
          <w:szCs w:val="22"/>
          <w:highlight w:val="none"/>
        </w:rPr>
        <w:t xml:space="preserve">日          期：  </w:t>
      </w:r>
      <w:r>
        <w:rPr>
          <w:rFonts w:hint="eastAsia" w:ascii="宋体" w:hAnsi="宋体"/>
          <w:color w:val="auto"/>
          <w:sz w:val="22"/>
          <w:szCs w:val="22"/>
          <w:highlight w:val="none"/>
          <w:lang w:val="en-US" w:eastAsia="zh-CN"/>
        </w:rPr>
        <w:t xml:space="preserve">        </w:t>
      </w:r>
      <w:r>
        <w:rPr>
          <w:rFonts w:hint="eastAsia" w:ascii="宋体" w:hAnsi="宋体"/>
          <w:color w:val="auto"/>
          <w:sz w:val="22"/>
          <w:szCs w:val="22"/>
          <w:highlight w:val="none"/>
        </w:rPr>
        <w:t xml:space="preserve">年  </w:t>
      </w:r>
      <w:r>
        <w:rPr>
          <w:rFonts w:hint="eastAsia" w:ascii="宋体" w:hAnsi="宋体"/>
          <w:color w:val="auto"/>
          <w:sz w:val="22"/>
          <w:szCs w:val="22"/>
          <w:highlight w:val="none"/>
          <w:lang w:val="en-US" w:eastAsia="zh-CN"/>
        </w:rPr>
        <w:t xml:space="preserve">  </w:t>
      </w:r>
      <w:r>
        <w:rPr>
          <w:rFonts w:hint="eastAsia" w:ascii="宋体" w:hAnsi="宋体"/>
          <w:color w:val="auto"/>
          <w:sz w:val="22"/>
          <w:szCs w:val="22"/>
          <w:highlight w:val="none"/>
        </w:rPr>
        <w:t xml:space="preserve">月  </w:t>
      </w:r>
      <w:r>
        <w:rPr>
          <w:rFonts w:hint="eastAsia" w:ascii="宋体" w:hAnsi="宋体"/>
          <w:color w:val="auto"/>
          <w:sz w:val="22"/>
          <w:szCs w:val="22"/>
          <w:highlight w:val="none"/>
          <w:lang w:val="en-US" w:eastAsia="zh-CN"/>
        </w:rPr>
        <w:t xml:space="preserve">  </w:t>
      </w:r>
      <w:r>
        <w:rPr>
          <w:rFonts w:hint="eastAsia" w:ascii="宋体" w:hAnsi="宋体"/>
          <w:color w:val="auto"/>
          <w:sz w:val="22"/>
          <w:szCs w:val="22"/>
          <w:highlight w:val="none"/>
        </w:rPr>
        <w:t>日</w:t>
      </w:r>
    </w:p>
    <w:p>
      <w:pPr>
        <w:jc w:val="center"/>
        <w:rPr>
          <w:rFonts w:ascii="宋体" w:hAnsi="宋体"/>
          <w:b/>
          <w:bCs/>
          <w:color w:val="auto"/>
          <w:sz w:val="28"/>
          <w:szCs w:val="28"/>
          <w:highlight w:val="none"/>
        </w:rPr>
      </w:pPr>
      <w:r>
        <w:rPr>
          <w:rFonts w:hint="eastAsia" w:ascii="宋体" w:hAnsi="宋体"/>
          <w:b/>
          <w:bCs/>
          <w:color w:val="auto"/>
          <w:sz w:val="28"/>
          <w:szCs w:val="28"/>
          <w:highlight w:val="none"/>
        </w:rPr>
        <w:t>（</w:t>
      </w:r>
      <w:r>
        <w:rPr>
          <w:rFonts w:hint="eastAsia" w:ascii="宋体" w:hAnsi="宋体"/>
          <w:b/>
          <w:bCs/>
          <w:color w:val="auto"/>
          <w:sz w:val="28"/>
          <w:szCs w:val="28"/>
          <w:highlight w:val="none"/>
          <w:lang w:val="en-US" w:eastAsia="zh-CN"/>
        </w:rPr>
        <w:t>2</w:t>
      </w:r>
      <w:r>
        <w:rPr>
          <w:rFonts w:hint="eastAsia" w:ascii="宋体" w:hAnsi="宋体"/>
          <w:b/>
          <w:bCs/>
          <w:color w:val="auto"/>
          <w:sz w:val="28"/>
          <w:szCs w:val="28"/>
          <w:highlight w:val="none"/>
        </w:rPr>
        <w:t>）残疾人福利性单位声明函</w:t>
      </w:r>
    </w:p>
    <w:p>
      <w:pPr>
        <w:pStyle w:val="17"/>
        <w:spacing w:line="360" w:lineRule="auto"/>
        <w:ind w:firstLine="440"/>
        <w:rPr>
          <w:rFonts w:hAnsi="宋体"/>
          <w:color w:val="auto"/>
          <w:sz w:val="22"/>
          <w:szCs w:val="22"/>
          <w:highlight w:val="none"/>
        </w:rPr>
      </w:pPr>
      <w:r>
        <w:rPr>
          <w:rFonts w:hint="eastAsia" w:hAnsi="宋体"/>
          <w:color w:val="auto"/>
          <w:sz w:val="22"/>
          <w:szCs w:val="22"/>
          <w:highlight w:val="none"/>
        </w:rPr>
        <w:t>本单位郑重声明，根据《财政部</w:t>
      </w:r>
      <w:r>
        <w:rPr>
          <w:rFonts w:hAnsi="宋体"/>
          <w:color w:val="auto"/>
          <w:sz w:val="22"/>
          <w:szCs w:val="22"/>
          <w:highlight w:val="none"/>
        </w:rPr>
        <w:t xml:space="preserve"> </w:t>
      </w:r>
      <w:r>
        <w:rPr>
          <w:rFonts w:hint="eastAsia" w:hAnsi="宋体"/>
          <w:color w:val="auto"/>
          <w:sz w:val="22"/>
          <w:szCs w:val="22"/>
          <w:highlight w:val="none"/>
        </w:rPr>
        <w:t>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17"/>
        <w:spacing w:line="360" w:lineRule="auto"/>
        <w:ind w:firstLine="440"/>
        <w:rPr>
          <w:rFonts w:hAnsi="宋体"/>
          <w:color w:val="auto"/>
          <w:sz w:val="22"/>
          <w:szCs w:val="22"/>
          <w:highlight w:val="none"/>
        </w:rPr>
      </w:pPr>
      <w:r>
        <w:rPr>
          <w:rFonts w:hint="eastAsia" w:hAnsi="宋体"/>
          <w:color w:val="auto"/>
          <w:sz w:val="22"/>
          <w:szCs w:val="22"/>
          <w:highlight w:val="none"/>
        </w:rPr>
        <w:t>本单位对上述声明的真实性负责。如有虚假，将依法承担相应责任。</w:t>
      </w:r>
    </w:p>
    <w:p>
      <w:pPr>
        <w:pStyle w:val="17"/>
        <w:spacing w:line="360" w:lineRule="auto"/>
        <w:ind w:firstLine="440"/>
        <w:rPr>
          <w:rFonts w:hAnsi="宋体"/>
          <w:color w:val="auto"/>
          <w:sz w:val="22"/>
          <w:szCs w:val="22"/>
          <w:highlight w:val="none"/>
        </w:rPr>
      </w:pPr>
    </w:p>
    <w:p>
      <w:pPr>
        <w:pStyle w:val="17"/>
        <w:spacing w:line="360" w:lineRule="auto"/>
        <w:ind w:firstLine="440"/>
        <w:rPr>
          <w:rFonts w:hAnsi="宋体"/>
          <w:color w:val="auto"/>
          <w:sz w:val="22"/>
          <w:szCs w:val="22"/>
          <w:highlight w:val="none"/>
        </w:rPr>
      </w:pPr>
    </w:p>
    <w:p>
      <w:pPr>
        <w:tabs>
          <w:tab w:val="left" w:pos="840"/>
        </w:tabs>
        <w:adjustRightInd w:val="0"/>
        <w:snapToGrid w:val="0"/>
        <w:ind w:left="420" w:leftChars="200" w:firstLine="330" w:firstLineChars="150"/>
        <w:rPr>
          <w:rFonts w:ascii="宋体" w:hAnsi="宋体"/>
          <w:color w:val="auto"/>
          <w:sz w:val="22"/>
          <w:szCs w:val="22"/>
          <w:highlight w:val="none"/>
        </w:rPr>
      </w:pPr>
      <w:r>
        <w:rPr>
          <w:rFonts w:hint="eastAsia" w:ascii="宋体" w:hAnsi="宋体"/>
          <w:color w:val="auto"/>
          <w:sz w:val="22"/>
          <w:szCs w:val="22"/>
          <w:highlight w:val="none"/>
        </w:rPr>
        <w:t>投标人全称（盖章）：</w:t>
      </w:r>
    </w:p>
    <w:p>
      <w:pPr>
        <w:tabs>
          <w:tab w:val="left" w:pos="840"/>
        </w:tabs>
        <w:adjustRightInd w:val="0"/>
        <w:snapToGrid w:val="0"/>
        <w:ind w:left="420" w:leftChars="200" w:firstLine="330" w:firstLineChars="150"/>
        <w:rPr>
          <w:rFonts w:ascii="宋体" w:hAnsi="宋体"/>
          <w:color w:val="auto"/>
          <w:sz w:val="22"/>
          <w:szCs w:val="22"/>
          <w:highlight w:val="none"/>
        </w:rPr>
      </w:pPr>
      <w:r>
        <w:rPr>
          <w:rFonts w:hint="eastAsia" w:ascii="宋体" w:hAnsi="宋体"/>
          <w:color w:val="auto"/>
          <w:sz w:val="22"/>
          <w:szCs w:val="22"/>
          <w:highlight w:val="none"/>
        </w:rPr>
        <w:t>法定代表人或授权代表（签字）：</w:t>
      </w:r>
    </w:p>
    <w:p>
      <w:pPr>
        <w:ind w:firstLine="440" w:firstLineChars="200"/>
        <w:jc w:val="right"/>
        <w:rPr>
          <w:rFonts w:hint="eastAsia" w:ascii="宋体" w:hAnsi="宋体"/>
          <w:color w:val="auto"/>
          <w:sz w:val="22"/>
          <w:szCs w:val="22"/>
          <w:highlight w:val="none"/>
        </w:rPr>
      </w:pPr>
      <w:r>
        <w:rPr>
          <w:rFonts w:hint="eastAsia" w:ascii="宋体" w:hAnsi="宋体"/>
          <w:color w:val="auto"/>
          <w:sz w:val="22"/>
          <w:szCs w:val="22"/>
          <w:highlight w:val="none"/>
        </w:rPr>
        <w:t>日          期：  年  月  日</w:t>
      </w:r>
    </w:p>
    <w:p>
      <w:pPr>
        <w:pStyle w:val="2"/>
        <w:rPr>
          <w:rFonts w:hint="eastAsia" w:ascii="宋体" w:hAnsi="宋体"/>
          <w:color w:val="auto"/>
          <w:sz w:val="22"/>
          <w:szCs w:val="22"/>
          <w:highlight w:val="none"/>
        </w:rPr>
      </w:pPr>
    </w:p>
    <w:p>
      <w:pPr>
        <w:rPr>
          <w:rFonts w:hint="eastAsia" w:ascii="宋体" w:hAnsi="宋体"/>
          <w:color w:val="auto"/>
          <w:sz w:val="22"/>
          <w:szCs w:val="22"/>
          <w:highlight w:val="none"/>
        </w:rPr>
      </w:pPr>
    </w:p>
    <w:p>
      <w:pPr>
        <w:pStyle w:val="2"/>
        <w:rPr>
          <w:color w:val="auto"/>
          <w:highlight w:val="none"/>
        </w:rPr>
      </w:pPr>
    </w:p>
    <w:p>
      <w:pPr>
        <w:ind w:firstLine="456" w:firstLineChars="200"/>
        <w:jc w:val="right"/>
        <w:rPr>
          <w:rFonts w:ascii="宋体" w:cs="宋体"/>
          <w:color w:val="auto"/>
          <w:spacing w:val="-6"/>
          <w:sz w:val="24"/>
          <w:highlight w:val="none"/>
        </w:rPr>
      </w:pPr>
    </w:p>
    <w:p>
      <w:pPr>
        <w:widowControl/>
        <w:jc w:val="center"/>
        <w:rPr>
          <w:rFonts w:ascii="黑体" w:hAnsi="仿宋" w:eastAsia="黑体"/>
          <w:b/>
          <w:bCs/>
          <w:color w:val="auto"/>
          <w:sz w:val="36"/>
          <w:szCs w:val="36"/>
          <w:highlight w:val="none"/>
        </w:rPr>
      </w:pPr>
      <w:r>
        <w:rPr>
          <w:rFonts w:hint="eastAsia" w:ascii="宋体" w:hAnsi="宋体"/>
          <w:b/>
          <w:bCs/>
          <w:color w:val="auto"/>
          <w:sz w:val="28"/>
          <w:szCs w:val="28"/>
          <w:highlight w:val="none"/>
        </w:rPr>
        <w:t>（</w:t>
      </w:r>
      <w:r>
        <w:rPr>
          <w:rFonts w:hint="eastAsia" w:ascii="宋体" w:hAnsi="宋体"/>
          <w:b/>
          <w:bCs/>
          <w:color w:val="auto"/>
          <w:sz w:val="28"/>
          <w:szCs w:val="28"/>
          <w:highlight w:val="none"/>
          <w:lang w:val="en-US" w:eastAsia="zh-CN"/>
        </w:rPr>
        <w:t>3）监狱企业的证明文件（如有）</w:t>
      </w:r>
    </w:p>
    <w:p>
      <w:pPr>
        <w:widowControl/>
        <w:jc w:val="center"/>
        <w:rPr>
          <w:rFonts w:ascii="黑体" w:hAnsi="仿宋" w:eastAsia="黑体"/>
          <w:b/>
          <w:bCs/>
          <w:color w:val="auto"/>
          <w:sz w:val="36"/>
          <w:szCs w:val="36"/>
          <w:highlight w:val="none"/>
        </w:rPr>
      </w:pPr>
    </w:p>
    <w:p>
      <w:pPr>
        <w:pStyle w:val="17"/>
        <w:spacing w:line="360" w:lineRule="auto"/>
        <w:ind w:firstLine="440"/>
        <w:rPr>
          <w:rFonts w:hint="eastAsia" w:hAnsi="宋体"/>
          <w:color w:val="auto"/>
          <w:sz w:val="22"/>
          <w:szCs w:val="22"/>
          <w:highlight w:val="none"/>
        </w:rPr>
      </w:pPr>
      <w:r>
        <w:rPr>
          <w:rFonts w:hint="eastAsia" w:hAnsi="宋体"/>
          <w:color w:val="auto"/>
          <w:sz w:val="22"/>
          <w:szCs w:val="22"/>
          <w:highlight w:val="none"/>
        </w:rPr>
        <w:t>依据《财政部 司法部关于政府采购支持监狱企业发展有关问题的通知》（财库[2014]68号）文件，提供由省级以上监狱管理局、戒毒管理局（含新疆生产建设兵团）出具的属于监狱企业证明文件。</w:t>
      </w:r>
    </w:p>
    <w:p>
      <w:pPr>
        <w:ind w:firstLine="456" w:firstLineChars="200"/>
        <w:jc w:val="right"/>
        <w:rPr>
          <w:rFonts w:ascii="宋体" w:cs="宋体"/>
          <w:color w:val="auto"/>
          <w:spacing w:val="-6"/>
          <w:sz w:val="24"/>
          <w:highlight w:val="none"/>
        </w:rPr>
      </w:pPr>
    </w:p>
    <w:p>
      <w:pPr>
        <w:ind w:firstLine="456" w:firstLineChars="200"/>
        <w:jc w:val="right"/>
        <w:rPr>
          <w:rFonts w:ascii="宋体" w:cs="宋体"/>
          <w:color w:val="auto"/>
          <w:spacing w:val="-6"/>
          <w:sz w:val="24"/>
          <w:highlight w:val="none"/>
        </w:rPr>
      </w:pPr>
    </w:p>
    <w:p>
      <w:pPr>
        <w:ind w:firstLine="456" w:firstLineChars="200"/>
        <w:jc w:val="right"/>
        <w:rPr>
          <w:rFonts w:ascii="宋体" w:cs="宋体"/>
          <w:color w:val="auto"/>
          <w:spacing w:val="-6"/>
          <w:sz w:val="24"/>
          <w:highlight w:val="none"/>
        </w:rPr>
      </w:pPr>
    </w:p>
    <w:p>
      <w:pPr>
        <w:ind w:firstLine="456" w:firstLineChars="200"/>
        <w:jc w:val="right"/>
        <w:rPr>
          <w:rFonts w:ascii="宋体" w:cs="宋体"/>
          <w:color w:val="auto"/>
          <w:spacing w:val="-6"/>
          <w:sz w:val="24"/>
          <w:highlight w:val="none"/>
        </w:rPr>
      </w:pPr>
    </w:p>
    <w:p>
      <w:pPr>
        <w:ind w:firstLine="456" w:firstLineChars="200"/>
        <w:jc w:val="right"/>
        <w:rPr>
          <w:rFonts w:ascii="宋体" w:cs="宋体"/>
          <w:color w:val="auto"/>
          <w:spacing w:val="-6"/>
          <w:sz w:val="24"/>
          <w:highlight w:val="none"/>
        </w:rPr>
      </w:pPr>
    </w:p>
    <w:p>
      <w:pPr>
        <w:ind w:firstLine="456" w:firstLineChars="200"/>
        <w:jc w:val="right"/>
        <w:rPr>
          <w:rFonts w:ascii="宋体" w:cs="宋体"/>
          <w:color w:val="auto"/>
          <w:spacing w:val="-6"/>
          <w:sz w:val="24"/>
          <w:highlight w:val="none"/>
        </w:rPr>
      </w:pPr>
    </w:p>
    <w:p>
      <w:pPr>
        <w:ind w:firstLine="456" w:firstLineChars="200"/>
        <w:jc w:val="right"/>
        <w:rPr>
          <w:rFonts w:ascii="宋体" w:cs="宋体"/>
          <w:color w:val="auto"/>
          <w:spacing w:val="-6"/>
          <w:sz w:val="24"/>
          <w:highlight w:val="none"/>
        </w:rPr>
      </w:pPr>
    </w:p>
    <w:p>
      <w:pPr>
        <w:ind w:firstLine="456" w:firstLineChars="200"/>
        <w:jc w:val="right"/>
        <w:rPr>
          <w:rFonts w:ascii="宋体" w:cs="宋体"/>
          <w:color w:val="auto"/>
          <w:spacing w:val="-6"/>
          <w:sz w:val="24"/>
          <w:highlight w:val="none"/>
        </w:rPr>
      </w:pPr>
    </w:p>
    <w:p>
      <w:pPr>
        <w:ind w:firstLine="456" w:firstLineChars="200"/>
        <w:jc w:val="right"/>
        <w:rPr>
          <w:rFonts w:ascii="宋体" w:cs="宋体"/>
          <w:color w:val="auto"/>
          <w:spacing w:val="-6"/>
          <w:sz w:val="24"/>
          <w:highlight w:val="none"/>
        </w:rPr>
      </w:pPr>
    </w:p>
    <w:p>
      <w:pPr>
        <w:pStyle w:val="2"/>
        <w:rPr>
          <w:color w:val="auto"/>
          <w:highlight w:val="none"/>
        </w:rPr>
      </w:pPr>
    </w:p>
    <w:p>
      <w:pPr>
        <w:ind w:firstLine="456" w:firstLineChars="200"/>
        <w:jc w:val="right"/>
        <w:rPr>
          <w:rFonts w:ascii="宋体" w:cs="宋体"/>
          <w:color w:val="auto"/>
          <w:spacing w:val="-6"/>
          <w:sz w:val="24"/>
          <w:highlight w:val="none"/>
        </w:rPr>
      </w:pPr>
    </w:p>
    <w:p>
      <w:pPr>
        <w:ind w:firstLine="456" w:firstLineChars="200"/>
        <w:jc w:val="right"/>
        <w:rPr>
          <w:rFonts w:ascii="宋体" w:cs="宋体"/>
          <w:color w:val="auto"/>
          <w:spacing w:val="-6"/>
          <w:sz w:val="24"/>
          <w:highlight w:val="none"/>
        </w:rPr>
      </w:pPr>
    </w:p>
    <w:p>
      <w:pPr>
        <w:ind w:firstLine="456" w:firstLineChars="200"/>
        <w:jc w:val="right"/>
        <w:rPr>
          <w:rFonts w:ascii="宋体" w:cs="宋体"/>
          <w:color w:val="auto"/>
          <w:spacing w:val="-6"/>
          <w:sz w:val="24"/>
          <w:highlight w:val="none"/>
        </w:rPr>
      </w:pPr>
    </w:p>
    <w:p>
      <w:pPr>
        <w:pStyle w:val="2"/>
        <w:rPr>
          <w:rFonts w:ascii="宋体" w:cs="宋体"/>
          <w:color w:val="auto"/>
          <w:spacing w:val="-6"/>
          <w:sz w:val="24"/>
          <w:highlight w:val="none"/>
        </w:rPr>
      </w:pPr>
    </w:p>
    <w:p>
      <w:pPr>
        <w:rPr>
          <w:rFonts w:ascii="宋体" w:cs="宋体"/>
          <w:color w:val="auto"/>
          <w:spacing w:val="-6"/>
          <w:sz w:val="24"/>
          <w:highlight w:val="none"/>
        </w:rPr>
      </w:pPr>
    </w:p>
    <w:p>
      <w:pPr>
        <w:pStyle w:val="2"/>
        <w:rPr>
          <w:rFonts w:ascii="宋体" w:cs="宋体"/>
          <w:color w:val="auto"/>
          <w:spacing w:val="-6"/>
          <w:sz w:val="24"/>
          <w:highlight w:val="none"/>
        </w:rPr>
      </w:pPr>
    </w:p>
    <w:p>
      <w:pPr>
        <w:rPr>
          <w:rFonts w:ascii="宋体" w:cs="宋体"/>
          <w:color w:val="auto"/>
          <w:spacing w:val="-6"/>
          <w:sz w:val="24"/>
          <w:highlight w:val="none"/>
        </w:rPr>
      </w:pPr>
    </w:p>
    <w:p>
      <w:pPr>
        <w:pStyle w:val="2"/>
        <w:rPr>
          <w:rFonts w:ascii="宋体" w:cs="宋体"/>
          <w:color w:val="auto"/>
          <w:spacing w:val="-6"/>
          <w:sz w:val="24"/>
          <w:highlight w:val="none"/>
        </w:rPr>
      </w:pPr>
    </w:p>
    <w:p>
      <w:pPr>
        <w:rPr>
          <w:rFonts w:ascii="宋体" w:cs="宋体"/>
          <w:color w:val="auto"/>
          <w:spacing w:val="-6"/>
          <w:sz w:val="24"/>
          <w:highlight w:val="none"/>
        </w:rPr>
      </w:pPr>
    </w:p>
    <w:p>
      <w:pPr>
        <w:pStyle w:val="2"/>
        <w:rPr>
          <w:rFonts w:ascii="宋体" w:cs="宋体"/>
          <w:color w:val="auto"/>
          <w:spacing w:val="-6"/>
          <w:sz w:val="24"/>
          <w:highlight w:val="none"/>
        </w:rPr>
      </w:pPr>
    </w:p>
    <w:p>
      <w:pPr>
        <w:rPr>
          <w:rFonts w:ascii="宋体" w:cs="宋体"/>
          <w:color w:val="auto"/>
          <w:spacing w:val="-6"/>
          <w:sz w:val="24"/>
          <w:highlight w:val="none"/>
        </w:rPr>
      </w:pPr>
    </w:p>
    <w:p>
      <w:pPr>
        <w:pStyle w:val="2"/>
        <w:rPr>
          <w:rFonts w:ascii="宋体" w:cs="宋体"/>
          <w:color w:val="auto"/>
          <w:spacing w:val="-6"/>
          <w:sz w:val="24"/>
          <w:highlight w:val="none"/>
        </w:rPr>
      </w:pPr>
    </w:p>
    <w:p>
      <w:pPr>
        <w:rPr>
          <w:rFonts w:ascii="宋体" w:cs="宋体"/>
          <w:color w:val="auto"/>
          <w:spacing w:val="-6"/>
          <w:sz w:val="24"/>
          <w:highlight w:val="none"/>
        </w:rPr>
      </w:pPr>
    </w:p>
    <w:p>
      <w:pPr>
        <w:pStyle w:val="2"/>
        <w:rPr>
          <w:color w:val="auto"/>
          <w:highlight w:val="none"/>
        </w:rPr>
      </w:pPr>
    </w:p>
    <w:p>
      <w:pPr>
        <w:ind w:firstLine="456" w:firstLineChars="200"/>
        <w:jc w:val="right"/>
        <w:rPr>
          <w:rFonts w:ascii="宋体" w:cs="宋体"/>
          <w:color w:val="auto"/>
          <w:spacing w:val="-6"/>
          <w:sz w:val="24"/>
          <w:highlight w:val="none"/>
        </w:rPr>
      </w:pPr>
    </w:p>
    <w:p>
      <w:pPr>
        <w:jc w:val="left"/>
        <w:rPr>
          <w:rFonts w:asci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eastAsia="zh-CN"/>
        </w:rPr>
        <w:t>九</w:t>
      </w:r>
      <w:r>
        <w:rPr>
          <w:rFonts w:hint="eastAsia" w:ascii="宋体" w:hAnsi="宋体"/>
          <w:color w:val="auto"/>
          <w:sz w:val="24"/>
          <w:highlight w:val="none"/>
        </w:rPr>
        <w:t>、</w:t>
      </w:r>
    </w:p>
    <w:p>
      <w:pPr>
        <w:jc w:val="center"/>
        <w:rPr>
          <w:rFonts w:ascii="宋体"/>
          <w:b/>
          <w:bCs/>
          <w:color w:val="auto"/>
          <w:sz w:val="28"/>
          <w:szCs w:val="28"/>
          <w:highlight w:val="none"/>
        </w:rPr>
      </w:pPr>
      <w:r>
        <w:rPr>
          <w:rFonts w:hint="eastAsia" w:ascii="宋体" w:hAnsi="宋体"/>
          <w:b/>
          <w:color w:val="auto"/>
          <w:sz w:val="28"/>
          <w:szCs w:val="28"/>
          <w:highlight w:val="none"/>
        </w:rPr>
        <w:t>技术资信标偏离说明表</w:t>
      </w:r>
    </w:p>
    <w:p>
      <w:pPr>
        <w:rPr>
          <w:rFonts w:ascii="宋体"/>
          <w:color w:val="auto"/>
          <w:sz w:val="24"/>
          <w:highlight w:val="none"/>
        </w:rPr>
      </w:pPr>
      <w:r>
        <w:rPr>
          <w:rFonts w:ascii="宋体" w:hAnsi="宋体"/>
          <w:color w:val="auto"/>
          <w:sz w:val="24"/>
          <w:highlight w:val="none"/>
        </w:rPr>
        <w:t xml:space="preserve">                                                         </w:t>
      </w:r>
    </w:p>
    <w:tbl>
      <w:tblPr>
        <w:tblStyle w:val="75"/>
        <w:tblW w:w="99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15"/>
        <w:gridCol w:w="1847"/>
        <w:gridCol w:w="1846"/>
        <w:gridCol w:w="1846"/>
        <w:gridCol w:w="22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39" w:hRule="atLeast"/>
        </w:trPr>
        <w:tc>
          <w:tcPr>
            <w:tcW w:w="2115" w:type="dxa"/>
            <w:tcBorders>
              <w:top w:val="single" w:color="auto" w:sz="4" w:space="0"/>
              <w:bottom w:val="single" w:color="auto" w:sz="4" w:space="0"/>
              <w:right w:val="single" w:color="auto" w:sz="4" w:space="0"/>
            </w:tcBorders>
            <w:vAlign w:val="center"/>
          </w:tcPr>
          <w:p>
            <w:pPr>
              <w:jc w:val="center"/>
              <w:rPr>
                <w:rFonts w:ascii="宋体"/>
                <w:color w:val="auto"/>
                <w:sz w:val="24"/>
                <w:highlight w:val="none"/>
              </w:rPr>
            </w:pPr>
            <w:r>
              <w:rPr>
                <w:rFonts w:hint="eastAsia" w:ascii="宋体" w:hAnsi="宋体"/>
                <w:color w:val="auto"/>
                <w:sz w:val="24"/>
                <w:highlight w:val="none"/>
              </w:rPr>
              <w:t>名称</w:t>
            </w:r>
          </w:p>
        </w:tc>
        <w:tc>
          <w:tcPr>
            <w:tcW w:w="1847" w:type="dxa"/>
            <w:tcBorders>
              <w:top w:val="single" w:color="auto" w:sz="4" w:space="0"/>
              <w:left w:val="single" w:color="auto" w:sz="4" w:space="0"/>
              <w:bottom w:val="single" w:color="auto" w:sz="4" w:space="0"/>
              <w:right w:val="single" w:color="auto" w:sz="4" w:space="0"/>
            </w:tcBorders>
            <w:vAlign w:val="center"/>
          </w:tcPr>
          <w:p>
            <w:pPr>
              <w:jc w:val="center"/>
              <w:rPr>
                <w:rFonts w:ascii="宋体"/>
                <w:color w:val="auto"/>
                <w:sz w:val="24"/>
                <w:highlight w:val="none"/>
              </w:rPr>
            </w:pPr>
            <w:r>
              <w:rPr>
                <w:rFonts w:hint="eastAsia" w:ascii="宋体" w:hAnsi="宋体"/>
                <w:color w:val="auto"/>
                <w:sz w:val="24"/>
                <w:highlight w:val="none"/>
              </w:rPr>
              <w:t>采购要求</w:t>
            </w:r>
          </w:p>
        </w:tc>
        <w:tc>
          <w:tcPr>
            <w:tcW w:w="1846" w:type="dxa"/>
            <w:tcBorders>
              <w:top w:val="single" w:color="auto" w:sz="4" w:space="0"/>
              <w:left w:val="single" w:color="auto" w:sz="4" w:space="0"/>
              <w:bottom w:val="single" w:color="auto" w:sz="4" w:space="0"/>
              <w:right w:val="single" w:color="auto" w:sz="4" w:space="0"/>
            </w:tcBorders>
            <w:vAlign w:val="center"/>
          </w:tcPr>
          <w:p>
            <w:pPr>
              <w:jc w:val="center"/>
              <w:rPr>
                <w:rFonts w:ascii="宋体"/>
                <w:color w:val="auto"/>
                <w:sz w:val="24"/>
                <w:highlight w:val="none"/>
              </w:rPr>
            </w:pPr>
            <w:r>
              <w:rPr>
                <w:rFonts w:hint="eastAsia" w:ascii="宋体" w:hAnsi="宋体"/>
                <w:color w:val="auto"/>
                <w:sz w:val="24"/>
                <w:highlight w:val="none"/>
              </w:rPr>
              <w:t>投标响应</w:t>
            </w:r>
          </w:p>
        </w:tc>
        <w:tc>
          <w:tcPr>
            <w:tcW w:w="1846" w:type="dxa"/>
            <w:tcBorders>
              <w:top w:val="single" w:color="auto" w:sz="4" w:space="0"/>
              <w:left w:val="single" w:color="auto" w:sz="4" w:space="0"/>
              <w:bottom w:val="single" w:color="auto" w:sz="4" w:space="0"/>
              <w:right w:val="single" w:color="auto" w:sz="4" w:space="0"/>
            </w:tcBorders>
            <w:vAlign w:val="center"/>
          </w:tcPr>
          <w:p>
            <w:pPr>
              <w:jc w:val="center"/>
              <w:rPr>
                <w:rFonts w:ascii="宋体"/>
                <w:color w:val="auto"/>
                <w:sz w:val="24"/>
                <w:highlight w:val="none"/>
              </w:rPr>
            </w:pPr>
            <w:r>
              <w:rPr>
                <w:rFonts w:hint="eastAsia" w:ascii="宋体" w:hAnsi="宋体"/>
                <w:color w:val="auto"/>
                <w:sz w:val="24"/>
                <w:highlight w:val="none"/>
              </w:rPr>
              <w:t>偏离</w:t>
            </w:r>
          </w:p>
        </w:tc>
        <w:tc>
          <w:tcPr>
            <w:tcW w:w="2246" w:type="dxa"/>
            <w:tcBorders>
              <w:top w:val="single" w:color="auto" w:sz="4" w:space="0"/>
              <w:left w:val="single" w:color="auto" w:sz="4" w:space="0"/>
              <w:bottom w:val="single" w:color="auto" w:sz="4" w:space="0"/>
            </w:tcBorders>
            <w:vAlign w:val="center"/>
          </w:tcPr>
          <w:p>
            <w:pPr>
              <w:jc w:val="center"/>
              <w:rPr>
                <w:rFonts w:ascii="宋体"/>
                <w:color w:val="auto"/>
                <w:sz w:val="24"/>
                <w:highlight w:val="none"/>
              </w:rPr>
            </w:pPr>
            <w:r>
              <w:rPr>
                <w:rFonts w:hint="eastAsia" w:ascii="宋体" w:hAnsi="宋体"/>
                <w:color w:val="auto"/>
                <w:sz w:val="24"/>
                <w:highlight w:val="none"/>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39" w:hRule="atLeast"/>
        </w:trPr>
        <w:tc>
          <w:tcPr>
            <w:tcW w:w="2115" w:type="dxa"/>
            <w:tcBorders>
              <w:top w:val="single" w:color="auto" w:sz="4" w:space="0"/>
              <w:bottom w:val="single" w:color="auto" w:sz="4" w:space="0"/>
              <w:right w:val="single" w:color="auto" w:sz="4" w:space="0"/>
            </w:tcBorders>
          </w:tcPr>
          <w:p>
            <w:pPr>
              <w:jc w:val="center"/>
              <w:rPr>
                <w:rFonts w:ascii="宋体"/>
                <w:color w:val="auto"/>
                <w:sz w:val="24"/>
                <w:highlight w:val="none"/>
              </w:rPr>
            </w:pPr>
          </w:p>
        </w:tc>
        <w:tc>
          <w:tcPr>
            <w:tcW w:w="1847"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2246" w:type="dxa"/>
            <w:tcBorders>
              <w:top w:val="single" w:color="auto" w:sz="4" w:space="0"/>
              <w:left w:val="single" w:color="auto" w:sz="4" w:space="0"/>
              <w:bottom w:val="single" w:color="auto" w:sz="4" w:space="0"/>
            </w:tcBorders>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39" w:hRule="atLeast"/>
        </w:trPr>
        <w:tc>
          <w:tcPr>
            <w:tcW w:w="2115" w:type="dxa"/>
            <w:tcBorders>
              <w:top w:val="single" w:color="auto" w:sz="4" w:space="0"/>
              <w:bottom w:val="single" w:color="auto" w:sz="4" w:space="0"/>
              <w:right w:val="single" w:color="auto" w:sz="4" w:space="0"/>
            </w:tcBorders>
          </w:tcPr>
          <w:p>
            <w:pPr>
              <w:jc w:val="center"/>
              <w:rPr>
                <w:rFonts w:ascii="宋体"/>
                <w:color w:val="auto"/>
                <w:sz w:val="24"/>
                <w:highlight w:val="none"/>
              </w:rPr>
            </w:pPr>
          </w:p>
        </w:tc>
        <w:tc>
          <w:tcPr>
            <w:tcW w:w="1847"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2246" w:type="dxa"/>
            <w:tcBorders>
              <w:top w:val="single" w:color="auto" w:sz="4" w:space="0"/>
              <w:left w:val="single" w:color="auto" w:sz="4" w:space="0"/>
              <w:bottom w:val="single" w:color="auto" w:sz="4" w:space="0"/>
            </w:tcBorders>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39" w:hRule="atLeast"/>
        </w:trPr>
        <w:tc>
          <w:tcPr>
            <w:tcW w:w="2115" w:type="dxa"/>
            <w:tcBorders>
              <w:top w:val="single" w:color="auto" w:sz="4" w:space="0"/>
              <w:bottom w:val="single" w:color="auto" w:sz="4" w:space="0"/>
              <w:right w:val="single" w:color="auto" w:sz="4" w:space="0"/>
            </w:tcBorders>
          </w:tcPr>
          <w:p>
            <w:pPr>
              <w:jc w:val="center"/>
              <w:rPr>
                <w:rFonts w:ascii="宋体"/>
                <w:color w:val="auto"/>
                <w:sz w:val="24"/>
                <w:highlight w:val="none"/>
              </w:rPr>
            </w:pPr>
          </w:p>
        </w:tc>
        <w:tc>
          <w:tcPr>
            <w:tcW w:w="1847"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2246" w:type="dxa"/>
            <w:tcBorders>
              <w:top w:val="single" w:color="auto" w:sz="4" w:space="0"/>
              <w:left w:val="single" w:color="auto" w:sz="4" w:space="0"/>
              <w:bottom w:val="single" w:color="auto" w:sz="4" w:space="0"/>
            </w:tcBorders>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39" w:hRule="atLeast"/>
        </w:trPr>
        <w:tc>
          <w:tcPr>
            <w:tcW w:w="2115" w:type="dxa"/>
            <w:tcBorders>
              <w:top w:val="single" w:color="auto" w:sz="4" w:space="0"/>
              <w:bottom w:val="single" w:color="auto" w:sz="4" w:space="0"/>
              <w:right w:val="single" w:color="auto" w:sz="4" w:space="0"/>
            </w:tcBorders>
          </w:tcPr>
          <w:p>
            <w:pPr>
              <w:jc w:val="center"/>
              <w:rPr>
                <w:rFonts w:ascii="宋体"/>
                <w:color w:val="auto"/>
                <w:sz w:val="24"/>
                <w:highlight w:val="none"/>
              </w:rPr>
            </w:pPr>
          </w:p>
        </w:tc>
        <w:tc>
          <w:tcPr>
            <w:tcW w:w="1847"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2246" w:type="dxa"/>
            <w:tcBorders>
              <w:top w:val="single" w:color="auto" w:sz="4" w:space="0"/>
              <w:left w:val="single" w:color="auto" w:sz="4" w:space="0"/>
              <w:bottom w:val="single" w:color="auto" w:sz="4" w:space="0"/>
            </w:tcBorders>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39" w:hRule="atLeast"/>
        </w:trPr>
        <w:tc>
          <w:tcPr>
            <w:tcW w:w="2115" w:type="dxa"/>
            <w:tcBorders>
              <w:top w:val="single" w:color="auto" w:sz="4" w:space="0"/>
              <w:bottom w:val="single" w:color="auto" w:sz="4" w:space="0"/>
              <w:right w:val="single" w:color="auto" w:sz="4" w:space="0"/>
            </w:tcBorders>
          </w:tcPr>
          <w:p>
            <w:pPr>
              <w:jc w:val="center"/>
              <w:rPr>
                <w:rFonts w:ascii="宋体"/>
                <w:color w:val="auto"/>
                <w:sz w:val="24"/>
                <w:highlight w:val="none"/>
              </w:rPr>
            </w:pPr>
          </w:p>
        </w:tc>
        <w:tc>
          <w:tcPr>
            <w:tcW w:w="1847"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2246" w:type="dxa"/>
            <w:tcBorders>
              <w:top w:val="single" w:color="auto" w:sz="4" w:space="0"/>
              <w:left w:val="single" w:color="auto" w:sz="4" w:space="0"/>
              <w:bottom w:val="single" w:color="auto" w:sz="4" w:space="0"/>
            </w:tcBorders>
          </w:tcPr>
          <w:p>
            <w:pPr>
              <w:jc w:val="center"/>
              <w:rPr>
                <w:rFonts w:asci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866" w:hRule="atLeast"/>
        </w:trPr>
        <w:tc>
          <w:tcPr>
            <w:tcW w:w="2115" w:type="dxa"/>
            <w:tcBorders>
              <w:top w:val="single" w:color="auto" w:sz="4" w:space="0"/>
              <w:bottom w:val="single" w:color="auto" w:sz="4" w:space="0"/>
              <w:right w:val="single" w:color="auto" w:sz="4" w:space="0"/>
            </w:tcBorders>
          </w:tcPr>
          <w:p>
            <w:pPr>
              <w:jc w:val="center"/>
              <w:rPr>
                <w:rFonts w:ascii="宋体"/>
                <w:color w:val="auto"/>
                <w:sz w:val="24"/>
                <w:highlight w:val="none"/>
              </w:rPr>
            </w:pPr>
          </w:p>
        </w:tc>
        <w:tc>
          <w:tcPr>
            <w:tcW w:w="1847"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1846" w:type="dxa"/>
            <w:tcBorders>
              <w:top w:val="single" w:color="auto" w:sz="4" w:space="0"/>
              <w:left w:val="single" w:color="auto" w:sz="4" w:space="0"/>
              <w:bottom w:val="single" w:color="auto" w:sz="4" w:space="0"/>
              <w:right w:val="single" w:color="auto" w:sz="4" w:space="0"/>
            </w:tcBorders>
          </w:tcPr>
          <w:p>
            <w:pPr>
              <w:jc w:val="center"/>
              <w:rPr>
                <w:rFonts w:ascii="宋体"/>
                <w:color w:val="auto"/>
                <w:sz w:val="24"/>
                <w:highlight w:val="none"/>
              </w:rPr>
            </w:pPr>
          </w:p>
        </w:tc>
        <w:tc>
          <w:tcPr>
            <w:tcW w:w="2246" w:type="dxa"/>
            <w:tcBorders>
              <w:top w:val="single" w:color="auto" w:sz="4" w:space="0"/>
              <w:left w:val="single" w:color="auto" w:sz="4" w:space="0"/>
              <w:bottom w:val="single" w:color="auto" w:sz="4" w:space="0"/>
            </w:tcBorders>
          </w:tcPr>
          <w:p>
            <w:pPr>
              <w:jc w:val="center"/>
              <w:rPr>
                <w:rFonts w:ascii="宋体"/>
                <w:color w:val="auto"/>
                <w:sz w:val="24"/>
                <w:highlight w:val="none"/>
              </w:rPr>
            </w:pPr>
          </w:p>
        </w:tc>
      </w:tr>
    </w:tbl>
    <w:p>
      <w:pPr>
        <w:autoSpaceDE w:val="0"/>
        <w:autoSpaceDN w:val="0"/>
        <w:adjustRightInd w:val="0"/>
        <w:ind w:firstLine="5760" w:firstLineChars="2400"/>
        <w:rPr>
          <w:rFonts w:ascii="宋体" w:cs="仿宋_GB2312"/>
          <w:color w:val="auto"/>
          <w:kern w:val="0"/>
          <w:sz w:val="24"/>
          <w:highlight w:val="none"/>
          <w:lang w:val="zh-CN"/>
        </w:rPr>
      </w:pPr>
    </w:p>
    <w:p>
      <w:pPr>
        <w:autoSpaceDE w:val="0"/>
        <w:autoSpaceDN w:val="0"/>
        <w:adjustRightInd w:val="0"/>
        <w:ind w:firstLine="5040" w:firstLineChars="2100"/>
        <w:rPr>
          <w:rFonts w:ascii="宋体"/>
          <w:color w:val="auto"/>
          <w:kern w:val="0"/>
          <w:sz w:val="24"/>
          <w:highlight w:val="none"/>
        </w:rPr>
      </w:pPr>
      <w:r>
        <w:rPr>
          <w:rFonts w:hint="eastAsia" w:ascii="宋体" w:hAnsi="宋体" w:cs="仿宋_GB2312"/>
          <w:color w:val="auto"/>
          <w:kern w:val="0"/>
          <w:sz w:val="24"/>
          <w:highlight w:val="none"/>
          <w:lang w:val="zh-CN"/>
        </w:rPr>
        <w:t>投标人名称（公章）：</w:t>
      </w:r>
      <w:r>
        <w:rPr>
          <w:rFonts w:ascii="宋体" w:hAnsi="宋体" w:cs="仿宋_GB2312"/>
          <w:color w:val="auto"/>
          <w:kern w:val="0"/>
          <w:sz w:val="24"/>
          <w:highlight w:val="none"/>
          <w:lang w:val="zh-CN"/>
        </w:rPr>
        <w:t xml:space="preserve">      </w:t>
      </w:r>
    </w:p>
    <w:p>
      <w:pPr>
        <w:autoSpaceDE w:val="0"/>
        <w:autoSpaceDN w:val="0"/>
        <w:adjustRightInd w:val="0"/>
        <w:rPr>
          <w:rFonts w:ascii="宋体" w:cs="仿宋_GB2312"/>
          <w:color w:val="auto"/>
          <w:kern w:val="0"/>
          <w:sz w:val="24"/>
          <w:highlight w:val="none"/>
          <w:lang w:val="zh-CN"/>
        </w:rPr>
      </w:pPr>
      <w:r>
        <w:rPr>
          <w:rFonts w:ascii="宋体" w:hAnsi="宋体" w:cs="仿宋_GB2312"/>
          <w:color w:val="auto"/>
          <w:kern w:val="0"/>
          <w:sz w:val="24"/>
          <w:highlight w:val="none"/>
          <w:lang w:val="zh-CN"/>
        </w:rPr>
        <w:t xml:space="preserve">                                          </w:t>
      </w:r>
      <w:r>
        <w:rPr>
          <w:rFonts w:hint="eastAsia" w:ascii="宋体" w:hAnsi="宋体" w:cs="仿宋_GB2312"/>
          <w:color w:val="auto"/>
          <w:kern w:val="0"/>
          <w:sz w:val="24"/>
          <w:highlight w:val="none"/>
          <w:lang w:val="zh-CN"/>
        </w:rPr>
        <w:t>法定代表人或授权委托人（签字）：</w:t>
      </w:r>
      <w:r>
        <w:rPr>
          <w:rFonts w:ascii="宋体" w:hAnsi="宋体" w:cs="仿宋_GB2312"/>
          <w:color w:val="auto"/>
          <w:kern w:val="0"/>
          <w:sz w:val="24"/>
          <w:highlight w:val="none"/>
          <w:lang w:val="zh-CN"/>
        </w:rPr>
        <w:t xml:space="preserve"> </w:t>
      </w:r>
    </w:p>
    <w:p>
      <w:pPr>
        <w:jc w:val="center"/>
        <w:rPr>
          <w:rFonts w:ascii="宋体"/>
          <w:b/>
          <w:color w:val="auto"/>
          <w:sz w:val="32"/>
          <w:szCs w:val="32"/>
          <w:highlight w:val="none"/>
        </w:rPr>
      </w:pPr>
      <w:r>
        <w:rPr>
          <w:rFonts w:ascii="宋体" w:hAnsi="宋体" w:cs="仿宋_GB2312"/>
          <w:color w:val="auto"/>
          <w:kern w:val="0"/>
          <w:sz w:val="24"/>
          <w:highlight w:val="none"/>
          <w:lang w:val="zh-CN"/>
        </w:rPr>
        <w:t xml:space="preserve">                              </w:t>
      </w:r>
      <w:r>
        <w:rPr>
          <w:rFonts w:hint="eastAsia" w:ascii="宋体" w:hAnsi="宋体" w:cs="仿宋_GB2312"/>
          <w:color w:val="auto"/>
          <w:kern w:val="0"/>
          <w:sz w:val="24"/>
          <w:highlight w:val="none"/>
          <w:lang w:val="zh-CN"/>
        </w:rPr>
        <w:t>日期：</w:t>
      </w:r>
      <w:r>
        <w:rPr>
          <w:rFonts w:hint="eastAsia" w:ascii="宋体" w:hAnsi="宋体" w:cs="仿宋_GB2312"/>
          <w:color w:val="auto"/>
          <w:kern w:val="0"/>
          <w:sz w:val="24"/>
          <w:highlight w:val="none"/>
          <w:lang w:val="en-US" w:eastAsia="zh-CN"/>
        </w:rPr>
        <w:t xml:space="preserve">          </w:t>
      </w:r>
      <w:r>
        <w:rPr>
          <w:rFonts w:hint="eastAsia" w:ascii="宋体" w:hAnsi="宋体" w:cs="仿宋_GB2312"/>
          <w:color w:val="auto"/>
          <w:kern w:val="0"/>
          <w:sz w:val="24"/>
          <w:highlight w:val="none"/>
          <w:lang w:val="zh-CN"/>
        </w:rPr>
        <w:t>年</w:t>
      </w:r>
      <w:r>
        <w:rPr>
          <w:rFonts w:ascii="宋体" w:hAnsi="宋体" w:cs="仿宋_GB2312"/>
          <w:color w:val="auto"/>
          <w:kern w:val="0"/>
          <w:sz w:val="24"/>
          <w:highlight w:val="none"/>
          <w:lang w:val="zh-CN"/>
        </w:rPr>
        <w:t xml:space="preserve">  </w:t>
      </w:r>
      <w:r>
        <w:rPr>
          <w:rFonts w:ascii="宋体" w:hAnsi="宋体" w:cs="仿宋_GB2312"/>
          <w:color w:val="auto"/>
          <w:kern w:val="0"/>
          <w:sz w:val="24"/>
          <w:highlight w:val="none"/>
        </w:rPr>
        <w:t xml:space="preserve"> </w:t>
      </w:r>
      <w:r>
        <w:rPr>
          <w:rFonts w:hint="eastAsia" w:ascii="宋体" w:hAnsi="宋体" w:cs="仿宋_GB2312"/>
          <w:color w:val="auto"/>
          <w:kern w:val="0"/>
          <w:sz w:val="24"/>
          <w:highlight w:val="none"/>
          <w:lang w:val="zh-CN"/>
        </w:rPr>
        <w:t>月</w:t>
      </w:r>
      <w:r>
        <w:rPr>
          <w:rFonts w:ascii="宋体" w:hAnsi="宋体" w:cs="仿宋_GB2312"/>
          <w:color w:val="auto"/>
          <w:kern w:val="0"/>
          <w:sz w:val="24"/>
          <w:highlight w:val="none"/>
          <w:lang w:val="zh-CN"/>
        </w:rPr>
        <w:t xml:space="preserve">   </w:t>
      </w:r>
      <w:r>
        <w:rPr>
          <w:rFonts w:hint="eastAsia" w:ascii="宋体" w:hAnsi="宋体" w:cs="仿宋_GB2312"/>
          <w:color w:val="auto"/>
          <w:kern w:val="0"/>
          <w:sz w:val="24"/>
          <w:highlight w:val="none"/>
          <w:lang w:val="zh-CN"/>
        </w:rPr>
        <w:t>日</w:t>
      </w:r>
    </w:p>
    <w:p>
      <w:pPr>
        <w:ind w:firstLine="456" w:firstLineChars="200"/>
        <w:jc w:val="left"/>
        <w:rPr>
          <w:rFonts w:ascii="宋体" w:cs="宋体"/>
          <w:color w:val="auto"/>
          <w:spacing w:val="-6"/>
          <w:sz w:val="24"/>
          <w:highlight w:val="none"/>
        </w:rPr>
      </w:pPr>
    </w:p>
    <w:p>
      <w:pPr>
        <w:ind w:firstLine="456" w:firstLineChars="200"/>
        <w:jc w:val="left"/>
        <w:rPr>
          <w:rFonts w:ascii="宋体" w:cs="宋体"/>
          <w:color w:val="auto"/>
          <w:spacing w:val="-6"/>
          <w:sz w:val="24"/>
          <w:highlight w:val="none"/>
        </w:rPr>
      </w:pPr>
    </w:p>
    <w:p>
      <w:pPr>
        <w:ind w:firstLine="456" w:firstLineChars="200"/>
        <w:jc w:val="left"/>
        <w:rPr>
          <w:rFonts w:ascii="宋体" w:cs="宋体"/>
          <w:color w:val="auto"/>
          <w:spacing w:val="-6"/>
          <w:sz w:val="24"/>
          <w:highlight w:val="none"/>
        </w:rPr>
      </w:pPr>
    </w:p>
    <w:p>
      <w:pPr>
        <w:ind w:firstLine="456" w:firstLineChars="200"/>
        <w:jc w:val="left"/>
        <w:rPr>
          <w:rFonts w:ascii="宋体" w:cs="宋体"/>
          <w:color w:val="auto"/>
          <w:spacing w:val="-6"/>
          <w:sz w:val="24"/>
          <w:highlight w:val="none"/>
        </w:rPr>
      </w:pPr>
    </w:p>
    <w:p>
      <w:pPr>
        <w:pStyle w:val="2"/>
        <w:rPr>
          <w:rFonts w:ascii="宋体" w:cs="宋体"/>
          <w:color w:val="auto"/>
          <w:spacing w:val="-6"/>
          <w:sz w:val="24"/>
          <w:highlight w:val="none"/>
        </w:rPr>
      </w:pPr>
    </w:p>
    <w:p>
      <w:pPr>
        <w:rPr>
          <w:rFonts w:ascii="宋体" w:cs="宋体"/>
          <w:color w:val="auto"/>
          <w:spacing w:val="-6"/>
          <w:sz w:val="24"/>
          <w:highlight w:val="none"/>
        </w:rPr>
      </w:pPr>
    </w:p>
    <w:p>
      <w:pPr>
        <w:pStyle w:val="2"/>
        <w:rPr>
          <w:rFonts w:ascii="宋体" w:cs="宋体"/>
          <w:color w:val="auto"/>
          <w:spacing w:val="-6"/>
          <w:sz w:val="24"/>
          <w:highlight w:val="none"/>
        </w:rPr>
      </w:pPr>
    </w:p>
    <w:p>
      <w:pPr>
        <w:rPr>
          <w:rFonts w:ascii="宋体" w:cs="宋体"/>
          <w:color w:val="auto"/>
          <w:spacing w:val="-6"/>
          <w:sz w:val="24"/>
          <w:highlight w:val="none"/>
        </w:rPr>
      </w:pPr>
    </w:p>
    <w:p>
      <w:pPr>
        <w:pStyle w:val="2"/>
        <w:rPr>
          <w:color w:val="auto"/>
          <w:highlight w:val="none"/>
        </w:rPr>
      </w:pPr>
    </w:p>
    <w:p>
      <w:pPr>
        <w:ind w:firstLine="456" w:firstLineChars="200"/>
        <w:jc w:val="left"/>
        <w:rPr>
          <w:rFonts w:ascii="宋体" w:cs="宋体"/>
          <w:color w:val="auto"/>
          <w:spacing w:val="-6"/>
          <w:sz w:val="24"/>
          <w:highlight w:val="none"/>
        </w:rPr>
      </w:pPr>
    </w:p>
    <w:p>
      <w:pPr>
        <w:spacing w:line="240" w:lineRule="atLeast"/>
        <w:rPr>
          <w:rFonts w:hint="eastAsia" w:ascii="新宋体" w:hAnsi="新宋体" w:eastAsia="新宋体"/>
          <w:b/>
          <w:bCs/>
          <w:color w:val="auto"/>
          <w:szCs w:val="21"/>
          <w:highlight w:val="none"/>
          <w:lang w:eastAsia="zh-CN"/>
        </w:rPr>
      </w:pPr>
      <w:r>
        <w:rPr>
          <w:rFonts w:hint="eastAsia" w:ascii="新宋体" w:hAnsi="新宋体" w:eastAsia="新宋体"/>
          <w:b/>
          <w:bCs/>
          <w:color w:val="auto"/>
          <w:szCs w:val="21"/>
          <w:highlight w:val="none"/>
        </w:rPr>
        <w:t>附件</w:t>
      </w:r>
      <w:r>
        <w:rPr>
          <w:rFonts w:hint="eastAsia" w:ascii="新宋体" w:hAnsi="新宋体" w:eastAsia="新宋体"/>
          <w:b/>
          <w:bCs/>
          <w:color w:val="auto"/>
          <w:szCs w:val="21"/>
          <w:highlight w:val="none"/>
          <w:lang w:eastAsia="zh-CN"/>
        </w:rPr>
        <w:t>十</w:t>
      </w:r>
    </w:p>
    <w:p>
      <w:pPr>
        <w:spacing w:line="240" w:lineRule="atLeast"/>
        <w:rPr>
          <w:rFonts w:ascii="新宋体" w:hAnsi="新宋体" w:eastAsia="新宋体"/>
          <w:b/>
          <w:bCs/>
          <w:color w:val="auto"/>
          <w:szCs w:val="21"/>
          <w:highlight w:val="none"/>
        </w:rPr>
      </w:pPr>
    </w:p>
    <w:p>
      <w:pPr>
        <w:spacing w:line="460" w:lineRule="exact"/>
        <w:jc w:val="center"/>
        <w:rPr>
          <w:rFonts w:ascii="黑体" w:hAnsi="新宋体" w:eastAsia="黑体"/>
          <w:b/>
          <w:bCs/>
          <w:color w:val="auto"/>
          <w:sz w:val="36"/>
          <w:szCs w:val="36"/>
          <w:highlight w:val="none"/>
        </w:rPr>
      </w:pPr>
      <w:r>
        <w:rPr>
          <w:rFonts w:hint="eastAsia" w:ascii="黑体" w:hAnsi="新宋体" w:eastAsia="黑体"/>
          <w:b/>
          <w:bCs/>
          <w:color w:val="auto"/>
          <w:sz w:val="36"/>
          <w:szCs w:val="36"/>
          <w:highlight w:val="none"/>
        </w:rPr>
        <w:t>2</w:t>
      </w:r>
      <w:r>
        <w:rPr>
          <w:rFonts w:hint="eastAsia" w:ascii="黑体" w:hAnsi="新宋体" w:eastAsia="黑体"/>
          <w:b/>
          <w:bCs/>
          <w:color w:val="auto"/>
          <w:sz w:val="36"/>
          <w:szCs w:val="36"/>
          <w:highlight w:val="none"/>
          <w:lang w:val="en-US" w:eastAsia="zh-CN"/>
        </w:rPr>
        <w:t>014</w:t>
      </w:r>
      <w:r>
        <w:rPr>
          <w:rFonts w:hint="eastAsia" w:ascii="黑体" w:hAnsi="新宋体" w:eastAsia="黑体"/>
          <w:b/>
          <w:bCs/>
          <w:color w:val="auto"/>
          <w:sz w:val="36"/>
          <w:szCs w:val="36"/>
          <w:highlight w:val="none"/>
        </w:rPr>
        <w:t>年至今同类业绩一览表</w:t>
      </w:r>
    </w:p>
    <w:p>
      <w:pPr>
        <w:spacing w:line="240" w:lineRule="atLeast"/>
        <w:rPr>
          <w:rFonts w:ascii="新宋体" w:hAnsi="新宋体" w:eastAsia="新宋体"/>
          <w:b/>
          <w:bCs/>
          <w:color w:val="auto"/>
          <w:szCs w:val="21"/>
          <w:highlight w:val="none"/>
        </w:rPr>
      </w:pPr>
    </w:p>
    <w:p>
      <w:pPr>
        <w:spacing w:line="460" w:lineRule="exact"/>
        <w:rPr>
          <w:rFonts w:ascii="黑体" w:hAnsi="新宋体" w:eastAsia="黑体"/>
          <w:bCs/>
          <w:color w:val="auto"/>
          <w:sz w:val="32"/>
          <w:szCs w:val="32"/>
          <w:highlight w:val="none"/>
        </w:rPr>
      </w:pPr>
      <w:r>
        <w:rPr>
          <w:rFonts w:hint="eastAsia" w:ascii="新宋体" w:hAnsi="新宋体" w:eastAsia="新宋体"/>
          <w:bCs/>
          <w:color w:val="auto"/>
          <w:sz w:val="22"/>
          <w:szCs w:val="22"/>
          <w:highlight w:val="none"/>
        </w:rPr>
        <w:t xml:space="preserve">招标编号：                                                          </w:t>
      </w:r>
    </w:p>
    <w:tbl>
      <w:tblPr>
        <w:tblStyle w:val="75"/>
        <w:tblW w:w="10180" w:type="dxa"/>
        <w:tblInd w:w="-7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8"/>
        <w:gridCol w:w="2253"/>
        <w:gridCol w:w="2736"/>
        <w:gridCol w:w="1607"/>
        <w:gridCol w:w="27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20" w:hRule="atLeast"/>
        </w:trPr>
        <w:tc>
          <w:tcPr>
            <w:tcW w:w="848" w:type="dxa"/>
            <w:vAlign w:val="center"/>
          </w:tcPr>
          <w:p>
            <w:pPr>
              <w:spacing w:after="120" w:line="38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序号</w:t>
            </w:r>
          </w:p>
        </w:tc>
        <w:tc>
          <w:tcPr>
            <w:tcW w:w="2253" w:type="dxa"/>
            <w:vAlign w:val="center"/>
          </w:tcPr>
          <w:p>
            <w:pPr>
              <w:spacing w:after="120" w:line="38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用户名称</w:t>
            </w:r>
          </w:p>
        </w:tc>
        <w:tc>
          <w:tcPr>
            <w:tcW w:w="2736" w:type="dxa"/>
            <w:vAlign w:val="center"/>
          </w:tcPr>
          <w:p>
            <w:pPr>
              <w:spacing w:after="120" w:line="38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项目名称</w:t>
            </w:r>
          </w:p>
        </w:tc>
        <w:tc>
          <w:tcPr>
            <w:tcW w:w="1607" w:type="dxa"/>
            <w:vAlign w:val="center"/>
          </w:tcPr>
          <w:p>
            <w:pPr>
              <w:spacing w:after="120" w:line="38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合同金额</w:t>
            </w:r>
          </w:p>
        </w:tc>
        <w:tc>
          <w:tcPr>
            <w:tcW w:w="2736" w:type="dxa"/>
            <w:vAlign w:val="center"/>
          </w:tcPr>
          <w:p>
            <w:pPr>
              <w:spacing w:after="120" w:line="380" w:lineRule="exact"/>
              <w:jc w:val="center"/>
              <w:rPr>
                <w:rFonts w:ascii="新宋体" w:hAnsi="新宋体" w:eastAsia="新宋体"/>
                <w:b/>
                <w:bCs/>
                <w:color w:val="auto"/>
                <w:sz w:val="22"/>
                <w:szCs w:val="22"/>
                <w:highlight w:val="none"/>
              </w:rPr>
            </w:pPr>
            <w:r>
              <w:rPr>
                <w:rFonts w:hint="eastAsia" w:ascii="新宋体" w:hAnsi="新宋体" w:eastAsia="新宋体"/>
                <w:b/>
                <w:bCs/>
                <w:color w:val="auto"/>
                <w:sz w:val="22"/>
                <w:szCs w:val="22"/>
                <w:highlight w:val="none"/>
              </w:rPr>
              <w:t>用户联系电话/手机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32" w:hRule="atLeast"/>
        </w:trPr>
        <w:tc>
          <w:tcPr>
            <w:tcW w:w="848"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253"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1607"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32" w:hRule="atLeast"/>
        </w:trPr>
        <w:tc>
          <w:tcPr>
            <w:tcW w:w="848"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253"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1607"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32" w:hRule="atLeast"/>
        </w:trPr>
        <w:tc>
          <w:tcPr>
            <w:tcW w:w="848"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253"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1607"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32" w:hRule="atLeast"/>
        </w:trPr>
        <w:tc>
          <w:tcPr>
            <w:tcW w:w="848"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253"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1607"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32" w:hRule="atLeast"/>
        </w:trPr>
        <w:tc>
          <w:tcPr>
            <w:tcW w:w="848"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253"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1607"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32" w:hRule="atLeast"/>
        </w:trPr>
        <w:tc>
          <w:tcPr>
            <w:tcW w:w="848"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253"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1607"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854" w:hRule="atLeast"/>
        </w:trPr>
        <w:tc>
          <w:tcPr>
            <w:tcW w:w="848"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253"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1607"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c>
          <w:tcPr>
            <w:tcW w:w="2736" w:type="dxa"/>
            <w:vAlign w:val="center"/>
          </w:tcPr>
          <w:p>
            <w:pPr>
              <w:spacing w:after="120" w:line="380" w:lineRule="exact"/>
              <w:ind w:left="420" w:leftChars="200"/>
              <w:jc w:val="center"/>
              <w:rPr>
                <w:rFonts w:ascii="新宋体" w:hAnsi="新宋体" w:eastAsia="新宋体"/>
                <w:b/>
                <w:bCs/>
                <w:color w:val="auto"/>
                <w:sz w:val="22"/>
                <w:szCs w:val="22"/>
                <w:highlight w:val="none"/>
              </w:rPr>
            </w:pPr>
          </w:p>
        </w:tc>
      </w:tr>
    </w:tbl>
    <w:p>
      <w:pPr>
        <w:spacing w:line="380" w:lineRule="exact"/>
        <w:ind w:left="647" w:hanging="646" w:hangingChars="294"/>
        <w:rPr>
          <w:rFonts w:hint="eastAsia" w:ascii="宋体" w:hAnsi="宋体" w:eastAsia="宋体" w:cs="宋体"/>
          <w:b/>
          <w:color w:val="auto"/>
          <w:sz w:val="22"/>
          <w:szCs w:val="22"/>
          <w:highlight w:val="none"/>
        </w:rPr>
      </w:pPr>
      <w:r>
        <w:rPr>
          <w:rFonts w:hint="eastAsia" w:ascii="宋体" w:hAnsi="宋体" w:eastAsia="宋体" w:cs="宋体"/>
          <w:color w:val="auto"/>
          <w:sz w:val="22"/>
          <w:szCs w:val="22"/>
          <w:highlight w:val="none"/>
        </w:rPr>
        <w:t>附注：</w:t>
      </w:r>
      <w:r>
        <w:rPr>
          <w:rFonts w:hint="eastAsia" w:ascii="宋体" w:hAnsi="宋体" w:eastAsia="宋体" w:cs="宋体"/>
          <w:color w:val="auto"/>
          <w:szCs w:val="30"/>
          <w:highlight w:val="none"/>
        </w:rPr>
        <w:t>应提供</w:t>
      </w:r>
      <w:r>
        <w:rPr>
          <w:rFonts w:hint="eastAsia" w:ascii="宋体" w:hAnsi="宋体" w:cs="宋体"/>
          <w:color w:val="auto"/>
          <w:szCs w:val="30"/>
          <w:highlight w:val="none"/>
          <w:lang w:eastAsia="zh-CN"/>
        </w:rPr>
        <w:t>证明</w:t>
      </w:r>
      <w:r>
        <w:rPr>
          <w:rFonts w:hint="eastAsia" w:ascii="宋体" w:hAnsi="宋体" w:eastAsia="宋体" w:cs="宋体"/>
          <w:color w:val="auto"/>
          <w:szCs w:val="30"/>
          <w:highlight w:val="none"/>
        </w:rPr>
        <w:t>材料</w:t>
      </w:r>
      <w:r>
        <w:rPr>
          <w:rFonts w:hint="eastAsia" w:ascii="宋体" w:hAnsi="宋体" w:eastAsia="宋体" w:cs="宋体"/>
          <w:b/>
          <w:color w:val="auto"/>
          <w:szCs w:val="30"/>
          <w:highlight w:val="none"/>
        </w:rPr>
        <w:t>（后附合同</w:t>
      </w:r>
      <w:r>
        <w:rPr>
          <w:rFonts w:hint="eastAsia" w:ascii="宋体" w:hAnsi="宋体" w:cs="宋体"/>
          <w:b/>
          <w:color w:val="auto"/>
          <w:szCs w:val="30"/>
          <w:highlight w:val="none"/>
          <w:lang w:eastAsia="zh-CN"/>
        </w:rPr>
        <w:t>原件及</w:t>
      </w:r>
      <w:r>
        <w:rPr>
          <w:rFonts w:hint="eastAsia" w:ascii="宋体" w:hAnsi="宋体" w:eastAsia="宋体" w:cs="宋体"/>
          <w:b/>
          <w:color w:val="auto"/>
          <w:szCs w:val="30"/>
          <w:highlight w:val="none"/>
        </w:rPr>
        <w:t>复印件</w:t>
      </w:r>
      <w:r>
        <w:rPr>
          <w:rFonts w:hint="eastAsia" w:ascii="宋体" w:hAnsi="宋体" w:cs="宋体"/>
          <w:b/>
          <w:color w:val="auto"/>
          <w:szCs w:val="30"/>
          <w:highlight w:val="none"/>
          <w:lang w:eastAsia="zh-CN"/>
        </w:rPr>
        <w:t>、发票复印件，复印件</w:t>
      </w:r>
      <w:r>
        <w:rPr>
          <w:rFonts w:hint="eastAsia" w:ascii="宋体" w:hAnsi="宋体" w:eastAsia="宋体" w:cs="宋体"/>
          <w:b/>
          <w:color w:val="auto"/>
          <w:szCs w:val="30"/>
          <w:highlight w:val="none"/>
        </w:rPr>
        <w:t>盖公章，否则不得分）。</w:t>
      </w:r>
    </w:p>
    <w:p>
      <w:pPr>
        <w:spacing w:line="380" w:lineRule="exact"/>
        <w:rPr>
          <w:rFonts w:hint="eastAsia" w:ascii="宋体" w:hAnsi="宋体" w:eastAsia="宋体" w:cs="宋体"/>
          <w:color w:val="auto"/>
          <w:sz w:val="22"/>
          <w:szCs w:val="22"/>
          <w:highlight w:val="none"/>
        </w:rPr>
      </w:pPr>
      <w:r>
        <w:rPr>
          <w:rFonts w:hint="eastAsia" w:ascii="宋体" w:hAnsi="宋体" w:eastAsia="宋体" w:cs="宋体"/>
          <w:b/>
          <w:color w:val="auto"/>
          <w:sz w:val="22"/>
          <w:szCs w:val="22"/>
          <w:highlight w:val="none"/>
        </w:rPr>
        <w:t xml:space="preserve">                            </w:t>
      </w:r>
    </w:p>
    <w:p>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投标人全称（公章）：</w:t>
      </w:r>
    </w:p>
    <w:p>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法定代表人或授权代表（签字或盖章）：</w:t>
      </w:r>
    </w:p>
    <w:p>
      <w:pPr>
        <w:spacing w:line="360" w:lineRule="auto"/>
        <w:rPr>
          <w:rFonts w:hint="eastAsia" w:ascii="宋体" w:hAnsi="宋体" w:eastAsia="宋体" w:cs="宋体"/>
          <w:bCs/>
          <w:color w:val="auto"/>
          <w:sz w:val="22"/>
          <w:szCs w:val="22"/>
          <w:highlight w:val="none"/>
        </w:rPr>
      </w:pPr>
      <w:r>
        <w:rPr>
          <w:rFonts w:hint="eastAsia" w:ascii="宋体" w:hAnsi="宋体" w:eastAsia="宋体" w:cs="宋体"/>
          <w:color w:val="auto"/>
          <w:sz w:val="22"/>
          <w:szCs w:val="22"/>
          <w:highlight w:val="none"/>
        </w:rPr>
        <w:t xml:space="preserve">日  期： </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 年  </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月 </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sz w:val="22"/>
          <w:szCs w:val="22"/>
          <w:highlight w:val="none"/>
        </w:rPr>
        <w:t xml:space="preserve"> </w:t>
      </w:r>
      <w:r>
        <w:rPr>
          <w:rFonts w:hint="eastAsia" w:ascii="宋体" w:hAnsi="宋体" w:eastAsia="宋体" w:cs="宋体"/>
          <w:bCs/>
          <w:color w:val="auto"/>
          <w:sz w:val="22"/>
          <w:szCs w:val="22"/>
          <w:highlight w:val="none"/>
        </w:rPr>
        <w:t>日</w:t>
      </w:r>
    </w:p>
    <w:p>
      <w:pPr>
        <w:spacing w:before="240" w:beforeLines="100" w:after="120" w:afterLines="50"/>
        <w:rPr>
          <w:rFonts w:ascii="Arial" w:hAnsi="Arial" w:cs="Arial"/>
          <w:b/>
          <w:color w:val="auto"/>
          <w:highlight w:val="none"/>
        </w:rPr>
      </w:pPr>
    </w:p>
    <w:p>
      <w:pPr>
        <w:pStyle w:val="2"/>
        <w:rPr>
          <w:rFonts w:ascii="Arial" w:hAnsi="Arial" w:cs="Arial"/>
          <w:b/>
          <w:color w:val="auto"/>
          <w:highlight w:val="none"/>
        </w:rPr>
      </w:pPr>
    </w:p>
    <w:p>
      <w:pPr>
        <w:rPr>
          <w:rFonts w:ascii="Arial" w:hAnsi="Arial" w:cs="Arial"/>
          <w:b/>
          <w:color w:val="auto"/>
          <w:highlight w:val="none"/>
        </w:rPr>
      </w:pPr>
    </w:p>
    <w:p>
      <w:pPr>
        <w:pStyle w:val="2"/>
        <w:rPr>
          <w:rFonts w:ascii="Arial" w:hAnsi="Arial" w:cs="Arial"/>
          <w:b/>
          <w:color w:val="auto"/>
          <w:highlight w:val="none"/>
        </w:rPr>
      </w:pPr>
    </w:p>
    <w:p>
      <w:pPr>
        <w:rPr>
          <w:rFonts w:ascii="Arial" w:hAnsi="Arial" w:cs="Arial"/>
          <w:b/>
          <w:color w:val="auto"/>
          <w:highlight w:val="none"/>
        </w:rPr>
      </w:pPr>
    </w:p>
    <w:p>
      <w:pPr>
        <w:pStyle w:val="2"/>
        <w:rPr>
          <w:color w:val="auto"/>
          <w:highlight w:val="none"/>
        </w:rPr>
      </w:pPr>
    </w:p>
    <w:p>
      <w:pPr>
        <w:spacing w:before="240" w:beforeLines="100" w:after="120" w:afterLines="50"/>
        <w:rPr>
          <w:color w:val="auto"/>
          <w:highlight w:val="none"/>
        </w:rPr>
      </w:pPr>
      <w:r>
        <w:rPr>
          <w:rFonts w:hint="eastAsia" w:ascii="Arial" w:hAnsi="Arial" w:cs="Arial"/>
          <w:b/>
          <w:color w:val="auto"/>
          <w:highlight w:val="none"/>
        </w:rPr>
        <w:t>附件</w:t>
      </w:r>
      <w:r>
        <w:rPr>
          <w:rFonts w:hint="eastAsia" w:ascii="Arial" w:hAnsi="Arial" w:cs="Arial"/>
          <w:b/>
          <w:color w:val="auto"/>
          <w:highlight w:val="none"/>
          <w:lang w:eastAsia="zh-CN"/>
        </w:rPr>
        <w:t>十一</w:t>
      </w:r>
      <w:r>
        <w:rPr>
          <w:rFonts w:hint="eastAsia"/>
          <w:color w:val="auto"/>
          <w:highlight w:val="none"/>
        </w:rPr>
        <w:t xml:space="preserve">             </w:t>
      </w:r>
    </w:p>
    <w:p>
      <w:pPr>
        <w:spacing w:before="120" w:beforeLines="50" w:after="120" w:afterLines="50"/>
        <w:ind w:right="-10"/>
        <w:jc w:val="center"/>
        <w:rPr>
          <w:rFonts w:ascii="黑体" w:eastAsia="黑体"/>
          <w:b/>
          <w:bCs/>
          <w:color w:val="auto"/>
          <w:sz w:val="36"/>
          <w:szCs w:val="36"/>
          <w:highlight w:val="none"/>
        </w:rPr>
      </w:pPr>
      <w:r>
        <w:rPr>
          <w:rFonts w:hint="eastAsia" w:ascii="黑体" w:eastAsia="黑体"/>
          <w:b/>
          <w:bCs/>
          <w:color w:val="auto"/>
          <w:sz w:val="36"/>
          <w:szCs w:val="36"/>
          <w:highlight w:val="none"/>
        </w:rPr>
        <w:t>项目实施人员汇总表</w:t>
      </w:r>
    </w:p>
    <w:p>
      <w:pPr>
        <w:spacing w:before="120" w:beforeLines="50" w:after="120" w:afterLines="50"/>
        <w:ind w:right="-10"/>
        <w:jc w:val="center"/>
        <w:rPr>
          <w:rFonts w:ascii="黑体" w:eastAsia="黑体"/>
          <w:b/>
          <w:bCs/>
          <w:color w:val="auto"/>
          <w:sz w:val="36"/>
          <w:szCs w:val="36"/>
          <w:highlight w:val="none"/>
        </w:rPr>
      </w:pPr>
      <w:r>
        <w:rPr>
          <w:rFonts w:hint="eastAsia" w:ascii="黑体" w:eastAsia="黑体"/>
          <w:b/>
          <w:bCs/>
          <w:color w:val="auto"/>
          <w:sz w:val="36"/>
          <w:szCs w:val="36"/>
          <w:highlight w:val="none"/>
        </w:rPr>
        <w:t>（1）项目负责人情况表</w:t>
      </w:r>
    </w:p>
    <w:p>
      <w:pPr>
        <w:rPr>
          <w:b/>
          <w:bCs/>
          <w:color w:val="auto"/>
          <w:sz w:val="32"/>
          <w:highlight w:val="none"/>
        </w:rPr>
      </w:pPr>
      <w:r>
        <w:rPr>
          <w:rFonts w:hint="eastAsia"/>
          <w:color w:val="auto"/>
          <w:highlight w:val="none"/>
        </w:rPr>
        <w:t>项目编号：</w:t>
      </w:r>
    </w:p>
    <w:tbl>
      <w:tblPr>
        <w:tblStyle w:val="75"/>
        <w:tblW w:w="1006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6"/>
        <w:gridCol w:w="2740"/>
        <w:gridCol w:w="5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95" w:hRule="atLeast"/>
        </w:trPr>
        <w:tc>
          <w:tcPr>
            <w:tcW w:w="2206" w:type="dxa"/>
            <w:vAlign w:val="center"/>
          </w:tcPr>
          <w:p>
            <w:pPr>
              <w:pStyle w:val="682"/>
              <w:autoSpaceDE w:val="0"/>
              <w:autoSpaceDN w:val="0"/>
              <w:spacing w:line="240" w:lineRule="auto"/>
              <w:rPr>
                <w:rFonts w:ascii="Times New Roman" w:hAnsi="Times New Roman" w:cs="Times New Roman"/>
                <w:color w:val="auto"/>
                <w:highlight w:val="none"/>
                <w:lang w:val="zh-CN"/>
              </w:rPr>
            </w:pPr>
            <w:r>
              <w:rPr>
                <w:rFonts w:hint="eastAsia" w:ascii="Times New Roman" w:hAnsi="Times New Roman" w:eastAsia="宋体" w:cs="Times New Roman"/>
                <w:b/>
                <w:bCs/>
                <w:color w:val="auto"/>
                <w:sz w:val="21"/>
                <w:highlight w:val="none"/>
                <w:lang w:val="zh-CN"/>
              </w:rPr>
              <w:t>姓名</w:t>
            </w:r>
          </w:p>
        </w:tc>
        <w:tc>
          <w:tcPr>
            <w:tcW w:w="2740" w:type="dxa"/>
            <w:vAlign w:val="center"/>
          </w:tcPr>
          <w:p>
            <w:pPr>
              <w:autoSpaceDE w:val="0"/>
              <w:autoSpaceDN w:val="0"/>
              <w:adjustRightInd w:val="0"/>
              <w:spacing w:line="360" w:lineRule="auto"/>
              <w:jc w:val="center"/>
              <w:rPr>
                <w:color w:val="auto"/>
                <w:highlight w:val="none"/>
                <w:lang w:val="zh-CN"/>
              </w:rPr>
            </w:pPr>
          </w:p>
        </w:tc>
        <w:tc>
          <w:tcPr>
            <w:tcW w:w="5114" w:type="dxa"/>
            <w:vAlign w:val="center"/>
          </w:tcPr>
          <w:p>
            <w:pPr>
              <w:pStyle w:val="682"/>
              <w:autoSpaceDE w:val="0"/>
              <w:autoSpaceDN w:val="0"/>
              <w:spacing w:line="240" w:lineRule="auto"/>
              <w:rPr>
                <w:rFonts w:ascii="Times New Roman" w:hAnsi="Times New Roman" w:cs="Times New Roman"/>
                <w:color w:val="auto"/>
                <w:highlight w:val="none"/>
                <w:lang w:val="zh-CN"/>
              </w:rPr>
            </w:pPr>
            <w:r>
              <w:rPr>
                <w:rFonts w:hint="eastAsia" w:ascii="Times New Roman" w:hAnsi="Times New Roman" w:eastAsia="宋体" w:cs="Times New Roman"/>
                <w:b/>
                <w:bCs/>
                <w:color w:val="auto"/>
                <w:sz w:val="21"/>
                <w:highlight w:val="none"/>
                <w:lang w:val="zh-CN"/>
              </w:rPr>
              <w:t>近年来主要工作业绩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5" w:hRule="atLeast"/>
        </w:trPr>
        <w:tc>
          <w:tcPr>
            <w:tcW w:w="2206" w:type="dxa"/>
            <w:vAlign w:val="center"/>
          </w:tcPr>
          <w:p>
            <w:pPr>
              <w:autoSpaceDE w:val="0"/>
              <w:autoSpaceDN w:val="0"/>
              <w:adjustRightInd w:val="0"/>
              <w:jc w:val="center"/>
              <w:rPr>
                <w:b/>
                <w:bCs/>
                <w:color w:val="auto"/>
                <w:highlight w:val="none"/>
                <w:lang w:val="zh-CN"/>
              </w:rPr>
            </w:pPr>
            <w:r>
              <w:rPr>
                <w:rFonts w:hint="eastAsia"/>
                <w:b/>
                <w:bCs/>
                <w:color w:val="auto"/>
                <w:highlight w:val="none"/>
                <w:lang w:val="zh-CN"/>
              </w:rPr>
              <w:t>性别</w:t>
            </w:r>
          </w:p>
        </w:tc>
        <w:tc>
          <w:tcPr>
            <w:tcW w:w="2740" w:type="dxa"/>
            <w:vAlign w:val="center"/>
          </w:tcPr>
          <w:p>
            <w:pPr>
              <w:autoSpaceDE w:val="0"/>
              <w:autoSpaceDN w:val="0"/>
              <w:adjustRightInd w:val="0"/>
              <w:spacing w:line="360" w:lineRule="auto"/>
              <w:jc w:val="center"/>
              <w:rPr>
                <w:color w:val="auto"/>
                <w:highlight w:val="none"/>
                <w:lang w:val="zh-CN"/>
              </w:rPr>
            </w:pPr>
          </w:p>
        </w:tc>
        <w:tc>
          <w:tcPr>
            <w:tcW w:w="5114" w:type="dxa"/>
            <w:vMerge w:val="restart"/>
            <w:vAlign w:val="center"/>
          </w:tcPr>
          <w:p>
            <w:pPr>
              <w:autoSpaceDE w:val="0"/>
              <w:autoSpaceDN w:val="0"/>
              <w:adjustRightInd w:val="0"/>
              <w:spacing w:line="360" w:lineRule="auto"/>
              <w:jc w:val="center"/>
              <w:rPr>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5" w:hRule="atLeast"/>
        </w:trPr>
        <w:tc>
          <w:tcPr>
            <w:tcW w:w="2206" w:type="dxa"/>
            <w:vAlign w:val="center"/>
          </w:tcPr>
          <w:p>
            <w:pPr>
              <w:autoSpaceDE w:val="0"/>
              <w:autoSpaceDN w:val="0"/>
              <w:adjustRightInd w:val="0"/>
              <w:jc w:val="center"/>
              <w:rPr>
                <w:b/>
                <w:bCs/>
                <w:color w:val="auto"/>
                <w:highlight w:val="none"/>
                <w:lang w:val="zh-CN"/>
              </w:rPr>
            </w:pPr>
            <w:r>
              <w:rPr>
                <w:rFonts w:hint="eastAsia"/>
                <w:b/>
                <w:bCs/>
                <w:color w:val="auto"/>
                <w:highlight w:val="none"/>
                <w:lang w:val="zh-CN"/>
              </w:rPr>
              <w:t>年龄</w:t>
            </w:r>
          </w:p>
        </w:tc>
        <w:tc>
          <w:tcPr>
            <w:tcW w:w="2740" w:type="dxa"/>
            <w:vAlign w:val="center"/>
          </w:tcPr>
          <w:p>
            <w:pPr>
              <w:autoSpaceDE w:val="0"/>
              <w:autoSpaceDN w:val="0"/>
              <w:adjustRightInd w:val="0"/>
              <w:spacing w:line="360" w:lineRule="auto"/>
              <w:jc w:val="center"/>
              <w:rPr>
                <w:color w:val="auto"/>
                <w:highlight w:val="none"/>
                <w:lang w:val="zh-CN"/>
              </w:rPr>
            </w:pPr>
          </w:p>
        </w:tc>
        <w:tc>
          <w:tcPr>
            <w:tcW w:w="5114" w:type="dxa"/>
            <w:vMerge w:val="continue"/>
            <w:vAlign w:val="center"/>
          </w:tcPr>
          <w:p>
            <w:pPr>
              <w:autoSpaceDE w:val="0"/>
              <w:autoSpaceDN w:val="0"/>
              <w:adjustRightInd w:val="0"/>
              <w:spacing w:line="360" w:lineRule="auto"/>
              <w:jc w:val="center"/>
              <w:rPr>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5" w:hRule="atLeast"/>
        </w:trPr>
        <w:tc>
          <w:tcPr>
            <w:tcW w:w="2206" w:type="dxa"/>
            <w:vAlign w:val="center"/>
          </w:tcPr>
          <w:p>
            <w:pPr>
              <w:autoSpaceDE w:val="0"/>
              <w:autoSpaceDN w:val="0"/>
              <w:adjustRightInd w:val="0"/>
              <w:jc w:val="center"/>
              <w:rPr>
                <w:b/>
                <w:bCs/>
                <w:color w:val="auto"/>
                <w:highlight w:val="none"/>
                <w:lang w:val="zh-CN"/>
              </w:rPr>
            </w:pPr>
            <w:r>
              <w:rPr>
                <w:rFonts w:hint="eastAsia"/>
                <w:b/>
                <w:bCs/>
                <w:color w:val="auto"/>
                <w:highlight w:val="none"/>
                <w:lang w:val="zh-CN"/>
              </w:rPr>
              <w:t>职称</w:t>
            </w:r>
          </w:p>
        </w:tc>
        <w:tc>
          <w:tcPr>
            <w:tcW w:w="2740" w:type="dxa"/>
            <w:vAlign w:val="center"/>
          </w:tcPr>
          <w:p>
            <w:pPr>
              <w:autoSpaceDE w:val="0"/>
              <w:autoSpaceDN w:val="0"/>
              <w:adjustRightInd w:val="0"/>
              <w:spacing w:line="360" w:lineRule="auto"/>
              <w:jc w:val="center"/>
              <w:rPr>
                <w:color w:val="auto"/>
                <w:highlight w:val="none"/>
                <w:lang w:val="zh-CN"/>
              </w:rPr>
            </w:pPr>
          </w:p>
        </w:tc>
        <w:tc>
          <w:tcPr>
            <w:tcW w:w="5114" w:type="dxa"/>
            <w:vMerge w:val="continue"/>
            <w:vAlign w:val="center"/>
          </w:tcPr>
          <w:p>
            <w:pPr>
              <w:autoSpaceDE w:val="0"/>
              <w:autoSpaceDN w:val="0"/>
              <w:adjustRightInd w:val="0"/>
              <w:spacing w:line="360" w:lineRule="auto"/>
              <w:jc w:val="center"/>
              <w:rPr>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5" w:hRule="atLeast"/>
        </w:trPr>
        <w:tc>
          <w:tcPr>
            <w:tcW w:w="2206" w:type="dxa"/>
            <w:vAlign w:val="center"/>
          </w:tcPr>
          <w:p>
            <w:pPr>
              <w:autoSpaceDE w:val="0"/>
              <w:autoSpaceDN w:val="0"/>
              <w:adjustRightInd w:val="0"/>
              <w:jc w:val="center"/>
              <w:rPr>
                <w:b/>
                <w:bCs/>
                <w:color w:val="auto"/>
                <w:highlight w:val="none"/>
                <w:lang w:val="zh-CN"/>
              </w:rPr>
            </w:pPr>
            <w:r>
              <w:rPr>
                <w:rFonts w:hint="eastAsia"/>
                <w:b/>
                <w:bCs/>
                <w:color w:val="auto"/>
                <w:highlight w:val="none"/>
                <w:lang w:val="zh-CN"/>
              </w:rPr>
              <w:t>资格</w:t>
            </w:r>
          </w:p>
        </w:tc>
        <w:tc>
          <w:tcPr>
            <w:tcW w:w="2740" w:type="dxa"/>
            <w:vAlign w:val="center"/>
          </w:tcPr>
          <w:p>
            <w:pPr>
              <w:autoSpaceDE w:val="0"/>
              <w:autoSpaceDN w:val="0"/>
              <w:adjustRightInd w:val="0"/>
              <w:spacing w:line="360" w:lineRule="auto"/>
              <w:jc w:val="center"/>
              <w:rPr>
                <w:color w:val="auto"/>
                <w:highlight w:val="none"/>
                <w:lang w:val="zh-CN"/>
              </w:rPr>
            </w:pPr>
          </w:p>
        </w:tc>
        <w:tc>
          <w:tcPr>
            <w:tcW w:w="5114" w:type="dxa"/>
            <w:vMerge w:val="continue"/>
            <w:vAlign w:val="center"/>
          </w:tcPr>
          <w:p>
            <w:pPr>
              <w:autoSpaceDE w:val="0"/>
              <w:autoSpaceDN w:val="0"/>
              <w:adjustRightInd w:val="0"/>
              <w:spacing w:line="360" w:lineRule="auto"/>
              <w:jc w:val="center"/>
              <w:rPr>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5" w:hRule="atLeast"/>
        </w:trPr>
        <w:tc>
          <w:tcPr>
            <w:tcW w:w="2206" w:type="dxa"/>
            <w:vAlign w:val="center"/>
          </w:tcPr>
          <w:p>
            <w:pPr>
              <w:autoSpaceDE w:val="0"/>
              <w:autoSpaceDN w:val="0"/>
              <w:adjustRightInd w:val="0"/>
              <w:jc w:val="center"/>
              <w:rPr>
                <w:b/>
                <w:bCs/>
                <w:color w:val="auto"/>
                <w:highlight w:val="none"/>
                <w:lang w:val="zh-CN"/>
              </w:rPr>
            </w:pPr>
            <w:r>
              <w:rPr>
                <w:rFonts w:hint="eastAsia"/>
                <w:b/>
                <w:bCs/>
                <w:color w:val="auto"/>
                <w:highlight w:val="none"/>
                <w:lang w:val="zh-CN"/>
              </w:rPr>
              <w:t>专业</w:t>
            </w:r>
          </w:p>
        </w:tc>
        <w:tc>
          <w:tcPr>
            <w:tcW w:w="2740" w:type="dxa"/>
            <w:vAlign w:val="center"/>
          </w:tcPr>
          <w:p>
            <w:pPr>
              <w:autoSpaceDE w:val="0"/>
              <w:autoSpaceDN w:val="0"/>
              <w:adjustRightInd w:val="0"/>
              <w:spacing w:line="360" w:lineRule="auto"/>
              <w:jc w:val="center"/>
              <w:rPr>
                <w:color w:val="auto"/>
                <w:highlight w:val="none"/>
                <w:lang w:val="zh-CN"/>
              </w:rPr>
            </w:pPr>
          </w:p>
        </w:tc>
        <w:tc>
          <w:tcPr>
            <w:tcW w:w="5114" w:type="dxa"/>
            <w:vMerge w:val="continue"/>
            <w:vAlign w:val="center"/>
          </w:tcPr>
          <w:p>
            <w:pPr>
              <w:autoSpaceDE w:val="0"/>
              <w:autoSpaceDN w:val="0"/>
              <w:adjustRightInd w:val="0"/>
              <w:spacing w:line="360" w:lineRule="auto"/>
              <w:jc w:val="center"/>
              <w:rPr>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5" w:hRule="atLeast"/>
        </w:trPr>
        <w:tc>
          <w:tcPr>
            <w:tcW w:w="2206" w:type="dxa"/>
            <w:vAlign w:val="center"/>
          </w:tcPr>
          <w:p>
            <w:pPr>
              <w:autoSpaceDE w:val="0"/>
              <w:autoSpaceDN w:val="0"/>
              <w:adjustRightInd w:val="0"/>
              <w:jc w:val="center"/>
              <w:rPr>
                <w:b/>
                <w:bCs/>
                <w:color w:val="auto"/>
                <w:highlight w:val="none"/>
                <w:lang w:val="zh-CN"/>
              </w:rPr>
            </w:pPr>
            <w:r>
              <w:rPr>
                <w:rFonts w:hint="eastAsia"/>
                <w:b/>
                <w:bCs/>
                <w:color w:val="auto"/>
                <w:highlight w:val="none"/>
                <w:lang w:val="zh-CN"/>
              </w:rPr>
              <w:t>联系电话</w:t>
            </w:r>
          </w:p>
        </w:tc>
        <w:tc>
          <w:tcPr>
            <w:tcW w:w="2740" w:type="dxa"/>
            <w:vAlign w:val="center"/>
          </w:tcPr>
          <w:p>
            <w:pPr>
              <w:autoSpaceDE w:val="0"/>
              <w:autoSpaceDN w:val="0"/>
              <w:adjustRightInd w:val="0"/>
              <w:spacing w:line="360" w:lineRule="auto"/>
              <w:jc w:val="center"/>
              <w:rPr>
                <w:color w:val="auto"/>
                <w:highlight w:val="none"/>
                <w:lang w:val="zh-CN"/>
              </w:rPr>
            </w:pPr>
          </w:p>
        </w:tc>
        <w:tc>
          <w:tcPr>
            <w:tcW w:w="5114" w:type="dxa"/>
            <w:vMerge w:val="continue"/>
            <w:vAlign w:val="center"/>
          </w:tcPr>
          <w:p>
            <w:pPr>
              <w:autoSpaceDE w:val="0"/>
              <w:autoSpaceDN w:val="0"/>
              <w:adjustRightInd w:val="0"/>
              <w:spacing w:line="360" w:lineRule="auto"/>
              <w:jc w:val="center"/>
              <w:rPr>
                <w:color w:val="auto"/>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48" w:hRule="atLeast"/>
        </w:trPr>
        <w:tc>
          <w:tcPr>
            <w:tcW w:w="2206" w:type="dxa"/>
            <w:vAlign w:val="center"/>
          </w:tcPr>
          <w:p>
            <w:pPr>
              <w:autoSpaceDE w:val="0"/>
              <w:autoSpaceDN w:val="0"/>
              <w:adjustRightInd w:val="0"/>
              <w:jc w:val="center"/>
              <w:rPr>
                <w:b/>
                <w:bCs/>
                <w:color w:val="auto"/>
                <w:highlight w:val="none"/>
                <w:lang w:val="zh-CN"/>
              </w:rPr>
            </w:pPr>
            <w:r>
              <w:rPr>
                <w:rFonts w:hint="eastAsia"/>
                <w:b/>
                <w:bCs/>
                <w:color w:val="auto"/>
                <w:highlight w:val="none"/>
                <w:lang w:val="zh-CN"/>
              </w:rPr>
              <w:t>拟在本项目中担任主要工作</w:t>
            </w:r>
          </w:p>
        </w:tc>
        <w:tc>
          <w:tcPr>
            <w:tcW w:w="7854" w:type="dxa"/>
            <w:gridSpan w:val="2"/>
            <w:vAlign w:val="center"/>
          </w:tcPr>
          <w:p>
            <w:pPr>
              <w:autoSpaceDE w:val="0"/>
              <w:autoSpaceDN w:val="0"/>
              <w:adjustRightInd w:val="0"/>
              <w:spacing w:line="360" w:lineRule="auto"/>
              <w:jc w:val="center"/>
              <w:rPr>
                <w:color w:val="auto"/>
                <w:highlight w:val="none"/>
                <w:lang w:val="zh-CN"/>
              </w:rPr>
            </w:pPr>
          </w:p>
        </w:tc>
      </w:tr>
    </w:tbl>
    <w:p>
      <w:pPr>
        <w:pStyle w:val="49"/>
        <w:rPr>
          <w:color w:val="auto"/>
          <w:highlight w:val="none"/>
        </w:rPr>
      </w:pPr>
      <w:r>
        <w:rPr>
          <w:rFonts w:hint="eastAsia"/>
          <w:color w:val="auto"/>
          <w:highlight w:val="none"/>
        </w:rPr>
        <w:t>附注：须随表提交证书复印件（加盖公章）。</w:t>
      </w:r>
    </w:p>
    <w:p>
      <w:pPr>
        <w:spacing w:before="120" w:beforeLines="50" w:after="120" w:afterLines="50"/>
        <w:ind w:right="-21" w:rightChars="-10"/>
        <w:rPr>
          <w:rFonts w:ascii="宋体" w:hAnsi="宋体"/>
          <w:color w:val="auto"/>
          <w:szCs w:val="21"/>
          <w:highlight w:val="none"/>
        </w:rPr>
      </w:pPr>
      <w:r>
        <w:rPr>
          <w:rFonts w:hint="eastAsia" w:ascii="宋体" w:hAnsi="宋体"/>
          <w:color w:val="auto"/>
          <w:szCs w:val="21"/>
          <w:highlight w:val="none"/>
        </w:rPr>
        <w:t>投标人全称（公章）：</w:t>
      </w:r>
    </w:p>
    <w:p>
      <w:pPr>
        <w:spacing w:before="120" w:beforeLines="50" w:after="120" w:afterLines="50"/>
        <w:ind w:right="-10"/>
        <w:rPr>
          <w:rFonts w:ascii="宋体" w:hAnsi="宋体"/>
          <w:color w:val="auto"/>
          <w:szCs w:val="21"/>
          <w:highlight w:val="none"/>
        </w:rPr>
      </w:pPr>
      <w:r>
        <w:rPr>
          <w:rFonts w:hint="eastAsia" w:ascii="宋体" w:hAnsi="宋体"/>
          <w:color w:val="auto"/>
          <w:szCs w:val="21"/>
          <w:highlight w:val="none"/>
        </w:rPr>
        <w:t>法定代表人或授权代表（签字或盖章）：</w:t>
      </w:r>
    </w:p>
    <w:p>
      <w:pPr>
        <w:spacing w:before="120" w:beforeLines="50" w:after="120" w:afterLines="50"/>
        <w:ind w:right="-10"/>
        <w:rPr>
          <w:rFonts w:hint="eastAsia" w:ascii="宋体" w:hAnsi="宋体"/>
          <w:color w:val="auto"/>
          <w:szCs w:val="21"/>
          <w:highlight w:val="none"/>
        </w:rPr>
      </w:pPr>
      <w:r>
        <w:rPr>
          <w:rFonts w:hint="eastAsia" w:ascii="宋体" w:hAnsi="宋体"/>
          <w:color w:val="auto"/>
          <w:szCs w:val="21"/>
          <w:highlight w:val="none"/>
        </w:rPr>
        <w:t>日期：</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 xml:space="preserve">   年    月    日</w:t>
      </w:r>
    </w:p>
    <w:p>
      <w:pPr>
        <w:pStyle w:val="2"/>
        <w:rPr>
          <w:color w:val="auto"/>
          <w:highlight w:val="none"/>
        </w:rPr>
      </w:pPr>
    </w:p>
    <w:p>
      <w:pPr>
        <w:spacing w:before="240" w:beforeLines="100" w:after="120" w:afterLines="50"/>
        <w:jc w:val="center"/>
        <w:rPr>
          <w:rFonts w:ascii="黑体" w:eastAsia="黑体"/>
          <w:b/>
          <w:bCs/>
          <w:color w:val="auto"/>
          <w:sz w:val="36"/>
          <w:szCs w:val="36"/>
          <w:highlight w:val="none"/>
        </w:rPr>
      </w:pPr>
      <w:r>
        <w:rPr>
          <w:rFonts w:hint="eastAsia" w:ascii="黑体" w:eastAsia="黑体"/>
          <w:b/>
          <w:bCs/>
          <w:color w:val="auto"/>
          <w:sz w:val="36"/>
          <w:szCs w:val="36"/>
          <w:highlight w:val="none"/>
        </w:rPr>
        <w:t>（2）项目服务人员汇总表</w:t>
      </w:r>
    </w:p>
    <w:p>
      <w:pPr>
        <w:spacing w:line="360" w:lineRule="auto"/>
        <w:rPr>
          <w:bCs/>
          <w:color w:val="auto"/>
          <w:highlight w:val="none"/>
        </w:rPr>
      </w:pPr>
      <w:r>
        <w:rPr>
          <w:rFonts w:hint="eastAsia"/>
          <w:color w:val="auto"/>
          <w:highlight w:val="none"/>
        </w:rPr>
        <w:t xml:space="preserve">招标编号：                                                                  </w:t>
      </w:r>
    </w:p>
    <w:tbl>
      <w:tblPr>
        <w:tblStyle w:val="75"/>
        <w:tblW w:w="9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656"/>
        <w:gridCol w:w="759"/>
        <w:gridCol w:w="759"/>
        <w:gridCol w:w="759"/>
        <w:gridCol w:w="1138"/>
        <w:gridCol w:w="1537"/>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6" w:hRule="atLeast"/>
        </w:trPr>
        <w:tc>
          <w:tcPr>
            <w:tcW w:w="873" w:type="dxa"/>
            <w:vAlign w:val="center"/>
          </w:tcPr>
          <w:p>
            <w:pPr>
              <w:jc w:val="center"/>
              <w:rPr>
                <w:b/>
                <w:bCs/>
                <w:color w:val="auto"/>
                <w:highlight w:val="none"/>
              </w:rPr>
            </w:pPr>
            <w:r>
              <w:rPr>
                <w:rFonts w:hint="eastAsia"/>
                <w:b/>
                <w:bCs/>
                <w:color w:val="auto"/>
                <w:highlight w:val="none"/>
              </w:rPr>
              <w:t>姓名</w:t>
            </w:r>
          </w:p>
        </w:tc>
        <w:tc>
          <w:tcPr>
            <w:tcW w:w="2656" w:type="dxa"/>
            <w:vAlign w:val="center"/>
          </w:tcPr>
          <w:p>
            <w:pPr>
              <w:jc w:val="center"/>
              <w:rPr>
                <w:b/>
                <w:bCs/>
                <w:color w:val="auto"/>
                <w:highlight w:val="none"/>
              </w:rPr>
            </w:pPr>
            <w:r>
              <w:rPr>
                <w:rFonts w:hint="eastAsia"/>
                <w:b/>
                <w:bCs/>
                <w:color w:val="auto"/>
                <w:highlight w:val="none"/>
              </w:rPr>
              <w:t>本项目主要工作</w:t>
            </w:r>
          </w:p>
        </w:tc>
        <w:tc>
          <w:tcPr>
            <w:tcW w:w="759" w:type="dxa"/>
            <w:vAlign w:val="center"/>
          </w:tcPr>
          <w:p>
            <w:pPr>
              <w:jc w:val="center"/>
              <w:rPr>
                <w:b/>
                <w:bCs/>
                <w:color w:val="auto"/>
                <w:highlight w:val="none"/>
              </w:rPr>
            </w:pPr>
            <w:r>
              <w:rPr>
                <w:rFonts w:hint="eastAsia"/>
                <w:b/>
                <w:bCs/>
                <w:color w:val="auto"/>
                <w:highlight w:val="none"/>
              </w:rPr>
              <w:t>年龄</w:t>
            </w:r>
          </w:p>
        </w:tc>
        <w:tc>
          <w:tcPr>
            <w:tcW w:w="759" w:type="dxa"/>
            <w:vAlign w:val="center"/>
          </w:tcPr>
          <w:p>
            <w:pPr>
              <w:jc w:val="center"/>
              <w:rPr>
                <w:b/>
                <w:bCs/>
                <w:color w:val="auto"/>
                <w:highlight w:val="none"/>
              </w:rPr>
            </w:pPr>
            <w:r>
              <w:rPr>
                <w:rFonts w:hint="eastAsia"/>
                <w:b/>
                <w:bCs/>
                <w:color w:val="auto"/>
                <w:highlight w:val="none"/>
              </w:rPr>
              <w:t>性别</w:t>
            </w:r>
          </w:p>
        </w:tc>
        <w:tc>
          <w:tcPr>
            <w:tcW w:w="759" w:type="dxa"/>
            <w:vAlign w:val="center"/>
          </w:tcPr>
          <w:p>
            <w:pPr>
              <w:jc w:val="center"/>
              <w:rPr>
                <w:b/>
                <w:bCs/>
                <w:color w:val="auto"/>
                <w:highlight w:val="none"/>
              </w:rPr>
            </w:pPr>
            <w:r>
              <w:rPr>
                <w:rFonts w:hint="eastAsia"/>
                <w:b/>
                <w:bCs/>
                <w:color w:val="auto"/>
                <w:highlight w:val="none"/>
              </w:rPr>
              <w:t>专业</w:t>
            </w:r>
          </w:p>
        </w:tc>
        <w:tc>
          <w:tcPr>
            <w:tcW w:w="1138" w:type="dxa"/>
            <w:vAlign w:val="center"/>
          </w:tcPr>
          <w:p>
            <w:pPr>
              <w:jc w:val="center"/>
              <w:rPr>
                <w:b/>
                <w:bCs/>
                <w:color w:val="auto"/>
                <w:highlight w:val="none"/>
              </w:rPr>
            </w:pPr>
            <w:r>
              <w:rPr>
                <w:rFonts w:hint="eastAsia"/>
                <w:b/>
                <w:bCs/>
                <w:color w:val="auto"/>
                <w:highlight w:val="none"/>
              </w:rPr>
              <w:t>专业</w:t>
            </w:r>
          </w:p>
          <w:p>
            <w:pPr>
              <w:jc w:val="center"/>
              <w:rPr>
                <w:b/>
                <w:bCs/>
                <w:color w:val="auto"/>
                <w:highlight w:val="none"/>
              </w:rPr>
            </w:pPr>
            <w:r>
              <w:rPr>
                <w:rFonts w:hint="eastAsia"/>
                <w:b/>
                <w:bCs/>
                <w:color w:val="auto"/>
                <w:highlight w:val="none"/>
              </w:rPr>
              <w:t>年限</w:t>
            </w:r>
          </w:p>
        </w:tc>
        <w:tc>
          <w:tcPr>
            <w:tcW w:w="1537" w:type="dxa"/>
            <w:vAlign w:val="center"/>
          </w:tcPr>
          <w:p>
            <w:pPr>
              <w:jc w:val="center"/>
              <w:rPr>
                <w:b/>
                <w:bCs/>
                <w:color w:val="auto"/>
                <w:highlight w:val="none"/>
              </w:rPr>
            </w:pPr>
            <w:r>
              <w:rPr>
                <w:rFonts w:hint="eastAsia"/>
                <w:b/>
                <w:bCs/>
                <w:color w:val="auto"/>
                <w:highlight w:val="none"/>
              </w:rPr>
              <w:t>职务</w:t>
            </w:r>
          </w:p>
          <w:p>
            <w:pPr>
              <w:jc w:val="center"/>
              <w:rPr>
                <w:b/>
                <w:bCs/>
                <w:color w:val="auto"/>
                <w:highlight w:val="none"/>
              </w:rPr>
            </w:pPr>
            <w:r>
              <w:rPr>
                <w:rFonts w:hint="eastAsia"/>
                <w:b/>
                <w:bCs/>
                <w:color w:val="auto"/>
                <w:highlight w:val="none"/>
              </w:rPr>
              <w:t>和职称/认证</w:t>
            </w:r>
          </w:p>
        </w:tc>
        <w:tc>
          <w:tcPr>
            <w:tcW w:w="1499" w:type="dxa"/>
            <w:vAlign w:val="center"/>
          </w:tcPr>
          <w:p>
            <w:pPr>
              <w:jc w:val="center"/>
              <w:rPr>
                <w:b/>
                <w:bCs/>
                <w:color w:val="auto"/>
                <w:highlight w:val="none"/>
              </w:rPr>
            </w:pPr>
            <w:r>
              <w:rPr>
                <w:rFonts w:hint="eastAsia"/>
                <w:b/>
                <w:bCs/>
                <w:color w:val="auto"/>
                <w:highlight w:val="none"/>
              </w:rPr>
              <w:t>到现场服务</w:t>
            </w:r>
          </w:p>
          <w:p>
            <w:pPr>
              <w:jc w:val="center"/>
              <w:rPr>
                <w:b/>
                <w:bCs/>
                <w:color w:val="auto"/>
                <w:highlight w:val="none"/>
              </w:rPr>
            </w:pPr>
            <w:r>
              <w:rPr>
                <w:rFonts w:hint="eastAsia"/>
                <w:b/>
                <w:bCs/>
                <w:color w:val="auto"/>
                <w:highlight w:val="none"/>
              </w:rPr>
              <w:t>起止时间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ind w:left="5250"/>
              <w:rPr>
                <w:color w:val="auto"/>
                <w:spacing w:val="12"/>
                <w:sz w:val="24"/>
                <w:szCs w:val="20"/>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ind w:left="5250"/>
              <w:rPr>
                <w:color w:val="auto"/>
                <w:spacing w:val="12"/>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trPr>
        <w:tc>
          <w:tcPr>
            <w:tcW w:w="873" w:type="dxa"/>
            <w:vAlign w:val="center"/>
          </w:tcPr>
          <w:p>
            <w:pPr>
              <w:spacing w:line="360" w:lineRule="auto"/>
              <w:rPr>
                <w:color w:val="auto"/>
                <w:sz w:val="24"/>
                <w:highlight w:val="none"/>
              </w:rPr>
            </w:pPr>
          </w:p>
        </w:tc>
        <w:tc>
          <w:tcPr>
            <w:tcW w:w="2656"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759" w:type="dxa"/>
            <w:vAlign w:val="center"/>
          </w:tcPr>
          <w:p>
            <w:pPr>
              <w:spacing w:line="360" w:lineRule="auto"/>
              <w:rPr>
                <w:color w:val="auto"/>
                <w:sz w:val="24"/>
                <w:highlight w:val="none"/>
              </w:rPr>
            </w:pPr>
          </w:p>
        </w:tc>
        <w:tc>
          <w:tcPr>
            <w:tcW w:w="1138" w:type="dxa"/>
            <w:vAlign w:val="center"/>
          </w:tcPr>
          <w:p>
            <w:pPr>
              <w:spacing w:line="360" w:lineRule="auto"/>
              <w:rPr>
                <w:color w:val="auto"/>
                <w:sz w:val="24"/>
                <w:highlight w:val="none"/>
              </w:rPr>
            </w:pPr>
          </w:p>
        </w:tc>
        <w:tc>
          <w:tcPr>
            <w:tcW w:w="1537" w:type="dxa"/>
            <w:vAlign w:val="center"/>
          </w:tcPr>
          <w:p>
            <w:pPr>
              <w:spacing w:line="360" w:lineRule="auto"/>
              <w:rPr>
                <w:color w:val="auto"/>
                <w:sz w:val="24"/>
                <w:highlight w:val="none"/>
              </w:rPr>
            </w:pPr>
          </w:p>
        </w:tc>
        <w:tc>
          <w:tcPr>
            <w:tcW w:w="1499" w:type="dxa"/>
            <w:vAlign w:val="center"/>
          </w:tcPr>
          <w:p>
            <w:pPr>
              <w:spacing w:line="360" w:lineRule="auto"/>
              <w:rPr>
                <w:color w:val="auto"/>
                <w:sz w:val="24"/>
                <w:highlight w:val="none"/>
              </w:rPr>
            </w:pPr>
          </w:p>
        </w:tc>
      </w:tr>
    </w:tbl>
    <w:p>
      <w:pPr>
        <w:spacing w:line="360" w:lineRule="exact"/>
        <w:ind w:left="924" w:hanging="924" w:hangingChars="440"/>
        <w:rPr>
          <w:rFonts w:hint="eastAsia" w:ascii="宋体" w:hAnsi="宋体" w:eastAsia="宋体" w:cs="宋体"/>
          <w:color w:val="auto"/>
          <w:highlight w:val="none"/>
        </w:rPr>
      </w:pPr>
      <w:r>
        <w:rPr>
          <w:rFonts w:hint="eastAsia" w:ascii="宋体" w:hAnsi="宋体" w:eastAsia="宋体" w:cs="宋体"/>
          <w:color w:val="auto"/>
          <w:highlight w:val="none"/>
        </w:rPr>
        <w:t>附注：1. 项目负责人、技术负责</w:t>
      </w:r>
      <w:r>
        <w:rPr>
          <w:rFonts w:hint="eastAsia" w:ascii="宋体" w:hAnsi="宋体" w:cs="宋体"/>
          <w:color w:val="auto"/>
          <w:highlight w:val="none"/>
          <w:lang w:eastAsia="zh-CN"/>
        </w:rPr>
        <w:t>、潜水员、测绘师</w:t>
      </w:r>
      <w:r>
        <w:rPr>
          <w:rFonts w:hint="eastAsia" w:ascii="宋体" w:hAnsi="宋体" w:eastAsia="宋体" w:cs="宋体"/>
          <w:color w:val="auto"/>
          <w:highlight w:val="none"/>
        </w:rPr>
        <w:t>以及各主要工作人员均应列入；</w:t>
      </w:r>
    </w:p>
    <w:p>
      <w:pPr>
        <w:spacing w:line="360" w:lineRule="exact"/>
        <w:ind w:left="716" w:leftChars="321" w:hanging="42" w:hangingChars="20"/>
        <w:rPr>
          <w:rFonts w:hint="eastAsia" w:ascii="宋体" w:hAnsi="宋体" w:eastAsia="宋体" w:cs="宋体"/>
          <w:color w:val="auto"/>
          <w:highlight w:val="none"/>
        </w:rPr>
      </w:pPr>
      <w:r>
        <w:rPr>
          <w:rFonts w:hint="eastAsia" w:ascii="宋体" w:hAnsi="宋体" w:eastAsia="宋体" w:cs="宋体"/>
          <w:color w:val="auto"/>
          <w:highlight w:val="none"/>
        </w:rPr>
        <w:t>2. 列入本表人员如要更换，需经采购人同意，擅自更换或不到位属违约行为；</w:t>
      </w:r>
    </w:p>
    <w:p>
      <w:pPr>
        <w:spacing w:line="360" w:lineRule="exact"/>
        <w:ind w:left="716" w:leftChars="321" w:hanging="42" w:hangingChars="20"/>
        <w:rPr>
          <w:rFonts w:hint="eastAsia" w:ascii="宋体" w:hAnsi="宋体" w:eastAsia="宋体" w:cs="宋体"/>
          <w:color w:val="auto"/>
          <w:highlight w:val="none"/>
        </w:rPr>
      </w:pPr>
      <w:r>
        <w:rPr>
          <w:rFonts w:hint="eastAsia" w:ascii="宋体" w:hAnsi="宋体" w:eastAsia="宋体" w:cs="宋体"/>
          <w:color w:val="auto"/>
          <w:highlight w:val="none"/>
        </w:rPr>
        <w:t>3. 职称/认证证书复印件附后。</w:t>
      </w:r>
    </w:p>
    <w:p>
      <w:pPr>
        <w:spacing w:before="240" w:beforeLines="100"/>
        <w:ind w:right="-21" w:rightChars="-10"/>
        <w:rPr>
          <w:rFonts w:ascii="宋体" w:hAnsi="宋体"/>
          <w:color w:val="auto"/>
          <w:sz w:val="24"/>
          <w:highlight w:val="none"/>
        </w:rPr>
      </w:pPr>
      <w:r>
        <w:rPr>
          <w:rFonts w:hint="eastAsia" w:ascii="宋体" w:hAnsi="宋体"/>
          <w:color w:val="auto"/>
          <w:sz w:val="24"/>
          <w:highlight w:val="none"/>
        </w:rPr>
        <w:t>投标人全称（公章）：</w:t>
      </w:r>
    </w:p>
    <w:p>
      <w:pPr>
        <w:spacing w:before="120" w:beforeLines="50"/>
        <w:ind w:right="-10"/>
        <w:rPr>
          <w:rFonts w:ascii="宋体" w:hAnsi="宋体"/>
          <w:color w:val="auto"/>
          <w:sz w:val="24"/>
          <w:highlight w:val="none"/>
        </w:rPr>
      </w:pPr>
      <w:r>
        <w:rPr>
          <w:rFonts w:hint="eastAsia" w:ascii="宋体" w:hAnsi="宋体"/>
          <w:color w:val="auto"/>
          <w:sz w:val="24"/>
          <w:highlight w:val="none"/>
        </w:rPr>
        <w:t>法定代表人或授权代表（签字或盖章）：</w:t>
      </w:r>
    </w:p>
    <w:p>
      <w:pPr>
        <w:jc w:val="left"/>
        <w:rPr>
          <w:rFonts w:ascii="宋体" w:cs="宋体"/>
          <w:color w:val="auto"/>
          <w:spacing w:val="-6"/>
          <w:sz w:val="24"/>
          <w:highlight w:val="none"/>
        </w:rPr>
      </w:pPr>
      <w:r>
        <w:rPr>
          <w:rFonts w:hint="eastAsia" w:ascii="宋体" w:hAnsi="宋体"/>
          <w:color w:val="auto"/>
          <w:sz w:val="24"/>
          <w:highlight w:val="none"/>
        </w:rPr>
        <w:t xml:space="preserve">日期：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年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月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日</w:t>
      </w:r>
    </w:p>
    <w:p>
      <w:pPr>
        <w:ind w:firstLine="456" w:firstLineChars="200"/>
        <w:jc w:val="left"/>
        <w:rPr>
          <w:rFonts w:ascii="宋体" w:cs="宋体"/>
          <w:color w:val="auto"/>
          <w:spacing w:val="-6"/>
          <w:sz w:val="24"/>
          <w:highlight w:val="none"/>
        </w:rPr>
      </w:pPr>
    </w:p>
    <w:p>
      <w:pPr>
        <w:pStyle w:val="2"/>
        <w:rPr>
          <w:rFonts w:ascii="宋体" w:cs="宋体"/>
          <w:color w:val="auto"/>
          <w:spacing w:val="-6"/>
          <w:sz w:val="24"/>
          <w:highlight w:val="none"/>
        </w:rPr>
      </w:pPr>
    </w:p>
    <w:p>
      <w:pPr>
        <w:rPr>
          <w:rFonts w:hint="eastAsia"/>
          <w:color w:val="auto"/>
          <w:highlight w:val="none"/>
        </w:rPr>
      </w:pPr>
      <w:r>
        <w:rPr>
          <w:rFonts w:hint="eastAsia" w:ascii="Arial" w:hAnsi="Arial" w:cs="Arial"/>
          <w:b/>
          <w:color w:val="auto"/>
          <w:highlight w:val="none"/>
        </w:rPr>
        <w:t>附件</w:t>
      </w:r>
      <w:r>
        <w:rPr>
          <w:rFonts w:hint="eastAsia" w:ascii="Arial" w:hAnsi="Arial" w:cs="Arial"/>
          <w:b/>
          <w:color w:val="auto"/>
          <w:highlight w:val="none"/>
          <w:lang w:eastAsia="zh-CN"/>
        </w:rPr>
        <w:t>十二</w:t>
      </w:r>
      <w:r>
        <w:rPr>
          <w:rFonts w:hint="eastAsia"/>
          <w:color w:val="auto"/>
          <w:highlight w:val="none"/>
        </w:rPr>
        <w:t xml:space="preserve">     </w:t>
      </w:r>
    </w:p>
    <w:p>
      <w:pPr>
        <w:spacing w:before="240" w:beforeLines="100" w:after="120" w:afterLines="50"/>
        <w:jc w:val="center"/>
        <w:rPr>
          <w:rFonts w:hint="eastAsia" w:ascii="黑体" w:eastAsia="黑体"/>
          <w:b/>
          <w:bCs/>
          <w:color w:val="auto"/>
          <w:sz w:val="36"/>
          <w:szCs w:val="36"/>
          <w:highlight w:val="none"/>
        </w:rPr>
      </w:pPr>
      <w:r>
        <w:rPr>
          <w:rFonts w:hint="eastAsia" w:ascii="黑体" w:eastAsia="黑体"/>
          <w:b/>
          <w:bCs/>
          <w:color w:val="auto"/>
          <w:sz w:val="36"/>
          <w:szCs w:val="36"/>
          <w:highlight w:val="none"/>
          <w:lang w:eastAsia="zh-CN"/>
        </w:rPr>
        <w:t>自有设备及车辆清单一览表</w:t>
      </w:r>
    </w:p>
    <w:tbl>
      <w:tblPr>
        <w:tblStyle w:val="75"/>
        <w:tblW w:w="10180" w:type="dxa"/>
        <w:tblInd w:w="0" w:type="dxa"/>
        <w:tblLayout w:type="fixed"/>
        <w:tblCellMar>
          <w:top w:w="0" w:type="dxa"/>
          <w:left w:w="108" w:type="dxa"/>
          <w:bottom w:w="0" w:type="dxa"/>
          <w:right w:w="108" w:type="dxa"/>
        </w:tblCellMar>
      </w:tblPr>
      <w:tblGrid>
        <w:gridCol w:w="998"/>
        <w:gridCol w:w="1735"/>
        <w:gridCol w:w="1735"/>
        <w:gridCol w:w="1278"/>
        <w:gridCol w:w="1711"/>
        <w:gridCol w:w="1614"/>
        <w:gridCol w:w="1109"/>
      </w:tblGrid>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cs="宋体"/>
                <w:color w:val="auto"/>
                <w:kern w:val="0"/>
                <w:sz w:val="22"/>
                <w:szCs w:val="22"/>
                <w:highlight w:val="none"/>
              </w:rPr>
            </w:pPr>
            <w:r>
              <w:rPr>
                <w:rFonts w:hint="eastAsia" w:cs="宋体"/>
                <w:color w:val="auto"/>
                <w:kern w:val="0"/>
                <w:sz w:val="22"/>
                <w:szCs w:val="22"/>
                <w:highlight w:val="none"/>
              </w:rPr>
              <w:t>序号</w:t>
            </w: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highlight w:val="none"/>
              </w:rPr>
            </w:pPr>
            <w:r>
              <w:rPr>
                <w:rFonts w:hint="eastAsia" w:cs="宋体"/>
                <w:color w:val="auto"/>
                <w:kern w:val="0"/>
                <w:sz w:val="22"/>
                <w:szCs w:val="22"/>
                <w:highlight w:val="none"/>
              </w:rPr>
              <w:t>设备名称</w:t>
            </w: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highlight w:val="none"/>
              </w:rPr>
            </w:pPr>
            <w:r>
              <w:rPr>
                <w:rFonts w:hint="eastAsia" w:cs="宋体"/>
                <w:color w:val="auto"/>
                <w:kern w:val="0"/>
                <w:sz w:val="22"/>
                <w:szCs w:val="22"/>
                <w:highlight w:val="none"/>
              </w:rPr>
              <w:t>规格型号</w:t>
            </w: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highlight w:val="none"/>
              </w:rPr>
            </w:pPr>
            <w:r>
              <w:rPr>
                <w:rFonts w:hint="eastAsia" w:cs="宋体"/>
                <w:color w:val="auto"/>
                <w:kern w:val="0"/>
                <w:sz w:val="22"/>
                <w:szCs w:val="22"/>
                <w:highlight w:val="none"/>
              </w:rPr>
              <w:t>数量</w:t>
            </w: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highlight w:val="none"/>
              </w:rPr>
            </w:pPr>
            <w:r>
              <w:rPr>
                <w:rFonts w:hint="eastAsia" w:cs="宋体"/>
                <w:color w:val="auto"/>
                <w:kern w:val="0"/>
                <w:sz w:val="22"/>
                <w:szCs w:val="22"/>
                <w:highlight w:val="none"/>
              </w:rPr>
              <w:t>设备能力</w:t>
            </w: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highlight w:val="none"/>
              </w:rPr>
            </w:pPr>
            <w:r>
              <w:rPr>
                <w:rFonts w:hint="eastAsia" w:cs="宋体"/>
                <w:color w:val="auto"/>
                <w:kern w:val="0"/>
                <w:sz w:val="22"/>
                <w:szCs w:val="22"/>
                <w:highlight w:val="none"/>
              </w:rPr>
              <w:t>进场时间</w:t>
            </w: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cs="宋体"/>
                <w:color w:val="auto"/>
                <w:kern w:val="0"/>
                <w:sz w:val="22"/>
                <w:szCs w:val="22"/>
                <w:highlight w:val="none"/>
              </w:rPr>
            </w:pPr>
            <w:r>
              <w:rPr>
                <w:rFonts w:hint="eastAsia" w:cs="宋体"/>
                <w:color w:val="auto"/>
                <w:kern w:val="0"/>
                <w:sz w:val="22"/>
                <w:szCs w:val="22"/>
                <w:highlight w:val="none"/>
              </w:rPr>
              <w:t>备注</w:t>
            </w: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r>
        <w:tblPrEx>
          <w:tblLayout w:type="fixed"/>
          <w:tblCellMar>
            <w:top w:w="0" w:type="dxa"/>
            <w:left w:w="108" w:type="dxa"/>
            <w:bottom w:w="0" w:type="dxa"/>
            <w:right w:w="108" w:type="dxa"/>
          </w:tblCellMar>
        </w:tblPrEx>
        <w:trPr>
          <w:trHeight w:val="685" w:hRule="atLeast"/>
        </w:trPr>
        <w:tc>
          <w:tcPr>
            <w:tcW w:w="998"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35"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278"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711"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614"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c>
          <w:tcPr>
            <w:tcW w:w="1109" w:type="dxa"/>
            <w:tcBorders>
              <w:top w:val="single" w:color="000000" w:sz="4" w:space="0"/>
              <w:left w:val="nil"/>
              <w:bottom w:val="single" w:color="000000" w:sz="4" w:space="0"/>
              <w:right w:val="single" w:color="000000" w:sz="4" w:space="0"/>
            </w:tcBorders>
            <w:shd w:val="clear" w:color="auto" w:fill="FFFFFF"/>
            <w:vAlign w:val="center"/>
          </w:tcPr>
          <w:p>
            <w:pPr>
              <w:widowControl/>
              <w:jc w:val="center"/>
              <w:rPr>
                <w:rFonts w:hint="eastAsia" w:cs="宋体"/>
                <w:color w:val="auto"/>
                <w:kern w:val="0"/>
                <w:sz w:val="22"/>
                <w:szCs w:val="22"/>
                <w:highlight w:val="none"/>
              </w:rPr>
            </w:pPr>
          </w:p>
        </w:tc>
      </w:tr>
    </w:tbl>
    <w:p>
      <w:pPr>
        <w:spacing w:before="240" w:beforeLines="100"/>
        <w:ind w:right="-21" w:rightChars="-10"/>
        <w:rPr>
          <w:rFonts w:hint="eastAsia" w:ascii="宋体" w:hAnsi="宋体" w:eastAsia="宋体"/>
          <w:color w:val="auto"/>
          <w:sz w:val="24"/>
          <w:highlight w:val="none"/>
          <w:lang w:eastAsia="zh-CN"/>
        </w:rPr>
      </w:pPr>
      <w:r>
        <w:rPr>
          <w:rFonts w:hint="eastAsia" w:ascii="宋体" w:hAnsi="宋体" w:eastAsia="宋体" w:cs="宋体"/>
          <w:color w:val="auto"/>
          <w:highlight w:val="none"/>
        </w:rPr>
        <w:t>附注：</w:t>
      </w:r>
      <w:r>
        <w:rPr>
          <w:rFonts w:hint="eastAsia" w:ascii="宋体" w:hAnsi="宋体" w:cs="宋体"/>
          <w:color w:val="auto"/>
          <w:highlight w:val="none"/>
          <w:lang w:eastAsia="zh-CN"/>
        </w:rPr>
        <w:t>须提供购置发票复印件</w:t>
      </w:r>
    </w:p>
    <w:p>
      <w:pPr>
        <w:spacing w:before="240" w:beforeLines="100"/>
        <w:ind w:right="-21" w:rightChars="-10"/>
        <w:rPr>
          <w:rFonts w:ascii="宋体" w:hAnsi="宋体"/>
          <w:color w:val="auto"/>
          <w:sz w:val="24"/>
          <w:highlight w:val="none"/>
        </w:rPr>
      </w:pPr>
      <w:r>
        <w:rPr>
          <w:rFonts w:hint="eastAsia" w:ascii="宋体" w:hAnsi="宋体"/>
          <w:color w:val="auto"/>
          <w:sz w:val="24"/>
          <w:highlight w:val="none"/>
        </w:rPr>
        <w:t>投标人全称（公章）：</w:t>
      </w:r>
    </w:p>
    <w:p>
      <w:pPr>
        <w:spacing w:before="120" w:beforeLines="50"/>
        <w:ind w:right="-10"/>
        <w:rPr>
          <w:rFonts w:ascii="宋体" w:hAnsi="宋体"/>
          <w:color w:val="auto"/>
          <w:sz w:val="24"/>
          <w:highlight w:val="none"/>
        </w:rPr>
      </w:pPr>
      <w:r>
        <w:rPr>
          <w:rFonts w:hint="eastAsia" w:ascii="宋体" w:hAnsi="宋体"/>
          <w:color w:val="auto"/>
          <w:sz w:val="24"/>
          <w:highlight w:val="none"/>
        </w:rPr>
        <w:t>法定代表人或授权代表（签字或盖章）：</w:t>
      </w:r>
    </w:p>
    <w:p>
      <w:pPr>
        <w:jc w:val="left"/>
        <w:rPr>
          <w:rFonts w:ascii="宋体" w:cs="宋体"/>
          <w:color w:val="auto"/>
          <w:spacing w:val="-6"/>
          <w:sz w:val="24"/>
          <w:highlight w:val="none"/>
        </w:rPr>
      </w:pPr>
      <w:r>
        <w:rPr>
          <w:rFonts w:hint="eastAsia" w:ascii="宋体" w:hAnsi="宋体"/>
          <w:color w:val="auto"/>
          <w:sz w:val="24"/>
          <w:highlight w:val="none"/>
        </w:rPr>
        <w:t xml:space="preserve">日期：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年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月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日</w:t>
      </w:r>
    </w:p>
    <w:p>
      <w:pPr>
        <w:ind w:firstLine="456" w:firstLineChars="200"/>
        <w:jc w:val="left"/>
        <w:rPr>
          <w:rFonts w:ascii="宋体" w:cs="宋体"/>
          <w:color w:val="auto"/>
          <w:spacing w:val="-6"/>
          <w:sz w:val="24"/>
          <w:highlight w:val="none"/>
        </w:rPr>
      </w:pPr>
    </w:p>
    <w:p>
      <w:pPr>
        <w:pStyle w:val="3"/>
        <w:numPr>
          <w:ilvl w:val="0"/>
          <w:numId w:val="0"/>
        </w:numPr>
        <w:tabs>
          <w:tab w:val="clear" w:pos="432"/>
        </w:tabs>
        <w:jc w:val="center"/>
        <w:rPr>
          <w:rFonts w:ascii="宋体"/>
          <w:color w:val="auto"/>
          <w:kern w:val="2"/>
          <w:sz w:val="30"/>
          <w:szCs w:val="30"/>
          <w:highlight w:val="none"/>
          <w:lang w:val="zh-CN"/>
        </w:rPr>
      </w:pPr>
      <w:r>
        <w:rPr>
          <w:rFonts w:hint="eastAsia" w:ascii="宋体" w:hAnsi="宋体"/>
          <w:color w:val="auto"/>
          <w:sz w:val="36"/>
          <w:szCs w:val="36"/>
          <w:highlight w:val="none"/>
        </w:rPr>
        <w:t>第五部分</w:t>
      </w:r>
      <w:r>
        <w:rPr>
          <w:rFonts w:ascii="宋体" w:hAnsi="宋体"/>
          <w:color w:val="auto"/>
          <w:sz w:val="36"/>
          <w:szCs w:val="36"/>
          <w:highlight w:val="none"/>
        </w:rPr>
        <w:t xml:space="preserve">  </w:t>
      </w:r>
      <w:bookmarkEnd w:id="11"/>
      <w:r>
        <w:rPr>
          <w:rFonts w:hint="eastAsia" w:ascii="宋体" w:hAnsi="宋体"/>
          <w:color w:val="auto"/>
          <w:sz w:val="36"/>
          <w:szCs w:val="36"/>
          <w:highlight w:val="none"/>
        </w:rPr>
        <w:t>采购合同（</w:t>
      </w:r>
      <w:r>
        <w:rPr>
          <w:rFonts w:hint="eastAsia" w:ascii="宋体" w:hAnsi="宋体"/>
          <w:color w:val="auto"/>
          <w:sz w:val="36"/>
          <w:szCs w:val="36"/>
          <w:highlight w:val="none"/>
          <w:lang w:eastAsia="zh-CN"/>
        </w:rPr>
        <w:t>初稿，以最终签订合同为准</w:t>
      </w:r>
      <w:r>
        <w:rPr>
          <w:rFonts w:hint="eastAsia" w:ascii="宋体" w:hAnsi="宋体"/>
          <w:color w:val="auto"/>
          <w:sz w:val="36"/>
          <w:szCs w:val="36"/>
          <w:highlight w:val="none"/>
        </w:rPr>
        <w:t>）</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right="5541"/>
        <w:textAlignment w:val="auto"/>
        <w:rPr>
          <w:rFonts w:hint="eastAsia"/>
          <w:color w:val="auto"/>
          <w:sz w:val="24"/>
          <w:highlight w:val="none"/>
        </w:rPr>
      </w:pPr>
      <w:r>
        <w:rPr>
          <w:rFonts w:hint="eastAsia"/>
          <w:color w:val="auto"/>
          <w:sz w:val="24"/>
          <w:highlight w:val="none"/>
        </w:rPr>
        <w:t xml:space="preserve">甲方：（采购人） </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right="5541"/>
        <w:textAlignment w:val="auto"/>
        <w:rPr>
          <w:rFonts w:hint="eastAsia"/>
          <w:color w:val="auto"/>
          <w:sz w:val="24"/>
          <w:highlight w:val="none"/>
        </w:rPr>
      </w:pPr>
      <w:r>
        <w:rPr>
          <w:rFonts w:hint="eastAsia"/>
          <w:color w:val="auto"/>
          <w:sz w:val="24"/>
          <w:highlight w:val="none"/>
        </w:rPr>
        <w:t>乙方：（供应商）</w:t>
      </w:r>
    </w:p>
    <w:p>
      <w:pPr>
        <w:pStyle w:val="27"/>
        <w:keepNext w:val="0"/>
        <w:keepLines w:val="0"/>
        <w:pageBreakBefore w:val="0"/>
        <w:widowControl w:val="0"/>
        <w:tabs>
          <w:tab w:val="left" w:pos="1798"/>
          <w:tab w:val="left" w:pos="2518"/>
          <w:tab w:val="left" w:pos="3118"/>
          <w:tab w:val="left" w:pos="4798"/>
          <w:tab w:val="left" w:pos="7498"/>
        </w:tabs>
        <w:kinsoku w:val="0"/>
        <w:wordWrap/>
        <w:overflowPunct w:val="0"/>
        <w:topLinePunct w:val="0"/>
        <w:autoSpaceDE w:val="0"/>
        <w:autoSpaceDN w:val="0"/>
        <w:bidi w:val="0"/>
        <w:adjustRightInd w:val="0"/>
        <w:snapToGrid/>
        <w:spacing w:line="360" w:lineRule="auto"/>
        <w:ind w:right="26" w:firstLine="480"/>
        <w:textAlignment w:val="auto"/>
        <w:rPr>
          <w:rFonts w:hint="eastAsia"/>
          <w:color w:val="auto"/>
          <w:sz w:val="24"/>
          <w:highlight w:val="none"/>
        </w:rPr>
      </w:pPr>
      <w:r>
        <w:rPr>
          <w:rFonts w:hint="eastAsia"/>
          <w:color w:val="auto"/>
          <w:sz w:val="24"/>
          <w:highlight w:val="none"/>
        </w:rPr>
        <w:t>根据</w:t>
      </w:r>
      <w:r>
        <w:rPr>
          <w:rFonts w:hint="default" w:ascii="Times New Roman" w:hAnsi="Times New Roman" w:eastAsia="Times New Roman"/>
          <w:color w:val="auto"/>
          <w:sz w:val="24"/>
          <w:highlight w:val="none"/>
          <w:u w:val="single"/>
        </w:rPr>
        <w:tab/>
      </w:r>
      <w:r>
        <w:rPr>
          <w:rFonts w:hint="eastAsia"/>
          <w:color w:val="auto"/>
          <w:sz w:val="24"/>
          <w:highlight w:val="none"/>
        </w:rPr>
        <w:t>年</w:t>
      </w:r>
      <w:r>
        <w:rPr>
          <w:rFonts w:hint="default" w:ascii="Times New Roman" w:hAnsi="Times New Roman" w:eastAsia="Times New Roman"/>
          <w:color w:val="auto"/>
          <w:sz w:val="24"/>
          <w:highlight w:val="none"/>
          <w:u w:val="single"/>
        </w:rPr>
        <w:tab/>
      </w:r>
      <w:r>
        <w:rPr>
          <w:rFonts w:hint="eastAsia"/>
          <w:color w:val="auto"/>
          <w:spacing w:val="-1"/>
          <w:sz w:val="24"/>
          <w:highlight w:val="none"/>
        </w:rPr>
        <w:t>月</w:t>
      </w:r>
      <w:r>
        <w:rPr>
          <w:rFonts w:hint="default" w:ascii="Times New Roman" w:hAnsi="Times New Roman" w:eastAsia="Times New Roman"/>
          <w:color w:val="auto"/>
          <w:spacing w:val="-1"/>
          <w:sz w:val="24"/>
          <w:highlight w:val="none"/>
          <w:u w:val="single"/>
        </w:rPr>
        <w:tab/>
      </w:r>
      <w:r>
        <w:rPr>
          <w:rFonts w:hint="eastAsia"/>
          <w:color w:val="auto"/>
          <w:spacing w:val="-1"/>
          <w:sz w:val="24"/>
          <w:highlight w:val="none"/>
        </w:rPr>
        <w:t>日</w:t>
      </w:r>
      <w:r>
        <w:rPr>
          <w:rFonts w:hint="default" w:ascii="Times New Roman" w:hAnsi="Times New Roman" w:eastAsia="Times New Roman"/>
          <w:color w:val="auto"/>
          <w:spacing w:val="-1"/>
          <w:sz w:val="24"/>
          <w:highlight w:val="none"/>
          <w:u w:val="single"/>
        </w:rPr>
        <w:tab/>
      </w:r>
      <w:r>
        <w:rPr>
          <w:rFonts w:hint="eastAsia" w:ascii="Times New Roman"/>
          <w:color w:val="auto"/>
          <w:spacing w:val="-1"/>
          <w:sz w:val="24"/>
          <w:highlight w:val="none"/>
          <w:u w:val="single"/>
          <w:lang w:val="en-US" w:eastAsia="zh-CN"/>
        </w:rPr>
        <w:t xml:space="preserve">      </w:t>
      </w:r>
      <w:r>
        <w:rPr>
          <w:rFonts w:hint="eastAsia"/>
          <w:color w:val="auto"/>
          <w:spacing w:val="-4"/>
          <w:sz w:val="24"/>
          <w:highlight w:val="none"/>
        </w:rPr>
        <w:t>采购（招标编号：</w:t>
      </w:r>
      <w:r>
        <w:rPr>
          <w:rFonts w:hint="eastAsia"/>
          <w:color w:val="auto"/>
          <w:spacing w:val="-4"/>
          <w:sz w:val="24"/>
          <w:highlight w:val="none"/>
          <w:lang w:val="en-US" w:eastAsia="zh-CN"/>
        </w:rPr>
        <w:t xml:space="preserve">      </w:t>
      </w:r>
      <w:r>
        <w:rPr>
          <w:rFonts w:hint="eastAsia"/>
          <w:color w:val="auto"/>
          <w:spacing w:val="-4"/>
          <w:sz w:val="24"/>
          <w:highlight w:val="none"/>
        </w:rPr>
        <w:tab/>
      </w:r>
      <w:r>
        <w:rPr>
          <w:rFonts w:hint="eastAsia"/>
          <w:color w:val="auto"/>
          <w:spacing w:val="-5"/>
          <w:sz w:val="24"/>
          <w:highlight w:val="none"/>
        </w:rPr>
        <w:t>）招标结果和招</w:t>
      </w:r>
      <w:r>
        <w:rPr>
          <w:rFonts w:hint="eastAsia"/>
          <w:color w:val="auto"/>
          <w:spacing w:val="-3"/>
          <w:sz w:val="24"/>
          <w:highlight w:val="none"/>
        </w:rPr>
        <w:t>标文件要求，并依照《中华人民共和国合同法》《中华人民共和国政府采购法》及其他</w:t>
      </w:r>
      <w:r>
        <w:rPr>
          <w:rFonts w:hint="eastAsia"/>
          <w:color w:val="auto"/>
          <w:spacing w:val="-98"/>
          <w:sz w:val="24"/>
          <w:highlight w:val="none"/>
        </w:rPr>
        <w:t xml:space="preserve"> </w:t>
      </w:r>
      <w:r>
        <w:rPr>
          <w:rFonts w:hint="eastAsia"/>
          <w:color w:val="auto"/>
          <w:spacing w:val="-3"/>
          <w:sz w:val="24"/>
          <w:highlight w:val="none"/>
        </w:rPr>
        <w:t>等有关法律、行政法规的规定，同时在平等、公平、诚实和信用的原则下，经双方协商</w:t>
      </w:r>
      <w:r>
        <w:rPr>
          <w:rFonts w:hint="eastAsia"/>
          <w:color w:val="auto"/>
          <w:spacing w:val="-97"/>
          <w:sz w:val="24"/>
          <w:highlight w:val="none"/>
        </w:rPr>
        <w:t xml:space="preserve"> </w:t>
      </w:r>
      <w:r>
        <w:rPr>
          <w:rFonts w:hint="eastAsia"/>
          <w:color w:val="auto"/>
          <w:sz w:val="24"/>
          <w:highlight w:val="none"/>
        </w:rPr>
        <w:t>一致，订立本合同。</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left="598" w:right="26" w:hanging="480"/>
        <w:textAlignment w:val="auto"/>
        <w:rPr>
          <w:rFonts w:hint="eastAsia"/>
          <w:b/>
          <w:color w:val="auto"/>
          <w:w w:val="99"/>
          <w:sz w:val="24"/>
          <w:highlight w:val="none"/>
        </w:rPr>
      </w:pPr>
      <w:r>
        <w:rPr>
          <w:rFonts w:hint="eastAsia"/>
          <w:b/>
          <w:color w:val="auto"/>
          <w:sz w:val="24"/>
          <w:highlight w:val="none"/>
        </w:rPr>
        <w:t>第一条：合同范围</w:t>
      </w:r>
      <w:r>
        <w:rPr>
          <w:rFonts w:hint="eastAsia"/>
          <w:b/>
          <w:color w:val="auto"/>
          <w:w w:val="99"/>
          <w:sz w:val="24"/>
          <w:highlight w:val="none"/>
        </w:rPr>
        <w:t xml:space="preserve"> </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right="26" w:rightChars="0"/>
        <w:textAlignment w:val="auto"/>
        <w:rPr>
          <w:rFonts w:hint="eastAsia"/>
          <w:color w:val="auto"/>
          <w:sz w:val="24"/>
          <w:highlight w:val="none"/>
          <w:lang w:val="en-US" w:eastAsia="zh-CN"/>
        </w:rPr>
      </w:pPr>
      <w:r>
        <w:rPr>
          <w:rFonts w:hint="eastAsia"/>
          <w:color w:val="auto"/>
          <w:spacing w:val="-3"/>
          <w:sz w:val="24"/>
          <w:highlight w:val="none"/>
          <w:lang w:val="en-US" w:eastAsia="zh-CN"/>
        </w:rPr>
        <w:t>1、</w:t>
      </w:r>
      <w:r>
        <w:rPr>
          <w:rFonts w:hint="eastAsia"/>
          <w:color w:val="auto"/>
          <w:spacing w:val="-3"/>
          <w:sz w:val="24"/>
          <w:highlight w:val="none"/>
          <w:lang w:eastAsia="zh-CN"/>
        </w:rPr>
        <w:t>服务项目：</w:t>
      </w:r>
      <w:r>
        <w:rPr>
          <w:rFonts w:hint="eastAsia" w:hAnsi="宋体"/>
          <w:color w:val="auto"/>
          <w:sz w:val="24"/>
          <w:highlight w:val="none"/>
          <w:u w:val="single"/>
          <w:lang w:eastAsia="zh-CN"/>
        </w:rPr>
        <w:t>路桥区金清镇主镇区“污水零直排区”建设深度排查服务项目（二期）</w:t>
      </w:r>
      <w:r>
        <w:rPr>
          <w:rFonts w:hint="eastAsia"/>
          <w:color w:val="auto"/>
          <w:sz w:val="24"/>
          <w:highlight w:val="none"/>
          <w:lang w:eastAsia="zh-CN"/>
        </w:rPr>
        <w:t>，</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leftChars="0" w:right="26" w:rightChars="0"/>
        <w:textAlignment w:val="auto"/>
        <w:rPr>
          <w:rFonts w:hint="eastAsia" w:ascii="宋体" w:hAnsi="宋体" w:eastAsia="宋体" w:cs="Times New Roman"/>
          <w:color w:val="auto"/>
          <w:sz w:val="24"/>
          <w:szCs w:val="24"/>
          <w:highlight w:val="none"/>
          <w:lang w:val="en-US" w:eastAsia="zh-CN"/>
        </w:rPr>
      </w:pPr>
      <w:r>
        <w:rPr>
          <w:rFonts w:hint="eastAsia"/>
          <w:color w:val="auto"/>
          <w:sz w:val="24"/>
          <w:highlight w:val="none"/>
          <w:lang w:val="en-US" w:eastAsia="zh-CN"/>
        </w:rPr>
        <w:t>2、</w:t>
      </w:r>
      <w:r>
        <w:rPr>
          <w:rFonts w:hint="eastAsia"/>
          <w:color w:val="auto"/>
          <w:spacing w:val="-3"/>
          <w:sz w:val="24"/>
          <w:highlight w:val="none"/>
          <w:lang w:eastAsia="zh-CN"/>
        </w:rPr>
        <w:t>服务</w:t>
      </w:r>
      <w:r>
        <w:rPr>
          <w:rFonts w:hint="eastAsia"/>
          <w:color w:val="auto"/>
          <w:sz w:val="24"/>
          <w:highlight w:val="none"/>
          <w:lang w:val="en-US" w:eastAsia="zh-CN"/>
        </w:rPr>
        <w:t>范围包括：</w:t>
      </w:r>
      <w:r>
        <w:rPr>
          <w:rFonts w:hint="eastAsia" w:ascii="宋体" w:hAnsi="宋体" w:eastAsia="宋体"/>
          <w:color w:val="auto"/>
          <w:sz w:val="24"/>
          <w:szCs w:val="24"/>
          <w:highlight w:val="none"/>
        </w:rPr>
        <w:t>主要是对</w:t>
      </w:r>
      <w:r>
        <w:rPr>
          <w:rFonts w:hint="eastAsia" w:ascii="宋体" w:hAnsi="宋体"/>
          <w:color w:val="auto"/>
          <w:sz w:val="24"/>
          <w:szCs w:val="24"/>
          <w:highlight w:val="none"/>
          <w:lang w:eastAsia="zh-CN"/>
        </w:rPr>
        <w:t>排查</w:t>
      </w:r>
      <w:r>
        <w:rPr>
          <w:rFonts w:hint="eastAsia" w:ascii="宋体" w:hAnsi="宋体" w:eastAsia="宋体"/>
          <w:color w:val="auto"/>
          <w:sz w:val="24"/>
          <w:szCs w:val="24"/>
          <w:highlight w:val="none"/>
        </w:rPr>
        <w:t>区域的管网、出水口等进行深度排查，并根据排查情况对管网（含检查井）等进行修复、整改并根据需要新建管网。</w:t>
      </w:r>
      <w:r>
        <w:rPr>
          <w:rFonts w:hint="eastAsia" w:ascii="宋体" w:hAnsi="宋体" w:eastAsia="宋体" w:cs="Times New Roman"/>
          <w:color w:val="auto"/>
          <w:sz w:val="24"/>
          <w:szCs w:val="24"/>
          <w:highlight w:val="none"/>
          <w:lang w:eastAsia="zh-CN"/>
        </w:rPr>
        <w:t>主要工作内容包括但不仅限于：</w:t>
      </w:r>
      <w:r>
        <w:rPr>
          <w:rFonts w:hint="eastAsia" w:ascii="宋体" w:hAnsi="宋体" w:eastAsia="宋体" w:cs="Times New Roman"/>
          <w:color w:val="auto"/>
          <w:sz w:val="24"/>
          <w:szCs w:val="24"/>
          <w:highlight w:val="none"/>
        </w:rPr>
        <w:t>对</w:t>
      </w:r>
      <w:r>
        <w:rPr>
          <w:rFonts w:hint="eastAsia" w:ascii="宋体" w:hAnsi="宋体" w:eastAsia="宋体" w:cs="Times New Roman"/>
          <w:color w:val="auto"/>
          <w:sz w:val="24"/>
          <w:szCs w:val="24"/>
          <w:highlight w:val="none"/>
          <w:lang w:eastAsia="zh-CN"/>
        </w:rPr>
        <w:t>发包人</w:t>
      </w:r>
      <w:r>
        <w:rPr>
          <w:rFonts w:hint="eastAsia" w:ascii="宋体" w:hAnsi="宋体" w:eastAsia="宋体" w:cs="Times New Roman"/>
          <w:color w:val="auto"/>
          <w:sz w:val="24"/>
          <w:szCs w:val="24"/>
          <w:highlight w:val="none"/>
        </w:rPr>
        <w:t>委托的管道进行</w:t>
      </w:r>
      <w:r>
        <w:rPr>
          <w:rFonts w:hint="eastAsia" w:ascii="宋体" w:hAnsi="宋体" w:cs="Times New Roman"/>
          <w:color w:val="auto"/>
          <w:sz w:val="24"/>
          <w:szCs w:val="24"/>
          <w:highlight w:val="none"/>
          <w:lang w:eastAsia="zh-CN"/>
        </w:rPr>
        <w:t>排查、</w:t>
      </w:r>
      <w:r>
        <w:rPr>
          <w:rFonts w:hint="eastAsia" w:ascii="宋体" w:hAnsi="宋体" w:eastAsia="宋体" w:cs="Times New Roman"/>
          <w:color w:val="auto"/>
          <w:sz w:val="24"/>
          <w:szCs w:val="24"/>
          <w:highlight w:val="none"/>
        </w:rPr>
        <w:t>疏通</w:t>
      </w:r>
      <w:r>
        <w:rPr>
          <w:rFonts w:hint="eastAsia" w:ascii="宋体" w:hAnsi="宋体" w:cs="Times New Roman"/>
          <w:color w:val="auto"/>
          <w:sz w:val="24"/>
          <w:szCs w:val="24"/>
          <w:highlight w:val="none"/>
          <w:lang w:eastAsia="zh-CN"/>
        </w:rPr>
        <w:t>、</w:t>
      </w:r>
      <w:r>
        <w:rPr>
          <w:rFonts w:hint="eastAsia" w:ascii="宋体" w:hAnsi="宋体" w:eastAsia="宋体" w:cs="Times New Roman"/>
          <w:color w:val="auto"/>
          <w:sz w:val="24"/>
          <w:szCs w:val="24"/>
          <w:highlight w:val="none"/>
        </w:rPr>
        <w:t>清淤</w:t>
      </w:r>
      <w:r>
        <w:rPr>
          <w:rFonts w:hint="eastAsia" w:ascii="宋体" w:hAnsi="宋体" w:cs="Times New Roman"/>
          <w:color w:val="auto"/>
          <w:sz w:val="24"/>
          <w:szCs w:val="24"/>
          <w:highlight w:val="none"/>
          <w:lang w:eastAsia="zh-CN"/>
        </w:rPr>
        <w:t>、</w:t>
      </w:r>
      <w:r>
        <w:rPr>
          <w:rFonts w:hint="eastAsia" w:ascii="宋体" w:hAnsi="宋体" w:eastAsia="宋体" w:cs="Times New Roman"/>
          <w:color w:val="auto"/>
          <w:sz w:val="24"/>
          <w:szCs w:val="24"/>
          <w:highlight w:val="none"/>
        </w:rPr>
        <w:t>CCTV检测</w:t>
      </w:r>
      <w:r>
        <w:rPr>
          <w:rFonts w:hint="eastAsia" w:ascii="宋体" w:hAnsi="宋体" w:cs="Times New Roman"/>
          <w:color w:val="auto"/>
          <w:sz w:val="24"/>
          <w:szCs w:val="24"/>
          <w:highlight w:val="none"/>
          <w:lang w:eastAsia="zh-CN"/>
        </w:rPr>
        <w:t>、垃圾外运、出具报告（</w:t>
      </w:r>
      <w:r>
        <w:rPr>
          <w:rFonts w:hint="eastAsia" w:ascii="宋体" w:hAnsi="宋体" w:cs="Times New Roman"/>
          <w:color w:val="auto"/>
          <w:sz w:val="24"/>
          <w:szCs w:val="24"/>
          <w:highlight w:val="none"/>
          <w:lang w:val="en-US" w:eastAsia="zh-CN"/>
        </w:rPr>
        <w:t>CCTV检测的须另行出具视频报告</w:t>
      </w:r>
      <w:r>
        <w:rPr>
          <w:rFonts w:hint="eastAsia" w:ascii="宋体" w:hAnsi="宋体" w:eastAsia="宋体" w:cs="Times New Roman"/>
          <w:color w:val="auto"/>
          <w:sz w:val="24"/>
          <w:szCs w:val="24"/>
          <w:highlight w:val="none"/>
          <w:lang w:eastAsia="zh-CN"/>
        </w:rPr>
        <w:t>）</w:t>
      </w:r>
      <w:r>
        <w:rPr>
          <w:rFonts w:hint="eastAsia" w:cs="Times New Roman"/>
          <w:color w:val="auto"/>
          <w:sz w:val="24"/>
          <w:szCs w:val="24"/>
          <w:highlight w:val="none"/>
          <w:lang w:eastAsia="zh-CN"/>
        </w:rPr>
        <w:t>、非开挖修复、</w:t>
      </w:r>
      <w:r>
        <w:rPr>
          <w:rFonts w:hint="eastAsia" w:cs="宋体"/>
          <w:color w:val="auto"/>
          <w:sz w:val="24"/>
          <w:szCs w:val="24"/>
          <w:highlight w:val="none"/>
          <w:shd w:val="clear" w:color="auto" w:fill="auto"/>
          <w:lang w:val="en-US" w:eastAsia="zh-CN"/>
        </w:rPr>
        <w:t>检查井修理、管线测绘</w:t>
      </w:r>
      <w:r>
        <w:rPr>
          <w:rFonts w:hint="eastAsia" w:ascii="宋体" w:hAnsi="宋体" w:eastAsia="宋体" w:cs="Times New Roman"/>
          <w:color w:val="auto"/>
          <w:sz w:val="24"/>
          <w:szCs w:val="24"/>
          <w:highlight w:val="none"/>
          <w:lang w:eastAsia="zh-CN"/>
        </w:rPr>
        <w:t>等</w:t>
      </w:r>
      <w:r>
        <w:rPr>
          <w:rFonts w:hint="eastAsia" w:ascii="宋体" w:hAnsi="宋体" w:eastAsia="宋体" w:cs="Times New Roman"/>
          <w:color w:val="auto"/>
          <w:sz w:val="24"/>
          <w:szCs w:val="24"/>
          <w:highlight w:val="none"/>
          <w:lang w:val="en-US" w:eastAsia="zh-CN"/>
        </w:rPr>
        <w:t>。</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leftChars="0" w:right="26" w:rightChars="0"/>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3、服务地点：</w:t>
      </w:r>
      <w:r>
        <w:rPr>
          <w:rFonts w:hint="eastAsia" w:ascii="宋体" w:hAnsi="宋体" w:eastAsia="宋体" w:cs="Times New Roman"/>
          <w:color w:val="auto"/>
          <w:sz w:val="24"/>
          <w:szCs w:val="24"/>
          <w:highlight w:val="none"/>
          <w:lang w:eastAsia="zh-CN"/>
        </w:rPr>
        <w:t>路桥区</w:t>
      </w:r>
      <w:r>
        <w:rPr>
          <w:rFonts w:hint="eastAsia" w:hAnsi="宋体" w:cs="Times New Roman"/>
          <w:color w:val="auto"/>
          <w:sz w:val="24"/>
          <w:szCs w:val="24"/>
          <w:highlight w:val="none"/>
          <w:lang w:eastAsia="zh-CN"/>
        </w:rPr>
        <w:t>金清镇</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leftChars="0" w:right="26" w:rightChars="0"/>
        <w:textAlignment w:val="auto"/>
        <w:rPr>
          <w:rFonts w:hint="eastAsia" w:hAnsi="宋体" w:cs="Times New Roman"/>
          <w:color w:val="auto"/>
          <w:sz w:val="24"/>
          <w:szCs w:val="24"/>
          <w:highlight w:val="none"/>
          <w:lang w:val="en-US" w:eastAsia="zh-CN"/>
        </w:rPr>
      </w:pPr>
      <w:r>
        <w:rPr>
          <w:rFonts w:hint="eastAsia" w:hAnsi="宋体" w:cs="Times New Roman"/>
          <w:color w:val="auto"/>
          <w:sz w:val="24"/>
          <w:szCs w:val="24"/>
          <w:highlight w:val="none"/>
          <w:lang w:val="en-US" w:eastAsia="zh-CN"/>
        </w:rPr>
        <w:t>4、服务要求：详见招标文件采购需求</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leftChars="0" w:right="26" w:rightChars="0"/>
        <w:textAlignment w:val="auto"/>
        <w:rPr>
          <w:rFonts w:hint="eastAsia" w:hAnsi="宋体" w:cs="Times New Roman"/>
          <w:color w:val="auto"/>
          <w:sz w:val="24"/>
          <w:szCs w:val="24"/>
          <w:highlight w:val="none"/>
          <w:lang w:val="en-US" w:eastAsia="zh-CN"/>
        </w:rPr>
      </w:pPr>
      <w:r>
        <w:rPr>
          <w:rFonts w:hint="eastAsia" w:hAnsi="宋体" w:cs="Times New Roman"/>
          <w:color w:val="auto"/>
          <w:sz w:val="24"/>
          <w:szCs w:val="24"/>
          <w:highlight w:val="none"/>
          <w:lang w:val="en-US" w:eastAsia="zh-CN"/>
        </w:rPr>
        <w:t>5、工期：</w:t>
      </w:r>
      <w:r>
        <w:rPr>
          <w:rFonts w:hint="eastAsia" w:ascii="宋体" w:hAnsi="宋体" w:cs="Times New Roman"/>
          <w:color w:val="auto"/>
          <w:sz w:val="24"/>
          <w:szCs w:val="24"/>
          <w:highlight w:val="none"/>
          <w:lang w:val="en-US" w:eastAsia="zh-CN"/>
        </w:rPr>
        <w:t>本项目（第3、6、7、8、11、15、16、17、18、20、21、22、23、25、26、28、29、30、31、32、33号区块）调查工作总工期不得超过120日历天（垃圾外运及出具报告时间包含在内）。调查工作的起始时间、是否调查由采购人确认</w:t>
      </w:r>
      <w:r>
        <w:rPr>
          <w:rFonts w:hint="eastAsia" w:ascii="宋体" w:hAnsi="宋体" w:eastAsia="宋体" w:cs="Times New Roman"/>
          <w:color w:val="auto"/>
          <w:kern w:val="2"/>
          <w:sz w:val="24"/>
          <w:szCs w:val="21"/>
          <w:highlight w:val="none"/>
          <w:lang w:val="zh-CN" w:eastAsia="zh-CN" w:bidi="ar-SA"/>
        </w:rPr>
        <w:t>。</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left="0" w:leftChars="0" w:right="26" w:firstLine="0" w:firstLineChars="0"/>
        <w:textAlignment w:val="auto"/>
        <w:rPr>
          <w:rFonts w:hint="eastAsia"/>
          <w:b/>
          <w:color w:val="auto"/>
          <w:sz w:val="24"/>
          <w:highlight w:val="none"/>
          <w:lang w:val="en-US" w:eastAsia="zh-CN"/>
        </w:rPr>
      </w:pPr>
      <w:r>
        <w:rPr>
          <w:rFonts w:hint="eastAsia"/>
          <w:b/>
          <w:color w:val="auto"/>
          <w:sz w:val="24"/>
          <w:highlight w:val="none"/>
        </w:rPr>
        <w:t>第二条：</w:t>
      </w:r>
      <w:r>
        <w:rPr>
          <w:rFonts w:hint="eastAsia"/>
          <w:b/>
          <w:color w:val="auto"/>
          <w:sz w:val="24"/>
          <w:highlight w:val="none"/>
          <w:lang w:val="en-US" w:eastAsia="zh-CN"/>
        </w:rPr>
        <w:t>合同价</w:t>
      </w:r>
    </w:p>
    <w:p>
      <w:pPr>
        <w:pStyle w:val="27"/>
        <w:keepNext w:val="0"/>
        <w:keepLines w:val="0"/>
        <w:pageBreakBefore w:val="0"/>
        <w:widowControl w:val="0"/>
        <w:numPr>
          <w:ilvl w:val="0"/>
          <w:numId w:val="41"/>
        </w:numPr>
        <w:kinsoku w:val="0"/>
        <w:wordWrap/>
        <w:overflowPunct w:val="0"/>
        <w:topLinePunct w:val="0"/>
        <w:autoSpaceDE w:val="0"/>
        <w:autoSpaceDN w:val="0"/>
        <w:bidi w:val="0"/>
        <w:adjustRightInd w:val="0"/>
        <w:snapToGrid/>
        <w:spacing w:line="360" w:lineRule="auto"/>
        <w:ind w:left="0" w:leftChars="0" w:right="26" w:firstLine="0" w:firstLineChars="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合同价（暂定）</w:t>
      </w:r>
      <w:r>
        <w:rPr>
          <w:rFonts w:hint="eastAsia"/>
          <w:b w:val="0"/>
          <w:bCs/>
          <w:color w:val="auto"/>
          <w:sz w:val="24"/>
          <w:highlight w:val="none"/>
        </w:rPr>
        <w:t>：</w:t>
      </w:r>
      <w:r>
        <w:rPr>
          <w:rFonts w:hint="eastAsia"/>
          <w:b w:val="0"/>
          <w:bCs/>
          <w:color w:val="auto"/>
          <w:sz w:val="24"/>
          <w:highlight w:val="none"/>
          <w:u w:val="single"/>
          <w:lang w:val="en-US" w:eastAsia="zh-CN"/>
        </w:rPr>
        <w:t xml:space="preserve">         </w:t>
      </w:r>
      <w:r>
        <w:rPr>
          <w:rFonts w:hint="eastAsia"/>
          <w:b w:val="0"/>
          <w:bCs/>
          <w:color w:val="auto"/>
          <w:sz w:val="24"/>
          <w:highlight w:val="none"/>
          <w:lang w:val="en-US" w:eastAsia="zh-CN"/>
        </w:rPr>
        <w:t>元（大写：</w:t>
      </w:r>
      <w:r>
        <w:rPr>
          <w:rFonts w:hint="eastAsia"/>
          <w:b w:val="0"/>
          <w:bCs/>
          <w:color w:val="auto"/>
          <w:sz w:val="24"/>
          <w:highlight w:val="none"/>
          <w:u w:val="single"/>
          <w:lang w:val="en-US" w:eastAsia="zh-CN"/>
        </w:rPr>
        <w:t xml:space="preserve">                  </w:t>
      </w:r>
      <w:r>
        <w:rPr>
          <w:rFonts w:hint="eastAsia"/>
          <w:b w:val="0"/>
          <w:bCs/>
          <w:color w:val="auto"/>
          <w:sz w:val="24"/>
          <w:highlight w:val="none"/>
          <w:lang w:val="en-US" w:eastAsia="zh-CN"/>
        </w:rPr>
        <w:t>）；</w:t>
      </w:r>
    </w:p>
    <w:p>
      <w:pPr>
        <w:pStyle w:val="27"/>
        <w:keepNext w:val="0"/>
        <w:keepLines w:val="0"/>
        <w:pageBreakBefore w:val="0"/>
        <w:widowControl w:val="0"/>
        <w:numPr>
          <w:ilvl w:val="0"/>
          <w:numId w:val="41"/>
        </w:numPr>
        <w:kinsoku w:val="0"/>
        <w:wordWrap/>
        <w:overflowPunct w:val="0"/>
        <w:topLinePunct w:val="0"/>
        <w:autoSpaceDE w:val="0"/>
        <w:autoSpaceDN w:val="0"/>
        <w:bidi w:val="0"/>
        <w:adjustRightInd w:val="0"/>
        <w:snapToGrid/>
        <w:spacing w:line="360" w:lineRule="auto"/>
        <w:ind w:left="0" w:leftChars="0" w:right="26" w:firstLine="0" w:firstLineChars="0"/>
        <w:textAlignment w:val="auto"/>
        <w:rPr>
          <w:rFonts w:hint="eastAsia"/>
          <w:b w:val="0"/>
          <w:bCs/>
          <w:color w:val="auto"/>
          <w:sz w:val="24"/>
          <w:highlight w:val="none"/>
        </w:rPr>
      </w:pPr>
      <w:r>
        <w:rPr>
          <w:rFonts w:hint="eastAsia"/>
          <w:b w:val="0"/>
          <w:bCs/>
          <w:color w:val="auto"/>
          <w:sz w:val="24"/>
          <w:highlight w:val="none"/>
          <w:lang w:val="en-US" w:eastAsia="zh-CN"/>
        </w:rPr>
        <w:t>合同单价：详见供应商报价文件,单价一次性包干；</w:t>
      </w:r>
    </w:p>
    <w:p>
      <w:pPr>
        <w:pStyle w:val="27"/>
        <w:keepNext w:val="0"/>
        <w:keepLines w:val="0"/>
        <w:pageBreakBefore w:val="0"/>
        <w:widowControl w:val="0"/>
        <w:numPr>
          <w:ilvl w:val="0"/>
          <w:numId w:val="41"/>
        </w:numPr>
        <w:kinsoku w:val="0"/>
        <w:wordWrap/>
        <w:overflowPunct w:val="0"/>
        <w:topLinePunct w:val="0"/>
        <w:autoSpaceDE w:val="0"/>
        <w:autoSpaceDN w:val="0"/>
        <w:bidi w:val="0"/>
        <w:adjustRightInd w:val="0"/>
        <w:snapToGrid/>
        <w:spacing w:line="360" w:lineRule="auto"/>
        <w:ind w:left="0" w:leftChars="0" w:right="26" w:firstLine="0" w:firstLineChars="0"/>
        <w:textAlignment w:val="auto"/>
        <w:rPr>
          <w:rFonts w:hint="eastAsia"/>
          <w:b w:val="0"/>
          <w:bCs/>
          <w:color w:val="auto"/>
          <w:sz w:val="24"/>
          <w:highlight w:val="none"/>
        </w:rPr>
      </w:pPr>
      <w:r>
        <w:rPr>
          <w:rFonts w:hint="eastAsia"/>
          <w:b w:val="0"/>
          <w:bCs/>
          <w:color w:val="auto"/>
          <w:sz w:val="24"/>
          <w:highlight w:val="none"/>
        </w:rPr>
        <w:t>工程量</w:t>
      </w:r>
      <w:r>
        <w:rPr>
          <w:rFonts w:hint="eastAsia"/>
          <w:b w:val="0"/>
          <w:bCs/>
          <w:color w:val="auto"/>
          <w:sz w:val="24"/>
          <w:highlight w:val="none"/>
          <w:lang w:eastAsia="zh-CN"/>
        </w:rPr>
        <w:t>按实结算</w:t>
      </w:r>
      <w:r>
        <w:rPr>
          <w:rFonts w:hint="eastAsia"/>
          <w:b w:val="0"/>
          <w:bCs/>
          <w:color w:val="auto"/>
          <w:sz w:val="24"/>
          <w:highlight w:val="none"/>
        </w:rPr>
        <w:t>；</w:t>
      </w:r>
    </w:p>
    <w:p>
      <w:pPr>
        <w:pStyle w:val="27"/>
        <w:keepNext w:val="0"/>
        <w:keepLines w:val="0"/>
        <w:pageBreakBefore w:val="0"/>
        <w:widowControl w:val="0"/>
        <w:numPr>
          <w:ilvl w:val="0"/>
          <w:numId w:val="41"/>
        </w:numPr>
        <w:kinsoku w:val="0"/>
        <w:wordWrap/>
        <w:overflowPunct w:val="0"/>
        <w:topLinePunct w:val="0"/>
        <w:autoSpaceDE w:val="0"/>
        <w:autoSpaceDN w:val="0"/>
        <w:bidi w:val="0"/>
        <w:adjustRightInd w:val="0"/>
        <w:snapToGrid/>
        <w:spacing w:line="360" w:lineRule="auto"/>
        <w:ind w:left="0" w:leftChars="0" w:right="26" w:firstLine="0" w:firstLineChars="0"/>
        <w:textAlignment w:val="auto"/>
        <w:rPr>
          <w:rFonts w:hint="eastAsia"/>
          <w:b w:val="0"/>
          <w:bCs/>
          <w:color w:val="auto"/>
          <w:sz w:val="24"/>
          <w:highlight w:val="none"/>
        </w:rPr>
      </w:pPr>
      <w:r>
        <w:rPr>
          <w:rFonts w:hint="eastAsia"/>
          <w:b w:val="0"/>
          <w:bCs/>
          <w:color w:val="auto"/>
          <w:sz w:val="24"/>
          <w:highlight w:val="none"/>
          <w:lang w:val="en-US" w:eastAsia="zh-CN"/>
        </w:rPr>
        <w:t>合同履行期间，</w:t>
      </w:r>
      <w:r>
        <w:rPr>
          <w:rFonts w:hint="eastAsia" w:ascii="宋体" w:hAnsi="宋体" w:cs="宋体"/>
          <w:b w:val="0"/>
          <w:bCs/>
          <w:color w:val="auto"/>
          <w:sz w:val="24"/>
          <w:szCs w:val="24"/>
          <w:highlight w:val="none"/>
        </w:rPr>
        <w:t>不因政策性调整、物价涨跌等任何因素调整合同价格。</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right="26"/>
        <w:textAlignment w:val="auto"/>
        <w:rPr>
          <w:rFonts w:hint="eastAsia"/>
          <w:b/>
          <w:color w:val="auto"/>
          <w:sz w:val="24"/>
          <w:highlight w:val="none"/>
          <w:lang w:val="en-US" w:eastAsia="zh-CN"/>
        </w:rPr>
      </w:pPr>
      <w:r>
        <w:rPr>
          <w:rFonts w:hint="eastAsia"/>
          <w:b/>
          <w:color w:val="auto"/>
          <w:sz w:val="24"/>
          <w:highlight w:val="none"/>
        </w:rPr>
        <w:t>第</w:t>
      </w:r>
      <w:r>
        <w:rPr>
          <w:rFonts w:hint="eastAsia"/>
          <w:b/>
          <w:color w:val="auto"/>
          <w:sz w:val="24"/>
          <w:highlight w:val="none"/>
          <w:lang w:val="en-US" w:eastAsia="zh-CN"/>
        </w:rPr>
        <w:t>三</w:t>
      </w:r>
      <w:r>
        <w:rPr>
          <w:rFonts w:hint="eastAsia"/>
          <w:b/>
          <w:color w:val="auto"/>
          <w:sz w:val="24"/>
          <w:highlight w:val="none"/>
        </w:rPr>
        <w:t>条：</w:t>
      </w:r>
      <w:r>
        <w:rPr>
          <w:rFonts w:hint="eastAsia" w:ascii="宋体" w:hAnsi="宋体"/>
          <w:b/>
          <w:bCs/>
          <w:color w:val="auto"/>
          <w:sz w:val="24"/>
          <w:highlight w:val="none"/>
        </w:rPr>
        <w:t>资料的保密</w:t>
      </w:r>
    </w:p>
    <w:p>
      <w:pPr>
        <w:keepNext w:val="0"/>
        <w:keepLines w:val="0"/>
        <w:pageBreakBefore w:val="0"/>
        <w:widowControl w:val="0"/>
        <w:kinsoku/>
        <w:wordWrap/>
        <w:overflowPunct/>
        <w:topLinePunct w:val="0"/>
        <w:bidi w:val="0"/>
        <w:snapToGrid/>
        <w:spacing w:line="360" w:lineRule="auto"/>
        <w:ind w:left="0" w:leftChars="0" w:right="0" w:rightChars="0"/>
        <w:outlineLvl w:val="9"/>
        <w:rPr>
          <w:rFonts w:ascii="宋体" w:hAnsi="宋体"/>
          <w:color w:val="auto"/>
          <w:sz w:val="24"/>
          <w:highlight w:val="none"/>
        </w:rPr>
      </w:pPr>
      <w:r>
        <w:rPr>
          <w:rFonts w:ascii="宋体" w:hAnsi="宋体"/>
          <w:color w:val="auto"/>
          <w:sz w:val="24"/>
          <w:highlight w:val="none"/>
        </w:rPr>
        <w:t>1</w:t>
      </w:r>
      <w:r>
        <w:rPr>
          <w:rFonts w:hint="eastAsia" w:ascii="宋体" w:hAnsi="宋体"/>
          <w:color w:val="auto"/>
          <w:sz w:val="24"/>
          <w:highlight w:val="none"/>
          <w:lang w:eastAsia="zh-CN"/>
        </w:rPr>
        <w:t>、</w:t>
      </w:r>
      <w:r>
        <w:rPr>
          <w:rFonts w:ascii="宋体" w:hAnsi="宋体"/>
          <w:color w:val="auto"/>
          <w:sz w:val="24"/>
          <w:highlight w:val="none"/>
        </w:rPr>
        <w:t>乙方应保证所提供的</w:t>
      </w:r>
      <w:r>
        <w:rPr>
          <w:rFonts w:hint="eastAsia" w:ascii="宋体" w:hAnsi="宋体"/>
          <w:color w:val="auto"/>
          <w:sz w:val="24"/>
          <w:highlight w:val="none"/>
        </w:rPr>
        <w:t>服务</w:t>
      </w:r>
      <w:r>
        <w:rPr>
          <w:rFonts w:ascii="宋体" w:hAnsi="宋体"/>
          <w:color w:val="auto"/>
          <w:sz w:val="24"/>
          <w:highlight w:val="none"/>
        </w:rPr>
        <w:t>或其任何一部分均不会侵犯任何第三方的知识产权。</w:t>
      </w:r>
    </w:p>
    <w:p>
      <w:pPr>
        <w:keepNext w:val="0"/>
        <w:keepLines w:val="0"/>
        <w:pageBreakBefore w:val="0"/>
        <w:widowControl w:val="0"/>
        <w:kinsoku/>
        <w:wordWrap/>
        <w:overflowPunct/>
        <w:topLinePunct w:val="0"/>
        <w:bidi w:val="0"/>
        <w:snapToGrid/>
        <w:spacing w:line="360" w:lineRule="auto"/>
        <w:ind w:left="0" w:leftChars="0" w:right="0" w:rightChars="0"/>
        <w:outlineLvl w:val="9"/>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lang w:eastAsia="zh-CN"/>
        </w:rPr>
        <w:t>、</w:t>
      </w:r>
      <w:r>
        <w:rPr>
          <w:rFonts w:ascii="宋体" w:hAnsi="宋体"/>
          <w:color w:val="auto"/>
          <w:sz w:val="24"/>
          <w:highlight w:val="none"/>
        </w:rPr>
        <w:t>没有甲方事先书面同意，乙方不得将由甲方提供的有关合同或任何合同条文、规格、计划、样品或资料</w:t>
      </w:r>
      <w:r>
        <w:rPr>
          <w:rFonts w:hint="eastAsia" w:ascii="宋体" w:hAnsi="宋体"/>
          <w:color w:val="auto"/>
          <w:sz w:val="24"/>
          <w:highlight w:val="none"/>
        </w:rPr>
        <w:t>、技术咨询服务</w:t>
      </w:r>
      <w:r>
        <w:rPr>
          <w:rFonts w:ascii="宋体" w:hAnsi="宋体"/>
          <w:color w:val="auto"/>
          <w:sz w:val="24"/>
          <w:highlight w:val="none"/>
        </w:rPr>
        <w:t>提供给与履行本合同无关的任何其他人。</w:t>
      </w:r>
    </w:p>
    <w:p>
      <w:pPr>
        <w:keepNext w:val="0"/>
        <w:keepLines w:val="0"/>
        <w:pageBreakBefore w:val="0"/>
        <w:widowControl w:val="0"/>
        <w:kinsoku/>
        <w:wordWrap/>
        <w:overflowPunct/>
        <w:topLinePunct w:val="0"/>
        <w:bidi w:val="0"/>
        <w:snapToGrid/>
        <w:spacing w:line="360" w:lineRule="auto"/>
        <w:ind w:left="0" w:leftChars="0" w:right="0" w:rightChars="0"/>
        <w:outlineLvl w:val="9"/>
        <w:rPr>
          <w:rFonts w:eastAsia="楷体_GB2312"/>
          <w:color w:val="auto"/>
          <w:sz w:val="28"/>
          <w:highlight w:val="none"/>
        </w:rPr>
      </w:pPr>
      <w:r>
        <w:rPr>
          <w:rFonts w:hint="eastAsia" w:ascii="宋体" w:hAnsi="宋体"/>
          <w:color w:val="auto"/>
          <w:sz w:val="24"/>
          <w:highlight w:val="none"/>
          <w:lang w:val="en-US" w:eastAsia="zh-CN"/>
        </w:rPr>
        <w:t>3</w:t>
      </w:r>
      <w:r>
        <w:rPr>
          <w:rFonts w:hint="eastAsia" w:ascii="宋体" w:hAnsi="宋体"/>
          <w:color w:val="auto"/>
          <w:sz w:val="24"/>
          <w:highlight w:val="none"/>
        </w:rPr>
        <w:t>、未经甲方同意，不得将本项目技术成果提交给与本项目无关的第三方。</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right="26"/>
        <w:textAlignment w:val="auto"/>
        <w:rPr>
          <w:rFonts w:hint="eastAsia"/>
          <w:b/>
          <w:color w:val="auto"/>
          <w:sz w:val="24"/>
          <w:highlight w:val="none"/>
        </w:rPr>
      </w:pPr>
      <w:r>
        <w:rPr>
          <w:rFonts w:hint="eastAsia"/>
          <w:b/>
          <w:color w:val="auto"/>
          <w:sz w:val="24"/>
          <w:highlight w:val="none"/>
        </w:rPr>
        <w:t>第</w:t>
      </w:r>
      <w:r>
        <w:rPr>
          <w:rFonts w:hint="eastAsia"/>
          <w:b/>
          <w:color w:val="auto"/>
          <w:sz w:val="24"/>
          <w:highlight w:val="none"/>
          <w:lang w:val="en-US" w:eastAsia="zh-CN"/>
        </w:rPr>
        <w:t>四</w:t>
      </w:r>
      <w:r>
        <w:rPr>
          <w:rFonts w:hint="eastAsia"/>
          <w:b/>
          <w:color w:val="auto"/>
          <w:sz w:val="24"/>
          <w:highlight w:val="none"/>
        </w:rPr>
        <w:t>条：付款方式：</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本项目按月支付进度款。合同签订，中标单位开始调查工作后10天内，采购人向中标人支付合同价的5%；</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采购人在确认每月完成工程量结果后14天内，应向承包人支付进度款的40%；</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完成所有调查外业工作、提交所有成果报告并经采购人确认后10天内，采购人向中标人支付进度款的15%。</w:t>
      </w:r>
    </w:p>
    <w:p>
      <w:pPr>
        <w:numPr>
          <w:ilvl w:val="0"/>
          <w:numId w:val="0"/>
        </w:numPr>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中标人完成所有调查外业工作、提交所有成果报告并经采购人审核确认、验收合格，一年后付余款的35%；二年后付余款的35%，三年后结清。</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left="117" w:leftChars="0" w:right="26" w:hanging="117" w:hangingChars="49"/>
        <w:textAlignment w:val="auto"/>
        <w:rPr>
          <w:rFonts w:hint="eastAsia"/>
          <w:b w:val="0"/>
          <w:bCs/>
          <w:color w:val="auto"/>
          <w:sz w:val="24"/>
          <w:highlight w:val="none"/>
          <w:lang w:val="en-US" w:eastAsia="zh-CN"/>
        </w:rPr>
      </w:pPr>
      <w:r>
        <w:rPr>
          <w:rFonts w:hint="eastAsia"/>
          <w:b w:val="0"/>
          <w:bCs/>
          <w:color w:val="auto"/>
          <w:sz w:val="24"/>
          <w:highlight w:val="none"/>
        </w:rPr>
        <w:t>第</w:t>
      </w:r>
      <w:r>
        <w:rPr>
          <w:rFonts w:hint="eastAsia"/>
          <w:b w:val="0"/>
          <w:bCs/>
          <w:color w:val="auto"/>
          <w:sz w:val="24"/>
          <w:highlight w:val="none"/>
          <w:lang w:val="en-US" w:eastAsia="zh-CN"/>
        </w:rPr>
        <w:t>五</w:t>
      </w:r>
      <w:r>
        <w:rPr>
          <w:rFonts w:hint="eastAsia"/>
          <w:b w:val="0"/>
          <w:bCs/>
          <w:color w:val="auto"/>
          <w:sz w:val="24"/>
          <w:highlight w:val="none"/>
        </w:rPr>
        <w:t>条：</w:t>
      </w:r>
      <w:r>
        <w:rPr>
          <w:rFonts w:hint="eastAsia"/>
          <w:b w:val="0"/>
          <w:bCs/>
          <w:color w:val="auto"/>
          <w:sz w:val="24"/>
          <w:highlight w:val="none"/>
          <w:lang w:val="en-US" w:eastAsia="zh-CN"/>
        </w:rPr>
        <w:t>甲方工作</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leftChars="-49" w:right="26" w:rightChars="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1、甲方解决乙方外业调查过程中政策处理、土方临时堆放场地及协调沟通的工作。</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leftChars="-49" w:right="26" w:rightChars="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2、甲方及时组织各阶段成果评定工作。</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leftChars="-49" w:right="26" w:rightChars="0"/>
        <w:textAlignment w:val="auto"/>
        <w:rPr>
          <w:rFonts w:hint="eastAsia"/>
          <w:b w:val="0"/>
          <w:bCs/>
          <w:color w:val="auto"/>
          <w:sz w:val="24"/>
          <w:highlight w:val="none"/>
          <w:lang w:val="en-US" w:eastAsia="zh-CN"/>
        </w:rPr>
      </w:pPr>
      <w:r>
        <w:rPr>
          <w:rFonts w:hint="eastAsia"/>
          <w:b w:val="0"/>
          <w:bCs/>
          <w:color w:val="auto"/>
          <w:sz w:val="24"/>
          <w:highlight w:val="none"/>
          <w:lang w:val="en-US" w:eastAsia="zh-CN"/>
        </w:rPr>
        <w:t>3、甲方及时确认采用何种调查方式，及时确认是否非开挖修复。如涉及非开挖整体修复的，还需路桥区五水办书面确认。</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left="118" w:leftChars="0" w:right="26" w:hanging="118" w:hangingChars="49"/>
        <w:textAlignment w:val="auto"/>
        <w:rPr>
          <w:rFonts w:hint="eastAsia"/>
          <w:b/>
          <w:bCs w:val="0"/>
          <w:color w:val="auto"/>
          <w:sz w:val="24"/>
          <w:highlight w:val="none"/>
          <w:lang w:val="en-US" w:eastAsia="zh-CN"/>
        </w:rPr>
      </w:pPr>
      <w:r>
        <w:rPr>
          <w:rFonts w:hint="eastAsia"/>
          <w:b/>
          <w:bCs w:val="0"/>
          <w:color w:val="auto"/>
          <w:sz w:val="24"/>
          <w:highlight w:val="none"/>
          <w:lang w:val="en-US" w:eastAsia="zh-CN"/>
        </w:rPr>
        <w:t>第六条：乙方责任</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right="26" w:rightChars="0"/>
        <w:textAlignment w:val="auto"/>
        <w:rPr>
          <w:rFonts w:hint="eastAsia"/>
          <w:b w:val="0"/>
          <w:bCs/>
          <w:color w:val="auto"/>
          <w:spacing w:val="-6"/>
          <w:sz w:val="24"/>
          <w:highlight w:val="none"/>
          <w:lang w:val="en-US" w:eastAsia="zh-CN"/>
        </w:rPr>
      </w:pPr>
      <w:r>
        <w:rPr>
          <w:rFonts w:hint="eastAsia"/>
          <w:b w:val="0"/>
          <w:bCs/>
          <w:color w:val="auto"/>
          <w:spacing w:val="-6"/>
          <w:sz w:val="24"/>
          <w:highlight w:val="none"/>
          <w:lang w:val="en-US" w:eastAsia="zh-CN"/>
        </w:rPr>
        <w:t>1、乙方递交工作成果（调查报告、污水零直排区创建工作方案、整理创建台账等，按招标文件</w:t>
      </w:r>
      <w:r>
        <w:rPr>
          <w:rFonts w:hint="eastAsia" w:hAnsi="宋体" w:cs="Times New Roman"/>
          <w:color w:val="auto"/>
          <w:sz w:val="24"/>
          <w:szCs w:val="24"/>
          <w:highlight w:val="none"/>
          <w:lang w:val="en-US" w:eastAsia="zh-CN"/>
        </w:rPr>
        <w:t>采购</w:t>
      </w:r>
      <w:r>
        <w:rPr>
          <w:rFonts w:hint="eastAsia"/>
          <w:b w:val="0"/>
          <w:bCs/>
          <w:color w:val="auto"/>
          <w:spacing w:val="-6"/>
          <w:sz w:val="24"/>
          <w:highlight w:val="none"/>
          <w:lang w:val="en-US" w:eastAsia="zh-CN"/>
        </w:rPr>
        <w:t>需求要求及相关规定提供）；</w:t>
      </w:r>
    </w:p>
    <w:p>
      <w:pPr>
        <w:keepNext w:val="0"/>
        <w:keepLines w:val="0"/>
        <w:pageBreakBefore w:val="0"/>
        <w:widowControl w:val="0"/>
        <w:kinsoku/>
        <w:wordWrap/>
        <w:overflowPunct/>
        <w:topLinePunct w:val="0"/>
        <w:bidi w:val="0"/>
        <w:snapToGrid/>
        <w:spacing w:line="360" w:lineRule="auto"/>
        <w:ind w:right="0" w:rightChars="0"/>
        <w:outlineLvl w:val="9"/>
        <w:rPr>
          <w:rFonts w:hint="eastAsia" w:ascii="宋体" w:hAnsi="宋体"/>
          <w:color w:val="auto"/>
          <w:sz w:val="24"/>
          <w:highlight w:val="none"/>
        </w:rPr>
      </w:pPr>
      <w:r>
        <w:rPr>
          <w:rFonts w:hint="eastAsia" w:ascii="宋体" w:hAnsi="宋体"/>
          <w:color w:val="auto"/>
          <w:sz w:val="24"/>
          <w:highlight w:val="none"/>
          <w:lang w:val="en-US" w:eastAsia="zh-CN"/>
        </w:rPr>
        <w:t>2、</w:t>
      </w:r>
      <w:r>
        <w:rPr>
          <w:rFonts w:ascii="宋体" w:hAnsi="宋体"/>
          <w:color w:val="auto"/>
          <w:sz w:val="24"/>
          <w:highlight w:val="none"/>
        </w:rPr>
        <w:t>乙方</w:t>
      </w:r>
      <w:r>
        <w:rPr>
          <w:rFonts w:hint="eastAsia" w:ascii="宋体" w:hAnsi="宋体"/>
          <w:color w:val="auto"/>
          <w:sz w:val="24"/>
          <w:highlight w:val="none"/>
        </w:rPr>
        <w:t>服务进度</w:t>
      </w:r>
      <w:r>
        <w:rPr>
          <w:rFonts w:ascii="宋体" w:hAnsi="宋体"/>
          <w:color w:val="auto"/>
          <w:sz w:val="24"/>
          <w:highlight w:val="none"/>
        </w:rPr>
        <w:t>逾期的，乙方应按逾期每日</w:t>
      </w:r>
      <w:r>
        <w:rPr>
          <w:rFonts w:hint="eastAsia" w:ascii="宋体" w:hAnsi="宋体"/>
          <w:color w:val="auto"/>
          <w:sz w:val="24"/>
          <w:highlight w:val="none"/>
          <w:lang w:eastAsia="zh-CN"/>
        </w:rPr>
        <w:t>暂定合同价的</w:t>
      </w:r>
      <w:r>
        <w:rPr>
          <w:rFonts w:ascii="宋体" w:hAnsi="宋体"/>
          <w:color w:val="auto"/>
          <w:sz w:val="24"/>
          <w:highlight w:val="none"/>
        </w:rPr>
        <w:t>千分之六向甲方支付违约金，由甲方从待付</w:t>
      </w:r>
      <w:r>
        <w:rPr>
          <w:rFonts w:hint="eastAsia" w:ascii="宋体" w:hAnsi="宋体"/>
          <w:color w:val="auto"/>
          <w:sz w:val="24"/>
          <w:highlight w:val="none"/>
        </w:rPr>
        <w:t>服务费</w:t>
      </w:r>
      <w:r>
        <w:rPr>
          <w:rFonts w:ascii="宋体" w:hAnsi="宋体"/>
          <w:color w:val="auto"/>
          <w:sz w:val="24"/>
          <w:highlight w:val="none"/>
        </w:rPr>
        <w:t>中扣除。逾期超过约定日期</w:t>
      </w:r>
      <w:r>
        <w:rPr>
          <w:rFonts w:hint="eastAsia" w:ascii="宋体" w:hAnsi="宋体"/>
          <w:color w:val="auto"/>
          <w:sz w:val="24"/>
          <w:highlight w:val="none"/>
          <w:lang w:val="en-US" w:eastAsia="zh-CN"/>
        </w:rPr>
        <w:t>3</w:t>
      </w:r>
      <w:r>
        <w:rPr>
          <w:rFonts w:ascii="宋体" w:hAnsi="宋体"/>
          <w:color w:val="auto"/>
          <w:sz w:val="24"/>
          <w:highlight w:val="none"/>
        </w:rPr>
        <w:t>0个工作日不能</w:t>
      </w:r>
      <w:r>
        <w:rPr>
          <w:rFonts w:hint="eastAsia" w:ascii="宋体" w:hAnsi="宋体"/>
          <w:color w:val="auto"/>
          <w:sz w:val="24"/>
          <w:highlight w:val="none"/>
        </w:rPr>
        <w:t>提交服务结果</w:t>
      </w:r>
      <w:r>
        <w:rPr>
          <w:rFonts w:ascii="宋体" w:hAnsi="宋体"/>
          <w:color w:val="auto"/>
          <w:sz w:val="24"/>
          <w:highlight w:val="none"/>
        </w:rPr>
        <w:t>的，甲方可解除本合同。乙方因逾期</w:t>
      </w:r>
      <w:r>
        <w:rPr>
          <w:rFonts w:hint="eastAsia" w:ascii="宋体" w:hAnsi="宋体"/>
          <w:color w:val="auto"/>
          <w:sz w:val="24"/>
          <w:highlight w:val="none"/>
        </w:rPr>
        <w:t>提交服务结果</w:t>
      </w:r>
      <w:r>
        <w:rPr>
          <w:rFonts w:ascii="宋体" w:hAnsi="宋体"/>
          <w:color w:val="auto"/>
          <w:sz w:val="24"/>
          <w:highlight w:val="none"/>
        </w:rPr>
        <w:t>或</w:t>
      </w:r>
      <w:r>
        <w:rPr>
          <w:rFonts w:hint="eastAsia" w:ascii="宋体" w:hAnsi="宋体"/>
          <w:color w:val="auto"/>
          <w:sz w:val="24"/>
          <w:highlight w:val="none"/>
        </w:rPr>
        <w:t>或服务结果准确度达不到业主要求的或</w:t>
      </w:r>
      <w:r>
        <w:rPr>
          <w:rFonts w:ascii="宋体" w:hAnsi="宋体"/>
          <w:color w:val="auto"/>
          <w:sz w:val="24"/>
          <w:highlight w:val="none"/>
        </w:rPr>
        <w:t>因其他违约行为导致甲方解除合同的，乙方应向甲方支付合同总值</w:t>
      </w:r>
      <w:r>
        <w:rPr>
          <w:rFonts w:hint="eastAsia" w:ascii="宋体" w:hAnsi="宋体"/>
          <w:color w:val="auto"/>
          <w:sz w:val="24"/>
          <w:highlight w:val="none"/>
          <w:lang w:val="en-US" w:eastAsia="zh-CN"/>
        </w:rPr>
        <w:t>10</w:t>
      </w:r>
      <w:r>
        <w:rPr>
          <w:rFonts w:ascii="宋体" w:hAnsi="宋体"/>
          <w:color w:val="auto"/>
          <w:sz w:val="24"/>
          <w:highlight w:val="none"/>
        </w:rPr>
        <w:t>%的违约金，如造成甲方损失超过违约金的，超出部分由乙方继续承担赔偿责任。</w:t>
      </w:r>
    </w:p>
    <w:p>
      <w:pPr>
        <w:keepNext w:val="0"/>
        <w:keepLines w:val="0"/>
        <w:pageBreakBefore w:val="0"/>
        <w:widowControl w:val="0"/>
        <w:kinsoku/>
        <w:wordWrap/>
        <w:overflowPunct/>
        <w:topLinePunct w:val="0"/>
        <w:bidi w:val="0"/>
        <w:snapToGrid/>
        <w:spacing w:line="360" w:lineRule="auto"/>
        <w:ind w:right="0" w:rightChars="0"/>
        <w:outlineLvl w:val="9"/>
        <w:rPr>
          <w:rFonts w:ascii="宋体" w:hAnsi="宋体"/>
          <w:color w:val="auto"/>
          <w:sz w:val="24"/>
          <w:highlight w:val="none"/>
        </w:rPr>
      </w:pPr>
      <w:r>
        <w:rPr>
          <w:rFonts w:hint="eastAsia" w:ascii="宋体" w:hAnsi="宋体"/>
          <w:color w:val="auto"/>
          <w:sz w:val="24"/>
          <w:highlight w:val="none"/>
          <w:lang w:val="en-US" w:eastAsia="zh-CN"/>
        </w:rPr>
        <w:t>3、</w:t>
      </w:r>
      <w:r>
        <w:rPr>
          <w:rFonts w:ascii="宋体" w:hAnsi="宋体"/>
          <w:color w:val="auto"/>
          <w:sz w:val="24"/>
          <w:highlight w:val="none"/>
        </w:rPr>
        <w:t>乙方所交的</w:t>
      </w:r>
      <w:r>
        <w:rPr>
          <w:rFonts w:hint="eastAsia" w:ascii="宋体" w:hAnsi="宋体"/>
          <w:color w:val="auto"/>
          <w:sz w:val="24"/>
          <w:highlight w:val="none"/>
        </w:rPr>
        <w:t>服务</w:t>
      </w:r>
      <w:r>
        <w:rPr>
          <w:rFonts w:ascii="宋体" w:hAnsi="宋体"/>
          <w:color w:val="auto"/>
          <w:sz w:val="24"/>
          <w:highlight w:val="none"/>
        </w:rPr>
        <w:t>、</w:t>
      </w:r>
      <w:r>
        <w:rPr>
          <w:rFonts w:hint="eastAsia" w:ascii="宋体" w:hAnsi="宋体"/>
          <w:color w:val="auto"/>
          <w:sz w:val="24"/>
          <w:highlight w:val="none"/>
        </w:rPr>
        <w:t>服务</w:t>
      </w:r>
      <w:r>
        <w:rPr>
          <w:rFonts w:ascii="宋体" w:hAnsi="宋体"/>
          <w:color w:val="auto"/>
          <w:sz w:val="24"/>
          <w:highlight w:val="none"/>
        </w:rPr>
        <w:t>技术、</w:t>
      </w:r>
      <w:r>
        <w:rPr>
          <w:rFonts w:hint="eastAsia" w:ascii="宋体" w:hAnsi="宋体"/>
          <w:color w:val="auto"/>
          <w:sz w:val="24"/>
          <w:highlight w:val="none"/>
        </w:rPr>
        <w:t>服务</w:t>
      </w:r>
      <w:r>
        <w:rPr>
          <w:rFonts w:ascii="宋体" w:hAnsi="宋体"/>
          <w:color w:val="auto"/>
          <w:sz w:val="24"/>
          <w:highlight w:val="none"/>
        </w:rPr>
        <w:t>质量不符合合同规定及招标文件规定标准的，甲方有权拒收该</w:t>
      </w:r>
      <w:r>
        <w:rPr>
          <w:rFonts w:hint="eastAsia" w:ascii="宋体" w:hAnsi="宋体"/>
          <w:color w:val="auto"/>
          <w:sz w:val="24"/>
          <w:highlight w:val="none"/>
        </w:rPr>
        <w:t>服务</w:t>
      </w:r>
      <w:r>
        <w:rPr>
          <w:rFonts w:ascii="宋体" w:hAnsi="宋体"/>
          <w:color w:val="auto"/>
          <w:sz w:val="24"/>
          <w:highlight w:val="none"/>
        </w:rPr>
        <w:t>，乙方愿意</w:t>
      </w:r>
      <w:r>
        <w:rPr>
          <w:rFonts w:hint="eastAsia" w:ascii="宋体" w:hAnsi="宋体"/>
          <w:color w:val="auto"/>
          <w:sz w:val="24"/>
          <w:highlight w:val="none"/>
        </w:rPr>
        <w:t>重新服务</w:t>
      </w:r>
      <w:r>
        <w:rPr>
          <w:rFonts w:ascii="宋体" w:hAnsi="宋体"/>
          <w:color w:val="auto"/>
          <w:sz w:val="24"/>
          <w:highlight w:val="none"/>
        </w:rPr>
        <w:t>但逾期</w:t>
      </w:r>
      <w:r>
        <w:rPr>
          <w:rFonts w:hint="eastAsia" w:ascii="宋体" w:hAnsi="宋体"/>
          <w:color w:val="auto"/>
          <w:sz w:val="24"/>
          <w:highlight w:val="none"/>
        </w:rPr>
        <w:t>服务</w:t>
      </w:r>
      <w:r>
        <w:rPr>
          <w:rFonts w:ascii="宋体" w:hAnsi="宋体"/>
          <w:color w:val="auto"/>
          <w:sz w:val="24"/>
          <w:highlight w:val="none"/>
        </w:rPr>
        <w:t>的，按乙方逾期</w:t>
      </w:r>
      <w:r>
        <w:rPr>
          <w:rFonts w:hint="eastAsia" w:ascii="宋体" w:hAnsi="宋体"/>
          <w:color w:val="auto"/>
          <w:sz w:val="24"/>
          <w:highlight w:val="none"/>
        </w:rPr>
        <w:t>服务</w:t>
      </w:r>
      <w:r>
        <w:rPr>
          <w:rFonts w:ascii="宋体" w:hAnsi="宋体"/>
          <w:color w:val="auto"/>
          <w:sz w:val="24"/>
          <w:highlight w:val="none"/>
        </w:rPr>
        <w:t>处理。乙方拒绝</w:t>
      </w:r>
      <w:r>
        <w:rPr>
          <w:rFonts w:hint="eastAsia" w:ascii="宋体" w:hAnsi="宋体"/>
          <w:color w:val="auto"/>
          <w:sz w:val="24"/>
          <w:highlight w:val="none"/>
        </w:rPr>
        <w:t>重新服务</w:t>
      </w:r>
      <w:r>
        <w:rPr>
          <w:rFonts w:ascii="宋体" w:hAnsi="宋体"/>
          <w:color w:val="auto"/>
          <w:sz w:val="24"/>
          <w:highlight w:val="none"/>
        </w:rPr>
        <w:t>的，甲方</w:t>
      </w:r>
      <w:r>
        <w:rPr>
          <w:rFonts w:hint="eastAsia" w:ascii="宋体" w:hAnsi="宋体"/>
          <w:color w:val="auto"/>
          <w:sz w:val="24"/>
          <w:highlight w:val="none"/>
          <w:lang w:eastAsia="zh-CN"/>
        </w:rPr>
        <w:t>扣除履约保证金，并</w:t>
      </w:r>
      <w:r>
        <w:rPr>
          <w:rFonts w:ascii="宋体" w:hAnsi="宋体"/>
          <w:color w:val="auto"/>
          <w:sz w:val="24"/>
          <w:highlight w:val="none"/>
        </w:rPr>
        <w:t>单方面解除合同。</w:t>
      </w:r>
    </w:p>
    <w:p>
      <w:pPr>
        <w:pStyle w:val="2"/>
        <w:keepNext w:val="0"/>
        <w:keepLines w:val="0"/>
        <w:pageBreakBefore w:val="0"/>
        <w:wordWrap/>
        <w:topLinePunct w:val="0"/>
        <w:bidi w:val="0"/>
        <w:snapToGrid/>
        <w:spacing w:line="360" w:lineRule="auto"/>
        <w:jc w:val="both"/>
        <w:rPr>
          <w:rFonts w:hint="eastAsia" w:eastAsia="宋体"/>
          <w:color w:val="auto"/>
          <w:highlight w:val="none"/>
          <w:lang w:val="en-US" w:eastAsia="zh-CN"/>
        </w:rPr>
      </w:pPr>
      <w:r>
        <w:rPr>
          <w:rFonts w:hint="eastAsia" w:ascii="宋体" w:hAnsi="宋体"/>
          <w:color w:val="auto"/>
          <w:sz w:val="24"/>
          <w:highlight w:val="none"/>
          <w:lang w:val="en-US" w:eastAsia="zh-CN"/>
        </w:rPr>
        <w:t>4、在以后实际施工过程中，如需发现排查结果不符合现场实际情况须补测的，采购人不再支付其他费用。如中标人不按要求到场补测的，采购有权委托其他单位进行补测，费用在余款中扣除。如补测数量超过15%的（按区域统计，不按整个项目统计，有多个区域不符合要求的，处罚累加计算），按以下方式处理：补测数量在15%（含）-25%（不含）的，扣除履约保证金2%；补测数量在25%（含）-35%（不含）的，扣除履约保证金5%；补测数量在35%（含）及以上的，扣除履约保证金的20%，且不支付该区域的排查费用（已支付的费用，在其他区块费用中扣回）。</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left="118" w:leftChars="0" w:right="26" w:hanging="118" w:hangingChars="49"/>
        <w:textAlignment w:val="auto"/>
        <w:rPr>
          <w:rFonts w:hint="eastAsia" w:eastAsia="宋体"/>
          <w:color w:val="auto"/>
          <w:sz w:val="24"/>
          <w:highlight w:val="none"/>
          <w:lang w:val="en-US" w:eastAsia="zh-CN"/>
        </w:rPr>
      </w:pPr>
      <w:r>
        <w:rPr>
          <w:rFonts w:hint="eastAsia"/>
          <w:b/>
          <w:color w:val="auto"/>
          <w:sz w:val="24"/>
          <w:highlight w:val="none"/>
          <w:lang w:val="en-US" w:eastAsia="zh-CN"/>
        </w:rPr>
        <w:t>第七条、履约担保</w:t>
      </w:r>
    </w:p>
    <w:p>
      <w:pPr>
        <w:keepNext w:val="0"/>
        <w:keepLines w:val="0"/>
        <w:pageBreakBefore w:val="0"/>
        <w:wordWrap/>
        <w:topLinePunct w:val="0"/>
        <w:bidi w:val="0"/>
        <w:snapToGrid/>
        <w:spacing w:line="360" w:lineRule="auto"/>
        <w:ind w:firstLine="480" w:firstLineChars="200"/>
        <w:rPr>
          <w:rFonts w:hint="eastAsia"/>
          <w:color w:val="auto"/>
          <w:sz w:val="24"/>
          <w:highlight w:val="none"/>
        </w:rPr>
      </w:pPr>
      <w:r>
        <w:rPr>
          <w:rFonts w:ascii="宋体" w:hAnsi="宋体"/>
          <w:color w:val="auto"/>
          <w:sz w:val="24"/>
          <w:highlight w:val="none"/>
        </w:rPr>
        <w:t>履约保证金</w:t>
      </w:r>
      <w:r>
        <w:rPr>
          <w:rFonts w:hint="eastAsia" w:ascii="宋体" w:hAnsi="宋体"/>
          <w:color w:val="auto"/>
          <w:sz w:val="24"/>
          <w:highlight w:val="none"/>
        </w:rPr>
        <w:t>：</w:t>
      </w:r>
      <w:r>
        <w:rPr>
          <w:rFonts w:ascii="宋体" w:hAnsi="宋体"/>
          <w:color w:val="auto"/>
          <w:sz w:val="24"/>
          <w:highlight w:val="none"/>
        </w:rPr>
        <w:t>乙方交纳</w:t>
      </w:r>
      <w:r>
        <w:rPr>
          <w:rFonts w:hint="eastAsia" w:ascii="宋体" w:hAnsi="宋体"/>
          <w:color w:val="auto"/>
          <w:sz w:val="24"/>
          <w:highlight w:val="none"/>
          <w:lang w:eastAsia="zh-CN"/>
        </w:rPr>
        <w:t>暂定合同价的</w:t>
      </w:r>
      <w:r>
        <w:rPr>
          <w:rFonts w:hint="eastAsia" w:ascii="宋体" w:hAnsi="宋体"/>
          <w:color w:val="auto"/>
          <w:sz w:val="24"/>
          <w:highlight w:val="none"/>
          <w:lang w:val="en-US" w:eastAsia="zh-CN"/>
        </w:rPr>
        <w:t>10%</w:t>
      </w:r>
      <w:r>
        <w:rPr>
          <w:rFonts w:ascii="宋体" w:hAnsi="宋体"/>
          <w:color w:val="auto"/>
          <w:sz w:val="24"/>
          <w:highlight w:val="none"/>
        </w:rPr>
        <w:t>作为本合同的履约保证金</w:t>
      </w:r>
      <w:r>
        <w:rPr>
          <w:rFonts w:hint="eastAsia" w:ascii="宋体" w:hAnsi="宋体"/>
          <w:color w:val="auto"/>
          <w:sz w:val="24"/>
          <w:highlight w:val="none"/>
        </w:rPr>
        <w:t>，</w:t>
      </w:r>
      <w:r>
        <w:rPr>
          <w:rFonts w:hint="eastAsia" w:ascii="宋体" w:hAnsi="宋体" w:cs="宋体"/>
          <w:color w:val="auto"/>
          <w:sz w:val="24"/>
          <w:highlight w:val="none"/>
        </w:rPr>
        <w:t>履约保证金在中标人按合同约定</w:t>
      </w:r>
      <w:r>
        <w:rPr>
          <w:rFonts w:hint="eastAsia" w:ascii="宋体" w:hAnsi="宋体" w:cs="宋体"/>
          <w:color w:val="auto"/>
          <w:sz w:val="24"/>
          <w:highlight w:val="none"/>
          <w:lang w:eastAsia="zh-CN"/>
        </w:rPr>
        <w:t>完成所有调查工作并经甲方验收合格后无息退还</w:t>
      </w:r>
      <w:r>
        <w:rPr>
          <w:rFonts w:hint="eastAsia" w:ascii="宋体" w:hAnsi="宋体" w:cs="宋体"/>
          <w:color w:val="auto"/>
          <w:sz w:val="24"/>
          <w:highlight w:val="none"/>
          <w:lang w:val="en-US" w:eastAsia="zh-CN"/>
        </w:rPr>
        <w:t>80%，剩余的</w:t>
      </w:r>
      <w:r>
        <w:rPr>
          <w:rFonts w:hint="eastAsia" w:ascii="宋体" w:hAnsi="宋体" w:cs="宋体"/>
          <w:color w:val="auto"/>
          <w:sz w:val="24"/>
          <w:highlight w:val="none"/>
        </w:rPr>
        <w:t>履约保证金</w:t>
      </w:r>
      <w:r>
        <w:rPr>
          <w:rFonts w:hint="eastAsia" w:ascii="宋体" w:hAnsi="宋体" w:cs="宋体"/>
          <w:color w:val="auto"/>
          <w:sz w:val="24"/>
          <w:highlight w:val="none"/>
          <w:lang w:eastAsia="zh-CN"/>
        </w:rPr>
        <w:t>在验收合格两年后无息退还</w:t>
      </w:r>
      <w:r>
        <w:rPr>
          <w:rFonts w:ascii="宋体" w:hAnsi="宋体"/>
          <w:color w:val="auto"/>
          <w:sz w:val="24"/>
          <w:highlight w:val="none"/>
        </w:rPr>
        <w:t>。</w:t>
      </w:r>
      <w:r>
        <w:rPr>
          <w:rFonts w:hint="eastAsia" w:ascii="宋体" w:hAnsi="宋体"/>
          <w:color w:val="auto"/>
          <w:sz w:val="24"/>
          <w:highlight w:val="none"/>
          <w:lang w:eastAsia="zh-CN"/>
        </w:rPr>
        <w:t>中标人在投标文件中承诺的项目负责人、项目部组成人员必须及时到位为本项目服务，人员不到位服务的，</w:t>
      </w:r>
      <w:r>
        <w:rPr>
          <w:rFonts w:hint="eastAsia" w:hAnsi="宋体"/>
          <w:color w:val="auto"/>
          <w:sz w:val="24"/>
          <w:highlight w:val="none"/>
          <w:lang w:eastAsia="zh-CN"/>
        </w:rPr>
        <w:t>采购人有权扣除履约保证金、解除合同</w:t>
      </w:r>
      <w:r>
        <w:rPr>
          <w:rFonts w:hint="eastAsia"/>
          <w:color w:val="auto"/>
          <w:sz w:val="24"/>
          <w:highlight w:val="none"/>
        </w:rPr>
        <w:t>。</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left="118" w:leftChars="0" w:right="26" w:rightChars="0" w:hanging="118" w:hangingChars="49"/>
        <w:textAlignment w:val="auto"/>
        <w:rPr>
          <w:rFonts w:hint="eastAsia" w:ascii="宋体" w:hAnsi="宋体" w:eastAsia="宋体" w:cs="Times New Roman"/>
          <w:b/>
          <w:color w:val="auto"/>
          <w:sz w:val="24"/>
          <w:szCs w:val="22"/>
          <w:highlight w:val="none"/>
        </w:rPr>
      </w:pPr>
      <w:r>
        <w:rPr>
          <w:rFonts w:hint="eastAsia"/>
          <w:b/>
          <w:bCs/>
          <w:color w:val="auto"/>
          <w:sz w:val="24"/>
          <w:highlight w:val="none"/>
          <w:lang w:val="en-US" w:eastAsia="zh-CN"/>
        </w:rPr>
        <w:t>第八条、</w:t>
      </w:r>
      <w:r>
        <w:rPr>
          <w:rFonts w:hint="eastAsia" w:ascii="宋体" w:hAnsi="宋体" w:eastAsia="宋体" w:cs="Times New Roman"/>
          <w:b/>
          <w:color w:val="auto"/>
          <w:sz w:val="24"/>
          <w:szCs w:val="22"/>
          <w:highlight w:val="none"/>
        </w:rPr>
        <w:t>质量及验收</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leftChars="0" w:right="26" w:rightChars="0"/>
        <w:textAlignment w:val="auto"/>
        <w:rPr>
          <w:rFonts w:hint="eastAsia" w:cs="Times New Roman"/>
          <w:b/>
          <w:color w:val="auto"/>
          <w:sz w:val="24"/>
          <w:szCs w:val="22"/>
          <w:highlight w:val="none"/>
          <w:lang w:val="en-US" w:eastAsia="zh-CN"/>
        </w:rPr>
      </w:pPr>
      <w:r>
        <w:rPr>
          <w:rFonts w:hint="eastAsia" w:cs="Times New Roman"/>
          <w:b/>
          <w:color w:val="auto"/>
          <w:sz w:val="24"/>
          <w:szCs w:val="22"/>
          <w:highlight w:val="none"/>
          <w:lang w:val="en-US" w:eastAsia="zh-CN"/>
        </w:rPr>
        <w:t>1、质量：</w:t>
      </w:r>
      <w:r>
        <w:rPr>
          <w:rFonts w:hint="eastAsia" w:ascii="宋体" w:hAnsi="宋体"/>
          <w:color w:val="auto"/>
          <w:sz w:val="24"/>
          <w:highlight w:val="none"/>
        </w:rPr>
        <w:t>符合国家</w:t>
      </w:r>
      <w:r>
        <w:rPr>
          <w:rFonts w:hint="eastAsia" w:hAnsi="宋体"/>
          <w:color w:val="auto"/>
          <w:sz w:val="24"/>
          <w:highlight w:val="none"/>
          <w:lang w:eastAsia="zh-CN"/>
        </w:rPr>
        <w:t>、地方</w:t>
      </w:r>
      <w:r>
        <w:rPr>
          <w:rFonts w:hint="eastAsia" w:ascii="宋体" w:hAnsi="宋体"/>
          <w:color w:val="auto"/>
          <w:sz w:val="24"/>
          <w:highlight w:val="none"/>
          <w:lang w:eastAsia="zh-CN"/>
        </w:rPr>
        <w:t>、行业</w:t>
      </w:r>
      <w:r>
        <w:rPr>
          <w:rFonts w:hint="eastAsia" w:ascii="宋体" w:hAnsi="宋体"/>
          <w:color w:val="auto"/>
          <w:sz w:val="24"/>
          <w:highlight w:val="none"/>
        </w:rPr>
        <w:t>相关标准</w:t>
      </w:r>
      <w:r>
        <w:rPr>
          <w:rFonts w:hint="eastAsia" w:ascii="宋体" w:hAnsi="宋体"/>
          <w:color w:val="auto"/>
          <w:sz w:val="24"/>
          <w:highlight w:val="none"/>
          <w:lang w:eastAsia="zh-CN"/>
        </w:rPr>
        <w:t>、招标文件要求</w:t>
      </w:r>
      <w:r>
        <w:rPr>
          <w:rFonts w:hint="eastAsia" w:cs="Times New Roman"/>
          <w:b/>
          <w:color w:val="auto"/>
          <w:sz w:val="24"/>
          <w:szCs w:val="22"/>
          <w:highlight w:val="none"/>
          <w:lang w:val="en-US" w:eastAsia="zh-CN"/>
        </w:rPr>
        <w:t>。</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ind w:right="26" w:rightChars="0"/>
        <w:textAlignment w:val="auto"/>
        <w:rPr>
          <w:rFonts w:hint="eastAsia" w:ascii="宋体" w:hAnsi="宋体" w:eastAsia="宋体" w:cs="Times New Roman"/>
          <w:b/>
          <w:color w:val="auto"/>
          <w:sz w:val="24"/>
          <w:szCs w:val="22"/>
          <w:highlight w:val="none"/>
          <w:lang w:eastAsia="zh-CN"/>
        </w:rPr>
      </w:pPr>
      <w:r>
        <w:rPr>
          <w:rFonts w:hint="eastAsia" w:cs="Times New Roman"/>
          <w:b/>
          <w:color w:val="auto"/>
          <w:sz w:val="24"/>
          <w:szCs w:val="22"/>
          <w:highlight w:val="none"/>
          <w:lang w:val="en-US" w:eastAsia="zh-CN"/>
        </w:rPr>
        <w:t>2、验收：</w:t>
      </w:r>
      <w:r>
        <w:rPr>
          <w:rFonts w:hint="eastAsia" w:ascii="宋体" w:hAnsi="宋体"/>
          <w:color w:val="auto"/>
          <w:sz w:val="24"/>
          <w:highlight w:val="none"/>
          <w:lang w:val="en-US" w:eastAsia="zh-CN"/>
        </w:rPr>
        <w:t>甲方按相关规范、招标文件要求、乙方验收方案及时进行验收</w:t>
      </w:r>
      <w:r>
        <w:rPr>
          <w:rFonts w:hint="eastAsia" w:ascii="宋体" w:hAnsi="宋体"/>
          <w:color w:val="auto"/>
          <w:sz w:val="24"/>
          <w:highlight w:val="none"/>
          <w:lang w:eastAsia="zh-CN"/>
        </w:rPr>
        <w:t>。</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left="0" w:leftChars="0" w:right="1719" w:firstLine="0" w:firstLineChars="0"/>
        <w:textAlignment w:val="auto"/>
        <w:rPr>
          <w:rFonts w:hint="eastAsia"/>
          <w:color w:val="auto"/>
          <w:sz w:val="24"/>
          <w:highlight w:val="none"/>
        </w:rPr>
      </w:pPr>
      <w:r>
        <w:rPr>
          <w:rFonts w:hint="eastAsia"/>
          <w:b/>
          <w:color w:val="auto"/>
          <w:sz w:val="24"/>
          <w:highlight w:val="none"/>
        </w:rPr>
        <w:t>第</w:t>
      </w:r>
      <w:r>
        <w:rPr>
          <w:rFonts w:hint="eastAsia"/>
          <w:b/>
          <w:color w:val="auto"/>
          <w:sz w:val="24"/>
          <w:highlight w:val="none"/>
          <w:lang w:val="en-US" w:eastAsia="zh-CN"/>
        </w:rPr>
        <w:t>八</w:t>
      </w:r>
      <w:r>
        <w:rPr>
          <w:rFonts w:hint="eastAsia"/>
          <w:b/>
          <w:color w:val="auto"/>
          <w:sz w:val="24"/>
          <w:highlight w:val="none"/>
        </w:rPr>
        <w:t>条、安全措施：</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left="118" w:leftChars="0" w:right="223" w:hanging="118" w:firstLineChars="0"/>
        <w:jc w:val="both"/>
        <w:textAlignment w:val="auto"/>
        <w:rPr>
          <w:rFonts w:hint="eastAsia"/>
          <w:color w:val="auto"/>
          <w:sz w:val="24"/>
          <w:highlight w:val="none"/>
        </w:rPr>
      </w:pPr>
      <w:r>
        <w:rPr>
          <w:rFonts w:hint="eastAsia"/>
          <w:color w:val="auto"/>
          <w:sz w:val="24"/>
          <w:highlight w:val="none"/>
        </w:rPr>
        <w:t>1、</w:t>
      </w:r>
      <w:r>
        <w:rPr>
          <w:rFonts w:hint="eastAsia"/>
          <w:color w:val="auto"/>
          <w:sz w:val="24"/>
          <w:highlight w:val="none"/>
          <w:lang w:val="en-US" w:eastAsia="zh-CN"/>
        </w:rPr>
        <w:t>服务</w:t>
      </w:r>
      <w:r>
        <w:rPr>
          <w:rFonts w:hint="eastAsia"/>
          <w:color w:val="auto"/>
          <w:sz w:val="24"/>
          <w:highlight w:val="none"/>
        </w:rPr>
        <w:t>期间乙方须按相关国家规范要求遵守各项安全操作规程，防止发生各类事故。</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left="118" w:leftChars="0" w:right="223" w:hanging="118" w:firstLineChars="0"/>
        <w:jc w:val="both"/>
        <w:textAlignment w:val="auto"/>
        <w:rPr>
          <w:rFonts w:hint="eastAsia"/>
          <w:color w:val="auto"/>
          <w:sz w:val="24"/>
          <w:highlight w:val="none"/>
        </w:rPr>
      </w:pPr>
      <w:r>
        <w:rPr>
          <w:rFonts w:hint="eastAsia"/>
          <w:color w:val="auto"/>
          <w:sz w:val="24"/>
          <w:highlight w:val="none"/>
        </w:rPr>
        <w:t>2、道路上作业时需按有关部门要求做好安全防护和警示标志。施工期间发生的安全措施费，夜间施工增加费均由乙方负责。</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left="118" w:leftChars="0" w:right="223" w:hanging="118" w:firstLineChars="0"/>
        <w:jc w:val="both"/>
        <w:textAlignment w:val="auto"/>
        <w:rPr>
          <w:rFonts w:hint="eastAsia"/>
          <w:color w:val="auto"/>
          <w:sz w:val="24"/>
          <w:highlight w:val="none"/>
        </w:rPr>
      </w:pPr>
      <w:r>
        <w:rPr>
          <w:rFonts w:hint="eastAsia"/>
          <w:color w:val="auto"/>
          <w:sz w:val="24"/>
          <w:highlight w:val="none"/>
        </w:rPr>
        <w:t>3、项目完成过程中，乙方应加强安全管理，杜绝安全事故的发生。项目完成期间所引起的工伤</w:t>
      </w:r>
      <w:r>
        <w:rPr>
          <w:rFonts w:hint="eastAsia"/>
          <w:color w:val="auto"/>
          <w:sz w:val="24"/>
          <w:highlight w:val="none"/>
          <w:lang w:eastAsia="zh-CN"/>
        </w:rPr>
        <w:t>、第三者</w:t>
      </w:r>
      <w:r>
        <w:rPr>
          <w:rFonts w:hint="eastAsia"/>
          <w:color w:val="auto"/>
          <w:sz w:val="24"/>
          <w:highlight w:val="none"/>
        </w:rPr>
        <w:t>事故，其一切责任和后果由乙方自己承担。</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right="26"/>
        <w:textAlignment w:val="auto"/>
        <w:rPr>
          <w:rFonts w:hint="eastAsia"/>
          <w:b/>
          <w:color w:val="auto"/>
          <w:sz w:val="24"/>
          <w:highlight w:val="none"/>
        </w:rPr>
      </w:pPr>
      <w:r>
        <w:rPr>
          <w:rFonts w:hint="eastAsia"/>
          <w:b/>
          <w:color w:val="auto"/>
          <w:sz w:val="24"/>
          <w:highlight w:val="none"/>
        </w:rPr>
        <w:t>第</w:t>
      </w:r>
      <w:r>
        <w:rPr>
          <w:rFonts w:hint="eastAsia"/>
          <w:b/>
          <w:color w:val="auto"/>
          <w:sz w:val="24"/>
          <w:highlight w:val="none"/>
          <w:lang w:val="en-US" w:eastAsia="zh-CN"/>
        </w:rPr>
        <w:t>九</w:t>
      </w:r>
      <w:r>
        <w:rPr>
          <w:rFonts w:hint="eastAsia"/>
          <w:b/>
          <w:color w:val="auto"/>
          <w:sz w:val="24"/>
          <w:highlight w:val="none"/>
        </w:rPr>
        <w:t>条、违约责任：</w:t>
      </w:r>
    </w:p>
    <w:p>
      <w:pPr>
        <w:keepNext w:val="0"/>
        <w:keepLines w:val="0"/>
        <w:pageBreakBefore w:val="0"/>
        <w:widowControl w:val="0"/>
        <w:wordWrap/>
        <w:topLinePunct w:val="0"/>
        <w:autoSpaceDE w:val="0"/>
        <w:autoSpaceDN w:val="0"/>
        <w:bidi w:val="0"/>
        <w:adjustRightInd w:val="0"/>
        <w:snapToGrid/>
        <w:spacing w:line="360" w:lineRule="auto"/>
        <w:textAlignment w:val="auto"/>
        <w:rPr>
          <w:rFonts w:hint="eastAsia" w:ascii="宋体" w:hAnsi="宋体" w:eastAsia="宋体" w:cs="Times New Roman"/>
          <w:b w:val="0"/>
          <w:bCs/>
          <w:color w:val="auto"/>
          <w:sz w:val="24"/>
          <w:szCs w:val="22"/>
          <w:highlight w:val="none"/>
          <w:shd w:val="clear" w:color="auto" w:fill="auto"/>
          <w:lang w:eastAsia="zh-CN"/>
        </w:rPr>
      </w:pPr>
      <w:r>
        <w:rPr>
          <w:rFonts w:hint="eastAsia" w:ascii="宋体" w:hAnsi="宋体" w:eastAsia="宋体" w:cs="Times New Roman"/>
          <w:b w:val="0"/>
          <w:bCs/>
          <w:color w:val="auto"/>
          <w:sz w:val="24"/>
          <w:szCs w:val="22"/>
          <w:highlight w:val="none"/>
          <w:shd w:val="clear" w:color="auto" w:fill="auto"/>
          <w:lang w:eastAsia="zh-CN"/>
        </w:rPr>
        <w:t>1</w:t>
      </w:r>
      <w:r>
        <w:rPr>
          <w:rFonts w:hint="eastAsia" w:ascii="宋体" w:hAnsi="宋体" w:cs="Times New Roman"/>
          <w:b w:val="0"/>
          <w:bCs/>
          <w:color w:val="auto"/>
          <w:sz w:val="24"/>
          <w:szCs w:val="22"/>
          <w:highlight w:val="none"/>
          <w:shd w:val="clear" w:color="auto" w:fill="auto"/>
          <w:lang w:eastAsia="zh-CN"/>
        </w:rPr>
        <w:t>、</w:t>
      </w:r>
      <w:r>
        <w:rPr>
          <w:rFonts w:hint="eastAsia" w:ascii="宋体" w:hAnsi="宋体" w:eastAsia="宋体" w:cs="Times New Roman"/>
          <w:b w:val="0"/>
          <w:bCs/>
          <w:color w:val="auto"/>
          <w:sz w:val="24"/>
          <w:szCs w:val="22"/>
          <w:highlight w:val="none"/>
          <w:shd w:val="clear" w:color="auto" w:fill="auto"/>
          <w:lang w:eastAsia="zh-CN"/>
        </w:rPr>
        <w:t>由于甲方原因造成合同解除的，应向乙方支付违约金，违约金按服务费总额的</w:t>
      </w:r>
      <w:r>
        <w:rPr>
          <w:rFonts w:hint="eastAsia" w:ascii="宋体" w:hAnsi="宋体" w:cs="Times New Roman"/>
          <w:b w:val="0"/>
          <w:bCs/>
          <w:color w:val="auto"/>
          <w:sz w:val="24"/>
          <w:szCs w:val="22"/>
          <w:highlight w:val="none"/>
          <w:shd w:val="clear" w:color="auto" w:fill="auto"/>
          <w:lang w:val="en-US" w:eastAsia="zh-CN"/>
        </w:rPr>
        <w:t>5</w:t>
      </w:r>
      <w:r>
        <w:rPr>
          <w:rFonts w:hint="eastAsia" w:ascii="宋体" w:hAnsi="宋体" w:eastAsia="宋体" w:cs="Times New Roman"/>
          <w:b w:val="0"/>
          <w:bCs/>
          <w:color w:val="auto"/>
          <w:sz w:val="24"/>
          <w:szCs w:val="22"/>
          <w:highlight w:val="none"/>
          <w:shd w:val="clear" w:color="auto" w:fill="auto"/>
          <w:lang w:eastAsia="zh-CN"/>
        </w:rPr>
        <w:t>%计算。</w:t>
      </w:r>
    </w:p>
    <w:p>
      <w:pPr>
        <w:keepNext w:val="0"/>
        <w:keepLines w:val="0"/>
        <w:pageBreakBefore w:val="0"/>
        <w:widowControl w:val="0"/>
        <w:wordWrap/>
        <w:topLinePunct w:val="0"/>
        <w:autoSpaceDE w:val="0"/>
        <w:autoSpaceDN w:val="0"/>
        <w:bidi w:val="0"/>
        <w:adjustRightInd w:val="0"/>
        <w:snapToGrid/>
        <w:spacing w:line="360" w:lineRule="auto"/>
        <w:textAlignment w:val="auto"/>
        <w:rPr>
          <w:rFonts w:hint="eastAsia" w:ascii="宋体" w:hAnsi="宋体" w:eastAsia="宋体" w:cs="Times New Roman"/>
          <w:b w:val="0"/>
          <w:bCs/>
          <w:color w:val="auto"/>
          <w:sz w:val="24"/>
          <w:szCs w:val="22"/>
          <w:highlight w:val="none"/>
          <w:shd w:val="clear" w:color="auto" w:fill="auto"/>
          <w:lang w:eastAsia="zh-CN"/>
        </w:rPr>
      </w:pPr>
      <w:r>
        <w:rPr>
          <w:rFonts w:hint="eastAsia" w:ascii="宋体" w:hAnsi="宋体" w:cs="Times New Roman"/>
          <w:b w:val="0"/>
          <w:bCs/>
          <w:color w:val="auto"/>
          <w:sz w:val="24"/>
          <w:szCs w:val="22"/>
          <w:highlight w:val="none"/>
          <w:shd w:val="clear" w:color="auto" w:fill="auto"/>
          <w:lang w:val="en-US" w:eastAsia="zh-CN"/>
        </w:rPr>
        <w:t>2</w:t>
      </w:r>
      <w:r>
        <w:rPr>
          <w:rFonts w:hint="eastAsia" w:ascii="宋体" w:hAnsi="宋体" w:cs="Times New Roman"/>
          <w:b w:val="0"/>
          <w:bCs/>
          <w:color w:val="auto"/>
          <w:sz w:val="24"/>
          <w:szCs w:val="22"/>
          <w:highlight w:val="none"/>
          <w:shd w:val="clear" w:color="auto" w:fill="auto"/>
          <w:lang w:eastAsia="zh-CN"/>
        </w:rPr>
        <w:t>、</w:t>
      </w:r>
      <w:r>
        <w:rPr>
          <w:rFonts w:hint="eastAsia" w:ascii="宋体" w:hAnsi="宋体" w:eastAsia="宋体" w:cs="Times New Roman"/>
          <w:b w:val="0"/>
          <w:bCs/>
          <w:color w:val="auto"/>
          <w:sz w:val="24"/>
          <w:szCs w:val="22"/>
          <w:highlight w:val="none"/>
          <w:shd w:val="clear" w:color="auto" w:fill="auto"/>
          <w:lang w:eastAsia="zh-CN"/>
        </w:rPr>
        <w:t>乙方没有按时提供服务，或者提供的服务达不到要求的，甲方有权选择以下办法处理：</w:t>
      </w:r>
    </w:p>
    <w:p>
      <w:pPr>
        <w:keepNext w:val="0"/>
        <w:keepLines w:val="0"/>
        <w:pageBreakBefore w:val="0"/>
        <w:widowControl w:val="0"/>
        <w:wordWrap/>
        <w:topLinePunct w:val="0"/>
        <w:autoSpaceDE w:val="0"/>
        <w:autoSpaceDN w:val="0"/>
        <w:bidi w:val="0"/>
        <w:adjustRightInd w:val="0"/>
        <w:snapToGrid/>
        <w:spacing w:line="360" w:lineRule="auto"/>
        <w:ind w:firstLine="480" w:firstLineChars="200"/>
        <w:textAlignment w:val="auto"/>
        <w:rPr>
          <w:rFonts w:hint="eastAsia" w:ascii="宋体" w:hAnsi="宋体" w:eastAsia="宋体" w:cs="Times New Roman"/>
          <w:b w:val="0"/>
          <w:bCs/>
          <w:color w:val="auto"/>
          <w:sz w:val="24"/>
          <w:szCs w:val="22"/>
          <w:highlight w:val="none"/>
          <w:shd w:val="clear" w:color="auto" w:fill="auto"/>
          <w:lang w:eastAsia="zh-CN"/>
        </w:rPr>
      </w:pPr>
      <w:r>
        <w:rPr>
          <w:rFonts w:hint="eastAsia" w:ascii="宋体" w:hAnsi="宋体" w:eastAsia="宋体" w:cs="Times New Roman"/>
          <w:b w:val="0"/>
          <w:bCs/>
          <w:color w:val="auto"/>
          <w:sz w:val="24"/>
          <w:szCs w:val="22"/>
          <w:highlight w:val="none"/>
          <w:shd w:val="clear" w:color="auto" w:fill="auto"/>
          <w:lang w:eastAsia="zh-CN"/>
        </w:rPr>
        <w:t>⑴要求乙方重做：由乙方承担所发生的全部费用。</w:t>
      </w:r>
    </w:p>
    <w:p>
      <w:pPr>
        <w:keepNext w:val="0"/>
        <w:keepLines w:val="0"/>
        <w:pageBreakBefore w:val="0"/>
        <w:widowControl w:val="0"/>
        <w:wordWrap/>
        <w:topLinePunct w:val="0"/>
        <w:autoSpaceDE w:val="0"/>
        <w:autoSpaceDN w:val="0"/>
        <w:bidi w:val="0"/>
        <w:adjustRightInd w:val="0"/>
        <w:snapToGrid/>
        <w:spacing w:line="360" w:lineRule="auto"/>
        <w:ind w:firstLine="480" w:firstLineChars="200"/>
        <w:textAlignment w:val="auto"/>
        <w:rPr>
          <w:rFonts w:hint="eastAsia" w:ascii="宋体" w:hAnsi="宋体" w:eastAsia="宋体" w:cs="Times New Roman"/>
          <w:b w:val="0"/>
          <w:bCs/>
          <w:color w:val="auto"/>
          <w:sz w:val="24"/>
          <w:szCs w:val="22"/>
          <w:highlight w:val="none"/>
          <w:shd w:val="clear" w:color="auto" w:fill="auto"/>
          <w:lang w:eastAsia="zh-CN"/>
        </w:rPr>
      </w:pPr>
      <w:r>
        <w:rPr>
          <w:rFonts w:hint="eastAsia" w:ascii="宋体" w:hAnsi="宋体" w:eastAsia="宋体" w:cs="Times New Roman"/>
          <w:b w:val="0"/>
          <w:bCs/>
          <w:color w:val="auto"/>
          <w:sz w:val="24"/>
          <w:szCs w:val="22"/>
          <w:highlight w:val="none"/>
          <w:shd w:val="clear" w:color="auto" w:fill="auto"/>
          <w:lang w:eastAsia="zh-CN"/>
        </w:rPr>
        <w:t>⑵解除合同：乙方应向甲方支付违约金，违约金按服务费总额的</w:t>
      </w:r>
      <w:r>
        <w:rPr>
          <w:rFonts w:hint="eastAsia" w:ascii="宋体" w:hAnsi="宋体" w:cs="Times New Roman"/>
          <w:b w:val="0"/>
          <w:bCs/>
          <w:color w:val="auto"/>
          <w:sz w:val="24"/>
          <w:szCs w:val="22"/>
          <w:highlight w:val="none"/>
          <w:shd w:val="clear" w:color="auto" w:fill="auto"/>
          <w:lang w:val="en-US" w:eastAsia="zh-CN"/>
        </w:rPr>
        <w:t>10</w:t>
      </w:r>
      <w:r>
        <w:rPr>
          <w:rFonts w:hint="eastAsia" w:ascii="宋体" w:hAnsi="宋体" w:eastAsia="宋体" w:cs="Times New Roman"/>
          <w:b w:val="0"/>
          <w:bCs/>
          <w:color w:val="auto"/>
          <w:sz w:val="24"/>
          <w:szCs w:val="22"/>
          <w:highlight w:val="none"/>
          <w:shd w:val="clear" w:color="auto" w:fill="auto"/>
          <w:lang w:eastAsia="zh-CN"/>
        </w:rPr>
        <w:t>%计算。</w:t>
      </w:r>
    </w:p>
    <w:p>
      <w:pPr>
        <w:keepNext w:val="0"/>
        <w:keepLines w:val="0"/>
        <w:pageBreakBefore w:val="0"/>
        <w:widowControl w:val="0"/>
        <w:wordWrap/>
        <w:topLinePunct w:val="0"/>
        <w:autoSpaceDE w:val="0"/>
        <w:autoSpaceDN w:val="0"/>
        <w:bidi w:val="0"/>
        <w:adjustRightInd w:val="0"/>
        <w:snapToGrid/>
        <w:spacing w:line="360" w:lineRule="auto"/>
        <w:textAlignment w:val="auto"/>
        <w:rPr>
          <w:rFonts w:hint="eastAsia" w:ascii="宋体" w:hAnsi="宋体" w:cs="Times New Roman"/>
          <w:b w:val="0"/>
          <w:bCs/>
          <w:color w:val="auto"/>
          <w:sz w:val="24"/>
          <w:szCs w:val="22"/>
          <w:highlight w:val="none"/>
          <w:shd w:val="clear" w:color="auto" w:fill="auto"/>
          <w:lang w:eastAsia="zh-CN"/>
        </w:rPr>
      </w:pPr>
      <w:r>
        <w:rPr>
          <w:rFonts w:hint="eastAsia" w:ascii="宋体" w:hAnsi="宋体" w:cs="Times New Roman"/>
          <w:b w:val="0"/>
          <w:bCs/>
          <w:color w:val="auto"/>
          <w:sz w:val="24"/>
          <w:szCs w:val="22"/>
          <w:highlight w:val="none"/>
          <w:shd w:val="clear" w:color="auto" w:fill="auto"/>
          <w:lang w:val="en-US" w:eastAsia="zh-CN"/>
        </w:rPr>
        <w:t>3</w:t>
      </w:r>
      <w:r>
        <w:rPr>
          <w:rFonts w:hint="eastAsia" w:ascii="宋体" w:hAnsi="宋体" w:cs="Times New Roman"/>
          <w:b w:val="0"/>
          <w:bCs/>
          <w:color w:val="auto"/>
          <w:sz w:val="24"/>
          <w:szCs w:val="22"/>
          <w:highlight w:val="none"/>
          <w:shd w:val="clear" w:color="auto" w:fill="auto"/>
          <w:lang w:eastAsia="zh-CN"/>
        </w:rPr>
        <w:t>、</w:t>
      </w:r>
      <w:r>
        <w:rPr>
          <w:rFonts w:hint="eastAsia" w:ascii="宋体" w:hAnsi="宋体" w:eastAsia="宋体" w:cs="Times New Roman"/>
          <w:b w:val="0"/>
          <w:bCs/>
          <w:color w:val="auto"/>
          <w:sz w:val="24"/>
          <w:szCs w:val="22"/>
          <w:highlight w:val="none"/>
          <w:shd w:val="clear" w:color="auto" w:fill="auto"/>
          <w:lang w:eastAsia="zh-CN"/>
        </w:rPr>
        <w:t>如有转让或</w:t>
      </w:r>
      <w:r>
        <w:rPr>
          <w:rFonts w:hint="eastAsia" w:ascii="宋体" w:hAnsi="宋体" w:cs="Times New Roman"/>
          <w:b w:val="0"/>
          <w:bCs/>
          <w:color w:val="auto"/>
          <w:sz w:val="24"/>
          <w:szCs w:val="22"/>
          <w:highlight w:val="none"/>
          <w:shd w:val="clear" w:color="auto" w:fill="auto"/>
          <w:lang w:eastAsia="zh-CN"/>
        </w:rPr>
        <w:t>未经甲方同意的</w:t>
      </w:r>
      <w:r>
        <w:rPr>
          <w:rFonts w:hint="eastAsia" w:ascii="宋体" w:hAnsi="宋体" w:eastAsia="宋体" w:cs="Times New Roman"/>
          <w:b w:val="0"/>
          <w:bCs/>
          <w:color w:val="auto"/>
          <w:sz w:val="24"/>
          <w:szCs w:val="22"/>
          <w:highlight w:val="none"/>
          <w:shd w:val="clear" w:color="auto" w:fill="auto"/>
          <w:lang w:eastAsia="zh-CN"/>
        </w:rPr>
        <w:t>分包行为，甲方有权解除合同，履约保证金不予退还。如造成损失</w:t>
      </w:r>
      <w:r>
        <w:rPr>
          <w:rFonts w:hint="eastAsia" w:ascii="宋体" w:hAnsi="宋体" w:cs="Times New Roman"/>
          <w:b w:val="0"/>
          <w:bCs/>
          <w:color w:val="auto"/>
          <w:sz w:val="24"/>
          <w:szCs w:val="22"/>
          <w:highlight w:val="none"/>
          <w:shd w:val="clear" w:color="auto" w:fill="auto"/>
          <w:lang w:eastAsia="zh-CN"/>
        </w:rPr>
        <w:t>超过履约保证金金额的，超出部分由乙方继续承担赔偿责任。</w:t>
      </w:r>
    </w:p>
    <w:p>
      <w:pPr>
        <w:keepNext w:val="0"/>
        <w:keepLines w:val="0"/>
        <w:pageBreakBefore w:val="0"/>
        <w:widowControl w:val="0"/>
        <w:wordWrap/>
        <w:topLinePunct w:val="0"/>
        <w:autoSpaceDE w:val="0"/>
        <w:autoSpaceDN w:val="0"/>
        <w:bidi w:val="0"/>
        <w:adjustRightInd w:val="0"/>
        <w:snapToGrid/>
        <w:spacing w:line="360" w:lineRule="auto"/>
        <w:textAlignment w:val="auto"/>
        <w:rPr>
          <w:rFonts w:hint="eastAsia" w:ascii="宋体" w:hAnsi="宋体" w:cs="Times New Roman"/>
          <w:b w:val="0"/>
          <w:bCs/>
          <w:color w:val="auto"/>
          <w:sz w:val="24"/>
          <w:szCs w:val="22"/>
          <w:highlight w:val="none"/>
          <w:shd w:val="clear" w:color="auto" w:fill="auto"/>
          <w:lang w:eastAsia="zh-CN"/>
        </w:rPr>
      </w:pPr>
      <w:r>
        <w:rPr>
          <w:rFonts w:hint="eastAsia" w:ascii="宋体" w:hAnsi="宋体" w:cs="Times New Roman"/>
          <w:b w:val="0"/>
          <w:bCs/>
          <w:color w:val="auto"/>
          <w:sz w:val="24"/>
          <w:szCs w:val="22"/>
          <w:highlight w:val="none"/>
          <w:shd w:val="clear" w:color="auto" w:fill="auto"/>
          <w:lang w:val="en-US" w:eastAsia="zh-CN"/>
        </w:rPr>
        <w:t>4、</w:t>
      </w:r>
      <w:r>
        <w:rPr>
          <w:rFonts w:hint="eastAsia" w:ascii="宋体" w:hAnsi="宋体" w:cs="Times New Roman"/>
          <w:b w:val="0"/>
          <w:bCs/>
          <w:color w:val="auto"/>
          <w:sz w:val="24"/>
          <w:szCs w:val="22"/>
          <w:highlight w:val="none"/>
          <w:shd w:val="clear" w:color="auto" w:fill="auto"/>
          <w:lang w:eastAsia="zh-CN"/>
        </w:rPr>
        <w:t>中标人在施工过程中未按要求做好围护要求的，施工人员未穿戴安全防护设备的，每发现一次扣</w:t>
      </w:r>
      <w:r>
        <w:rPr>
          <w:rFonts w:hint="eastAsia" w:ascii="宋体" w:hAnsi="宋体" w:cs="Times New Roman"/>
          <w:b w:val="0"/>
          <w:bCs/>
          <w:color w:val="auto"/>
          <w:sz w:val="24"/>
          <w:szCs w:val="22"/>
          <w:highlight w:val="none"/>
          <w:shd w:val="clear" w:color="auto" w:fill="auto"/>
          <w:lang w:val="en-US" w:eastAsia="zh-CN"/>
        </w:rPr>
        <w:t>2</w:t>
      </w:r>
      <w:r>
        <w:rPr>
          <w:rFonts w:hint="eastAsia" w:ascii="宋体" w:hAnsi="宋体" w:cs="Times New Roman"/>
          <w:b w:val="0"/>
          <w:bCs/>
          <w:color w:val="auto"/>
          <w:sz w:val="24"/>
          <w:szCs w:val="22"/>
          <w:highlight w:val="none"/>
          <w:shd w:val="clear" w:color="auto" w:fill="auto"/>
          <w:lang w:eastAsia="zh-CN"/>
        </w:rPr>
        <w:t>000元。</w:t>
      </w:r>
    </w:p>
    <w:p>
      <w:pPr>
        <w:keepNext w:val="0"/>
        <w:keepLines w:val="0"/>
        <w:pageBreakBefore w:val="0"/>
        <w:widowControl w:val="0"/>
        <w:wordWrap/>
        <w:topLinePunct w:val="0"/>
        <w:autoSpaceDE w:val="0"/>
        <w:autoSpaceDN w:val="0"/>
        <w:bidi w:val="0"/>
        <w:adjustRightInd w:val="0"/>
        <w:snapToGrid/>
        <w:spacing w:line="360" w:lineRule="auto"/>
        <w:textAlignment w:val="auto"/>
        <w:rPr>
          <w:rFonts w:hint="eastAsia" w:ascii="宋体" w:hAnsi="宋体" w:cs="Times New Roman"/>
          <w:b w:val="0"/>
          <w:bCs/>
          <w:color w:val="auto"/>
          <w:sz w:val="24"/>
          <w:szCs w:val="22"/>
          <w:highlight w:val="none"/>
          <w:shd w:val="clear" w:color="auto" w:fill="auto"/>
          <w:lang w:eastAsia="zh-CN"/>
        </w:rPr>
      </w:pPr>
      <w:r>
        <w:rPr>
          <w:rFonts w:hint="eastAsia" w:ascii="宋体" w:hAnsi="宋体" w:cs="Times New Roman"/>
          <w:b w:val="0"/>
          <w:bCs/>
          <w:color w:val="auto"/>
          <w:sz w:val="24"/>
          <w:szCs w:val="22"/>
          <w:highlight w:val="none"/>
          <w:shd w:val="clear" w:color="auto" w:fill="auto"/>
          <w:lang w:val="en-US" w:eastAsia="zh-CN"/>
        </w:rPr>
        <w:t>5、</w:t>
      </w:r>
      <w:r>
        <w:rPr>
          <w:rFonts w:hint="eastAsia" w:ascii="宋体" w:hAnsi="宋体" w:cs="Times New Roman"/>
          <w:b w:val="0"/>
          <w:bCs/>
          <w:color w:val="auto"/>
          <w:sz w:val="24"/>
          <w:szCs w:val="22"/>
          <w:highlight w:val="none"/>
          <w:shd w:val="clear" w:color="auto" w:fill="auto"/>
          <w:lang w:eastAsia="zh-CN"/>
        </w:rPr>
        <w:t>中标人提交的成果有造假行为的，每发现一处扣除该部分服务经费，并扣除履约保证金的</w:t>
      </w:r>
      <w:r>
        <w:rPr>
          <w:rFonts w:hint="eastAsia" w:ascii="宋体" w:hAnsi="宋体" w:cs="Times New Roman"/>
          <w:b w:val="0"/>
          <w:bCs/>
          <w:color w:val="auto"/>
          <w:sz w:val="24"/>
          <w:szCs w:val="22"/>
          <w:highlight w:val="none"/>
          <w:shd w:val="clear" w:color="auto" w:fill="auto"/>
          <w:lang w:val="en-US" w:eastAsia="zh-CN"/>
        </w:rPr>
        <w:t>10%，扣完为止</w:t>
      </w:r>
      <w:r>
        <w:rPr>
          <w:rFonts w:hint="eastAsia" w:ascii="宋体" w:hAnsi="宋体" w:cs="Times New Roman"/>
          <w:b w:val="0"/>
          <w:bCs/>
          <w:color w:val="auto"/>
          <w:sz w:val="24"/>
          <w:szCs w:val="22"/>
          <w:highlight w:val="none"/>
          <w:shd w:val="clear" w:color="auto" w:fill="auto"/>
          <w:lang w:eastAsia="zh-CN"/>
        </w:rPr>
        <w:t>。</w:t>
      </w:r>
    </w:p>
    <w:p>
      <w:pPr>
        <w:keepNext w:val="0"/>
        <w:keepLines w:val="0"/>
        <w:pageBreakBefore w:val="0"/>
        <w:widowControl w:val="0"/>
        <w:wordWrap/>
        <w:topLinePunct w:val="0"/>
        <w:autoSpaceDE w:val="0"/>
        <w:autoSpaceDN w:val="0"/>
        <w:bidi w:val="0"/>
        <w:adjustRightInd w:val="0"/>
        <w:snapToGrid/>
        <w:spacing w:line="360" w:lineRule="auto"/>
        <w:textAlignment w:val="auto"/>
        <w:rPr>
          <w:rFonts w:hint="eastAsia" w:ascii="宋体" w:hAnsi="宋体" w:cs="Times New Roman"/>
          <w:b w:val="0"/>
          <w:bCs/>
          <w:color w:val="auto"/>
          <w:sz w:val="24"/>
          <w:szCs w:val="22"/>
          <w:highlight w:val="none"/>
          <w:shd w:val="clear" w:color="auto" w:fill="auto"/>
          <w:lang w:eastAsia="zh-CN"/>
        </w:rPr>
      </w:pPr>
      <w:r>
        <w:rPr>
          <w:rFonts w:hint="eastAsia" w:ascii="宋体" w:hAnsi="宋体" w:cs="Times New Roman"/>
          <w:b w:val="0"/>
          <w:bCs/>
          <w:color w:val="auto"/>
          <w:sz w:val="24"/>
          <w:szCs w:val="22"/>
          <w:highlight w:val="none"/>
          <w:shd w:val="clear" w:color="auto" w:fill="auto"/>
          <w:lang w:val="en-US" w:eastAsia="zh-CN"/>
        </w:rPr>
        <w:t>6、</w:t>
      </w:r>
      <w:r>
        <w:rPr>
          <w:rFonts w:hint="eastAsia" w:ascii="宋体" w:hAnsi="宋体" w:cs="Times New Roman"/>
          <w:b w:val="0"/>
          <w:bCs/>
          <w:color w:val="auto"/>
          <w:sz w:val="24"/>
          <w:szCs w:val="22"/>
          <w:highlight w:val="none"/>
          <w:shd w:val="clear" w:color="auto" w:fill="auto"/>
          <w:lang w:eastAsia="zh-CN"/>
        </w:rPr>
        <w:t>中标人提交的成果资料未达到作业规范要求的，成果资料将被采购人退回，并进行重新调查并提供符合要求的成果资料，工期不予延续。</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right="283"/>
        <w:textAlignment w:val="auto"/>
        <w:rPr>
          <w:rFonts w:hint="eastAsia"/>
          <w:color w:val="auto"/>
          <w:sz w:val="24"/>
          <w:highlight w:val="none"/>
        </w:rPr>
      </w:pPr>
      <w:r>
        <w:rPr>
          <w:rFonts w:hint="eastAsia"/>
          <w:b/>
          <w:color w:val="auto"/>
          <w:sz w:val="24"/>
          <w:highlight w:val="none"/>
        </w:rPr>
        <w:t>第十条、争议的解决：</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ind w:right="182" w:firstLine="480"/>
        <w:jc w:val="both"/>
        <w:textAlignment w:val="auto"/>
        <w:rPr>
          <w:rFonts w:hint="eastAsia"/>
          <w:color w:val="auto"/>
          <w:sz w:val="24"/>
          <w:highlight w:val="none"/>
        </w:rPr>
      </w:pPr>
      <w:r>
        <w:rPr>
          <w:rFonts w:ascii="宋体" w:hAnsi="宋体"/>
          <w:color w:val="auto"/>
          <w:sz w:val="24"/>
          <w:highlight w:val="none"/>
        </w:rPr>
        <w:t>双方在执行合同中所发生的一切争议，应通过协商解决。如协商不成，可向</w:t>
      </w:r>
      <w:r>
        <w:rPr>
          <w:rFonts w:hint="eastAsia" w:ascii="宋体" w:hAnsi="宋体"/>
          <w:color w:val="auto"/>
          <w:sz w:val="24"/>
          <w:highlight w:val="none"/>
        </w:rPr>
        <w:t>甲方所在</w:t>
      </w:r>
      <w:r>
        <w:rPr>
          <w:rFonts w:ascii="宋体" w:hAnsi="宋体"/>
          <w:color w:val="auto"/>
          <w:sz w:val="24"/>
          <w:highlight w:val="none"/>
        </w:rPr>
        <w:t>地法院起诉。</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textAlignment w:val="auto"/>
        <w:rPr>
          <w:rFonts w:hint="eastAsia"/>
          <w:b/>
          <w:color w:val="auto"/>
          <w:sz w:val="24"/>
          <w:highlight w:val="none"/>
        </w:rPr>
      </w:pPr>
      <w:r>
        <w:rPr>
          <w:rFonts w:hint="eastAsia"/>
          <w:b/>
          <w:color w:val="auto"/>
          <w:sz w:val="24"/>
          <w:highlight w:val="none"/>
        </w:rPr>
        <w:t>第十</w:t>
      </w:r>
      <w:r>
        <w:rPr>
          <w:rFonts w:hint="eastAsia"/>
          <w:b/>
          <w:color w:val="auto"/>
          <w:sz w:val="24"/>
          <w:highlight w:val="none"/>
          <w:lang w:eastAsia="zh-CN"/>
        </w:rPr>
        <w:t>一</w:t>
      </w:r>
      <w:r>
        <w:rPr>
          <w:rFonts w:hint="eastAsia"/>
          <w:b/>
          <w:color w:val="auto"/>
          <w:sz w:val="24"/>
          <w:highlight w:val="none"/>
        </w:rPr>
        <w:t>条、合同的生效：</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textAlignment w:val="auto"/>
        <w:rPr>
          <w:rFonts w:hint="eastAsia"/>
          <w:color w:val="auto"/>
          <w:sz w:val="24"/>
          <w:highlight w:val="none"/>
        </w:rPr>
      </w:pPr>
      <w:r>
        <w:rPr>
          <w:rFonts w:hint="eastAsia"/>
          <w:color w:val="auto"/>
          <w:sz w:val="24"/>
          <w:highlight w:val="none"/>
        </w:rPr>
        <w:t>1、本合同经甲方、乙方法定代表人或其委托人签字并加盖公章后生效。</w:t>
      </w:r>
    </w:p>
    <w:p>
      <w:pPr>
        <w:pStyle w:val="27"/>
        <w:keepNext w:val="0"/>
        <w:keepLines w:val="0"/>
        <w:pageBreakBefore w:val="0"/>
        <w:widowControl w:val="0"/>
        <w:numPr>
          <w:ilvl w:val="0"/>
          <w:numId w:val="0"/>
        </w:numPr>
        <w:kinsoku w:val="0"/>
        <w:wordWrap/>
        <w:overflowPunct w:val="0"/>
        <w:topLinePunct w:val="0"/>
        <w:autoSpaceDE w:val="0"/>
        <w:autoSpaceDN w:val="0"/>
        <w:bidi w:val="0"/>
        <w:adjustRightInd w:val="0"/>
        <w:snapToGrid/>
        <w:spacing w:line="360" w:lineRule="auto"/>
        <w:textAlignment w:val="auto"/>
        <w:rPr>
          <w:rFonts w:hint="eastAsia"/>
          <w:color w:val="auto"/>
          <w:sz w:val="24"/>
          <w:highlight w:val="none"/>
        </w:rPr>
      </w:pPr>
      <w:r>
        <w:rPr>
          <w:rFonts w:hint="eastAsia"/>
          <w:color w:val="auto"/>
          <w:sz w:val="24"/>
          <w:highlight w:val="none"/>
        </w:rPr>
        <w:t>2、本合同一式</w:t>
      </w:r>
      <w:r>
        <w:rPr>
          <w:rFonts w:hint="eastAsia"/>
          <w:color w:val="auto"/>
          <w:sz w:val="24"/>
          <w:highlight w:val="none"/>
          <w:lang w:val="en-US" w:eastAsia="zh-CN"/>
        </w:rPr>
        <w:t>十</w:t>
      </w:r>
      <w:r>
        <w:rPr>
          <w:rFonts w:hint="eastAsia"/>
          <w:color w:val="auto"/>
          <w:sz w:val="24"/>
          <w:highlight w:val="none"/>
        </w:rPr>
        <w:t>份，甲方、乙方双方执</w:t>
      </w:r>
      <w:r>
        <w:rPr>
          <w:rFonts w:hint="eastAsia"/>
          <w:color w:val="auto"/>
          <w:sz w:val="24"/>
          <w:highlight w:val="none"/>
          <w:lang w:eastAsia="zh-CN"/>
        </w:rPr>
        <w:t>四</w:t>
      </w:r>
      <w:r>
        <w:rPr>
          <w:rFonts w:hint="eastAsia"/>
          <w:color w:val="auto"/>
          <w:sz w:val="24"/>
          <w:highlight w:val="none"/>
        </w:rPr>
        <w:t>份，其余送有关部门备案。</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textAlignment w:val="auto"/>
        <w:rPr>
          <w:rFonts w:hint="eastAsia" w:eastAsia="宋体"/>
          <w:color w:val="auto"/>
          <w:sz w:val="24"/>
          <w:highlight w:val="none"/>
          <w:lang w:eastAsia="zh-CN"/>
        </w:rPr>
      </w:pPr>
      <w:r>
        <w:rPr>
          <w:rFonts w:hint="eastAsia"/>
          <w:color w:val="auto"/>
          <w:sz w:val="24"/>
          <w:highlight w:val="none"/>
        </w:rPr>
        <w:t>3、</w:t>
      </w:r>
      <w:r>
        <w:rPr>
          <w:rFonts w:hint="eastAsia"/>
          <w:color w:val="auto"/>
          <w:sz w:val="24"/>
          <w:highlight w:val="none"/>
          <w:lang w:eastAsia="zh-CN"/>
        </w:rPr>
        <w:t>本合同未尽事宜，双方签订补充协议协商解决。</w:t>
      </w:r>
    </w:p>
    <w:p>
      <w:pPr>
        <w:pStyle w:val="27"/>
        <w:keepNext w:val="0"/>
        <w:keepLines w:val="0"/>
        <w:pageBreakBefore w:val="0"/>
        <w:widowControl w:val="0"/>
        <w:kinsoku w:val="0"/>
        <w:wordWrap/>
        <w:overflowPunct w:val="0"/>
        <w:topLinePunct w:val="0"/>
        <w:autoSpaceDE w:val="0"/>
        <w:autoSpaceDN w:val="0"/>
        <w:bidi w:val="0"/>
        <w:adjustRightInd w:val="0"/>
        <w:snapToGrid/>
        <w:spacing w:line="360" w:lineRule="auto"/>
        <w:textAlignment w:val="auto"/>
        <w:rPr>
          <w:rFonts w:hint="eastAsia"/>
          <w:color w:val="auto"/>
          <w:sz w:val="24"/>
          <w:highlight w:val="none"/>
        </w:rPr>
      </w:pPr>
      <w:r>
        <w:rPr>
          <w:rFonts w:hint="eastAsia"/>
          <w:color w:val="auto"/>
          <w:sz w:val="24"/>
          <w:highlight w:val="none"/>
          <w:lang w:val="en-US" w:eastAsia="zh-CN"/>
        </w:rPr>
        <w:t>4、合同附件、</w:t>
      </w:r>
      <w:r>
        <w:rPr>
          <w:rFonts w:hint="eastAsia"/>
          <w:color w:val="auto"/>
          <w:sz w:val="24"/>
          <w:highlight w:val="none"/>
        </w:rPr>
        <w:t>相关招标文件、投标文件</w:t>
      </w:r>
      <w:r>
        <w:rPr>
          <w:rFonts w:hint="eastAsia"/>
          <w:color w:val="auto"/>
          <w:sz w:val="24"/>
          <w:highlight w:val="none"/>
          <w:lang w:eastAsia="zh-CN"/>
        </w:rPr>
        <w:t>、采购需求</w:t>
      </w:r>
      <w:r>
        <w:rPr>
          <w:rFonts w:hint="eastAsia"/>
          <w:color w:val="auto"/>
          <w:sz w:val="24"/>
          <w:highlight w:val="none"/>
        </w:rPr>
        <w:t>与本合同具有同等法律效力。</w:t>
      </w:r>
    </w:p>
    <w:tbl>
      <w:tblPr>
        <w:tblStyle w:val="75"/>
        <w:tblW w:w="9760" w:type="dxa"/>
        <w:tblInd w:w="21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49"/>
        <w:gridCol w:w="1155"/>
        <w:gridCol w:w="921"/>
        <w:gridCol w:w="1204"/>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exact"/>
        </w:trPr>
        <w:tc>
          <w:tcPr>
            <w:tcW w:w="1949"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ind w:left="55"/>
              <w:textAlignment w:val="auto"/>
              <w:rPr>
                <w:rFonts w:hint="default"/>
                <w:color w:val="auto"/>
                <w:sz w:val="24"/>
                <w:highlight w:val="none"/>
              </w:rPr>
            </w:pPr>
            <w:r>
              <w:rPr>
                <w:rFonts w:hint="eastAsia" w:ascii="宋体" w:hAnsi="宋体" w:eastAsia="宋体"/>
                <w:color w:val="auto"/>
                <w:sz w:val="24"/>
                <w:highlight w:val="none"/>
              </w:rPr>
              <w:t>甲方：</w:t>
            </w:r>
          </w:p>
        </w:tc>
        <w:tc>
          <w:tcPr>
            <w:tcW w:w="1155"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921"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1204"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4531"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jc w:val="left"/>
              <w:textAlignment w:val="auto"/>
              <w:rPr>
                <w:rFonts w:hint="default"/>
                <w:color w:val="auto"/>
                <w:sz w:val="24"/>
                <w:highlight w:val="none"/>
              </w:rPr>
            </w:pPr>
            <w:r>
              <w:rPr>
                <w:rFonts w:hint="eastAsia" w:ascii="宋体" w:hAnsi="宋体" w:eastAsia="宋体"/>
                <w:color w:val="auto"/>
                <w:sz w:val="24"/>
                <w:highlight w:val="none"/>
              </w:rPr>
              <w:t>乙方：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6" w:hRule="exact"/>
        </w:trPr>
        <w:tc>
          <w:tcPr>
            <w:tcW w:w="1949"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ind w:left="55"/>
              <w:textAlignment w:val="auto"/>
              <w:rPr>
                <w:rFonts w:hint="default"/>
                <w:color w:val="auto"/>
                <w:sz w:val="24"/>
                <w:highlight w:val="none"/>
              </w:rPr>
            </w:pPr>
            <w:r>
              <w:rPr>
                <w:rFonts w:hint="eastAsia" w:ascii="宋体" w:hAnsi="宋体" w:eastAsia="宋体"/>
                <w:color w:val="auto"/>
                <w:sz w:val="24"/>
                <w:highlight w:val="none"/>
              </w:rPr>
              <w:t>地址：</w:t>
            </w:r>
          </w:p>
        </w:tc>
        <w:tc>
          <w:tcPr>
            <w:tcW w:w="1155"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921"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1204"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4531"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jc w:val="left"/>
              <w:textAlignment w:val="auto"/>
              <w:rPr>
                <w:rFonts w:hint="default"/>
                <w:color w:val="auto"/>
                <w:sz w:val="24"/>
                <w:highlight w:val="none"/>
              </w:rPr>
            </w:pPr>
            <w:r>
              <w:rPr>
                <w:rFonts w:hint="eastAsia" w:ascii="宋体" w:hAnsi="宋体" w:eastAsia="宋体"/>
                <w:color w:val="auto"/>
                <w:sz w:val="24"/>
                <w:highlight w:val="none"/>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6" w:hRule="exact"/>
        </w:trPr>
        <w:tc>
          <w:tcPr>
            <w:tcW w:w="1949"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ind w:left="55"/>
              <w:textAlignment w:val="auto"/>
              <w:rPr>
                <w:rFonts w:hint="default"/>
                <w:color w:val="auto"/>
                <w:sz w:val="24"/>
                <w:highlight w:val="none"/>
              </w:rPr>
            </w:pPr>
            <w:r>
              <w:rPr>
                <w:rFonts w:hint="eastAsia" w:ascii="宋体" w:hAnsi="宋体" w:eastAsia="宋体"/>
                <w:color w:val="auto"/>
                <w:sz w:val="24"/>
                <w:highlight w:val="none"/>
              </w:rPr>
              <w:t>法定代表人：</w:t>
            </w:r>
          </w:p>
        </w:tc>
        <w:tc>
          <w:tcPr>
            <w:tcW w:w="1155"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921"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1204"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4531"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jc w:val="left"/>
              <w:textAlignment w:val="auto"/>
              <w:rPr>
                <w:rFonts w:hint="default"/>
                <w:color w:val="auto"/>
                <w:sz w:val="24"/>
                <w:highlight w:val="none"/>
              </w:rPr>
            </w:pPr>
            <w:r>
              <w:rPr>
                <w:rFonts w:hint="eastAsia" w:ascii="宋体" w:hAnsi="宋体" w:eastAsia="宋体"/>
                <w:color w:val="auto"/>
                <w:sz w:val="24"/>
                <w:highlight w:val="none"/>
              </w:rPr>
              <w:t>法定代表人（负责人）：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6" w:hRule="exact"/>
        </w:trPr>
        <w:tc>
          <w:tcPr>
            <w:tcW w:w="1949"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ind w:left="55"/>
              <w:textAlignment w:val="auto"/>
              <w:rPr>
                <w:rFonts w:hint="default"/>
                <w:color w:val="auto"/>
                <w:sz w:val="24"/>
                <w:highlight w:val="none"/>
              </w:rPr>
            </w:pPr>
            <w:r>
              <w:rPr>
                <w:rFonts w:hint="eastAsia" w:ascii="宋体" w:hAnsi="宋体" w:eastAsia="宋体"/>
                <w:color w:val="auto"/>
                <w:sz w:val="24"/>
                <w:highlight w:val="none"/>
              </w:rPr>
              <w:t>联系方式：</w:t>
            </w:r>
          </w:p>
        </w:tc>
        <w:tc>
          <w:tcPr>
            <w:tcW w:w="1155"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921"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1204"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4531"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jc w:val="left"/>
              <w:textAlignment w:val="auto"/>
              <w:rPr>
                <w:rFonts w:hint="default"/>
                <w:color w:val="auto"/>
                <w:sz w:val="24"/>
                <w:highlight w:val="none"/>
              </w:rPr>
            </w:pPr>
            <w:r>
              <w:rPr>
                <w:rFonts w:hint="eastAsia" w:ascii="宋体" w:hAnsi="宋体" w:eastAsia="宋体"/>
                <w:color w:val="auto"/>
                <w:sz w:val="24"/>
                <w:highlight w:val="none"/>
              </w:rPr>
              <w:t>联系方式：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6" w:hRule="exact"/>
        </w:trPr>
        <w:tc>
          <w:tcPr>
            <w:tcW w:w="1949"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ind w:left="55"/>
              <w:textAlignment w:val="auto"/>
              <w:rPr>
                <w:rFonts w:hint="default"/>
                <w:color w:val="auto"/>
                <w:sz w:val="24"/>
                <w:highlight w:val="none"/>
              </w:rPr>
            </w:pPr>
            <w:r>
              <w:rPr>
                <w:rFonts w:hint="eastAsia" w:ascii="宋体" w:hAnsi="宋体" w:eastAsia="宋体"/>
                <w:color w:val="auto"/>
                <w:sz w:val="24"/>
                <w:highlight w:val="none"/>
              </w:rPr>
              <w:t>开户行：</w:t>
            </w:r>
          </w:p>
        </w:tc>
        <w:tc>
          <w:tcPr>
            <w:tcW w:w="1155"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921"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1204"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4531"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jc w:val="left"/>
              <w:textAlignment w:val="auto"/>
              <w:rPr>
                <w:rFonts w:hint="default"/>
                <w:color w:val="auto"/>
                <w:sz w:val="24"/>
                <w:highlight w:val="none"/>
              </w:rPr>
            </w:pPr>
            <w:r>
              <w:rPr>
                <w:rFonts w:hint="eastAsia" w:ascii="宋体" w:hAnsi="宋体" w:eastAsia="宋体"/>
                <w:color w:val="auto"/>
                <w:sz w:val="24"/>
                <w:highlight w:val="none"/>
              </w:rPr>
              <w:t>开户行：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6" w:hRule="exact"/>
        </w:trPr>
        <w:tc>
          <w:tcPr>
            <w:tcW w:w="1949"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ind w:left="55"/>
              <w:textAlignment w:val="auto"/>
              <w:rPr>
                <w:rFonts w:hint="default"/>
                <w:color w:val="auto"/>
                <w:sz w:val="24"/>
                <w:highlight w:val="none"/>
              </w:rPr>
            </w:pPr>
            <w:r>
              <w:rPr>
                <w:rFonts w:hint="eastAsia" w:ascii="宋体" w:hAnsi="宋体" w:eastAsia="宋体"/>
                <w:color w:val="auto"/>
                <w:sz w:val="24"/>
                <w:highlight w:val="none"/>
              </w:rPr>
              <w:t>账号：</w:t>
            </w:r>
          </w:p>
        </w:tc>
        <w:tc>
          <w:tcPr>
            <w:tcW w:w="1155"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921"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1204"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default"/>
                <w:color w:val="auto"/>
                <w:sz w:val="24"/>
                <w:highlight w:val="none"/>
              </w:rPr>
            </w:pPr>
          </w:p>
        </w:tc>
        <w:tc>
          <w:tcPr>
            <w:tcW w:w="4531"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jc w:val="left"/>
              <w:textAlignment w:val="auto"/>
              <w:rPr>
                <w:rFonts w:hint="default"/>
                <w:color w:val="auto"/>
                <w:sz w:val="24"/>
                <w:highlight w:val="none"/>
              </w:rPr>
            </w:pPr>
            <w:r>
              <w:rPr>
                <w:rFonts w:hint="eastAsia" w:ascii="宋体" w:hAnsi="宋体" w:eastAsia="宋体"/>
                <w:color w:val="auto"/>
                <w:sz w:val="24"/>
                <w:highlight w:val="none"/>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1" w:hRule="exact"/>
        </w:trPr>
        <w:tc>
          <w:tcPr>
            <w:tcW w:w="1949"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ind w:left="55"/>
              <w:textAlignment w:val="auto"/>
              <w:rPr>
                <w:rFonts w:hint="default"/>
                <w:color w:val="auto"/>
                <w:sz w:val="24"/>
                <w:highlight w:val="none"/>
              </w:rPr>
            </w:pPr>
            <w:r>
              <w:rPr>
                <w:rFonts w:hint="eastAsia" w:ascii="宋体" w:hAnsi="宋体" w:eastAsia="宋体"/>
                <w:color w:val="auto"/>
                <w:sz w:val="24"/>
                <w:highlight w:val="none"/>
              </w:rPr>
              <w:t>签字日期：</w:t>
            </w:r>
          </w:p>
        </w:tc>
        <w:tc>
          <w:tcPr>
            <w:tcW w:w="1155"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ind w:left="179" w:firstLine="240" w:firstLineChars="100"/>
              <w:textAlignment w:val="auto"/>
              <w:rPr>
                <w:rFonts w:hint="default"/>
                <w:color w:val="auto"/>
                <w:sz w:val="24"/>
                <w:highlight w:val="none"/>
              </w:rPr>
            </w:pPr>
            <w:r>
              <w:rPr>
                <w:rFonts w:hint="eastAsia" w:ascii="宋体" w:hAnsi="宋体" w:eastAsia="宋体"/>
                <w:color w:val="auto"/>
                <w:sz w:val="24"/>
                <w:highlight w:val="none"/>
              </w:rPr>
              <w:t>年</w:t>
            </w:r>
          </w:p>
        </w:tc>
        <w:tc>
          <w:tcPr>
            <w:tcW w:w="921"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ind w:left="179" w:firstLine="240" w:firstLineChars="100"/>
              <w:textAlignment w:val="auto"/>
              <w:rPr>
                <w:rFonts w:hint="default"/>
                <w:color w:val="auto"/>
                <w:sz w:val="24"/>
                <w:highlight w:val="none"/>
              </w:rPr>
            </w:pPr>
            <w:r>
              <w:rPr>
                <w:rFonts w:hint="eastAsia" w:ascii="宋体" w:hAnsi="宋体" w:eastAsia="宋体"/>
                <w:color w:val="auto"/>
                <w:sz w:val="24"/>
                <w:highlight w:val="none"/>
              </w:rPr>
              <w:t>月</w:t>
            </w:r>
          </w:p>
        </w:tc>
        <w:tc>
          <w:tcPr>
            <w:tcW w:w="1204" w:type="dxa"/>
            <w:tcBorders>
              <w:top w:val="nil"/>
              <w:left w:val="nil"/>
              <w:bottom w:val="nil"/>
              <w:right w:val="nil"/>
              <w:tl2br w:val="nil"/>
              <w:tr2bl w:val="nil"/>
            </w:tcBorders>
            <w:vAlign w:val="top"/>
          </w:tcPr>
          <w:p>
            <w:pPr>
              <w:pStyle w:val="686"/>
              <w:keepNext w:val="0"/>
              <w:keepLines w:val="0"/>
              <w:pageBreakBefore w:val="0"/>
              <w:widowControl w:val="0"/>
              <w:kinsoku w:val="0"/>
              <w:wordWrap/>
              <w:overflowPunct w:val="0"/>
              <w:topLinePunct w:val="0"/>
              <w:autoSpaceDE w:val="0"/>
              <w:autoSpaceDN w:val="0"/>
              <w:bidi w:val="0"/>
              <w:adjustRightInd w:val="0"/>
              <w:snapToGrid/>
              <w:spacing w:line="400" w:lineRule="exact"/>
              <w:ind w:left="179" w:firstLine="480" w:firstLineChars="200"/>
              <w:textAlignment w:val="auto"/>
              <w:rPr>
                <w:rFonts w:hint="default"/>
                <w:color w:val="auto"/>
                <w:sz w:val="24"/>
                <w:highlight w:val="none"/>
              </w:rPr>
            </w:pPr>
            <w:r>
              <w:rPr>
                <w:rFonts w:hint="eastAsia" w:ascii="宋体" w:hAnsi="宋体" w:eastAsia="宋体"/>
                <w:color w:val="auto"/>
                <w:sz w:val="24"/>
                <w:highlight w:val="none"/>
              </w:rPr>
              <w:t>日</w:t>
            </w:r>
          </w:p>
        </w:tc>
        <w:tc>
          <w:tcPr>
            <w:tcW w:w="4531" w:type="dxa"/>
            <w:tcBorders>
              <w:top w:val="nil"/>
              <w:left w:val="nil"/>
              <w:bottom w:val="nil"/>
              <w:right w:val="nil"/>
              <w:tl2br w:val="nil"/>
              <w:tr2bl w:val="nil"/>
            </w:tcBorders>
            <w:vAlign w:val="top"/>
          </w:tcPr>
          <w:p>
            <w:pPr>
              <w:keepNext w:val="0"/>
              <w:keepLines w:val="0"/>
              <w:pageBreakBefore w:val="0"/>
              <w:widowControl w:val="0"/>
              <w:wordWrap/>
              <w:topLinePunct w:val="0"/>
              <w:autoSpaceDE w:val="0"/>
              <w:autoSpaceDN w:val="0"/>
              <w:bidi w:val="0"/>
              <w:adjustRightInd w:val="0"/>
              <w:snapToGrid/>
              <w:spacing w:line="400" w:lineRule="exact"/>
              <w:textAlignment w:val="auto"/>
              <w:rPr>
                <w:rFonts w:hint="eastAsia" w:eastAsia="宋体"/>
                <w:color w:val="auto"/>
                <w:sz w:val="24"/>
                <w:highlight w:val="none"/>
                <w:lang w:val="en-US" w:eastAsia="zh-CN"/>
              </w:rPr>
            </w:pPr>
            <w:r>
              <w:rPr>
                <w:rFonts w:hint="eastAsia"/>
                <w:color w:val="auto"/>
                <w:sz w:val="24"/>
                <w:highlight w:val="none"/>
                <w:lang w:val="en-US" w:eastAsia="zh-CN"/>
              </w:rPr>
              <w:t xml:space="preserve">                 </w:t>
            </w:r>
          </w:p>
        </w:tc>
      </w:tr>
    </w:tbl>
    <w:p>
      <w:pPr>
        <w:pStyle w:val="38"/>
        <w:snapToGrid w:val="0"/>
        <w:rPr>
          <w:rFonts w:hAnsi="宋体"/>
          <w:color w:val="auto"/>
          <w:sz w:val="24"/>
          <w:szCs w:val="24"/>
          <w:highlight w:val="none"/>
        </w:rPr>
      </w:pPr>
      <w:r>
        <w:rPr>
          <w:rFonts w:hAnsi="宋体"/>
          <w:color w:val="auto"/>
          <w:sz w:val="24"/>
          <w:szCs w:val="24"/>
          <w:highlight w:val="none"/>
        </w:rPr>
        <w:t xml:space="preserve">  </w:t>
      </w:r>
      <w:r>
        <w:rPr>
          <w:rFonts w:hint="eastAsia" w:hAnsi="宋体"/>
          <w:color w:val="auto"/>
          <w:sz w:val="24"/>
          <w:szCs w:val="24"/>
          <w:highlight w:val="none"/>
        </w:rPr>
        <w:t>合同鉴证方</w:t>
      </w:r>
      <w:r>
        <w:rPr>
          <w:rFonts w:hAnsi="宋体"/>
          <w:color w:val="auto"/>
          <w:sz w:val="24"/>
          <w:szCs w:val="24"/>
          <w:highlight w:val="none"/>
        </w:rPr>
        <w:t>:</w:t>
      </w:r>
    </w:p>
    <w:p>
      <w:pPr>
        <w:pStyle w:val="38"/>
        <w:snapToGrid w:val="0"/>
        <w:ind w:firstLine="240" w:firstLineChars="100"/>
        <w:rPr>
          <w:rFonts w:hAnsi="宋体"/>
          <w:color w:val="auto"/>
          <w:sz w:val="24"/>
          <w:szCs w:val="24"/>
          <w:highlight w:val="none"/>
        </w:rPr>
      </w:pPr>
      <w:r>
        <w:rPr>
          <w:rFonts w:hint="eastAsia" w:hAnsi="宋体"/>
          <w:color w:val="auto"/>
          <w:sz w:val="24"/>
          <w:szCs w:val="24"/>
          <w:highlight w:val="none"/>
        </w:rPr>
        <w:t>鉴证日期</w:t>
      </w:r>
      <w:r>
        <w:rPr>
          <w:rFonts w:hAnsi="宋体"/>
          <w:color w:val="auto"/>
          <w:sz w:val="24"/>
          <w:szCs w:val="24"/>
          <w:highlight w:val="none"/>
        </w:rPr>
        <w:t>:</w:t>
      </w: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8"/>
        <w:snapToGrid w:val="0"/>
        <w:ind w:firstLine="240" w:firstLineChars="100"/>
        <w:rPr>
          <w:rFonts w:hAnsi="宋体"/>
          <w:color w:val="auto"/>
          <w:sz w:val="24"/>
          <w:szCs w:val="24"/>
          <w:highlight w:val="none"/>
        </w:rPr>
      </w:pPr>
    </w:p>
    <w:p>
      <w:pPr>
        <w:pStyle w:val="3"/>
        <w:numPr>
          <w:ilvl w:val="0"/>
          <w:numId w:val="0"/>
        </w:numPr>
        <w:spacing w:after="120"/>
        <w:ind w:left="432"/>
        <w:jc w:val="center"/>
        <w:rPr>
          <w:rFonts w:ascii="宋体"/>
          <w:b w:val="0"/>
          <w:color w:val="auto"/>
          <w:sz w:val="32"/>
          <w:highlight w:val="none"/>
        </w:rPr>
      </w:pPr>
      <w:r>
        <w:rPr>
          <w:rFonts w:hint="eastAsia" w:ascii="宋体" w:hAnsi="宋体"/>
          <w:color w:val="auto"/>
          <w:sz w:val="32"/>
          <w:highlight w:val="none"/>
        </w:rPr>
        <w:t>第六部分、评标办法</w:t>
      </w:r>
    </w:p>
    <w:p>
      <w:pPr>
        <w:keepNext w:val="0"/>
        <w:keepLines w:val="0"/>
        <w:pageBreakBefore w:val="0"/>
        <w:kinsoku/>
        <w:wordWrap/>
        <w:overflowPunct/>
        <w:topLinePunct w:val="0"/>
        <w:bidi w:val="0"/>
        <w:spacing w:beforeAutospacing="0" w:line="440" w:lineRule="exact"/>
        <w:ind w:firstLine="590" w:firstLineChars="245"/>
        <w:outlineLvl w:val="9"/>
        <w:rPr>
          <w:rFonts w:hint="eastAsia" w:ascii="宋体" w:hAnsi="宋体" w:eastAsia="宋体" w:cs="宋体"/>
          <w:b/>
          <w:color w:val="auto"/>
          <w:sz w:val="24"/>
          <w:szCs w:val="28"/>
          <w:highlight w:val="none"/>
        </w:rPr>
      </w:pPr>
      <w:r>
        <w:rPr>
          <w:rFonts w:hint="eastAsia" w:ascii="宋体" w:hAnsi="宋体" w:eastAsia="宋体" w:cs="宋体"/>
          <w:b/>
          <w:color w:val="auto"/>
          <w:sz w:val="24"/>
          <w:szCs w:val="28"/>
          <w:highlight w:val="none"/>
        </w:rPr>
        <w:t>根据《中华人民共和国政府采购法》、《政府采购货物和服务招标投标管理办法》、《中华人民共和国政府采购法实施条例》和《关于进一步规范政府采购活动的若干意见》等相关法规特制定以下评标办法。</w:t>
      </w:r>
    </w:p>
    <w:p>
      <w:pPr>
        <w:ind w:firstLine="480" w:firstLineChars="200"/>
        <w:jc w:val="left"/>
        <w:rPr>
          <w:rFonts w:hint="eastAsia"/>
          <w:color w:val="auto"/>
          <w:highlight w:val="none"/>
        </w:rPr>
      </w:pPr>
      <w:r>
        <w:rPr>
          <w:rFonts w:hint="eastAsia" w:ascii="宋体" w:hAnsi="宋体"/>
          <w:color w:val="auto"/>
          <w:sz w:val="24"/>
          <w:highlight w:val="none"/>
        </w:rPr>
        <w:t>本办法适用于</w:t>
      </w:r>
      <w:r>
        <w:rPr>
          <w:rFonts w:hint="eastAsia" w:ascii="宋体" w:hAnsi="宋体"/>
          <w:color w:val="auto"/>
          <w:sz w:val="24"/>
          <w:highlight w:val="none"/>
          <w:u w:val="single"/>
          <w:lang w:eastAsia="zh-CN"/>
        </w:rPr>
        <w:t>路桥区金清镇主镇区“污水零直排区”建设深度排查服务项目（二期）</w:t>
      </w:r>
      <w:r>
        <w:rPr>
          <w:rFonts w:hint="eastAsia" w:ascii="宋体" w:hAnsi="宋体"/>
          <w:color w:val="auto"/>
          <w:sz w:val="24"/>
          <w:highlight w:val="none"/>
        </w:rPr>
        <w:t>的评标。</w:t>
      </w:r>
    </w:p>
    <w:p>
      <w:pPr>
        <w:keepNext w:val="0"/>
        <w:keepLines w:val="0"/>
        <w:pageBreakBefore w:val="0"/>
        <w:kinsoku/>
        <w:wordWrap/>
        <w:overflowPunct/>
        <w:topLinePunct w:val="0"/>
        <w:bidi w:val="0"/>
        <w:spacing w:beforeAutospacing="0" w:line="440" w:lineRule="exact"/>
        <w:ind w:firstLine="590" w:firstLineChars="245"/>
        <w:outlineLvl w:val="9"/>
        <w:rPr>
          <w:rFonts w:hint="eastAsia" w:ascii="宋体" w:hAnsi="宋体" w:eastAsia="宋体" w:cs="宋体"/>
          <w:b/>
          <w:color w:val="auto"/>
          <w:sz w:val="24"/>
          <w:szCs w:val="28"/>
          <w:highlight w:val="none"/>
        </w:rPr>
      </w:pPr>
      <w:r>
        <w:rPr>
          <w:rFonts w:hint="eastAsia" w:ascii="宋体" w:hAnsi="宋体" w:eastAsia="宋体" w:cs="宋体"/>
          <w:b/>
          <w:color w:val="auto"/>
          <w:sz w:val="24"/>
          <w:szCs w:val="28"/>
          <w:highlight w:val="none"/>
        </w:rPr>
        <w:t>一</w:t>
      </w:r>
      <w:r>
        <w:rPr>
          <w:rFonts w:hint="eastAsia" w:ascii="宋体" w:hAnsi="宋体" w:eastAsia="宋体" w:cs="宋体"/>
          <w:b/>
          <w:color w:val="auto"/>
          <w:sz w:val="24"/>
          <w:szCs w:val="28"/>
          <w:highlight w:val="none"/>
          <w:lang w:eastAsia="zh-CN"/>
        </w:rPr>
        <w:t>、</w:t>
      </w:r>
      <w:r>
        <w:rPr>
          <w:rFonts w:hint="eastAsia" w:ascii="宋体" w:hAnsi="宋体" w:eastAsia="宋体" w:cs="宋体"/>
          <w:b/>
          <w:color w:val="auto"/>
          <w:sz w:val="24"/>
          <w:szCs w:val="28"/>
          <w:highlight w:val="none"/>
        </w:rPr>
        <w:t>总  则</w:t>
      </w:r>
    </w:p>
    <w:p>
      <w:pPr>
        <w:keepNext w:val="0"/>
        <w:keepLines w:val="0"/>
        <w:pageBreakBefore w:val="0"/>
        <w:kinsoku/>
        <w:wordWrap/>
        <w:overflowPunct/>
        <w:topLinePunct w:val="0"/>
        <w:bidi w:val="0"/>
        <w:spacing w:beforeAutospacing="0" w:line="440" w:lineRule="exact"/>
        <w:ind w:firstLine="588" w:firstLineChars="245"/>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评标工作遵循公平、公正、科学、择优原则和诚实、信誉、效率的服务原则。本着科学、严谨的态度，认真进行评标。择优选用，推进技术进步，确保质量、交货期，节约投资，最大限度的保护当事人权益，严格按照招标文件的</w:t>
      </w:r>
      <w:r>
        <w:rPr>
          <w:rFonts w:hint="eastAsia" w:ascii="宋体" w:hAnsi="宋体" w:eastAsia="宋体" w:cs="宋体"/>
          <w:color w:val="auto"/>
          <w:sz w:val="24"/>
          <w:szCs w:val="28"/>
          <w:highlight w:val="none"/>
          <w:lang w:eastAsia="zh-CN"/>
        </w:rPr>
        <w:t>报价文件</w:t>
      </w:r>
      <w:r>
        <w:rPr>
          <w:rFonts w:hint="eastAsia" w:ascii="宋体" w:hAnsi="宋体" w:eastAsia="宋体" w:cs="宋体"/>
          <w:color w:val="auto"/>
          <w:sz w:val="24"/>
          <w:szCs w:val="28"/>
          <w:highlight w:val="none"/>
        </w:rPr>
        <w:t>、技术</w:t>
      </w:r>
      <w:r>
        <w:rPr>
          <w:rFonts w:hint="eastAsia" w:ascii="宋体" w:hAnsi="宋体" w:eastAsia="宋体" w:cs="宋体"/>
          <w:color w:val="auto"/>
          <w:sz w:val="24"/>
          <w:szCs w:val="28"/>
          <w:highlight w:val="none"/>
          <w:lang w:eastAsia="zh-CN"/>
        </w:rPr>
        <w:t>资信</w:t>
      </w:r>
      <w:r>
        <w:rPr>
          <w:rFonts w:hint="eastAsia" w:ascii="宋体" w:hAnsi="宋体" w:eastAsia="宋体" w:cs="宋体"/>
          <w:color w:val="auto"/>
          <w:sz w:val="24"/>
          <w:szCs w:val="28"/>
          <w:highlight w:val="none"/>
        </w:rPr>
        <w:t>要求，对投标文件进行综合评定，提出优选方案，编写评标报告。对落标单位，评委会不作任何落标解释。投标人不得以任何方式干扰招投标工作的进行，一经发现其投标文件将被否决。</w:t>
      </w:r>
    </w:p>
    <w:p>
      <w:pPr>
        <w:keepNext w:val="0"/>
        <w:keepLines w:val="0"/>
        <w:pageBreakBefore w:val="0"/>
        <w:kinsoku/>
        <w:wordWrap/>
        <w:overflowPunct/>
        <w:topLinePunct w:val="0"/>
        <w:bidi w:val="0"/>
        <w:spacing w:beforeAutospacing="0" w:line="440" w:lineRule="exact"/>
        <w:ind w:firstLine="590" w:firstLineChars="245"/>
        <w:outlineLvl w:val="9"/>
        <w:rPr>
          <w:rFonts w:hint="eastAsia" w:ascii="宋体" w:hAnsi="宋体" w:eastAsia="宋体" w:cs="宋体"/>
          <w:b/>
          <w:color w:val="auto"/>
          <w:sz w:val="24"/>
          <w:szCs w:val="28"/>
          <w:highlight w:val="none"/>
        </w:rPr>
      </w:pPr>
      <w:r>
        <w:rPr>
          <w:rFonts w:hint="eastAsia" w:ascii="宋体" w:hAnsi="宋体" w:eastAsia="宋体" w:cs="宋体"/>
          <w:b/>
          <w:color w:val="auto"/>
          <w:sz w:val="24"/>
          <w:szCs w:val="28"/>
          <w:highlight w:val="none"/>
        </w:rPr>
        <w:t>二、评标组织</w:t>
      </w:r>
    </w:p>
    <w:p>
      <w:pPr>
        <w:keepNext w:val="0"/>
        <w:keepLines w:val="0"/>
        <w:pageBreakBefore w:val="0"/>
        <w:kinsoku/>
        <w:wordWrap/>
        <w:overflowPunct/>
        <w:topLinePunct w:val="0"/>
        <w:bidi w:val="0"/>
        <w:spacing w:beforeAutospacing="0" w:line="440" w:lineRule="exact"/>
        <w:ind w:firstLine="588" w:firstLineChars="245"/>
        <w:outlineLvl w:val="9"/>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评标工作由评标委员会负责，评标全过程由有关部门指导监督。</w:t>
      </w:r>
    </w:p>
    <w:p>
      <w:pPr>
        <w:keepNext w:val="0"/>
        <w:keepLines w:val="0"/>
        <w:pageBreakBefore w:val="0"/>
        <w:kinsoku/>
        <w:wordWrap/>
        <w:overflowPunct/>
        <w:topLinePunct w:val="0"/>
        <w:bidi w:val="0"/>
        <w:spacing w:beforeAutospacing="0" w:line="440" w:lineRule="exact"/>
        <w:ind w:firstLine="590" w:firstLineChars="245"/>
        <w:outlineLvl w:val="9"/>
        <w:rPr>
          <w:rFonts w:hint="eastAsia" w:ascii="宋体" w:hAnsi="宋体" w:eastAsia="宋体" w:cs="宋体"/>
          <w:b/>
          <w:color w:val="auto"/>
          <w:sz w:val="24"/>
          <w:szCs w:val="28"/>
          <w:highlight w:val="none"/>
        </w:rPr>
      </w:pPr>
      <w:r>
        <w:rPr>
          <w:rFonts w:hint="eastAsia" w:ascii="宋体" w:hAnsi="宋体" w:eastAsia="宋体" w:cs="宋体"/>
          <w:b/>
          <w:color w:val="auto"/>
          <w:sz w:val="24"/>
          <w:szCs w:val="28"/>
          <w:highlight w:val="none"/>
        </w:rPr>
        <w:t>三、评标程序</w:t>
      </w:r>
    </w:p>
    <w:p>
      <w:pPr>
        <w:ind w:firstLine="480" w:firstLineChars="20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评标委员会对合格投标人的技术资信标进行评审；技术资信标评审结束后即公布投标人技术资信得分情况，之后</w:t>
      </w:r>
      <w:r>
        <w:rPr>
          <w:rFonts w:hint="eastAsia" w:ascii="宋体" w:hAnsi="宋体" w:eastAsia="宋体" w:cs="宋体"/>
          <w:color w:val="auto"/>
          <w:sz w:val="24"/>
          <w:szCs w:val="28"/>
          <w:highlight w:val="none"/>
          <w:lang w:eastAsia="zh-CN"/>
        </w:rPr>
        <w:t>评审报价文件</w:t>
      </w:r>
      <w:r>
        <w:rPr>
          <w:rFonts w:hint="eastAsia" w:ascii="宋体" w:hAnsi="宋体" w:eastAsia="宋体" w:cs="宋体"/>
          <w:color w:val="auto"/>
          <w:sz w:val="24"/>
          <w:szCs w:val="28"/>
          <w:highlight w:val="none"/>
        </w:rPr>
        <w:t>；对</w:t>
      </w:r>
      <w:r>
        <w:rPr>
          <w:rFonts w:hint="eastAsia" w:ascii="宋体" w:hAnsi="宋体" w:eastAsia="宋体" w:cs="宋体"/>
          <w:color w:val="auto"/>
          <w:sz w:val="24"/>
          <w:szCs w:val="28"/>
          <w:highlight w:val="none"/>
          <w:lang w:eastAsia="zh-CN"/>
        </w:rPr>
        <w:t>报价文件</w:t>
      </w:r>
      <w:r>
        <w:rPr>
          <w:rFonts w:hint="eastAsia" w:ascii="宋体" w:hAnsi="宋体" w:eastAsia="宋体" w:cs="宋体"/>
          <w:color w:val="auto"/>
          <w:sz w:val="24"/>
          <w:szCs w:val="28"/>
          <w:highlight w:val="none"/>
        </w:rPr>
        <w:t>评审后，根据综合评审结果，提交评审报告。</w:t>
      </w:r>
    </w:p>
    <w:p>
      <w:pPr>
        <w:keepNext w:val="0"/>
        <w:keepLines w:val="0"/>
        <w:pageBreakBefore w:val="0"/>
        <w:kinsoku/>
        <w:wordWrap/>
        <w:overflowPunct/>
        <w:topLinePunct w:val="0"/>
        <w:bidi w:val="0"/>
        <w:spacing w:beforeAutospacing="0" w:line="440" w:lineRule="exact"/>
        <w:ind w:firstLine="590" w:firstLineChars="245"/>
        <w:outlineLvl w:val="9"/>
        <w:rPr>
          <w:rFonts w:hint="eastAsia" w:ascii="宋体" w:hAnsi="宋体" w:eastAsia="宋体" w:cs="宋体"/>
          <w:b/>
          <w:color w:val="auto"/>
          <w:sz w:val="24"/>
          <w:szCs w:val="28"/>
          <w:highlight w:val="none"/>
        </w:rPr>
      </w:pPr>
      <w:r>
        <w:rPr>
          <w:rFonts w:hint="eastAsia" w:ascii="宋体" w:hAnsi="宋体" w:eastAsia="宋体" w:cs="宋体"/>
          <w:b/>
          <w:color w:val="auto"/>
          <w:sz w:val="24"/>
          <w:szCs w:val="28"/>
          <w:highlight w:val="none"/>
        </w:rPr>
        <w:t>四、评标办法</w:t>
      </w:r>
    </w:p>
    <w:p>
      <w:pPr>
        <w:keepNext w:val="0"/>
        <w:keepLines w:val="0"/>
        <w:pageBreakBefore w:val="0"/>
        <w:kinsoku/>
        <w:wordWrap/>
        <w:overflowPunct/>
        <w:topLinePunct w:val="0"/>
        <w:bidi w:val="0"/>
        <w:spacing w:beforeAutospacing="0" w:line="460" w:lineRule="exact"/>
        <w:ind w:firstLine="588" w:firstLineChars="245"/>
        <w:outlineLvl w:val="9"/>
        <w:rPr>
          <w:rFonts w:hint="eastAsia" w:ascii="宋体" w:hAnsi="宋体" w:eastAsia="宋体" w:cs="宋体"/>
          <w:b/>
          <w:color w:val="auto"/>
          <w:sz w:val="24"/>
          <w:szCs w:val="28"/>
          <w:highlight w:val="none"/>
        </w:rPr>
      </w:pPr>
      <w:r>
        <w:rPr>
          <w:rFonts w:hint="eastAsia" w:ascii="宋体" w:hAnsi="宋体" w:eastAsia="宋体" w:cs="宋体"/>
          <w:color w:val="auto"/>
          <w:sz w:val="24"/>
          <w:szCs w:val="28"/>
          <w:highlight w:val="none"/>
          <w:lang w:val="en-US" w:eastAsia="zh-CN"/>
        </w:rPr>
        <w:t>1、</w:t>
      </w:r>
      <w:r>
        <w:rPr>
          <w:rFonts w:hint="eastAsia" w:ascii="宋体" w:hAnsi="宋体" w:eastAsia="宋体" w:cs="宋体"/>
          <w:color w:val="auto"/>
          <w:sz w:val="24"/>
          <w:szCs w:val="28"/>
          <w:highlight w:val="none"/>
        </w:rPr>
        <w:t>本次采购采用综合评分法，即投标人满足招标文件实质性要求的基础上，按照招标文件的各项因素进行综合评审后，以评标总得分最高的投标人和次高的投标人作为第一和第二排序的中标候选人的评标方法。根据采购要求，</w:t>
      </w:r>
      <w:r>
        <w:rPr>
          <w:rFonts w:hint="eastAsia" w:ascii="宋体" w:hAnsi="宋体" w:eastAsia="宋体" w:cs="宋体"/>
          <w:b/>
          <w:color w:val="auto"/>
          <w:sz w:val="24"/>
          <w:szCs w:val="28"/>
          <w:highlight w:val="none"/>
        </w:rPr>
        <w:t>总分设定为100分：</w:t>
      </w:r>
      <w:r>
        <w:rPr>
          <w:rFonts w:hint="eastAsia" w:ascii="宋体" w:hAnsi="宋体" w:eastAsia="宋体" w:cs="宋体"/>
          <w:b/>
          <w:color w:val="auto"/>
          <w:sz w:val="24"/>
          <w:szCs w:val="28"/>
          <w:highlight w:val="none"/>
          <w:lang w:eastAsia="zh-CN"/>
        </w:rPr>
        <w:t>其中</w:t>
      </w:r>
      <w:r>
        <w:rPr>
          <w:rFonts w:hint="eastAsia" w:ascii="宋体" w:hAnsi="宋体" w:eastAsia="宋体" w:cs="宋体"/>
          <w:b/>
          <w:color w:val="auto"/>
          <w:sz w:val="24"/>
          <w:szCs w:val="28"/>
          <w:highlight w:val="none"/>
        </w:rPr>
        <w:t>技术</w:t>
      </w:r>
      <w:r>
        <w:rPr>
          <w:rFonts w:hint="eastAsia" w:ascii="宋体" w:hAnsi="宋体" w:eastAsia="宋体" w:cs="宋体"/>
          <w:b/>
          <w:color w:val="auto"/>
          <w:sz w:val="24"/>
          <w:szCs w:val="28"/>
          <w:highlight w:val="none"/>
          <w:lang w:eastAsia="zh-CN"/>
        </w:rPr>
        <w:t>资信</w:t>
      </w:r>
      <w:r>
        <w:rPr>
          <w:rFonts w:hint="eastAsia" w:ascii="宋体" w:hAnsi="宋体" w:eastAsia="宋体" w:cs="宋体"/>
          <w:b/>
          <w:color w:val="auto"/>
          <w:sz w:val="24"/>
          <w:szCs w:val="28"/>
          <w:highlight w:val="none"/>
        </w:rPr>
        <w:t>标</w:t>
      </w:r>
      <w:r>
        <w:rPr>
          <w:rFonts w:hint="eastAsia" w:ascii="宋体" w:hAnsi="宋体" w:cs="宋体"/>
          <w:b/>
          <w:color w:val="auto"/>
          <w:sz w:val="24"/>
          <w:szCs w:val="28"/>
          <w:highlight w:val="none"/>
          <w:lang w:val="en-US" w:eastAsia="zh-CN"/>
        </w:rPr>
        <w:t>8</w:t>
      </w:r>
      <w:r>
        <w:rPr>
          <w:rFonts w:hint="eastAsia" w:ascii="宋体" w:hAnsi="宋体" w:eastAsia="宋体" w:cs="宋体"/>
          <w:b/>
          <w:color w:val="auto"/>
          <w:sz w:val="24"/>
          <w:szCs w:val="28"/>
          <w:highlight w:val="none"/>
          <w:lang w:val="en-US" w:eastAsia="zh-CN"/>
        </w:rPr>
        <w:t>0</w:t>
      </w:r>
      <w:r>
        <w:rPr>
          <w:rFonts w:hint="eastAsia" w:ascii="宋体" w:hAnsi="宋体" w:eastAsia="宋体" w:cs="宋体"/>
          <w:b/>
          <w:color w:val="auto"/>
          <w:sz w:val="24"/>
          <w:szCs w:val="28"/>
          <w:highlight w:val="none"/>
        </w:rPr>
        <w:t>分</w:t>
      </w:r>
      <w:r>
        <w:rPr>
          <w:rFonts w:hint="eastAsia" w:ascii="宋体" w:hAnsi="宋体" w:eastAsia="宋体" w:cs="宋体"/>
          <w:b/>
          <w:color w:val="auto"/>
          <w:sz w:val="24"/>
          <w:szCs w:val="24"/>
          <w:highlight w:val="none"/>
        </w:rPr>
        <w:t>（权值</w:t>
      </w:r>
      <w:r>
        <w:rPr>
          <w:rFonts w:hint="eastAsia" w:ascii="宋体" w:hAnsi="宋体" w:cs="宋体"/>
          <w:b/>
          <w:color w:val="auto"/>
          <w:sz w:val="24"/>
          <w:szCs w:val="24"/>
          <w:highlight w:val="none"/>
          <w:lang w:val="en-US" w:eastAsia="zh-CN"/>
        </w:rPr>
        <w:t>8</w:t>
      </w:r>
      <w:r>
        <w:rPr>
          <w:rFonts w:hint="eastAsia" w:ascii="宋体" w:hAnsi="宋体" w:eastAsia="宋体" w:cs="宋体"/>
          <w:b/>
          <w:color w:val="auto"/>
          <w:sz w:val="24"/>
          <w:szCs w:val="24"/>
          <w:highlight w:val="none"/>
        </w:rPr>
        <w:t>0%）</w:t>
      </w:r>
      <w:r>
        <w:rPr>
          <w:rFonts w:hint="eastAsia" w:ascii="宋体" w:hAnsi="宋体" w:eastAsia="宋体" w:cs="宋体"/>
          <w:b/>
          <w:color w:val="auto"/>
          <w:sz w:val="24"/>
          <w:szCs w:val="28"/>
          <w:highlight w:val="none"/>
        </w:rPr>
        <w:t>，</w:t>
      </w:r>
      <w:r>
        <w:rPr>
          <w:rFonts w:hint="eastAsia" w:ascii="宋体" w:hAnsi="宋体" w:eastAsia="宋体" w:cs="宋体"/>
          <w:b/>
          <w:color w:val="auto"/>
          <w:sz w:val="24"/>
          <w:szCs w:val="28"/>
          <w:highlight w:val="none"/>
          <w:lang w:eastAsia="zh-CN"/>
        </w:rPr>
        <w:t>报价评分</w:t>
      </w:r>
      <w:r>
        <w:rPr>
          <w:rFonts w:hint="eastAsia" w:ascii="宋体" w:hAnsi="宋体" w:cs="宋体"/>
          <w:b/>
          <w:color w:val="auto"/>
          <w:sz w:val="24"/>
          <w:szCs w:val="28"/>
          <w:highlight w:val="none"/>
          <w:lang w:val="en-US" w:eastAsia="zh-CN"/>
        </w:rPr>
        <w:t>2</w:t>
      </w:r>
      <w:r>
        <w:rPr>
          <w:rFonts w:hint="eastAsia" w:ascii="宋体" w:hAnsi="宋体" w:eastAsia="宋体" w:cs="宋体"/>
          <w:b/>
          <w:color w:val="auto"/>
          <w:sz w:val="24"/>
          <w:szCs w:val="28"/>
          <w:highlight w:val="none"/>
        </w:rPr>
        <w:t>0分</w:t>
      </w:r>
      <w:r>
        <w:rPr>
          <w:rFonts w:hint="eastAsia" w:ascii="宋体" w:hAnsi="宋体" w:eastAsia="宋体" w:cs="宋体"/>
          <w:b/>
          <w:color w:val="auto"/>
          <w:sz w:val="24"/>
          <w:szCs w:val="24"/>
          <w:highlight w:val="none"/>
        </w:rPr>
        <w:t>（权值</w:t>
      </w:r>
      <w:r>
        <w:rPr>
          <w:rFonts w:hint="eastAsia" w:ascii="宋体" w:hAnsi="宋体" w:cs="宋体"/>
          <w:b/>
          <w:color w:val="auto"/>
          <w:sz w:val="24"/>
          <w:szCs w:val="24"/>
          <w:highlight w:val="none"/>
          <w:lang w:val="en-US" w:eastAsia="zh-CN"/>
        </w:rPr>
        <w:t>2</w:t>
      </w:r>
      <w:r>
        <w:rPr>
          <w:rFonts w:hint="eastAsia" w:ascii="宋体" w:hAnsi="宋体" w:eastAsia="宋体" w:cs="宋体"/>
          <w:b/>
          <w:color w:val="auto"/>
          <w:sz w:val="24"/>
          <w:szCs w:val="24"/>
          <w:highlight w:val="none"/>
        </w:rPr>
        <w:t>0%）</w:t>
      </w:r>
      <w:r>
        <w:rPr>
          <w:rFonts w:hint="eastAsia" w:ascii="宋体" w:hAnsi="宋体" w:eastAsia="宋体" w:cs="宋体"/>
          <w:b/>
          <w:color w:val="auto"/>
          <w:sz w:val="24"/>
          <w:szCs w:val="28"/>
          <w:highlight w:val="none"/>
        </w:rPr>
        <w:t>。</w:t>
      </w:r>
    </w:p>
    <w:p>
      <w:pPr>
        <w:keepNext w:val="0"/>
        <w:keepLines w:val="0"/>
        <w:pageBreakBefore w:val="0"/>
        <w:kinsoku/>
        <w:wordWrap/>
        <w:overflowPunct/>
        <w:topLinePunct w:val="0"/>
        <w:bidi w:val="0"/>
        <w:spacing w:beforeAutospacing="0" w:line="460" w:lineRule="exact"/>
        <w:ind w:firstLine="590" w:firstLineChars="245"/>
        <w:outlineLvl w:val="9"/>
        <w:rPr>
          <w:rFonts w:hint="eastAsia"/>
          <w:color w:val="auto"/>
          <w:highlight w:val="none"/>
        </w:rPr>
      </w:pPr>
      <w:r>
        <w:rPr>
          <w:rFonts w:hint="eastAsia" w:ascii="宋体" w:hAnsi="宋体" w:eastAsia="宋体" w:cs="宋体"/>
          <w:b/>
          <w:color w:val="auto"/>
          <w:sz w:val="24"/>
          <w:szCs w:val="28"/>
          <w:highlight w:val="none"/>
          <w:lang w:val="en-US" w:eastAsia="zh-CN"/>
        </w:rPr>
        <w:t>2、投标文件递交</w:t>
      </w:r>
      <w:r>
        <w:rPr>
          <w:rFonts w:hint="eastAsia" w:ascii="宋体" w:hAnsi="宋体" w:eastAsia="宋体" w:cs="宋体"/>
          <w:b/>
          <w:color w:val="auto"/>
          <w:sz w:val="24"/>
          <w:szCs w:val="28"/>
          <w:highlight w:val="none"/>
        </w:rPr>
        <w:t>截止时间止及评审期间，出现有效供应商不足3家</w:t>
      </w:r>
      <w:r>
        <w:rPr>
          <w:rFonts w:hint="eastAsia" w:ascii="宋体" w:hAnsi="宋体" w:eastAsia="宋体" w:cs="宋体"/>
          <w:b/>
          <w:color w:val="auto"/>
          <w:sz w:val="24"/>
          <w:szCs w:val="28"/>
          <w:highlight w:val="none"/>
          <w:lang w:eastAsia="zh-CN"/>
        </w:rPr>
        <w:t>情况</w:t>
      </w:r>
      <w:r>
        <w:rPr>
          <w:rFonts w:hint="eastAsia" w:ascii="宋体" w:hAnsi="宋体" w:eastAsia="宋体" w:cs="宋体"/>
          <w:b/>
          <w:color w:val="auto"/>
          <w:sz w:val="24"/>
          <w:szCs w:val="28"/>
          <w:highlight w:val="none"/>
        </w:rPr>
        <w:t>的</w:t>
      </w:r>
      <w:r>
        <w:rPr>
          <w:rFonts w:hint="eastAsia" w:ascii="宋体" w:hAnsi="宋体" w:eastAsia="宋体" w:cs="宋体"/>
          <w:b/>
          <w:color w:val="auto"/>
          <w:sz w:val="24"/>
          <w:szCs w:val="28"/>
          <w:highlight w:val="none"/>
          <w:lang w:eastAsia="zh-CN"/>
        </w:rPr>
        <w:t>，</w:t>
      </w:r>
      <w:r>
        <w:rPr>
          <w:rFonts w:hint="eastAsia" w:ascii="宋体" w:hAnsi="宋体" w:eastAsia="宋体" w:cs="宋体"/>
          <w:b/>
          <w:color w:val="auto"/>
          <w:sz w:val="24"/>
          <w:szCs w:val="28"/>
          <w:highlight w:val="none"/>
        </w:rPr>
        <w:t>此项目流标，重新组织招标。</w:t>
      </w:r>
    </w:p>
    <w:p>
      <w:pPr>
        <w:pStyle w:val="28"/>
        <w:spacing w:after="50" w:line="400" w:lineRule="exact"/>
        <w:ind w:right="84"/>
        <w:rPr>
          <w:b/>
          <w:bCs/>
          <w:color w:val="auto"/>
          <w:highlight w:val="none"/>
        </w:rPr>
      </w:pPr>
      <w:r>
        <w:rPr>
          <w:rFonts w:hint="eastAsia"/>
          <w:b/>
          <w:bCs/>
          <w:color w:val="auto"/>
          <w:highlight w:val="none"/>
          <w:lang w:eastAsia="zh-CN"/>
        </w:rPr>
        <w:t>五</w:t>
      </w:r>
      <w:r>
        <w:rPr>
          <w:rFonts w:hint="eastAsia"/>
          <w:b/>
          <w:bCs/>
          <w:color w:val="auto"/>
          <w:highlight w:val="none"/>
        </w:rPr>
        <w:t>、技术资信标（</w:t>
      </w:r>
      <w:r>
        <w:rPr>
          <w:rFonts w:hint="eastAsia"/>
          <w:b/>
          <w:bCs/>
          <w:color w:val="auto"/>
          <w:highlight w:val="none"/>
          <w:lang w:val="en-US" w:eastAsia="zh-CN"/>
        </w:rPr>
        <w:t>8</w:t>
      </w:r>
      <w:r>
        <w:rPr>
          <w:b/>
          <w:bCs/>
          <w:color w:val="auto"/>
          <w:highlight w:val="none"/>
        </w:rPr>
        <w:t>0</w:t>
      </w:r>
      <w:r>
        <w:rPr>
          <w:rFonts w:hint="eastAsia"/>
          <w:b/>
          <w:bCs/>
          <w:color w:val="auto"/>
          <w:highlight w:val="none"/>
        </w:rPr>
        <w:t>分）</w:t>
      </w:r>
    </w:p>
    <w:p>
      <w:pPr>
        <w:keepNext w:val="0"/>
        <w:keepLines w:val="0"/>
        <w:pageBreakBefore w:val="0"/>
        <w:kinsoku/>
        <w:wordWrap/>
        <w:overflowPunct/>
        <w:topLinePunct w:val="0"/>
        <w:bidi w:val="0"/>
        <w:spacing w:beforeAutospacing="0" w:line="460" w:lineRule="exact"/>
        <w:ind w:firstLine="588" w:firstLineChars="245"/>
        <w:outlineLvl w:val="9"/>
        <w:rPr>
          <w:rFonts w:hint="eastAsia"/>
          <w:color w:val="auto"/>
          <w:highlight w:val="none"/>
        </w:rPr>
      </w:pPr>
      <w:r>
        <w:rPr>
          <w:rFonts w:hint="eastAsia"/>
          <w:color w:val="auto"/>
          <w:sz w:val="24"/>
          <w:highlight w:val="none"/>
        </w:rPr>
        <w:t>各评委成员按下列评分项目进行</w:t>
      </w:r>
      <w:r>
        <w:rPr>
          <w:rFonts w:hint="eastAsia"/>
          <w:color w:val="auto"/>
          <w:sz w:val="24"/>
          <w:highlight w:val="none"/>
          <w:lang w:eastAsia="zh-CN"/>
        </w:rPr>
        <w:t>独立评审</w:t>
      </w:r>
      <w:r>
        <w:rPr>
          <w:rFonts w:hint="eastAsia"/>
          <w:color w:val="auto"/>
          <w:sz w:val="24"/>
          <w:highlight w:val="none"/>
        </w:rPr>
        <w:t>。投标文件各项评分内容由评标委员会成员各自评分（小数点后保留</w:t>
      </w:r>
      <w:r>
        <w:rPr>
          <w:rFonts w:hint="eastAsia"/>
          <w:color w:val="auto"/>
          <w:sz w:val="24"/>
          <w:highlight w:val="none"/>
          <w:lang w:val="en-US" w:eastAsia="zh-CN"/>
        </w:rPr>
        <w:t>1</w:t>
      </w:r>
      <w:r>
        <w:rPr>
          <w:rFonts w:hint="eastAsia"/>
          <w:color w:val="auto"/>
          <w:sz w:val="24"/>
          <w:highlight w:val="none"/>
        </w:rPr>
        <w:t>位）。各评标委员会成员对各投标人的各项评分内容评分的算术平均值为各投标人技术</w:t>
      </w:r>
      <w:r>
        <w:rPr>
          <w:rFonts w:hint="eastAsia"/>
          <w:color w:val="auto"/>
          <w:sz w:val="24"/>
          <w:highlight w:val="none"/>
          <w:lang w:eastAsia="zh-CN"/>
        </w:rPr>
        <w:t>资信</w:t>
      </w:r>
      <w:r>
        <w:rPr>
          <w:rFonts w:hint="eastAsia"/>
          <w:color w:val="auto"/>
          <w:sz w:val="24"/>
          <w:highlight w:val="none"/>
        </w:rPr>
        <w:t>分得分（小数点后保留2位</w:t>
      </w:r>
      <w:r>
        <w:rPr>
          <w:rFonts w:hint="eastAsia"/>
          <w:color w:val="auto"/>
          <w:sz w:val="24"/>
          <w:highlight w:val="none"/>
          <w:lang w:eastAsia="zh-CN"/>
        </w:rPr>
        <w:t>，第三位</w:t>
      </w:r>
      <w:r>
        <w:rPr>
          <w:rFonts w:hint="eastAsia"/>
          <w:color w:val="auto"/>
          <w:sz w:val="24"/>
          <w:highlight w:val="none"/>
        </w:rPr>
        <w:t>四舍五入）。</w:t>
      </w:r>
    </w:p>
    <w:tbl>
      <w:tblPr>
        <w:tblStyle w:val="75"/>
        <w:tblW w:w="10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2620"/>
        <w:gridCol w:w="837"/>
        <w:gridCol w:w="6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3214" w:type="dxa"/>
            <w:gridSpan w:val="2"/>
            <w:shd w:val="clear" w:color="auto" w:fill="F3F3F3"/>
            <w:vAlign w:val="center"/>
          </w:tcPr>
          <w:p>
            <w:pPr>
              <w:jc w:val="center"/>
              <w:rPr>
                <w:rFonts w:ascii="宋体" w:cs="宋体"/>
                <w:color w:val="auto"/>
                <w:sz w:val="24"/>
                <w:highlight w:val="none"/>
              </w:rPr>
            </w:pPr>
            <w:r>
              <w:rPr>
                <w:rFonts w:hint="eastAsia" w:ascii="宋体" w:hAnsi="宋体" w:cs="宋体"/>
                <w:color w:val="auto"/>
                <w:sz w:val="24"/>
                <w:highlight w:val="none"/>
              </w:rPr>
              <w:t>技术评审因素</w:t>
            </w:r>
          </w:p>
        </w:tc>
        <w:tc>
          <w:tcPr>
            <w:tcW w:w="837" w:type="dxa"/>
            <w:shd w:val="clear" w:color="auto" w:fill="F3F3F3"/>
            <w:vAlign w:val="center"/>
          </w:tcPr>
          <w:p>
            <w:pPr>
              <w:jc w:val="center"/>
              <w:rPr>
                <w:rFonts w:ascii="宋体" w:cs="宋体"/>
                <w:color w:val="auto"/>
                <w:sz w:val="24"/>
                <w:highlight w:val="none"/>
              </w:rPr>
            </w:pPr>
            <w:r>
              <w:rPr>
                <w:rFonts w:hint="eastAsia" w:ascii="宋体" w:hAnsi="宋体" w:cs="宋体"/>
                <w:color w:val="auto"/>
                <w:sz w:val="24"/>
                <w:highlight w:val="none"/>
              </w:rPr>
              <w:t>分值</w:t>
            </w:r>
          </w:p>
        </w:tc>
        <w:tc>
          <w:tcPr>
            <w:tcW w:w="6089" w:type="dxa"/>
            <w:shd w:val="clear" w:color="auto" w:fill="F3F3F3"/>
            <w:vAlign w:val="center"/>
          </w:tcPr>
          <w:p>
            <w:pPr>
              <w:jc w:val="center"/>
              <w:rPr>
                <w:rFonts w:ascii="宋体" w:cs="宋体"/>
                <w:color w:val="auto"/>
                <w:sz w:val="24"/>
                <w:highlight w:val="none"/>
              </w:rPr>
            </w:pPr>
            <w:r>
              <w:rPr>
                <w:rFonts w:hint="eastAsia" w:ascii="宋体" w:hAnsi="宋体" w:cs="宋体"/>
                <w:color w:val="auto"/>
                <w:sz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0" w:hRule="atLeast"/>
        </w:trPr>
        <w:tc>
          <w:tcPr>
            <w:tcW w:w="594" w:type="dxa"/>
            <w:vAlign w:val="center"/>
          </w:tcPr>
          <w:p>
            <w:pPr>
              <w:pStyle w:val="683"/>
              <w:numPr>
                <w:ilvl w:val="0"/>
                <w:numId w:val="0"/>
              </w:numPr>
              <w:ind w:leftChars="0"/>
              <w:rPr>
                <w:rFonts w:hint="eastAsia" w:ascii="宋体" w:eastAsia="宋体" w:cs="宋体"/>
                <w:color w:val="auto"/>
                <w:sz w:val="24"/>
                <w:highlight w:val="none"/>
                <w:lang w:val="en-US" w:eastAsia="zh-CN"/>
              </w:rPr>
            </w:pPr>
            <w:r>
              <w:rPr>
                <w:rFonts w:hint="eastAsia" w:ascii="宋体" w:cs="宋体"/>
                <w:color w:val="auto"/>
                <w:sz w:val="24"/>
                <w:highlight w:val="none"/>
                <w:lang w:val="en-US" w:eastAsia="zh-CN"/>
              </w:rPr>
              <w:t>1</w:t>
            </w:r>
          </w:p>
        </w:tc>
        <w:tc>
          <w:tcPr>
            <w:tcW w:w="2620" w:type="dxa"/>
            <w:vAlign w:val="center"/>
          </w:tcPr>
          <w:p>
            <w:pPr>
              <w:jc w:val="center"/>
              <w:rPr>
                <w:rFonts w:hint="eastAsia" w:ascii="宋体" w:eastAsia="宋体" w:cs="宋体"/>
                <w:color w:val="auto"/>
                <w:sz w:val="24"/>
                <w:highlight w:val="none"/>
                <w:lang w:eastAsia="zh-CN"/>
              </w:rPr>
            </w:pPr>
            <w:r>
              <w:rPr>
                <w:rFonts w:hint="eastAsia" w:ascii="宋体" w:cs="宋体"/>
                <w:color w:val="auto"/>
                <w:sz w:val="24"/>
                <w:highlight w:val="none"/>
                <w:lang w:eastAsia="zh-CN"/>
              </w:rPr>
              <w:t>投标人业绩</w:t>
            </w:r>
          </w:p>
        </w:tc>
        <w:tc>
          <w:tcPr>
            <w:tcW w:w="837" w:type="dxa"/>
            <w:vAlign w:val="center"/>
          </w:tcPr>
          <w:p>
            <w:pPr>
              <w:jc w:val="center"/>
              <w:rPr>
                <w:rFonts w:hint="eastAsia" w:ascii="宋体" w:eastAsia="宋体" w:cs="宋体"/>
                <w:color w:val="auto"/>
                <w:sz w:val="24"/>
                <w:highlight w:val="none"/>
                <w:lang w:val="en-US" w:eastAsia="zh-CN"/>
              </w:rPr>
            </w:pPr>
            <w:r>
              <w:rPr>
                <w:rFonts w:hint="eastAsia" w:ascii="宋体" w:cs="宋体"/>
                <w:color w:val="auto"/>
                <w:sz w:val="24"/>
                <w:highlight w:val="none"/>
                <w:lang w:val="en-US" w:eastAsia="zh-CN"/>
              </w:rPr>
              <w:t>8</w:t>
            </w:r>
          </w:p>
        </w:tc>
        <w:tc>
          <w:tcPr>
            <w:tcW w:w="6089" w:type="dxa"/>
            <w:vAlign w:val="center"/>
          </w:tcPr>
          <w:p>
            <w:pPr>
              <w:numPr>
                <w:ilvl w:val="0"/>
                <w:numId w:val="0"/>
              </w:numPr>
              <w:spacing w:line="312" w:lineRule="auto"/>
              <w:ind w:leftChars="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投标人提供本单位自2014年1月1日（以合同签订时间为准）以来承接过的单个项目额度（以发票数额为准）在50万元及以上的类似项目业绩。</w:t>
            </w:r>
          </w:p>
          <w:p>
            <w:pPr>
              <w:numPr>
                <w:ilvl w:val="0"/>
                <w:numId w:val="0"/>
              </w:numPr>
              <w:spacing w:line="312" w:lineRule="auto"/>
              <w:ind w:leftChars="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类似项目业绩同时具有</w:t>
            </w:r>
            <w:r>
              <w:rPr>
                <w:rFonts w:hint="default" w:ascii="Calibri" w:hAnsi="Calibri" w:cs="Calibri"/>
                <w:color w:val="auto"/>
                <w:sz w:val="24"/>
                <w:highlight w:val="none"/>
                <w:lang w:val="en-US" w:eastAsia="zh-CN"/>
              </w:rPr>
              <w:t>①</w:t>
            </w:r>
            <w:r>
              <w:rPr>
                <w:rFonts w:hint="eastAsia" w:ascii="宋体" w:hAnsi="宋体" w:cs="宋体"/>
                <w:color w:val="auto"/>
                <w:sz w:val="24"/>
                <w:highlight w:val="none"/>
                <w:lang w:val="en-US" w:eastAsia="zh-CN"/>
              </w:rPr>
              <w:t>排污管网或排水口调查或检测、</w:t>
            </w:r>
            <w:r>
              <w:rPr>
                <w:rFonts w:hint="default" w:ascii="Calibri" w:hAnsi="Calibri" w:cs="Calibri"/>
                <w:color w:val="auto"/>
                <w:sz w:val="24"/>
                <w:highlight w:val="none"/>
                <w:lang w:val="en-US" w:eastAsia="zh-CN"/>
              </w:rPr>
              <w:t>②</w:t>
            </w:r>
            <w:r>
              <w:rPr>
                <w:rFonts w:hint="eastAsia" w:ascii="宋体" w:hAnsi="宋体" w:cs="宋体"/>
                <w:color w:val="auto"/>
                <w:sz w:val="24"/>
                <w:highlight w:val="none"/>
                <w:lang w:val="en-US" w:eastAsia="zh-CN"/>
              </w:rPr>
              <w:t>清淤疏通、</w:t>
            </w:r>
            <w:r>
              <w:rPr>
                <w:rFonts w:hint="default" w:ascii="Calibri" w:hAnsi="Calibri" w:cs="Calibri"/>
                <w:color w:val="auto"/>
                <w:sz w:val="24"/>
                <w:highlight w:val="none"/>
                <w:lang w:val="en-US" w:eastAsia="zh-CN"/>
              </w:rPr>
              <w:t>③</w:t>
            </w:r>
            <w:r>
              <w:rPr>
                <w:rFonts w:hint="eastAsia" w:ascii="宋体" w:hAnsi="宋体" w:cs="宋体"/>
                <w:color w:val="auto"/>
                <w:sz w:val="24"/>
                <w:highlight w:val="none"/>
                <w:lang w:val="en-US" w:eastAsia="zh-CN"/>
              </w:rPr>
              <w:t>非开挖修复三项工作内容的项目，每个有效业绩得2分，最高得8分；</w:t>
            </w:r>
          </w:p>
          <w:p>
            <w:pPr>
              <w:numPr>
                <w:ilvl w:val="0"/>
                <w:numId w:val="0"/>
              </w:numPr>
              <w:spacing w:line="312" w:lineRule="auto"/>
              <w:ind w:leftChars="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类似项目业绩仅包含部分工作内容的，不作为类似项目业绩，不得分。</w:t>
            </w:r>
          </w:p>
          <w:p>
            <w:pPr>
              <w:numPr>
                <w:ilvl w:val="0"/>
                <w:numId w:val="0"/>
              </w:numPr>
              <w:spacing w:line="312" w:lineRule="auto"/>
              <w:ind w:leftChars="0"/>
              <w:rPr>
                <w:rFonts w:hint="eastAsia" w:ascii="宋体" w:eastAsia="宋体" w:cs="宋体"/>
                <w:color w:val="auto"/>
                <w:sz w:val="24"/>
                <w:highlight w:val="none"/>
                <w:lang w:eastAsia="zh-CN"/>
              </w:rPr>
            </w:pPr>
            <w:r>
              <w:rPr>
                <w:rFonts w:hint="eastAsia" w:ascii="宋体" w:hAnsi="宋体" w:cs="宋体"/>
                <w:b/>
                <w:bCs/>
                <w:color w:val="auto"/>
                <w:sz w:val="24"/>
                <w:highlight w:val="none"/>
                <w:lang w:val="en-US" w:eastAsia="zh-CN"/>
              </w:rPr>
              <w:t>类似项目业绩证明材料须提供：</w:t>
            </w:r>
            <w:r>
              <w:rPr>
                <w:rFonts w:hint="eastAsia" w:ascii="宋体" w:hAnsi="宋体" w:cs="宋体"/>
                <w:color w:val="auto"/>
                <w:sz w:val="24"/>
                <w:highlight w:val="none"/>
                <w:lang w:val="en-US" w:eastAsia="zh-CN"/>
              </w:rPr>
              <w:t>合同复印件、发票复印件，原件备查。额度以发票额度为准，单个项目是指同一合同项目，合同分开签订的不作为单个项目。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6" w:hRule="atLeast"/>
        </w:trPr>
        <w:tc>
          <w:tcPr>
            <w:tcW w:w="594" w:type="dxa"/>
            <w:vAlign w:val="center"/>
          </w:tcPr>
          <w:p>
            <w:pPr>
              <w:pStyle w:val="683"/>
              <w:numPr>
                <w:ilvl w:val="0"/>
                <w:numId w:val="0"/>
              </w:numPr>
              <w:ind w:leftChars="0"/>
              <w:rPr>
                <w:rFonts w:hint="eastAsia" w:ascii="宋体" w:eastAsia="宋体" w:cs="宋体"/>
                <w:color w:val="auto"/>
                <w:sz w:val="24"/>
                <w:highlight w:val="none"/>
                <w:lang w:val="en-US" w:eastAsia="zh-CN"/>
              </w:rPr>
            </w:pPr>
            <w:r>
              <w:rPr>
                <w:rFonts w:hint="eastAsia" w:ascii="宋体" w:cs="宋体"/>
                <w:color w:val="auto"/>
                <w:sz w:val="24"/>
                <w:highlight w:val="none"/>
                <w:lang w:val="en-US" w:eastAsia="zh-CN"/>
              </w:rPr>
              <w:t>2</w:t>
            </w:r>
          </w:p>
        </w:tc>
        <w:tc>
          <w:tcPr>
            <w:tcW w:w="2620" w:type="dxa"/>
            <w:vAlign w:val="center"/>
          </w:tcPr>
          <w:p>
            <w:pPr>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资格证书</w:t>
            </w:r>
          </w:p>
        </w:tc>
        <w:tc>
          <w:tcPr>
            <w:tcW w:w="837" w:type="dxa"/>
            <w:vAlign w:val="center"/>
          </w:tcPr>
          <w:p>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w:t>
            </w:r>
          </w:p>
        </w:tc>
        <w:tc>
          <w:tcPr>
            <w:tcW w:w="6089" w:type="dxa"/>
            <w:vAlign w:val="center"/>
          </w:tcPr>
          <w:p>
            <w:pPr>
              <w:numPr>
                <w:ilvl w:val="0"/>
                <w:numId w:val="0"/>
              </w:numPr>
              <w:spacing w:line="312" w:lineRule="auto"/>
              <w:ind w:leftChars="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投标人具备非开挖专业施工能力资质证书的，得2分，</w:t>
            </w:r>
            <w:r>
              <w:rPr>
                <w:rFonts w:hint="eastAsia"/>
                <w:color w:val="auto"/>
                <w:sz w:val="24"/>
                <w:highlight w:val="none"/>
                <w:lang w:val="en-US" w:eastAsia="zh-CN"/>
              </w:rPr>
              <w:t>否则不得分。</w:t>
            </w:r>
            <w:r>
              <w:rPr>
                <w:rFonts w:hint="eastAsia" w:ascii="宋体" w:hAnsi="宋体" w:eastAsia="宋体"/>
                <w:color w:val="auto"/>
                <w:sz w:val="24"/>
                <w:szCs w:val="22"/>
                <w:highlight w:val="none"/>
              </w:rPr>
              <w:t>（</w:t>
            </w:r>
            <w:r>
              <w:rPr>
                <w:rFonts w:hint="eastAsia" w:ascii="宋体" w:hAnsi="宋体"/>
                <w:color w:val="auto"/>
                <w:sz w:val="24"/>
                <w:szCs w:val="22"/>
                <w:highlight w:val="none"/>
                <w:lang w:eastAsia="zh-CN"/>
              </w:rPr>
              <w:t>提供证书复印件，原件备查</w:t>
            </w:r>
            <w:r>
              <w:rPr>
                <w:rFonts w:hint="eastAsia" w:ascii="宋体" w:hAnsi="宋体"/>
                <w:color w:val="auto"/>
                <w:sz w:val="24"/>
                <w:szCs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94" w:type="dxa"/>
            <w:vMerge w:val="restart"/>
            <w:vAlign w:val="center"/>
          </w:tcPr>
          <w:p>
            <w:pPr>
              <w:pStyle w:val="683"/>
              <w:numPr>
                <w:ilvl w:val="0"/>
                <w:numId w:val="0"/>
              </w:numPr>
              <w:ind w:leftChars="0"/>
              <w:rPr>
                <w:rFonts w:hint="eastAsia" w:ascii="宋体" w:cs="宋体"/>
                <w:color w:val="auto"/>
                <w:sz w:val="24"/>
                <w:highlight w:val="none"/>
                <w:lang w:val="en-US" w:eastAsia="zh-CN"/>
              </w:rPr>
            </w:pPr>
            <w:r>
              <w:rPr>
                <w:rFonts w:hint="eastAsia" w:ascii="宋体" w:cs="宋体"/>
                <w:color w:val="auto"/>
                <w:sz w:val="24"/>
                <w:highlight w:val="none"/>
                <w:lang w:val="en-US" w:eastAsia="zh-CN"/>
              </w:rPr>
              <w:t>3</w:t>
            </w:r>
          </w:p>
        </w:tc>
        <w:tc>
          <w:tcPr>
            <w:tcW w:w="2620" w:type="dxa"/>
            <w:vMerge w:val="restart"/>
            <w:vAlign w:val="center"/>
          </w:tcPr>
          <w:p>
            <w:pPr>
              <w:jc w:val="center"/>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专业人员组成</w:t>
            </w:r>
          </w:p>
        </w:tc>
        <w:tc>
          <w:tcPr>
            <w:tcW w:w="837" w:type="dxa"/>
            <w:vMerge w:val="restart"/>
            <w:vAlign w:val="center"/>
          </w:tcPr>
          <w:p>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9</w:t>
            </w:r>
          </w:p>
        </w:tc>
        <w:tc>
          <w:tcPr>
            <w:tcW w:w="6089" w:type="dxa"/>
            <w:vAlign w:val="center"/>
          </w:tcPr>
          <w:p>
            <w:pPr>
              <w:numPr>
                <w:ilvl w:val="0"/>
                <w:numId w:val="0"/>
              </w:numPr>
              <w:spacing w:line="312" w:lineRule="auto"/>
              <w:ind w:left="0" w:leftChars="0" w:firstLine="0" w:firstLineChars="0"/>
              <w:rPr>
                <w:rFonts w:hint="eastAsia" w:ascii="宋体" w:hAnsi="宋体" w:cs="宋体"/>
                <w:color w:val="auto"/>
                <w:sz w:val="24"/>
                <w:highlight w:val="none"/>
              </w:rPr>
            </w:pPr>
            <w:r>
              <w:rPr>
                <w:rFonts w:hint="eastAsia" w:ascii="宋体" w:hAnsi="宋体" w:cs="宋体"/>
                <w:color w:val="auto"/>
                <w:sz w:val="24"/>
                <w:highlight w:val="none"/>
                <w:lang w:eastAsia="zh-CN"/>
              </w:rPr>
              <w:t>投标人提</w:t>
            </w:r>
            <w:r>
              <w:rPr>
                <w:rFonts w:hint="eastAsia"/>
                <w:color w:val="auto"/>
                <w:sz w:val="24"/>
                <w:highlight w:val="none"/>
                <w:lang w:eastAsia="zh-CN"/>
              </w:rPr>
              <w:t>供的项目实施人员汇总表中包含市政工程潜水员的，每人得</w:t>
            </w:r>
            <w:r>
              <w:rPr>
                <w:rFonts w:hint="eastAsia"/>
                <w:color w:val="auto"/>
                <w:sz w:val="24"/>
                <w:highlight w:val="none"/>
                <w:lang w:val="en-US" w:eastAsia="zh-CN"/>
              </w:rPr>
              <w:t>1分，</w:t>
            </w:r>
            <w:r>
              <w:rPr>
                <w:rFonts w:hint="eastAsia" w:ascii="宋体" w:hAnsi="宋体"/>
                <w:color w:val="auto"/>
                <w:sz w:val="24"/>
                <w:szCs w:val="22"/>
                <w:highlight w:val="none"/>
                <w:lang w:eastAsia="zh-CN"/>
              </w:rPr>
              <w:t>最高得</w:t>
            </w:r>
            <w:r>
              <w:rPr>
                <w:rFonts w:hint="eastAsia" w:ascii="宋体" w:hAnsi="宋体"/>
                <w:color w:val="auto"/>
                <w:sz w:val="24"/>
                <w:szCs w:val="22"/>
                <w:highlight w:val="none"/>
                <w:lang w:val="en-US" w:eastAsia="zh-CN"/>
              </w:rPr>
              <w:t>2</w:t>
            </w:r>
            <w:r>
              <w:rPr>
                <w:rFonts w:hint="eastAsia" w:ascii="宋体" w:hAnsi="宋体" w:eastAsia="宋体"/>
                <w:color w:val="auto"/>
                <w:sz w:val="24"/>
                <w:szCs w:val="22"/>
                <w:highlight w:val="none"/>
              </w:rPr>
              <w:t>分。</w:t>
            </w:r>
            <w:r>
              <w:rPr>
                <w:rFonts w:hint="eastAsia"/>
                <w:color w:val="auto"/>
                <w:sz w:val="24"/>
                <w:highlight w:val="none"/>
                <w:lang w:val="en-US" w:eastAsia="zh-CN"/>
              </w:rPr>
              <w:t>不包含或不能提供有效证书材料的，不得分。</w:t>
            </w:r>
            <w:r>
              <w:rPr>
                <w:rFonts w:hint="eastAsia" w:ascii="宋体" w:hAnsi="宋体" w:eastAsia="宋体"/>
                <w:color w:val="auto"/>
                <w:sz w:val="24"/>
                <w:szCs w:val="22"/>
                <w:highlight w:val="none"/>
              </w:rPr>
              <w:t>（</w:t>
            </w:r>
            <w:r>
              <w:rPr>
                <w:rFonts w:hint="eastAsia" w:ascii="宋体" w:hAnsi="宋体"/>
                <w:color w:val="auto"/>
                <w:sz w:val="24"/>
                <w:szCs w:val="22"/>
                <w:highlight w:val="none"/>
                <w:lang w:eastAsia="zh-CN"/>
              </w:rPr>
              <w:t>提供</w:t>
            </w:r>
            <w:r>
              <w:rPr>
                <w:rFonts w:hint="eastAsia"/>
                <w:color w:val="auto"/>
                <w:sz w:val="24"/>
                <w:highlight w:val="none"/>
                <w:lang w:eastAsia="zh-CN"/>
              </w:rPr>
              <w:t>市政工程潜水员资格证书复印件、社保证明复印件、身份证复印件</w:t>
            </w:r>
            <w:r>
              <w:rPr>
                <w:rFonts w:hint="eastAsia" w:ascii="宋体" w:hAnsi="宋体"/>
                <w:color w:val="auto"/>
                <w:sz w:val="24"/>
                <w:szCs w:val="22"/>
                <w:highlight w:val="none"/>
                <w:lang w:eastAsia="zh-CN"/>
              </w:rPr>
              <w:t>，</w:t>
            </w:r>
            <w:r>
              <w:rPr>
                <w:rFonts w:hint="eastAsia" w:ascii="宋体" w:hAnsi="宋体" w:eastAsia="宋体"/>
                <w:color w:val="auto"/>
                <w:sz w:val="24"/>
                <w:szCs w:val="22"/>
                <w:highlight w:val="none"/>
              </w:rPr>
              <w:t>原件备查</w:t>
            </w:r>
            <w:r>
              <w:rPr>
                <w:rFonts w:hint="eastAsia" w:ascii="宋体" w:hAnsi="宋体"/>
                <w:color w:val="auto"/>
                <w:sz w:val="24"/>
                <w:szCs w:val="22"/>
                <w:highlight w:val="none"/>
                <w:lang w:eastAsia="zh-CN"/>
              </w:rPr>
              <w:t>（其中身份证可仅提供复印件）</w:t>
            </w:r>
            <w:r>
              <w:rPr>
                <w:rFonts w:hint="eastAsia" w:ascii="宋体" w:hAnsi="宋体" w:eastAsia="宋体"/>
                <w:color w:val="auto"/>
                <w:sz w:val="24"/>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94" w:type="dxa"/>
            <w:vMerge w:val="continue"/>
            <w:vAlign w:val="center"/>
          </w:tcPr>
          <w:p>
            <w:pPr>
              <w:pStyle w:val="683"/>
              <w:numPr>
                <w:ilvl w:val="0"/>
                <w:numId w:val="0"/>
              </w:numPr>
              <w:ind w:leftChars="0"/>
              <w:rPr>
                <w:rFonts w:hint="eastAsia" w:ascii="宋体" w:cs="宋体"/>
                <w:color w:val="auto"/>
                <w:sz w:val="24"/>
                <w:highlight w:val="none"/>
                <w:lang w:val="en-US" w:eastAsia="zh-CN"/>
              </w:rPr>
            </w:pPr>
          </w:p>
        </w:tc>
        <w:tc>
          <w:tcPr>
            <w:tcW w:w="2620" w:type="dxa"/>
            <w:vMerge w:val="continue"/>
            <w:vAlign w:val="center"/>
          </w:tcPr>
          <w:p>
            <w:pPr>
              <w:jc w:val="center"/>
              <w:rPr>
                <w:rFonts w:hint="eastAsia" w:ascii="宋体" w:hAnsi="宋体" w:cs="宋体"/>
                <w:color w:val="auto"/>
                <w:sz w:val="24"/>
                <w:highlight w:val="none"/>
              </w:rPr>
            </w:pPr>
          </w:p>
        </w:tc>
        <w:tc>
          <w:tcPr>
            <w:tcW w:w="837" w:type="dxa"/>
            <w:vMerge w:val="continue"/>
            <w:vAlign w:val="center"/>
          </w:tcPr>
          <w:p>
            <w:pPr>
              <w:jc w:val="center"/>
              <w:rPr>
                <w:rFonts w:ascii="宋体" w:hAnsi="宋体" w:cs="宋体"/>
                <w:color w:val="auto"/>
                <w:sz w:val="24"/>
                <w:highlight w:val="none"/>
              </w:rPr>
            </w:pPr>
          </w:p>
        </w:tc>
        <w:tc>
          <w:tcPr>
            <w:tcW w:w="6089" w:type="dxa"/>
            <w:vAlign w:val="center"/>
          </w:tcPr>
          <w:p>
            <w:pPr>
              <w:numPr>
                <w:ilvl w:val="0"/>
                <w:numId w:val="0"/>
              </w:numPr>
              <w:spacing w:line="312" w:lineRule="auto"/>
              <w:ind w:left="0" w:leftChars="0" w:firstLine="0" w:firstLineChars="0"/>
              <w:rPr>
                <w:rFonts w:hint="eastAsia" w:ascii="宋体" w:hAnsi="宋体" w:eastAsia="宋体" w:cs="宋体"/>
                <w:color w:val="auto"/>
                <w:sz w:val="24"/>
                <w:highlight w:val="none"/>
                <w:lang w:eastAsia="zh-CN"/>
              </w:rPr>
            </w:pPr>
            <w:r>
              <w:rPr>
                <w:rFonts w:hint="eastAsia" w:ascii="宋体" w:hAnsi="宋体" w:cs="宋体"/>
                <w:color w:val="auto"/>
                <w:sz w:val="24"/>
                <w:highlight w:val="none"/>
                <w:lang w:eastAsia="zh-CN"/>
              </w:rPr>
              <w:t>投标人提供的项目</w:t>
            </w:r>
            <w:r>
              <w:rPr>
                <w:rFonts w:hint="eastAsia"/>
                <w:color w:val="auto"/>
                <w:sz w:val="24"/>
                <w:highlight w:val="none"/>
                <w:lang w:eastAsia="zh-CN"/>
              </w:rPr>
              <w:t>实施人员汇总表中包含有市政管道施工高级工程师或地下管线检测评估高级工程师的，</w:t>
            </w:r>
            <w:r>
              <w:rPr>
                <w:rFonts w:hint="eastAsia" w:ascii="宋体" w:hAnsi="宋体"/>
                <w:color w:val="auto"/>
                <w:sz w:val="24"/>
                <w:szCs w:val="22"/>
                <w:highlight w:val="none"/>
                <w:lang w:eastAsia="zh-CN"/>
              </w:rPr>
              <w:t>得</w:t>
            </w:r>
            <w:r>
              <w:rPr>
                <w:rFonts w:hint="eastAsia" w:ascii="宋体" w:hAnsi="宋体"/>
                <w:color w:val="auto"/>
                <w:sz w:val="24"/>
                <w:szCs w:val="22"/>
                <w:highlight w:val="none"/>
                <w:lang w:val="en-US" w:eastAsia="zh-CN"/>
              </w:rPr>
              <w:t>1</w:t>
            </w:r>
            <w:r>
              <w:rPr>
                <w:rFonts w:hint="eastAsia" w:ascii="宋体" w:hAnsi="宋体" w:eastAsia="宋体"/>
                <w:color w:val="auto"/>
                <w:sz w:val="24"/>
                <w:szCs w:val="22"/>
                <w:highlight w:val="none"/>
              </w:rPr>
              <w:t>分。</w:t>
            </w:r>
            <w:r>
              <w:rPr>
                <w:rFonts w:hint="eastAsia" w:ascii="宋体" w:hAnsi="宋体"/>
                <w:color w:val="auto"/>
                <w:sz w:val="24"/>
                <w:szCs w:val="22"/>
                <w:highlight w:val="none"/>
                <w:lang w:eastAsia="zh-CN"/>
              </w:rPr>
              <w:t>查询网站：http://www.cjpx.com.cn/。</w:t>
            </w:r>
            <w:r>
              <w:rPr>
                <w:rFonts w:hint="eastAsia" w:ascii="宋体" w:hAnsi="宋体" w:eastAsia="宋体"/>
                <w:color w:val="auto"/>
                <w:sz w:val="24"/>
                <w:szCs w:val="22"/>
                <w:highlight w:val="none"/>
              </w:rPr>
              <w:t>（</w:t>
            </w:r>
            <w:r>
              <w:rPr>
                <w:rFonts w:hint="eastAsia" w:ascii="宋体" w:hAnsi="宋体"/>
                <w:color w:val="auto"/>
                <w:sz w:val="24"/>
                <w:szCs w:val="22"/>
                <w:highlight w:val="none"/>
                <w:lang w:eastAsia="zh-CN"/>
              </w:rPr>
              <w:t>提供</w:t>
            </w:r>
            <w:r>
              <w:rPr>
                <w:rFonts w:hint="eastAsia"/>
                <w:color w:val="auto"/>
                <w:sz w:val="24"/>
                <w:highlight w:val="none"/>
                <w:lang w:eastAsia="zh-CN"/>
              </w:rPr>
              <w:t>工程师证书复印件、社保证明复印件、身份证复印件</w:t>
            </w:r>
            <w:r>
              <w:rPr>
                <w:rFonts w:hint="eastAsia" w:ascii="宋体" w:hAnsi="宋体"/>
                <w:color w:val="auto"/>
                <w:sz w:val="24"/>
                <w:szCs w:val="22"/>
                <w:highlight w:val="none"/>
                <w:lang w:eastAsia="zh-CN"/>
              </w:rPr>
              <w:t>，</w:t>
            </w:r>
            <w:r>
              <w:rPr>
                <w:rFonts w:hint="eastAsia" w:ascii="宋体" w:hAnsi="宋体" w:eastAsia="宋体"/>
                <w:color w:val="auto"/>
                <w:sz w:val="24"/>
                <w:szCs w:val="22"/>
                <w:highlight w:val="none"/>
              </w:rPr>
              <w:t>原件备查</w:t>
            </w:r>
            <w:r>
              <w:rPr>
                <w:rFonts w:hint="eastAsia" w:ascii="宋体" w:hAnsi="宋体"/>
                <w:color w:val="auto"/>
                <w:sz w:val="24"/>
                <w:szCs w:val="22"/>
                <w:highlight w:val="none"/>
                <w:lang w:eastAsia="zh-CN"/>
              </w:rPr>
              <w:t>（其中身份证可仅提供复印件）</w:t>
            </w:r>
            <w:r>
              <w:rPr>
                <w:rFonts w:hint="eastAsia" w:ascii="宋体" w:hAnsi="宋体" w:eastAsia="宋体"/>
                <w:color w:val="auto"/>
                <w:sz w:val="24"/>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6" w:hRule="atLeast"/>
        </w:trPr>
        <w:tc>
          <w:tcPr>
            <w:tcW w:w="594" w:type="dxa"/>
            <w:vMerge w:val="continue"/>
            <w:vAlign w:val="center"/>
          </w:tcPr>
          <w:p>
            <w:pPr>
              <w:pStyle w:val="683"/>
              <w:numPr>
                <w:ilvl w:val="0"/>
                <w:numId w:val="0"/>
              </w:numPr>
              <w:ind w:leftChars="0"/>
              <w:rPr>
                <w:rFonts w:hint="eastAsia" w:ascii="宋体" w:cs="宋体"/>
                <w:color w:val="auto"/>
                <w:sz w:val="24"/>
                <w:highlight w:val="none"/>
                <w:lang w:val="en-US" w:eastAsia="zh-CN"/>
              </w:rPr>
            </w:pPr>
          </w:p>
        </w:tc>
        <w:tc>
          <w:tcPr>
            <w:tcW w:w="2620" w:type="dxa"/>
            <w:vMerge w:val="continue"/>
            <w:vAlign w:val="center"/>
          </w:tcPr>
          <w:p>
            <w:pPr>
              <w:jc w:val="center"/>
              <w:rPr>
                <w:rFonts w:hint="eastAsia" w:ascii="宋体" w:hAnsi="宋体" w:cs="宋体"/>
                <w:color w:val="auto"/>
                <w:sz w:val="24"/>
                <w:highlight w:val="none"/>
              </w:rPr>
            </w:pPr>
          </w:p>
        </w:tc>
        <w:tc>
          <w:tcPr>
            <w:tcW w:w="837" w:type="dxa"/>
            <w:vMerge w:val="continue"/>
            <w:vAlign w:val="center"/>
          </w:tcPr>
          <w:p>
            <w:pPr>
              <w:jc w:val="center"/>
              <w:rPr>
                <w:rFonts w:ascii="宋体" w:hAnsi="宋体" w:cs="宋体"/>
                <w:color w:val="auto"/>
                <w:sz w:val="24"/>
                <w:highlight w:val="none"/>
              </w:rPr>
            </w:pPr>
          </w:p>
        </w:tc>
        <w:tc>
          <w:tcPr>
            <w:tcW w:w="6089" w:type="dxa"/>
            <w:vAlign w:val="center"/>
          </w:tcPr>
          <w:p>
            <w:pPr>
              <w:numPr>
                <w:ilvl w:val="0"/>
                <w:numId w:val="0"/>
              </w:numPr>
              <w:spacing w:line="312" w:lineRule="auto"/>
              <w:ind w:left="0" w:leftChars="0" w:firstLine="0" w:firstLineChars="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投标人提供的项目</w:t>
            </w:r>
            <w:r>
              <w:rPr>
                <w:rFonts w:hint="eastAsia"/>
                <w:color w:val="auto"/>
                <w:sz w:val="24"/>
                <w:highlight w:val="none"/>
                <w:lang w:eastAsia="zh-CN"/>
              </w:rPr>
              <w:t>实施人员汇总表中包含有给排水相关专业、环境工程相关专业中级及以上职称</w:t>
            </w:r>
            <w:r>
              <w:rPr>
                <w:rFonts w:hint="eastAsia"/>
                <w:color w:val="auto"/>
                <w:sz w:val="24"/>
                <w:highlight w:val="none"/>
                <w:lang w:val="en-US" w:eastAsia="zh-CN"/>
              </w:rPr>
              <w:t>的</w:t>
            </w:r>
            <w:r>
              <w:rPr>
                <w:rFonts w:hint="eastAsia"/>
                <w:color w:val="auto"/>
                <w:sz w:val="24"/>
                <w:highlight w:val="none"/>
                <w:lang w:eastAsia="zh-CN"/>
              </w:rPr>
              <w:t>，</w:t>
            </w:r>
            <w:r>
              <w:rPr>
                <w:rFonts w:hint="eastAsia" w:ascii="宋体" w:hAnsi="宋体"/>
                <w:color w:val="auto"/>
                <w:sz w:val="24"/>
                <w:szCs w:val="22"/>
                <w:highlight w:val="none"/>
                <w:lang w:eastAsia="zh-CN"/>
              </w:rPr>
              <w:t>得</w:t>
            </w:r>
            <w:r>
              <w:rPr>
                <w:rFonts w:hint="eastAsia" w:ascii="宋体" w:hAnsi="宋体"/>
                <w:color w:val="auto"/>
                <w:sz w:val="24"/>
                <w:szCs w:val="22"/>
                <w:highlight w:val="none"/>
                <w:lang w:val="en-US" w:eastAsia="zh-CN"/>
              </w:rPr>
              <w:t>1</w:t>
            </w:r>
            <w:r>
              <w:rPr>
                <w:rFonts w:hint="eastAsia" w:ascii="宋体" w:hAnsi="宋体" w:eastAsia="宋体"/>
                <w:color w:val="auto"/>
                <w:sz w:val="24"/>
                <w:szCs w:val="22"/>
                <w:highlight w:val="none"/>
              </w:rPr>
              <w:t>分。（</w:t>
            </w:r>
            <w:r>
              <w:rPr>
                <w:rFonts w:hint="eastAsia" w:ascii="宋体" w:hAnsi="宋体"/>
                <w:color w:val="auto"/>
                <w:sz w:val="24"/>
                <w:szCs w:val="22"/>
                <w:highlight w:val="none"/>
                <w:lang w:eastAsia="zh-CN"/>
              </w:rPr>
              <w:t>提供</w:t>
            </w:r>
            <w:r>
              <w:rPr>
                <w:rFonts w:hint="eastAsia"/>
                <w:color w:val="auto"/>
                <w:sz w:val="24"/>
                <w:highlight w:val="none"/>
                <w:lang w:eastAsia="zh-CN"/>
              </w:rPr>
              <w:t>职称证书复印件、社保证明复印件、身份证复印件</w:t>
            </w:r>
            <w:r>
              <w:rPr>
                <w:rFonts w:hint="eastAsia" w:ascii="宋体" w:hAnsi="宋体"/>
                <w:color w:val="auto"/>
                <w:sz w:val="24"/>
                <w:szCs w:val="22"/>
                <w:highlight w:val="none"/>
                <w:lang w:eastAsia="zh-CN"/>
              </w:rPr>
              <w:t>，</w:t>
            </w:r>
            <w:r>
              <w:rPr>
                <w:rFonts w:hint="eastAsia" w:ascii="宋体" w:hAnsi="宋体" w:eastAsia="宋体"/>
                <w:color w:val="auto"/>
                <w:sz w:val="24"/>
                <w:szCs w:val="22"/>
                <w:highlight w:val="none"/>
              </w:rPr>
              <w:t>原件备查</w:t>
            </w:r>
            <w:r>
              <w:rPr>
                <w:rFonts w:hint="eastAsia" w:ascii="宋体" w:hAnsi="宋体"/>
                <w:color w:val="auto"/>
                <w:sz w:val="24"/>
                <w:szCs w:val="22"/>
                <w:highlight w:val="none"/>
                <w:lang w:eastAsia="zh-CN"/>
              </w:rPr>
              <w:t>（其中身份证可仅提供复印件）</w:t>
            </w:r>
            <w:r>
              <w:rPr>
                <w:rFonts w:hint="eastAsia" w:ascii="宋体" w:hAnsi="宋体" w:eastAsia="宋体"/>
                <w:color w:val="auto"/>
                <w:sz w:val="24"/>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94" w:type="dxa"/>
            <w:vMerge w:val="continue"/>
            <w:vAlign w:val="center"/>
          </w:tcPr>
          <w:p>
            <w:pPr>
              <w:pStyle w:val="683"/>
              <w:numPr>
                <w:ilvl w:val="0"/>
                <w:numId w:val="0"/>
              </w:numPr>
              <w:ind w:leftChars="0"/>
              <w:rPr>
                <w:rFonts w:hint="eastAsia" w:ascii="宋体" w:cs="宋体"/>
                <w:color w:val="auto"/>
                <w:sz w:val="24"/>
                <w:highlight w:val="none"/>
                <w:lang w:val="en-US" w:eastAsia="zh-CN"/>
              </w:rPr>
            </w:pPr>
          </w:p>
        </w:tc>
        <w:tc>
          <w:tcPr>
            <w:tcW w:w="2620" w:type="dxa"/>
            <w:vMerge w:val="continue"/>
            <w:vAlign w:val="center"/>
          </w:tcPr>
          <w:p>
            <w:pPr>
              <w:jc w:val="center"/>
              <w:rPr>
                <w:rFonts w:hint="eastAsia" w:ascii="宋体" w:hAnsi="宋体" w:cs="宋体"/>
                <w:color w:val="auto"/>
                <w:sz w:val="24"/>
                <w:highlight w:val="none"/>
              </w:rPr>
            </w:pPr>
          </w:p>
        </w:tc>
        <w:tc>
          <w:tcPr>
            <w:tcW w:w="837" w:type="dxa"/>
            <w:vMerge w:val="continue"/>
            <w:vAlign w:val="center"/>
          </w:tcPr>
          <w:p>
            <w:pPr>
              <w:jc w:val="center"/>
              <w:rPr>
                <w:rFonts w:ascii="宋体" w:hAnsi="宋体" w:cs="宋体"/>
                <w:color w:val="auto"/>
                <w:sz w:val="24"/>
                <w:highlight w:val="none"/>
              </w:rPr>
            </w:pPr>
          </w:p>
        </w:tc>
        <w:tc>
          <w:tcPr>
            <w:tcW w:w="6089" w:type="dxa"/>
            <w:vAlign w:val="center"/>
          </w:tcPr>
          <w:p>
            <w:pPr>
              <w:numPr>
                <w:ilvl w:val="0"/>
                <w:numId w:val="0"/>
              </w:numPr>
              <w:spacing w:line="312" w:lineRule="auto"/>
              <w:ind w:left="0" w:leftChars="0" w:firstLine="0" w:firstLineChars="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投标人提</w:t>
            </w:r>
            <w:r>
              <w:rPr>
                <w:rFonts w:hint="eastAsia"/>
                <w:color w:val="auto"/>
                <w:sz w:val="24"/>
                <w:highlight w:val="none"/>
                <w:lang w:eastAsia="zh-CN"/>
              </w:rPr>
              <w:t>供的项目实施人员汇总表中包含有安全员的，每人得</w:t>
            </w:r>
            <w:r>
              <w:rPr>
                <w:rFonts w:hint="eastAsia"/>
                <w:color w:val="auto"/>
                <w:sz w:val="24"/>
                <w:highlight w:val="none"/>
                <w:lang w:val="en-US" w:eastAsia="zh-CN"/>
              </w:rPr>
              <w:t>1分，</w:t>
            </w:r>
            <w:r>
              <w:rPr>
                <w:rFonts w:hint="eastAsia" w:ascii="宋体" w:hAnsi="宋体"/>
                <w:color w:val="auto"/>
                <w:sz w:val="24"/>
                <w:szCs w:val="22"/>
                <w:highlight w:val="none"/>
                <w:lang w:eastAsia="zh-CN"/>
              </w:rPr>
              <w:t>最高得</w:t>
            </w:r>
            <w:r>
              <w:rPr>
                <w:rFonts w:hint="eastAsia" w:ascii="宋体" w:hAnsi="宋体"/>
                <w:color w:val="auto"/>
                <w:sz w:val="24"/>
                <w:szCs w:val="22"/>
                <w:highlight w:val="none"/>
                <w:lang w:val="en-US" w:eastAsia="zh-CN"/>
              </w:rPr>
              <w:t>2</w:t>
            </w:r>
            <w:r>
              <w:rPr>
                <w:rFonts w:hint="eastAsia" w:ascii="宋体" w:hAnsi="宋体" w:eastAsia="宋体"/>
                <w:color w:val="auto"/>
                <w:sz w:val="24"/>
                <w:szCs w:val="22"/>
                <w:highlight w:val="none"/>
              </w:rPr>
              <w:t>分。</w:t>
            </w:r>
            <w:r>
              <w:rPr>
                <w:rFonts w:hint="eastAsia"/>
                <w:color w:val="auto"/>
                <w:sz w:val="24"/>
                <w:highlight w:val="none"/>
                <w:lang w:eastAsia="zh-CN"/>
              </w:rPr>
              <w:t>（须提供安全员证书复印件、社保证明复印件、身份证复印件</w:t>
            </w:r>
            <w:r>
              <w:rPr>
                <w:rFonts w:hint="eastAsia" w:ascii="宋体" w:hAnsi="宋体"/>
                <w:color w:val="auto"/>
                <w:sz w:val="24"/>
                <w:szCs w:val="22"/>
                <w:highlight w:val="none"/>
                <w:lang w:eastAsia="zh-CN"/>
              </w:rPr>
              <w:t>，</w:t>
            </w:r>
            <w:r>
              <w:rPr>
                <w:rFonts w:hint="eastAsia" w:ascii="宋体" w:hAnsi="宋体" w:eastAsia="宋体"/>
                <w:color w:val="auto"/>
                <w:sz w:val="24"/>
                <w:szCs w:val="22"/>
                <w:highlight w:val="none"/>
              </w:rPr>
              <w:t>原件备查</w:t>
            </w:r>
            <w:r>
              <w:rPr>
                <w:rFonts w:hint="eastAsia" w:ascii="宋体" w:hAnsi="宋体"/>
                <w:color w:val="auto"/>
                <w:sz w:val="24"/>
                <w:szCs w:val="22"/>
                <w:highlight w:val="none"/>
                <w:lang w:eastAsia="zh-CN"/>
              </w:rPr>
              <w:t>（其中身份证可仅提供复印件）</w:t>
            </w:r>
            <w:r>
              <w:rPr>
                <w:rFonts w:hint="eastAsia" w:ascii="宋体" w:hAnsi="宋体" w:eastAsia="宋体"/>
                <w:color w:val="auto"/>
                <w:sz w:val="24"/>
                <w:szCs w:val="22"/>
                <w:highlight w:val="none"/>
              </w:rPr>
              <w:t>）</w:t>
            </w:r>
            <w:r>
              <w:rPr>
                <w:rFonts w:hint="eastAsia"/>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8" w:hRule="atLeast"/>
        </w:trPr>
        <w:tc>
          <w:tcPr>
            <w:tcW w:w="594" w:type="dxa"/>
            <w:vMerge w:val="continue"/>
            <w:vAlign w:val="center"/>
          </w:tcPr>
          <w:p>
            <w:pPr>
              <w:pStyle w:val="683"/>
              <w:numPr>
                <w:ilvl w:val="0"/>
                <w:numId w:val="0"/>
              </w:numPr>
              <w:ind w:leftChars="0"/>
              <w:rPr>
                <w:rFonts w:hint="eastAsia" w:ascii="宋体" w:cs="宋体"/>
                <w:color w:val="auto"/>
                <w:sz w:val="24"/>
                <w:highlight w:val="none"/>
                <w:lang w:val="en-US" w:eastAsia="zh-CN"/>
              </w:rPr>
            </w:pPr>
          </w:p>
        </w:tc>
        <w:tc>
          <w:tcPr>
            <w:tcW w:w="2620" w:type="dxa"/>
            <w:vMerge w:val="continue"/>
            <w:vAlign w:val="center"/>
          </w:tcPr>
          <w:p>
            <w:pPr>
              <w:jc w:val="center"/>
              <w:rPr>
                <w:rFonts w:hint="eastAsia" w:ascii="宋体" w:hAnsi="宋体" w:cs="宋体"/>
                <w:color w:val="auto"/>
                <w:sz w:val="24"/>
                <w:highlight w:val="none"/>
              </w:rPr>
            </w:pPr>
          </w:p>
        </w:tc>
        <w:tc>
          <w:tcPr>
            <w:tcW w:w="837" w:type="dxa"/>
            <w:vMerge w:val="continue"/>
            <w:vAlign w:val="center"/>
          </w:tcPr>
          <w:p>
            <w:pPr>
              <w:jc w:val="center"/>
              <w:rPr>
                <w:rFonts w:ascii="宋体" w:hAnsi="宋体" w:cs="宋体"/>
                <w:color w:val="auto"/>
                <w:sz w:val="24"/>
                <w:highlight w:val="none"/>
              </w:rPr>
            </w:pPr>
          </w:p>
        </w:tc>
        <w:tc>
          <w:tcPr>
            <w:tcW w:w="6089" w:type="dxa"/>
            <w:vAlign w:val="center"/>
          </w:tcPr>
          <w:p>
            <w:pPr>
              <w:numPr>
                <w:ilvl w:val="0"/>
                <w:numId w:val="0"/>
              </w:numPr>
              <w:spacing w:line="312" w:lineRule="auto"/>
              <w:ind w:left="0" w:leftChars="0" w:firstLine="0" w:firstLineChars="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投标人提供的项目实施人员中具备注册测绘师的，</w:t>
            </w:r>
            <w:r>
              <w:rPr>
                <w:rFonts w:hint="eastAsia"/>
                <w:color w:val="auto"/>
                <w:sz w:val="24"/>
                <w:highlight w:val="none"/>
                <w:lang w:eastAsia="zh-CN"/>
              </w:rPr>
              <w:t>每人得</w:t>
            </w:r>
            <w:r>
              <w:rPr>
                <w:rFonts w:hint="eastAsia"/>
                <w:color w:val="auto"/>
                <w:sz w:val="24"/>
                <w:highlight w:val="none"/>
                <w:lang w:val="en-US" w:eastAsia="zh-CN"/>
              </w:rPr>
              <w:t>1分，</w:t>
            </w:r>
            <w:r>
              <w:rPr>
                <w:rFonts w:hint="eastAsia" w:ascii="宋体" w:hAnsi="宋体"/>
                <w:color w:val="auto"/>
                <w:sz w:val="24"/>
                <w:szCs w:val="22"/>
                <w:highlight w:val="none"/>
                <w:lang w:eastAsia="zh-CN"/>
              </w:rPr>
              <w:t>最高得</w:t>
            </w:r>
            <w:r>
              <w:rPr>
                <w:rFonts w:hint="eastAsia" w:ascii="宋体" w:hAnsi="宋体"/>
                <w:color w:val="auto"/>
                <w:sz w:val="24"/>
                <w:szCs w:val="22"/>
                <w:highlight w:val="none"/>
                <w:lang w:val="en-US" w:eastAsia="zh-CN"/>
              </w:rPr>
              <w:t>3</w:t>
            </w:r>
            <w:r>
              <w:rPr>
                <w:rFonts w:hint="eastAsia" w:ascii="宋体" w:hAnsi="宋体" w:eastAsia="宋体"/>
                <w:color w:val="auto"/>
                <w:sz w:val="24"/>
                <w:szCs w:val="22"/>
                <w:highlight w:val="none"/>
              </w:rPr>
              <w:t>分。（</w:t>
            </w:r>
            <w:r>
              <w:rPr>
                <w:rFonts w:hint="eastAsia" w:ascii="宋体" w:hAnsi="宋体"/>
                <w:color w:val="auto"/>
                <w:sz w:val="24"/>
                <w:szCs w:val="22"/>
                <w:highlight w:val="none"/>
                <w:lang w:eastAsia="zh-CN"/>
              </w:rPr>
              <w:t>提供</w:t>
            </w:r>
            <w:r>
              <w:rPr>
                <w:rFonts w:hint="eastAsia" w:ascii="宋体" w:hAnsi="宋体" w:cs="宋体"/>
                <w:color w:val="auto"/>
                <w:sz w:val="24"/>
                <w:highlight w:val="none"/>
                <w:lang w:eastAsia="zh-CN"/>
              </w:rPr>
              <w:t>注册测绘师</w:t>
            </w:r>
            <w:r>
              <w:rPr>
                <w:rFonts w:hint="eastAsia"/>
                <w:color w:val="auto"/>
                <w:sz w:val="24"/>
                <w:highlight w:val="none"/>
                <w:lang w:eastAsia="zh-CN"/>
              </w:rPr>
              <w:t>证书复印件、社保证明复印件、身份证复印件</w:t>
            </w:r>
            <w:r>
              <w:rPr>
                <w:rFonts w:hint="eastAsia" w:ascii="宋体" w:hAnsi="宋体"/>
                <w:color w:val="auto"/>
                <w:sz w:val="24"/>
                <w:szCs w:val="22"/>
                <w:highlight w:val="none"/>
                <w:lang w:eastAsia="zh-CN"/>
              </w:rPr>
              <w:t>，</w:t>
            </w:r>
            <w:r>
              <w:rPr>
                <w:rFonts w:hint="eastAsia" w:ascii="宋体" w:hAnsi="宋体" w:eastAsia="宋体"/>
                <w:color w:val="auto"/>
                <w:sz w:val="24"/>
                <w:szCs w:val="22"/>
                <w:highlight w:val="none"/>
              </w:rPr>
              <w:t>原件备查</w:t>
            </w:r>
            <w:r>
              <w:rPr>
                <w:rFonts w:hint="eastAsia" w:ascii="宋体" w:hAnsi="宋体"/>
                <w:color w:val="auto"/>
                <w:sz w:val="24"/>
                <w:szCs w:val="22"/>
                <w:highlight w:val="none"/>
                <w:lang w:eastAsia="zh-CN"/>
              </w:rPr>
              <w:t>（其中身份证可仅提供复印件）</w:t>
            </w:r>
            <w:r>
              <w:rPr>
                <w:rFonts w:hint="eastAsia" w:ascii="宋体" w:hAnsi="宋体" w:eastAsia="宋体"/>
                <w:color w:val="auto"/>
                <w:sz w:val="24"/>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94" w:type="dxa"/>
            <w:vMerge w:val="restart"/>
            <w:vAlign w:val="center"/>
          </w:tcPr>
          <w:p>
            <w:pPr>
              <w:pStyle w:val="683"/>
              <w:numPr>
                <w:ilvl w:val="0"/>
                <w:numId w:val="0"/>
              </w:numPr>
              <w:ind w:leftChars="0"/>
              <w:jc w:val="both"/>
              <w:rPr>
                <w:rFonts w:hint="eastAsia" w:ascii="宋体" w:cs="宋体"/>
                <w:color w:val="auto"/>
                <w:sz w:val="24"/>
                <w:highlight w:val="none"/>
                <w:lang w:val="en-US" w:eastAsia="zh-CN"/>
              </w:rPr>
            </w:pPr>
            <w:r>
              <w:rPr>
                <w:rFonts w:hint="eastAsia" w:ascii="宋体" w:cs="宋体"/>
                <w:color w:val="auto"/>
                <w:sz w:val="24"/>
                <w:highlight w:val="none"/>
                <w:lang w:val="en-US" w:eastAsia="zh-CN"/>
              </w:rPr>
              <w:t>4</w:t>
            </w:r>
          </w:p>
        </w:tc>
        <w:tc>
          <w:tcPr>
            <w:tcW w:w="2620" w:type="dxa"/>
            <w:vMerge w:val="restart"/>
            <w:vAlign w:val="center"/>
          </w:tcPr>
          <w:p>
            <w:pPr>
              <w:jc w:val="both"/>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拟投入本项目的设备</w:t>
            </w:r>
          </w:p>
        </w:tc>
        <w:tc>
          <w:tcPr>
            <w:tcW w:w="837" w:type="dxa"/>
            <w:vMerge w:val="restart"/>
            <w:vAlign w:val="center"/>
          </w:tcPr>
          <w:p>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9</w:t>
            </w:r>
          </w:p>
        </w:tc>
        <w:tc>
          <w:tcPr>
            <w:tcW w:w="6089" w:type="dxa"/>
            <w:vAlign w:val="center"/>
          </w:tcPr>
          <w:p>
            <w:pPr>
              <w:numPr>
                <w:ilvl w:val="0"/>
                <w:numId w:val="0"/>
              </w:numPr>
              <w:spacing w:line="312" w:lineRule="auto"/>
              <w:ind w:left="0" w:leftChars="0" w:firstLine="0" w:firstLineChars="0"/>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eastAsia="zh-CN"/>
              </w:rPr>
              <w:t>投标人自有</w:t>
            </w:r>
            <w:r>
              <w:rPr>
                <w:rFonts w:hint="eastAsia" w:ascii="宋体" w:hAnsi="宋体" w:cs="宋体"/>
                <w:color w:val="auto"/>
                <w:sz w:val="24"/>
                <w:highlight w:val="none"/>
                <w:lang w:val="en-US" w:eastAsia="zh-CN"/>
              </w:rPr>
              <w:t>拟投入本项目</w:t>
            </w:r>
            <w:r>
              <w:rPr>
                <w:rFonts w:hint="eastAsia" w:ascii="宋体" w:hAnsi="宋体" w:cs="宋体"/>
                <w:color w:val="auto"/>
                <w:sz w:val="24"/>
                <w:highlight w:val="none"/>
                <w:lang w:eastAsia="zh-CN"/>
              </w:rPr>
              <w:t>成套</w:t>
            </w:r>
            <w:r>
              <w:rPr>
                <w:rFonts w:hint="eastAsia" w:ascii="宋体" w:hAnsi="宋体" w:cs="宋体"/>
                <w:color w:val="auto"/>
                <w:sz w:val="24"/>
                <w:highlight w:val="none"/>
                <w:lang w:val="en-US" w:eastAsia="zh-CN"/>
              </w:rPr>
              <w:t>CCTV检测、疏通设备的，每套得1分，</w:t>
            </w:r>
            <w:r>
              <w:rPr>
                <w:rFonts w:hint="eastAsia"/>
                <w:color w:val="auto"/>
                <w:sz w:val="24"/>
                <w:highlight w:val="none"/>
                <w:lang w:val="en-US" w:eastAsia="zh-CN"/>
              </w:rPr>
              <w:t>最高</w:t>
            </w:r>
            <w:r>
              <w:rPr>
                <w:rFonts w:hint="eastAsia"/>
                <w:color w:val="auto"/>
                <w:sz w:val="24"/>
                <w:highlight w:val="none"/>
                <w:lang w:eastAsia="zh-CN"/>
              </w:rPr>
              <w:t>得</w:t>
            </w:r>
            <w:r>
              <w:rPr>
                <w:rFonts w:hint="eastAsia"/>
                <w:color w:val="auto"/>
                <w:sz w:val="24"/>
                <w:highlight w:val="none"/>
                <w:lang w:val="en-US" w:eastAsia="zh-CN"/>
              </w:rPr>
              <w:t>5分</w:t>
            </w:r>
            <w:r>
              <w:rPr>
                <w:rFonts w:hint="eastAsia" w:ascii="宋体" w:hAnsi="宋体" w:eastAsia="宋体"/>
                <w:color w:val="auto"/>
                <w:sz w:val="24"/>
                <w:szCs w:val="22"/>
                <w:highlight w:val="none"/>
              </w:rPr>
              <w:t>。</w:t>
            </w:r>
            <w:r>
              <w:rPr>
                <w:rFonts w:hint="eastAsia"/>
                <w:color w:val="auto"/>
                <w:sz w:val="24"/>
                <w:highlight w:val="none"/>
                <w:lang w:eastAsia="zh-CN"/>
              </w:rPr>
              <w:t>（须提供设备购置发票复印件，发票购置单位须与投标人一致</w:t>
            </w:r>
            <w:r>
              <w:rPr>
                <w:rFonts w:hint="eastAsia" w:ascii="宋体" w:hAnsi="宋体" w:eastAsia="宋体"/>
                <w:color w:val="auto"/>
                <w:sz w:val="24"/>
                <w:szCs w:val="22"/>
                <w:highlight w:val="none"/>
              </w:rPr>
              <w:t>）</w:t>
            </w:r>
            <w:r>
              <w:rPr>
                <w:rFonts w:hint="eastAsia" w:ascii="宋体" w:hAnsi="宋体"/>
                <w:color w:val="auto"/>
                <w:sz w:val="24"/>
                <w:szCs w:val="22"/>
                <w:highlight w:val="none"/>
                <w:lang w:eastAsia="zh-CN"/>
              </w:rPr>
              <w:t>，每套是指</w:t>
            </w:r>
            <w:r>
              <w:rPr>
                <w:rFonts w:hint="eastAsia" w:ascii="宋体" w:hAnsi="宋体" w:cs="宋体"/>
                <w:color w:val="auto"/>
                <w:sz w:val="24"/>
                <w:highlight w:val="none"/>
                <w:lang w:val="en-US" w:eastAsia="zh-CN"/>
              </w:rPr>
              <w:t>CCTV检测设备一套+疏通设备一套。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94" w:type="dxa"/>
            <w:vMerge w:val="continue"/>
            <w:vAlign w:val="center"/>
          </w:tcPr>
          <w:p>
            <w:pPr>
              <w:pStyle w:val="683"/>
              <w:numPr>
                <w:ilvl w:val="0"/>
                <w:numId w:val="0"/>
              </w:numPr>
              <w:ind w:leftChars="0"/>
              <w:rPr>
                <w:rFonts w:hint="eastAsia" w:ascii="宋体" w:cs="宋体"/>
                <w:color w:val="auto"/>
                <w:sz w:val="24"/>
                <w:highlight w:val="none"/>
                <w:lang w:val="en-US" w:eastAsia="zh-CN"/>
              </w:rPr>
            </w:pPr>
          </w:p>
        </w:tc>
        <w:tc>
          <w:tcPr>
            <w:tcW w:w="2620" w:type="dxa"/>
            <w:vMerge w:val="continue"/>
            <w:vAlign w:val="center"/>
          </w:tcPr>
          <w:p>
            <w:pPr>
              <w:jc w:val="center"/>
              <w:rPr>
                <w:rFonts w:hint="eastAsia" w:ascii="宋体" w:hAnsi="宋体" w:cs="宋体"/>
                <w:color w:val="auto"/>
                <w:sz w:val="24"/>
                <w:highlight w:val="none"/>
                <w:lang w:val="en-US" w:eastAsia="zh-CN"/>
              </w:rPr>
            </w:pPr>
          </w:p>
        </w:tc>
        <w:tc>
          <w:tcPr>
            <w:tcW w:w="837" w:type="dxa"/>
            <w:vMerge w:val="continue"/>
            <w:vAlign w:val="center"/>
          </w:tcPr>
          <w:p>
            <w:pPr>
              <w:jc w:val="center"/>
              <w:rPr>
                <w:rFonts w:ascii="宋体" w:hAnsi="宋体" w:cs="宋体"/>
                <w:color w:val="auto"/>
                <w:sz w:val="24"/>
                <w:highlight w:val="none"/>
              </w:rPr>
            </w:pPr>
          </w:p>
        </w:tc>
        <w:tc>
          <w:tcPr>
            <w:tcW w:w="6089" w:type="dxa"/>
            <w:vAlign w:val="center"/>
          </w:tcPr>
          <w:p>
            <w:pPr>
              <w:numPr>
                <w:ilvl w:val="0"/>
                <w:numId w:val="0"/>
              </w:numPr>
              <w:spacing w:line="312" w:lineRule="auto"/>
              <w:ind w:left="0" w:leftChars="0" w:firstLine="0" w:firstLineChars="0"/>
              <w:rPr>
                <w:rFonts w:hint="eastAsia" w:ascii="宋体" w:hAnsi="宋体" w:cs="宋体"/>
                <w:color w:val="auto"/>
                <w:sz w:val="24"/>
                <w:highlight w:val="none"/>
                <w:lang w:eastAsia="zh-CN"/>
              </w:rPr>
            </w:pPr>
            <w:r>
              <w:rPr>
                <w:rFonts w:hint="eastAsia" w:ascii="宋体" w:hAnsi="宋体" w:cs="宋体"/>
                <w:color w:val="auto"/>
                <w:sz w:val="24"/>
                <w:highlight w:val="none"/>
                <w:lang w:eastAsia="zh-CN"/>
              </w:rPr>
              <w:t>投标人自有</w:t>
            </w:r>
            <w:r>
              <w:rPr>
                <w:rFonts w:hint="eastAsia" w:ascii="宋体" w:hAnsi="宋体" w:cs="宋体"/>
                <w:color w:val="auto"/>
                <w:sz w:val="24"/>
                <w:highlight w:val="none"/>
                <w:lang w:val="en-US" w:eastAsia="zh-CN"/>
              </w:rPr>
              <w:t>拟投入本项目</w:t>
            </w:r>
            <w:r>
              <w:rPr>
                <w:rFonts w:hint="eastAsia" w:ascii="宋体" w:hAnsi="宋体" w:cs="宋体"/>
                <w:color w:val="auto"/>
                <w:sz w:val="24"/>
                <w:highlight w:val="none"/>
                <w:lang w:eastAsia="zh-CN"/>
              </w:rPr>
              <w:t>非开挖整体修复装备的，</w:t>
            </w:r>
            <w:r>
              <w:rPr>
                <w:rFonts w:hint="eastAsia" w:ascii="宋体" w:hAnsi="宋体" w:cs="宋体"/>
                <w:color w:val="auto"/>
                <w:sz w:val="24"/>
                <w:highlight w:val="none"/>
                <w:lang w:val="en-US" w:eastAsia="zh-CN"/>
              </w:rPr>
              <w:t>每套得2分，</w:t>
            </w:r>
            <w:r>
              <w:rPr>
                <w:rFonts w:hint="eastAsia"/>
                <w:color w:val="auto"/>
                <w:sz w:val="24"/>
                <w:highlight w:val="none"/>
                <w:lang w:val="en-US" w:eastAsia="zh-CN"/>
              </w:rPr>
              <w:t>最高</w:t>
            </w:r>
            <w:r>
              <w:rPr>
                <w:rFonts w:hint="eastAsia"/>
                <w:color w:val="auto"/>
                <w:sz w:val="24"/>
                <w:highlight w:val="none"/>
                <w:lang w:eastAsia="zh-CN"/>
              </w:rPr>
              <w:t>得</w:t>
            </w:r>
            <w:r>
              <w:rPr>
                <w:rFonts w:hint="eastAsia"/>
                <w:color w:val="auto"/>
                <w:sz w:val="24"/>
                <w:highlight w:val="none"/>
                <w:lang w:val="en-US" w:eastAsia="zh-CN"/>
              </w:rPr>
              <w:t>4分</w:t>
            </w:r>
            <w:r>
              <w:rPr>
                <w:rFonts w:hint="eastAsia" w:ascii="宋体" w:hAnsi="宋体" w:eastAsia="宋体"/>
                <w:color w:val="auto"/>
                <w:sz w:val="24"/>
                <w:szCs w:val="22"/>
                <w:highlight w:val="none"/>
              </w:rPr>
              <w:t>。</w:t>
            </w:r>
            <w:r>
              <w:rPr>
                <w:rFonts w:hint="eastAsia"/>
                <w:color w:val="auto"/>
                <w:sz w:val="24"/>
                <w:highlight w:val="none"/>
                <w:lang w:eastAsia="zh-CN"/>
              </w:rPr>
              <w:t>（须提供设备购置发票复印件，发票购置单位须与投标人一致</w:t>
            </w:r>
            <w:r>
              <w:rPr>
                <w:rFonts w:hint="eastAsia" w:ascii="宋体" w:hAnsi="宋体" w:eastAsia="宋体"/>
                <w:color w:val="auto"/>
                <w:sz w:val="24"/>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94" w:type="dxa"/>
            <w:vAlign w:val="center"/>
          </w:tcPr>
          <w:p>
            <w:pPr>
              <w:pStyle w:val="683"/>
              <w:numPr>
                <w:ilvl w:val="0"/>
                <w:numId w:val="0"/>
              </w:numPr>
              <w:ind w:leftChars="0"/>
              <w:rPr>
                <w:rFonts w:hint="eastAsia" w:ascii="宋体" w:cs="宋体"/>
                <w:color w:val="auto"/>
                <w:sz w:val="24"/>
                <w:highlight w:val="none"/>
                <w:lang w:val="en-US" w:eastAsia="zh-CN"/>
              </w:rPr>
            </w:pPr>
            <w:r>
              <w:rPr>
                <w:rFonts w:hint="eastAsia" w:ascii="宋体" w:cs="宋体"/>
                <w:color w:val="auto"/>
                <w:sz w:val="24"/>
                <w:highlight w:val="none"/>
                <w:lang w:val="en-US" w:eastAsia="zh-CN"/>
              </w:rPr>
              <w:t>5</w:t>
            </w:r>
          </w:p>
        </w:tc>
        <w:tc>
          <w:tcPr>
            <w:tcW w:w="2620" w:type="dxa"/>
            <w:vAlign w:val="center"/>
          </w:tcPr>
          <w:p>
            <w:pPr>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eastAsia="zh-CN"/>
              </w:rPr>
              <w:t>项目</w:t>
            </w:r>
            <w:r>
              <w:rPr>
                <w:rFonts w:hint="eastAsia" w:ascii="宋体" w:hAnsi="宋体" w:cs="宋体"/>
                <w:color w:val="auto"/>
                <w:sz w:val="24"/>
                <w:highlight w:val="none"/>
              </w:rPr>
              <w:t>实施方案</w:t>
            </w:r>
          </w:p>
        </w:tc>
        <w:tc>
          <w:tcPr>
            <w:tcW w:w="837" w:type="dxa"/>
            <w:vAlign w:val="center"/>
          </w:tcPr>
          <w:p>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20</w:t>
            </w:r>
          </w:p>
        </w:tc>
        <w:tc>
          <w:tcPr>
            <w:tcW w:w="6089" w:type="dxa"/>
            <w:vAlign w:val="center"/>
          </w:tcPr>
          <w:p>
            <w:pPr>
              <w:numPr>
                <w:ilvl w:val="0"/>
                <w:numId w:val="0"/>
              </w:numPr>
              <w:spacing w:line="312" w:lineRule="auto"/>
              <w:ind w:left="0" w:leftChars="0" w:firstLine="0" w:firstLineChars="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评委根据投标人项目实施方案的合理性、科学性、全面性进行综合评定，评定结果：好：得 18-20 分；中：得16-17.9 分；差：得 12-15.9分，缺项得0分。</w:t>
            </w:r>
          </w:p>
          <w:p>
            <w:pPr>
              <w:numPr>
                <w:ilvl w:val="0"/>
                <w:numId w:val="0"/>
              </w:numPr>
              <w:spacing w:line="312" w:lineRule="auto"/>
              <w:ind w:left="0" w:leftChars="0" w:firstLine="0" w:firstLineChars="0"/>
              <w:rPr>
                <w:rFonts w:hint="eastAsia"/>
                <w:color w:val="auto"/>
                <w:highlight w:val="none"/>
                <w:lang w:eastAsia="zh-CN"/>
              </w:rPr>
            </w:pPr>
            <w:r>
              <w:rPr>
                <w:rFonts w:hint="eastAsia" w:ascii="宋体" w:hAnsi="宋体" w:cs="宋体"/>
                <w:color w:val="auto"/>
                <w:sz w:val="24"/>
                <w:highlight w:val="none"/>
                <w:lang w:val="en-US" w:eastAsia="zh-CN"/>
              </w:rPr>
              <w:t>注：项目实施方案应包含调查方案、检测方案、疏通方案、污染源处理方案、非开挖修复方案、工作内容、进度安排、质量保证承诺等，具体内容投标人根据招标文件</w:t>
            </w:r>
            <w:r>
              <w:rPr>
                <w:rFonts w:hint="eastAsia" w:hAnsi="宋体" w:cs="Times New Roman"/>
                <w:color w:val="auto"/>
                <w:sz w:val="24"/>
                <w:szCs w:val="24"/>
                <w:highlight w:val="none"/>
                <w:lang w:val="en-US" w:eastAsia="zh-CN"/>
              </w:rPr>
              <w:t>采购</w:t>
            </w:r>
            <w:r>
              <w:rPr>
                <w:rFonts w:hint="eastAsia" w:ascii="宋体" w:hAnsi="宋体" w:cs="宋体"/>
                <w:color w:val="auto"/>
                <w:sz w:val="24"/>
                <w:highlight w:val="none"/>
                <w:lang w:val="en-US" w:eastAsia="zh-CN"/>
              </w:rPr>
              <w:t>需求要求各自自行编制。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94" w:type="dxa"/>
            <w:vAlign w:val="center"/>
          </w:tcPr>
          <w:p>
            <w:pPr>
              <w:pStyle w:val="683"/>
              <w:numPr>
                <w:ilvl w:val="0"/>
                <w:numId w:val="0"/>
              </w:numPr>
              <w:ind w:left="0" w:leftChars="0" w:firstLine="0" w:firstLineChars="0"/>
              <w:rPr>
                <w:rFonts w:hint="eastAsia" w:ascii="宋体" w:cs="宋体"/>
                <w:color w:val="auto"/>
                <w:sz w:val="24"/>
                <w:highlight w:val="none"/>
                <w:lang w:val="en-US" w:eastAsia="zh-CN"/>
              </w:rPr>
            </w:pPr>
            <w:r>
              <w:rPr>
                <w:rFonts w:hint="eastAsia" w:ascii="宋体" w:cs="宋体"/>
                <w:color w:val="auto"/>
                <w:sz w:val="24"/>
                <w:highlight w:val="none"/>
                <w:lang w:val="en-US" w:eastAsia="zh-CN"/>
              </w:rPr>
              <w:t>6</w:t>
            </w:r>
          </w:p>
        </w:tc>
        <w:tc>
          <w:tcPr>
            <w:tcW w:w="2620" w:type="dxa"/>
            <w:vAlign w:val="center"/>
          </w:tcPr>
          <w:p>
            <w:pPr>
              <w:jc w:val="center"/>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安全文明作业方案</w:t>
            </w:r>
          </w:p>
        </w:tc>
        <w:tc>
          <w:tcPr>
            <w:tcW w:w="837" w:type="dxa"/>
            <w:vAlign w:val="center"/>
          </w:tcPr>
          <w:p>
            <w:pPr>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6089" w:type="dxa"/>
            <w:vAlign w:val="center"/>
          </w:tcPr>
          <w:p>
            <w:pPr>
              <w:numPr>
                <w:ilvl w:val="0"/>
                <w:numId w:val="0"/>
              </w:numPr>
              <w:spacing w:line="312" w:lineRule="auto"/>
              <w:ind w:left="0" w:leftChars="0" w:firstLine="0" w:firstLineChars="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评委根据投标人安全文明作业方案的合理性、科学性、全面性进行综合评定，评定结果：好：得 4-5分；中：得3-3.9 分；差：得 2-2.9分，缺项得0分。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94" w:type="dxa"/>
            <w:vAlign w:val="center"/>
          </w:tcPr>
          <w:p>
            <w:pPr>
              <w:pStyle w:val="683"/>
              <w:numPr>
                <w:ilvl w:val="0"/>
                <w:numId w:val="0"/>
              </w:numPr>
              <w:ind w:left="0" w:leftChars="0" w:firstLine="0" w:firstLineChars="0"/>
              <w:rPr>
                <w:rFonts w:hint="eastAsia" w:ascii="宋体" w:cs="宋体"/>
                <w:color w:val="auto"/>
                <w:sz w:val="24"/>
                <w:highlight w:val="none"/>
                <w:lang w:val="en-US" w:eastAsia="zh-CN"/>
              </w:rPr>
            </w:pPr>
            <w:r>
              <w:rPr>
                <w:rFonts w:hint="eastAsia" w:ascii="宋体" w:cs="宋体"/>
                <w:color w:val="auto"/>
                <w:sz w:val="24"/>
                <w:highlight w:val="none"/>
                <w:lang w:val="en-US" w:eastAsia="zh-CN"/>
              </w:rPr>
              <w:t>7</w:t>
            </w:r>
          </w:p>
        </w:tc>
        <w:tc>
          <w:tcPr>
            <w:tcW w:w="2620" w:type="dxa"/>
            <w:vAlign w:val="center"/>
          </w:tcPr>
          <w:p>
            <w:pPr>
              <w:jc w:val="center"/>
              <w:rPr>
                <w:rFonts w:hint="eastAsia" w:ascii="宋体" w:hAnsi="宋体" w:cs="宋体"/>
                <w:color w:val="auto"/>
                <w:sz w:val="24"/>
                <w:highlight w:val="none"/>
                <w:lang w:val="en-US" w:eastAsia="zh-CN"/>
              </w:rPr>
            </w:pPr>
            <w:r>
              <w:rPr>
                <w:rFonts w:hint="eastAsia" w:ascii="宋体" w:hAnsi="宋体" w:cs="宋体"/>
                <w:color w:val="auto"/>
                <w:sz w:val="24"/>
                <w:highlight w:val="none"/>
              </w:rPr>
              <w:t>应急措施</w:t>
            </w:r>
          </w:p>
        </w:tc>
        <w:tc>
          <w:tcPr>
            <w:tcW w:w="837" w:type="dxa"/>
            <w:vAlign w:val="center"/>
          </w:tcPr>
          <w:p>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6089" w:type="dxa"/>
            <w:vAlign w:val="center"/>
          </w:tcPr>
          <w:p>
            <w:pPr>
              <w:numPr>
                <w:ilvl w:val="0"/>
                <w:numId w:val="0"/>
              </w:numPr>
              <w:spacing w:line="312" w:lineRule="auto"/>
              <w:ind w:left="0" w:leftChars="0" w:firstLine="0" w:firstLineChars="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评委根据投标人应急措施方案的合理性、科学性、全面性进行综合评定，评定结果：好：得 4-5分；中：得3-3.9 分；差：得 2-2.9分，缺项得0分。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94" w:type="dxa"/>
            <w:vAlign w:val="center"/>
          </w:tcPr>
          <w:p>
            <w:pPr>
              <w:pStyle w:val="683"/>
              <w:numPr>
                <w:ilvl w:val="0"/>
                <w:numId w:val="0"/>
              </w:numPr>
              <w:ind w:left="0" w:leftChars="0" w:firstLine="0" w:firstLineChars="0"/>
              <w:rPr>
                <w:rFonts w:hint="eastAsia" w:ascii="宋体" w:cs="宋体"/>
                <w:color w:val="auto"/>
                <w:sz w:val="24"/>
                <w:highlight w:val="none"/>
                <w:lang w:val="en-US" w:eastAsia="zh-CN"/>
              </w:rPr>
            </w:pPr>
            <w:r>
              <w:rPr>
                <w:rFonts w:hint="eastAsia" w:ascii="宋体" w:cs="宋体"/>
                <w:color w:val="auto"/>
                <w:sz w:val="24"/>
                <w:highlight w:val="none"/>
                <w:lang w:val="en-US" w:eastAsia="zh-CN"/>
              </w:rPr>
              <w:t>8</w:t>
            </w:r>
          </w:p>
        </w:tc>
        <w:tc>
          <w:tcPr>
            <w:tcW w:w="2620" w:type="dxa"/>
            <w:vAlign w:val="center"/>
          </w:tcPr>
          <w:p>
            <w:pPr>
              <w:jc w:val="center"/>
              <w:rPr>
                <w:rFonts w:hint="eastAsia" w:ascii="宋体" w:hAnsi="宋体" w:cs="宋体"/>
                <w:color w:val="auto"/>
                <w:sz w:val="24"/>
                <w:highlight w:val="none"/>
              </w:rPr>
            </w:pPr>
            <w:r>
              <w:rPr>
                <w:rFonts w:hint="eastAsia" w:ascii="宋体" w:hAnsi="宋体" w:cs="宋体"/>
                <w:color w:val="auto"/>
                <w:sz w:val="24"/>
                <w:highlight w:val="none"/>
              </w:rPr>
              <w:t>售后服务内容和</w:t>
            </w:r>
          </w:p>
          <w:p>
            <w:pPr>
              <w:jc w:val="center"/>
              <w:rPr>
                <w:rFonts w:hint="eastAsia" w:ascii="宋体" w:hAnsi="宋体" w:cs="宋体"/>
                <w:color w:val="auto"/>
                <w:sz w:val="24"/>
                <w:highlight w:val="none"/>
                <w:lang w:val="en-US" w:eastAsia="zh-CN"/>
              </w:rPr>
            </w:pPr>
            <w:r>
              <w:rPr>
                <w:rFonts w:hint="eastAsia" w:ascii="宋体" w:hAnsi="宋体" w:cs="宋体"/>
                <w:color w:val="auto"/>
                <w:sz w:val="24"/>
                <w:highlight w:val="none"/>
              </w:rPr>
              <w:t>保障措施</w:t>
            </w:r>
          </w:p>
        </w:tc>
        <w:tc>
          <w:tcPr>
            <w:tcW w:w="837" w:type="dxa"/>
            <w:vAlign w:val="center"/>
          </w:tcPr>
          <w:p>
            <w:pPr>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5</w:t>
            </w:r>
          </w:p>
        </w:tc>
        <w:tc>
          <w:tcPr>
            <w:tcW w:w="6089" w:type="dxa"/>
            <w:vAlign w:val="center"/>
          </w:tcPr>
          <w:p>
            <w:pPr>
              <w:numPr>
                <w:ilvl w:val="0"/>
                <w:numId w:val="0"/>
              </w:numPr>
              <w:spacing w:line="312" w:lineRule="auto"/>
              <w:ind w:left="0" w:leftChars="0" w:firstLine="0" w:firstLineChars="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评委根据投标人售后服务内容和保障措施方案的合理性、科学性、全面性进行综合评定，评定结果：好：得 4-5分；中：得3-3.9 分；差：得 2-2.9分，缺项得0分。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94" w:type="dxa"/>
            <w:vAlign w:val="center"/>
          </w:tcPr>
          <w:p>
            <w:pPr>
              <w:pStyle w:val="683"/>
              <w:numPr>
                <w:ilvl w:val="0"/>
                <w:numId w:val="0"/>
              </w:numPr>
              <w:ind w:left="0" w:leftChars="0" w:firstLine="0" w:firstLineChars="0"/>
              <w:rPr>
                <w:rFonts w:hint="eastAsia" w:ascii="宋体" w:cs="宋体"/>
                <w:color w:val="auto"/>
                <w:sz w:val="24"/>
                <w:highlight w:val="none"/>
                <w:lang w:val="en-US" w:eastAsia="zh-CN"/>
              </w:rPr>
            </w:pPr>
            <w:r>
              <w:rPr>
                <w:rFonts w:hint="eastAsia" w:ascii="宋体" w:cs="宋体"/>
                <w:color w:val="auto"/>
                <w:sz w:val="24"/>
                <w:highlight w:val="none"/>
                <w:lang w:val="en-US" w:eastAsia="zh-CN"/>
              </w:rPr>
              <w:t>9</w:t>
            </w:r>
          </w:p>
        </w:tc>
        <w:tc>
          <w:tcPr>
            <w:tcW w:w="2620" w:type="dxa"/>
            <w:vAlign w:val="center"/>
          </w:tcPr>
          <w:p>
            <w:pPr>
              <w:jc w:val="center"/>
              <w:rPr>
                <w:rFonts w:hint="eastAsia" w:ascii="宋体" w:hAnsi="宋体" w:cs="宋体"/>
                <w:color w:val="auto"/>
                <w:sz w:val="24"/>
                <w:highlight w:val="none"/>
                <w:lang w:val="en-US" w:eastAsia="zh-CN"/>
              </w:rPr>
            </w:pPr>
            <w:r>
              <w:rPr>
                <w:rFonts w:hint="eastAsia" w:ascii="宋体" w:hAnsi="宋体" w:cs="宋体"/>
                <w:color w:val="auto"/>
                <w:sz w:val="24"/>
                <w:highlight w:val="none"/>
                <w:lang w:val="zh-CN"/>
              </w:rPr>
              <w:t>验收方案</w:t>
            </w:r>
          </w:p>
        </w:tc>
        <w:tc>
          <w:tcPr>
            <w:tcW w:w="837" w:type="dxa"/>
            <w:vAlign w:val="center"/>
          </w:tcPr>
          <w:p>
            <w:pPr>
              <w:jc w:val="center"/>
              <w:rPr>
                <w:rFonts w:ascii="宋体" w:hAnsi="宋体" w:cs="宋体"/>
                <w:color w:val="auto"/>
                <w:sz w:val="24"/>
                <w:highlight w:val="none"/>
              </w:rPr>
            </w:pPr>
            <w:r>
              <w:rPr>
                <w:rFonts w:hint="eastAsia" w:ascii="宋体" w:hAnsi="宋体" w:cs="宋体"/>
                <w:color w:val="auto"/>
                <w:sz w:val="24"/>
                <w:highlight w:val="none"/>
                <w:lang w:val="en-US" w:eastAsia="zh-CN"/>
              </w:rPr>
              <w:t>7</w:t>
            </w:r>
          </w:p>
        </w:tc>
        <w:tc>
          <w:tcPr>
            <w:tcW w:w="6089" w:type="dxa"/>
            <w:vAlign w:val="center"/>
          </w:tcPr>
          <w:p>
            <w:pPr>
              <w:numPr>
                <w:ilvl w:val="0"/>
                <w:numId w:val="0"/>
              </w:numPr>
              <w:spacing w:line="312" w:lineRule="auto"/>
              <w:ind w:left="0" w:leftChars="0" w:firstLine="0" w:firstLineChars="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评委根据投标人</w:t>
            </w:r>
            <w:r>
              <w:rPr>
                <w:rFonts w:hint="eastAsia" w:ascii="宋体" w:hAnsi="宋体" w:cs="宋体"/>
                <w:color w:val="auto"/>
                <w:sz w:val="24"/>
                <w:highlight w:val="none"/>
                <w:lang w:val="zh-CN" w:eastAsia="zh-CN"/>
              </w:rPr>
              <w:t>验收方案</w:t>
            </w:r>
            <w:r>
              <w:rPr>
                <w:rFonts w:hint="eastAsia" w:ascii="宋体" w:hAnsi="宋体" w:cs="宋体"/>
                <w:color w:val="auto"/>
                <w:sz w:val="24"/>
                <w:highlight w:val="none"/>
                <w:lang w:val="en-US" w:eastAsia="zh-CN"/>
              </w:rPr>
              <w:t>的合理性、科学性、全面性进行综合评定，评定结果：好：得 6-7分；中：得5-5.9 分；差：得 4-4.9分，缺项得0分。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94" w:type="dxa"/>
            <w:vAlign w:val="center"/>
          </w:tcPr>
          <w:p>
            <w:pPr>
              <w:pStyle w:val="683"/>
              <w:numPr>
                <w:ilvl w:val="0"/>
                <w:numId w:val="0"/>
              </w:numPr>
              <w:ind w:left="0" w:leftChars="0" w:firstLine="0" w:firstLineChars="0"/>
              <w:rPr>
                <w:rFonts w:hint="eastAsia" w:ascii="宋体" w:cs="宋体"/>
                <w:color w:val="auto"/>
                <w:sz w:val="24"/>
                <w:highlight w:val="none"/>
                <w:lang w:val="en-US" w:eastAsia="zh-CN"/>
              </w:rPr>
            </w:pPr>
            <w:r>
              <w:rPr>
                <w:rFonts w:hint="eastAsia" w:ascii="宋体" w:cs="宋体"/>
                <w:color w:val="auto"/>
                <w:sz w:val="24"/>
                <w:highlight w:val="none"/>
                <w:lang w:val="en-US" w:eastAsia="zh-CN"/>
              </w:rPr>
              <w:t>10</w:t>
            </w:r>
          </w:p>
        </w:tc>
        <w:tc>
          <w:tcPr>
            <w:tcW w:w="2620" w:type="dxa"/>
            <w:vAlign w:val="center"/>
          </w:tcPr>
          <w:p>
            <w:pPr>
              <w:spacing w:line="400" w:lineRule="exact"/>
              <w:jc w:val="center"/>
              <w:rPr>
                <w:rFonts w:hint="eastAsia" w:ascii="宋体" w:hAnsi="宋体" w:cs="宋体"/>
                <w:color w:val="auto"/>
                <w:sz w:val="24"/>
                <w:highlight w:val="none"/>
                <w:lang w:val="zh-CN"/>
              </w:rPr>
            </w:pPr>
            <w:r>
              <w:rPr>
                <w:rFonts w:hint="eastAsia" w:ascii="宋体" w:hAnsi="宋体" w:cs="宋体"/>
                <w:color w:val="auto"/>
                <w:sz w:val="24"/>
                <w:highlight w:val="none"/>
                <w:lang w:val="zh-CN"/>
              </w:rPr>
              <w:t>合理化建议</w:t>
            </w:r>
          </w:p>
        </w:tc>
        <w:tc>
          <w:tcPr>
            <w:tcW w:w="837" w:type="dxa"/>
            <w:vAlign w:val="center"/>
          </w:tcPr>
          <w:p>
            <w:pPr>
              <w:spacing w:line="400" w:lineRule="exact"/>
              <w:jc w:val="center"/>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10</w:t>
            </w:r>
          </w:p>
        </w:tc>
        <w:tc>
          <w:tcPr>
            <w:tcW w:w="6089" w:type="dxa"/>
            <w:vAlign w:val="center"/>
          </w:tcPr>
          <w:p>
            <w:pPr>
              <w:numPr>
                <w:ilvl w:val="0"/>
                <w:numId w:val="0"/>
              </w:numPr>
              <w:spacing w:line="312" w:lineRule="auto"/>
              <w:ind w:left="0" w:leftChars="0" w:firstLine="0" w:firstLineChars="0"/>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评委根据投标人提出的合理化建议进行综合评定，评定结果：好：得9-10 分；中：得8-8.9 分；差：得7-7.9分，缺项得0分</w:t>
            </w:r>
          </w:p>
        </w:tc>
      </w:tr>
    </w:tbl>
    <w:p>
      <w:pPr>
        <w:ind w:firstLine="420"/>
        <w:rPr>
          <w:rFonts w:ascii="宋体" w:cs="宋体"/>
          <w:b/>
          <w:bCs/>
          <w:color w:val="auto"/>
          <w:sz w:val="24"/>
          <w:highlight w:val="none"/>
        </w:rPr>
      </w:pPr>
      <w:r>
        <w:rPr>
          <w:rFonts w:hint="eastAsia" w:ascii="宋体" w:hAnsi="宋体" w:cs="宋体"/>
          <w:b/>
          <w:bCs/>
          <w:color w:val="auto"/>
          <w:sz w:val="24"/>
          <w:highlight w:val="none"/>
          <w:lang w:eastAsia="zh-CN"/>
        </w:rPr>
        <w:t>六、</w:t>
      </w:r>
      <w:r>
        <w:rPr>
          <w:rFonts w:hint="eastAsia" w:ascii="宋体" w:hAnsi="宋体" w:cs="宋体"/>
          <w:b/>
          <w:bCs/>
          <w:color w:val="auto"/>
          <w:sz w:val="24"/>
          <w:highlight w:val="none"/>
        </w:rPr>
        <w:t>报价文件价格分评审内容和分值（</w:t>
      </w:r>
      <w:r>
        <w:rPr>
          <w:rFonts w:hint="eastAsia" w:ascii="宋体" w:hAnsi="宋体" w:cs="宋体"/>
          <w:b/>
          <w:bCs/>
          <w:color w:val="auto"/>
          <w:sz w:val="24"/>
          <w:highlight w:val="none"/>
          <w:lang w:val="en-US" w:eastAsia="zh-CN"/>
        </w:rPr>
        <w:t>2</w:t>
      </w:r>
      <w:r>
        <w:rPr>
          <w:rFonts w:ascii="宋体" w:hAnsi="宋体" w:cs="宋体"/>
          <w:b/>
          <w:bCs/>
          <w:color w:val="auto"/>
          <w:sz w:val="24"/>
          <w:highlight w:val="none"/>
        </w:rPr>
        <w:t>0</w:t>
      </w:r>
      <w:r>
        <w:rPr>
          <w:rFonts w:hint="eastAsia" w:ascii="宋体" w:hAnsi="宋体" w:cs="宋体"/>
          <w:b/>
          <w:bCs/>
          <w:color w:val="auto"/>
          <w:sz w:val="24"/>
          <w:highlight w:val="none"/>
        </w:rPr>
        <w:t>分）</w:t>
      </w:r>
    </w:p>
    <w:p>
      <w:pPr>
        <w:ind w:firstLine="420"/>
        <w:rPr>
          <w:rFonts w:hint="eastAsia" w:ascii="宋体" w:hAnsi="宋体" w:cs="宋体"/>
          <w:color w:val="auto"/>
          <w:sz w:val="24"/>
          <w:highlight w:val="none"/>
        </w:rPr>
      </w:pPr>
      <w:r>
        <w:rPr>
          <w:rFonts w:hint="eastAsia" w:ascii="宋体" w:hAnsi="宋体" w:cs="宋体"/>
          <w:color w:val="auto"/>
          <w:sz w:val="24"/>
          <w:highlight w:val="none"/>
          <w:lang w:val="en-US" w:eastAsia="zh-CN"/>
        </w:rPr>
        <w:t>1、</w:t>
      </w:r>
      <w:r>
        <w:rPr>
          <w:rFonts w:hint="eastAsia" w:ascii="宋体" w:hAnsi="宋体" w:cs="宋体"/>
          <w:color w:val="auto"/>
          <w:sz w:val="24"/>
          <w:highlight w:val="none"/>
        </w:rPr>
        <w:t>评标基准价的确定</w:t>
      </w:r>
    </w:p>
    <w:p>
      <w:pPr>
        <w:ind w:firstLine="420"/>
        <w:rPr>
          <w:rFonts w:hint="eastAsia" w:ascii="宋体" w:hAnsi="宋体" w:cs="宋体"/>
          <w:color w:val="auto"/>
          <w:sz w:val="24"/>
          <w:highlight w:val="none"/>
        </w:rPr>
      </w:pPr>
      <w:r>
        <w:rPr>
          <w:rFonts w:hint="eastAsia" w:ascii="宋体" w:hAnsi="宋体" w:cs="宋体"/>
          <w:color w:val="auto"/>
          <w:sz w:val="24"/>
          <w:highlight w:val="none"/>
        </w:rPr>
        <w:t>资格审查和技术资信标评审完后计算评标基准价。</w:t>
      </w:r>
    </w:p>
    <w:p>
      <w:pPr>
        <w:ind w:firstLine="420"/>
        <w:rPr>
          <w:rFonts w:hint="eastAsia" w:ascii="宋体" w:hAnsi="宋体" w:cs="宋体"/>
          <w:color w:val="auto"/>
          <w:sz w:val="24"/>
          <w:highlight w:val="none"/>
        </w:rPr>
      </w:pPr>
      <w:r>
        <w:rPr>
          <w:rFonts w:hint="eastAsia" w:ascii="宋体" w:hAnsi="宋体" w:cs="宋体"/>
          <w:color w:val="auto"/>
          <w:sz w:val="24"/>
          <w:highlight w:val="none"/>
        </w:rPr>
        <w:t>商务价格为废标的条件：评标委员会认为投标人的报价明显低于其他通过符合性审查投标人的报价，有可能不能诚信履约的，应当要求其在评标现场合理的时间内提供书面说明，必要时提交相关证明材料；投标人不能证明其报价合理性的，评标委员会应当将其作为无效投标处理。</w:t>
      </w:r>
    </w:p>
    <w:p>
      <w:pPr>
        <w:ind w:firstLine="420"/>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出现以下情况时，则该投标报价不再进入评标基准价的计算：</w:t>
      </w:r>
    </w:p>
    <w:p>
      <w:pPr>
        <w:ind w:firstLine="480" w:firstLineChars="200"/>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hint="eastAsia" w:ascii="宋体" w:hAnsi="宋体" w:cs="宋体"/>
          <w:color w:val="auto"/>
          <w:sz w:val="24"/>
          <w:highlight w:val="none"/>
        </w:rPr>
        <w:t>资格审查及技术资信标评审过程中已做废标、无效标处理的；</w:t>
      </w:r>
    </w:p>
    <w:p>
      <w:pPr>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评标基准价的确定：</w:t>
      </w:r>
      <w:r>
        <w:rPr>
          <w:rFonts w:hint="eastAsia" w:ascii="宋体" w:hAnsi="宋体" w:cs="宋体"/>
          <w:b/>
          <w:bCs/>
          <w:color w:val="auto"/>
          <w:sz w:val="24"/>
          <w:highlight w:val="none"/>
          <w:u w:val="single"/>
        </w:rPr>
        <w:t>满足招标文件要求且投标</w:t>
      </w:r>
      <w:r>
        <w:rPr>
          <w:rFonts w:hint="eastAsia" w:ascii="宋体" w:hAnsi="宋体" w:cs="宋体"/>
          <w:b/>
          <w:bCs/>
          <w:color w:val="auto"/>
          <w:sz w:val="24"/>
          <w:highlight w:val="none"/>
          <w:u w:val="single"/>
          <w:lang w:eastAsia="zh-CN"/>
        </w:rPr>
        <w:t>总</w:t>
      </w:r>
      <w:r>
        <w:rPr>
          <w:rFonts w:hint="eastAsia" w:ascii="宋体" w:hAnsi="宋体" w:cs="宋体"/>
          <w:b/>
          <w:bCs/>
          <w:color w:val="auto"/>
          <w:sz w:val="24"/>
          <w:highlight w:val="none"/>
          <w:u w:val="single"/>
        </w:rPr>
        <w:t>报价</w:t>
      </w:r>
      <w:r>
        <w:rPr>
          <w:rFonts w:hint="eastAsia" w:ascii="宋体" w:hAnsi="宋体" w:cs="宋体"/>
          <w:b/>
          <w:bCs/>
          <w:color w:val="auto"/>
          <w:sz w:val="24"/>
          <w:highlight w:val="none"/>
          <w:u w:val="single"/>
          <w:lang w:eastAsia="zh-CN"/>
        </w:rPr>
        <w:t>最低</w:t>
      </w:r>
      <w:r>
        <w:rPr>
          <w:rFonts w:hint="eastAsia" w:ascii="宋体" w:hAnsi="宋体" w:cs="宋体"/>
          <w:b/>
          <w:bCs/>
          <w:color w:val="auto"/>
          <w:sz w:val="24"/>
          <w:highlight w:val="none"/>
          <w:u w:val="single"/>
        </w:rPr>
        <w:t>的投标报价为评标基准价。</w:t>
      </w:r>
    </w:p>
    <w:p>
      <w:pPr>
        <w:rPr>
          <w:rFonts w:hint="eastAsia" w:ascii="宋体" w:hAnsi="宋体" w:cs="宋体"/>
          <w:color w:val="auto"/>
          <w:sz w:val="24"/>
          <w:highlight w:val="none"/>
          <w:lang w:eastAsia="zh-CN"/>
        </w:rPr>
      </w:pPr>
      <w:r>
        <w:rPr>
          <w:rFonts w:hint="eastAsia" w:ascii="宋体" w:hAnsi="宋体" w:cs="宋体"/>
          <w:color w:val="auto"/>
          <w:sz w:val="24"/>
          <w:highlight w:val="none"/>
        </w:rPr>
        <w:t>评标基准值按上述方法确定后，不再受其他任何因素的影响而改变。</w:t>
      </w:r>
    </w:p>
    <w:p>
      <w:pPr>
        <w:pStyle w:val="28"/>
        <w:spacing w:after="50" w:line="400" w:lineRule="exact"/>
        <w:ind w:left="0" w:leftChars="0" w:right="84" w:firstLine="480" w:firstLineChars="200"/>
        <w:rPr>
          <w:rFonts w:hint="eastAsia" w:eastAsia="宋体" w:cs="宋体"/>
          <w:color w:val="auto"/>
          <w:highlight w:val="none"/>
          <w:lang w:val="en-US" w:eastAsia="zh-CN"/>
        </w:rPr>
      </w:pPr>
      <w:r>
        <w:rPr>
          <w:rFonts w:hint="eastAsia"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投标报价得分计算方法</w:t>
      </w:r>
    </w:p>
    <w:p>
      <w:pPr>
        <w:pStyle w:val="28"/>
        <w:spacing w:after="50" w:line="400" w:lineRule="exact"/>
        <w:ind w:left="0" w:leftChars="0" w:right="84" w:firstLine="480" w:firstLineChars="200"/>
        <w:rPr>
          <w:rFonts w:hint="eastAsia" w:cs="宋体"/>
          <w:color w:val="auto"/>
          <w:highlight w:val="none"/>
        </w:rPr>
      </w:pPr>
      <w:r>
        <w:rPr>
          <w:rFonts w:hint="eastAsia" w:cs="宋体"/>
          <w:color w:val="auto"/>
          <w:highlight w:val="none"/>
        </w:rPr>
        <w:t>计算价格评分：价格分采用低价优先法计算，各有效投标人的评标价中，取</w:t>
      </w:r>
      <w:r>
        <w:rPr>
          <w:rFonts w:hint="eastAsia" w:cs="宋体"/>
          <w:color w:val="auto"/>
          <w:highlight w:val="none"/>
          <w:lang w:eastAsia="zh-CN"/>
        </w:rPr>
        <w:t>有效报价中的</w:t>
      </w:r>
      <w:r>
        <w:rPr>
          <w:rFonts w:hint="eastAsia" w:cs="宋体"/>
          <w:color w:val="auto"/>
          <w:highlight w:val="none"/>
        </w:rPr>
        <w:t>最低价为评标基准价，其价格分为满分。其他投标人的价格分统一按照下列公式计算：</w:t>
      </w:r>
      <w:r>
        <w:rPr>
          <w:rFonts w:hint="eastAsia" w:cs="宋体"/>
          <w:b/>
          <w:bCs/>
          <w:color w:val="auto"/>
          <w:highlight w:val="none"/>
        </w:rPr>
        <w:t>价格评分</w:t>
      </w:r>
      <w:r>
        <w:rPr>
          <w:rFonts w:cs="宋体"/>
          <w:b/>
          <w:bCs/>
          <w:color w:val="auto"/>
          <w:highlight w:val="none"/>
        </w:rPr>
        <w:t>=</w:t>
      </w:r>
      <w:r>
        <w:rPr>
          <w:rFonts w:hint="eastAsia" w:cs="宋体"/>
          <w:b/>
          <w:bCs/>
          <w:color w:val="auto"/>
          <w:highlight w:val="none"/>
        </w:rPr>
        <w:t>（评标基准价／投标报价）×</w:t>
      </w:r>
      <w:r>
        <w:rPr>
          <w:rFonts w:hint="eastAsia" w:cs="宋体"/>
          <w:b/>
          <w:bCs/>
          <w:color w:val="auto"/>
          <w:highlight w:val="none"/>
          <w:lang w:val="en-US" w:eastAsia="zh-CN"/>
        </w:rPr>
        <w:t>2</w:t>
      </w:r>
      <w:r>
        <w:rPr>
          <w:rFonts w:cs="宋体"/>
          <w:b/>
          <w:bCs/>
          <w:color w:val="auto"/>
          <w:highlight w:val="none"/>
        </w:rPr>
        <w:t>0</w:t>
      </w:r>
      <w:r>
        <w:rPr>
          <w:rFonts w:hint="eastAsia" w:cs="宋体"/>
          <w:b/>
          <w:bCs/>
          <w:color w:val="auto"/>
          <w:highlight w:val="none"/>
        </w:rPr>
        <w:t>分</w:t>
      </w:r>
      <w:r>
        <w:rPr>
          <w:rFonts w:hint="eastAsia" w:ascii="宋体" w:hAnsi="宋体" w:eastAsia="宋体" w:cs="宋体"/>
          <w:b/>
          <w:bCs/>
          <w:color w:val="auto"/>
          <w:kern w:val="2"/>
          <w:sz w:val="24"/>
          <w:szCs w:val="24"/>
          <w:highlight w:val="none"/>
          <w:u w:val="none"/>
          <w:lang w:val="en-US" w:eastAsia="zh-CN" w:bidi="ar-SA"/>
        </w:rPr>
        <w:t>（小数点后保留2位，第三位四舍五入）</w:t>
      </w:r>
      <w:r>
        <w:rPr>
          <w:rFonts w:hint="eastAsia" w:cs="宋体"/>
          <w:color w:val="auto"/>
          <w:highlight w:val="none"/>
        </w:rPr>
        <w:t>。</w:t>
      </w:r>
    </w:p>
    <w:p>
      <w:pPr>
        <w:pStyle w:val="28"/>
        <w:spacing w:after="50" w:line="400" w:lineRule="exact"/>
        <w:ind w:left="0" w:leftChars="0" w:right="84" w:firstLine="482" w:firstLineChars="200"/>
        <w:rPr>
          <w:rFonts w:hint="eastAsia" w:eastAsia="宋体"/>
          <w:b/>
          <w:bCs/>
          <w:color w:val="auto"/>
          <w:highlight w:val="none"/>
          <w:lang w:eastAsia="zh-CN"/>
        </w:rPr>
      </w:pPr>
      <w:r>
        <w:rPr>
          <w:rFonts w:hint="eastAsia"/>
          <w:b/>
          <w:bCs/>
          <w:color w:val="auto"/>
          <w:highlight w:val="none"/>
        </w:rPr>
        <w:t>（注：对于</w:t>
      </w:r>
      <w:r>
        <w:rPr>
          <w:rFonts w:hint="eastAsia"/>
          <w:b/>
          <w:bCs/>
          <w:color w:val="auto"/>
          <w:highlight w:val="none"/>
          <w:lang w:eastAsia="zh-CN"/>
        </w:rPr>
        <w:t>符合要求的</w:t>
      </w:r>
      <w:r>
        <w:rPr>
          <w:rFonts w:hint="eastAsia"/>
          <w:b/>
          <w:bCs/>
          <w:color w:val="auto"/>
          <w:highlight w:val="none"/>
        </w:rPr>
        <w:t>小型和微型企业</w:t>
      </w:r>
      <w:r>
        <w:rPr>
          <w:rFonts w:hint="eastAsia"/>
          <w:b/>
          <w:bCs/>
          <w:color w:val="auto"/>
          <w:highlight w:val="none"/>
          <w:lang w:eastAsia="zh-CN"/>
        </w:rPr>
        <w:t>、</w:t>
      </w:r>
      <w:r>
        <w:rPr>
          <w:rFonts w:hint="eastAsia"/>
          <w:b/>
          <w:bCs/>
          <w:color w:val="auto"/>
          <w:highlight w:val="none"/>
          <w:lang w:val="en-US" w:eastAsia="zh-CN"/>
        </w:rPr>
        <w:t>监狱企业、残疾人福利性单位</w:t>
      </w:r>
      <w:r>
        <w:rPr>
          <w:rFonts w:hint="eastAsia"/>
          <w:b/>
          <w:bCs/>
          <w:color w:val="auto"/>
          <w:highlight w:val="none"/>
        </w:rPr>
        <w:t>的投标报价给予</w:t>
      </w:r>
      <w:r>
        <w:rPr>
          <w:b/>
          <w:bCs/>
          <w:color w:val="auto"/>
          <w:highlight w:val="none"/>
        </w:rPr>
        <w:t>6%</w:t>
      </w:r>
      <w:r>
        <w:rPr>
          <w:rFonts w:hint="eastAsia"/>
          <w:b/>
          <w:bCs/>
          <w:color w:val="auto"/>
          <w:highlight w:val="none"/>
        </w:rPr>
        <w:t>的扣除，用扣除后的总报价参与评审。</w:t>
      </w:r>
      <w:r>
        <w:rPr>
          <w:rFonts w:hint="eastAsia"/>
          <w:b/>
          <w:bCs/>
          <w:color w:val="auto"/>
          <w:highlight w:val="none"/>
          <w:lang w:eastAsia="zh-CN"/>
        </w:rPr>
        <w:t>）</w:t>
      </w:r>
    </w:p>
    <w:p>
      <w:pPr>
        <w:ind w:firstLine="420"/>
        <w:rPr>
          <w:rFonts w:hint="eastAsia" w:ascii="宋体" w:hAnsi="宋体" w:cs="宋体"/>
          <w:b/>
          <w:bCs/>
          <w:color w:val="auto"/>
          <w:sz w:val="24"/>
          <w:highlight w:val="none"/>
          <w:lang w:eastAsia="zh-CN"/>
        </w:rPr>
      </w:pPr>
      <w:r>
        <w:rPr>
          <w:rFonts w:hint="eastAsia" w:ascii="宋体" w:hAnsi="宋体" w:cs="宋体"/>
          <w:b/>
          <w:bCs/>
          <w:color w:val="auto"/>
          <w:sz w:val="24"/>
          <w:highlight w:val="none"/>
          <w:lang w:val="en-US" w:eastAsia="zh-CN"/>
        </w:rPr>
        <w:t>七、</w:t>
      </w:r>
      <w:r>
        <w:rPr>
          <w:rFonts w:hint="eastAsia" w:ascii="宋体" w:hAnsi="宋体" w:cs="宋体"/>
          <w:b/>
          <w:bCs/>
          <w:color w:val="auto"/>
          <w:sz w:val="24"/>
          <w:highlight w:val="none"/>
          <w:lang w:eastAsia="zh-CN"/>
        </w:rPr>
        <w:t>有效投标人的综合得分</w:t>
      </w:r>
      <w:r>
        <w:rPr>
          <w:rFonts w:hint="eastAsia" w:ascii="宋体" w:hAnsi="宋体" w:cs="宋体"/>
          <w:b/>
          <w:bCs/>
          <w:color w:val="auto"/>
          <w:sz w:val="24"/>
          <w:highlight w:val="none"/>
          <w:lang w:val="en-US" w:eastAsia="zh-CN"/>
        </w:rPr>
        <w:t>=</w:t>
      </w:r>
      <w:r>
        <w:rPr>
          <w:rFonts w:hint="eastAsia" w:ascii="宋体" w:hAnsi="宋体" w:cs="宋体"/>
          <w:b/>
          <w:bCs/>
          <w:color w:val="auto"/>
          <w:sz w:val="24"/>
          <w:highlight w:val="none"/>
          <w:lang w:eastAsia="zh-CN"/>
        </w:rPr>
        <w:t>技术资信分</w:t>
      </w:r>
      <w:r>
        <w:rPr>
          <w:rFonts w:hint="eastAsia" w:ascii="宋体" w:hAnsi="宋体" w:cs="宋体"/>
          <w:b/>
          <w:bCs/>
          <w:color w:val="auto"/>
          <w:sz w:val="24"/>
          <w:highlight w:val="none"/>
          <w:lang w:val="en-US" w:eastAsia="zh-CN"/>
        </w:rPr>
        <w:t>+</w:t>
      </w:r>
      <w:r>
        <w:rPr>
          <w:rFonts w:hint="eastAsia" w:ascii="宋体" w:hAnsi="宋体" w:cs="宋体"/>
          <w:b/>
          <w:bCs/>
          <w:color w:val="auto"/>
          <w:sz w:val="24"/>
          <w:highlight w:val="none"/>
          <w:lang w:eastAsia="zh-CN"/>
        </w:rPr>
        <w:t>报价文件得分。</w:t>
      </w:r>
    </w:p>
    <w:p>
      <w:pPr>
        <w:pStyle w:val="28"/>
        <w:spacing w:after="50" w:line="400" w:lineRule="exact"/>
        <w:ind w:left="0" w:leftChars="0" w:right="84" w:firstLine="482" w:firstLineChars="200"/>
        <w:rPr>
          <w:rFonts w:hint="eastAsia" w:cs="宋体"/>
          <w:b/>
          <w:bCs/>
          <w:color w:val="auto"/>
          <w:highlight w:val="none"/>
          <w:lang w:eastAsia="zh-CN"/>
        </w:rPr>
      </w:pPr>
      <w:r>
        <w:rPr>
          <w:rFonts w:hint="eastAsia" w:ascii="宋体" w:hAnsi="宋体" w:eastAsia="宋体" w:cs="宋体"/>
          <w:b/>
          <w:bCs/>
          <w:color w:val="auto"/>
          <w:kern w:val="2"/>
          <w:sz w:val="24"/>
          <w:szCs w:val="24"/>
          <w:highlight w:val="none"/>
          <w:lang w:val="en-US" w:eastAsia="zh-CN" w:bidi="ar-SA"/>
        </w:rPr>
        <w:t>八、</w:t>
      </w:r>
      <w:r>
        <w:rPr>
          <w:rFonts w:hint="eastAsia" w:cs="宋体"/>
          <w:b/>
          <w:bCs/>
          <w:color w:val="auto"/>
          <w:highlight w:val="none"/>
        </w:rPr>
        <w:t>评标委员会按综合得分</w:t>
      </w:r>
      <w:r>
        <w:rPr>
          <w:rFonts w:hint="eastAsia" w:cs="宋体"/>
          <w:b/>
          <w:bCs/>
          <w:color w:val="auto"/>
          <w:highlight w:val="none"/>
          <w:lang w:eastAsia="zh-CN"/>
        </w:rPr>
        <w:t>从</w:t>
      </w:r>
      <w:r>
        <w:rPr>
          <w:rFonts w:hint="eastAsia" w:cs="宋体"/>
          <w:b/>
          <w:bCs/>
          <w:color w:val="auto"/>
          <w:highlight w:val="none"/>
        </w:rPr>
        <w:t>高</w:t>
      </w:r>
      <w:r>
        <w:rPr>
          <w:rFonts w:hint="eastAsia" w:cs="宋体"/>
          <w:b/>
          <w:bCs/>
          <w:color w:val="auto"/>
          <w:highlight w:val="none"/>
          <w:lang w:eastAsia="zh-CN"/>
        </w:rPr>
        <w:t>到</w:t>
      </w:r>
      <w:r>
        <w:rPr>
          <w:rFonts w:hint="eastAsia" w:cs="宋体"/>
          <w:b/>
          <w:bCs/>
          <w:color w:val="auto"/>
          <w:highlight w:val="none"/>
        </w:rPr>
        <w:t>低顺序排列，综合得分</w:t>
      </w:r>
      <w:r>
        <w:rPr>
          <w:rFonts w:hint="eastAsia" w:cs="宋体"/>
          <w:b/>
          <w:bCs/>
          <w:color w:val="auto"/>
          <w:highlight w:val="none"/>
          <w:lang w:eastAsia="zh-CN"/>
        </w:rPr>
        <w:t>高的</w:t>
      </w:r>
      <w:r>
        <w:rPr>
          <w:rFonts w:hint="eastAsia" w:cs="宋体"/>
          <w:b/>
          <w:bCs/>
          <w:color w:val="auto"/>
          <w:highlight w:val="none"/>
        </w:rPr>
        <w:t>前两名投标人依次作为第一中标候选人</w:t>
      </w:r>
      <w:r>
        <w:rPr>
          <w:rFonts w:hint="eastAsia" w:cs="宋体"/>
          <w:b/>
          <w:bCs/>
          <w:color w:val="auto"/>
          <w:highlight w:val="none"/>
          <w:lang w:eastAsia="zh-CN"/>
        </w:rPr>
        <w:t>（最高得分投标人）</w:t>
      </w:r>
      <w:r>
        <w:rPr>
          <w:rFonts w:hint="eastAsia" w:cs="宋体"/>
          <w:b/>
          <w:bCs/>
          <w:color w:val="auto"/>
          <w:highlight w:val="none"/>
        </w:rPr>
        <w:t>和第二中标候选人</w:t>
      </w:r>
      <w:r>
        <w:rPr>
          <w:rFonts w:hint="eastAsia" w:cs="宋体"/>
          <w:b/>
          <w:bCs/>
          <w:color w:val="auto"/>
          <w:highlight w:val="none"/>
          <w:lang w:eastAsia="zh-CN"/>
        </w:rPr>
        <w:t>（次高得分投标人）</w:t>
      </w:r>
      <w:r>
        <w:rPr>
          <w:rFonts w:hint="eastAsia" w:cs="宋体"/>
          <w:b/>
          <w:bCs/>
          <w:color w:val="auto"/>
          <w:highlight w:val="none"/>
        </w:rPr>
        <w:t>向采购人推荐，并提交评标报告。综合得分相同投标</w:t>
      </w:r>
      <w:r>
        <w:rPr>
          <w:rFonts w:hint="eastAsia" w:cs="宋体"/>
          <w:b/>
          <w:bCs/>
          <w:color w:val="auto"/>
          <w:highlight w:val="none"/>
          <w:lang w:eastAsia="zh-CN"/>
        </w:rPr>
        <w:t>报价</w:t>
      </w:r>
      <w:r>
        <w:rPr>
          <w:rFonts w:hint="eastAsia" w:cs="宋体"/>
          <w:b/>
          <w:bCs/>
          <w:color w:val="auto"/>
          <w:highlight w:val="none"/>
        </w:rPr>
        <w:t>低的排序第一</w:t>
      </w:r>
      <w:r>
        <w:rPr>
          <w:rFonts w:hint="eastAsia" w:cs="宋体"/>
          <w:b/>
          <w:bCs/>
          <w:color w:val="auto"/>
          <w:highlight w:val="none"/>
          <w:lang w:eastAsia="zh-CN"/>
        </w:rPr>
        <w:t>。均一致的，抽签确定。</w:t>
      </w:r>
    </w:p>
    <w:p>
      <w:pPr>
        <w:pStyle w:val="28"/>
        <w:spacing w:after="50" w:line="400" w:lineRule="exact"/>
        <w:ind w:left="0" w:leftChars="0" w:right="84" w:firstLine="482" w:firstLineChars="200"/>
        <w:rPr>
          <w:rFonts w:hint="eastAsia"/>
          <w:b/>
          <w:bCs/>
          <w:color w:val="auto"/>
          <w:highlight w:val="none"/>
        </w:rPr>
      </w:pPr>
      <w:r>
        <w:rPr>
          <w:rFonts w:hint="eastAsia"/>
          <w:b/>
          <w:bCs/>
          <w:color w:val="auto"/>
          <w:highlight w:val="none"/>
          <w:lang w:eastAsia="zh-CN"/>
        </w:rPr>
        <w:t>九、</w:t>
      </w:r>
      <w:r>
        <w:rPr>
          <w:rFonts w:hint="eastAsia"/>
          <w:b/>
          <w:bCs/>
          <w:color w:val="auto"/>
          <w:highlight w:val="none"/>
        </w:rPr>
        <w:t>定标办法</w:t>
      </w:r>
    </w:p>
    <w:p>
      <w:pPr>
        <w:pStyle w:val="28"/>
        <w:spacing w:after="50" w:line="400" w:lineRule="exact"/>
        <w:ind w:left="0" w:leftChars="0" w:right="84" w:firstLine="480" w:firstLineChars="200"/>
        <w:rPr>
          <w:rFonts w:hint="eastAsia"/>
          <w:color w:val="auto"/>
          <w:highlight w:val="none"/>
        </w:rPr>
      </w:pPr>
      <w:r>
        <w:rPr>
          <w:rFonts w:hint="eastAsia"/>
          <w:color w:val="auto"/>
          <w:highlight w:val="none"/>
        </w:rPr>
        <w:t>本次招标由评标委员会推荐中标候选人，招标人根据评标委员会推荐的结果进行最终确认</w:t>
      </w:r>
      <w:r>
        <w:rPr>
          <w:rFonts w:hint="eastAsia"/>
          <w:color w:val="auto"/>
          <w:highlight w:val="none"/>
          <w:lang w:eastAsia="zh-CN"/>
        </w:rPr>
        <w:t>。无特殊原因，招标人将确定</w:t>
      </w:r>
      <w:r>
        <w:rPr>
          <w:rFonts w:hint="eastAsia"/>
          <w:color w:val="auto"/>
          <w:highlight w:val="none"/>
        </w:rPr>
        <w:t>排名第一的候选人</w:t>
      </w:r>
      <w:r>
        <w:rPr>
          <w:rFonts w:hint="eastAsia"/>
          <w:color w:val="auto"/>
          <w:highlight w:val="none"/>
          <w:lang w:eastAsia="zh-CN"/>
        </w:rPr>
        <w:t>为中标人</w:t>
      </w:r>
      <w:r>
        <w:rPr>
          <w:rFonts w:hint="eastAsia"/>
          <w:color w:val="auto"/>
          <w:highlight w:val="none"/>
        </w:rPr>
        <w:t>。如中标人放弃中标；或未能在规定时间内与招标人签订合同的；或者经质疑，招标人审查后，确因排名第一的候选人在本次采购活动中存在违法违规行为或其他原因使质疑成立的，招标人可以直接确定排名第二的候选人为中标人。如第二中标候选人因前款规定的同样原因不能签订合同的，本次招标失败，重新组织招标。</w:t>
      </w:r>
    </w:p>
    <w:p>
      <w:pPr>
        <w:pStyle w:val="28"/>
        <w:spacing w:after="50" w:line="400" w:lineRule="exact"/>
        <w:ind w:left="0" w:leftChars="0" w:right="84" w:firstLine="482" w:firstLineChars="200"/>
        <w:rPr>
          <w:rFonts w:hint="eastAsia"/>
          <w:b/>
          <w:bCs/>
          <w:color w:val="auto"/>
          <w:highlight w:val="none"/>
        </w:rPr>
      </w:pPr>
      <w:r>
        <w:rPr>
          <w:rFonts w:hint="eastAsia"/>
          <w:b/>
          <w:bCs/>
          <w:color w:val="auto"/>
          <w:highlight w:val="none"/>
          <w:lang w:eastAsia="zh-CN"/>
        </w:rPr>
        <w:t>十</w:t>
      </w:r>
      <w:r>
        <w:rPr>
          <w:rFonts w:hint="eastAsia"/>
          <w:b/>
          <w:bCs/>
          <w:color w:val="auto"/>
          <w:highlight w:val="none"/>
        </w:rPr>
        <w:t>、确定中标人</w:t>
      </w:r>
    </w:p>
    <w:p>
      <w:pPr>
        <w:pStyle w:val="28"/>
        <w:spacing w:after="50" w:line="400" w:lineRule="exact"/>
        <w:ind w:left="0" w:leftChars="0" w:right="84" w:firstLine="480" w:firstLineChars="200"/>
        <w:rPr>
          <w:rFonts w:hint="eastAsia"/>
          <w:color w:val="auto"/>
          <w:highlight w:val="none"/>
          <w:lang w:eastAsia="zh-CN"/>
        </w:rPr>
      </w:pPr>
      <w:r>
        <w:rPr>
          <w:rFonts w:hint="eastAsia"/>
          <w:color w:val="auto"/>
          <w:highlight w:val="none"/>
          <w:lang w:eastAsia="zh-CN"/>
        </w:rPr>
        <w:t>评标结束后，招标人将在政府指定媒体公告中标结果，招标人向中标人发出中标通知书。</w:t>
      </w:r>
    </w:p>
    <w:p>
      <w:pPr>
        <w:pStyle w:val="28"/>
        <w:spacing w:after="50" w:line="400" w:lineRule="exact"/>
        <w:ind w:right="84"/>
        <w:rPr>
          <w:rFonts w:cs="宋体"/>
          <w:color w:val="auto"/>
          <w:highlight w:val="none"/>
        </w:rPr>
      </w:pPr>
    </w:p>
    <w:sectPr>
      <w:pgSz w:w="11906" w:h="16838"/>
      <w:pgMar w:top="1247" w:right="850" w:bottom="1474" w:left="850" w:header="851" w:footer="896" w:gutter="0"/>
      <w:cols w:space="0" w:num="1"/>
      <w:titlePg/>
      <w:rtlGutter w:val="0"/>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mile" w:date="2018-09-27T09:40:00Z" w:initials="">
    <w:p w14:paraId="11657882">
      <w:pPr>
        <w:pStyle w:val="23"/>
      </w:pPr>
    </w:p>
  </w:comment>
  <w:comment w:id="1" w:author="S-mile" w:date="2018-09-27T09:41:00Z" w:initials="">
    <w:p w14:paraId="692F3E6D">
      <w:pPr>
        <w:pStyle w:val="23"/>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1657882" w15:done="0"/>
  <w15:commentEx w15:paraId="692F3E6D"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roman"/>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新宋体">
    <w:panose1 w:val="02010609030101010101"/>
    <w:charset w:val="86"/>
    <w:family w:val="modern"/>
    <w:pitch w:val="default"/>
    <w:sig w:usb0="0000028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Arial Black">
    <w:panose1 w:val="020B0A04020102020204"/>
    <w:charset w:val="00"/>
    <w:family w:val="swiss"/>
    <w:pitch w:val="default"/>
    <w:sig w:usb0="A00002AF" w:usb1="400078FB" w:usb2="00000000" w:usb3="00000000" w:csb0="6000009F" w:csb1="DFD7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E0002AFF" w:usb1="C000247B" w:usb2="00000009" w:usb3="00000000" w:csb0="200001FF" w:csb1="00000000"/>
  </w:font>
  <w:font w:name="Arial (W1)">
    <w:altName w:val="Arial"/>
    <w:panose1 w:val="00000000000000000000"/>
    <w:charset w:val="00"/>
    <w:family w:val="swiss"/>
    <w:pitch w:val="default"/>
    <w:sig w:usb0="00000000" w:usb1="00000000" w:usb2="00000000" w:usb3="00000000" w:csb0="00000001" w:csb1="00000000"/>
  </w:font>
  <w:font w:name="Book Antiqua">
    <w:panose1 w:val="02040602050305030304"/>
    <w:charset w:val="00"/>
    <w:family w:val="roman"/>
    <w:pitch w:val="default"/>
    <w:sig w:usb0="00000287" w:usb1="00000000" w:usb2="00000000" w:usb3="00000000" w:csb0="2000009F" w:csb1="DFD70000"/>
  </w:font>
  <w:font w:name="华文中宋">
    <w:panose1 w:val="02010600040101010101"/>
    <w:charset w:val="86"/>
    <w:family w:val="auto"/>
    <w:pitch w:val="default"/>
    <w:sig w:usb0="00000287" w:usb1="080F0000" w:usb2="00000000" w:usb3="00000000" w:csb0="0004009F" w:csb1="DFD70000"/>
  </w:font>
  <w:font w:name="方正书宋简体">
    <w:altName w:val="黑体"/>
    <w:panose1 w:val="00000000000000000000"/>
    <w:charset w:val="86"/>
    <w:family w:val="auto"/>
    <w:pitch w:val="default"/>
    <w:sig w:usb0="00000000" w:usb1="00000000" w:usb2="00000010" w:usb3="00000000" w:csb0="00040000" w:csb1="00000000"/>
  </w:font>
  <w:font w:name="Beijing">
    <w:altName w:val="Arial"/>
    <w:panose1 w:val="00000000000000000000"/>
    <w:charset w:val="50"/>
    <w:family w:val="auto"/>
    <w:pitch w:val="default"/>
    <w:sig w:usb0="00000000" w:usb1="00000000" w:usb2="00000000" w:usb3="00000000" w:csb0="00000000" w:csb1="00000000"/>
  </w:font>
  <w:font w:name="??">
    <w:altName w:val="Times New Roman"/>
    <w:panose1 w:val="00000000000000000000"/>
    <w:charset w:val="00"/>
    <w:family w:val="swiss"/>
    <w:pitch w:val="default"/>
    <w:sig w:usb0="00000000" w:usb1="00000000" w:usb2="00000000" w:usb3="00000000" w:csb0="00000001" w:csb1="00000000"/>
  </w:font>
  <w:font w:name="Century Gothic">
    <w:panose1 w:val="020B0502020202020204"/>
    <w:charset w:val="00"/>
    <w:family w:val="swiss"/>
    <w:pitch w:val="default"/>
    <w:sig w:usb0="00000287" w:usb1="00000000" w:usb2="00000000" w:usb3="00000000" w:csb0="2000009F" w:csb1="DFD70000"/>
  </w:font>
  <w:font w:name="文鼎粗黑">
    <w:altName w:val="黑体"/>
    <w:panose1 w:val="00000000000000000000"/>
    <w:charset w:val="86"/>
    <w:family w:val="auto"/>
    <w:pitch w:val="default"/>
    <w:sig w:usb0="00000000" w:usb1="00000000" w:usb2="00000010" w:usb3="00000000" w:csb0="00040000" w:csb1="00000000"/>
  </w:font>
  <w:font w:name="_5b8b_4f53">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framePr w:wrap="around" w:vAnchor="text" w:hAnchor="margin" w:xAlign="center" w:y="1"/>
      <w:rPr>
        <w:rStyle w:val="83"/>
      </w:rPr>
    </w:pPr>
    <w:r>
      <w:rPr>
        <w:rStyle w:val="83"/>
      </w:rPr>
      <w:fldChar w:fldCharType="begin"/>
    </w:r>
    <w:r>
      <w:rPr>
        <w:rStyle w:val="83"/>
      </w:rPr>
      <w:instrText xml:space="preserve">PAGE  </w:instrText>
    </w:r>
    <w:r>
      <w:rPr>
        <w:rStyle w:val="83"/>
      </w:rPr>
      <w:fldChar w:fldCharType="separate"/>
    </w:r>
    <w:r>
      <w:rPr>
        <w:rStyle w:val="83"/>
      </w:rPr>
      <w:t>2</w:t>
    </w:r>
    <w:r>
      <w:rPr>
        <w:rStyle w:val="83"/>
      </w:rPr>
      <w:fldChar w:fldCharType="end"/>
    </w:r>
  </w:p>
  <w:p>
    <w:pPr>
      <w:pStyle w:val="4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framePr w:wrap="around" w:vAnchor="text" w:hAnchor="margin" w:xAlign="center" w:y="1"/>
      <w:rPr>
        <w:rStyle w:val="83"/>
      </w:rPr>
    </w:pPr>
    <w:r>
      <w:rPr>
        <w:rStyle w:val="83"/>
      </w:rPr>
      <w:fldChar w:fldCharType="begin"/>
    </w:r>
    <w:r>
      <w:rPr>
        <w:rStyle w:val="83"/>
      </w:rPr>
      <w:instrText xml:space="preserve">PAGE  </w:instrText>
    </w:r>
    <w:r>
      <w:rPr>
        <w:rStyle w:val="83"/>
      </w:rPr>
      <w:fldChar w:fldCharType="end"/>
    </w:r>
  </w:p>
  <w:p>
    <w:pPr>
      <w:pStyle w:val="4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ind w:firstLine="480"/>
      <w:jc w:val="center"/>
    </w:pPr>
    <w:r>
      <w:fldChar w:fldCharType="begin"/>
    </w:r>
    <w:r>
      <w:instrText xml:space="preserve">PAGE   \* MERGEFORMAT</w:instrText>
    </w:r>
    <w:r>
      <w:fldChar w:fldCharType="separate"/>
    </w:r>
    <w:r>
      <w:rPr>
        <w:lang w:val="zh-CN"/>
      </w:rPr>
      <w:t>1</w:t>
    </w:r>
    <w:r>
      <w:rPr>
        <w:lang w:val="zh-CN"/>
      </w:rPr>
      <w:fldChar w:fldCharType="end"/>
    </w:r>
  </w:p>
  <w:p>
    <w:pPr>
      <w:pStyle w:val="4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ind w:firstLine="480"/>
      <w:jc w:val="center"/>
    </w:pPr>
    <w:r>
      <w:fldChar w:fldCharType="begin"/>
    </w:r>
    <w:r>
      <w:instrText xml:space="preserve">PAGE   \* MERGEFORMAT</w:instrText>
    </w:r>
    <w:r>
      <w:fldChar w:fldCharType="separate"/>
    </w:r>
    <w:r>
      <w:rPr>
        <w:lang w:val="zh-CN"/>
      </w:rPr>
      <w:t>20</w:t>
    </w:r>
    <w:r>
      <w:rPr>
        <w:lang w:val="zh-CN"/>
      </w:rPr>
      <w:fldChar w:fldCharType="end"/>
    </w:r>
  </w:p>
  <w:p>
    <w:pPr>
      <w:pStyle w:val="4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ind w:firstLine="480"/>
      <w:jc w:val="center"/>
    </w:pPr>
    <w:r>
      <w:fldChar w:fldCharType="begin"/>
    </w:r>
    <w:r>
      <w:instrText xml:space="preserve">PAGE   \* MERGEFORMAT</w:instrText>
    </w:r>
    <w:r>
      <w:fldChar w:fldCharType="separate"/>
    </w:r>
    <w:r>
      <w:rPr>
        <w:lang w:val="zh-CN"/>
      </w:rPr>
      <w:t>2</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ind w:firstLine="480"/>
      <w:jc w:val="center"/>
    </w:pPr>
    <w:r>
      <w:fldChar w:fldCharType="begin"/>
    </w:r>
    <w:r>
      <w:instrText xml:space="preserve">PAGE   \* MERGEFORMAT</w:instrText>
    </w:r>
    <w:r>
      <w:fldChar w:fldCharType="separate"/>
    </w:r>
    <w:r>
      <w:rPr>
        <w:lang w:val="zh-CN"/>
      </w:rPr>
      <w:t>20</w:t>
    </w:r>
    <w:r>
      <w:rPr>
        <w:lang w:val="zh-CN"/>
      </w:rPr>
      <w:fldChar w:fldCharType="end"/>
    </w:r>
  </w:p>
  <w:p>
    <w:pPr>
      <w:pStyle w:val="4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ind w:firstLine="480"/>
      <w:jc w:val="center"/>
    </w:pPr>
    <w:r>
      <w:fldChar w:fldCharType="begin"/>
    </w:r>
    <w:r>
      <w:instrText xml:space="preserve">PAGE   \* MERGEFORMAT</w:instrText>
    </w:r>
    <w:r>
      <w:fldChar w:fldCharType="separate"/>
    </w:r>
    <w:r>
      <w:rPr>
        <w:lang w:val="zh-CN"/>
      </w:rPr>
      <w:t>2</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6C7169"/>
    <w:multiLevelType w:val="singleLevel"/>
    <w:tmpl w:val="876C7169"/>
    <w:lvl w:ilvl="0" w:tentative="0">
      <w:start w:val="1"/>
      <w:numFmt w:val="chineseCounting"/>
      <w:suff w:val="nothing"/>
      <w:lvlText w:val="%1、"/>
      <w:lvlJc w:val="left"/>
      <w:rPr>
        <w:rFonts w:hint="eastAsia"/>
      </w:rPr>
    </w:lvl>
  </w:abstractNum>
  <w:abstractNum w:abstractNumId="1">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2">
    <w:nsid w:val="D4FD5356"/>
    <w:multiLevelType w:val="singleLevel"/>
    <w:tmpl w:val="D4FD5356"/>
    <w:lvl w:ilvl="0" w:tentative="0">
      <w:start w:val="1"/>
      <w:numFmt w:val="decimal"/>
      <w:suff w:val="nothing"/>
      <w:lvlText w:val="（%1）"/>
      <w:lvlJc w:val="left"/>
    </w:lvl>
  </w:abstractNum>
  <w:abstractNum w:abstractNumId="3">
    <w:nsid w:val="00000001"/>
    <w:multiLevelType w:val="multilevel"/>
    <w:tmpl w:val="00000001"/>
    <w:lvl w:ilvl="0" w:tentative="0">
      <w:start w:val="1"/>
      <w:numFmt w:val="decimal"/>
      <w:lvlText w:val="%1."/>
      <w:lvlJc w:val="left"/>
      <w:pPr>
        <w:tabs>
          <w:tab w:val="left" w:pos="1140"/>
        </w:tabs>
        <w:ind w:left="1140" w:hanging="420"/>
      </w:pPr>
      <w:rPr>
        <w:rFonts w:cs="Times New Roman"/>
      </w:rPr>
    </w:lvl>
    <w:lvl w:ilvl="1" w:tentative="0">
      <w:start w:val="1"/>
      <w:numFmt w:val="lowerLetter"/>
      <w:pStyle w:val="592"/>
      <w:lvlText w:val="%2)"/>
      <w:lvlJc w:val="left"/>
      <w:pPr>
        <w:tabs>
          <w:tab w:val="left" w:pos="1560"/>
        </w:tabs>
        <w:ind w:left="1560" w:hanging="420"/>
      </w:pPr>
      <w:rPr>
        <w:rFonts w:cs="Times New Roman"/>
      </w:rPr>
    </w:lvl>
    <w:lvl w:ilvl="2" w:tentative="0">
      <w:start w:val="1"/>
      <w:numFmt w:val="lowerRoman"/>
      <w:lvlText w:val="%3."/>
      <w:lvlJc w:val="right"/>
      <w:pPr>
        <w:tabs>
          <w:tab w:val="left" w:pos="1980"/>
        </w:tabs>
        <w:ind w:left="1980" w:hanging="420"/>
      </w:pPr>
      <w:rPr>
        <w:rFonts w:cs="Times New Roman"/>
      </w:rPr>
    </w:lvl>
    <w:lvl w:ilvl="3" w:tentative="0">
      <w:start w:val="1"/>
      <w:numFmt w:val="decimal"/>
      <w:lvlText w:val="%4."/>
      <w:lvlJc w:val="left"/>
      <w:pPr>
        <w:tabs>
          <w:tab w:val="left" w:pos="2400"/>
        </w:tabs>
        <w:ind w:left="2400" w:hanging="420"/>
      </w:pPr>
      <w:rPr>
        <w:rFonts w:cs="Times New Roman"/>
      </w:rPr>
    </w:lvl>
    <w:lvl w:ilvl="4" w:tentative="0">
      <w:start w:val="1"/>
      <w:numFmt w:val="lowerLetter"/>
      <w:lvlText w:val="%5)"/>
      <w:lvlJc w:val="left"/>
      <w:pPr>
        <w:tabs>
          <w:tab w:val="left" w:pos="2820"/>
        </w:tabs>
        <w:ind w:left="2820" w:hanging="420"/>
      </w:pPr>
      <w:rPr>
        <w:rFonts w:cs="Times New Roman"/>
      </w:rPr>
    </w:lvl>
    <w:lvl w:ilvl="5" w:tentative="0">
      <w:start w:val="1"/>
      <w:numFmt w:val="lowerRoman"/>
      <w:lvlText w:val="%6."/>
      <w:lvlJc w:val="right"/>
      <w:pPr>
        <w:tabs>
          <w:tab w:val="left" w:pos="3240"/>
        </w:tabs>
        <w:ind w:left="3240" w:hanging="420"/>
      </w:pPr>
      <w:rPr>
        <w:rFonts w:cs="Times New Roman"/>
      </w:rPr>
    </w:lvl>
    <w:lvl w:ilvl="6" w:tentative="0">
      <w:start w:val="1"/>
      <w:numFmt w:val="decimal"/>
      <w:lvlText w:val="%7."/>
      <w:lvlJc w:val="left"/>
      <w:pPr>
        <w:tabs>
          <w:tab w:val="left" w:pos="3660"/>
        </w:tabs>
        <w:ind w:left="3660" w:hanging="420"/>
      </w:pPr>
      <w:rPr>
        <w:rFonts w:cs="Times New Roman"/>
      </w:rPr>
    </w:lvl>
    <w:lvl w:ilvl="7" w:tentative="0">
      <w:start w:val="1"/>
      <w:numFmt w:val="lowerLetter"/>
      <w:lvlText w:val="%8)"/>
      <w:lvlJc w:val="left"/>
      <w:pPr>
        <w:tabs>
          <w:tab w:val="left" w:pos="4080"/>
        </w:tabs>
        <w:ind w:left="4080" w:hanging="420"/>
      </w:pPr>
      <w:rPr>
        <w:rFonts w:cs="Times New Roman"/>
      </w:rPr>
    </w:lvl>
    <w:lvl w:ilvl="8" w:tentative="0">
      <w:start w:val="1"/>
      <w:numFmt w:val="lowerRoman"/>
      <w:lvlText w:val="%9."/>
      <w:lvlJc w:val="right"/>
      <w:pPr>
        <w:tabs>
          <w:tab w:val="left" w:pos="4500"/>
        </w:tabs>
        <w:ind w:left="4500" w:hanging="420"/>
      </w:pPr>
      <w:rPr>
        <w:rFonts w:cs="Times New Roman"/>
      </w:rPr>
    </w:lvl>
  </w:abstractNum>
  <w:abstractNum w:abstractNumId="4">
    <w:nsid w:val="00000003"/>
    <w:multiLevelType w:val="multilevel"/>
    <w:tmpl w:val="00000003"/>
    <w:lvl w:ilvl="0" w:tentative="0">
      <w:start w:val="1"/>
      <w:numFmt w:val="decimal"/>
      <w:pStyle w:val="199"/>
      <w:lvlText w:val="%1"/>
      <w:lvlJc w:val="left"/>
      <w:pPr>
        <w:tabs>
          <w:tab w:val="left" w:pos="480"/>
        </w:tabs>
        <w:ind w:left="480" w:hanging="480"/>
      </w:pPr>
      <w:rPr>
        <w:rFonts w:hint="eastAsia" w:cs="Times New Roman"/>
        <w:sz w:val="44"/>
        <w:szCs w:val="44"/>
      </w:rPr>
    </w:lvl>
    <w:lvl w:ilvl="1" w:tentative="0">
      <w:start w:val="1"/>
      <w:numFmt w:val="decimal"/>
      <w:pStyle w:val="195"/>
      <w:lvlText w:val="%1.%2"/>
      <w:lvlJc w:val="left"/>
      <w:pPr>
        <w:tabs>
          <w:tab w:val="left" w:pos="480"/>
        </w:tabs>
        <w:ind w:left="480" w:hanging="480"/>
      </w:pPr>
      <w:rPr>
        <w:rFonts w:hint="default" w:cs="Times New Roman"/>
        <w:sz w:val="32"/>
        <w:szCs w:val="32"/>
      </w:rPr>
    </w:lvl>
    <w:lvl w:ilvl="2" w:tentative="0">
      <w:start w:val="1"/>
      <w:numFmt w:val="decimal"/>
      <w:lvlText w:val="%1.%2.%3"/>
      <w:lvlJc w:val="left"/>
      <w:pPr>
        <w:tabs>
          <w:tab w:val="left" w:pos="720"/>
        </w:tabs>
        <w:ind w:left="720" w:hanging="720"/>
      </w:pPr>
      <w:rPr>
        <w:rFonts w:hint="default" w:cs="Times New Roman"/>
      </w:rPr>
    </w:lvl>
    <w:lvl w:ilvl="3" w:tentative="0">
      <w:start w:val="1"/>
      <w:numFmt w:val="decimal"/>
      <w:lvlText w:val="%1.%2.%3.%4"/>
      <w:lvlJc w:val="left"/>
      <w:pPr>
        <w:tabs>
          <w:tab w:val="left" w:pos="1620"/>
        </w:tabs>
        <w:ind w:left="1620" w:hanging="720"/>
      </w:pPr>
      <w:rPr>
        <w:rFonts w:hint="default" w:cs="Times New Roman"/>
      </w:rPr>
    </w:lvl>
    <w:lvl w:ilvl="4" w:tentative="0">
      <w:start w:val="1"/>
      <w:numFmt w:val="decimal"/>
      <w:lvlText w:val="%1.%2.%3.%4.%5"/>
      <w:lvlJc w:val="left"/>
      <w:pPr>
        <w:tabs>
          <w:tab w:val="left" w:pos="1080"/>
        </w:tabs>
        <w:ind w:left="1080" w:hanging="1080"/>
      </w:pPr>
      <w:rPr>
        <w:rFonts w:hint="default" w:cs="Times New Roman"/>
      </w:rPr>
    </w:lvl>
    <w:lvl w:ilvl="5" w:tentative="0">
      <w:start w:val="1"/>
      <w:numFmt w:val="decimal"/>
      <w:lvlText w:val="%1.%2.%3.%4.%5.%6"/>
      <w:lvlJc w:val="left"/>
      <w:pPr>
        <w:tabs>
          <w:tab w:val="left" w:pos="1080"/>
        </w:tabs>
        <w:ind w:left="1080" w:hanging="1080"/>
      </w:pPr>
      <w:rPr>
        <w:rFonts w:hint="default" w:cs="Times New Roman"/>
      </w:rPr>
    </w:lvl>
    <w:lvl w:ilvl="6" w:tentative="0">
      <w:start w:val="1"/>
      <w:numFmt w:val="decimal"/>
      <w:lvlText w:val="%1.%2.%3.%4.%5.%6.%7"/>
      <w:lvlJc w:val="left"/>
      <w:pPr>
        <w:tabs>
          <w:tab w:val="left" w:pos="1440"/>
        </w:tabs>
        <w:ind w:left="1440" w:hanging="1440"/>
      </w:pPr>
      <w:rPr>
        <w:rFonts w:hint="default" w:cs="Times New Roman"/>
      </w:rPr>
    </w:lvl>
    <w:lvl w:ilvl="7" w:tentative="0">
      <w:start w:val="1"/>
      <w:numFmt w:val="decimal"/>
      <w:lvlText w:val="%1.%2.%3.%4.%5.%6.%7.%8"/>
      <w:lvlJc w:val="left"/>
      <w:pPr>
        <w:tabs>
          <w:tab w:val="left" w:pos="1440"/>
        </w:tabs>
        <w:ind w:left="1440" w:hanging="1440"/>
      </w:pPr>
      <w:rPr>
        <w:rFonts w:hint="default" w:cs="Times New Roman"/>
      </w:rPr>
    </w:lvl>
    <w:lvl w:ilvl="8" w:tentative="0">
      <w:start w:val="1"/>
      <w:numFmt w:val="decimal"/>
      <w:lvlText w:val="%1.%2.%3.%4.%5.%6.%7.%8.%9"/>
      <w:lvlJc w:val="left"/>
      <w:pPr>
        <w:tabs>
          <w:tab w:val="left" w:pos="1800"/>
        </w:tabs>
        <w:ind w:left="1800" w:hanging="1800"/>
      </w:pPr>
      <w:rPr>
        <w:rFonts w:hint="default" w:cs="Times New Roman"/>
      </w:rPr>
    </w:lvl>
  </w:abstractNum>
  <w:abstractNum w:abstractNumId="5">
    <w:nsid w:val="00000006"/>
    <w:multiLevelType w:val="singleLevel"/>
    <w:tmpl w:val="00000006"/>
    <w:lvl w:ilvl="0" w:tentative="0">
      <w:start w:val="1"/>
      <w:numFmt w:val="decimal"/>
      <w:pStyle w:val="348"/>
      <w:lvlText w:val="%1."/>
      <w:lvlJc w:val="left"/>
      <w:pPr>
        <w:tabs>
          <w:tab w:val="left" w:pos="1620"/>
        </w:tabs>
        <w:ind w:left="1620" w:hanging="360"/>
      </w:pPr>
      <w:rPr>
        <w:rFonts w:cs="Times New Roman"/>
      </w:rPr>
    </w:lvl>
  </w:abstractNum>
  <w:abstractNum w:abstractNumId="6">
    <w:nsid w:val="00000008"/>
    <w:multiLevelType w:val="multilevel"/>
    <w:tmpl w:val="00000008"/>
    <w:lvl w:ilvl="0" w:tentative="0">
      <w:start w:val="1"/>
      <w:numFmt w:val="decimal"/>
      <w:pStyle w:val="485"/>
      <w:lvlText w:val="%1."/>
      <w:lvlJc w:val="left"/>
      <w:pPr>
        <w:tabs>
          <w:tab w:val="left" w:pos="720"/>
        </w:tabs>
        <w:ind w:left="720" w:hanging="720"/>
      </w:pPr>
      <w:rPr>
        <w:rFonts w:hint="default" w:cs="Times New Roman"/>
      </w:rPr>
    </w:lvl>
    <w:lvl w:ilvl="1" w:tentative="0">
      <w:start w:val="1"/>
      <w:numFmt w:val="decimal"/>
      <w:pStyle w:val="486"/>
      <w:lvlText w:val="%2."/>
      <w:lvlJc w:val="left"/>
      <w:pPr>
        <w:tabs>
          <w:tab w:val="left" w:pos="720"/>
        </w:tabs>
        <w:ind w:left="720" w:hanging="720"/>
      </w:pPr>
      <w:rPr>
        <w:rFonts w:hint="default" w:ascii="Arial (W1)" w:hAnsi="Arial (W1)" w:cs="Times New Roman"/>
        <w:b/>
        <w:i w:val="0"/>
        <w:sz w:val="28"/>
      </w:rPr>
    </w:lvl>
    <w:lvl w:ilvl="2" w:tentative="0">
      <w:start w:val="1"/>
      <w:numFmt w:val="decimal"/>
      <w:lvlText w:val="%1.%3."/>
      <w:lvlJc w:val="left"/>
      <w:pPr>
        <w:tabs>
          <w:tab w:val="left" w:pos="720"/>
        </w:tabs>
        <w:ind w:left="720" w:hanging="720"/>
      </w:pPr>
      <w:rPr>
        <w:rFonts w:hint="default" w:cs="Times New Roman"/>
      </w:rPr>
    </w:lvl>
    <w:lvl w:ilvl="3" w:tentative="0">
      <w:start w:val="1"/>
      <w:numFmt w:val="decimal"/>
      <w:lvlText w:val="%1.%3.%4."/>
      <w:lvlJc w:val="left"/>
      <w:pPr>
        <w:tabs>
          <w:tab w:val="left" w:pos="1728"/>
        </w:tabs>
        <w:ind w:left="1728" w:hanging="648"/>
      </w:pPr>
      <w:rPr>
        <w:rFonts w:hint="default" w:cs="Times New Roman"/>
      </w:rPr>
    </w:lvl>
    <w:lvl w:ilvl="4" w:tentative="0">
      <w:start w:val="1"/>
      <w:numFmt w:val="decimal"/>
      <w:lvlText w:val="%1.%2.%3.%4.%5."/>
      <w:lvlJc w:val="left"/>
      <w:pPr>
        <w:tabs>
          <w:tab w:val="left" w:pos="2520"/>
        </w:tabs>
        <w:ind w:left="2232" w:hanging="792"/>
      </w:pPr>
      <w:rPr>
        <w:rFonts w:hint="default" w:cs="Times New Roman"/>
      </w:rPr>
    </w:lvl>
    <w:lvl w:ilvl="5" w:tentative="0">
      <w:start w:val="1"/>
      <w:numFmt w:val="decimal"/>
      <w:lvlText w:val="%1.%2.%3.%4.%5.%6."/>
      <w:lvlJc w:val="left"/>
      <w:pPr>
        <w:tabs>
          <w:tab w:val="left" w:pos="3240"/>
        </w:tabs>
        <w:ind w:left="2736" w:hanging="936"/>
      </w:pPr>
      <w:rPr>
        <w:rFonts w:hint="default" w:cs="Times New Roman"/>
      </w:rPr>
    </w:lvl>
    <w:lvl w:ilvl="6" w:tentative="0">
      <w:start w:val="1"/>
      <w:numFmt w:val="decimal"/>
      <w:lvlText w:val="%1.%2.%3.%4.%5.%6.%7."/>
      <w:lvlJc w:val="left"/>
      <w:pPr>
        <w:tabs>
          <w:tab w:val="left" w:pos="3600"/>
        </w:tabs>
        <w:ind w:left="3240" w:hanging="1080"/>
      </w:pPr>
      <w:rPr>
        <w:rFonts w:hint="default" w:cs="Times New Roman"/>
      </w:rPr>
    </w:lvl>
    <w:lvl w:ilvl="7" w:tentative="0">
      <w:start w:val="1"/>
      <w:numFmt w:val="decimal"/>
      <w:lvlText w:val="%1.%2.%3.%4.%5.%6.%7.%8."/>
      <w:lvlJc w:val="left"/>
      <w:pPr>
        <w:tabs>
          <w:tab w:val="left" w:pos="4320"/>
        </w:tabs>
        <w:ind w:left="3744" w:hanging="1224"/>
      </w:pPr>
      <w:rPr>
        <w:rFonts w:hint="default" w:cs="Times New Roman"/>
      </w:rPr>
    </w:lvl>
    <w:lvl w:ilvl="8" w:tentative="0">
      <w:start w:val="1"/>
      <w:numFmt w:val="decimal"/>
      <w:lvlText w:val="%1.%2.%3.%4.%5.%6.%7.%8.%9."/>
      <w:lvlJc w:val="left"/>
      <w:pPr>
        <w:tabs>
          <w:tab w:val="left" w:pos="5040"/>
        </w:tabs>
        <w:ind w:left="4320" w:hanging="1440"/>
      </w:pPr>
      <w:rPr>
        <w:rFonts w:hint="default" w:cs="Times New Roman"/>
      </w:rPr>
    </w:lvl>
  </w:abstractNum>
  <w:abstractNum w:abstractNumId="7">
    <w:nsid w:val="00000009"/>
    <w:multiLevelType w:val="singleLevel"/>
    <w:tmpl w:val="00000009"/>
    <w:lvl w:ilvl="0" w:tentative="0">
      <w:start w:val="1"/>
      <w:numFmt w:val="chineseCounting"/>
      <w:suff w:val="nothing"/>
      <w:lvlText w:val="%1、"/>
      <w:lvlJc w:val="left"/>
      <w:rPr>
        <w:rFonts w:cs="Times New Roman"/>
      </w:rPr>
    </w:lvl>
  </w:abstractNum>
  <w:abstractNum w:abstractNumId="8">
    <w:nsid w:val="0000000A"/>
    <w:multiLevelType w:val="multilevel"/>
    <w:tmpl w:val="0000000A"/>
    <w:lvl w:ilvl="0" w:tentative="0">
      <w:start w:val="1"/>
      <w:numFmt w:val="bullet"/>
      <w:lvlText w:val=""/>
      <w:lvlJc w:val="left"/>
      <w:pPr>
        <w:tabs>
          <w:tab w:val="left" w:pos="1440"/>
        </w:tabs>
        <w:ind w:left="1440" w:hanging="360"/>
      </w:pPr>
      <w:rPr>
        <w:rFonts w:hint="default" w:ascii="Symbol" w:hAnsi="Symbol"/>
      </w:rPr>
    </w:lvl>
    <w:lvl w:ilvl="1" w:tentative="0">
      <w:start w:val="1"/>
      <w:numFmt w:val="bullet"/>
      <w:lvlText w:val="o"/>
      <w:lvlJc w:val="left"/>
      <w:pPr>
        <w:tabs>
          <w:tab w:val="left" w:pos="2160"/>
        </w:tabs>
        <w:ind w:left="2160" w:hanging="360"/>
      </w:pPr>
      <w:rPr>
        <w:rFonts w:hint="default" w:ascii="Courier New" w:hAnsi="Courier New"/>
      </w:rPr>
    </w:lvl>
    <w:lvl w:ilvl="2" w:tentative="0">
      <w:start w:val="1"/>
      <w:numFmt w:val="bullet"/>
      <w:pStyle w:val="491"/>
      <w:lvlText w:val=""/>
      <w:lvlJc w:val="left"/>
      <w:pPr>
        <w:tabs>
          <w:tab w:val="left" w:pos="2880"/>
        </w:tabs>
        <w:ind w:left="2880" w:hanging="360"/>
      </w:pPr>
      <w:rPr>
        <w:rFonts w:hint="default" w:ascii="Wingdings" w:hAnsi="Wingdings"/>
      </w:rPr>
    </w:lvl>
    <w:lvl w:ilvl="3" w:tentative="0">
      <w:start w:val="1"/>
      <w:numFmt w:val="bullet"/>
      <w:lvlText w:val=""/>
      <w:lvlJc w:val="left"/>
      <w:pPr>
        <w:tabs>
          <w:tab w:val="left" w:pos="3600"/>
        </w:tabs>
        <w:ind w:left="3600" w:hanging="360"/>
      </w:pPr>
      <w:rPr>
        <w:rFonts w:hint="default" w:ascii="Symbol" w:hAnsi="Symbol"/>
      </w:rPr>
    </w:lvl>
    <w:lvl w:ilvl="4" w:tentative="0">
      <w:start w:val="1"/>
      <w:numFmt w:val="bullet"/>
      <w:lvlText w:val="o"/>
      <w:lvlJc w:val="left"/>
      <w:pPr>
        <w:tabs>
          <w:tab w:val="left" w:pos="4320"/>
        </w:tabs>
        <w:ind w:left="4320" w:hanging="360"/>
      </w:pPr>
      <w:rPr>
        <w:rFonts w:hint="default" w:ascii="Courier New" w:hAnsi="Courier New"/>
      </w:rPr>
    </w:lvl>
    <w:lvl w:ilvl="5" w:tentative="0">
      <w:start w:val="1"/>
      <w:numFmt w:val="bullet"/>
      <w:lvlText w:val=""/>
      <w:lvlJc w:val="left"/>
      <w:pPr>
        <w:tabs>
          <w:tab w:val="left" w:pos="5040"/>
        </w:tabs>
        <w:ind w:left="5040" w:hanging="360"/>
      </w:pPr>
      <w:rPr>
        <w:rFonts w:hint="default" w:ascii="Wingdings" w:hAnsi="Wingdings"/>
      </w:rPr>
    </w:lvl>
    <w:lvl w:ilvl="6" w:tentative="0">
      <w:start w:val="1"/>
      <w:numFmt w:val="bullet"/>
      <w:lvlText w:val=""/>
      <w:lvlJc w:val="left"/>
      <w:pPr>
        <w:tabs>
          <w:tab w:val="left" w:pos="5760"/>
        </w:tabs>
        <w:ind w:left="5760" w:hanging="360"/>
      </w:pPr>
      <w:rPr>
        <w:rFonts w:hint="default" w:ascii="Symbol" w:hAnsi="Symbol"/>
      </w:rPr>
    </w:lvl>
    <w:lvl w:ilvl="7" w:tentative="0">
      <w:start w:val="1"/>
      <w:numFmt w:val="bullet"/>
      <w:lvlText w:val="o"/>
      <w:lvlJc w:val="left"/>
      <w:pPr>
        <w:tabs>
          <w:tab w:val="left" w:pos="6480"/>
        </w:tabs>
        <w:ind w:left="6480" w:hanging="360"/>
      </w:pPr>
      <w:rPr>
        <w:rFonts w:hint="default" w:ascii="Courier New" w:hAnsi="Courier New"/>
      </w:rPr>
    </w:lvl>
    <w:lvl w:ilvl="8" w:tentative="0">
      <w:start w:val="1"/>
      <w:numFmt w:val="bullet"/>
      <w:lvlText w:val=""/>
      <w:lvlJc w:val="left"/>
      <w:pPr>
        <w:tabs>
          <w:tab w:val="left" w:pos="7200"/>
        </w:tabs>
        <w:ind w:left="7200" w:hanging="360"/>
      </w:pPr>
      <w:rPr>
        <w:rFonts w:hint="default" w:ascii="Wingdings" w:hAnsi="Wingdings"/>
      </w:rPr>
    </w:lvl>
  </w:abstractNum>
  <w:abstractNum w:abstractNumId="9">
    <w:nsid w:val="0000000B"/>
    <w:multiLevelType w:val="singleLevel"/>
    <w:tmpl w:val="0000000B"/>
    <w:lvl w:ilvl="0" w:tentative="0">
      <w:start w:val="1"/>
      <w:numFmt w:val="decimal"/>
      <w:pStyle w:val="523"/>
      <w:lvlText w:val="%1．"/>
      <w:lvlJc w:val="left"/>
      <w:pPr>
        <w:tabs>
          <w:tab w:val="left" w:pos="360"/>
        </w:tabs>
        <w:ind w:left="245" w:hanging="245"/>
      </w:pPr>
      <w:rPr>
        <w:rFonts w:ascii="Times New Roman" w:hAnsi="Times New Roman" w:eastAsia="Times New Roman" w:cs="Times New Roman"/>
      </w:rPr>
    </w:lvl>
  </w:abstractNum>
  <w:abstractNum w:abstractNumId="10">
    <w:nsid w:val="0000000C"/>
    <w:multiLevelType w:val="multilevel"/>
    <w:tmpl w:val="0000000C"/>
    <w:lvl w:ilvl="0" w:tentative="0">
      <w:start w:val="1"/>
      <w:numFmt w:val="bullet"/>
      <w:pStyle w:val="35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0000000D"/>
    <w:multiLevelType w:val="multilevel"/>
    <w:tmpl w:val="0000000D"/>
    <w:lvl w:ilvl="0" w:tentative="0">
      <w:start w:val="12"/>
      <w:numFmt w:val="decimal"/>
      <w:lvlText w:val="%1."/>
      <w:lvlJc w:val="left"/>
      <w:pPr>
        <w:tabs>
          <w:tab w:val="left" w:pos="720"/>
        </w:tabs>
        <w:ind w:left="720" w:hanging="720"/>
      </w:pPr>
      <w:rPr>
        <w:rFonts w:hint="default" w:cs="Times New Roman"/>
      </w:rPr>
    </w:lvl>
    <w:lvl w:ilvl="1" w:tentative="0">
      <w:start w:val="2"/>
      <w:numFmt w:val="decimal"/>
      <w:lvlText w:val="%1.%2."/>
      <w:lvlJc w:val="left"/>
      <w:pPr>
        <w:tabs>
          <w:tab w:val="left" w:pos="576"/>
        </w:tabs>
        <w:ind w:left="576" w:hanging="576"/>
      </w:pPr>
      <w:rPr>
        <w:rFonts w:hint="default" w:cs="Times New Roman"/>
      </w:rPr>
    </w:lvl>
    <w:lvl w:ilvl="2" w:tentative="0">
      <w:start w:val="1"/>
      <w:numFmt w:val="decimal"/>
      <w:pStyle w:val="522"/>
      <w:lvlText w:val="%1.%2.%3."/>
      <w:lvlJc w:val="left"/>
      <w:pPr>
        <w:tabs>
          <w:tab w:val="left" w:pos="720"/>
        </w:tabs>
        <w:ind w:left="720" w:hanging="720"/>
      </w:pPr>
      <w:rPr>
        <w:rFonts w:hint="default" w:cs="Times New Roman"/>
      </w:rPr>
    </w:lvl>
    <w:lvl w:ilvl="3" w:tentative="0">
      <w:start w:val="1"/>
      <w:numFmt w:val="decimal"/>
      <w:lvlText w:val="%1.%2.%3.%4"/>
      <w:lvlJc w:val="left"/>
      <w:pPr>
        <w:tabs>
          <w:tab w:val="left" w:pos="864"/>
        </w:tabs>
        <w:ind w:left="864" w:hanging="864"/>
      </w:pPr>
      <w:rPr>
        <w:rFonts w:hint="default" w:cs="Times New Roman"/>
      </w:rPr>
    </w:lvl>
    <w:lvl w:ilvl="4" w:tentative="0">
      <w:start w:val="1"/>
      <w:numFmt w:val="decimal"/>
      <w:lvlText w:val="%1.%2.%3.%4.%5"/>
      <w:lvlJc w:val="left"/>
      <w:pPr>
        <w:tabs>
          <w:tab w:val="left" w:pos="1008"/>
        </w:tabs>
        <w:ind w:left="1008" w:hanging="1008"/>
      </w:pPr>
      <w:rPr>
        <w:rFonts w:hint="default" w:cs="Times New Roman"/>
      </w:rPr>
    </w:lvl>
    <w:lvl w:ilvl="5" w:tentative="0">
      <w:start w:val="1"/>
      <w:numFmt w:val="decimal"/>
      <w:lvlText w:val="%1.%2.%3.%4.%5.%6"/>
      <w:lvlJc w:val="left"/>
      <w:pPr>
        <w:tabs>
          <w:tab w:val="left" w:pos="1152"/>
        </w:tabs>
        <w:ind w:left="1152" w:hanging="1152"/>
      </w:pPr>
      <w:rPr>
        <w:rFonts w:hint="default" w:cs="Times New Roman"/>
      </w:rPr>
    </w:lvl>
    <w:lvl w:ilvl="6" w:tentative="0">
      <w:start w:val="1"/>
      <w:numFmt w:val="decimal"/>
      <w:lvlText w:val="%1.%2.%3.%4.%5.%6.%7"/>
      <w:lvlJc w:val="left"/>
      <w:pPr>
        <w:tabs>
          <w:tab w:val="left" w:pos="1296"/>
        </w:tabs>
        <w:ind w:left="1296" w:hanging="1296"/>
      </w:pPr>
      <w:rPr>
        <w:rFonts w:hint="default" w:cs="Times New Roman"/>
      </w:rPr>
    </w:lvl>
    <w:lvl w:ilvl="7" w:tentative="0">
      <w:start w:val="1"/>
      <w:numFmt w:val="decimal"/>
      <w:lvlText w:val="%1.%2.%3.%4.%5.%6.%7.%8"/>
      <w:lvlJc w:val="left"/>
      <w:pPr>
        <w:tabs>
          <w:tab w:val="left" w:pos="1440"/>
        </w:tabs>
        <w:ind w:left="1440" w:hanging="1440"/>
      </w:pPr>
      <w:rPr>
        <w:rFonts w:hint="default" w:cs="Times New Roman"/>
      </w:rPr>
    </w:lvl>
    <w:lvl w:ilvl="8" w:tentative="0">
      <w:start w:val="1"/>
      <w:numFmt w:val="decimal"/>
      <w:lvlText w:val="%1.%2.%3.%4.%5.%6.%7.%8.%9"/>
      <w:lvlJc w:val="left"/>
      <w:pPr>
        <w:tabs>
          <w:tab w:val="left" w:pos="1584"/>
        </w:tabs>
        <w:ind w:left="1584" w:hanging="1584"/>
      </w:pPr>
      <w:rPr>
        <w:rFonts w:hint="default" w:cs="Times New Roman"/>
      </w:rPr>
    </w:lvl>
  </w:abstractNum>
  <w:abstractNum w:abstractNumId="12">
    <w:nsid w:val="0000000E"/>
    <w:multiLevelType w:val="multilevel"/>
    <w:tmpl w:val="0000000E"/>
    <w:lvl w:ilvl="0" w:tentative="0">
      <w:start w:val="0"/>
      <w:numFmt w:val="bullet"/>
      <w:pStyle w:val="600"/>
      <w:lvlText w:val="●"/>
      <w:lvlJc w:val="left"/>
      <w:pPr>
        <w:ind w:left="420" w:hanging="420"/>
      </w:pPr>
      <w:rPr>
        <w:rFonts w:hint="eastAsia" w:ascii="微软雅黑" w:hAnsi="微软雅黑" w:eastAsia="微软雅黑"/>
      </w:rPr>
    </w:lvl>
    <w:lvl w:ilvl="1" w:tentative="0">
      <w:start w:val="0"/>
      <w:numFmt w:val="bullet"/>
      <w:lvlText w:val="●"/>
      <w:lvlJc w:val="left"/>
      <w:pPr>
        <w:ind w:left="840" w:hanging="420"/>
      </w:pPr>
      <w:rPr>
        <w:rFonts w:hint="eastAsia" w:ascii="微软雅黑" w:hAnsi="微软雅黑" w:eastAsia="微软雅黑"/>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0000000F"/>
    <w:multiLevelType w:val="multilevel"/>
    <w:tmpl w:val="0000000F"/>
    <w:lvl w:ilvl="0" w:tentative="0">
      <w:start w:val="1"/>
      <w:numFmt w:val="decimal"/>
      <w:pStyle w:val="244"/>
      <w:suff w:val="space"/>
      <w:lvlText w:val="%1"/>
      <w:lvlJc w:val="left"/>
      <w:rPr>
        <w:rFonts w:hint="eastAsia" w:cs="Times New Roman"/>
      </w:rPr>
    </w:lvl>
    <w:lvl w:ilvl="1" w:tentative="0">
      <w:start w:val="1"/>
      <w:numFmt w:val="decimal"/>
      <w:pStyle w:val="241"/>
      <w:suff w:val="space"/>
      <w:lvlText w:val="%1.%2"/>
      <w:lvlJc w:val="left"/>
      <w:rPr>
        <w:rFonts w:hint="eastAsia" w:cs="Times New Roman"/>
      </w:rPr>
    </w:lvl>
    <w:lvl w:ilvl="2" w:tentative="0">
      <w:start w:val="1"/>
      <w:numFmt w:val="decimal"/>
      <w:suff w:val="space"/>
      <w:lvlText w:val="%1.%2.%3"/>
      <w:lvlJc w:val="left"/>
      <w:rPr>
        <w:rFonts w:hint="eastAsia" w:cs="Times New Roman"/>
      </w:rPr>
    </w:lvl>
    <w:lvl w:ilvl="3" w:tentative="0">
      <w:start w:val="1"/>
      <w:numFmt w:val="decimal"/>
      <w:suff w:val="space"/>
      <w:lvlText w:val="%1.%2.%3.%4"/>
      <w:lvlJc w:val="left"/>
      <w:pPr>
        <w:ind w:left="709"/>
      </w:pPr>
      <w:rPr>
        <w:rFonts w:hint="eastAsia" w:cs="Times New Roman"/>
      </w:rPr>
    </w:lvl>
    <w:lvl w:ilvl="4" w:tentative="0">
      <w:start w:val="1"/>
      <w:numFmt w:val="decimal"/>
      <w:suff w:val="space"/>
      <w:lvlText w:val="%1.%2.%3.%4.%5"/>
      <w:lvlJc w:val="left"/>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3827"/>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abstractNum w:abstractNumId="14">
    <w:nsid w:val="00000010"/>
    <w:multiLevelType w:val="multilevel"/>
    <w:tmpl w:val="00000010"/>
    <w:lvl w:ilvl="0" w:tentative="0">
      <w:start w:val="1"/>
      <w:numFmt w:val="bullet"/>
      <w:pStyle w:val="55"/>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704"/>
        </w:tabs>
        <w:ind w:left="704" w:hanging="420"/>
      </w:pPr>
      <w:rPr>
        <w:rFonts w:hint="default" w:ascii="Wingdings" w:hAnsi="Wingdings"/>
        <w:color w:val="auto"/>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00000011"/>
    <w:multiLevelType w:val="multilevel"/>
    <w:tmpl w:val="00000011"/>
    <w:lvl w:ilvl="0" w:tentative="0">
      <w:start w:val="1"/>
      <w:numFmt w:val="decimal"/>
      <w:lvlText w:val="%1"/>
      <w:lvlJc w:val="left"/>
      <w:pPr>
        <w:tabs>
          <w:tab w:val="left" w:pos="1440"/>
        </w:tabs>
        <w:ind w:left="1440" w:hanging="720"/>
      </w:pPr>
      <w:rPr>
        <w:rFonts w:hint="default" w:cs="Times New Roman"/>
      </w:rPr>
    </w:lvl>
    <w:lvl w:ilvl="1" w:tentative="0">
      <w:start w:val="1"/>
      <w:numFmt w:val="decimal"/>
      <w:pStyle w:val="494"/>
      <w:isLgl/>
      <w:lvlText w:val="%1.%2"/>
      <w:lvlJc w:val="left"/>
      <w:pPr>
        <w:tabs>
          <w:tab w:val="left" w:pos="1440"/>
        </w:tabs>
        <w:ind w:left="1440" w:hanging="720"/>
      </w:pPr>
      <w:rPr>
        <w:rFonts w:hint="default" w:cs="Times New Roman"/>
      </w:rPr>
    </w:lvl>
    <w:lvl w:ilvl="2" w:tentative="0">
      <w:start w:val="1"/>
      <w:numFmt w:val="decimal"/>
      <w:isLgl/>
      <w:lvlText w:val="%1.%2.%3"/>
      <w:lvlJc w:val="left"/>
      <w:pPr>
        <w:tabs>
          <w:tab w:val="left" w:pos="1440"/>
        </w:tabs>
        <w:ind w:left="1440" w:hanging="720"/>
      </w:pPr>
      <w:rPr>
        <w:rFonts w:hint="default" w:ascii="Arial (W1)" w:hAnsi="Arial (W1)" w:cs="Times New Roman"/>
        <w:b w:val="0"/>
        <w:i w:val="0"/>
        <w:caps/>
        <w:sz w:val="24"/>
      </w:rPr>
    </w:lvl>
    <w:lvl w:ilvl="3" w:tentative="0">
      <w:start w:val="1"/>
      <w:numFmt w:val="decimal"/>
      <w:pStyle w:val="510"/>
      <w:isLgl/>
      <w:lvlText w:val="%1.%2.%3.%4"/>
      <w:lvlJc w:val="left"/>
      <w:pPr>
        <w:tabs>
          <w:tab w:val="left" w:pos="1440"/>
        </w:tabs>
        <w:ind w:left="1440" w:hanging="720"/>
      </w:pPr>
      <w:rPr>
        <w:rFonts w:hint="default" w:cs="Times New Roman"/>
      </w:rPr>
    </w:lvl>
    <w:lvl w:ilvl="4" w:tentative="0">
      <w:start w:val="1"/>
      <w:numFmt w:val="decimal"/>
      <w:isLgl/>
      <w:lvlText w:val="%1.%2.%3.%4.%5"/>
      <w:lvlJc w:val="left"/>
      <w:pPr>
        <w:tabs>
          <w:tab w:val="left" w:pos="1440"/>
        </w:tabs>
        <w:ind w:left="1440" w:hanging="720"/>
      </w:pPr>
      <w:rPr>
        <w:rFonts w:hint="default" w:cs="Times New Roman"/>
      </w:rPr>
    </w:lvl>
    <w:lvl w:ilvl="5" w:tentative="0">
      <w:start w:val="1"/>
      <w:numFmt w:val="decimal"/>
      <w:isLgl/>
      <w:lvlText w:val="%1.%2.%3.%4.%5.%6"/>
      <w:lvlJc w:val="left"/>
      <w:pPr>
        <w:tabs>
          <w:tab w:val="left" w:pos="1800"/>
        </w:tabs>
        <w:ind w:left="1800" w:hanging="1080"/>
      </w:pPr>
      <w:rPr>
        <w:rFonts w:hint="default" w:cs="Times New Roman"/>
      </w:rPr>
    </w:lvl>
    <w:lvl w:ilvl="6" w:tentative="0">
      <w:start w:val="1"/>
      <w:numFmt w:val="decimal"/>
      <w:isLgl/>
      <w:lvlText w:val="%1.%2.%3.%4.%5.%6.%7"/>
      <w:lvlJc w:val="left"/>
      <w:pPr>
        <w:tabs>
          <w:tab w:val="left" w:pos="1800"/>
        </w:tabs>
        <w:ind w:left="1800" w:hanging="1080"/>
      </w:pPr>
      <w:rPr>
        <w:rFonts w:hint="default" w:cs="Times New Roman"/>
      </w:rPr>
    </w:lvl>
    <w:lvl w:ilvl="7" w:tentative="0">
      <w:start w:val="1"/>
      <w:numFmt w:val="decimal"/>
      <w:isLgl/>
      <w:lvlText w:val="%1.%2.%3.%4.%5.%6.%7.%8"/>
      <w:lvlJc w:val="left"/>
      <w:pPr>
        <w:tabs>
          <w:tab w:val="left" w:pos="2160"/>
        </w:tabs>
        <w:ind w:left="2160" w:hanging="1440"/>
      </w:pPr>
      <w:rPr>
        <w:rFonts w:hint="default" w:cs="Times New Roman"/>
      </w:rPr>
    </w:lvl>
    <w:lvl w:ilvl="8" w:tentative="0">
      <w:start w:val="1"/>
      <w:numFmt w:val="decimal"/>
      <w:isLgl/>
      <w:lvlText w:val="%1.%2.%3.%4.%5.%6.%7.%8.%9"/>
      <w:lvlJc w:val="left"/>
      <w:pPr>
        <w:tabs>
          <w:tab w:val="left" w:pos="2160"/>
        </w:tabs>
        <w:ind w:left="2160" w:hanging="1440"/>
      </w:pPr>
      <w:rPr>
        <w:rFonts w:hint="default" w:cs="Times New Roman"/>
      </w:rPr>
    </w:lvl>
  </w:abstractNum>
  <w:abstractNum w:abstractNumId="16">
    <w:nsid w:val="00000013"/>
    <w:multiLevelType w:val="multilevel"/>
    <w:tmpl w:val="00000013"/>
    <w:lvl w:ilvl="0" w:tentative="0">
      <w:start w:val="1"/>
      <w:numFmt w:val="decimal"/>
      <w:pStyle w:val="233"/>
      <w:lvlText w:val="%1)"/>
      <w:lvlJc w:val="left"/>
      <w:pPr>
        <w:tabs>
          <w:tab w:val="left" w:pos="1440"/>
        </w:tabs>
        <w:ind w:left="1440" w:hanging="420"/>
      </w:pPr>
      <w:rPr>
        <w:rFonts w:hint="eastAsia" w:cs="Times New Roman"/>
      </w:rPr>
    </w:lvl>
    <w:lvl w:ilvl="1" w:tentative="0">
      <w:start w:val="1"/>
      <w:numFmt w:val="lowerLetter"/>
      <w:lvlText w:val="%2)"/>
      <w:lvlJc w:val="left"/>
      <w:pPr>
        <w:tabs>
          <w:tab w:val="left" w:pos="1080"/>
        </w:tabs>
        <w:ind w:left="1080" w:hanging="420"/>
      </w:pPr>
      <w:rPr>
        <w:rFonts w:cs="Times New Roman"/>
      </w:rPr>
    </w:lvl>
    <w:lvl w:ilvl="2" w:tentative="0">
      <w:start w:val="1"/>
      <w:numFmt w:val="lowerRoman"/>
      <w:lvlText w:val="%3."/>
      <w:lvlJc w:val="right"/>
      <w:pPr>
        <w:tabs>
          <w:tab w:val="left" w:pos="1500"/>
        </w:tabs>
        <w:ind w:left="1500" w:hanging="420"/>
      </w:pPr>
      <w:rPr>
        <w:rFonts w:cs="Times New Roman"/>
      </w:rPr>
    </w:lvl>
    <w:lvl w:ilvl="3" w:tentative="0">
      <w:start w:val="1"/>
      <w:numFmt w:val="decimal"/>
      <w:lvlText w:val="%4."/>
      <w:lvlJc w:val="left"/>
      <w:pPr>
        <w:tabs>
          <w:tab w:val="left" w:pos="1920"/>
        </w:tabs>
        <w:ind w:left="1920" w:hanging="420"/>
      </w:pPr>
      <w:rPr>
        <w:rFonts w:cs="Times New Roman"/>
      </w:rPr>
    </w:lvl>
    <w:lvl w:ilvl="4" w:tentative="0">
      <w:start w:val="1"/>
      <w:numFmt w:val="lowerLetter"/>
      <w:lvlText w:val="%5)"/>
      <w:lvlJc w:val="left"/>
      <w:pPr>
        <w:tabs>
          <w:tab w:val="left" w:pos="2340"/>
        </w:tabs>
        <w:ind w:left="2340" w:hanging="420"/>
      </w:pPr>
      <w:rPr>
        <w:rFonts w:cs="Times New Roman"/>
      </w:rPr>
    </w:lvl>
    <w:lvl w:ilvl="5" w:tentative="0">
      <w:start w:val="1"/>
      <w:numFmt w:val="lowerRoman"/>
      <w:lvlText w:val="%6."/>
      <w:lvlJc w:val="right"/>
      <w:pPr>
        <w:tabs>
          <w:tab w:val="left" w:pos="2760"/>
        </w:tabs>
        <w:ind w:left="2760" w:hanging="420"/>
      </w:pPr>
      <w:rPr>
        <w:rFonts w:cs="Times New Roman"/>
      </w:rPr>
    </w:lvl>
    <w:lvl w:ilvl="6" w:tentative="0">
      <w:start w:val="1"/>
      <w:numFmt w:val="decimal"/>
      <w:lvlText w:val="%7."/>
      <w:lvlJc w:val="left"/>
      <w:pPr>
        <w:tabs>
          <w:tab w:val="left" w:pos="3180"/>
        </w:tabs>
        <w:ind w:left="3180" w:hanging="420"/>
      </w:pPr>
      <w:rPr>
        <w:rFonts w:cs="Times New Roman"/>
      </w:rPr>
    </w:lvl>
    <w:lvl w:ilvl="7" w:tentative="0">
      <w:start w:val="1"/>
      <w:numFmt w:val="lowerLetter"/>
      <w:lvlText w:val="%8)"/>
      <w:lvlJc w:val="left"/>
      <w:pPr>
        <w:tabs>
          <w:tab w:val="left" w:pos="3600"/>
        </w:tabs>
        <w:ind w:left="3600" w:hanging="420"/>
      </w:pPr>
      <w:rPr>
        <w:rFonts w:cs="Times New Roman"/>
      </w:rPr>
    </w:lvl>
    <w:lvl w:ilvl="8" w:tentative="0">
      <w:start w:val="1"/>
      <w:numFmt w:val="lowerRoman"/>
      <w:lvlText w:val="%9."/>
      <w:lvlJc w:val="right"/>
      <w:pPr>
        <w:tabs>
          <w:tab w:val="left" w:pos="4020"/>
        </w:tabs>
        <w:ind w:left="4020" w:hanging="420"/>
      </w:pPr>
      <w:rPr>
        <w:rFonts w:cs="Times New Roman"/>
      </w:rPr>
    </w:lvl>
  </w:abstractNum>
  <w:abstractNum w:abstractNumId="17">
    <w:nsid w:val="00000014"/>
    <w:multiLevelType w:val="singleLevel"/>
    <w:tmpl w:val="00000014"/>
    <w:lvl w:ilvl="0" w:tentative="0">
      <w:start w:val="1"/>
      <w:numFmt w:val="decimal"/>
      <w:pStyle w:val="16"/>
      <w:lvlText w:val="%1."/>
      <w:lvlJc w:val="left"/>
      <w:pPr>
        <w:tabs>
          <w:tab w:val="left" w:pos="360"/>
        </w:tabs>
        <w:ind w:left="360" w:hanging="360"/>
      </w:pPr>
      <w:rPr>
        <w:rFonts w:cs="Times New Roman"/>
      </w:rPr>
    </w:lvl>
  </w:abstractNum>
  <w:abstractNum w:abstractNumId="18">
    <w:nsid w:val="00000015"/>
    <w:multiLevelType w:val="multilevel"/>
    <w:tmpl w:val="00000015"/>
    <w:lvl w:ilvl="0" w:tentative="0">
      <w:start w:val="1"/>
      <w:numFmt w:val="decimal"/>
      <w:pStyle w:val="171"/>
      <w:lvlText w:val="%1."/>
      <w:lvlJc w:val="left"/>
      <w:pPr>
        <w:tabs>
          <w:tab w:val="left" w:pos="900"/>
        </w:tabs>
        <w:ind w:left="900" w:hanging="420"/>
      </w:pPr>
      <w:rPr>
        <w:rFonts w:cs="Times New Roman"/>
      </w:rPr>
    </w:lvl>
    <w:lvl w:ilvl="1" w:tentative="0">
      <w:start w:val="1"/>
      <w:numFmt w:val="decimal"/>
      <w:lvlText w:val="%2、"/>
      <w:lvlJc w:val="left"/>
      <w:pPr>
        <w:tabs>
          <w:tab w:val="left" w:pos="1260"/>
        </w:tabs>
        <w:ind w:left="1260" w:hanging="360"/>
      </w:pPr>
      <w:rPr>
        <w:rFonts w:hint="eastAsia" w:cs="Times New Roman"/>
      </w:rPr>
    </w:lvl>
    <w:lvl w:ilvl="2" w:tentative="0">
      <w:start w:val="1"/>
      <w:numFmt w:val="upperLetter"/>
      <w:lvlText w:val="%3、"/>
      <w:lvlJc w:val="left"/>
      <w:pPr>
        <w:tabs>
          <w:tab w:val="left" w:pos="1680"/>
        </w:tabs>
        <w:ind w:left="1680" w:hanging="360"/>
      </w:pPr>
      <w:rPr>
        <w:rFonts w:hint="eastAsia" w:cs="Times New Roman"/>
      </w:rPr>
    </w:lvl>
    <w:lvl w:ilvl="3" w:tentative="0">
      <w:start w:val="1"/>
      <w:numFmt w:val="decimal"/>
      <w:lvlText w:val="%4."/>
      <w:lvlJc w:val="left"/>
      <w:pPr>
        <w:tabs>
          <w:tab w:val="left" w:pos="2160"/>
        </w:tabs>
        <w:ind w:left="2160" w:hanging="420"/>
      </w:pPr>
      <w:rPr>
        <w:rFonts w:cs="Times New Roman"/>
      </w:rPr>
    </w:lvl>
    <w:lvl w:ilvl="4" w:tentative="0">
      <w:start w:val="1"/>
      <w:numFmt w:val="lowerLetter"/>
      <w:lvlText w:val="%5)"/>
      <w:lvlJc w:val="left"/>
      <w:pPr>
        <w:tabs>
          <w:tab w:val="left" w:pos="2580"/>
        </w:tabs>
        <w:ind w:left="2580" w:hanging="420"/>
      </w:pPr>
      <w:rPr>
        <w:rFonts w:cs="Times New Roman"/>
      </w:rPr>
    </w:lvl>
    <w:lvl w:ilvl="5" w:tentative="0">
      <w:start w:val="1"/>
      <w:numFmt w:val="lowerRoman"/>
      <w:lvlText w:val="%6."/>
      <w:lvlJc w:val="right"/>
      <w:pPr>
        <w:tabs>
          <w:tab w:val="left" w:pos="3000"/>
        </w:tabs>
        <w:ind w:left="3000" w:hanging="420"/>
      </w:pPr>
      <w:rPr>
        <w:rFonts w:cs="Times New Roman"/>
      </w:rPr>
    </w:lvl>
    <w:lvl w:ilvl="6" w:tentative="0">
      <w:start w:val="1"/>
      <w:numFmt w:val="decimal"/>
      <w:lvlText w:val="%7."/>
      <w:lvlJc w:val="left"/>
      <w:pPr>
        <w:tabs>
          <w:tab w:val="left" w:pos="3420"/>
        </w:tabs>
        <w:ind w:left="3420" w:hanging="420"/>
      </w:pPr>
      <w:rPr>
        <w:rFonts w:cs="Times New Roman"/>
      </w:rPr>
    </w:lvl>
    <w:lvl w:ilvl="7" w:tentative="0">
      <w:start w:val="1"/>
      <w:numFmt w:val="lowerLetter"/>
      <w:lvlText w:val="%8)"/>
      <w:lvlJc w:val="left"/>
      <w:pPr>
        <w:tabs>
          <w:tab w:val="left" w:pos="3840"/>
        </w:tabs>
        <w:ind w:left="3840" w:hanging="420"/>
      </w:pPr>
      <w:rPr>
        <w:rFonts w:cs="Times New Roman"/>
      </w:rPr>
    </w:lvl>
    <w:lvl w:ilvl="8" w:tentative="0">
      <w:start w:val="1"/>
      <w:numFmt w:val="lowerRoman"/>
      <w:lvlText w:val="%9."/>
      <w:lvlJc w:val="right"/>
      <w:pPr>
        <w:tabs>
          <w:tab w:val="left" w:pos="4260"/>
        </w:tabs>
        <w:ind w:left="4260" w:hanging="420"/>
      </w:pPr>
      <w:rPr>
        <w:rFonts w:cs="Times New Roman"/>
      </w:rPr>
    </w:lvl>
  </w:abstractNum>
  <w:abstractNum w:abstractNumId="19">
    <w:nsid w:val="00000017"/>
    <w:multiLevelType w:val="multilevel"/>
    <w:tmpl w:val="00000017"/>
    <w:lvl w:ilvl="0" w:tentative="0">
      <w:start w:val="1"/>
      <w:numFmt w:val="decimal"/>
      <w:pStyle w:val="529"/>
      <w:lvlText w:val="%1."/>
      <w:lvlJc w:val="left"/>
      <w:pPr>
        <w:tabs>
          <w:tab w:val="left" w:pos="902"/>
        </w:tabs>
        <w:ind w:left="902" w:hanging="420"/>
      </w:pPr>
      <w:rPr>
        <w:rFonts w:hint="eastAsia" w:cs="Times New Roman"/>
      </w:rPr>
    </w:lvl>
    <w:lvl w:ilvl="1" w:tentative="0">
      <w:start w:val="1"/>
      <w:numFmt w:val="decimal"/>
      <w:lvlText w:val="%2）"/>
      <w:lvlJc w:val="left"/>
      <w:pPr>
        <w:tabs>
          <w:tab w:val="left" w:pos="1262"/>
        </w:tabs>
        <w:ind w:left="1262" w:hanging="360"/>
      </w:pPr>
      <w:rPr>
        <w:rFonts w:hint="eastAsia" w:cs="Times New Roman"/>
      </w:rPr>
    </w:lvl>
    <w:lvl w:ilvl="2" w:tentative="0">
      <w:start w:val="1"/>
      <w:numFmt w:val="japaneseCounting"/>
      <w:lvlText w:val="%3．"/>
      <w:lvlJc w:val="left"/>
      <w:pPr>
        <w:tabs>
          <w:tab w:val="left" w:pos="1742"/>
        </w:tabs>
        <w:ind w:left="1742" w:hanging="420"/>
      </w:pPr>
      <w:rPr>
        <w:rFonts w:hint="eastAsia" w:cs="Times New Roman"/>
      </w:rPr>
    </w:lvl>
    <w:lvl w:ilvl="3" w:tentative="0">
      <w:start w:val="1"/>
      <w:numFmt w:val="japaneseCounting"/>
      <w:lvlText w:val="（%4）"/>
      <w:lvlJc w:val="left"/>
      <w:pPr>
        <w:tabs>
          <w:tab w:val="left" w:pos="720"/>
        </w:tabs>
        <w:ind w:left="720" w:hanging="720"/>
      </w:pPr>
      <w:rPr>
        <w:rFonts w:hint="eastAsia" w:cs="Times New Roman"/>
      </w:rPr>
    </w:lvl>
    <w:lvl w:ilvl="4" w:tentative="0">
      <w:start w:val="1"/>
      <w:numFmt w:val="decimal"/>
      <w:lvlText w:val="%5)"/>
      <w:lvlJc w:val="left"/>
      <w:pPr>
        <w:tabs>
          <w:tab w:val="left" w:pos="2582"/>
        </w:tabs>
        <w:ind w:left="2582" w:hanging="420"/>
      </w:pPr>
      <w:rPr>
        <w:rFonts w:hint="eastAsia" w:cs="Times New Roman"/>
      </w:rPr>
    </w:lvl>
    <w:lvl w:ilvl="5" w:tentative="0">
      <w:start w:val="1"/>
      <w:numFmt w:val="japaneseCounting"/>
      <w:lvlText w:val="%6、"/>
      <w:lvlJc w:val="left"/>
      <w:pPr>
        <w:tabs>
          <w:tab w:val="left" w:pos="3062"/>
        </w:tabs>
        <w:ind w:left="3062" w:hanging="480"/>
      </w:pPr>
      <w:rPr>
        <w:rFonts w:hint="eastAsia" w:cs="Times New Roman"/>
      </w:rPr>
    </w:lvl>
    <w:lvl w:ilvl="6" w:tentative="0">
      <w:start w:val="1"/>
      <w:numFmt w:val="decimal"/>
      <w:lvlText w:val="%7."/>
      <w:lvlJc w:val="left"/>
      <w:pPr>
        <w:tabs>
          <w:tab w:val="left" w:pos="3422"/>
        </w:tabs>
        <w:ind w:left="3422" w:hanging="420"/>
      </w:pPr>
      <w:rPr>
        <w:rFonts w:cs="Times New Roman"/>
      </w:rPr>
    </w:lvl>
    <w:lvl w:ilvl="7" w:tentative="0">
      <w:start w:val="1"/>
      <w:numFmt w:val="lowerLetter"/>
      <w:lvlText w:val="%8)"/>
      <w:lvlJc w:val="left"/>
      <w:pPr>
        <w:tabs>
          <w:tab w:val="left" w:pos="3842"/>
        </w:tabs>
        <w:ind w:left="3842" w:hanging="420"/>
      </w:pPr>
      <w:rPr>
        <w:rFonts w:cs="Times New Roman"/>
      </w:rPr>
    </w:lvl>
    <w:lvl w:ilvl="8" w:tentative="0">
      <w:start w:val="1"/>
      <w:numFmt w:val="lowerRoman"/>
      <w:lvlText w:val="%9."/>
      <w:lvlJc w:val="right"/>
      <w:pPr>
        <w:tabs>
          <w:tab w:val="left" w:pos="4262"/>
        </w:tabs>
        <w:ind w:left="4262" w:hanging="420"/>
      </w:pPr>
      <w:rPr>
        <w:rFonts w:cs="Times New Roman"/>
      </w:rPr>
    </w:lvl>
  </w:abstractNum>
  <w:abstractNum w:abstractNumId="20">
    <w:nsid w:val="00000018"/>
    <w:multiLevelType w:val="multilevel"/>
    <w:tmpl w:val="00000018"/>
    <w:lvl w:ilvl="0" w:tentative="0">
      <w:start w:val="1"/>
      <w:numFmt w:val="bullet"/>
      <w:lvlText w:val=""/>
      <w:lvlJc w:val="left"/>
      <w:pPr>
        <w:tabs>
          <w:tab w:val="left" w:pos="1440"/>
        </w:tabs>
        <w:ind w:left="1440" w:hanging="360"/>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pStyle w:val="492"/>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1">
    <w:nsid w:val="0000001A"/>
    <w:multiLevelType w:val="multilevel"/>
    <w:tmpl w:val="0000001A"/>
    <w:lvl w:ilvl="0" w:tentative="0">
      <w:start w:val="1"/>
      <w:numFmt w:val="lowerLetter"/>
      <w:pStyle w:val="511"/>
      <w:lvlText w:val="%1."/>
      <w:lvlJc w:val="left"/>
      <w:pPr>
        <w:tabs>
          <w:tab w:val="left" w:pos="2304"/>
        </w:tabs>
        <w:ind w:left="2304" w:hanging="576"/>
      </w:pPr>
      <w:rPr>
        <w:rFonts w:hint="default"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2">
    <w:nsid w:val="0000001B"/>
    <w:multiLevelType w:val="multilevel"/>
    <w:tmpl w:val="0000001B"/>
    <w:lvl w:ilvl="0" w:tentative="0">
      <w:start w:val="1"/>
      <w:numFmt w:val="decimal"/>
      <w:pStyle w:val="6"/>
      <w:lvlText w:val="%1.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3">
    <w:nsid w:val="0000001C"/>
    <w:multiLevelType w:val="multilevel"/>
    <w:tmpl w:val="0000001C"/>
    <w:lvl w:ilvl="0" w:tentative="0">
      <w:start w:val="1"/>
      <w:numFmt w:val="lowerLetter"/>
      <w:pStyle w:val="497"/>
      <w:lvlText w:val="%1)"/>
      <w:lvlJc w:val="left"/>
      <w:pPr>
        <w:tabs>
          <w:tab w:val="left" w:pos="720"/>
        </w:tabs>
        <w:ind w:left="720" w:hanging="360"/>
      </w:pPr>
      <w:rPr>
        <w:rFonts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4">
    <w:nsid w:val="0000001D"/>
    <w:multiLevelType w:val="multilevel"/>
    <w:tmpl w:val="0000001D"/>
    <w:lvl w:ilvl="0" w:tentative="0">
      <w:start w:val="1"/>
      <w:numFmt w:val="none"/>
      <w:pStyle w:val="179"/>
      <w:suff w:val="nothing"/>
      <w:lvlText w:val="%1"/>
      <w:lvlJc w:val="left"/>
      <w:rPr>
        <w:rFonts w:hint="default" w:ascii="Times New Roman" w:hAnsi="Times New Roman" w:cs="Times New Roman"/>
        <w:b/>
        <w:i w:val="0"/>
        <w:sz w:val="21"/>
      </w:rPr>
    </w:lvl>
    <w:lvl w:ilvl="1" w:tentative="0">
      <w:start w:val="1"/>
      <w:numFmt w:val="decimal"/>
      <w:pStyle w:val="181"/>
      <w:suff w:val="nothing"/>
      <w:lvlText w:val="%1%2　"/>
      <w:lvlJc w:val="left"/>
      <w:rPr>
        <w:rFonts w:hint="eastAsia" w:ascii="黑体" w:hAnsi="Times New Roman" w:eastAsia="黑体" w:cs="Times New Roman"/>
        <w:b w:val="0"/>
        <w:i w:val="0"/>
        <w:sz w:val="21"/>
      </w:rPr>
    </w:lvl>
    <w:lvl w:ilvl="2" w:tentative="0">
      <w:start w:val="1"/>
      <w:numFmt w:val="decimal"/>
      <w:suff w:val="nothing"/>
      <w:lvlText w:val="%1%2.%3　"/>
      <w:lvlJc w:val="left"/>
      <w:pPr>
        <w:ind w:left="525"/>
      </w:pPr>
      <w:rPr>
        <w:rFonts w:hint="eastAsia" w:ascii="黑体" w:hAnsi="Times New Roman" w:eastAsia="黑体" w:cs="Times New Roman"/>
        <w:b w:val="0"/>
        <w:i w:val="0"/>
        <w:sz w:val="21"/>
      </w:rPr>
    </w:lvl>
    <w:lvl w:ilvl="3" w:tentative="0">
      <w:start w:val="1"/>
      <w:numFmt w:val="decimal"/>
      <w:suff w:val="nothing"/>
      <w:lvlText w:val="%1%2.%3.%4　"/>
      <w:lvlJc w:val="left"/>
      <w:pPr>
        <w:ind w:left="180"/>
      </w:pPr>
      <w:rPr>
        <w:rFonts w:hint="eastAsia" w:ascii="黑体" w:hAnsi="Times New Roman" w:eastAsia="黑体" w:cs="Times New Roman"/>
        <w:b w:val="0"/>
        <w:i w:val="0"/>
        <w:sz w:val="21"/>
      </w:rPr>
    </w:lvl>
    <w:lvl w:ilvl="4" w:tentative="0">
      <w:start w:val="1"/>
      <w:numFmt w:val="decimal"/>
      <w:suff w:val="nothing"/>
      <w:lvlText w:val="%1%2.%3.%4.%5　"/>
      <w:lvlJc w:val="left"/>
      <w:rPr>
        <w:rFonts w:hint="eastAsia" w:ascii="黑体" w:hAnsi="Times New Roman" w:eastAsia="黑体" w:cs="Times New Roman"/>
        <w:b w:val="0"/>
        <w:i w:val="0"/>
        <w:sz w:val="21"/>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25">
    <w:nsid w:val="0000001F"/>
    <w:multiLevelType w:val="singleLevel"/>
    <w:tmpl w:val="0000001F"/>
    <w:lvl w:ilvl="0" w:tentative="0">
      <w:start w:val="1"/>
      <w:numFmt w:val="bullet"/>
      <w:pStyle w:val="20"/>
      <w:lvlText w:val=""/>
      <w:lvlJc w:val="left"/>
      <w:pPr>
        <w:tabs>
          <w:tab w:val="left" w:pos="360"/>
        </w:tabs>
        <w:ind w:left="360" w:hanging="360"/>
      </w:pPr>
      <w:rPr>
        <w:rFonts w:hint="default" w:ascii="Wingdings" w:hAnsi="Wingdings"/>
      </w:rPr>
    </w:lvl>
  </w:abstractNum>
  <w:abstractNum w:abstractNumId="26">
    <w:nsid w:val="00000021"/>
    <w:multiLevelType w:val="multilevel"/>
    <w:tmpl w:val="00000021"/>
    <w:lvl w:ilvl="0" w:tentative="0">
      <w:start w:val="1"/>
      <w:numFmt w:val="none"/>
      <w:pStyle w:val="507"/>
      <w:suff w:val="nothing"/>
      <w:lvlText w:val="%1"/>
      <w:lvlJc w:val="left"/>
      <w:rPr>
        <w:rFonts w:cs="Times New Roman"/>
      </w:rPr>
    </w:lvl>
    <w:lvl w:ilvl="1" w:tentative="0">
      <w:start w:val="1"/>
      <w:numFmt w:val="decimal"/>
      <w:pStyle w:val="499"/>
      <w:lvlText w:val="%1%2.0"/>
      <w:lvlJc w:val="left"/>
      <w:pPr>
        <w:tabs>
          <w:tab w:val="left" w:pos="576"/>
        </w:tabs>
        <w:ind w:left="576" w:hanging="576"/>
      </w:pPr>
      <w:rPr>
        <w:rFonts w:cs="Times New Roman"/>
      </w:rPr>
    </w:lvl>
    <w:lvl w:ilvl="2" w:tentative="0">
      <w:start w:val="1"/>
      <w:numFmt w:val="decimal"/>
      <w:pStyle w:val="500"/>
      <w:lvlText w:val="%1%2.%3"/>
      <w:lvlJc w:val="left"/>
      <w:pPr>
        <w:tabs>
          <w:tab w:val="left" w:pos="576"/>
        </w:tabs>
        <w:ind w:left="576" w:hanging="576"/>
      </w:pPr>
      <w:rPr>
        <w:rFonts w:cs="Times New Roman"/>
      </w:rPr>
    </w:lvl>
    <w:lvl w:ilvl="3" w:tentative="0">
      <w:start w:val="1"/>
      <w:numFmt w:val="lowerLetter"/>
      <w:pStyle w:val="501"/>
      <w:lvlText w:val="%1%4."/>
      <w:lvlJc w:val="left"/>
      <w:pPr>
        <w:tabs>
          <w:tab w:val="left" w:pos="720"/>
        </w:tabs>
        <w:ind w:left="360" w:hanging="360"/>
      </w:pPr>
      <w:rPr>
        <w:rFonts w:cs="Times New Roman"/>
      </w:rPr>
    </w:lvl>
    <w:lvl w:ilvl="4" w:tentative="0">
      <w:start w:val="1"/>
      <w:numFmt w:val="decimal"/>
      <w:pStyle w:val="502"/>
      <w:lvlText w:val="%5."/>
      <w:lvlJc w:val="left"/>
      <w:pPr>
        <w:tabs>
          <w:tab w:val="left" w:pos="720"/>
        </w:tabs>
        <w:ind w:left="720" w:hanging="360"/>
      </w:pPr>
      <w:rPr>
        <w:rFonts w:cs="Times New Roman"/>
      </w:rPr>
    </w:lvl>
    <w:lvl w:ilvl="5" w:tentative="0">
      <w:start w:val="1"/>
      <w:numFmt w:val="lowerLetter"/>
      <w:pStyle w:val="503"/>
      <w:lvlText w:val="%1(%6)"/>
      <w:lvlJc w:val="left"/>
      <w:pPr>
        <w:tabs>
          <w:tab w:val="left" w:pos="1440"/>
        </w:tabs>
        <w:ind w:left="720"/>
      </w:pPr>
      <w:rPr>
        <w:rFonts w:cs="Times New Roman"/>
      </w:rPr>
    </w:lvl>
    <w:lvl w:ilvl="6" w:tentative="0">
      <w:start w:val="1"/>
      <w:numFmt w:val="lowerRoman"/>
      <w:pStyle w:val="504"/>
      <w:lvlText w:val="(%7)"/>
      <w:lvlJc w:val="left"/>
      <w:pPr>
        <w:tabs>
          <w:tab w:val="left" w:pos="1800"/>
        </w:tabs>
        <w:ind w:left="1440" w:hanging="360"/>
      </w:pPr>
      <w:rPr>
        <w:rFonts w:cs="Times New Roman"/>
      </w:rPr>
    </w:lvl>
    <w:lvl w:ilvl="7" w:tentative="0">
      <w:start w:val="1"/>
      <w:numFmt w:val="decimal"/>
      <w:pStyle w:val="505"/>
      <w:lvlText w:val="(%8)"/>
      <w:lvlJc w:val="left"/>
      <w:pPr>
        <w:tabs>
          <w:tab w:val="left" w:pos="1800"/>
        </w:tabs>
        <w:ind w:left="1800" w:hanging="360"/>
      </w:pPr>
      <w:rPr>
        <w:rFonts w:cs="Times New Roman"/>
      </w:rPr>
    </w:lvl>
    <w:lvl w:ilvl="8" w:tentative="0">
      <w:start w:val="1"/>
      <w:numFmt w:val="lowerRoman"/>
      <w:pStyle w:val="506"/>
      <w:lvlText w:val="(%9)"/>
      <w:lvlJc w:val="left"/>
      <w:pPr>
        <w:tabs>
          <w:tab w:val="left" w:pos="2520"/>
        </w:tabs>
        <w:ind w:left="2160" w:hanging="360"/>
      </w:pPr>
      <w:rPr>
        <w:rFonts w:cs="Times New Roman"/>
      </w:rPr>
    </w:lvl>
  </w:abstractNum>
  <w:abstractNum w:abstractNumId="27">
    <w:nsid w:val="00000023"/>
    <w:multiLevelType w:val="multilevel"/>
    <w:tmpl w:val="00000023"/>
    <w:lvl w:ilvl="0" w:tentative="0">
      <w:start w:val="1"/>
      <w:numFmt w:val="decimal"/>
      <w:pStyle w:val="3"/>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pStyle w:val="7"/>
      <w:lvlText w:val="%1.%2.%3.%4.%5"/>
      <w:lvlJc w:val="left"/>
      <w:pPr>
        <w:tabs>
          <w:tab w:val="left" w:pos="1008"/>
        </w:tabs>
        <w:ind w:left="1008" w:hanging="1008"/>
      </w:pPr>
      <w:rPr>
        <w:rFonts w:cs="Times New Roman"/>
      </w:rPr>
    </w:lvl>
    <w:lvl w:ilvl="5" w:tentative="0">
      <w:start w:val="1"/>
      <w:numFmt w:val="decimal"/>
      <w:pStyle w:val="8"/>
      <w:lvlText w:val="%1.%2.%3.%4.%5.%6"/>
      <w:lvlJc w:val="left"/>
      <w:pPr>
        <w:tabs>
          <w:tab w:val="left" w:pos="1152"/>
        </w:tabs>
        <w:ind w:left="1152" w:hanging="1152"/>
      </w:pPr>
      <w:rPr>
        <w:rFonts w:cs="Times New Roman"/>
      </w:rPr>
    </w:lvl>
    <w:lvl w:ilvl="6" w:tentative="0">
      <w:start w:val="1"/>
      <w:numFmt w:val="decimal"/>
      <w:pStyle w:val="9"/>
      <w:lvlText w:val="%1.%2.%3.%4.%5.%6.%7"/>
      <w:lvlJc w:val="left"/>
      <w:pPr>
        <w:tabs>
          <w:tab w:val="left" w:pos="1296"/>
        </w:tabs>
        <w:ind w:left="1296" w:hanging="1296"/>
      </w:pPr>
      <w:rPr>
        <w:rFonts w:cs="Times New Roman"/>
      </w:rPr>
    </w:lvl>
    <w:lvl w:ilvl="7" w:tentative="0">
      <w:start w:val="1"/>
      <w:numFmt w:val="decimal"/>
      <w:pStyle w:val="10"/>
      <w:lvlText w:val="%1.%2.%3.%4.%5.%6.%7.%8"/>
      <w:lvlJc w:val="left"/>
      <w:pPr>
        <w:tabs>
          <w:tab w:val="left" w:pos="1440"/>
        </w:tabs>
        <w:ind w:left="1440" w:hanging="1440"/>
      </w:pPr>
      <w:rPr>
        <w:rFonts w:cs="Times New Roman"/>
      </w:rPr>
    </w:lvl>
    <w:lvl w:ilvl="8" w:tentative="0">
      <w:start w:val="1"/>
      <w:numFmt w:val="decimal"/>
      <w:pStyle w:val="11"/>
      <w:lvlText w:val="%1.%2.%3.%4.%5.%6.%7.%8.%9"/>
      <w:lvlJc w:val="left"/>
      <w:pPr>
        <w:tabs>
          <w:tab w:val="left" w:pos="1584"/>
        </w:tabs>
        <w:ind w:left="1584" w:hanging="1584"/>
      </w:pPr>
      <w:rPr>
        <w:rFonts w:cs="Times New Roman"/>
      </w:rPr>
    </w:lvl>
  </w:abstractNum>
  <w:abstractNum w:abstractNumId="28">
    <w:nsid w:val="00000024"/>
    <w:multiLevelType w:val="multilevel"/>
    <w:tmpl w:val="00000024"/>
    <w:lvl w:ilvl="0" w:tentative="0">
      <w:start w:val="1"/>
      <w:numFmt w:val="bullet"/>
      <w:pStyle w:val="526"/>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9">
    <w:nsid w:val="00000025"/>
    <w:multiLevelType w:val="singleLevel"/>
    <w:tmpl w:val="00000025"/>
    <w:lvl w:ilvl="0" w:tentative="0">
      <w:start w:val="1"/>
      <w:numFmt w:val="decimal"/>
      <w:suff w:val="nothing"/>
      <w:lvlText w:val="%1、"/>
      <w:lvlJc w:val="left"/>
      <w:rPr>
        <w:rFonts w:cs="Times New Roman"/>
      </w:rPr>
    </w:lvl>
  </w:abstractNum>
  <w:abstractNum w:abstractNumId="30">
    <w:nsid w:val="00000028"/>
    <w:multiLevelType w:val="multilevel"/>
    <w:tmpl w:val="00000028"/>
    <w:lvl w:ilvl="0" w:tentative="0">
      <w:start w:val="1"/>
      <w:numFmt w:val="decimal"/>
      <w:pStyle w:val="187"/>
      <w:suff w:val="nothing"/>
      <w:lvlText w:val="表%1　"/>
      <w:lvlJc w:val="left"/>
      <w:pPr>
        <w:ind w:left="3240"/>
      </w:pPr>
      <w:rPr>
        <w:rFonts w:hint="eastAsia" w:ascii="黑体" w:hAnsi="Times New Roman" w:eastAsia="黑体" w:cs="Times New Roman"/>
        <w:b w:val="0"/>
        <w:i w:val="0"/>
        <w:sz w:val="21"/>
      </w:rPr>
    </w:lvl>
    <w:lvl w:ilvl="1" w:tentative="0">
      <w:start w:val="1"/>
      <w:numFmt w:val="decimal"/>
      <w:lvlText w:val="%1.%2"/>
      <w:lvlJc w:val="left"/>
      <w:pPr>
        <w:tabs>
          <w:tab w:val="left" w:pos="872"/>
        </w:tabs>
        <w:ind w:left="872" w:hanging="567"/>
      </w:pPr>
      <w:rPr>
        <w:rFonts w:hint="eastAsia" w:cs="Times New Roman"/>
      </w:rPr>
    </w:lvl>
    <w:lvl w:ilvl="2" w:tentative="0">
      <w:start w:val="1"/>
      <w:numFmt w:val="decimal"/>
      <w:lvlText w:val="%1.%2.%3"/>
      <w:lvlJc w:val="left"/>
      <w:pPr>
        <w:tabs>
          <w:tab w:val="left" w:pos="1298"/>
        </w:tabs>
        <w:ind w:left="1298" w:hanging="567"/>
      </w:pPr>
      <w:rPr>
        <w:rFonts w:hint="eastAsia" w:cs="Times New Roman"/>
      </w:rPr>
    </w:lvl>
    <w:lvl w:ilvl="3" w:tentative="0">
      <w:start w:val="1"/>
      <w:numFmt w:val="decimal"/>
      <w:lvlText w:val="%1.%2.%3.%4"/>
      <w:lvlJc w:val="left"/>
      <w:pPr>
        <w:tabs>
          <w:tab w:val="left" w:pos="1864"/>
        </w:tabs>
        <w:ind w:left="1864" w:hanging="708"/>
      </w:pPr>
      <w:rPr>
        <w:rFonts w:hint="eastAsia" w:cs="Times New Roman"/>
      </w:rPr>
    </w:lvl>
    <w:lvl w:ilvl="4" w:tentative="0">
      <w:start w:val="1"/>
      <w:numFmt w:val="decimal"/>
      <w:lvlText w:val="%1.%2.%3.%4.%5"/>
      <w:lvlJc w:val="left"/>
      <w:pPr>
        <w:tabs>
          <w:tab w:val="left" w:pos="2431"/>
        </w:tabs>
        <w:ind w:left="2431" w:hanging="850"/>
      </w:pPr>
      <w:rPr>
        <w:rFonts w:hint="eastAsia" w:cs="Times New Roman"/>
      </w:rPr>
    </w:lvl>
    <w:lvl w:ilvl="5" w:tentative="0">
      <w:start w:val="1"/>
      <w:numFmt w:val="decimal"/>
      <w:lvlText w:val="%1.%2.%3.%4.%5.%6"/>
      <w:lvlJc w:val="left"/>
      <w:pPr>
        <w:tabs>
          <w:tab w:val="left" w:pos="3140"/>
        </w:tabs>
        <w:ind w:left="3140" w:hanging="1134"/>
      </w:pPr>
      <w:rPr>
        <w:rFonts w:hint="eastAsia" w:cs="Times New Roman"/>
      </w:rPr>
    </w:lvl>
    <w:lvl w:ilvl="6" w:tentative="0">
      <w:start w:val="1"/>
      <w:numFmt w:val="decimal"/>
      <w:lvlText w:val="%1.%2.%3.%4.%5.%6.%7"/>
      <w:lvlJc w:val="left"/>
      <w:pPr>
        <w:tabs>
          <w:tab w:val="left" w:pos="3707"/>
        </w:tabs>
        <w:ind w:left="3707" w:hanging="1276"/>
      </w:pPr>
      <w:rPr>
        <w:rFonts w:hint="eastAsia" w:cs="Times New Roman"/>
      </w:rPr>
    </w:lvl>
    <w:lvl w:ilvl="7" w:tentative="0">
      <w:start w:val="1"/>
      <w:numFmt w:val="decimal"/>
      <w:lvlText w:val="%1.%2.%3.%4.%5.%6.%7.%8"/>
      <w:lvlJc w:val="left"/>
      <w:pPr>
        <w:tabs>
          <w:tab w:val="left" w:pos="4274"/>
        </w:tabs>
        <w:ind w:left="4274" w:hanging="1418"/>
      </w:pPr>
      <w:rPr>
        <w:rFonts w:hint="eastAsia" w:cs="Times New Roman"/>
      </w:rPr>
    </w:lvl>
    <w:lvl w:ilvl="8" w:tentative="0">
      <w:start w:val="1"/>
      <w:numFmt w:val="decimal"/>
      <w:lvlText w:val="%1.%2.%3.%4.%5.%6.%7.%8.%9"/>
      <w:lvlJc w:val="left"/>
      <w:pPr>
        <w:tabs>
          <w:tab w:val="left" w:pos="4982"/>
        </w:tabs>
        <w:ind w:left="4982" w:hanging="1700"/>
      </w:pPr>
      <w:rPr>
        <w:rFonts w:hint="eastAsia" w:cs="Times New Roman"/>
      </w:rPr>
    </w:lvl>
  </w:abstractNum>
  <w:abstractNum w:abstractNumId="31">
    <w:nsid w:val="00000029"/>
    <w:multiLevelType w:val="multilevel"/>
    <w:tmpl w:val="00000029"/>
    <w:lvl w:ilvl="0" w:tentative="0">
      <w:start w:val="1"/>
      <w:numFmt w:val="decimal"/>
      <w:pStyle w:val="29"/>
      <w:lvlText w:val="%1."/>
      <w:lvlJc w:val="left"/>
      <w:pPr>
        <w:tabs>
          <w:tab w:val="left" w:pos="1140"/>
        </w:tabs>
        <w:ind w:left="1140" w:hanging="420"/>
      </w:pPr>
      <w:rPr>
        <w:rFonts w:cs="Times New Roman"/>
      </w:rPr>
    </w:lvl>
    <w:lvl w:ilvl="1" w:tentative="0">
      <w:start w:val="1"/>
      <w:numFmt w:val="lowerLetter"/>
      <w:lvlText w:val="%2)"/>
      <w:lvlJc w:val="left"/>
      <w:pPr>
        <w:tabs>
          <w:tab w:val="left" w:pos="1560"/>
        </w:tabs>
        <w:ind w:left="1560" w:hanging="420"/>
      </w:pPr>
      <w:rPr>
        <w:rFonts w:cs="Times New Roman"/>
      </w:rPr>
    </w:lvl>
    <w:lvl w:ilvl="2" w:tentative="0">
      <w:start w:val="1"/>
      <w:numFmt w:val="lowerRoman"/>
      <w:lvlText w:val="%3."/>
      <w:lvlJc w:val="right"/>
      <w:pPr>
        <w:tabs>
          <w:tab w:val="left" w:pos="1980"/>
        </w:tabs>
        <w:ind w:left="1980" w:hanging="420"/>
      </w:pPr>
      <w:rPr>
        <w:rFonts w:cs="Times New Roman"/>
      </w:rPr>
    </w:lvl>
    <w:lvl w:ilvl="3" w:tentative="0">
      <w:start w:val="1"/>
      <w:numFmt w:val="decimal"/>
      <w:lvlText w:val="%4."/>
      <w:lvlJc w:val="left"/>
      <w:pPr>
        <w:tabs>
          <w:tab w:val="left" w:pos="2400"/>
        </w:tabs>
        <w:ind w:left="2400" w:hanging="420"/>
      </w:pPr>
      <w:rPr>
        <w:rFonts w:cs="Times New Roman"/>
      </w:rPr>
    </w:lvl>
    <w:lvl w:ilvl="4" w:tentative="0">
      <w:start w:val="1"/>
      <w:numFmt w:val="lowerLetter"/>
      <w:lvlText w:val="%5)"/>
      <w:lvlJc w:val="left"/>
      <w:pPr>
        <w:tabs>
          <w:tab w:val="left" w:pos="2820"/>
        </w:tabs>
        <w:ind w:left="2820" w:hanging="420"/>
      </w:pPr>
      <w:rPr>
        <w:rFonts w:cs="Times New Roman"/>
      </w:rPr>
    </w:lvl>
    <w:lvl w:ilvl="5" w:tentative="0">
      <w:start w:val="1"/>
      <w:numFmt w:val="lowerRoman"/>
      <w:lvlText w:val="%6."/>
      <w:lvlJc w:val="right"/>
      <w:pPr>
        <w:tabs>
          <w:tab w:val="left" w:pos="3240"/>
        </w:tabs>
        <w:ind w:left="3240" w:hanging="420"/>
      </w:pPr>
      <w:rPr>
        <w:rFonts w:cs="Times New Roman"/>
      </w:rPr>
    </w:lvl>
    <w:lvl w:ilvl="6" w:tentative="0">
      <w:start w:val="1"/>
      <w:numFmt w:val="decimal"/>
      <w:lvlText w:val="%7."/>
      <w:lvlJc w:val="left"/>
      <w:pPr>
        <w:tabs>
          <w:tab w:val="left" w:pos="3660"/>
        </w:tabs>
        <w:ind w:left="3660" w:hanging="420"/>
      </w:pPr>
      <w:rPr>
        <w:rFonts w:cs="Times New Roman"/>
      </w:rPr>
    </w:lvl>
    <w:lvl w:ilvl="7" w:tentative="0">
      <w:start w:val="1"/>
      <w:numFmt w:val="lowerLetter"/>
      <w:lvlText w:val="%8)"/>
      <w:lvlJc w:val="left"/>
      <w:pPr>
        <w:tabs>
          <w:tab w:val="left" w:pos="4080"/>
        </w:tabs>
        <w:ind w:left="4080" w:hanging="420"/>
      </w:pPr>
      <w:rPr>
        <w:rFonts w:cs="Times New Roman"/>
      </w:rPr>
    </w:lvl>
    <w:lvl w:ilvl="8" w:tentative="0">
      <w:start w:val="1"/>
      <w:numFmt w:val="lowerRoman"/>
      <w:lvlText w:val="%9."/>
      <w:lvlJc w:val="right"/>
      <w:pPr>
        <w:tabs>
          <w:tab w:val="left" w:pos="4500"/>
        </w:tabs>
        <w:ind w:left="4500" w:hanging="420"/>
      </w:pPr>
      <w:rPr>
        <w:rFonts w:cs="Times New Roman"/>
      </w:rPr>
    </w:lvl>
  </w:abstractNum>
  <w:abstractNum w:abstractNumId="32">
    <w:nsid w:val="0000002B"/>
    <w:multiLevelType w:val="singleLevel"/>
    <w:tmpl w:val="0000002B"/>
    <w:lvl w:ilvl="0" w:tentative="0">
      <w:start w:val="3"/>
      <w:numFmt w:val="chineseCounting"/>
      <w:suff w:val="nothing"/>
      <w:lvlText w:val="%1、"/>
      <w:lvlJc w:val="left"/>
      <w:rPr>
        <w:rFonts w:cs="Times New Roman"/>
      </w:rPr>
    </w:lvl>
  </w:abstractNum>
  <w:abstractNum w:abstractNumId="33">
    <w:nsid w:val="0000002C"/>
    <w:multiLevelType w:val="multilevel"/>
    <w:tmpl w:val="0000002C"/>
    <w:lvl w:ilvl="0" w:tentative="0">
      <w:start w:val="1"/>
      <w:numFmt w:val="decimal"/>
      <w:pStyle w:val="361"/>
      <w:lvlText w:val="%1"/>
      <w:lvlJc w:val="left"/>
      <w:pPr>
        <w:tabs>
          <w:tab w:val="left" w:pos="432"/>
        </w:tabs>
        <w:ind w:left="432" w:hanging="432"/>
      </w:pPr>
      <w:rPr>
        <w:rFonts w:cs="Times New Roman"/>
      </w:rPr>
    </w:lvl>
    <w:lvl w:ilvl="1" w:tentative="0">
      <w:start w:val="1"/>
      <w:numFmt w:val="decimal"/>
      <w:lvlText w:val="%1.%2"/>
      <w:lvlJc w:val="left"/>
      <w:pPr>
        <w:tabs>
          <w:tab w:val="left" w:pos="576"/>
        </w:tabs>
        <w:ind w:left="576" w:hanging="576"/>
      </w:pPr>
      <w:rPr>
        <w:rFonts w:cs="Times New Roman"/>
      </w:rPr>
    </w:lvl>
    <w:lvl w:ilvl="2" w:tentative="0">
      <w:start w:val="1"/>
      <w:numFmt w:val="decimal"/>
      <w:lvlText w:val="%1.%2.%3"/>
      <w:lvlJc w:val="left"/>
      <w:pPr>
        <w:tabs>
          <w:tab w:val="left" w:pos="720"/>
        </w:tabs>
        <w:ind w:left="720" w:hanging="720"/>
      </w:pPr>
      <w:rPr>
        <w:rFonts w:cs="Times New Roman"/>
      </w:rPr>
    </w:lvl>
    <w:lvl w:ilvl="3" w:tentative="0">
      <w:start w:val="1"/>
      <w:numFmt w:val="decimal"/>
      <w:lvlText w:val="%1.%2.%3.%4"/>
      <w:lvlJc w:val="left"/>
      <w:pPr>
        <w:tabs>
          <w:tab w:val="left" w:pos="864"/>
        </w:tabs>
        <w:ind w:left="864" w:hanging="864"/>
      </w:pPr>
      <w:rPr>
        <w:rFonts w:cs="Times New Roman"/>
      </w:rPr>
    </w:lvl>
    <w:lvl w:ilvl="4" w:tentative="0">
      <w:start w:val="1"/>
      <w:numFmt w:val="decimal"/>
      <w:lvlText w:val="%1.%2.%3.%4.%5"/>
      <w:lvlJc w:val="left"/>
      <w:pPr>
        <w:tabs>
          <w:tab w:val="left" w:pos="1008"/>
        </w:tabs>
        <w:ind w:left="1008" w:hanging="1008"/>
      </w:pPr>
      <w:rPr>
        <w:rFonts w:cs="Times New Roman"/>
      </w:rPr>
    </w:lvl>
    <w:lvl w:ilvl="5" w:tentative="0">
      <w:start w:val="1"/>
      <w:numFmt w:val="decimal"/>
      <w:lvlText w:val="%1.%2.%3.%4.%5.%6"/>
      <w:lvlJc w:val="left"/>
      <w:pPr>
        <w:tabs>
          <w:tab w:val="left" w:pos="1152"/>
        </w:tabs>
        <w:ind w:left="1152" w:hanging="1152"/>
      </w:pPr>
      <w:rPr>
        <w:rFonts w:cs="Times New Roman"/>
      </w:rPr>
    </w:lvl>
    <w:lvl w:ilvl="6" w:tentative="0">
      <w:start w:val="1"/>
      <w:numFmt w:val="decimal"/>
      <w:lvlText w:val="%1.%2.%3.%4.%5.%6.%7"/>
      <w:lvlJc w:val="left"/>
      <w:pPr>
        <w:tabs>
          <w:tab w:val="left" w:pos="1296"/>
        </w:tabs>
        <w:ind w:left="1296" w:hanging="1296"/>
      </w:pPr>
      <w:rPr>
        <w:rFonts w:cs="Times New Roman"/>
      </w:rPr>
    </w:lvl>
    <w:lvl w:ilvl="7" w:tentative="0">
      <w:start w:val="1"/>
      <w:numFmt w:val="decimal"/>
      <w:lvlText w:val="%1.%2.%3.%4.%5.%6.%7.%8"/>
      <w:lvlJc w:val="left"/>
      <w:pPr>
        <w:tabs>
          <w:tab w:val="left" w:pos="1440"/>
        </w:tabs>
        <w:ind w:left="1440" w:hanging="1440"/>
      </w:pPr>
      <w:rPr>
        <w:rFonts w:cs="Times New Roman"/>
      </w:rPr>
    </w:lvl>
    <w:lvl w:ilvl="8" w:tentative="0">
      <w:start w:val="1"/>
      <w:numFmt w:val="decimal"/>
      <w:lvlText w:val="%1.%2.%3.%4.%5.%6.%7.%8.%9"/>
      <w:lvlJc w:val="left"/>
      <w:pPr>
        <w:tabs>
          <w:tab w:val="left" w:pos="1584"/>
        </w:tabs>
        <w:ind w:left="1584" w:hanging="1584"/>
      </w:pPr>
      <w:rPr>
        <w:rFonts w:cs="Times New Roman"/>
      </w:rPr>
    </w:lvl>
  </w:abstractNum>
  <w:abstractNum w:abstractNumId="34">
    <w:nsid w:val="0000002D"/>
    <w:multiLevelType w:val="multilevel"/>
    <w:tmpl w:val="0000002D"/>
    <w:lvl w:ilvl="0" w:tentative="0">
      <w:start w:val="1"/>
      <w:numFmt w:val="chineseCountingThousand"/>
      <w:lvlText w:val="第%1章 "/>
      <w:lvlJc w:val="left"/>
      <w:pPr>
        <w:tabs>
          <w:tab w:val="left" w:pos="420"/>
        </w:tabs>
        <w:ind w:left="420" w:hanging="420"/>
      </w:pPr>
      <w:rPr>
        <w:rFonts w:hint="eastAsia" w:cs="Times New Roman"/>
      </w:rPr>
    </w:lvl>
    <w:lvl w:ilvl="1" w:tentative="0">
      <w:start w:val="1"/>
      <w:numFmt w:val="chineseCountingThousand"/>
      <w:lvlText w:val="第%2节"/>
      <w:lvlJc w:val="left"/>
      <w:pPr>
        <w:tabs>
          <w:tab w:val="left" w:pos="2315"/>
        </w:tabs>
        <w:ind w:left="2315" w:hanging="575"/>
      </w:pPr>
      <w:rPr>
        <w:rFonts w:hint="eastAsia" w:cs="Times New Roman"/>
      </w:rPr>
    </w:lvl>
    <w:lvl w:ilvl="2" w:tentative="0">
      <w:start w:val="1"/>
      <w:numFmt w:val="chineseCounting"/>
      <w:lvlText w:val="%3、"/>
      <w:lvlJc w:val="left"/>
      <w:pPr>
        <w:tabs>
          <w:tab w:val="left" w:pos="1020"/>
        </w:tabs>
        <w:ind w:left="1020" w:hanging="720"/>
      </w:pPr>
      <w:rPr>
        <w:rFonts w:hint="eastAsia" w:ascii="宋体" w:hAnsi="宋体" w:eastAsia="宋体" w:cs="Times New Roman"/>
      </w:rPr>
    </w:lvl>
    <w:lvl w:ilvl="3" w:tentative="0">
      <w:start w:val="1"/>
      <w:numFmt w:val="decimal"/>
      <w:lvlText w:val="%4"/>
      <w:lvlJc w:val="left"/>
      <w:pPr>
        <w:tabs>
          <w:tab w:val="left" w:pos="2604"/>
        </w:tabs>
        <w:ind w:left="2604" w:hanging="864"/>
      </w:pPr>
      <w:rPr>
        <w:rFonts w:hint="eastAsia" w:ascii="宋体" w:hAnsi="宋体" w:eastAsia="宋体" w:cs="Times New Roman"/>
      </w:rPr>
    </w:lvl>
    <w:lvl w:ilvl="4" w:tentative="0">
      <w:start w:val="1"/>
      <w:numFmt w:val="decimal"/>
      <w:pStyle w:val="124"/>
      <w:lvlText w:val="%3.%4.%5"/>
      <w:lvlJc w:val="left"/>
      <w:pPr>
        <w:tabs>
          <w:tab w:val="left" w:pos="1008"/>
        </w:tabs>
        <w:ind w:left="1008" w:hanging="1008"/>
      </w:pPr>
      <w:rPr>
        <w:rFonts w:hint="eastAsia" w:cs="Times New Roman"/>
      </w:rPr>
    </w:lvl>
    <w:lvl w:ilvl="5" w:tentative="0">
      <w:start w:val="1"/>
      <w:numFmt w:val="decimal"/>
      <w:lvlText w:val="%1.%2.%3.%4.%5.%6."/>
      <w:lvlJc w:val="left"/>
      <w:pPr>
        <w:tabs>
          <w:tab w:val="left" w:pos="1151"/>
        </w:tabs>
        <w:ind w:left="1151" w:hanging="1151"/>
      </w:pPr>
      <w:rPr>
        <w:rFonts w:hint="eastAsia" w:cs="Times New Roman"/>
      </w:rPr>
    </w:lvl>
    <w:lvl w:ilvl="6" w:tentative="0">
      <w:start w:val="1"/>
      <w:numFmt w:val="decimal"/>
      <w:lvlText w:val="%1.%2.%3.%4.%5.%6.%7."/>
      <w:lvlJc w:val="left"/>
      <w:pPr>
        <w:tabs>
          <w:tab w:val="left" w:pos="1296"/>
        </w:tabs>
        <w:ind w:left="1296" w:hanging="1296"/>
      </w:pPr>
      <w:rPr>
        <w:rFonts w:hint="eastAsia" w:cs="Times New Roman"/>
      </w:rPr>
    </w:lvl>
    <w:lvl w:ilvl="7" w:tentative="0">
      <w:start w:val="1"/>
      <w:numFmt w:val="decimal"/>
      <w:lvlText w:val="%1.%2.%3.%4.%5.%6.%7.%8."/>
      <w:lvlJc w:val="left"/>
      <w:pPr>
        <w:tabs>
          <w:tab w:val="left" w:pos="1440"/>
        </w:tabs>
        <w:ind w:left="1440" w:hanging="1440"/>
      </w:pPr>
      <w:rPr>
        <w:rFonts w:hint="eastAsia" w:cs="Times New Roman"/>
      </w:rPr>
    </w:lvl>
    <w:lvl w:ilvl="8" w:tentative="0">
      <w:start w:val="1"/>
      <w:numFmt w:val="decimal"/>
      <w:lvlText w:val="%1.%2.%3.%4.%5.%6.%7.%8.%9."/>
      <w:lvlJc w:val="left"/>
      <w:pPr>
        <w:tabs>
          <w:tab w:val="left" w:pos="1583"/>
        </w:tabs>
        <w:ind w:left="1583" w:hanging="1583"/>
      </w:pPr>
      <w:rPr>
        <w:rFonts w:hint="eastAsia" w:cs="Times New Roman"/>
      </w:rPr>
    </w:lvl>
  </w:abstractNum>
  <w:abstractNum w:abstractNumId="35">
    <w:nsid w:val="206C7A69"/>
    <w:multiLevelType w:val="multilevel"/>
    <w:tmpl w:val="206C7A6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244E7AF0"/>
    <w:multiLevelType w:val="multilevel"/>
    <w:tmpl w:val="244E7AF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4B5A119F"/>
    <w:multiLevelType w:val="multilevel"/>
    <w:tmpl w:val="4B5A119F"/>
    <w:lvl w:ilvl="0" w:tentative="0">
      <w:start w:val="1"/>
      <w:numFmt w:val="chineseCountingThousand"/>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decimal"/>
      <w:lvlText w:val="（%3）"/>
      <w:lvlJc w:val="left"/>
      <w:pPr>
        <w:ind w:left="1560"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59C21D73"/>
    <w:multiLevelType w:val="singleLevel"/>
    <w:tmpl w:val="59C21D73"/>
    <w:lvl w:ilvl="0" w:tentative="0">
      <w:start w:val="1"/>
      <w:numFmt w:val="decimal"/>
      <w:suff w:val="nothing"/>
      <w:lvlText w:val="%1."/>
      <w:lvlJc w:val="left"/>
      <w:rPr>
        <w:rFonts w:cs="Times New Roman"/>
      </w:rPr>
    </w:lvl>
  </w:abstractNum>
  <w:abstractNum w:abstractNumId="39">
    <w:nsid w:val="59C2244E"/>
    <w:multiLevelType w:val="multilevel"/>
    <w:tmpl w:val="59C2244E"/>
    <w:lvl w:ilvl="0" w:tentative="0">
      <w:start w:val="1"/>
      <w:numFmt w:val="decimal"/>
      <w:pStyle w:val="193"/>
      <w:lvlText w:val="%1"/>
      <w:lvlJc w:val="left"/>
      <w:pPr>
        <w:tabs>
          <w:tab w:val="left" w:pos="425"/>
        </w:tabs>
        <w:ind w:left="425" w:hanging="425"/>
      </w:pPr>
      <w:rPr>
        <w:rFonts w:cs="Times New Roman"/>
      </w:rPr>
    </w:lvl>
    <w:lvl w:ilvl="1" w:tentative="0">
      <w:start w:val="1"/>
      <w:numFmt w:val="decimal"/>
      <w:lvlText w:val="%1.%2"/>
      <w:lvlJc w:val="left"/>
      <w:pPr>
        <w:tabs>
          <w:tab w:val="left" w:pos="992"/>
        </w:tabs>
        <w:ind w:left="992" w:hanging="567"/>
      </w:pPr>
      <w:rPr>
        <w:rFonts w:cs="Times New Roman"/>
      </w:rPr>
    </w:lvl>
    <w:lvl w:ilvl="2" w:tentative="0">
      <w:start w:val="1"/>
      <w:numFmt w:val="decimal"/>
      <w:lvlText w:val="%1.%2.%3"/>
      <w:lvlJc w:val="left"/>
      <w:pPr>
        <w:tabs>
          <w:tab w:val="left" w:pos="1418"/>
        </w:tabs>
        <w:ind w:left="1418" w:hanging="567"/>
      </w:pPr>
      <w:rPr>
        <w:rFonts w:cs="Times New Roman"/>
      </w:rPr>
    </w:lvl>
    <w:lvl w:ilvl="3" w:tentative="0">
      <w:start w:val="1"/>
      <w:numFmt w:val="decimal"/>
      <w:lvlText w:val="%1.%2.%3.%4"/>
      <w:lvlJc w:val="left"/>
      <w:pPr>
        <w:tabs>
          <w:tab w:val="left" w:pos="1984"/>
        </w:tabs>
        <w:ind w:left="1984" w:hanging="708"/>
      </w:pPr>
      <w:rPr>
        <w:rFonts w:cs="Times New Roman"/>
      </w:rPr>
    </w:lvl>
    <w:lvl w:ilvl="4" w:tentative="0">
      <w:start w:val="1"/>
      <w:numFmt w:val="decimal"/>
      <w:lvlText w:val="%1.%2.%3.%4.%5"/>
      <w:lvlJc w:val="left"/>
      <w:pPr>
        <w:tabs>
          <w:tab w:val="left" w:pos="2551"/>
        </w:tabs>
        <w:ind w:left="2551" w:hanging="850"/>
      </w:pPr>
      <w:rPr>
        <w:rFonts w:cs="Times New Roman"/>
      </w:rPr>
    </w:lvl>
    <w:lvl w:ilvl="5" w:tentative="0">
      <w:start w:val="1"/>
      <w:numFmt w:val="decimal"/>
      <w:lvlText w:val="%1.%2.%3.%4.%5.%6"/>
      <w:lvlJc w:val="left"/>
      <w:pPr>
        <w:tabs>
          <w:tab w:val="left" w:pos="3260"/>
        </w:tabs>
        <w:ind w:left="3260" w:hanging="1134"/>
      </w:pPr>
      <w:rPr>
        <w:rFonts w:cs="Times New Roman"/>
      </w:rPr>
    </w:lvl>
    <w:lvl w:ilvl="6" w:tentative="0">
      <w:start w:val="1"/>
      <w:numFmt w:val="decimal"/>
      <w:lvlText w:val="%1.%2.%3.%4.%5.%6.%7"/>
      <w:lvlJc w:val="left"/>
      <w:pPr>
        <w:tabs>
          <w:tab w:val="left" w:pos="3827"/>
        </w:tabs>
        <w:ind w:left="3827" w:hanging="1276"/>
      </w:pPr>
      <w:rPr>
        <w:rFonts w:cs="Times New Roman"/>
      </w:rPr>
    </w:lvl>
    <w:lvl w:ilvl="7" w:tentative="0">
      <w:start w:val="1"/>
      <w:numFmt w:val="decimal"/>
      <w:lvlText w:val="%1.%2.%3.%4.%5.%6.%7.%8"/>
      <w:lvlJc w:val="left"/>
      <w:pPr>
        <w:tabs>
          <w:tab w:val="left" w:pos="4394"/>
        </w:tabs>
        <w:ind w:left="4394" w:hanging="1418"/>
      </w:pPr>
      <w:rPr>
        <w:rFonts w:cs="Times New Roman"/>
      </w:rPr>
    </w:lvl>
    <w:lvl w:ilvl="8" w:tentative="0">
      <w:start w:val="1"/>
      <w:numFmt w:val="decimal"/>
      <w:lvlText w:val="%1.%2.%3.%4.%5.%6.%7.%8.%9"/>
      <w:lvlJc w:val="left"/>
      <w:pPr>
        <w:tabs>
          <w:tab w:val="left" w:pos="5102"/>
        </w:tabs>
        <w:ind w:left="5102" w:hanging="1700"/>
      </w:pPr>
      <w:rPr>
        <w:rFonts w:cs="Times New Roman"/>
      </w:rPr>
    </w:lvl>
  </w:abstractNum>
  <w:abstractNum w:abstractNumId="40">
    <w:nsid w:val="71783B53"/>
    <w:multiLevelType w:val="singleLevel"/>
    <w:tmpl w:val="71783B53"/>
    <w:lvl w:ilvl="0" w:tentative="0">
      <w:start w:val="1"/>
      <w:numFmt w:val="decimal"/>
      <w:suff w:val="nothing"/>
      <w:lvlText w:val="%1、"/>
      <w:lvlJc w:val="left"/>
    </w:lvl>
  </w:abstractNum>
  <w:num w:numId="1">
    <w:abstractNumId w:val="27"/>
  </w:num>
  <w:num w:numId="2">
    <w:abstractNumId w:val="22"/>
  </w:num>
  <w:num w:numId="3">
    <w:abstractNumId w:val="17"/>
  </w:num>
  <w:num w:numId="4">
    <w:abstractNumId w:val="25"/>
  </w:num>
  <w:num w:numId="5">
    <w:abstractNumId w:val="31"/>
  </w:num>
  <w:num w:numId="6">
    <w:abstractNumId w:val="14"/>
  </w:num>
  <w:num w:numId="7">
    <w:abstractNumId w:val="34"/>
  </w:num>
  <w:num w:numId="8">
    <w:abstractNumId w:val="18"/>
  </w:num>
  <w:num w:numId="9">
    <w:abstractNumId w:val="24"/>
  </w:num>
  <w:num w:numId="10">
    <w:abstractNumId w:val="30"/>
  </w:num>
  <w:num w:numId="11">
    <w:abstractNumId w:val="39"/>
  </w:num>
  <w:num w:numId="12">
    <w:abstractNumId w:val="4"/>
  </w:num>
  <w:num w:numId="13">
    <w:abstractNumId w:val="16"/>
  </w:num>
  <w:num w:numId="14">
    <w:abstractNumId w:val="13"/>
  </w:num>
  <w:num w:numId="15">
    <w:abstractNumId w:val="5"/>
  </w:num>
  <w:num w:numId="16">
    <w:abstractNumId w:val="10"/>
  </w:num>
  <w:num w:numId="17">
    <w:abstractNumId w:val="33"/>
  </w:num>
  <w:num w:numId="18">
    <w:abstractNumId w:val="6"/>
  </w:num>
  <w:num w:numId="19">
    <w:abstractNumId w:val="8"/>
  </w:num>
  <w:num w:numId="20">
    <w:abstractNumId w:val="20"/>
  </w:num>
  <w:num w:numId="21">
    <w:abstractNumId w:val="15"/>
  </w:num>
  <w:num w:numId="22">
    <w:abstractNumId w:val="23"/>
  </w:num>
  <w:num w:numId="23">
    <w:abstractNumId w:val="26"/>
  </w:num>
  <w:num w:numId="24">
    <w:abstractNumId w:val="21"/>
  </w:num>
  <w:num w:numId="25">
    <w:abstractNumId w:val="11"/>
  </w:num>
  <w:num w:numId="26">
    <w:abstractNumId w:val="9"/>
    <w:lvlOverride w:ilvl="0">
      <w:startOverride w:val="1"/>
    </w:lvlOverride>
  </w:num>
  <w:num w:numId="27">
    <w:abstractNumId w:val="28"/>
  </w:num>
  <w:num w:numId="28">
    <w:abstractNumId w:val="19"/>
  </w:num>
  <w:num w:numId="29">
    <w:abstractNumId w:val="3"/>
  </w:num>
  <w:num w:numId="30">
    <w:abstractNumId w:val="12"/>
  </w:num>
  <w:num w:numId="31">
    <w:abstractNumId w:val="7"/>
  </w:num>
  <w:num w:numId="32">
    <w:abstractNumId w:val="32"/>
  </w:num>
  <w:num w:numId="33">
    <w:abstractNumId w:val="37"/>
  </w:num>
  <w:num w:numId="34">
    <w:abstractNumId w:val="0"/>
  </w:num>
  <w:num w:numId="35">
    <w:abstractNumId w:val="36"/>
  </w:num>
  <w:num w:numId="36">
    <w:abstractNumId w:val="40"/>
  </w:num>
  <w:num w:numId="37">
    <w:abstractNumId w:val="35"/>
  </w:num>
  <w:num w:numId="38">
    <w:abstractNumId w:val="29"/>
  </w:num>
  <w:num w:numId="39">
    <w:abstractNumId w:val="1"/>
  </w:num>
  <w:num w:numId="40">
    <w:abstractNumId w:val="38"/>
  </w:num>
  <w:num w:numId="4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mile">
    <w15:presenceInfo w15:providerId="None" w15:userId="S-mi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1598F"/>
    <w:rsid w:val="0005247E"/>
    <w:rsid w:val="00310B0C"/>
    <w:rsid w:val="00325D15"/>
    <w:rsid w:val="00A11CA9"/>
    <w:rsid w:val="00E1598F"/>
    <w:rsid w:val="016932FF"/>
    <w:rsid w:val="027D4707"/>
    <w:rsid w:val="053901E6"/>
    <w:rsid w:val="05AC25D7"/>
    <w:rsid w:val="0C7C51BA"/>
    <w:rsid w:val="0F2143BC"/>
    <w:rsid w:val="11342020"/>
    <w:rsid w:val="11B50A21"/>
    <w:rsid w:val="124D6AF2"/>
    <w:rsid w:val="157C333C"/>
    <w:rsid w:val="16473E5A"/>
    <w:rsid w:val="16D75B2E"/>
    <w:rsid w:val="18404DA7"/>
    <w:rsid w:val="189C700F"/>
    <w:rsid w:val="1A561A80"/>
    <w:rsid w:val="1D7E29AF"/>
    <w:rsid w:val="1D894923"/>
    <w:rsid w:val="1E0A300C"/>
    <w:rsid w:val="1F194F87"/>
    <w:rsid w:val="1FC44A0D"/>
    <w:rsid w:val="1FDF1FEE"/>
    <w:rsid w:val="21205B4B"/>
    <w:rsid w:val="244D2387"/>
    <w:rsid w:val="24762D77"/>
    <w:rsid w:val="29C36DD8"/>
    <w:rsid w:val="2ABE3B6C"/>
    <w:rsid w:val="2DC27ECF"/>
    <w:rsid w:val="2E540F01"/>
    <w:rsid w:val="2F315E13"/>
    <w:rsid w:val="324F3B22"/>
    <w:rsid w:val="32793D8C"/>
    <w:rsid w:val="33511B7C"/>
    <w:rsid w:val="33B20983"/>
    <w:rsid w:val="351E7247"/>
    <w:rsid w:val="38EF1572"/>
    <w:rsid w:val="39A91C80"/>
    <w:rsid w:val="3A5B3006"/>
    <w:rsid w:val="3D4D1310"/>
    <w:rsid w:val="3FBE38BD"/>
    <w:rsid w:val="401171F6"/>
    <w:rsid w:val="40C01A9B"/>
    <w:rsid w:val="40C53F37"/>
    <w:rsid w:val="43087695"/>
    <w:rsid w:val="43486B72"/>
    <w:rsid w:val="43C41F8E"/>
    <w:rsid w:val="443E3EA8"/>
    <w:rsid w:val="469F156A"/>
    <w:rsid w:val="49105416"/>
    <w:rsid w:val="49B908C6"/>
    <w:rsid w:val="49E52806"/>
    <w:rsid w:val="4A2E0DED"/>
    <w:rsid w:val="4E9F287B"/>
    <w:rsid w:val="516F7BE4"/>
    <w:rsid w:val="528B4F13"/>
    <w:rsid w:val="53AC14A1"/>
    <w:rsid w:val="57193C96"/>
    <w:rsid w:val="575416C6"/>
    <w:rsid w:val="57D72CC2"/>
    <w:rsid w:val="593E4C8F"/>
    <w:rsid w:val="59A600A7"/>
    <w:rsid w:val="5A805CE5"/>
    <w:rsid w:val="5B9F2DA2"/>
    <w:rsid w:val="5BCA1815"/>
    <w:rsid w:val="5D8263AF"/>
    <w:rsid w:val="5FCB7FF6"/>
    <w:rsid w:val="639A3B9A"/>
    <w:rsid w:val="63C22B35"/>
    <w:rsid w:val="643916A2"/>
    <w:rsid w:val="66DB21DC"/>
    <w:rsid w:val="6768652A"/>
    <w:rsid w:val="678232EC"/>
    <w:rsid w:val="67E349DE"/>
    <w:rsid w:val="68B7240F"/>
    <w:rsid w:val="6CAE3BC4"/>
    <w:rsid w:val="6CE80617"/>
    <w:rsid w:val="6D2A1CB6"/>
    <w:rsid w:val="6D346196"/>
    <w:rsid w:val="6E655B31"/>
    <w:rsid w:val="6E67321B"/>
    <w:rsid w:val="6F426238"/>
    <w:rsid w:val="6F54109A"/>
    <w:rsid w:val="70863518"/>
    <w:rsid w:val="719A35D2"/>
    <w:rsid w:val="728021C7"/>
    <w:rsid w:val="73C80607"/>
    <w:rsid w:val="74A77FF3"/>
    <w:rsid w:val="750D0917"/>
    <w:rsid w:val="75682172"/>
    <w:rsid w:val="760C0AB6"/>
    <w:rsid w:val="7614793E"/>
    <w:rsid w:val="76843D62"/>
    <w:rsid w:val="78295EEB"/>
    <w:rsid w:val="7866307E"/>
    <w:rsid w:val="79211021"/>
    <w:rsid w:val="79C33B71"/>
    <w:rsid w:val="7A332FA7"/>
    <w:rsid w:val="7AB7788C"/>
    <w:rsid w:val="7BBC7B9A"/>
    <w:rsid w:val="7C201736"/>
    <w:rsid w:val="7C980095"/>
    <w:rsid w:val="7ECF4FD0"/>
    <w:rsid w:val="7FA849F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unhideWhenUsed="0" w:uiPriority="0"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unhideWhenUsed="0" w:uiPriority="0" w:semiHidden="0" w:name="Closing"/>
    <w:lsdException w:qFormat="1" w:unhideWhenUsed="0" w:uiPriority="99" w:semiHidden="0"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nhideWhenUsed="0" w:uiPriority="0"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99" w:semiHidden="0" w:name="HTML Address"/>
    <w:lsdException w:unhideWhenUsed="0" w:uiPriority="0" w:semiHidden="0" w:name="HTML Cite"/>
    <w:lsdException w:qFormat="1" w:unhideWhenUsed="0" w:uiPriority="99"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qFormat="1" w:unhideWhenUsed="0" w:uiPriority="99"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99"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90"/>
    <w:qFormat/>
    <w:uiPriority w:val="99"/>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link w:val="91"/>
    <w:qFormat/>
    <w:uiPriority w:val="99"/>
    <w:pPr>
      <w:keepNext/>
      <w:keepLines/>
      <w:ind w:left="992" w:firstLine="482"/>
      <w:jc w:val="center"/>
      <w:outlineLvl w:val="1"/>
    </w:pPr>
    <w:rPr>
      <w:rFonts w:ascii="宋体" w:hAnsi="宋体"/>
      <w:b/>
      <w:bCs/>
      <w:kern w:val="0"/>
      <w:sz w:val="30"/>
      <w:szCs w:val="30"/>
      <w:lang w:val="zh-CN"/>
    </w:rPr>
  </w:style>
  <w:style w:type="paragraph" w:styleId="5">
    <w:name w:val="heading 3"/>
    <w:basedOn w:val="1"/>
    <w:next w:val="1"/>
    <w:link w:val="92"/>
    <w:qFormat/>
    <w:uiPriority w:val="99"/>
    <w:pPr>
      <w:keepNext/>
      <w:keepLines/>
      <w:tabs>
        <w:tab w:val="left" w:pos="432"/>
        <w:tab w:val="left" w:pos="720"/>
      </w:tabs>
      <w:spacing w:before="260" w:after="260" w:line="240" w:lineRule="exact"/>
      <w:outlineLvl w:val="2"/>
    </w:pPr>
    <w:rPr>
      <w:b/>
      <w:bCs/>
      <w:sz w:val="32"/>
      <w:szCs w:val="32"/>
    </w:rPr>
  </w:style>
  <w:style w:type="paragraph" w:styleId="6">
    <w:name w:val="heading 4"/>
    <w:basedOn w:val="1"/>
    <w:next w:val="1"/>
    <w:link w:val="93"/>
    <w:qFormat/>
    <w:uiPriority w:val="99"/>
    <w:pPr>
      <w:keepNext/>
      <w:keepLines/>
      <w:numPr>
        <w:ilvl w:val="0"/>
        <w:numId w:val="2"/>
      </w:numPr>
      <w:tabs>
        <w:tab w:val="left" w:pos="432"/>
      </w:tabs>
      <w:spacing w:before="280" w:after="290" w:line="560" w:lineRule="exact"/>
      <w:outlineLvl w:val="3"/>
    </w:pPr>
    <w:rPr>
      <w:rFonts w:ascii="Arial" w:hAnsi="Arial"/>
      <w:bCs/>
      <w:sz w:val="28"/>
      <w:szCs w:val="28"/>
      <w:lang w:val="zh-CN"/>
    </w:rPr>
  </w:style>
  <w:style w:type="paragraph" w:styleId="7">
    <w:name w:val="heading 5"/>
    <w:basedOn w:val="1"/>
    <w:next w:val="1"/>
    <w:link w:val="94"/>
    <w:qFormat/>
    <w:uiPriority w:val="99"/>
    <w:pPr>
      <w:keepNext/>
      <w:keepLines/>
      <w:numPr>
        <w:ilvl w:val="4"/>
        <w:numId w:val="1"/>
      </w:numPr>
      <w:tabs>
        <w:tab w:val="left" w:pos="432"/>
      </w:tabs>
      <w:spacing w:before="280" w:after="290" w:line="376" w:lineRule="auto"/>
      <w:outlineLvl w:val="4"/>
    </w:pPr>
    <w:rPr>
      <w:b/>
      <w:bCs/>
      <w:sz w:val="28"/>
      <w:szCs w:val="28"/>
    </w:rPr>
  </w:style>
  <w:style w:type="paragraph" w:styleId="8">
    <w:name w:val="heading 6"/>
    <w:basedOn w:val="1"/>
    <w:next w:val="1"/>
    <w:link w:val="95"/>
    <w:qFormat/>
    <w:uiPriority w:val="99"/>
    <w:pPr>
      <w:keepNext/>
      <w:keepLines/>
      <w:numPr>
        <w:ilvl w:val="5"/>
        <w:numId w:val="1"/>
      </w:numPr>
      <w:tabs>
        <w:tab w:val="left" w:pos="432"/>
      </w:tabs>
      <w:spacing w:before="240" w:after="64" w:line="320" w:lineRule="auto"/>
      <w:outlineLvl w:val="5"/>
    </w:pPr>
    <w:rPr>
      <w:rFonts w:ascii="Arial" w:hAnsi="Arial" w:eastAsia="黑体"/>
      <w:b/>
      <w:bCs/>
      <w:sz w:val="24"/>
    </w:rPr>
  </w:style>
  <w:style w:type="paragraph" w:styleId="9">
    <w:name w:val="heading 7"/>
    <w:basedOn w:val="1"/>
    <w:next w:val="1"/>
    <w:link w:val="96"/>
    <w:qFormat/>
    <w:uiPriority w:val="99"/>
    <w:pPr>
      <w:keepNext/>
      <w:keepLines/>
      <w:numPr>
        <w:ilvl w:val="6"/>
        <w:numId w:val="1"/>
      </w:numPr>
      <w:tabs>
        <w:tab w:val="left" w:pos="432"/>
      </w:tabs>
      <w:spacing w:before="240" w:after="64" w:line="320" w:lineRule="auto"/>
      <w:outlineLvl w:val="6"/>
    </w:pPr>
    <w:rPr>
      <w:b/>
      <w:bCs/>
      <w:sz w:val="24"/>
    </w:rPr>
  </w:style>
  <w:style w:type="paragraph" w:styleId="10">
    <w:name w:val="heading 8"/>
    <w:basedOn w:val="1"/>
    <w:next w:val="1"/>
    <w:link w:val="97"/>
    <w:qFormat/>
    <w:uiPriority w:val="99"/>
    <w:pPr>
      <w:keepNext/>
      <w:keepLines/>
      <w:numPr>
        <w:ilvl w:val="7"/>
        <w:numId w:val="1"/>
      </w:numPr>
      <w:tabs>
        <w:tab w:val="left" w:pos="432"/>
      </w:tabs>
      <w:spacing w:before="240" w:after="64" w:line="320" w:lineRule="auto"/>
      <w:outlineLvl w:val="7"/>
    </w:pPr>
    <w:rPr>
      <w:rFonts w:ascii="Arial" w:hAnsi="Arial" w:eastAsia="黑体"/>
      <w:sz w:val="24"/>
    </w:rPr>
  </w:style>
  <w:style w:type="paragraph" w:styleId="11">
    <w:name w:val="heading 9"/>
    <w:basedOn w:val="1"/>
    <w:next w:val="1"/>
    <w:link w:val="98"/>
    <w:qFormat/>
    <w:uiPriority w:val="99"/>
    <w:pPr>
      <w:keepNext/>
      <w:keepLines/>
      <w:numPr>
        <w:ilvl w:val="8"/>
        <w:numId w:val="1"/>
      </w:numPr>
      <w:tabs>
        <w:tab w:val="left" w:pos="432"/>
      </w:tabs>
      <w:spacing w:before="240" w:after="64" w:line="320" w:lineRule="auto"/>
      <w:outlineLvl w:val="8"/>
    </w:pPr>
    <w:rPr>
      <w:rFonts w:ascii="Arial" w:hAnsi="Arial" w:eastAsia="黑体"/>
      <w:szCs w:val="21"/>
    </w:rPr>
  </w:style>
  <w:style w:type="character" w:default="1" w:styleId="80">
    <w:name w:val="Default Paragraph Font"/>
    <w:semiHidden/>
    <w:qFormat/>
    <w:uiPriority w:val="99"/>
  </w:style>
  <w:style w:type="table" w:default="1" w:styleId="75">
    <w:name w:val="Normal Table"/>
    <w:unhideWhenUsed/>
    <w:qFormat/>
    <w:uiPriority w:val="99"/>
    <w:tblPr>
      <w:tblLayout w:type="fixed"/>
      <w:tblCellMar>
        <w:top w:w="0" w:type="dxa"/>
        <w:left w:w="108" w:type="dxa"/>
        <w:bottom w:w="0" w:type="dxa"/>
        <w:right w:w="108" w:type="dxa"/>
      </w:tblCellMar>
    </w:tblPr>
  </w:style>
  <w:style w:type="paragraph" w:styleId="2">
    <w:name w:val="Title"/>
    <w:basedOn w:val="1"/>
    <w:next w:val="1"/>
    <w:link w:val="123"/>
    <w:qFormat/>
    <w:uiPriority w:val="99"/>
    <w:pPr>
      <w:widowControl/>
      <w:overflowPunct w:val="0"/>
      <w:autoSpaceDE w:val="0"/>
      <w:autoSpaceDN w:val="0"/>
      <w:adjustRightInd w:val="0"/>
      <w:jc w:val="center"/>
      <w:textAlignment w:val="baseline"/>
    </w:pPr>
    <w:rPr>
      <w:b/>
      <w:kern w:val="0"/>
      <w:sz w:val="24"/>
      <w:szCs w:val="20"/>
    </w:rPr>
  </w:style>
  <w:style w:type="paragraph" w:styleId="12">
    <w:name w:val="List 3"/>
    <w:basedOn w:val="1"/>
    <w:qFormat/>
    <w:uiPriority w:val="99"/>
    <w:pPr>
      <w:widowControl/>
      <w:adjustRightInd w:val="0"/>
      <w:snapToGrid w:val="0"/>
      <w:ind w:left="1080" w:hanging="360"/>
      <w:jc w:val="left"/>
    </w:pPr>
    <w:rPr>
      <w:kern w:val="0"/>
      <w:sz w:val="24"/>
    </w:rPr>
  </w:style>
  <w:style w:type="paragraph" w:styleId="13">
    <w:name w:val="toc 7"/>
    <w:basedOn w:val="1"/>
    <w:next w:val="1"/>
    <w:qFormat/>
    <w:uiPriority w:val="99"/>
    <w:pPr>
      <w:ind w:left="2520" w:leftChars="1200"/>
    </w:pPr>
  </w:style>
  <w:style w:type="paragraph" w:styleId="14">
    <w:name w:val="table of authorities"/>
    <w:basedOn w:val="1"/>
    <w:next w:val="1"/>
    <w:qFormat/>
    <w:uiPriority w:val="99"/>
    <w:pPr>
      <w:spacing w:line="240" w:lineRule="auto"/>
      <w:ind w:left="420" w:leftChars="200"/>
    </w:pPr>
  </w:style>
  <w:style w:type="paragraph" w:styleId="15">
    <w:name w:val="index 8"/>
    <w:basedOn w:val="1"/>
    <w:next w:val="1"/>
    <w:qFormat/>
    <w:uiPriority w:val="99"/>
    <w:pPr>
      <w:widowControl/>
      <w:adjustRightInd w:val="0"/>
      <w:snapToGrid w:val="0"/>
      <w:ind w:left="1920" w:hanging="240"/>
      <w:jc w:val="left"/>
    </w:pPr>
    <w:rPr>
      <w:kern w:val="0"/>
      <w:sz w:val="24"/>
    </w:rPr>
  </w:style>
  <w:style w:type="paragraph" w:styleId="16">
    <w:name w:val="List Number"/>
    <w:basedOn w:val="1"/>
    <w:qFormat/>
    <w:uiPriority w:val="99"/>
    <w:pPr>
      <w:numPr>
        <w:ilvl w:val="0"/>
        <w:numId w:val="3"/>
      </w:numPr>
      <w:adjustRightInd w:val="0"/>
      <w:snapToGrid w:val="0"/>
      <w:ind w:hangingChars="200"/>
    </w:pPr>
    <w:rPr>
      <w:rFonts w:eastAsia="仿宋"/>
    </w:rPr>
  </w:style>
  <w:style w:type="paragraph" w:styleId="17">
    <w:name w:val="Normal Indent"/>
    <w:basedOn w:val="1"/>
    <w:link w:val="399"/>
    <w:qFormat/>
    <w:uiPriority w:val="99"/>
    <w:pPr>
      <w:widowControl/>
      <w:adjustRightInd w:val="0"/>
      <w:snapToGrid w:val="0"/>
      <w:spacing w:line="480" w:lineRule="exact"/>
      <w:ind w:firstLine="567"/>
    </w:pPr>
    <w:rPr>
      <w:rFonts w:ascii="宋体"/>
      <w:color w:val="000000"/>
      <w:kern w:val="28"/>
      <w:sz w:val="28"/>
      <w:szCs w:val="20"/>
    </w:rPr>
  </w:style>
  <w:style w:type="paragraph" w:styleId="18">
    <w:name w:val="caption"/>
    <w:basedOn w:val="1"/>
    <w:next w:val="1"/>
    <w:link w:val="602"/>
    <w:qFormat/>
    <w:uiPriority w:val="99"/>
    <w:rPr>
      <w:b/>
      <w:sz w:val="28"/>
      <w:szCs w:val="20"/>
    </w:rPr>
  </w:style>
  <w:style w:type="paragraph" w:styleId="19">
    <w:name w:val="index 5"/>
    <w:basedOn w:val="1"/>
    <w:next w:val="1"/>
    <w:qFormat/>
    <w:uiPriority w:val="99"/>
    <w:pPr>
      <w:widowControl/>
      <w:adjustRightInd w:val="0"/>
      <w:snapToGrid w:val="0"/>
      <w:ind w:left="1200" w:hanging="240"/>
      <w:jc w:val="left"/>
    </w:pPr>
    <w:rPr>
      <w:kern w:val="0"/>
      <w:sz w:val="24"/>
    </w:rPr>
  </w:style>
  <w:style w:type="paragraph" w:styleId="20">
    <w:name w:val="List Bullet"/>
    <w:basedOn w:val="1"/>
    <w:qFormat/>
    <w:uiPriority w:val="99"/>
    <w:pPr>
      <w:numPr>
        <w:ilvl w:val="0"/>
        <w:numId w:val="4"/>
      </w:numPr>
      <w:autoSpaceDE w:val="0"/>
      <w:autoSpaceDN w:val="0"/>
      <w:adjustRightInd w:val="0"/>
      <w:snapToGrid w:val="0"/>
      <w:ind w:hangingChars="200"/>
    </w:pPr>
    <w:rPr>
      <w:rFonts w:ascii="宋体" w:hAnsi="Tms Rmn"/>
      <w:color w:val="000000"/>
      <w:kern w:val="24"/>
      <w:sz w:val="28"/>
      <w:szCs w:val="20"/>
    </w:rPr>
  </w:style>
  <w:style w:type="paragraph" w:styleId="21">
    <w:name w:val="Document Map"/>
    <w:basedOn w:val="1"/>
    <w:link w:val="104"/>
    <w:qFormat/>
    <w:uiPriority w:val="99"/>
    <w:pPr>
      <w:shd w:val="clear" w:color="auto" w:fill="000080"/>
    </w:pPr>
  </w:style>
  <w:style w:type="paragraph" w:styleId="22">
    <w:name w:val="toa heading"/>
    <w:basedOn w:val="1"/>
    <w:next w:val="1"/>
    <w:qFormat/>
    <w:uiPriority w:val="99"/>
    <w:pPr>
      <w:spacing w:before="120" w:line="240" w:lineRule="auto"/>
    </w:pPr>
    <w:rPr>
      <w:rFonts w:ascii="Arial" w:hAnsi="Arial" w:cs="Arial"/>
      <w:sz w:val="24"/>
    </w:rPr>
  </w:style>
  <w:style w:type="paragraph" w:styleId="23">
    <w:name w:val="annotation text"/>
    <w:basedOn w:val="1"/>
    <w:link w:val="99"/>
    <w:qFormat/>
    <w:uiPriority w:val="99"/>
    <w:pPr>
      <w:jc w:val="left"/>
    </w:pPr>
    <w:rPr>
      <w:kern w:val="0"/>
      <w:sz w:val="20"/>
    </w:rPr>
  </w:style>
  <w:style w:type="paragraph" w:styleId="24">
    <w:name w:val="index 6"/>
    <w:basedOn w:val="1"/>
    <w:next w:val="1"/>
    <w:qFormat/>
    <w:uiPriority w:val="99"/>
    <w:pPr>
      <w:widowControl/>
      <w:adjustRightInd w:val="0"/>
      <w:snapToGrid w:val="0"/>
      <w:ind w:left="1440" w:hanging="240"/>
      <w:jc w:val="left"/>
    </w:pPr>
    <w:rPr>
      <w:kern w:val="0"/>
      <w:sz w:val="24"/>
    </w:rPr>
  </w:style>
  <w:style w:type="paragraph" w:styleId="25">
    <w:name w:val="Salutation"/>
    <w:basedOn w:val="1"/>
    <w:next w:val="1"/>
    <w:link w:val="105"/>
    <w:qFormat/>
    <w:uiPriority w:val="99"/>
    <w:rPr>
      <w:rFonts w:ascii="仿宋_GB2312" w:eastAsia="仿宋_GB2312"/>
      <w:kern w:val="0"/>
      <w:sz w:val="28"/>
      <w:szCs w:val="20"/>
    </w:rPr>
  </w:style>
  <w:style w:type="paragraph" w:styleId="26">
    <w:name w:val="Body Text 3"/>
    <w:basedOn w:val="1"/>
    <w:link w:val="106"/>
    <w:qFormat/>
    <w:uiPriority w:val="99"/>
    <w:pPr>
      <w:jc w:val="center"/>
    </w:pPr>
    <w:rPr>
      <w:kern w:val="0"/>
      <w:sz w:val="20"/>
      <w:szCs w:val="20"/>
    </w:rPr>
  </w:style>
  <w:style w:type="paragraph" w:styleId="27">
    <w:name w:val="Body Text"/>
    <w:basedOn w:val="1"/>
    <w:link w:val="102"/>
    <w:qFormat/>
    <w:uiPriority w:val="99"/>
    <w:pPr>
      <w:autoSpaceDE w:val="0"/>
      <w:autoSpaceDN w:val="0"/>
      <w:adjustRightInd w:val="0"/>
    </w:pPr>
    <w:rPr>
      <w:rFonts w:ascii="宋体"/>
      <w:sz w:val="24"/>
      <w:szCs w:val="21"/>
      <w:lang w:val="zh-CN"/>
    </w:rPr>
  </w:style>
  <w:style w:type="paragraph" w:styleId="28">
    <w:name w:val="Body Text Indent"/>
    <w:basedOn w:val="1"/>
    <w:link w:val="107"/>
    <w:qFormat/>
    <w:uiPriority w:val="99"/>
    <w:pPr>
      <w:spacing w:line="480" w:lineRule="exact"/>
      <w:ind w:firstLine="480" w:firstLineChars="200"/>
    </w:pPr>
    <w:rPr>
      <w:rFonts w:ascii="宋体" w:hAnsi="宋体"/>
      <w:kern w:val="0"/>
      <w:sz w:val="24"/>
    </w:rPr>
  </w:style>
  <w:style w:type="paragraph" w:styleId="29">
    <w:name w:val="List Number 3"/>
    <w:basedOn w:val="1"/>
    <w:qFormat/>
    <w:uiPriority w:val="99"/>
    <w:pPr>
      <w:numPr>
        <w:ilvl w:val="0"/>
        <w:numId w:val="5"/>
      </w:numPr>
      <w:tabs>
        <w:tab w:val="left" w:pos="1200"/>
      </w:tabs>
      <w:spacing w:line="240" w:lineRule="auto"/>
    </w:pPr>
  </w:style>
  <w:style w:type="paragraph" w:styleId="30">
    <w:name w:val="List 2"/>
    <w:basedOn w:val="1"/>
    <w:qFormat/>
    <w:uiPriority w:val="99"/>
    <w:pPr>
      <w:tabs>
        <w:tab w:val="left" w:pos="420"/>
      </w:tabs>
      <w:spacing w:after="120" w:line="400" w:lineRule="exact"/>
    </w:pPr>
    <w:rPr>
      <w:szCs w:val="20"/>
    </w:rPr>
  </w:style>
  <w:style w:type="paragraph" w:styleId="31">
    <w:name w:val="List Continue"/>
    <w:basedOn w:val="1"/>
    <w:qFormat/>
    <w:uiPriority w:val="99"/>
    <w:pPr>
      <w:spacing w:after="120" w:line="240" w:lineRule="auto"/>
      <w:ind w:left="420" w:leftChars="200"/>
    </w:pPr>
    <w:rPr>
      <w:szCs w:val="20"/>
    </w:rPr>
  </w:style>
  <w:style w:type="paragraph" w:styleId="32">
    <w:name w:val="Block Text"/>
    <w:basedOn w:val="1"/>
    <w:qFormat/>
    <w:uiPriority w:val="99"/>
    <w:pPr>
      <w:ind w:left="-359" w:leftChars="-171" w:right="-244" w:rightChars="-244" w:firstLine="501" w:firstLineChars="239"/>
    </w:pPr>
    <w:rPr>
      <w:rFonts w:ascii="仿宋_GB2312" w:eastAsia="仿宋_GB2312"/>
      <w:sz w:val="30"/>
      <w:szCs w:val="20"/>
    </w:rPr>
  </w:style>
  <w:style w:type="paragraph" w:styleId="33">
    <w:name w:val="List Bullet 2"/>
    <w:basedOn w:val="1"/>
    <w:qFormat/>
    <w:uiPriority w:val="99"/>
    <w:pPr>
      <w:widowControl/>
      <w:tabs>
        <w:tab w:val="left" w:pos="1440"/>
      </w:tabs>
      <w:adjustRightInd w:val="0"/>
      <w:snapToGrid w:val="0"/>
      <w:ind w:left="1440" w:hanging="720"/>
      <w:jc w:val="left"/>
    </w:pPr>
    <w:rPr>
      <w:rFonts w:ascii="Tahoma" w:hAnsi="Tahoma" w:cs="Tahoma"/>
      <w:kern w:val="0"/>
      <w:sz w:val="24"/>
      <w:lang w:eastAsia="en-US"/>
    </w:rPr>
  </w:style>
  <w:style w:type="paragraph" w:styleId="34">
    <w:name w:val="HTML Address"/>
    <w:basedOn w:val="1"/>
    <w:link w:val="108"/>
    <w:qFormat/>
    <w:uiPriority w:val="99"/>
    <w:pPr>
      <w:widowControl/>
      <w:adjustRightInd w:val="0"/>
      <w:snapToGrid w:val="0"/>
      <w:jc w:val="left"/>
    </w:pPr>
    <w:rPr>
      <w:rFonts w:ascii="宋体" w:hAnsi="宋体" w:eastAsia="仿宋"/>
      <w:i/>
      <w:iCs/>
      <w:kern w:val="0"/>
      <w:sz w:val="24"/>
    </w:rPr>
  </w:style>
  <w:style w:type="paragraph" w:styleId="35">
    <w:name w:val="index 4"/>
    <w:basedOn w:val="1"/>
    <w:next w:val="1"/>
    <w:qFormat/>
    <w:uiPriority w:val="99"/>
    <w:pPr>
      <w:widowControl/>
      <w:adjustRightInd w:val="0"/>
      <w:snapToGrid w:val="0"/>
      <w:ind w:left="960" w:hanging="240"/>
      <w:jc w:val="left"/>
    </w:pPr>
    <w:rPr>
      <w:kern w:val="0"/>
      <w:sz w:val="24"/>
    </w:rPr>
  </w:style>
  <w:style w:type="paragraph" w:styleId="36">
    <w:name w:val="toc 5"/>
    <w:basedOn w:val="1"/>
    <w:next w:val="1"/>
    <w:qFormat/>
    <w:uiPriority w:val="99"/>
    <w:pPr>
      <w:ind w:left="1680" w:leftChars="800"/>
    </w:pPr>
  </w:style>
  <w:style w:type="paragraph" w:styleId="37">
    <w:name w:val="toc 3"/>
    <w:basedOn w:val="1"/>
    <w:next w:val="1"/>
    <w:qFormat/>
    <w:uiPriority w:val="99"/>
    <w:pPr>
      <w:tabs>
        <w:tab w:val="right" w:leader="dot" w:pos="8268"/>
      </w:tabs>
      <w:ind w:left="840" w:leftChars="400"/>
    </w:pPr>
    <w:rPr>
      <w:rFonts w:ascii="宋体" w:hAnsi="宋体"/>
    </w:rPr>
  </w:style>
  <w:style w:type="paragraph" w:styleId="38">
    <w:name w:val="Plain Text"/>
    <w:basedOn w:val="1"/>
    <w:link w:val="109"/>
    <w:qFormat/>
    <w:uiPriority w:val="99"/>
    <w:rPr>
      <w:rFonts w:ascii="宋体" w:hAnsi="Courier New"/>
      <w:kern w:val="0"/>
      <w:sz w:val="20"/>
      <w:szCs w:val="20"/>
    </w:rPr>
  </w:style>
  <w:style w:type="paragraph" w:styleId="39">
    <w:name w:val="List Number 4"/>
    <w:basedOn w:val="1"/>
    <w:qFormat/>
    <w:uiPriority w:val="99"/>
    <w:pPr>
      <w:tabs>
        <w:tab w:val="left" w:pos="840"/>
      </w:tabs>
      <w:autoSpaceDE w:val="0"/>
      <w:autoSpaceDN w:val="0"/>
      <w:adjustRightInd w:val="0"/>
      <w:spacing w:line="360" w:lineRule="atLeast"/>
      <w:ind w:left="840" w:hanging="420"/>
    </w:pPr>
    <w:rPr>
      <w:kern w:val="0"/>
      <w:sz w:val="24"/>
    </w:rPr>
  </w:style>
  <w:style w:type="paragraph" w:styleId="40">
    <w:name w:val="toc 8"/>
    <w:basedOn w:val="1"/>
    <w:next w:val="1"/>
    <w:qFormat/>
    <w:uiPriority w:val="99"/>
    <w:pPr>
      <w:ind w:left="2940" w:leftChars="1400"/>
    </w:pPr>
  </w:style>
  <w:style w:type="paragraph" w:styleId="41">
    <w:name w:val="index 3"/>
    <w:basedOn w:val="1"/>
    <w:next w:val="1"/>
    <w:qFormat/>
    <w:uiPriority w:val="99"/>
    <w:pPr>
      <w:widowControl/>
      <w:adjustRightInd w:val="0"/>
      <w:snapToGrid w:val="0"/>
      <w:ind w:left="720" w:hanging="240"/>
      <w:jc w:val="left"/>
    </w:pPr>
    <w:rPr>
      <w:kern w:val="0"/>
      <w:sz w:val="24"/>
    </w:rPr>
  </w:style>
  <w:style w:type="paragraph" w:styleId="42">
    <w:name w:val="Date"/>
    <w:basedOn w:val="1"/>
    <w:next w:val="1"/>
    <w:link w:val="110"/>
    <w:qFormat/>
    <w:uiPriority w:val="99"/>
    <w:pPr>
      <w:ind w:left="100" w:leftChars="2500"/>
    </w:pPr>
    <w:rPr>
      <w:rFonts w:ascii="宋体"/>
      <w:sz w:val="24"/>
      <w:szCs w:val="21"/>
      <w:lang w:val="zh-CN"/>
    </w:rPr>
  </w:style>
  <w:style w:type="paragraph" w:styleId="43">
    <w:name w:val="Body Text Indent 2"/>
    <w:basedOn w:val="1"/>
    <w:link w:val="111"/>
    <w:qFormat/>
    <w:uiPriority w:val="99"/>
    <w:pPr>
      <w:adjustRightInd w:val="0"/>
      <w:ind w:firstLine="601"/>
      <w:textAlignment w:val="baseline"/>
    </w:pPr>
    <w:rPr>
      <w:rFonts w:ascii="宋体"/>
      <w:kern w:val="0"/>
      <w:sz w:val="28"/>
      <w:szCs w:val="20"/>
    </w:rPr>
  </w:style>
  <w:style w:type="paragraph" w:styleId="44">
    <w:name w:val="endnote text"/>
    <w:basedOn w:val="1"/>
    <w:link w:val="112"/>
    <w:qFormat/>
    <w:uiPriority w:val="99"/>
    <w:pPr>
      <w:snapToGrid w:val="0"/>
      <w:spacing w:line="240" w:lineRule="auto"/>
      <w:jc w:val="left"/>
    </w:pPr>
  </w:style>
  <w:style w:type="paragraph" w:styleId="45">
    <w:name w:val="Balloon Text"/>
    <w:basedOn w:val="1"/>
    <w:link w:val="113"/>
    <w:qFormat/>
    <w:uiPriority w:val="99"/>
    <w:rPr>
      <w:kern w:val="0"/>
      <w:sz w:val="18"/>
      <w:szCs w:val="18"/>
    </w:rPr>
  </w:style>
  <w:style w:type="paragraph" w:styleId="46">
    <w:name w:val="footer"/>
    <w:basedOn w:val="1"/>
    <w:link w:val="114"/>
    <w:qFormat/>
    <w:uiPriority w:val="99"/>
    <w:pPr>
      <w:tabs>
        <w:tab w:val="center" w:pos="4153"/>
        <w:tab w:val="right" w:pos="8306"/>
      </w:tabs>
      <w:snapToGrid w:val="0"/>
      <w:jc w:val="left"/>
    </w:pPr>
    <w:rPr>
      <w:sz w:val="18"/>
      <w:szCs w:val="18"/>
    </w:rPr>
  </w:style>
  <w:style w:type="paragraph" w:styleId="47">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48">
    <w:name w:val="Signature"/>
    <w:basedOn w:val="1"/>
    <w:link w:val="117"/>
    <w:qFormat/>
    <w:uiPriority w:val="99"/>
    <w:pPr>
      <w:adjustRightInd w:val="0"/>
      <w:spacing w:after="600" w:line="312" w:lineRule="atLeast"/>
      <w:jc w:val="center"/>
      <w:textAlignment w:val="baseline"/>
    </w:pPr>
    <w:rPr>
      <w:rFonts w:eastAsia="仿宋_GB2312"/>
      <w:kern w:val="0"/>
      <w:sz w:val="24"/>
      <w:szCs w:val="20"/>
    </w:rPr>
  </w:style>
  <w:style w:type="paragraph" w:styleId="49">
    <w:name w:val="toc 1"/>
    <w:basedOn w:val="1"/>
    <w:next w:val="1"/>
    <w:qFormat/>
    <w:uiPriority w:val="99"/>
  </w:style>
  <w:style w:type="paragraph" w:styleId="50">
    <w:name w:val="toc 4"/>
    <w:basedOn w:val="1"/>
    <w:next w:val="1"/>
    <w:qFormat/>
    <w:uiPriority w:val="99"/>
    <w:pPr>
      <w:ind w:left="1260" w:leftChars="600"/>
    </w:pPr>
  </w:style>
  <w:style w:type="paragraph" w:styleId="51">
    <w:name w:val="index heading"/>
    <w:basedOn w:val="1"/>
    <w:next w:val="52"/>
    <w:qFormat/>
    <w:uiPriority w:val="99"/>
    <w:pPr>
      <w:widowControl/>
      <w:adjustRightInd w:val="0"/>
      <w:snapToGrid w:val="0"/>
      <w:jc w:val="left"/>
    </w:pPr>
    <w:rPr>
      <w:kern w:val="0"/>
      <w:sz w:val="24"/>
    </w:rPr>
  </w:style>
  <w:style w:type="paragraph" w:styleId="52">
    <w:name w:val="index 1"/>
    <w:basedOn w:val="1"/>
    <w:next w:val="1"/>
    <w:qFormat/>
    <w:uiPriority w:val="99"/>
    <w:pPr>
      <w:widowControl/>
      <w:adjustRightInd w:val="0"/>
      <w:snapToGrid w:val="0"/>
      <w:ind w:left="240" w:hanging="240"/>
      <w:jc w:val="left"/>
    </w:pPr>
    <w:rPr>
      <w:rFonts w:ascii="Arial" w:hAnsi="Arial" w:cs="Arial"/>
      <w:kern w:val="0"/>
      <w:szCs w:val="21"/>
    </w:rPr>
  </w:style>
  <w:style w:type="paragraph" w:styleId="53">
    <w:name w:val="Subtitle"/>
    <w:basedOn w:val="1"/>
    <w:next w:val="1"/>
    <w:link w:val="118"/>
    <w:qFormat/>
    <w:uiPriority w:val="99"/>
    <w:pPr>
      <w:autoSpaceDE w:val="0"/>
      <w:autoSpaceDN w:val="0"/>
      <w:adjustRightInd w:val="0"/>
      <w:spacing w:before="240" w:after="60" w:line="312" w:lineRule="auto"/>
      <w:jc w:val="center"/>
      <w:outlineLvl w:val="1"/>
    </w:pPr>
    <w:rPr>
      <w:rFonts w:ascii="Cambria" w:hAnsi="Cambria"/>
      <w:b/>
      <w:bCs/>
      <w:kern w:val="28"/>
      <w:sz w:val="32"/>
      <w:szCs w:val="32"/>
    </w:rPr>
  </w:style>
  <w:style w:type="paragraph" w:styleId="54">
    <w:name w:val="List Number 5"/>
    <w:basedOn w:val="1"/>
    <w:qFormat/>
    <w:uiPriority w:val="99"/>
    <w:pPr>
      <w:tabs>
        <w:tab w:val="left" w:pos="902"/>
      </w:tabs>
      <w:spacing w:line="400" w:lineRule="exact"/>
      <w:ind w:left="902" w:hanging="420"/>
    </w:pPr>
    <w:rPr>
      <w:sz w:val="24"/>
      <w:szCs w:val="20"/>
    </w:rPr>
  </w:style>
  <w:style w:type="paragraph" w:styleId="55">
    <w:name w:val="List"/>
    <w:basedOn w:val="1"/>
    <w:qFormat/>
    <w:uiPriority w:val="99"/>
    <w:pPr>
      <w:numPr>
        <w:ilvl w:val="0"/>
        <w:numId w:val="6"/>
      </w:numPr>
      <w:adjustRightInd w:val="0"/>
      <w:snapToGrid w:val="0"/>
      <w:jc w:val="left"/>
    </w:pPr>
    <w:rPr>
      <w:rFonts w:ascii="宋体" w:hAnsi="宋体"/>
      <w:sz w:val="24"/>
    </w:rPr>
  </w:style>
  <w:style w:type="paragraph" w:styleId="56">
    <w:name w:val="toc 6"/>
    <w:basedOn w:val="1"/>
    <w:next w:val="1"/>
    <w:qFormat/>
    <w:uiPriority w:val="99"/>
    <w:pPr>
      <w:ind w:left="2100" w:leftChars="1000"/>
    </w:pPr>
  </w:style>
  <w:style w:type="paragraph" w:styleId="57">
    <w:name w:val="List 5"/>
    <w:basedOn w:val="1"/>
    <w:qFormat/>
    <w:uiPriority w:val="99"/>
    <w:pPr>
      <w:spacing w:line="240" w:lineRule="auto"/>
      <w:ind w:left="100" w:leftChars="800" w:hanging="200" w:hangingChars="200"/>
    </w:pPr>
    <w:rPr>
      <w:szCs w:val="20"/>
    </w:rPr>
  </w:style>
  <w:style w:type="paragraph" w:styleId="58">
    <w:name w:val="Body Text Indent 3"/>
    <w:basedOn w:val="1"/>
    <w:link w:val="119"/>
    <w:qFormat/>
    <w:uiPriority w:val="99"/>
    <w:pPr>
      <w:ind w:firstLine="420"/>
    </w:pPr>
    <w:rPr>
      <w:kern w:val="0"/>
      <w:sz w:val="24"/>
      <w:szCs w:val="20"/>
    </w:rPr>
  </w:style>
  <w:style w:type="paragraph" w:styleId="59">
    <w:name w:val="index 7"/>
    <w:basedOn w:val="1"/>
    <w:next w:val="1"/>
    <w:qFormat/>
    <w:uiPriority w:val="99"/>
    <w:pPr>
      <w:widowControl/>
      <w:adjustRightInd w:val="0"/>
      <w:snapToGrid w:val="0"/>
      <w:ind w:left="1680" w:hanging="240"/>
      <w:jc w:val="left"/>
    </w:pPr>
    <w:rPr>
      <w:kern w:val="0"/>
      <w:sz w:val="24"/>
    </w:rPr>
  </w:style>
  <w:style w:type="paragraph" w:styleId="60">
    <w:name w:val="index 9"/>
    <w:basedOn w:val="1"/>
    <w:next w:val="1"/>
    <w:qFormat/>
    <w:uiPriority w:val="99"/>
    <w:pPr>
      <w:widowControl/>
      <w:adjustRightInd w:val="0"/>
      <w:snapToGrid w:val="0"/>
      <w:ind w:left="2160" w:hanging="240"/>
      <w:jc w:val="left"/>
    </w:pPr>
    <w:rPr>
      <w:kern w:val="0"/>
      <w:sz w:val="24"/>
    </w:rPr>
  </w:style>
  <w:style w:type="paragraph" w:styleId="61">
    <w:name w:val="table of figures"/>
    <w:basedOn w:val="1"/>
    <w:next w:val="1"/>
    <w:qFormat/>
    <w:uiPriority w:val="99"/>
    <w:pPr>
      <w:widowControl/>
      <w:adjustRightInd w:val="0"/>
      <w:snapToGrid w:val="0"/>
      <w:ind w:left="480" w:hanging="480"/>
      <w:jc w:val="left"/>
    </w:pPr>
    <w:rPr>
      <w:kern w:val="0"/>
      <w:sz w:val="24"/>
    </w:rPr>
  </w:style>
  <w:style w:type="paragraph" w:styleId="62">
    <w:name w:val="toc 2"/>
    <w:basedOn w:val="1"/>
    <w:next w:val="1"/>
    <w:qFormat/>
    <w:uiPriority w:val="99"/>
    <w:pPr>
      <w:ind w:left="420" w:leftChars="200"/>
    </w:pPr>
  </w:style>
  <w:style w:type="paragraph" w:styleId="63">
    <w:name w:val="toc 9"/>
    <w:basedOn w:val="1"/>
    <w:next w:val="1"/>
    <w:qFormat/>
    <w:uiPriority w:val="99"/>
    <w:pPr>
      <w:ind w:left="3360" w:leftChars="1600"/>
    </w:pPr>
  </w:style>
  <w:style w:type="paragraph" w:styleId="64">
    <w:name w:val="Body Text 2"/>
    <w:basedOn w:val="1"/>
    <w:link w:val="120"/>
    <w:qFormat/>
    <w:uiPriority w:val="99"/>
    <w:pPr>
      <w:spacing w:after="120" w:line="480" w:lineRule="auto"/>
    </w:pPr>
  </w:style>
  <w:style w:type="paragraph" w:styleId="65">
    <w:name w:val="List 4"/>
    <w:basedOn w:val="1"/>
    <w:qFormat/>
    <w:uiPriority w:val="99"/>
    <w:pPr>
      <w:spacing w:line="240" w:lineRule="auto"/>
      <w:ind w:left="100" w:leftChars="600" w:hanging="200" w:hangingChars="200"/>
    </w:pPr>
    <w:rPr>
      <w:szCs w:val="20"/>
    </w:rPr>
  </w:style>
  <w:style w:type="paragraph" w:styleId="66">
    <w:name w:val="List Continue 2"/>
    <w:basedOn w:val="1"/>
    <w:qFormat/>
    <w:uiPriority w:val="99"/>
    <w:pPr>
      <w:spacing w:after="120" w:line="240" w:lineRule="auto"/>
      <w:ind w:left="840" w:leftChars="400"/>
    </w:pPr>
    <w:rPr>
      <w:szCs w:val="20"/>
    </w:rPr>
  </w:style>
  <w:style w:type="paragraph" w:styleId="67">
    <w:name w:val="Message Header"/>
    <w:basedOn w:val="1"/>
    <w:link w:val="121"/>
    <w:qFormat/>
    <w:uiPriority w:val="99"/>
    <w:pPr>
      <w:pBdr>
        <w:top w:val="single" w:color="auto" w:sz="6" w:space="1"/>
        <w:left w:val="single" w:color="auto" w:sz="6" w:space="1"/>
        <w:bottom w:val="single" w:color="auto" w:sz="6" w:space="1"/>
        <w:right w:val="single" w:color="auto" w:sz="6" w:space="1"/>
      </w:pBdr>
      <w:shd w:val="pct20" w:color="auto" w:fill="auto"/>
      <w:spacing w:line="240" w:lineRule="auto"/>
      <w:ind w:left="1080" w:hanging="1080"/>
    </w:pPr>
    <w:rPr>
      <w:rFonts w:ascii="Arial" w:hAnsi="Arial"/>
      <w:sz w:val="24"/>
      <w:szCs w:val="20"/>
    </w:rPr>
  </w:style>
  <w:style w:type="paragraph" w:styleId="68">
    <w:name w:val="HTML Preformatted"/>
    <w:basedOn w:val="1"/>
    <w:link w:val="122"/>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w:hAnsi="Arial" w:cs="Arial"/>
      <w:kern w:val="0"/>
      <w:sz w:val="24"/>
    </w:rPr>
  </w:style>
  <w:style w:type="paragraph" w:styleId="69">
    <w:name w:val="Normal (Web)"/>
    <w:basedOn w:val="1"/>
    <w:qFormat/>
    <w:uiPriority w:val="99"/>
    <w:pPr>
      <w:widowControl/>
      <w:spacing w:before="100" w:beforeAutospacing="1" w:after="100" w:afterAutospacing="1"/>
      <w:jc w:val="left"/>
    </w:pPr>
    <w:rPr>
      <w:rFonts w:ascii="宋体" w:hAnsi="宋体"/>
      <w:kern w:val="0"/>
      <w:sz w:val="24"/>
    </w:rPr>
  </w:style>
  <w:style w:type="paragraph" w:styleId="70">
    <w:name w:val="List Continue 3"/>
    <w:basedOn w:val="1"/>
    <w:qFormat/>
    <w:uiPriority w:val="99"/>
    <w:pPr>
      <w:spacing w:after="120" w:line="240" w:lineRule="auto"/>
      <w:ind w:left="1260" w:leftChars="600"/>
    </w:pPr>
    <w:rPr>
      <w:szCs w:val="20"/>
    </w:rPr>
  </w:style>
  <w:style w:type="paragraph" w:styleId="71">
    <w:name w:val="index 2"/>
    <w:basedOn w:val="1"/>
    <w:next w:val="1"/>
    <w:qFormat/>
    <w:uiPriority w:val="99"/>
    <w:pPr>
      <w:widowControl/>
      <w:adjustRightInd w:val="0"/>
      <w:snapToGrid w:val="0"/>
      <w:ind w:left="480" w:hanging="240"/>
      <w:jc w:val="left"/>
    </w:pPr>
    <w:rPr>
      <w:kern w:val="0"/>
      <w:sz w:val="24"/>
    </w:rPr>
  </w:style>
  <w:style w:type="paragraph" w:styleId="72">
    <w:name w:val="annotation subject"/>
    <w:basedOn w:val="23"/>
    <w:next w:val="23"/>
    <w:link w:val="100"/>
    <w:qFormat/>
    <w:uiPriority w:val="99"/>
    <w:rPr>
      <w:b/>
      <w:bCs/>
    </w:rPr>
  </w:style>
  <w:style w:type="paragraph" w:styleId="73">
    <w:name w:val="Body Text First Indent"/>
    <w:basedOn w:val="27"/>
    <w:link w:val="103"/>
    <w:qFormat/>
    <w:uiPriority w:val="99"/>
    <w:pPr>
      <w:ind w:firstLine="420"/>
    </w:pPr>
    <w:rPr>
      <w:kern w:val="0"/>
      <w:szCs w:val="20"/>
    </w:rPr>
  </w:style>
  <w:style w:type="paragraph" w:styleId="74">
    <w:name w:val="Body Text First Indent 2"/>
    <w:basedOn w:val="28"/>
    <w:link w:val="115"/>
    <w:qFormat/>
    <w:uiPriority w:val="99"/>
    <w:pPr>
      <w:adjustRightInd w:val="0"/>
      <w:snapToGrid w:val="0"/>
      <w:spacing w:after="120" w:line="360" w:lineRule="auto"/>
      <w:ind w:left="420" w:leftChars="200" w:firstLine="420"/>
    </w:pPr>
    <w:rPr>
      <w:rFonts w:ascii="Calibri" w:hAnsi="Calibri" w:eastAsia="仿宋"/>
      <w:sz w:val="21"/>
      <w:szCs w:val="22"/>
    </w:rPr>
  </w:style>
  <w:style w:type="table" w:styleId="76">
    <w:name w:val="Table Grid"/>
    <w:basedOn w:val="7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77">
    <w:name w:val="Table Theme"/>
    <w:basedOn w:val="7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78">
    <w:name w:val="Table Elegant"/>
    <w:basedOn w:val="75"/>
    <w:qFormat/>
    <w:uiPriority w:val="99"/>
    <w:pPr>
      <w:widowControl w:val="0"/>
      <w:jc w:val="both"/>
    </w:pPr>
    <w:rPr>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StylePr w:type="firstRow">
      <w:rPr>
        <w:rFonts w:cs="Times New Roman"/>
        <w:caps/>
        <w:color w:val="auto"/>
      </w:rPr>
      <w:tblPr>
        <w:tblLayout w:type="fixed"/>
      </w:tblPr>
      <w:tcPr>
        <w:tcBorders>
          <w:tl2br w:val="nil"/>
          <w:tr2bl w:val="nil"/>
        </w:tcBorders>
      </w:tcPr>
    </w:tblStylePr>
  </w:style>
  <w:style w:type="table" w:styleId="79">
    <w:name w:val="Table Grid 8"/>
    <w:basedOn w:val="75"/>
    <w:qFormat/>
    <w:uiPriority w:val="99"/>
    <w:pPr>
      <w:widowControl w:val="0"/>
      <w:jc w:val="both"/>
    </w:pPr>
    <w:rPr>
      <w:kern w:val="0"/>
      <w:sz w:val="20"/>
      <w:szCs w:val="20"/>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Layout w:type="fixed"/>
      <w:tblCellMar>
        <w:top w:w="0" w:type="dxa"/>
        <w:left w:w="108" w:type="dxa"/>
        <w:bottom w:w="0" w:type="dxa"/>
        <w:right w:w="108" w:type="dxa"/>
      </w:tblCellMar>
    </w:tblPr>
    <w:tblStylePr w:type="firstRow">
      <w:rPr>
        <w:rFonts w:cs="Times New Roman"/>
        <w:b/>
        <w:bCs/>
        <w:color w:val="FFFFFF"/>
      </w:rPr>
      <w:tblPr>
        <w:tblLayout w:type="fixed"/>
      </w:tblPr>
      <w:tcPr>
        <w:shd w:val="solid" w:color="000080" w:fill="FFFFFF"/>
      </w:tcPr>
    </w:tblStylePr>
    <w:tblStylePr w:type="lastRow">
      <w:rPr>
        <w:rFonts w:cs="Times New Roman"/>
        <w:b/>
        <w:bCs/>
        <w:color w:val="auto"/>
      </w:rPr>
      <w:tblPr>
        <w:tblLayout w:type="fixed"/>
      </w:tblPr>
    </w:tblStylePr>
    <w:tblStylePr w:type="lastCol">
      <w:rPr>
        <w:rFonts w:cs="Times New Roman"/>
        <w:b/>
        <w:bCs/>
        <w:color w:val="auto"/>
      </w:rPr>
      <w:tblPr>
        <w:tblLayout w:type="fixed"/>
      </w:tblPr>
    </w:tblStylePr>
  </w:style>
  <w:style w:type="character" w:styleId="81">
    <w:name w:val="Strong"/>
    <w:basedOn w:val="80"/>
    <w:qFormat/>
    <w:uiPriority w:val="99"/>
    <w:rPr>
      <w:rFonts w:cs="Times New Roman"/>
      <w:b/>
    </w:rPr>
  </w:style>
  <w:style w:type="character" w:styleId="82">
    <w:name w:val="endnote reference"/>
    <w:basedOn w:val="80"/>
    <w:qFormat/>
    <w:uiPriority w:val="99"/>
    <w:rPr>
      <w:rFonts w:cs="Times New Roman"/>
      <w:vertAlign w:val="superscript"/>
    </w:rPr>
  </w:style>
  <w:style w:type="character" w:styleId="83">
    <w:name w:val="page number"/>
    <w:basedOn w:val="80"/>
    <w:qFormat/>
    <w:uiPriority w:val="99"/>
    <w:rPr>
      <w:rFonts w:cs="Times New Roman"/>
    </w:rPr>
  </w:style>
  <w:style w:type="character" w:styleId="84">
    <w:name w:val="FollowedHyperlink"/>
    <w:basedOn w:val="80"/>
    <w:qFormat/>
    <w:uiPriority w:val="99"/>
    <w:rPr>
      <w:rFonts w:cs="Times New Roman"/>
      <w:color w:val="954F72"/>
      <w:u w:val="single"/>
    </w:rPr>
  </w:style>
  <w:style w:type="character" w:styleId="85">
    <w:name w:val="Emphasis"/>
    <w:basedOn w:val="80"/>
    <w:qFormat/>
    <w:uiPriority w:val="99"/>
    <w:rPr>
      <w:rFonts w:cs="Times New Roman"/>
      <w:color w:val="CC0033"/>
    </w:rPr>
  </w:style>
  <w:style w:type="character" w:styleId="86">
    <w:name w:val="line number"/>
    <w:basedOn w:val="80"/>
    <w:qFormat/>
    <w:uiPriority w:val="99"/>
    <w:rPr>
      <w:rFonts w:cs="Times New Roman"/>
    </w:rPr>
  </w:style>
  <w:style w:type="character" w:styleId="87">
    <w:name w:val="Hyperlink"/>
    <w:basedOn w:val="80"/>
    <w:qFormat/>
    <w:uiPriority w:val="99"/>
    <w:rPr>
      <w:rFonts w:cs="Times New Roman"/>
      <w:color w:val="0000FF"/>
      <w:u w:val="single"/>
    </w:rPr>
  </w:style>
  <w:style w:type="character" w:styleId="88">
    <w:name w:val="HTML Code"/>
    <w:basedOn w:val="80"/>
    <w:qFormat/>
    <w:uiPriority w:val="99"/>
    <w:rPr>
      <w:rFonts w:ascii="黑体" w:hAnsi="Courier New" w:eastAsia="黑体" w:cs="Times New Roman"/>
      <w:sz w:val="20"/>
    </w:rPr>
  </w:style>
  <w:style w:type="character" w:styleId="89">
    <w:name w:val="annotation reference"/>
    <w:basedOn w:val="80"/>
    <w:qFormat/>
    <w:uiPriority w:val="99"/>
    <w:rPr>
      <w:rFonts w:cs="Times New Roman"/>
      <w:sz w:val="21"/>
    </w:rPr>
  </w:style>
  <w:style w:type="character" w:customStyle="1" w:styleId="90">
    <w:name w:val="Heading 1 Char"/>
    <w:basedOn w:val="80"/>
    <w:link w:val="3"/>
    <w:qFormat/>
    <w:locked/>
    <w:uiPriority w:val="99"/>
    <w:rPr>
      <w:b/>
      <w:bCs/>
      <w:kern w:val="44"/>
      <w:sz w:val="44"/>
      <w:szCs w:val="44"/>
    </w:rPr>
  </w:style>
  <w:style w:type="character" w:customStyle="1" w:styleId="91">
    <w:name w:val="Heading 2 Char"/>
    <w:basedOn w:val="80"/>
    <w:link w:val="4"/>
    <w:qFormat/>
    <w:locked/>
    <w:uiPriority w:val="99"/>
    <w:rPr>
      <w:rFonts w:ascii="宋体" w:hAnsi="宋体" w:eastAsia="宋体"/>
      <w:b/>
      <w:sz w:val="30"/>
      <w:lang w:val="zh-CN"/>
    </w:rPr>
  </w:style>
  <w:style w:type="character" w:customStyle="1" w:styleId="92">
    <w:name w:val="Heading 3 Char"/>
    <w:basedOn w:val="80"/>
    <w:link w:val="5"/>
    <w:qFormat/>
    <w:locked/>
    <w:uiPriority w:val="99"/>
    <w:rPr>
      <w:b/>
      <w:kern w:val="2"/>
      <w:sz w:val="32"/>
    </w:rPr>
  </w:style>
  <w:style w:type="character" w:customStyle="1" w:styleId="93">
    <w:name w:val="Heading 4 Char"/>
    <w:basedOn w:val="80"/>
    <w:link w:val="6"/>
    <w:qFormat/>
    <w:locked/>
    <w:uiPriority w:val="99"/>
    <w:rPr>
      <w:rFonts w:ascii="Arial" w:hAnsi="Arial"/>
      <w:bCs/>
      <w:sz w:val="28"/>
      <w:szCs w:val="28"/>
      <w:lang w:val="zh-CN"/>
    </w:rPr>
  </w:style>
  <w:style w:type="character" w:customStyle="1" w:styleId="94">
    <w:name w:val="Heading 5 Char"/>
    <w:basedOn w:val="80"/>
    <w:link w:val="7"/>
    <w:qFormat/>
    <w:locked/>
    <w:uiPriority w:val="99"/>
    <w:rPr>
      <w:b/>
      <w:bCs/>
      <w:sz w:val="28"/>
      <w:szCs w:val="28"/>
    </w:rPr>
  </w:style>
  <w:style w:type="character" w:customStyle="1" w:styleId="95">
    <w:name w:val="Heading 6 Char"/>
    <w:basedOn w:val="80"/>
    <w:link w:val="8"/>
    <w:qFormat/>
    <w:locked/>
    <w:uiPriority w:val="99"/>
    <w:rPr>
      <w:rFonts w:ascii="Arial" w:hAnsi="Arial" w:eastAsia="黑体"/>
      <w:b/>
      <w:bCs/>
      <w:sz w:val="24"/>
      <w:szCs w:val="24"/>
    </w:rPr>
  </w:style>
  <w:style w:type="character" w:customStyle="1" w:styleId="96">
    <w:name w:val="Heading 7 Char"/>
    <w:basedOn w:val="80"/>
    <w:link w:val="9"/>
    <w:qFormat/>
    <w:locked/>
    <w:uiPriority w:val="99"/>
    <w:rPr>
      <w:b/>
      <w:bCs/>
      <w:sz w:val="24"/>
      <w:szCs w:val="24"/>
    </w:rPr>
  </w:style>
  <w:style w:type="character" w:customStyle="1" w:styleId="97">
    <w:name w:val="Heading 8 Char"/>
    <w:basedOn w:val="80"/>
    <w:link w:val="10"/>
    <w:qFormat/>
    <w:locked/>
    <w:uiPriority w:val="99"/>
    <w:rPr>
      <w:rFonts w:ascii="Arial" w:hAnsi="Arial" w:eastAsia="黑体"/>
      <w:sz w:val="24"/>
      <w:szCs w:val="24"/>
    </w:rPr>
  </w:style>
  <w:style w:type="character" w:customStyle="1" w:styleId="98">
    <w:name w:val="Heading 9 Char"/>
    <w:basedOn w:val="80"/>
    <w:link w:val="11"/>
    <w:qFormat/>
    <w:locked/>
    <w:uiPriority w:val="99"/>
    <w:rPr>
      <w:rFonts w:ascii="Arial" w:hAnsi="Arial" w:eastAsia="黑体"/>
      <w:szCs w:val="21"/>
    </w:rPr>
  </w:style>
  <w:style w:type="character" w:customStyle="1" w:styleId="99">
    <w:name w:val="Comment Text Char"/>
    <w:basedOn w:val="80"/>
    <w:link w:val="23"/>
    <w:qFormat/>
    <w:locked/>
    <w:uiPriority w:val="99"/>
    <w:rPr>
      <w:rFonts w:ascii="Times New Roman" w:hAnsi="Times New Roman" w:eastAsia="宋体"/>
      <w:sz w:val="24"/>
    </w:rPr>
  </w:style>
  <w:style w:type="character" w:customStyle="1" w:styleId="100">
    <w:name w:val="Comment Subject Char"/>
    <w:basedOn w:val="101"/>
    <w:link w:val="72"/>
    <w:qFormat/>
    <w:locked/>
    <w:uiPriority w:val="99"/>
    <w:rPr>
      <w:b/>
      <w:bCs/>
    </w:rPr>
  </w:style>
  <w:style w:type="character" w:customStyle="1" w:styleId="101">
    <w:name w:val="批注文字 Char"/>
    <w:basedOn w:val="80"/>
    <w:qFormat/>
    <w:uiPriority w:val="99"/>
    <w:rPr>
      <w:rFonts w:ascii="Times New Roman" w:hAnsi="Times New Roman" w:eastAsia="宋体" w:cs="Times New Roman"/>
      <w:sz w:val="24"/>
      <w:szCs w:val="24"/>
    </w:rPr>
  </w:style>
  <w:style w:type="character" w:customStyle="1" w:styleId="102">
    <w:name w:val="Body Text Char"/>
    <w:basedOn w:val="80"/>
    <w:link w:val="27"/>
    <w:qFormat/>
    <w:locked/>
    <w:uiPriority w:val="99"/>
    <w:rPr>
      <w:rFonts w:ascii="宋体" w:hAnsi="Times New Roman" w:eastAsia="宋体" w:cs="Times New Roman"/>
      <w:sz w:val="21"/>
      <w:szCs w:val="21"/>
      <w:lang w:val="zh-CN"/>
    </w:rPr>
  </w:style>
  <w:style w:type="character" w:customStyle="1" w:styleId="103">
    <w:name w:val="Body Text First Indent Char"/>
    <w:basedOn w:val="102"/>
    <w:link w:val="73"/>
    <w:qFormat/>
    <w:locked/>
    <w:uiPriority w:val="99"/>
    <w:rPr>
      <w:sz w:val="20"/>
    </w:rPr>
  </w:style>
  <w:style w:type="character" w:customStyle="1" w:styleId="104">
    <w:name w:val="Document Map Char"/>
    <w:basedOn w:val="80"/>
    <w:link w:val="21"/>
    <w:qFormat/>
    <w:locked/>
    <w:uiPriority w:val="99"/>
    <w:rPr>
      <w:rFonts w:ascii="Times New Roman" w:hAnsi="Times New Roman" w:eastAsia="宋体" w:cs="Times New Roman"/>
      <w:sz w:val="24"/>
      <w:szCs w:val="24"/>
      <w:shd w:val="clear" w:color="auto" w:fill="000080"/>
    </w:rPr>
  </w:style>
  <w:style w:type="character" w:customStyle="1" w:styleId="105">
    <w:name w:val="Salutation Char"/>
    <w:basedOn w:val="80"/>
    <w:link w:val="25"/>
    <w:qFormat/>
    <w:locked/>
    <w:uiPriority w:val="99"/>
    <w:rPr>
      <w:rFonts w:ascii="仿宋_GB2312" w:hAnsi="Times New Roman" w:eastAsia="仿宋_GB2312"/>
      <w:sz w:val="20"/>
    </w:rPr>
  </w:style>
  <w:style w:type="character" w:customStyle="1" w:styleId="106">
    <w:name w:val="Body Text 3 Char"/>
    <w:basedOn w:val="80"/>
    <w:link w:val="26"/>
    <w:qFormat/>
    <w:locked/>
    <w:uiPriority w:val="99"/>
    <w:rPr>
      <w:rFonts w:ascii="Times New Roman" w:hAnsi="Times New Roman" w:eastAsia="宋体"/>
      <w:sz w:val="20"/>
    </w:rPr>
  </w:style>
  <w:style w:type="character" w:customStyle="1" w:styleId="107">
    <w:name w:val="Body Text Indent Char"/>
    <w:basedOn w:val="80"/>
    <w:link w:val="28"/>
    <w:qFormat/>
    <w:locked/>
    <w:uiPriority w:val="99"/>
    <w:rPr>
      <w:rFonts w:ascii="宋体" w:hAnsi="宋体" w:eastAsia="宋体"/>
      <w:sz w:val="24"/>
    </w:rPr>
  </w:style>
  <w:style w:type="character" w:customStyle="1" w:styleId="108">
    <w:name w:val="HTML Address Char"/>
    <w:basedOn w:val="80"/>
    <w:link w:val="34"/>
    <w:qFormat/>
    <w:locked/>
    <w:uiPriority w:val="99"/>
    <w:rPr>
      <w:rFonts w:ascii="宋体" w:hAnsi="宋体" w:eastAsia="仿宋" w:cs="Times New Roman"/>
      <w:i/>
      <w:iCs/>
      <w:sz w:val="24"/>
      <w:szCs w:val="24"/>
    </w:rPr>
  </w:style>
  <w:style w:type="character" w:customStyle="1" w:styleId="109">
    <w:name w:val="Plain Text Char"/>
    <w:basedOn w:val="80"/>
    <w:link w:val="38"/>
    <w:qFormat/>
    <w:locked/>
    <w:uiPriority w:val="99"/>
    <w:rPr>
      <w:rFonts w:ascii="宋体" w:hAnsi="Courier New" w:eastAsia="宋体"/>
      <w:sz w:val="20"/>
    </w:rPr>
  </w:style>
  <w:style w:type="character" w:customStyle="1" w:styleId="110">
    <w:name w:val="Date Char"/>
    <w:basedOn w:val="80"/>
    <w:link w:val="42"/>
    <w:qFormat/>
    <w:locked/>
    <w:uiPriority w:val="99"/>
    <w:rPr>
      <w:rFonts w:ascii="宋体" w:hAnsi="Times New Roman" w:eastAsia="宋体" w:cs="Times New Roman"/>
      <w:sz w:val="21"/>
      <w:szCs w:val="21"/>
      <w:lang w:val="zh-CN"/>
    </w:rPr>
  </w:style>
  <w:style w:type="character" w:customStyle="1" w:styleId="111">
    <w:name w:val="Body Text Indent 2 Char"/>
    <w:basedOn w:val="80"/>
    <w:link w:val="43"/>
    <w:qFormat/>
    <w:locked/>
    <w:uiPriority w:val="99"/>
    <w:rPr>
      <w:rFonts w:ascii="宋体" w:hAnsi="Times New Roman" w:eastAsia="宋体"/>
      <w:kern w:val="0"/>
      <w:sz w:val="20"/>
    </w:rPr>
  </w:style>
  <w:style w:type="character" w:customStyle="1" w:styleId="112">
    <w:name w:val="Endnote Text Char"/>
    <w:basedOn w:val="80"/>
    <w:link w:val="44"/>
    <w:qFormat/>
    <w:locked/>
    <w:uiPriority w:val="99"/>
    <w:rPr>
      <w:rFonts w:cs="Times New Roman"/>
      <w:kern w:val="2"/>
      <w:sz w:val="24"/>
      <w:szCs w:val="24"/>
    </w:rPr>
  </w:style>
  <w:style w:type="character" w:customStyle="1" w:styleId="113">
    <w:name w:val="Balloon Text Char"/>
    <w:basedOn w:val="80"/>
    <w:link w:val="45"/>
    <w:qFormat/>
    <w:locked/>
    <w:uiPriority w:val="99"/>
    <w:rPr>
      <w:rFonts w:ascii="Times New Roman" w:hAnsi="Times New Roman" w:eastAsia="宋体"/>
      <w:sz w:val="18"/>
    </w:rPr>
  </w:style>
  <w:style w:type="character" w:customStyle="1" w:styleId="114">
    <w:name w:val="Footer Char"/>
    <w:basedOn w:val="80"/>
    <w:link w:val="46"/>
    <w:qFormat/>
    <w:locked/>
    <w:uiPriority w:val="99"/>
    <w:rPr>
      <w:rFonts w:cs="Times New Roman"/>
      <w:sz w:val="18"/>
      <w:szCs w:val="18"/>
    </w:rPr>
  </w:style>
  <w:style w:type="character" w:customStyle="1" w:styleId="115">
    <w:name w:val="Body Text First Indent 2 Char"/>
    <w:basedOn w:val="107"/>
    <w:link w:val="74"/>
    <w:qFormat/>
    <w:locked/>
    <w:uiPriority w:val="99"/>
    <w:rPr>
      <w:rFonts w:ascii="Calibri" w:hAnsi="Calibri" w:eastAsia="仿宋" w:cs="Times New Roman"/>
      <w:kern w:val="2"/>
      <w:sz w:val="22"/>
      <w:szCs w:val="22"/>
    </w:rPr>
  </w:style>
  <w:style w:type="character" w:customStyle="1" w:styleId="116">
    <w:name w:val="Header Char"/>
    <w:basedOn w:val="80"/>
    <w:link w:val="47"/>
    <w:qFormat/>
    <w:locked/>
    <w:uiPriority w:val="99"/>
    <w:rPr>
      <w:rFonts w:cs="Times New Roman"/>
      <w:sz w:val="18"/>
      <w:szCs w:val="18"/>
    </w:rPr>
  </w:style>
  <w:style w:type="character" w:customStyle="1" w:styleId="117">
    <w:name w:val="Signature Char"/>
    <w:basedOn w:val="80"/>
    <w:link w:val="48"/>
    <w:qFormat/>
    <w:locked/>
    <w:uiPriority w:val="99"/>
    <w:rPr>
      <w:rFonts w:ascii="Times New Roman" w:hAnsi="Times New Roman" w:eastAsia="仿宋_GB2312"/>
      <w:kern w:val="0"/>
      <w:sz w:val="20"/>
    </w:rPr>
  </w:style>
  <w:style w:type="character" w:customStyle="1" w:styleId="118">
    <w:name w:val="Subtitle Char"/>
    <w:basedOn w:val="80"/>
    <w:link w:val="53"/>
    <w:qFormat/>
    <w:locked/>
    <w:uiPriority w:val="99"/>
    <w:rPr>
      <w:rFonts w:ascii="Cambria" w:hAnsi="Cambria" w:eastAsia="宋体"/>
      <w:b/>
      <w:kern w:val="28"/>
      <w:sz w:val="32"/>
    </w:rPr>
  </w:style>
  <w:style w:type="character" w:customStyle="1" w:styleId="119">
    <w:name w:val="Body Text Indent 3 Char"/>
    <w:basedOn w:val="80"/>
    <w:link w:val="58"/>
    <w:qFormat/>
    <w:locked/>
    <w:uiPriority w:val="99"/>
    <w:rPr>
      <w:rFonts w:ascii="Times New Roman" w:hAnsi="Times New Roman" w:eastAsia="宋体"/>
      <w:sz w:val="20"/>
    </w:rPr>
  </w:style>
  <w:style w:type="character" w:customStyle="1" w:styleId="120">
    <w:name w:val="Body Text 2 Char"/>
    <w:basedOn w:val="80"/>
    <w:link w:val="64"/>
    <w:qFormat/>
    <w:locked/>
    <w:uiPriority w:val="99"/>
    <w:rPr>
      <w:rFonts w:ascii="Times New Roman" w:hAnsi="Times New Roman" w:eastAsia="宋体" w:cs="Times New Roman"/>
      <w:sz w:val="24"/>
      <w:szCs w:val="24"/>
    </w:rPr>
  </w:style>
  <w:style w:type="character" w:customStyle="1" w:styleId="121">
    <w:name w:val="Message Header Char"/>
    <w:basedOn w:val="80"/>
    <w:link w:val="67"/>
    <w:qFormat/>
    <w:locked/>
    <w:uiPriority w:val="99"/>
    <w:rPr>
      <w:rFonts w:ascii="Arial" w:hAnsi="Arial" w:cs="Times New Roman"/>
      <w:kern w:val="2"/>
      <w:sz w:val="24"/>
      <w:shd w:val="pct20" w:color="auto" w:fill="auto"/>
    </w:rPr>
  </w:style>
  <w:style w:type="character" w:customStyle="1" w:styleId="122">
    <w:name w:val="HTML Preformatted Char"/>
    <w:basedOn w:val="80"/>
    <w:link w:val="68"/>
    <w:qFormat/>
    <w:locked/>
    <w:uiPriority w:val="99"/>
    <w:rPr>
      <w:rFonts w:ascii="Arial" w:hAnsi="Arial" w:cs="Arial"/>
      <w:sz w:val="24"/>
      <w:szCs w:val="24"/>
    </w:rPr>
  </w:style>
  <w:style w:type="character" w:customStyle="1" w:styleId="123">
    <w:name w:val="Title Char"/>
    <w:basedOn w:val="80"/>
    <w:link w:val="2"/>
    <w:qFormat/>
    <w:locked/>
    <w:uiPriority w:val="99"/>
    <w:rPr>
      <w:rFonts w:ascii="Times New Roman" w:hAnsi="Times New Roman" w:eastAsia="宋体" w:cs="Times New Roman"/>
      <w:b/>
      <w:kern w:val="0"/>
      <w:sz w:val="20"/>
      <w:szCs w:val="20"/>
    </w:rPr>
  </w:style>
  <w:style w:type="paragraph" w:customStyle="1" w:styleId="124">
    <w:name w:val="样式 标题 5 + 右侧:  -0.18 字符"/>
    <w:basedOn w:val="1"/>
    <w:qFormat/>
    <w:uiPriority w:val="99"/>
    <w:pPr>
      <w:numPr>
        <w:ilvl w:val="4"/>
        <w:numId w:val="7"/>
      </w:numPr>
    </w:pPr>
  </w:style>
  <w:style w:type="paragraph" w:customStyle="1" w:styleId="125">
    <w:name w:val="正文文字表格居中"/>
    <w:basedOn w:val="1"/>
    <w:next w:val="64"/>
    <w:qFormat/>
    <w:uiPriority w:val="99"/>
    <w:pPr>
      <w:snapToGrid w:val="0"/>
    </w:pPr>
    <w:rPr>
      <w:rFonts w:ascii="宋体"/>
      <w:b/>
      <w:sz w:val="24"/>
      <w:szCs w:val="20"/>
    </w:rPr>
  </w:style>
  <w:style w:type="paragraph" w:customStyle="1" w:styleId="126">
    <w:name w:val="button"/>
    <w:basedOn w:val="1"/>
    <w:qFormat/>
    <w:uiPriority w:val="99"/>
    <w:pPr>
      <w:widowControl/>
      <w:spacing w:before="100" w:beforeAutospacing="1" w:after="100" w:afterAutospacing="1"/>
      <w:jc w:val="left"/>
    </w:pPr>
    <w:rPr>
      <w:rFonts w:ascii="Arial Unicode MS" w:hAnsi="Arial Unicode MS"/>
      <w:color w:val="000000"/>
      <w:kern w:val="0"/>
      <w:sz w:val="24"/>
    </w:rPr>
  </w:style>
  <w:style w:type="paragraph" w:customStyle="1" w:styleId="127">
    <w:name w:val="正文2"/>
    <w:basedOn w:val="1"/>
    <w:link w:val="409"/>
    <w:qFormat/>
    <w:uiPriority w:val="99"/>
    <w:pPr>
      <w:spacing w:before="156"/>
      <w:ind w:firstLine="510" w:firstLineChars="200"/>
    </w:pPr>
    <w:rPr>
      <w:kern w:val="0"/>
      <w:sz w:val="24"/>
      <w:szCs w:val="20"/>
    </w:rPr>
  </w:style>
  <w:style w:type="paragraph" w:customStyle="1" w:styleId="128">
    <w:name w:val="_Style 37"/>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29">
    <w:name w:val="部分1"/>
    <w:basedOn w:val="1"/>
    <w:qFormat/>
    <w:uiPriority w:val="99"/>
    <w:pPr>
      <w:keepNext/>
      <w:pageBreakBefore/>
      <w:tabs>
        <w:tab w:val="left" w:pos="720"/>
      </w:tabs>
      <w:jc w:val="center"/>
      <w:outlineLvl w:val="0"/>
    </w:pPr>
    <w:rPr>
      <w:rFonts w:eastAsia="黑体"/>
      <w:b/>
      <w:kern w:val="44"/>
      <w:sz w:val="36"/>
      <w:szCs w:val="20"/>
    </w:rPr>
  </w:style>
  <w:style w:type="paragraph" w:customStyle="1" w:styleId="130">
    <w:name w:val="正文缩进1"/>
    <w:basedOn w:val="1"/>
    <w:next w:val="28"/>
    <w:qFormat/>
    <w:uiPriority w:val="99"/>
    <w:pPr>
      <w:autoSpaceDE w:val="0"/>
      <w:autoSpaceDN w:val="0"/>
      <w:adjustRightInd w:val="0"/>
      <w:snapToGrid w:val="0"/>
      <w:spacing w:after="120"/>
      <w:ind w:left="420" w:leftChars="200" w:firstLine="480" w:firstLineChars="200"/>
    </w:pPr>
    <w:rPr>
      <w:sz w:val="24"/>
      <w:szCs w:val="21"/>
    </w:rPr>
  </w:style>
  <w:style w:type="paragraph" w:customStyle="1" w:styleId="131">
    <w:name w:val="Test2"/>
    <w:basedOn w:val="4"/>
    <w:qFormat/>
    <w:uiPriority w:val="99"/>
    <w:pPr>
      <w:widowControl/>
      <w:adjustRightInd w:val="0"/>
      <w:snapToGrid w:val="0"/>
      <w:spacing w:before="360" w:after="360" w:line="240" w:lineRule="atLeast"/>
      <w:jc w:val="left"/>
    </w:pPr>
    <w:rPr>
      <w:rFonts w:hAnsi="Arial"/>
      <w:sz w:val="28"/>
      <w:szCs w:val="32"/>
      <w:lang w:val="en-US"/>
    </w:rPr>
  </w:style>
  <w:style w:type="paragraph" w:customStyle="1" w:styleId="132">
    <w:name w:val="Body Text 21"/>
    <w:basedOn w:val="1"/>
    <w:qFormat/>
    <w:uiPriority w:val="99"/>
    <w:pPr>
      <w:widowControl/>
      <w:overflowPunct w:val="0"/>
      <w:autoSpaceDE w:val="0"/>
      <w:autoSpaceDN w:val="0"/>
      <w:adjustRightInd w:val="0"/>
      <w:ind w:left="720" w:hanging="720"/>
      <w:textAlignment w:val="baseline"/>
    </w:pPr>
    <w:rPr>
      <w:kern w:val="0"/>
      <w:sz w:val="24"/>
      <w:szCs w:val="20"/>
    </w:rPr>
  </w:style>
  <w:style w:type="paragraph" w:customStyle="1" w:styleId="133">
    <w:name w:val="xl25"/>
    <w:basedOn w:val="1"/>
    <w:qFormat/>
    <w:uiPriority w:val="99"/>
    <w:pPr>
      <w:widowControl/>
      <w:spacing w:before="100" w:beforeAutospacing="1" w:after="100" w:afterAutospacing="1"/>
      <w:jc w:val="center"/>
      <w:textAlignment w:val="center"/>
    </w:pPr>
    <w:rPr>
      <w:rFonts w:ascii="楷体_GB2312" w:hAnsi="宋体" w:eastAsia="楷体_GB2312"/>
      <w:kern w:val="0"/>
      <w:sz w:val="24"/>
    </w:rPr>
  </w:style>
  <w:style w:type="paragraph" w:customStyle="1" w:styleId="134">
    <w:name w:val="Char2"/>
    <w:basedOn w:val="1"/>
    <w:qFormat/>
    <w:uiPriority w:val="99"/>
    <w:rPr>
      <w:rFonts w:ascii="仿宋_GB2312" w:eastAsia="仿宋_GB2312"/>
      <w:b/>
      <w:sz w:val="32"/>
      <w:szCs w:val="32"/>
    </w:rPr>
  </w:style>
  <w:style w:type="paragraph" w:customStyle="1" w:styleId="135">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136">
    <w:name w:val="Char1"/>
    <w:basedOn w:val="1"/>
    <w:qFormat/>
    <w:uiPriority w:val="99"/>
    <w:rPr>
      <w:rFonts w:ascii="仿宋_GB2312" w:eastAsia="仿宋_GB2312"/>
      <w:b/>
      <w:sz w:val="32"/>
      <w:szCs w:val="32"/>
    </w:rPr>
  </w:style>
  <w:style w:type="paragraph" w:customStyle="1" w:styleId="137">
    <w:name w:val="Char"/>
    <w:basedOn w:val="1"/>
    <w:qFormat/>
    <w:uiPriority w:val="99"/>
    <w:rPr>
      <w:rFonts w:ascii="仿宋_GB2312" w:eastAsia="仿宋_GB2312"/>
      <w:b/>
      <w:sz w:val="32"/>
      <w:szCs w:val="32"/>
    </w:rPr>
  </w:style>
  <w:style w:type="paragraph" w:customStyle="1" w:styleId="138">
    <w:name w:val="Char Char1 Char Char Char"/>
    <w:basedOn w:val="1"/>
    <w:qFormat/>
    <w:uiPriority w:val="99"/>
    <w:rPr>
      <w:rFonts w:ascii="仿宋_GB2312" w:eastAsia="仿宋_GB2312"/>
      <w:b/>
      <w:sz w:val="32"/>
      <w:szCs w:val="32"/>
    </w:rPr>
  </w:style>
  <w:style w:type="paragraph" w:customStyle="1" w:styleId="139">
    <w:name w:val="Char Char1 Char"/>
    <w:basedOn w:val="1"/>
    <w:qFormat/>
    <w:uiPriority w:val="99"/>
    <w:pPr>
      <w:widowControl/>
      <w:snapToGrid w:val="0"/>
      <w:spacing w:before="120" w:after="160"/>
      <w:ind w:right="-360"/>
      <w:jc w:val="left"/>
    </w:pPr>
    <w:rPr>
      <w:rFonts w:ascii="Arial" w:hAnsi="Arial"/>
      <w:kern w:val="0"/>
      <w:sz w:val="24"/>
      <w:lang w:eastAsia="en-US"/>
    </w:rPr>
  </w:style>
  <w:style w:type="paragraph" w:customStyle="1" w:styleId="140">
    <w:name w:val="Char Char Char Char"/>
    <w:basedOn w:val="1"/>
    <w:qFormat/>
    <w:uiPriority w:val="99"/>
    <w:rPr>
      <w:rFonts w:ascii="Tahoma" w:hAnsi="Tahoma"/>
      <w:sz w:val="24"/>
      <w:szCs w:val="20"/>
    </w:rPr>
  </w:style>
  <w:style w:type="paragraph" w:customStyle="1" w:styleId="141">
    <w:name w:val="Char Char1"/>
    <w:basedOn w:val="1"/>
    <w:qFormat/>
    <w:uiPriority w:val="99"/>
    <w:pPr>
      <w:widowControl/>
      <w:spacing w:after="160" w:line="240" w:lineRule="exact"/>
      <w:jc w:val="left"/>
    </w:pPr>
    <w:rPr>
      <w:rFonts w:eastAsia="仿宋_GB2312"/>
      <w:sz w:val="28"/>
    </w:rPr>
  </w:style>
  <w:style w:type="paragraph" w:customStyle="1" w:styleId="142">
    <w:name w:val="Table Contents"/>
    <w:basedOn w:val="1"/>
    <w:qFormat/>
    <w:uiPriority w:val="99"/>
    <w:pPr>
      <w:suppressAutoHyphens/>
      <w:autoSpaceDE w:val="0"/>
      <w:spacing w:after="120"/>
      <w:jc w:val="left"/>
    </w:pPr>
    <w:rPr>
      <w:rFonts w:ascii="Helvetica" w:hAnsi="Helvetica"/>
      <w:kern w:val="1"/>
      <w:sz w:val="20"/>
      <w:szCs w:val="20"/>
    </w:rPr>
  </w:style>
  <w:style w:type="paragraph" w:customStyle="1" w:styleId="143">
    <w:name w:val="Char31"/>
    <w:basedOn w:val="1"/>
    <w:qFormat/>
    <w:uiPriority w:val="99"/>
    <w:rPr>
      <w:rFonts w:ascii="仿宋_GB2312" w:eastAsia="仿宋_GB2312"/>
      <w:b/>
      <w:sz w:val="32"/>
      <w:szCs w:val="32"/>
    </w:rPr>
  </w:style>
  <w:style w:type="paragraph" w:customStyle="1" w:styleId="144">
    <w:name w:val="Char Char1 Char1"/>
    <w:basedOn w:val="1"/>
    <w:qFormat/>
    <w:uiPriority w:val="99"/>
    <w:rPr>
      <w:rFonts w:ascii="仿宋_GB2312" w:eastAsia="仿宋_GB2312"/>
      <w:b/>
      <w:sz w:val="32"/>
      <w:szCs w:val="32"/>
    </w:rPr>
  </w:style>
  <w:style w:type="paragraph" w:customStyle="1" w:styleId="145">
    <w:name w:val="Table Text"/>
    <w:basedOn w:val="1"/>
    <w:link w:val="421"/>
    <w:qFormat/>
    <w:uiPriority w:val="99"/>
    <w:pPr>
      <w:widowControl/>
      <w:spacing w:before="60" w:after="60"/>
      <w:jc w:val="left"/>
    </w:pPr>
    <w:rPr>
      <w:kern w:val="0"/>
      <w:sz w:val="24"/>
    </w:rPr>
  </w:style>
  <w:style w:type="paragraph" w:customStyle="1" w:styleId="146">
    <w:name w:val="Char11"/>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147">
    <w:name w:val="Char1 Char Char Char"/>
    <w:basedOn w:val="1"/>
    <w:qFormat/>
    <w:uiPriority w:val="99"/>
    <w:pPr>
      <w:widowControl/>
      <w:snapToGrid w:val="0"/>
      <w:spacing w:before="120" w:after="160"/>
      <w:ind w:right="-360"/>
      <w:jc w:val="left"/>
    </w:pPr>
    <w:rPr>
      <w:rFonts w:ascii="Arial" w:hAnsi="Arial"/>
      <w:kern w:val="0"/>
      <w:sz w:val="24"/>
      <w:lang w:eastAsia="en-US"/>
    </w:rPr>
  </w:style>
  <w:style w:type="paragraph" w:customStyle="1" w:styleId="148">
    <w:name w:val="样式 正文文本缩进 2 + 仿宋_GB2312 黑色 行距: 1.5 倍行距"/>
    <w:basedOn w:val="43"/>
    <w:qFormat/>
    <w:uiPriority w:val="99"/>
    <w:pPr>
      <w:adjustRightInd/>
      <w:ind w:firstLine="560" w:firstLineChars="200"/>
      <w:textAlignment w:val="auto"/>
    </w:pPr>
    <w:rPr>
      <w:rFonts w:hAnsi="宋体" w:cs="宋体"/>
      <w:color w:val="000000"/>
      <w:kern w:val="2"/>
      <w:sz w:val="24"/>
    </w:rPr>
  </w:style>
  <w:style w:type="paragraph" w:customStyle="1" w:styleId="149">
    <w:name w:val="正文（标题三）"/>
    <w:basedOn w:val="1"/>
    <w:qFormat/>
    <w:uiPriority w:val="99"/>
    <w:pPr>
      <w:ind w:firstLine="200" w:firstLineChars="200"/>
    </w:pPr>
    <w:rPr>
      <w:sz w:val="24"/>
    </w:rPr>
  </w:style>
  <w:style w:type="paragraph" w:customStyle="1" w:styleId="150">
    <w:name w:val="Char2 Char Char Char"/>
    <w:basedOn w:val="1"/>
    <w:qFormat/>
    <w:uiPriority w:val="99"/>
    <w:rPr>
      <w:rFonts w:ascii="仿宋_GB2312" w:eastAsia="仿宋_GB2312"/>
      <w:b/>
      <w:sz w:val="32"/>
      <w:szCs w:val="32"/>
    </w:rPr>
  </w:style>
  <w:style w:type="paragraph" w:customStyle="1" w:styleId="151">
    <w:name w:val="gf正文1"/>
    <w:basedOn w:val="1"/>
    <w:link w:val="398"/>
    <w:qFormat/>
    <w:uiPriority w:val="99"/>
    <w:pPr>
      <w:tabs>
        <w:tab w:val="left" w:pos="3240"/>
        <w:tab w:val="left" w:pos="3960"/>
      </w:tabs>
      <w:adjustRightInd w:val="0"/>
      <w:snapToGrid w:val="0"/>
      <w:ind w:firstLine="480" w:firstLineChars="200"/>
    </w:pPr>
    <w:rPr>
      <w:rFonts w:ascii="宋体" w:hAnsi="宋体"/>
      <w:kern w:val="0"/>
      <w:sz w:val="24"/>
    </w:rPr>
  </w:style>
  <w:style w:type="paragraph" w:customStyle="1" w:styleId="152">
    <w:name w:val="Char1 Char Char Char Char Char Char Char Char Char Char Char1 Char Char Char Char Char Char Char Char Char Char Char Char Char Char1 Char Char Char Char"/>
    <w:basedOn w:val="1"/>
    <w:qFormat/>
    <w:uiPriority w:val="99"/>
    <w:pPr>
      <w:adjustRightInd w:val="0"/>
    </w:pPr>
    <w:rPr>
      <w:kern w:val="0"/>
      <w:sz w:val="24"/>
      <w:szCs w:val="20"/>
    </w:rPr>
  </w:style>
  <w:style w:type="paragraph" w:customStyle="1" w:styleId="153">
    <w:name w:val="默认段落字体 Para Char Char Char1 Char"/>
    <w:basedOn w:val="1"/>
    <w:qFormat/>
    <w:uiPriority w:val="99"/>
    <w:pPr>
      <w:spacing w:line="240" w:lineRule="atLeast"/>
      <w:ind w:left="420" w:firstLine="420"/>
    </w:pPr>
    <w:rPr>
      <w:sz w:val="24"/>
    </w:rPr>
  </w:style>
  <w:style w:type="paragraph" w:customStyle="1" w:styleId="154">
    <w:name w:val="a1"/>
    <w:basedOn w:val="1"/>
    <w:qFormat/>
    <w:uiPriority w:val="99"/>
    <w:pPr>
      <w:widowControl/>
      <w:spacing w:line="300" w:lineRule="atLeast"/>
      <w:jc w:val="left"/>
    </w:pPr>
    <w:rPr>
      <w:rFonts w:ascii="宋体" w:hAnsi="宋体"/>
      <w:kern w:val="0"/>
      <w:sz w:val="18"/>
      <w:szCs w:val="20"/>
    </w:rPr>
  </w:style>
  <w:style w:type="paragraph" w:customStyle="1" w:styleId="155">
    <w:name w:val="aspnumfaautoadjustrightr"/>
    <w:qFormat/>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156">
    <w:name w:val="默认段落字体 Para Char Char Char Char Char Char Char"/>
    <w:basedOn w:val="1"/>
    <w:qFormat/>
    <w:uiPriority w:val="99"/>
    <w:rPr>
      <w:rFonts w:eastAsia="仿宋_GB2312"/>
      <w:sz w:val="28"/>
      <w:szCs w:val="20"/>
    </w:rPr>
  </w:style>
  <w:style w:type="paragraph" w:customStyle="1" w:styleId="157">
    <w:name w:val="样式1"/>
    <w:basedOn w:val="1"/>
    <w:link w:val="459"/>
    <w:qFormat/>
    <w:uiPriority w:val="99"/>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58">
    <w:name w:val="Char Char1 Char Char Char Char Char Char"/>
    <w:basedOn w:val="1"/>
    <w:qFormat/>
    <w:uiPriority w:val="99"/>
    <w:rPr>
      <w:rFonts w:ascii="仿宋_GB2312" w:eastAsia="仿宋_GB2312"/>
      <w:b/>
      <w:sz w:val="32"/>
      <w:szCs w:val="20"/>
    </w:rPr>
  </w:style>
  <w:style w:type="paragraph" w:customStyle="1" w:styleId="159">
    <w:name w:val="Char Char1 Char Char Char1"/>
    <w:basedOn w:val="1"/>
    <w:qFormat/>
    <w:uiPriority w:val="99"/>
    <w:rPr>
      <w:rFonts w:ascii="仿宋_GB2312" w:eastAsia="仿宋_GB2312"/>
      <w:b/>
      <w:sz w:val="32"/>
      <w:szCs w:val="20"/>
    </w:rPr>
  </w:style>
  <w:style w:type="paragraph" w:customStyle="1" w:styleId="160">
    <w:name w:val="Char Char Char Char Char Char Char Char"/>
    <w:basedOn w:val="1"/>
    <w:qFormat/>
    <w:uiPriority w:val="99"/>
    <w:pPr>
      <w:tabs>
        <w:tab w:val="left" w:pos="360"/>
      </w:tabs>
    </w:pPr>
    <w:rPr>
      <w:sz w:val="24"/>
      <w:szCs w:val="20"/>
    </w:rPr>
  </w:style>
  <w:style w:type="paragraph" w:customStyle="1" w:styleId="161">
    <w:name w:val="4"/>
    <w:basedOn w:val="1"/>
    <w:next w:val="43"/>
    <w:qFormat/>
    <w:uiPriority w:val="99"/>
    <w:pPr>
      <w:spacing w:after="120" w:line="480" w:lineRule="auto"/>
      <w:ind w:left="420" w:leftChars="200"/>
    </w:pPr>
    <w:rPr>
      <w:sz w:val="24"/>
      <w:szCs w:val="20"/>
    </w:rPr>
  </w:style>
  <w:style w:type="paragraph" w:customStyle="1" w:styleId="162">
    <w:name w:val="FA正文"/>
    <w:basedOn w:val="1"/>
    <w:link w:val="403"/>
    <w:qFormat/>
    <w:uiPriority w:val="99"/>
    <w:pPr>
      <w:ind w:firstLine="480" w:firstLineChars="200"/>
    </w:pPr>
    <w:rPr>
      <w:rFonts w:hAnsi="宋体"/>
      <w:kern w:val="0"/>
      <w:sz w:val="24"/>
      <w:szCs w:val="20"/>
    </w:rPr>
  </w:style>
  <w:style w:type="paragraph" w:customStyle="1" w:styleId="163">
    <w:name w:val="0"/>
    <w:basedOn w:val="1"/>
    <w:qFormat/>
    <w:uiPriority w:val="99"/>
    <w:pPr>
      <w:widowControl/>
    </w:pPr>
    <w:rPr>
      <w:kern w:val="0"/>
      <w:sz w:val="24"/>
      <w:szCs w:val="20"/>
    </w:rPr>
  </w:style>
  <w:style w:type="paragraph" w:customStyle="1" w:styleId="164">
    <w:name w:val="Char Char Char Char Char Char Char Char Char Char"/>
    <w:basedOn w:val="1"/>
    <w:qFormat/>
    <w:uiPriority w:val="99"/>
    <w:rPr>
      <w:rFonts w:ascii="仿宋_GB2312" w:eastAsia="仿宋_GB2312"/>
      <w:b/>
      <w:sz w:val="32"/>
      <w:szCs w:val="32"/>
    </w:rPr>
  </w:style>
  <w:style w:type="paragraph" w:customStyle="1" w:styleId="165">
    <w:name w:val="样式 标题 3标题 3 Char第二层条h33Bold Headbh章标题1小标题level_3PIM 3..."/>
    <w:basedOn w:val="5"/>
    <w:qFormat/>
    <w:uiPriority w:val="99"/>
    <w:pPr>
      <w:adjustRightInd w:val="0"/>
      <w:snapToGrid w:val="0"/>
      <w:spacing w:before="0" w:after="0" w:line="360" w:lineRule="auto"/>
    </w:pPr>
    <w:rPr>
      <w:rFonts w:ascii="黑体" w:hAnsi="宋体" w:eastAsia="黑体" w:cs="宋体"/>
      <w:b w:val="0"/>
      <w:bCs w:val="0"/>
      <w:color w:val="000000"/>
      <w:kern w:val="0"/>
      <w:sz w:val="28"/>
      <w:szCs w:val="20"/>
    </w:rPr>
  </w:style>
  <w:style w:type="paragraph" w:customStyle="1" w:styleId="166">
    <w:name w:val="样式 首行缩进:  2 字符"/>
    <w:basedOn w:val="1"/>
    <w:qFormat/>
    <w:uiPriority w:val="99"/>
    <w:pPr>
      <w:snapToGrid w:val="0"/>
    </w:pPr>
    <w:rPr>
      <w:rFonts w:ascii="仿宋_GB2312" w:hAnsi="宋体" w:eastAsia="仿宋_GB2312" w:cs="宋体"/>
      <w:color w:val="000000"/>
      <w:kern w:val="0"/>
      <w:sz w:val="28"/>
      <w:szCs w:val="21"/>
    </w:rPr>
  </w:style>
  <w:style w:type="paragraph" w:customStyle="1" w:styleId="167">
    <w:name w:val="Char Char Char Char Char Char Char Char Char Char1"/>
    <w:basedOn w:val="1"/>
    <w:qFormat/>
    <w:uiPriority w:val="99"/>
    <w:rPr>
      <w:rFonts w:ascii="仿宋_GB2312" w:eastAsia="仿宋_GB2312"/>
      <w:b/>
      <w:sz w:val="32"/>
      <w:szCs w:val="32"/>
    </w:rPr>
  </w:style>
  <w:style w:type="paragraph" w:customStyle="1" w:styleId="168">
    <w:name w:val="Char Char Char Char Char Char Char"/>
    <w:basedOn w:val="1"/>
    <w:qFormat/>
    <w:uiPriority w:val="99"/>
    <w:rPr>
      <w:rFonts w:ascii="仿宋_GB2312" w:eastAsia="仿宋_GB2312"/>
      <w:b/>
      <w:sz w:val="32"/>
      <w:szCs w:val="32"/>
    </w:rPr>
  </w:style>
  <w:style w:type="paragraph" w:customStyle="1" w:styleId="169">
    <w:name w:val="默认段落字体 Para Char"/>
    <w:basedOn w:val="1"/>
    <w:qFormat/>
    <w:uiPriority w:val="99"/>
    <w:rPr>
      <w:rFonts w:ascii="Tahoma" w:hAnsi="Tahoma"/>
      <w:sz w:val="24"/>
      <w:szCs w:val="20"/>
    </w:rPr>
  </w:style>
  <w:style w:type="paragraph" w:customStyle="1" w:styleId="170">
    <w:name w:val="Char Char"/>
    <w:basedOn w:val="1"/>
    <w:qFormat/>
    <w:uiPriority w:val="99"/>
    <w:rPr>
      <w:rFonts w:ascii="Tahoma" w:hAnsi="Tahoma"/>
      <w:sz w:val="24"/>
      <w:szCs w:val="20"/>
    </w:rPr>
  </w:style>
  <w:style w:type="paragraph" w:customStyle="1" w:styleId="171">
    <w:name w:val="规范正文"/>
    <w:basedOn w:val="1"/>
    <w:qFormat/>
    <w:uiPriority w:val="99"/>
    <w:pPr>
      <w:numPr>
        <w:ilvl w:val="0"/>
        <w:numId w:val="8"/>
      </w:numPr>
      <w:adjustRightInd w:val="0"/>
      <w:spacing w:beforeLines="50"/>
      <w:textAlignment w:val="baseline"/>
    </w:pPr>
    <w:rPr>
      <w:szCs w:val="20"/>
    </w:rPr>
  </w:style>
  <w:style w:type="paragraph" w:customStyle="1" w:styleId="172">
    <w:name w:val="样式"/>
    <w:basedOn w:val="1"/>
    <w:qFormat/>
    <w:uiPriority w:val="99"/>
    <w:pPr>
      <w:autoSpaceDE w:val="0"/>
      <w:autoSpaceDN w:val="0"/>
      <w:snapToGrid w:val="0"/>
      <w:spacing w:before="120" w:after="120"/>
    </w:pPr>
    <w:rPr>
      <w:rFonts w:ascii="宋体"/>
      <w:sz w:val="24"/>
      <w:szCs w:val="20"/>
    </w:rPr>
  </w:style>
  <w:style w:type="paragraph" w:customStyle="1" w:styleId="173">
    <w:name w:val="Char Char Char Char Char Char Char Char Char Char Char Char1 Char"/>
    <w:basedOn w:val="1"/>
    <w:qFormat/>
    <w:uiPriority w:val="99"/>
    <w:rPr>
      <w:rFonts w:ascii="Tahoma" w:hAnsi="Tahoma" w:cs="仿宋_GB2312"/>
      <w:sz w:val="24"/>
      <w:szCs w:val="20"/>
    </w:rPr>
  </w:style>
  <w:style w:type="paragraph" w:customStyle="1" w:styleId="174">
    <w:name w:val="彩色列表 - 强调文字颜色 11"/>
    <w:basedOn w:val="1"/>
    <w:qFormat/>
    <w:uiPriority w:val="99"/>
    <w:pPr>
      <w:ind w:firstLine="200" w:firstLineChars="200"/>
    </w:pPr>
    <w:rPr>
      <w:rFonts w:eastAsia="楷体_GB2312" w:cs="Lucida Sans"/>
      <w:sz w:val="24"/>
    </w:rPr>
  </w:style>
  <w:style w:type="paragraph" w:customStyle="1" w:styleId="175">
    <w:name w:val="Char Char Char Char1"/>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176">
    <w:name w:val="正文段"/>
    <w:basedOn w:val="1"/>
    <w:qFormat/>
    <w:uiPriority w:val="99"/>
    <w:pPr>
      <w:widowControl/>
      <w:snapToGrid w:val="0"/>
      <w:spacing w:afterLines="50"/>
      <w:ind w:firstLine="200" w:firstLineChars="200"/>
    </w:pPr>
    <w:rPr>
      <w:kern w:val="0"/>
      <w:sz w:val="24"/>
      <w:szCs w:val="20"/>
    </w:rPr>
  </w:style>
  <w:style w:type="paragraph" w:customStyle="1" w:styleId="177">
    <w:name w:val="Char1 Char Char Char1"/>
    <w:basedOn w:val="1"/>
    <w:qFormat/>
    <w:uiPriority w:val="99"/>
    <w:rPr>
      <w:rFonts w:ascii="Tahoma" w:hAnsi="Tahoma"/>
      <w:sz w:val="24"/>
      <w:szCs w:val="20"/>
    </w:rPr>
  </w:style>
  <w:style w:type="paragraph" w:customStyle="1" w:styleId="178">
    <w:name w:val="9"/>
    <w:qFormat/>
    <w:uiPriority w:val="99"/>
    <w:pPr>
      <w:widowControl w:val="0"/>
      <w:autoSpaceDE w:val="0"/>
      <w:autoSpaceDN w:val="0"/>
      <w:adjustRightInd w:val="0"/>
      <w:jc w:val="both"/>
    </w:pPr>
    <w:rPr>
      <w:rFonts w:ascii="宋体" w:hAnsi="Times New Roman" w:eastAsia="宋体" w:cs="Times New Roman"/>
      <w:b/>
      <w:bCs/>
      <w:color w:val="000000"/>
      <w:spacing w:val="15"/>
      <w:kern w:val="0"/>
      <w:sz w:val="18"/>
      <w:szCs w:val="18"/>
      <w:lang w:val="en-US" w:eastAsia="zh-CN" w:bidi="ar-SA"/>
    </w:rPr>
  </w:style>
  <w:style w:type="paragraph" w:customStyle="1" w:styleId="179">
    <w:name w:val="前言、引言标题"/>
    <w:next w:val="1"/>
    <w:qFormat/>
    <w:uiPriority w:val="99"/>
    <w:pPr>
      <w:numPr>
        <w:ilvl w:val="0"/>
        <w:numId w:val="9"/>
      </w:numPr>
      <w:shd w:val="clear" w:color="FFFFFF" w:fill="FFFFFF"/>
      <w:spacing w:before="640" w:after="560"/>
      <w:jc w:val="center"/>
      <w:outlineLvl w:val="0"/>
    </w:pPr>
    <w:rPr>
      <w:rFonts w:ascii="黑体" w:hAnsi="Times New Roman" w:eastAsia="黑体" w:cs="Times New Roman"/>
      <w:kern w:val="0"/>
      <w:sz w:val="32"/>
      <w:szCs w:val="20"/>
      <w:lang w:val="en-US" w:eastAsia="zh-CN" w:bidi="ar-SA"/>
    </w:rPr>
  </w:style>
  <w:style w:type="paragraph" w:customStyle="1" w:styleId="180">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1">
    <w:name w:val="章标题"/>
    <w:next w:val="180"/>
    <w:qFormat/>
    <w:uiPriority w:val="99"/>
    <w:pPr>
      <w:numPr>
        <w:ilvl w:val="1"/>
        <w:numId w:val="9"/>
      </w:numPr>
      <w:spacing w:beforeLines="50" w:afterLines="50"/>
      <w:jc w:val="both"/>
      <w:outlineLvl w:val="1"/>
    </w:pPr>
    <w:rPr>
      <w:rFonts w:ascii="黑体" w:hAnsi="Times New Roman" w:eastAsia="黑体" w:cs="Times New Roman"/>
      <w:kern w:val="0"/>
      <w:sz w:val="21"/>
      <w:szCs w:val="20"/>
      <w:lang w:val="en-US" w:eastAsia="zh-CN" w:bidi="ar-SA"/>
    </w:rPr>
  </w:style>
  <w:style w:type="paragraph" w:customStyle="1" w:styleId="182">
    <w:name w:val="一级条标题"/>
    <w:basedOn w:val="181"/>
    <w:next w:val="180"/>
    <w:qFormat/>
    <w:uiPriority w:val="99"/>
    <w:pPr>
      <w:numPr>
        <w:ilvl w:val="2"/>
        <w:numId w:val="0"/>
      </w:numPr>
      <w:outlineLvl w:val="2"/>
    </w:pPr>
  </w:style>
  <w:style w:type="paragraph" w:customStyle="1" w:styleId="183">
    <w:name w:val="二级条标题"/>
    <w:basedOn w:val="182"/>
    <w:next w:val="180"/>
    <w:qFormat/>
    <w:uiPriority w:val="99"/>
    <w:pPr>
      <w:numPr>
        <w:ilvl w:val="3"/>
      </w:numPr>
      <w:outlineLvl w:val="3"/>
    </w:pPr>
  </w:style>
  <w:style w:type="paragraph" w:customStyle="1" w:styleId="184">
    <w:name w:val="三级条标题"/>
    <w:basedOn w:val="183"/>
    <w:next w:val="180"/>
    <w:qFormat/>
    <w:uiPriority w:val="99"/>
    <w:pPr>
      <w:numPr>
        <w:ilvl w:val="4"/>
      </w:numPr>
      <w:outlineLvl w:val="4"/>
    </w:pPr>
  </w:style>
  <w:style w:type="paragraph" w:customStyle="1" w:styleId="185">
    <w:name w:val="四级条标题"/>
    <w:basedOn w:val="184"/>
    <w:next w:val="180"/>
    <w:qFormat/>
    <w:uiPriority w:val="99"/>
    <w:pPr>
      <w:numPr>
        <w:ilvl w:val="5"/>
      </w:numPr>
      <w:outlineLvl w:val="5"/>
    </w:pPr>
  </w:style>
  <w:style w:type="paragraph" w:customStyle="1" w:styleId="186">
    <w:name w:val="五级条标题"/>
    <w:basedOn w:val="185"/>
    <w:next w:val="180"/>
    <w:qFormat/>
    <w:uiPriority w:val="99"/>
    <w:pPr>
      <w:numPr>
        <w:ilvl w:val="6"/>
      </w:numPr>
      <w:outlineLvl w:val="6"/>
    </w:pPr>
  </w:style>
  <w:style w:type="paragraph" w:customStyle="1" w:styleId="187">
    <w:name w:val="正文表标题"/>
    <w:next w:val="180"/>
    <w:qFormat/>
    <w:uiPriority w:val="99"/>
    <w:pPr>
      <w:numPr>
        <w:ilvl w:val="0"/>
        <w:numId w:val="10"/>
      </w:numPr>
      <w:jc w:val="center"/>
    </w:pPr>
    <w:rPr>
      <w:rFonts w:ascii="黑体" w:hAnsi="Times New Roman" w:eastAsia="黑体" w:cs="Times New Roman"/>
      <w:kern w:val="0"/>
      <w:sz w:val="21"/>
      <w:szCs w:val="20"/>
      <w:lang w:val="en-US" w:eastAsia="zh-CN" w:bidi="ar-SA"/>
    </w:rPr>
  </w:style>
  <w:style w:type="paragraph" w:customStyle="1" w:styleId="188">
    <w:name w:val="标准书眉_奇数页"/>
    <w:next w:val="1"/>
    <w:qFormat/>
    <w:uiPriority w:val="99"/>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paragraph" w:customStyle="1" w:styleId="189">
    <w:name w:val="标准小四"/>
    <w:basedOn w:val="1"/>
    <w:qFormat/>
    <w:uiPriority w:val="99"/>
    <w:pPr>
      <w:ind w:firstLine="480" w:firstLineChars="200"/>
    </w:pPr>
    <w:rPr>
      <w:rFonts w:ascii="Arial" w:hAnsi="Arial"/>
      <w:sz w:val="24"/>
      <w:szCs w:val="21"/>
    </w:rPr>
  </w:style>
  <w:style w:type="paragraph" w:customStyle="1" w:styleId="190">
    <w:name w:val="样式 样式 正文文本缩进 + 仿宋_GB2312 小四 首行缩进:  0 厘米 行距: 1.5 倍行距 + (中文) 仿宋_GB... Char Char"/>
    <w:basedOn w:val="1"/>
    <w:qFormat/>
    <w:uiPriority w:val="99"/>
    <w:pPr>
      <w:ind w:firstLine="480" w:firstLineChars="200"/>
    </w:pPr>
    <w:rPr>
      <w:rFonts w:ascii="仿宋_GB2312" w:eastAsia="新宋体"/>
      <w:sz w:val="24"/>
      <w:szCs w:val="20"/>
    </w:rPr>
  </w:style>
  <w:style w:type="paragraph" w:customStyle="1" w:styleId="191">
    <w:name w:val="文档正文"/>
    <w:basedOn w:val="1"/>
    <w:qFormat/>
    <w:uiPriority w:val="99"/>
    <w:pPr>
      <w:adjustRightInd w:val="0"/>
      <w:spacing w:line="480" w:lineRule="atLeast"/>
      <w:ind w:firstLine="567"/>
      <w:textAlignment w:val="baseline"/>
    </w:pPr>
    <w:rPr>
      <w:kern w:val="0"/>
      <w:sz w:val="24"/>
      <w:szCs w:val="20"/>
    </w:rPr>
  </w:style>
  <w:style w:type="paragraph" w:customStyle="1" w:styleId="192">
    <w:name w:val="Char Char1 Char Char1 Char Char1"/>
    <w:basedOn w:val="1"/>
    <w:qFormat/>
    <w:uiPriority w:val="99"/>
    <w:pPr>
      <w:tabs>
        <w:tab w:val="left" w:pos="840"/>
      </w:tabs>
      <w:ind w:left="840" w:hanging="420"/>
    </w:pPr>
    <w:rPr>
      <w:rFonts w:ascii="Tahoma" w:hAnsi="Tahoma"/>
      <w:sz w:val="24"/>
    </w:rPr>
  </w:style>
  <w:style w:type="paragraph" w:customStyle="1" w:styleId="193">
    <w:name w:val="±í????Ñ"/>
    <w:basedOn w:val="1"/>
    <w:qFormat/>
    <w:uiPriority w:val="99"/>
    <w:pPr>
      <w:widowControl/>
      <w:numPr>
        <w:ilvl w:val="0"/>
        <w:numId w:val="11"/>
      </w:numPr>
      <w:overflowPunct w:val="0"/>
      <w:autoSpaceDE w:val="0"/>
      <w:autoSpaceDN w:val="0"/>
      <w:adjustRightInd w:val="0"/>
      <w:ind w:left="0" w:firstLine="0"/>
      <w:jc w:val="left"/>
      <w:textAlignment w:val="baseline"/>
    </w:pPr>
    <w:rPr>
      <w:rFonts w:ascii="Arial Narrow" w:hAnsi="Arial Narrow"/>
      <w:kern w:val="0"/>
      <w:sz w:val="18"/>
      <w:szCs w:val="20"/>
    </w:rPr>
  </w:style>
  <w:style w:type="paragraph" w:customStyle="1" w:styleId="194">
    <w:name w:val="数字标题1"/>
    <w:basedOn w:val="3"/>
    <w:next w:val="1"/>
    <w:qFormat/>
    <w:uiPriority w:val="99"/>
    <w:pPr>
      <w:numPr>
        <w:ilvl w:val="0"/>
        <w:numId w:val="0"/>
      </w:numPr>
      <w:tabs>
        <w:tab w:val="clear" w:pos="432"/>
      </w:tabs>
      <w:ind w:left="480" w:hanging="480"/>
    </w:pPr>
  </w:style>
  <w:style w:type="paragraph" w:customStyle="1" w:styleId="195">
    <w:name w:val="数字标题2"/>
    <w:basedOn w:val="4"/>
    <w:next w:val="1"/>
    <w:qFormat/>
    <w:uiPriority w:val="99"/>
    <w:pPr>
      <w:numPr>
        <w:ilvl w:val="1"/>
        <w:numId w:val="12"/>
      </w:numPr>
      <w:spacing w:before="260" w:after="260" w:line="416" w:lineRule="auto"/>
    </w:pPr>
    <w:rPr>
      <w:rFonts w:ascii="Times New Roman"/>
      <w:i/>
      <w:sz w:val="36"/>
      <w:szCs w:val="36"/>
      <w:lang w:val="en-US"/>
    </w:rPr>
  </w:style>
  <w:style w:type="paragraph" w:customStyle="1" w:styleId="196">
    <w:name w:val="数字标题3"/>
    <w:basedOn w:val="5"/>
    <w:next w:val="1"/>
    <w:qFormat/>
    <w:uiPriority w:val="99"/>
    <w:pPr>
      <w:spacing w:line="240" w:lineRule="auto"/>
    </w:pPr>
    <w:rPr>
      <w:sz w:val="28"/>
      <w:szCs w:val="28"/>
    </w:rPr>
  </w:style>
  <w:style w:type="paragraph" w:customStyle="1" w:styleId="197">
    <w:name w:val="数字标题4"/>
    <w:basedOn w:val="6"/>
    <w:qFormat/>
    <w:uiPriority w:val="99"/>
    <w:pPr>
      <w:numPr>
        <w:ilvl w:val="3"/>
        <w:numId w:val="0"/>
      </w:numPr>
      <w:tabs>
        <w:tab w:val="left" w:pos="0"/>
      </w:tabs>
      <w:spacing w:before="0" w:after="0" w:line="360" w:lineRule="auto"/>
      <w:ind w:left="1"/>
    </w:pPr>
    <w:rPr>
      <w:rFonts w:eastAsia="仿宋_GB2312" w:cs="Arial"/>
      <w:b/>
      <w:bCs w:val="0"/>
      <w:color w:val="000000"/>
      <w:kern w:val="0"/>
      <w:sz w:val="24"/>
      <w:szCs w:val="24"/>
      <w:lang w:val="en-US"/>
    </w:rPr>
  </w:style>
  <w:style w:type="paragraph" w:customStyle="1" w:styleId="198">
    <w:name w:val="数字标题5"/>
    <w:basedOn w:val="7"/>
    <w:next w:val="1"/>
    <w:qFormat/>
    <w:uiPriority w:val="99"/>
    <w:pPr>
      <w:numPr>
        <w:ilvl w:val="0"/>
        <w:numId w:val="0"/>
      </w:numPr>
      <w:tabs>
        <w:tab w:val="clear" w:pos="432"/>
        <w:tab w:val="clear" w:pos="1008"/>
      </w:tabs>
      <w:ind w:left="480" w:hanging="480"/>
    </w:pPr>
  </w:style>
  <w:style w:type="paragraph" w:customStyle="1" w:styleId="199">
    <w:name w:val="数字标题6"/>
    <w:basedOn w:val="8"/>
    <w:next w:val="1"/>
    <w:qFormat/>
    <w:uiPriority w:val="99"/>
    <w:pPr>
      <w:numPr>
        <w:ilvl w:val="0"/>
        <w:numId w:val="12"/>
      </w:numPr>
      <w:tabs>
        <w:tab w:val="clear" w:pos="432"/>
        <w:tab w:val="clear" w:pos="1152"/>
      </w:tabs>
    </w:pPr>
    <w:rPr>
      <w:rFonts w:ascii="Times New Roman" w:hAnsi="Times New Roman" w:eastAsia="宋体"/>
      <w:i/>
    </w:rPr>
  </w:style>
  <w:style w:type="paragraph" w:customStyle="1" w:styleId="200">
    <w:name w:val="正文首行缩进1"/>
    <w:basedOn w:val="27"/>
    <w:qFormat/>
    <w:uiPriority w:val="99"/>
    <w:pPr>
      <w:suppressAutoHyphens/>
      <w:adjustRightInd/>
      <w:spacing w:after="120" w:line="240" w:lineRule="auto"/>
      <w:ind w:firstLine="420"/>
      <w:jc w:val="left"/>
    </w:pPr>
    <w:rPr>
      <w:rFonts w:ascii="Times New Roman"/>
      <w:kern w:val="1"/>
      <w:sz w:val="28"/>
      <w:szCs w:val="24"/>
      <w:lang w:val="en-US" w:eastAsia="ar-SA"/>
    </w:rPr>
  </w:style>
  <w:style w:type="paragraph" w:customStyle="1" w:styleId="201">
    <w:name w:val="默认段落样式"/>
    <w:basedOn w:val="127"/>
    <w:qFormat/>
    <w:uiPriority w:val="99"/>
    <w:pPr>
      <w:spacing w:before="0"/>
      <w:ind w:firstLine="480"/>
      <w:outlineLvl w:val="2"/>
    </w:pPr>
    <w:rPr>
      <w:rFonts w:ascii="仿宋_GB2312" w:hAnsi="宋体" w:eastAsia="仿宋_GB2312"/>
      <w:color w:val="000000"/>
      <w:szCs w:val="24"/>
    </w:rPr>
  </w:style>
  <w:style w:type="paragraph" w:customStyle="1" w:styleId="202">
    <w:name w:val="样式 标题 3H3 + 两端对齐"/>
    <w:basedOn w:val="5"/>
    <w:qFormat/>
    <w:uiPriority w:val="99"/>
    <w:pPr>
      <w:spacing w:before="0" w:after="0" w:line="240" w:lineRule="auto"/>
      <w:jc w:val="left"/>
    </w:pPr>
    <w:rPr>
      <w:rFonts w:cs="宋体"/>
      <w:sz w:val="21"/>
      <w:szCs w:val="20"/>
    </w:rPr>
  </w:style>
  <w:style w:type="paragraph" w:customStyle="1" w:styleId="203">
    <w:name w:val="表格"/>
    <w:basedOn w:val="1"/>
    <w:link w:val="420"/>
    <w:qFormat/>
    <w:uiPriority w:val="99"/>
    <w:pPr>
      <w:snapToGrid w:val="0"/>
      <w:ind w:firstLine="42" w:firstLineChars="21"/>
    </w:pPr>
    <w:rPr>
      <w:rFonts w:ascii="宋体" w:hAnsi="宋体"/>
      <w:kern w:val="0"/>
      <w:sz w:val="20"/>
      <w:szCs w:val="20"/>
    </w:rPr>
  </w:style>
  <w:style w:type="paragraph" w:customStyle="1" w:styleId="204">
    <w:name w:val="列表内容"/>
    <w:basedOn w:val="1"/>
    <w:next w:val="1"/>
    <w:qFormat/>
    <w:uiPriority w:val="99"/>
    <w:pPr>
      <w:widowControl/>
      <w:tabs>
        <w:tab w:val="left" w:pos="840"/>
      </w:tabs>
      <w:ind w:left="840" w:hanging="420"/>
      <w:jc w:val="left"/>
    </w:pPr>
    <w:rPr>
      <w:kern w:val="0"/>
      <w:sz w:val="18"/>
    </w:rPr>
  </w:style>
  <w:style w:type="paragraph" w:customStyle="1" w:styleId="205">
    <w:name w:val="tabletext"/>
    <w:basedOn w:val="1"/>
    <w:qFormat/>
    <w:uiPriority w:val="99"/>
    <w:pPr>
      <w:widowControl/>
      <w:spacing w:before="100" w:beforeAutospacing="1" w:after="100" w:afterAutospacing="1"/>
      <w:jc w:val="left"/>
    </w:pPr>
    <w:rPr>
      <w:rFonts w:ascii="宋体" w:hAnsi="宋体" w:cs="宋体"/>
      <w:kern w:val="0"/>
      <w:sz w:val="24"/>
    </w:rPr>
  </w:style>
  <w:style w:type="paragraph" w:customStyle="1" w:styleId="206">
    <w:name w:val="默认段落字体 Para Char Char Char Char Char Char Char Char Char Char Char Char Char Char Char Char Char Char Char"/>
    <w:basedOn w:val="1"/>
    <w:qFormat/>
    <w:uiPriority w:val="99"/>
    <w:rPr>
      <w:rFonts w:ascii="Tahoma" w:hAnsi="Tahoma"/>
      <w:sz w:val="24"/>
      <w:szCs w:val="20"/>
    </w:rPr>
  </w:style>
  <w:style w:type="paragraph" w:customStyle="1" w:styleId="207">
    <w:name w:val="表文字"/>
    <w:qFormat/>
    <w:uiPriority w:val="99"/>
    <w:rPr>
      <w:rFonts w:ascii="宋体" w:hAnsi="Times New Roman" w:eastAsia="宋体" w:cs="Times New Roman"/>
      <w:kern w:val="2"/>
      <w:sz w:val="20"/>
      <w:szCs w:val="20"/>
      <w:lang w:val="en-US" w:eastAsia="zh-CN" w:bidi="ar-SA"/>
    </w:rPr>
  </w:style>
  <w:style w:type="paragraph" w:customStyle="1" w:styleId="208">
    <w:name w:val="Char Char Char"/>
    <w:basedOn w:val="1"/>
    <w:qFormat/>
    <w:uiPriority w:val="99"/>
    <w:rPr>
      <w:rFonts w:ascii="Tahoma" w:hAnsi="Tahoma"/>
      <w:sz w:val="24"/>
      <w:szCs w:val="20"/>
    </w:rPr>
  </w:style>
  <w:style w:type="paragraph" w:customStyle="1" w:styleId="209">
    <w:name w:val="style82 f9a f9a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210">
    <w:name w:val="f9a style88 f9a"/>
    <w:basedOn w:val="1"/>
    <w:qFormat/>
    <w:uiPriority w:val="99"/>
    <w:pPr>
      <w:widowControl/>
      <w:spacing w:before="100" w:beforeAutospacing="1" w:after="100" w:afterAutospacing="1" w:line="276" w:lineRule="auto"/>
      <w:jc w:val="left"/>
    </w:pPr>
    <w:rPr>
      <w:rFonts w:ascii="宋体" w:hAnsi="宋体"/>
      <w:kern w:val="0"/>
      <w:sz w:val="24"/>
      <w:szCs w:val="20"/>
    </w:rPr>
  </w:style>
  <w:style w:type="paragraph" w:customStyle="1" w:styleId="211">
    <w:name w:val="样式 仿宋_GB2312 小三 左侧:  1.06 厘米"/>
    <w:basedOn w:val="1"/>
    <w:qFormat/>
    <w:uiPriority w:val="99"/>
    <w:pPr>
      <w:ind w:left="601"/>
    </w:pPr>
    <w:rPr>
      <w:rFonts w:ascii="仿宋_GB2312" w:eastAsia="仿宋_GB2312"/>
      <w:sz w:val="24"/>
      <w:szCs w:val="20"/>
    </w:rPr>
  </w:style>
  <w:style w:type="paragraph" w:customStyle="1" w:styleId="212">
    <w:name w:val="Char Char Char Char Char Char1 Char"/>
    <w:basedOn w:val="1"/>
    <w:qFormat/>
    <w:uiPriority w:val="99"/>
    <w:pPr>
      <w:widowControl/>
      <w:spacing w:after="160" w:line="240" w:lineRule="exact"/>
      <w:jc w:val="left"/>
    </w:pPr>
    <w:rPr>
      <w:rFonts w:ascii="Verdana" w:hAnsi="Verdana"/>
      <w:kern w:val="0"/>
      <w:szCs w:val="20"/>
      <w:lang w:eastAsia="en-US"/>
    </w:rPr>
  </w:style>
  <w:style w:type="paragraph" w:customStyle="1" w:styleId="213">
    <w:name w:val="方案正文"/>
    <w:basedOn w:val="1"/>
    <w:qFormat/>
    <w:uiPriority w:val="99"/>
    <w:pPr>
      <w:adjustRightInd w:val="0"/>
      <w:snapToGrid w:val="0"/>
      <w:spacing w:line="324" w:lineRule="auto"/>
      <w:ind w:firstLine="482" w:firstLineChars="200"/>
    </w:pPr>
    <w:rPr>
      <w:rFonts w:ascii="仿宋_GB2312" w:eastAsia="仿宋_GB2312"/>
      <w:b/>
      <w:color w:val="000000"/>
      <w:sz w:val="24"/>
      <w:szCs w:val="20"/>
    </w:rPr>
  </w:style>
  <w:style w:type="paragraph" w:customStyle="1" w:styleId="214">
    <w:name w:val="Char Char Char Char Char Char"/>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215">
    <w:name w:val="彩色底纹 - 强调文字颜色 11"/>
    <w:qFormat/>
    <w:uiPriority w:val="99"/>
    <w:rPr>
      <w:rFonts w:ascii="Times New Roman" w:hAnsi="Times New Roman" w:eastAsia="宋体" w:cs="Times New Roman"/>
      <w:kern w:val="2"/>
      <w:sz w:val="21"/>
      <w:szCs w:val="20"/>
      <w:lang w:val="en-US" w:eastAsia="zh-CN" w:bidi="ar-SA"/>
    </w:rPr>
  </w:style>
  <w:style w:type="paragraph" w:customStyle="1" w:styleId="216">
    <w:name w:val="标准有序列表（L1）"/>
    <w:basedOn w:val="17"/>
    <w:qFormat/>
    <w:uiPriority w:val="99"/>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17">
    <w:name w:val="首行缩进"/>
    <w:basedOn w:val="1"/>
    <w:qFormat/>
    <w:uiPriority w:val="99"/>
    <w:pPr>
      <w:ind w:firstLine="480" w:firstLineChars="200"/>
    </w:pPr>
    <w:rPr>
      <w:rFonts w:ascii="宋体"/>
      <w:sz w:val="24"/>
      <w:szCs w:val="20"/>
    </w:rPr>
  </w:style>
  <w:style w:type="paragraph" w:customStyle="1" w:styleId="218">
    <w:name w:val="Char3"/>
    <w:basedOn w:val="1"/>
    <w:qFormat/>
    <w:uiPriority w:val="99"/>
    <w:rPr>
      <w:rFonts w:ascii="仿宋_GB2312" w:eastAsia="仿宋_GB2312"/>
      <w:b/>
      <w:sz w:val="32"/>
      <w:szCs w:val="32"/>
    </w:rPr>
  </w:style>
  <w:style w:type="paragraph" w:customStyle="1" w:styleId="219">
    <w:name w:val="标准正文格式"/>
    <w:basedOn w:val="1"/>
    <w:link w:val="424"/>
    <w:qFormat/>
    <w:uiPriority w:val="99"/>
    <w:pPr>
      <w:widowControl/>
      <w:adjustRightInd w:val="0"/>
      <w:spacing w:before="60" w:after="120"/>
      <w:ind w:firstLine="200" w:firstLineChars="200"/>
      <w:textAlignment w:val="baseline"/>
    </w:pPr>
    <w:rPr>
      <w:rFonts w:ascii="宋体" w:eastAsia="仿宋_GB2312"/>
      <w:color w:val="000000"/>
      <w:kern w:val="0"/>
      <w:sz w:val="24"/>
      <w:szCs w:val="20"/>
    </w:rPr>
  </w:style>
  <w:style w:type="paragraph" w:customStyle="1" w:styleId="220">
    <w:name w:val="正文（首行缩进2字符）"/>
    <w:basedOn w:val="1"/>
    <w:link w:val="644"/>
    <w:qFormat/>
    <w:uiPriority w:val="99"/>
    <w:pPr>
      <w:ind w:firstLine="480" w:firstLineChars="200"/>
    </w:pPr>
    <w:rPr>
      <w:sz w:val="24"/>
      <w:szCs w:val="20"/>
    </w:rPr>
  </w:style>
  <w:style w:type="paragraph" w:customStyle="1" w:styleId="221">
    <w:name w:val="正文 首行缩进:  2 字符 Char"/>
    <w:basedOn w:val="1"/>
    <w:qFormat/>
    <w:uiPriority w:val="99"/>
    <w:pPr>
      <w:ind w:firstLine="480"/>
    </w:pPr>
    <w:rPr>
      <w:rFonts w:cs="宋体"/>
      <w:sz w:val="24"/>
      <w:szCs w:val="20"/>
    </w:rPr>
  </w:style>
  <w:style w:type="paragraph" w:customStyle="1" w:styleId="222">
    <w:name w:val="Char3 Char Char"/>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223">
    <w:name w:val="无间距"/>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24">
    <w:name w:val="Char Char Char Char Char Char Char1"/>
    <w:basedOn w:val="1"/>
    <w:qFormat/>
    <w:uiPriority w:val="99"/>
    <w:pPr>
      <w:tabs>
        <w:tab w:val="left" w:pos="432"/>
      </w:tabs>
      <w:ind w:left="432" w:hanging="432"/>
    </w:pPr>
    <w:rPr>
      <w:rFonts w:ascii="仿宋_GB2312" w:eastAsia="仿宋_GB2312"/>
      <w:kern w:val="0"/>
      <w:sz w:val="24"/>
      <w:lang w:val="zh-CN"/>
    </w:rPr>
  </w:style>
  <w:style w:type="paragraph" w:customStyle="1" w:styleId="225">
    <w:name w:val="单元格左对齐"/>
    <w:basedOn w:val="1"/>
    <w:qFormat/>
    <w:uiPriority w:val="99"/>
    <w:rPr>
      <w:sz w:val="24"/>
    </w:rPr>
  </w:style>
  <w:style w:type="paragraph" w:customStyle="1" w:styleId="226">
    <w:name w:val="单元格居中"/>
    <w:basedOn w:val="1"/>
    <w:qFormat/>
    <w:uiPriority w:val="99"/>
    <w:pPr>
      <w:jc w:val="center"/>
    </w:pPr>
    <w:rPr>
      <w:sz w:val="24"/>
    </w:rPr>
  </w:style>
  <w:style w:type="paragraph" w:customStyle="1" w:styleId="227">
    <w:name w:val="正文1"/>
    <w:basedOn w:val="1"/>
    <w:link w:val="426"/>
    <w:qFormat/>
    <w:uiPriority w:val="99"/>
    <w:pPr>
      <w:widowControl/>
      <w:ind w:left="360" w:firstLine="420"/>
      <w:jc w:val="left"/>
    </w:pPr>
    <w:rPr>
      <w:rFonts w:ascii="宋体" w:hAnsi="宋体"/>
      <w:kern w:val="0"/>
      <w:sz w:val="20"/>
      <w:szCs w:val="20"/>
    </w:rPr>
  </w:style>
  <w:style w:type="paragraph" w:customStyle="1" w:styleId="228">
    <w:name w:val="Char Char Char1"/>
    <w:basedOn w:val="1"/>
    <w:qFormat/>
    <w:uiPriority w:val="99"/>
    <w:pPr>
      <w:tabs>
        <w:tab w:val="left" w:pos="0"/>
      </w:tabs>
    </w:pPr>
    <w:rPr>
      <w:rFonts w:eastAsia="仿宋_GB2312"/>
      <w:sz w:val="28"/>
    </w:rPr>
  </w:style>
  <w:style w:type="paragraph" w:customStyle="1" w:styleId="229">
    <w:name w:val="样式 左侧:  0.85 厘米 首行缩进:  0.85 厘米"/>
    <w:basedOn w:val="1"/>
    <w:qFormat/>
    <w:uiPriority w:val="99"/>
    <w:pPr>
      <w:ind w:firstLine="482"/>
    </w:pPr>
    <w:rPr>
      <w:rFonts w:cs="宋体"/>
      <w:sz w:val="24"/>
      <w:szCs w:val="20"/>
    </w:rPr>
  </w:style>
  <w:style w:type="paragraph" w:customStyle="1" w:styleId="230">
    <w:name w:val="小标题"/>
    <w:basedOn w:val="1"/>
    <w:qFormat/>
    <w:uiPriority w:val="99"/>
    <w:pPr>
      <w:adjustRightInd w:val="0"/>
      <w:spacing w:before="120" w:line="360" w:lineRule="atLeast"/>
      <w:ind w:left="1134"/>
      <w:jc w:val="left"/>
      <w:textAlignment w:val="baseline"/>
    </w:pPr>
    <w:rPr>
      <w:rFonts w:eastAsia="黑体"/>
      <w:kern w:val="0"/>
      <w:szCs w:val="20"/>
    </w:rPr>
  </w:style>
  <w:style w:type="paragraph" w:customStyle="1" w:styleId="231">
    <w:name w:val="正文样式 首行缩进:  0.74 厘米"/>
    <w:basedOn w:val="1"/>
    <w:qFormat/>
    <w:uiPriority w:val="99"/>
    <w:pPr>
      <w:spacing w:beforeLines="50"/>
      <w:ind w:firstLine="420"/>
    </w:pPr>
    <w:rPr>
      <w:rFonts w:cs="宋体"/>
      <w:sz w:val="24"/>
      <w:szCs w:val="20"/>
    </w:rPr>
  </w:style>
  <w:style w:type="paragraph" w:customStyle="1" w:styleId="232">
    <w:name w:val="标题五"/>
    <w:basedOn w:val="1"/>
    <w:qFormat/>
    <w:uiPriority w:val="99"/>
    <w:pPr>
      <w:spacing w:beforeLines="50"/>
    </w:pPr>
    <w:rPr>
      <w:b/>
      <w:sz w:val="24"/>
    </w:rPr>
  </w:style>
  <w:style w:type="paragraph" w:customStyle="1" w:styleId="233">
    <w:name w:val="正文（首行缩进）"/>
    <w:basedOn w:val="28"/>
    <w:qFormat/>
    <w:uiPriority w:val="99"/>
    <w:pPr>
      <w:widowControl/>
      <w:numPr>
        <w:ilvl w:val="0"/>
        <w:numId w:val="13"/>
      </w:numPr>
      <w:overflowPunct w:val="0"/>
      <w:autoSpaceDE w:val="0"/>
      <w:autoSpaceDN w:val="0"/>
      <w:adjustRightInd w:val="0"/>
      <w:spacing w:beforeLines="50" w:after="120" w:line="400" w:lineRule="exact"/>
      <w:ind w:left="200" w:leftChars="200" w:firstLine="200"/>
      <w:jc w:val="left"/>
      <w:textAlignment w:val="baseline"/>
    </w:pPr>
    <w:rPr>
      <w:rFonts w:ascii="Times New Roman" w:hAnsi="Times New Roman"/>
      <w:spacing w:val="10"/>
      <w:szCs w:val="20"/>
    </w:rPr>
  </w:style>
  <w:style w:type="paragraph" w:customStyle="1" w:styleId="234">
    <w:name w:val="标书正文格式"/>
    <w:qFormat/>
    <w:uiPriority w:val="99"/>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35">
    <w:name w:val="此正文"/>
    <w:basedOn w:val="1"/>
    <w:qFormat/>
    <w:uiPriority w:val="99"/>
    <w:pPr>
      <w:ind w:firstLine="200" w:firstLineChars="200"/>
    </w:pPr>
    <w:rPr>
      <w:sz w:val="24"/>
    </w:rPr>
  </w:style>
  <w:style w:type="paragraph" w:customStyle="1" w:styleId="236">
    <w:name w:val="ÕýÎÄÊ¡ÁÐÐËõ½ø"/>
    <w:basedOn w:val="1"/>
    <w:qFormat/>
    <w:uiPriority w:val="99"/>
    <w:pPr>
      <w:widowControl/>
      <w:overflowPunct w:val="0"/>
      <w:autoSpaceDE w:val="0"/>
      <w:autoSpaceDN w:val="0"/>
      <w:adjustRightInd w:val="0"/>
      <w:ind w:left="1134"/>
      <w:textAlignment w:val="baseline"/>
    </w:pPr>
    <w:rPr>
      <w:kern w:val="0"/>
      <w:szCs w:val="20"/>
    </w:rPr>
  </w:style>
  <w:style w:type="paragraph" w:customStyle="1" w:styleId="237">
    <w:name w:val="正文－恩普"/>
    <w:basedOn w:val="17"/>
    <w:qFormat/>
    <w:uiPriority w:val="99"/>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238">
    <w:name w:val="规划正文"/>
    <w:basedOn w:val="1"/>
    <w:qFormat/>
    <w:uiPriority w:val="99"/>
    <w:pPr>
      <w:spacing w:beforeLines="100"/>
      <w:jc w:val="left"/>
    </w:pPr>
    <w:rPr>
      <w:rFonts w:ascii="Arial" w:hAnsi="Arial" w:eastAsia="仿宋_GB2312"/>
      <w:bCs/>
      <w:sz w:val="28"/>
    </w:rPr>
  </w:style>
  <w:style w:type="paragraph" w:customStyle="1" w:styleId="239">
    <w:name w:val="MM Title"/>
    <w:basedOn w:val="2"/>
    <w:qFormat/>
    <w:uiPriority w:val="99"/>
    <w:pPr>
      <w:widowControl w:val="0"/>
      <w:adjustRightInd/>
      <w:spacing w:before="240" w:after="60"/>
      <w:textAlignment w:val="auto"/>
      <w:outlineLvl w:val="0"/>
    </w:pPr>
    <w:rPr>
      <w:rFonts w:ascii="Arial" w:hAnsi="Arial" w:cs="Arial"/>
      <w:bCs/>
      <w:kern w:val="2"/>
      <w:sz w:val="32"/>
      <w:szCs w:val="32"/>
    </w:rPr>
  </w:style>
  <w:style w:type="paragraph" w:customStyle="1" w:styleId="240">
    <w:name w:val="MM Topic 1"/>
    <w:basedOn w:val="3"/>
    <w:qFormat/>
    <w:uiPriority w:val="99"/>
    <w:pPr>
      <w:numPr>
        <w:numId w:val="0"/>
      </w:numPr>
    </w:pPr>
  </w:style>
  <w:style w:type="paragraph" w:customStyle="1" w:styleId="241">
    <w:name w:val="MM Topic 2"/>
    <w:basedOn w:val="4"/>
    <w:qFormat/>
    <w:uiPriority w:val="99"/>
    <w:pPr>
      <w:numPr>
        <w:ilvl w:val="1"/>
        <w:numId w:val="14"/>
      </w:numPr>
      <w:spacing w:before="260" w:after="260" w:line="416" w:lineRule="auto"/>
      <w:ind w:left="0" w:firstLine="0"/>
    </w:pPr>
    <w:rPr>
      <w:rFonts w:ascii="Arial" w:hAnsi="Arial" w:eastAsia="黑体"/>
      <w:sz w:val="32"/>
      <w:szCs w:val="32"/>
      <w:lang w:val="en-US"/>
    </w:rPr>
  </w:style>
  <w:style w:type="paragraph" w:customStyle="1" w:styleId="242">
    <w:name w:val="MM Topic 3"/>
    <w:basedOn w:val="5"/>
    <w:qFormat/>
    <w:uiPriority w:val="99"/>
  </w:style>
  <w:style w:type="paragraph" w:customStyle="1" w:styleId="243">
    <w:name w:val="MM Topic 4"/>
    <w:basedOn w:val="6"/>
    <w:qFormat/>
    <w:uiPriority w:val="99"/>
    <w:pPr>
      <w:numPr>
        <w:numId w:val="0"/>
      </w:numPr>
      <w:tabs>
        <w:tab w:val="clear" w:pos="432"/>
      </w:tabs>
    </w:pPr>
    <w:rPr>
      <w:lang w:val="en-US"/>
    </w:rPr>
  </w:style>
  <w:style w:type="paragraph" w:customStyle="1" w:styleId="244">
    <w:name w:val="MM Topic 5"/>
    <w:basedOn w:val="7"/>
    <w:qFormat/>
    <w:uiPriority w:val="99"/>
    <w:pPr>
      <w:numPr>
        <w:ilvl w:val="0"/>
        <w:numId w:val="14"/>
      </w:numPr>
      <w:tabs>
        <w:tab w:val="left" w:pos="900"/>
        <w:tab w:val="clear" w:pos="432"/>
      </w:tabs>
      <w:ind w:left="0" w:firstLine="0"/>
    </w:pPr>
  </w:style>
  <w:style w:type="paragraph" w:customStyle="1" w:styleId="245">
    <w:name w:val="MM Empty"/>
    <w:basedOn w:val="1"/>
    <w:qFormat/>
    <w:uiPriority w:val="99"/>
  </w:style>
  <w:style w:type="paragraph" w:customStyle="1" w:styleId="246">
    <w:name w:val="标准正文"/>
    <w:basedOn w:val="1"/>
    <w:link w:val="457"/>
    <w:qFormat/>
    <w:uiPriority w:val="99"/>
    <w:pPr>
      <w:spacing w:before="60" w:after="60"/>
      <w:ind w:firstLine="482" w:firstLineChars="200"/>
    </w:pPr>
    <w:rPr>
      <w:rFonts w:ascii="Arial" w:hAnsi="Arial"/>
      <w:b/>
      <w:kern w:val="0"/>
      <w:sz w:val="24"/>
      <w:szCs w:val="20"/>
    </w:rPr>
  </w:style>
  <w:style w:type="paragraph" w:customStyle="1" w:styleId="247">
    <w:name w:val="注释"/>
    <w:basedOn w:val="1"/>
    <w:qFormat/>
    <w:uiPriority w:val="99"/>
    <w:pPr>
      <w:ind w:firstLine="480"/>
    </w:pPr>
    <w:rPr>
      <w:sz w:val="24"/>
    </w:rPr>
  </w:style>
  <w:style w:type="paragraph" w:customStyle="1" w:styleId="248">
    <w:name w:val="xl30"/>
    <w:basedOn w:val="1"/>
    <w:qFormat/>
    <w:uiPriority w:val="99"/>
    <w:pPr>
      <w:widowControl/>
      <w:pBdr>
        <w:left w:val="single" w:color="auto" w:sz="4" w:space="0"/>
        <w:right w:val="single" w:color="auto" w:sz="4" w:space="0"/>
      </w:pBdr>
      <w:spacing w:before="100" w:beforeAutospacing="1" w:after="100" w:afterAutospacing="1"/>
      <w:jc w:val="center"/>
    </w:pPr>
    <w:rPr>
      <w:kern w:val="0"/>
      <w:szCs w:val="21"/>
    </w:rPr>
  </w:style>
  <w:style w:type="paragraph" w:customStyle="1" w:styleId="249">
    <w:name w:val="Char2 Char Char Char1"/>
    <w:basedOn w:val="1"/>
    <w:qFormat/>
    <w:uiPriority w:val="99"/>
    <w:rPr>
      <w:rFonts w:ascii="仿宋_GB2312" w:eastAsia="仿宋_GB2312"/>
      <w:b/>
      <w:sz w:val="32"/>
      <w:szCs w:val="32"/>
    </w:rPr>
  </w:style>
  <w:style w:type="paragraph" w:customStyle="1" w:styleId="250">
    <w:name w:val="列出段落1"/>
    <w:basedOn w:val="1"/>
    <w:link w:val="670"/>
    <w:qFormat/>
    <w:uiPriority w:val="99"/>
    <w:pPr>
      <w:ind w:firstLine="420" w:firstLineChars="200"/>
    </w:pPr>
  </w:style>
  <w:style w:type="paragraph" w:customStyle="1" w:styleId="251">
    <w:name w:val="pl"/>
    <w:basedOn w:val="1"/>
    <w:qFormat/>
    <w:uiPriority w:val="99"/>
    <w:pPr>
      <w:widowControl/>
      <w:tabs>
        <w:tab w:val="left" w:pos="1151"/>
        <w:tab w:val="left" w:pos="1985"/>
        <w:tab w:val="left" w:pos="8363"/>
        <w:tab w:val="decimal" w:pos="9639"/>
      </w:tabs>
      <w:jc w:val="left"/>
    </w:pPr>
    <w:rPr>
      <w:rFonts w:ascii="Verdana" w:hAnsi="Verdana"/>
      <w:bCs/>
      <w:color w:val="000000"/>
      <w:kern w:val="0"/>
      <w:sz w:val="22"/>
      <w:szCs w:val="20"/>
    </w:rPr>
  </w:style>
  <w:style w:type="paragraph" w:customStyle="1" w:styleId="252">
    <w:name w:val="列出段落11"/>
    <w:basedOn w:val="1"/>
    <w:qFormat/>
    <w:uiPriority w:val="99"/>
    <w:pPr>
      <w:ind w:firstLine="420" w:firstLineChars="200"/>
    </w:pPr>
  </w:style>
  <w:style w:type="paragraph" w:customStyle="1" w:styleId="253">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54">
    <w:name w:val="xl2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55">
    <w:name w:val="xl2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56">
    <w:name w:val="缺省文本"/>
    <w:basedOn w:val="1"/>
    <w:qFormat/>
    <w:uiPriority w:val="99"/>
    <w:pPr>
      <w:autoSpaceDE w:val="0"/>
      <w:autoSpaceDN w:val="0"/>
      <w:adjustRightInd w:val="0"/>
      <w:jc w:val="left"/>
    </w:pPr>
    <w:rPr>
      <w:kern w:val="0"/>
      <w:sz w:val="24"/>
    </w:rPr>
  </w:style>
  <w:style w:type="paragraph" w:customStyle="1" w:styleId="257">
    <w:name w:val="1 Char"/>
    <w:basedOn w:val="1"/>
    <w:qFormat/>
    <w:uiPriority w:val="99"/>
    <w:pPr>
      <w:tabs>
        <w:tab w:val="left" w:pos="432"/>
      </w:tabs>
      <w:spacing w:beforeLines="50" w:afterLines="50"/>
      <w:ind w:left="432" w:hanging="432"/>
    </w:pPr>
    <w:rPr>
      <w:sz w:val="24"/>
    </w:rPr>
  </w:style>
  <w:style w:type="paragraph" w:customStyle="1" w:styleId="258">
    <w:name w:val="无间隔1"/>
    <w:link w:val="438"/>
    <w:qFormat/>
    <w:uiPriority w:val="99"/>
    <w:rPr>
      <w:rFonts w:ascii="Calibri" w:hAnsi="Calibri" w:eastAsia="宋体" w:cs="Times New Roman"/>
      <w:kern w:val="0"/>
      <w:sz w:val="22"/>
      <w:szCs w:val="20"/>
      <w:lang w:val="en-US" w:eastAsia="zh-CN" w:bidi="ar-SA"/>
    </w:rPr>
  </w:style>
  <w:style w:type="paragraph" w:customStyle="1" w:styleId="259">
    <w:name w:val="列出段落[858D7CFB-ED40-4347-BF05-701D383B685F][858D7CFB-ED40-4347-BF05-701D383B685F]"/>
    <w:basedOn w:val="1"/>
    <w:qFormat/>
    <w:uiPriority w:val="99"/>
    <w:pPr>
      <w:ind w:firstLine="420" w:firstLineChars="200"/>
    </w:pPr>
    <w:rPr>
      <w:szCs w:val="21"/>
    </w:rPr>
  </w:style>
  <w:style w:type="paragraph" w:customStyle="1" w:styleId="260">
    <w:name w:val="修订1"/>
    <w:qFormat/>
    <w:uiPriority w:val="99"/>
    <w:rPr>
      <w:rFonts w:ascii="Times New Roman" w:hAnsi="Times New Roman" w:eastAsia="宋体" w:cs="Times New Roman"/>
      <w:kern w:val="2"/>
      <w:sz w:val="21"/>
      <w:szCs w:val="24"/>
      <w:lang w:val="en-US" w:eastAsia="zh-CN" w:bidi="ar-SA"/>
    </w:rPr>
  </w:style>
  <w:style w:type="paragraph" w:customStyle="1" w:styleId="261">
    <w:name w:val="样式2"/>
    <w:basedOn w:val="127"/>
    <w:link w:val="439"/>
    <w:qFormat/>
    <w:uiPriority w:val="99"/>
    <w:pPr>
      <w:spacing w:before="0" w:line="460" w:lineRule="exact"/>
      <w:ind w:firstLine="480"/>
    </w:pPr>
    <w:rPr>
      <w:rFonts w:ascii="仿宋_GB2312" w:hAnsi="仿宋" w:eastAsia="仿宋_GB2312"/>
    </w:rPr>
  </w:style>
  <w:style w:type="paragraph" w:customStyle="1" w:styleId="262">
    <w:name w:val="标题2def"/>
    <w:basedOn w:val="2"/>
    <w:qFormat/>
    <w:uiPriority w:val="99"/>
    <w:pPr>
      <w:snapToGrid w:val="0"/>
      <w:spacing w:before="160" w:after="200"/>
      <w:outlineLvl w:val="0"/>
    </w:pPr>
    <w:rPr>
      <w:rFonts w:hAnsi="宋体" w:eastAsia="仿宋_GB2312"/>
      <w:sz w:val="32"/>
    </w:rPr>
  </w:style>
  <w:style w:type="paragraph" w:customStyle="1" w:styleId="263">
    <w:name w:val="CM29"/>
    <w:basedOn w:val="264"/>
    <w:next w:val="264"/>
    <w:qFormat/>
    <w:uiPriority w:val="99"/>
    <w:pPr>
      <w:spacing w:after="153"/>
    </w:pPr>
    <w:rPr>
      <w:rFonts w:ascii="黑体" w:eastAsia="黑体"/>
      <w:color w:val="auto"/>
    </w:rPr>
  </w:style>
  <w:style w:type="paragraph" w:customStyle="1" w:styleId="264">
    <w:name w:val="Default"/>
    <w:qForma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265">
    <w:name w:val="CM11"/>
    <w:basedOn w:val="264"/>
    <w:next w:val="264"/>
    <w:qFormat/>
    <w:uiPriority w:val="99"/>
    <w:pPr>
      <w:spacing w:line="468" w:lineRule="atLeast"/>
    </w:pPr>
    <w:rPr>
      <w:rFonts w:ascii="黑体" w:eastAsia="黑体"/>
      <w:color w:val="auto"/>
    </w:rPr>
  </w:style>
  <w:style w:type="paragraph" w:customStyle="1" w:styleId="266">
    <w:name w:val="CM26"/>
    <w:basedOn w:val="264"/>
    <w:next w:val="264"/>
    <w:qFormat/>
    <w:uiPriority w:val="99"/>
    <w:pPr>
      <w:spacing w:after="210"/>
    </w:pPr>
    <w:rPr>
      <w:rFonts w:ascii="黑体" w:eastAsia="黑体"/>
      <w:color w:val="auto"/>
    </w:rPr>
  </w:style>
  <w:style w:type="paragraph" w:customStyle="1" w:styleId="267">
    <w:name w:val="List Paragraph11"/>
    <w:basedOn w:val="1"/>
    <w:link w:val="458"/>
    <w:qFormat/>
    <w:uiPriority w:val="99"/>
    <w:pPr>
      <w:ind w:firstLine="200" w:firstLineChars="200"/>
    </w:pPr>
    <w:rPr>
      <w:rFonts w:eastAsia="楷体_GB2312"/>
      <w:kern w:val="0"/>
      <w:sz w:val="24"/>
    </w:rPr>
  </w:style>
  <w:style w:type="paragraph" w:customStyle="1" w:styleId="268">
    <w:name w:val="font6"/>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69">
    <w:name w:val="xl6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szCs w:val="20"/>
    </w:rPr>
  </w:style>
  <w:style w:type="paragraph" w:customStyle="1" w:styleId="270">
    <w:name w:val="xl6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1">
    <w:name w:val="xl6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2">
    <w:name w:val="xl66"/>
    <w:basedOn w:val="1"/>
    <w:qFormat/>
    <w:uiPriority w:val="99"/>
    <w:pPr>
      <w:widowControl/>
      <w:spacing w:before="100" w:beforeAutospacing="1" w:after="100" w:afterAutospacing="1"/>
      <w:jc w:val="center"/>
    </w:pPr>
    <w:rPr>
      <w:rFonts w:ascii="宋体" w:hAnsi="宋体" w:cs="宋体"/>
      <w:kern w:val="0"/>
      <w:sz w:val="20"/>
      <w:szCs w:val="20"/>
    </w:rPr>
  </w:style>
  <w:style w:type="paragraph" w:customStyle="1" w:styleId="273">
    <w:name w:val="xl6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274">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FF0000"/>
      <w:kern w:val="0"/>
      <w:sz w:val="24"/>
    </w:rPr>
  </w:style>
  <w:style w:type="paragraph" w:customStyle="1" w:styleId="275">
    <w:name w:val="xl6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76">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277">
    <w:name w:val="xl7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278">
    <w:name w:val="xl7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79">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280">
    <w:name w:val="xl74"/>
    <w:basedOn w:val="1"/>
    <w:qFormat/>
    <w:uiPriority w:val="99"/>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FF0000"/>
      <w:kern w:val="0"/>
      <w:sz w:val="18"/>
      <w:szCs w:val="18"/>
    </w:rPr>
  </w:style>
  <w:style w:type="paragraph" w:customStyle="1" w:styleId="281">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18"/>
      <w:szCs w:val="18"/>
    </w:rPr>
  </w:style>
  <w:style w:type="paragraph" w:customStyle="1" w:styleId="282">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83">
    <w:name w:val="xl77"/>
    <w:basedOn w:val="1"/>
    <w:qFormat/>
    <w:uiPriority w:val="99"/>
    <w:pPr>
      <w:widowControl/>
      <w:pBdr>
        <w:top w:val="single" w:color="auto" w:sz="4" w:space="0"/>
      </w:pBdr>
      <w:spacing w:before="100" w:beforeAutospacing="1" w:after="100" w:afterAutospacing="1"/>
      <w:jc w:val="center"/>
    </w:pPr>
    <w:rPr>
      <w:rFonts w:ascii="宋体" w:hAnsi="宋体" w:cs="宋体"/>
      <w:kern w:val="0"/>
      <w:sz w:val="24"/>
    </w:rPr>
  </w:style>
  <w:style w:type="paragraph" w:customStyle="1" w:styleId="284">
    <w:name w:val="纯文本1"/>
    <w:basedOn w:val="1"/>
    <w:qFormat/>
    <w:uiPriority w:val="99"/>
    <w:rPr>
      <w:rFonts w:ascii="宋体" w:hAnsi="Courier New"/>
      <w:kern w:val="0"/>
      <w:sz w:val="20"/>
      <w:szCs w:val="20"/>
    </w:rPr>
  </w:style>
  <w:style w:type="paragraph" w:customStyle="1" w:styleId="285">
    <w:name w:val="xl24"/>
    <w:basedOn w:val="1"/>
    <w:qFormat/>
    <w:uiPriority w:val="99"/>
    <w:pPr>
      <w:widowControl/>
      <w:pBdr>
        <w:bottom w:val="single" w:color="auto" w:sz="8" w:space="0"/>
        <w:right w:val="single" w:color="auto" w:sz="8" w:space="0"/>
      </w:pBdr>
      <w:shd w:val="clear" w:color="auto" w:fill="FFFFFF"/>
      <w:spacing w:before="100" w:beforeAutospacing="1" w:after="100" w:afterAutospacing="1"/>
      <w:jc w:val="center"/>
    </w:pPr>
    <w:rPr>
      <w:rFonts w:ascii="宋体" w:hAnsi="宋体" w:cs="宋体"/>
      <w:color w:val="000000"/>
      <w:kern w:val="0"/>
      <w:sz w:val="20"/>
      <w:szCs w:val="20"/>
    </w:rPr>
  </w:style>
  <w:style w:type="paragraph" w:customStyle="1" w:styleId="286">
    <w:name w:val="xl26"/>
    <w:basedOn w:val="1"/>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287">
    <w:name w:val="xl27"/>
    <w:basedOn w:val="1"/>
    <w:qFormat/>
    <w:uiPriority w:val="99"/>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288">
    <w:name w:val="xl28"/>
    <w:basedOn w:val="1"/>
    <w:qFormat/>
    <w:uiPriority w:val="99"/>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00"/>
      <w:kern w:val="0"/>
      <w:sz w:val="20"/>
      <w:szCs w:val="20"/>
    </w:rPr>
  </w:style>
  <w:style w:type="paragraph" w:customStyle="1" w:styleId="289">
    <w:name w:val="xl29"/>
    <w:basedOn w:val="1"/>
    <w:qFormat/>
    <w:uiPriority w:val="99"/>
    <w:pPr>
      <w:widowControl/>
      <w:pBdr>
        <w:bottom w:val="single" w:color="auto" w:sz="8" w:space="0"/>
        <w:right w:val="single" w:color="auto" w:sz="8" w:space="0"/>
      </w:pBdr>
      <w:spacing w:before="100" w:beforeAutospacing="1" w:after="100" w:afterAutospacing="1"/>
      <w:jc w:val="center"/>
    </w:pPr>
    <w:rPr>
      <w:rFonts w:ascii="宋体" w:hAnsi="宋体" w:cs="宋体"/>
      <w:color w:val="FF0000"/>
      <w:kern w:val="0"/>
      <w:sz w:val="20"/>
      <w:szCs w:val="20"/>
    </w:rPr>
  </w:style>
  <w:style w:type="paragraph" w:customStyle="1" w:styleId="290">
    <w:name w:val="msonospacing"/>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91">
    <w:name w:val="msormpane"/>
    <w:qFormat/>
    <w:uiPriority w:val="99"/>
    <w:rPr>
      <w:rFonts w:ascii="Times New Roman" w:hAnsi="Times New Roman" w:eastAsia="宋体" w:cs="Times New Roman"/>
      <w:kern w:val="2"/>
      <w:sz w:val="21"/>
      <w:szCs w:val="20"/>
      <w:lang w:val="en-US" w:eastAsia="zh-CN" w:bidi="ar-SA"/>
    </w:rPr>
  </w:style>
  <w:style w:type="paragraph" w:customStyle="1" w:styleId="292">
    <w:name w:val="msolistparagraph"/>
    <w:basedOn w:val="1"/>
    <w:qFormat/>
    <w:uiPriority w:val="99"/>
    <w:pPr>
      <w:ind w:firstLine="200" w:firstLineChars="200"/>
    </w:pPr>
    <w:rPr>
      <w:rFonts w:eastAsia="楷体_GB2312" w:cs="Lucida Sans"/>
      <w:sz w:val="24"/>
    </w:rPr>
  </w:style>
  <w:style w:type="paragraph" w:customStyle="1" w:styleId="293">
    <w:name w:val="Char21"/>
    <w:basedOn w:val="1"/>
    <w:qFormat/>
    <w:uiPriority w:val="99"/>
    <w:rPr>
      <w:rFonts w:ascii="仿宋_GB2312" w:eastAsia="仿宋_GB2312"/>
      <w:b/>
      <w:sz w:val="32"/>
      <w:szCs w:val="32"/>
    </w:rPr>
  </w:style>
  <w:style w:type="paragraph" w:customStyle="1" w:styleId="294">
    <w:name w:val="Char Char11"/>
    <w:basedOn w:val="1"/>
    <w:qFormat/>
    <w:uiPriority w:val="99"/>
    <w:pPr>
      <w:widowControl/>
      <w:spacing w:after="160" w:line="240" w:lineRule="exact"/>
      <w:jc w:val="left"/>
    </w:pPr>
    <w:rPr>
      <w:rFonts w:eastAsia="仿宋_GB2312"/>
      <w:sz w:val="28"/>
    </w:rPr>
  </w:style>
  <w:style w:type="paragraph" w:customStyle="1" w:styleId="295">
    <w:name w:val="Char1 Char Char Char Char Char Char Char Char Char Char Char1 Char Char Char Char Char Char Char Char Char Char Char Char Char Char1 Char Char Char Char1"/>
    <w:basedOn w:val="1"/>
    <w:qFormat/>
    <w:uiPriority w:val="99"/>
    <w:pPr>
      <w:adjustRightInd w:val="0"/>
    </w:pPr>
    <w:rPr>
      <w:kern w:val="0"/>
      <w:sz w:val="24"/>
      <w:szCs w:val="20"/>
    </w:rPr>
  </w:style>
  <w:style w:type="paragraph" w:customStyle="1" w:styleId="296">
    <w:name w:val="Char Char1 Char Char Char Char Char Char1"/>
    <w:basedOn w:val="1"/>
    <w:qFormat/>
    <w:uiPriority w:val="99"/>
    <w:rPr>
      <w:rFonts w:ascii="仿宋_GB2312" w:eastAsia="仿宋_GB2312"/>
      <w:b/>
      <w:sz w:val="32"/>
      <w:szCs w:val="20"/>
    </w:rPr>
  </w:style>
  <w:style w:type="paragraph" w:customStyle="1" w:styleId="297">
    <w:name w:val="Char Char Char Char Char Char Char Char1"/>
    <w:basedOn w:val="1"/>
    <w:qFormat/>
    <w:uiPriority w:val="99"/>
    <w:pPr>
      <w:tabs>
        <w:tab w:val="left" w:pos="360"/>
      </w:tabs>
    </w:pPr>
    <w:rPr>
      <w:sz w:val="24"/>
      <w:szCs w:val="20"/>
    </w:rPr>
  </w:style>
  <w:style w:type="paragraph" w:customStyle="1" w:styleId="298">
    <w:name w:val="Char Char Char Char Char Char Char Char Char Char Char Char1 Char1"/>
    <w:basedOn w:val="1"/>
    <w:qFormat/>
    <w:uiPriority w:val="99"/>
    <w:rPr>
      <w:rFonts w:ascii="Tahoma" w:hAnsi="Tahoma" w:cs="仿宋_GB2312"/>
      <w:sz w:val="24"/>
      <w:szCs w:val="20"/>
    </w:rPr>
  </w:style>
  <w:style w:type="paragraph" w:customStyle="1" w:styleId="299">
    <w:name w:val="Char Char Char Char Char Char1 Char1"/>
    <w:basedOn w:val="1"/>
    <w:qFormat/>
    <w:uiPriority w:val="99"/>
    <w:pPr>
      <w:widowControl/>
      <w:spacing w:after="160" w:line="240" w:lineRule="exact"/>
      <w:jc w:val="left"/>
    </w:pPr>
    <w:rPr>
      <w:rFonts w:ascii="Verdana" w:hAnsi="Verdana"/>
      <w:kern w:val="0"/>
      <w:szCs w:val="20"/>
      <w:lang w:eastAsia="en-US"/>
    </w:rPr>
  </w:style>
  <w:style w:type="paragraph" w:customStyle="1" w:styleId="300">
    <w:name w:val="Char Char Char Char Char Char1"/>
    <w:basedOn w:val="1"/>
    <w:qFormat/>
    <w:uiPriority w:val="99"/>
    <w:pPr>
      <w:widowControl/>
      <w:spacing w:beforeLines="50" w:afterLines="50" w:line="240" w:lineRule="exact"/>
      <w:jc w:val="left"/>
    </w:pPr>
    <w:rPr>
      <w:rFonts w:ascii="Verdana" w:hAnsi="Verdana"/>
      <w:kern w:val="0"/>
      <w:sz w:val="20"/>
      <w:szCs w:val="20"/>
      <w:lang w:eastAsia="en-US"/>
    </w:rPr>
  </w:style>
  <w:style w:type="paragraph" w:customStyle="1" w:styleId="301">
    <w:name w:val="Char32"/>
    <w:basedOn w:val="1"/>
    <w:qFormat/>
    <w:uiPriority w:val="99"/>
    <w:rPr>
      <w:rFonts w:ascii="仿宋_GB2312" w:eastAsia="仿宋_GB2312"/>
      <w:b/>
      <w:sz w:val="32"/>
      <w:szCs w:val="32"/>
    </w:rPr>
  </w:style>
  <w:style w:type="paragraph" w:customStyle="1" w:styleId="302">
    <w:name w:val="Char3 Char Char1"/>
    <w:basedOn w:val="1"/>
    <w:qFormat/>
    <w:uiPriority w:val="99"/>
    <w:pPr>
      <w:widowControl/>
      <w:spacing w:after="160" w:line="240" w:lineRule="exact"/>
      <w:jc w:val="left"/>
    </w:pPr>
    <w:rPr>
      <w:rFonts w:ascii="Arial" w:hAnsi="Arial" w:cs="Verdana"/>
      <w:b/>
      <w:kern w:val="0"/>
      <w:sz w:val="24"/>
      <w:szCs w:val="20"/>
      <w:lang w:eastAsia="en-US"/>
    </w:rPr>
  </w:style>
  <w:style w:type="paragraph" w:customStyle="1" w:styleId="303">
    <w:name w:val="font7"/>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304">
    <w:name w:val="xl78"/>
    <w:basedOn w:val="1"/>
    <w:qFormat/>
    <w:uiPriority w:val="99"/>
    <w:pPr>
      <w:widowControl/>
      <w:pBdr>
        <w:top w:val="single" w:color="auto" w:sz="8" w:space="0"/>
        <w:bottom w:val="single" w:color="auto" w:sz="8" w:space="0"/>
        <w:right w:val="single" w:color="auto" w:sz="8" w:space="0"/>
      </w:pBdr>
      <w:spacing w:before="100" w:beforeAutospacing="1" w:after="100" w:afterAutospacing="1"/>
      <w:jc w:val="right"/>
      <w:textAlignment w:val="center"/>
    </w:pPr>
    <w:rPr>
      <w:rFonts w:ascii="宋体" w:hAnsi="宋体" w:cs="宋体"/>
      <w:color w:val="000000"/>
      <w:kern w:val="0"/>
      <w:sz w:val="20"/>
      <w:szCs w:val="20"/>
    </w:rPr>
  </w:style>
  <w:style w:type="paragraph" w:customStyle="1" w:styleId="305">
    <w:name w:val="xl79"/>
    <w:basedOn w:val="1"/>
    <w:qFormat/>
    <w:uiPriority w:val="99"/>
    <w:pPr>
      <w:widowControl/>
      <w:pBdr>
        <w:left w:val="single" w:color="auto" w:sz="8" w:space="0"/>
        <w:bottom w:val="single" w:color="auto" w:sz="8" w:space="0"/>
        <w:right w:val="single" w:color="auto" w:sz="8" w:space="0"/>
      </w:pBdr>
      <w:spacing w:before="100" w:beforeAutospacing="1" w:after="100" w:afterAutospacing="1"/>
      <w:textAlignment w:val="center"/>
    </w:pPr>
    <w:rPr>
      <w:rFonts w:ascii="宋体" w:hAnsi="宋体" w:cs="宋体"/>
      <w:color w:val="000000"/>
      <w:kern w:val="0"/>
      <w:sz w:val="20"/>
      <w:szCs w:val="20"/>
    </w:rPr>
  </w:style>
  <w:style w:type="paragraph" w:customStyle="1" w:styleId="306">
    <w:name w:val="xl80"/>
    <w:basedOn w:val="1"/>
    <w:qFormat/>
    <w:uiPriority w:val="99"/>
    <w:pPr>
      <w:widowControl/>
      <w:pBdr>
        <w:bottom w:val="single" w:color="auto" w:sz="8" w:space="0"/>
        <w:right w:val="single" w:color="auto" w:sz="8" w:space="0"/>
      </w:pBdr>
      <w:spacing w:before="100" w:beforeAutospacing="1" w:after="100" w:afterAutospacing="1"/>
      <w:textAlignment w:val="center"/>
    </w:pPr>
    <w:rPr>
      <w:rFonts w:ascii="宋体" w:hAnsi="宋体" w:cs="宋体"/>
      <w:color w:val="000000"/>
      <w:kern w:val="0"/>
      <w:sz w:val="20"/>
      <w:szCs w:val="20"/>
    </w:rPr>
  </w:style>
  <w:style w:type="paragraph" w:customStyle="1" w:styleId="307">
    <w:name w:val="xl81"/>
    <w:basedOn w:val="1"/>
    <w:qFormat/>
    <w:uiPriority w:val="99"/>
    <w:pPr>
      <w:widowControl/>
      <w:pBdr>
        <w:bottom w:val="single" w:color="auto" w:sz="8" w:space="0"/>
        <w:right w:val="single" w:color="auto" w:sz="8" w:space="0"/>
      </w:pBdr>
      <w:spacing w:before="100" w:beforeAutospacing="1" w:after="100" w:afterAutospacing="1"/>
      <w:jc w:val="right"/>
      <w:textAlignment w:val="center"/>
    </w:pPr>
    <w:rPr>
      <w:rFonts w:ascii="宋体" w:hAnsi="宋体" w:cs="宋体"/>
      <w:color w:val="000000"/>
      <w:kern w:val="0"/>
      <w:sz w:val="20"/>
      <w:szCs w:val="20"/>
    </w:rPr>
  </w:style>
  <w:style w:type="paragraph" w:customStyle="1" w:styleId="308">
    <w:name w:val="xl82"/>
    <w:basedOn w:val="1"/>
    <w:qFormat/>
    <w:uiPriority w:val="99"/>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09">
    <w:name w:val="xl8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10">
    <w:name w:val="xl8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2"/>
      <w:szCs w:val="22"/>
    </w:rPr>
  </w:style>
  <w:style w:type="paragraph" w:customStyle="1" w:styleId="311">
    <w:name w:val="xl8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12">
    <w:name w:val="xl8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13">
    <w:name w:val="xl8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14">
    <w:name w:val="xl8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15">
    <w:name w:val="xl89"/>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2"/>
      <w:szCs w:val="22"/>
    </w:rPr>
  </w:style>
  <w:style w:type="paragraph" w:customStyle="1" w:styleId="316">
    <w:name w:val="xl9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2"/>
      <w:szCs w:val="22"/>
    </w:rPr>
  </w:style>
  <w:style w:type="paragraph" w:customStyle="1" w:styleId="317">
    <w:name w:val="xl91"/>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FF0000"/>
      <w:kern w:val="0"/>
      <w:sz w:val="22"/>
      <w:szCs w:val="22"/>
    </w:rPr>
  </w:style>
  <w:style w:type="paragraph" w:customStyle="1" w:styleId="318">
    <w:name w:val="xl9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22"/>
      <w:szCs w:val="22"/>
    </w:rPr>
  </w:style>
  <w:style w:type="paragraph" w:customStyle="1" w:styleId="319">
    <w:name w:val="xl9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22"/>
      <w:szCs w:val="22"/>
    </w:rPr>
  </w:style>
  <w:style w:type="paragraph" w:customStyle="1" w:styleId="320">
    <w:name w:val="xl9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color w:val="FF0000"/>
      <w:kern w:val="0"/>
      <w:sz w:val="22"/>
      <w:szCs w:val="22"/>
    </w:rPr>
  </w:style>
  <w:style w:type="paragraph" w:customStyle="1" w:styleId="321">
    <w:name w:val="xl9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color w:val="FF0000"/>
      <w:kern w:val="0"/>
      <w:sz w:val="22"/>
      <w:szCs w:val="22"/>
    </w:rPr>
  </w:style>
  <w:style w:type="paragraph" w:customStyle="1" w:styleId="322">
    <w:name w:val="font8"/>
    <w:basedOn w:val="1"/>
    <w:qFormat/>
    <w:uiPriority w:val="99"/>
    <w:pPr>
      <w:widowControl/>
      <w:spacing w:before="100" w:beforeAutospacing="1" w:after="100" w:afterAutospacing="1"/>
      <w:jc w:val="left"/>
    </w:pPr>
    <w:rPr>
      <w:rFonts w:ascii="Arial" w:hAnsi="Arial" w:cs="Arial"/>
      <w:kern w:val="0"/>
      <w:sz w:val="18"/>
      <w:szCs w:val="18"/>
    </w:rPr>
  </w:style>
  <w:style w:type="paragraph" w:customStyle="1" w:styleId="323">
    <w:name w:val="font9"/>
    <w:basedOn w:val="1"/>
    <w:qFormat/>
    <w:uiPriority w:val="99"/>
    <w:pPr>
      <w:widowControl/>
      <w:spacing w:before="100" w:beforeAutospacing="1" w:after="100" w:afterAutospacing="1"/>
      <w:jc w:val="left"/>
    </w:pPr>
    <w:rPr>
      <w:rFonts w:ascii="宋体" w:hAnsi="宋体" w:cs="宋体"/>
      <w:kern w:val="0"/>
      <w:sz w:val="20"/>
      <w:szCs w:val="20"/>
    </w:rPr>
  </w:style>
  <w:style w:type="paragraph" w:customStyle="1" w:styleId="324">
    <w:name w:val="font10"/>
    <w:basedOn w:val="1"/>
    <w:qFormat/>
    <w:uiPriority w:val="99"/>
    <w:pPr>
      <w:widowControl/>
      <w:spacing w:before="100" w:beforeAutospacing="1" w:after="100" w:afterAutospacing="1"/>
      <w:jc w:val="left"/>
    </w:pPr>
    <w:rPr>
      <w:kern w:val="0"/>
      <w:sz w:val="18"/>
      <w:szCs w:val="18"/>
    </w:rPr>
  </w:style>
  <w:style w:type="paragraph" w:customStyle="1" w:styleId="325">
    <w:name w:val="xl31"/>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Arial" w:hAnsi="Arial" w:cs="Arial"/>
      <w:kern w:val="0"/>
      <w:sz w:val="20"/>
      <w:szCs w:val="20"/>
    </w:rPr>
  </w:style>
  <w:style w:type="paragraph" w:customStyle="1" w:styleId="326">
    <w:name w:val="xl32"/>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 w:val="20"/>
      <w:szCs w:val="20"/>
    </w:rPr>
  </w:style>
  <w:style w:type="paragraph" w:customStyle="1" w:styleId="327">
    <w:name w:val="xl33"/>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kern w:val="0"/>
      <w:sz w:val="18"/>
      <w:szCs w:val="18"/>
    </w:rPr>
  </w:style>
  <w:style w:type="paragraph" w:customStyle="1" w:styleId="328">
    <w:name w:val="xl34"/>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 w:val="22"/>
      <w:szCs w:val="22"/>
    </w:rPr>
  </w:style>
  <w:style w:type="paragraph" w:customStyle="1" w:styleId="329">
    <w:name w:val="xl35"/>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kern w:val="0"/>
      <w:sz w:val="20"/>
      <w:szCs w:val="20"/>
    </w:rPr>
  </w:style>
  <w:style w:type="paragraph" w:customStyle="1" w:styleId="330">
    <w:name w:val="xl36"/>
    <w:basedOn w:val="1"/>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18"/>
      <w:szCs w:val="18"/>
    </w:rPr>
  </w:style>
  <w:style w:type="paragraph" w:customStyle="1" w:styleId="331">
    <w:name w:val="xl37"/>
    <w:basedOn w:val="1"/>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Arial" w:hAnsi="Arial" w:cs="Arial"/>
      <w:kern w:val="0"/>
      <w:sz w:val="18"/>
      <w:szCs w:val="18"/>
    </w:rPr>
  </w:style>
  <w:style w:type="paragraph" w:customStyle="1" w:styleId="332">
    <w:name w:val="xl38"/>
    <w:basedOn w:val="1"/>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Arial" w:hAnsi="Arial" w:cs="Arial"/>
      <w:kern w:val="0"/>
      <w:sz w:val="20"/>
      <w:szCs w:val="20"/>
    </w:rPr>
  </w:style>
  <w:style w:type="paragraph" w:customStyle="1" w:styleId="333">
    <w:name w:val="xl39"/>
    <w:basedOn w:val="1"/>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20"/>
      <w:szCs w:val="20"/>
    </w:rPr>
  </w:style>
  <w:style w:type="paragraph" w:customStyle="1" w:styleId="334">
    <w:name w:val="xl40"/>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kern w:val="0"/>
      <w:szCs w:val="21"/>
    </w:rPr>
  </w:style>
  <w:style w:type="paragraph" w:customStyle="1" w:styleId="335">
    <w:name w:val="xl41"/>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微软雅黑" w:hAnsi="微软雅黑" w:eastAsia="微软雅黑" w:cs="宋体"/>
      <w:color w:val="333333"/>
      <w:kern w:val="0"/>
      <w:szCs w:val="21"/>
    </w:rPr>
  </w:style>
  <w:style w:type="paragraph" w:customStyle="1" w:styleId="336">
    <w:name w:val="xl42"/>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337">
    <w:name w:val="xl43"/>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宋体" w:hAnsi="宋体" w:cs="宋体"/>
      <w:color w:val="000000"/>
      <w:kern w:val="0"/>
      <w:szCs w:val="21"/>
    </w:rPr>
  </w:style>
  <w:style w:type="paragraph" w:customStyle="1" w:styleId="338">
    <w:name w:val="xl44"/>
    <w:basedOn w:val="1"/>
    <w:qFormat/>
    <w:uiPriority w:val="99"/>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b/>
      <w:bCs/>
      <w:kern w:val="0"/>
      <w:sz w:val="24"/>
    </w:rPr>
  </w:style>
  <w:style w:type="paragraph" w:customStyle="1" w:styleId="339">
    <w:name w:val="xl45"/>
    <w:basedOn w:val="1"/>
    <w:qFormat/>
    <w:uiPriority w:val="99"/>
    <w:pPr>
      <w:widowControl/>
      <w:pBdr>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b/>
      <w:bCs/>
      <w:color w:val="000000"/>
      <w:kern w:val="0"/>
      <w:sz w:val="24"/>
    </w:rPr>
  </w:style>
  <w:style w:type="paragraph" w:customStyle="1" w:styleId="340">
    <w:name w:val="xl46"/>
    <w:basedOn w:val="1"/>
    <w:qFormat/>
    <w:uiPriority w:val="99"/>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宋体" w:hAnsi="宋体" w:cs="宋体"/>
      <w:kern w:val="0"/>
      <w:sz w:val="24"/>
    </w:rPr>
  </w:style>
  <w:style w:type="paragraph" w:customStyle="1" w:styleId="341">
    <w:name w:val="xl47"/>
    <w:basedOn w:val="1"/>
    <w:qFormat/>
    <w:uiPriority w:val="99"/>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仿宋_GB2312" w:hAnsi="宋体" w:eastAsia="仿宋_GB2312" w:cs="宋体"/>
      <w:color w:val="000000"/>
      <w:kern w:val="0"/>
      <w:sz w:val="24"/>
    </w:rPr>
  </w:style>
  <w:style w:type="paragraph" w:customStyle="1" w:styleId="342">
    <w:name w:val="xl48"/>
    <w:basedOn w:val="1"/>
    <w:qFormat/>
    <w:uiPriority w:val="99"/>
    <w:pPr>
      <w:widowControl/>
      <w:pBdr>
        <w:left w:val="single" w:color="auto" w:sz="8" w:space="0"/>
        <w:right w:val="single" w:color="auto" w:sz="8" w:space="0"/>
      </w:pBdr>
      <w:spacing w:before="100" w:beforeAutospacing="1" w:after="100" w:afterAutospacing="1"/>
      <w:jc w:val="center"/>
      <w:textAlignment w:val="center"/>
    </w:pPr>
    <w:rPr>
      <w:rFonts w:ascii="仿宋_GB2312" w:hAnsi="宋体" w:eastAsia="仿宋_GB2312" w:cs="宋体"/>
      <w:color w:val="000000"/>
      <w:kern w:val="0"/>
      <w:sz w:val="24"/>
    </w:rPr>
  </w:style>
  <w:style w:type="paragraph" w:customStyle="1" w:styleId="343">
    <w:name w:val="TOC 标题1"/>
    <w:basedOn w:val="3"/>
    <w:next w:val="1"/>
    <w:qFormat/>
    <w:uiPriority w:val="99"/>
    <w:pPr>
      <w:widowControl/>
      <w:numPr>
        <w:numId w:val="0"/>
      </w:numPr>
      <w:spacing w:before="480" w:after="0" w:line="276" w:lineRule="auto"/>
      <w:jc w:val="left"/>
      <w:outlineLvl w:val="9"/>
    </w:pPr>
    <w:rPr>
      <w:rFonts w:ascii="Cambria" w:hAnsi="Cambria"/>
      <w:color w:val="365F91"/>
      <w:kern w:val="0"/>
      <w:sz w:val="28"/>
      <w:szCs w:val="28"/>
    </w:rPr>
  </w:style>
  <w:style w:type="paragraph" w:customStyle="1" w:styleId="344">
    <w:name w:val="封面标准名称"/>
    <w:qFormat/>
    <w:uiPriority w:val="99"/>
    <w:pPr>
      <w:widowControl w:val="0"/>
      <w:spacing w:line="680" w:lineRule="exact"/>
      <w:jc w:val="center"/>
      <w:textAlignment w:val="center"/>
    </w:pPr>
    <w:rPr>
      <w:rFonts w:ascii="黑体" w:hAnsi="Times New Roman" w:eastAsia="黑体" w:cs="Times New Roman"/>
      <w:kern w:val="0"/>
      <w:sz w:val="52"/>
      <w:szCs w:val="20"/>
      <w:lang w:val="en-US" w:eastAsia="zh-CN" w:bidi="ar-SA"/>
    </w:rPr>
  </w:style>
  <w:style w:type="paragraph" w:customStyle="1" w:styleId="345">
    <w:name w:val="Char Char1 Char Char Char Char Char Char Char Char"/>
    <w:basedOn w:val="1"/>
    <w:qFormat/>
    <w:uiPriority w:val="99"/>
    <w:pPr>
      <w:spacing w:after="160" w:line="240" w:lineRule="exact"/>
      <w:jc w:val="left"/>
    </w:pPr>
    <w:rPr>
      <w:szCs w:val="20"/>
    </w:rPr>
  </w:style>
  <w:style w:type="paragraph" w:customStyle="1" w:styleId="346">
    <w:name w:val="大标题"/>
    <w:basedOn w:val="1"/>
    <w:qFormat/>
    <w:uiPriority w:val="99"/>
    <w:pPr>
      <w:autoSpaceDE w:val="0"/>
      <w:autoSpaceDN w:val="0"/>
      <w:adjustRightInd w:val="0"/>
      <w:spacing w:after="560"/>
      <w:jc w:val="center"/>
    </w:pPr>
    <w:rPr>
      <w:rFonts w:ascii="Arial Black" w:hAnsi="Arial Black"/>
      <w:b/>
      <w:kern w:val="0"/>
      <w:sz w:val="56"/>
      <w:szCs w:val="20"/>
    </w:rPr>
  </w:style>
  <w:style w:type="paragraph" w:customStyle="1" w:styleId="347">
    <w:name w:val="招标文件－标准正文"/>
    <w:basedOn w:val="38"/>
    <w:qFormat/>
    <w:uiPriority w:val="99"/>
    <w:rPr>
      <w:rFonts w:ascii="Times New Roman" w:hAnsi="Times New Roman"/>
      <w:color w:val="000000"/>
      <w:sz w:val="24"/>
    </w:rPr>
  </w:style>
  <w:style w:type="paragraph" w:customStyle="1" w:styleId="348">
    <w:name w:val="正文标号"/>
    <w:basedOn w:val="1"/>
    <w:qFormat/>
    <w:uiPriority w:val="99"/>
    <w:pPr>
      <w:numPr>
        <w:ilvl w:val="0"/>
        <w:numId w:val="15"/>
      </w:numPr>
      <w:tabs>
        <w:tab w:val="clear" w:pos="1620"/>
      </w:tabs>
      <w:spacing w:after="180" w:line="310" w:lineRule="auto"/>
      <w:ind w:left="0" w:right="210" w:firstLine="0"/>
    </w:pPr>
    <w:rPr>
      <w:szCs w:val="20"/>
    </w:rPr>
  </w:style>
  <w:style w:type="paragraph" w:customStyle="1" w:styleId="349">
    <w:name w:val="标题6"/>
    <w:basedOn w:val="1"/>
    <w:next w:val="3"/>
    <w:qFormat/>
    <w:uiPriority w:val="99"/>
    <w:pPr>
      <w:widowControl/>
      <w:snapToGrid w:val="0"/>
      <w:spacing w:beforeLines="50" w:afterLines="50" w:line="520" w:lineRule="atLeast"/>
      <w:ind w:firstLine="200" w:firstLineChars="200"/>
    </w:pPr>
    <w:rPr>
      <w:rFonts w:cs="Arial"/>
      <w:b/>
      <w:sz w:val="24"/>
    </w:rPr>
  </w:style>
  <w:style w:type="paragraph" w:customStyle="1" w:styleId="350">
    <w:name w:val="正文 + 宋体"/>
    <w:basedOn w:val="1"/>
    <w:next w:val="1"/>
    <w:qFormat/>
    <w:uiPriority w:val="99"/>
    <w:pPr>
      <w:spacing w:after="120" w:line="480" w:lineRule="auto"/>
    </w:pPr>
    <w:rPr>
      <w:rFonts w:ascii="宋体" w:hAnsi="宋体"/>
      <w:kern w:val="0"/>
      <w:sz w:val="24"/>
    </w:rPr>
  </w:style>
  <w:style w:type="paragraph" w:customStyle="1" w:styleId="351">
    <w:name w:val="pa-15"/>
    <w:basedOn w:val="1"/>
    <w:qFormat/>
    <w:uiPriority w:val="99"/>
    <w:pPr>
      <w:widowControl/>
      <w:spacing w:line="240" w:lineRule="atLeast"/>
      <w:jc w:val="center"/>
    </w:pPr>
    <w:rPr>
      <w:rFonts w:ascii="宋体" w:hAnsi="宋体" w:cs="宋体"/>
      <w:kern w:val="0"/>
      <w:sz w:val="24"/>
    </w:rPr>
  </w:style>
  <w:style w:type="paragraph" w:customStyle="1" w:styleId="352">
    <w:name w:val="p0"/>
    <w:basedOn w:val="1"/>
    <w:qFormat/>
    <w:uiPriority w:val="99"/>
    <w:pPr>
      <w:widowControl/>
    </w:pPr>
    <w:rPr>
      <w:kern w:val="0"/>
      <w:szCs w:val="20"/>
    </w:rPr>
  </w:style>
  <w:style w:type="paragraph" w:customStyle="1" w:styleId="353">
    <w:name w:val="样式 标题 2 + 四号"/>
    <w:basedOn w:val="4"/>
    <w:qFormat/>
    <w:uiPriority w:val="99"/>
    <w:pPr>
      <w:spacing w:before="120" w:after="120"/>
      <w:ind w:left="0" w:firstLine="0"/>
    </w:pPr>
    <w:rPr>
      <w:rFonts w:hAnsi="Arial"/>
      <w:sz w:val="28"/>
      <w:szCs w:val="32"/>
      <w:lang w:val="en-US"/>
    </w:rPr>
  </w:style>
  <w:style w:type="paragraph" w:customStyle="1" w:styleId="354">
    <w:name w:val="哈哈正文"/>
    <w:basedOn w:val="1"/>
    <w:link w:val="462"/>
    <w:qFormat/>
    <w:uiPriority w:val="99"/>
    <w:pPr>
      <w:ind w:firstLine="200" w:firstLineChars="200"/>
    </w:pPr>
    <w:rPr>
      <w:rFonts w:ascii="宋体" w:hAnsi="宋体"/>
      <w:kern w:val="0"/>
      <w:sz w:val="24"/>
      <w:szCs w:val="20"/>
    </w:rPr>
  </w:style>
  <w:style w:type="paragraph" w:customStyle="1" w:styleId="355">
    <w:name w:val="Char Char Char Char Char Char Char Char Char Char Char Char Char"/>
    <w:basedOn w:val="1"/>
    <w:qFormat/>
    <w:uiPriority w:val="99"/>
    <w:pPr>
      <w:widowControl/>
      <w:spacing w:after="160" w:line="240" w:lineRule="exact"/>
      <w:jc w:val="left"/>
    </w:pPr>
    <w:rPr>
      <w:rFonts w:ascii="Verdana" w:hAnsi="Verdana"/>
      <w:kern w:val="0"/>
      <w:sz w:val="20"/>
      <w:szCs w:val="20"/>
      <w:lang w:eastAsia="en-US"/>
    </w:rPr>
  </w:style>
  <w:style w:type="paragraph" w:customStyle="1" w:styleId="356">
    <w:name w:val="a2"/>
    <w:basedOn w:val="1"/>
    <w:qFormat/>
    <w:uiPriority w:val="99"/>
    <w:pPr>
      <w:widowControl/>
      <w:spacing w:before="100" w:beforeAutospacing="1" w:after="100" w:afterAutospacing="1"/>
      <w:jc w:val="left"/>
    </w:pPr>
    <w:rPr>
      <w:rFonts w:ascii="宋体" w:hAnsi="宋体" w:cs="宋体"/>
      <w:kern w:val="0"/>
      <w:sz w:val="24"/>
    </w:rPr>
  </w:style>
  <w:style w:type="paragraph" w:customStyle="1" w:styleId="357">
    <w:name w:val="样式3"/>
    <w:basedOn w:val="1"/>
    <w:link w:val="463"/>
    <w:qFormat/>
    <w:uiPriority w:val="99"/>
    <w:pPr>
      <w:numPr>
        <w:ilvl w:val="0"/>
        <w:numId w:val="16"/>
      </w:numPr>
      <w:adjustRightInd w:val="0"/>
      <w:snapToGrid w:val="0"/>
    </w:pPr>
    <w:rPr>
      <w:rFonts w:ascii="仿宋_GB2312" w:hAnsi="仿宋" w:eastAsia="仿宋_GB2312"/>
      <w:b/>
      <w:color w:val="000000"/>
      <w:sz w:val="28"/>
      <w:szCs w:val="28"/>
    </w:rPr>
  </w:style>
  <w:style w:type="paragraph" w:customStyle="1" w:styleId="358">
    <w:name w:val="样式 正文文字缩进 + 仿宋_GB2312"/>
    <w:basedOn w:val="28"/>
    <w:qFormat/>
    <w:uiPriority w:val="99"/>
    <w:pPr>
      <w:widowControl/>
      <w:tabs>
        <w:tab w:val="right" w:pos="8640"/>
      </w:tabs>
      <w:spacing w:before="120" w:line="240" w:lineRule="auto"/>
    </w:pPr>
    <w:rPr>
      <w:rFonts w:ascii="仿宋_GB2312" w:hAnsi="仿宋_GB2312"/>
    </w:rPr>
  </w:style>
  <w:style w:type="paragraph" w:customStyle="1" w:styleId="359">
    <w:name w:val="Char Char Char1 Char"/>
    <w:basedOn w:val="1"/>
    <w:qFormat/>
    <w:uiPriority w:val="99"/>
    <w:rPr>
      <w:szCs w:val="20"/>
    </w:rPr>
  </w:style>
  <w:style w:type="paragraph" w:customStyle="1" w:styleId="360">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61">
    <w:name w:val="带编号样式"/>
    <w:basedOn w:val="1"/>
    <w:link w:val="468"/>
    <w:qFormat/>
    <w:uiPriority w:val="99"/>
    <w:pPr>
      <w:numPr>
        <w:ilvl w:val="0"/>
        <w:numId w:val="17"/>
      </w:numPr>
      <w:tabs>
        <w:tab w:val="left" w:pos="840"/>
      </w:tabs>
      <w:adjustRightInd w:val="0"/>
      <w:snapToGrid w:val="0"/>
    </w:pPr>
    <w:rPr>
      <w:rFonts w:ascii="仿宋_GB2312" w:hAnsi="Calibri" w:eastAsia="仿宋_GB2312"/>
      <w:color w:val="000000"/>
      <w:sz w:val="24"/>
      <w:szCs w:val="22"/>
    </w:rPr>
  </w:style>
  <w:style w:type="paragraph" w:customStyle="1" w:styleId="362">
    <w:name w:val="tableheading"/>
    <w:basedOn w:val="1"/>
    <w:qFormat/>
    <w:uiPriority w:val="99"/>
    <w:pPr>
      <w:widowControl/>
      <w:spacing w:before="100" w:beforeAutospacing="1" w:after="100" w:afterAutospacing="1"/>
      <w:jc w:val="left"/>
    </w:pPr>
    <w:rPr>
      <w:rFonts w:ascii="宋体" w:hAnsi="宋体" w:cs="宋体"/>
      <w:kern w:val="0"/>
      <w:sz w:val="24"/>
    </w:rPr>
  </w:style>
  <w:style w:type="paragraph" w:customStyle="1" w:styleId="363">
    <w:name w:val="公文正文"/>
    <w:basedOn w:val="1"/>
    <w:link w:val="470"/>
    <w:qFormat/>
    <w:uiPriority w:val="99"/>
    <w:pPr>
      <w:spacing w:before="156"/>
      <w:ind w:firstLine="360" w:firstLineChars="200"/>
    </w:pPr>
    <w:rPr>
      <w:rFonts w:ascii="仿宋_GB2312" w:eastAsia="仿宋_GB2312"/>
      <w:kern w:val="0"/>
      <w:sz w:val="24"/>
    </w:rPr>
  </w:style>
  <w:style w:type="paragraph" w:customStyle="1" w:styleId="364">
    <w:name w:val="中等深浅网格 2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65">
    <w:name w:val="Char Char1 Char Char Char Char1 Char Char Char Char Char Char"/>
    <w:basedOn w:val="1"/>
    <w:qFormat/>
    <w:uiPriority w:val="99"/>
    <w:pPr>
      <w:widowControl/>
      <w:ind w:firstLine="200" w:firstLineChars="200"/>
    </w:pPr>
    <w:rPr>
      <w:rFonts w:ascii="Tahoma" w:hAnsi="Tahoma" w:cs="Arial"/>
      <w:sz w:val="24"/>
      <w:szCs w:val="20"/>
    </w:rPr>
  </w:style>
  <w:style w:type="paragraph" w:customStyle="1" w:styleId="366">
    <w:name w:val="Proposals body"/>
    <w:basedOn w:val="1"/>
    <w:next w:val="1"/>
    <w:qFormat/>
    <w:uiPriority w:val="99"/>
    <w:pPr>
      <w:widowControl/>
      <w:jc w:val="left"/>
    </w:pPr>
    <w:rPr>
      <w:rFonts w:ascii="宋体"/>
      <w:color w:val="000000"/>
      <w:kern w:val="0"/>
      <w:sz w:val="24"/>
      <w:szCs w:val="20"/>
    </w:rPr>
  </w:style>
  <w:style w:type="paragraph" w:customStyle="1" w:styleId="367">
    <w:name w:val="表格（小）"/>
    <w:basedOn w:val="1"/>
    <w:qFormat/>
    <w:uiPriority w:val="99"/>
    <w:pPr>
      <w:snapToGrid w:val="0"/>
      <w:spacing w:line="300" w:lineRule="auto"/>
    </w:pPr>
    <w:rPr>
      <w:rFonts w:eastAsia="仿宋"/>
      <w:szCs w:val="21"/>
    </w:rPr>
  </w:style>
  <w:style w:type="paragraph" w:customStyle="1" w:styleId="368">
    <w:name w:val="1."/>
    <w:basedOn w:val="1"/>
    <w:qFormat/>
    <w:uiPriority w:val="99"/>
    <w:pPr>
      <w:ind w:firstLine="480" w:firstLineChars="200"/>
    </w:pPr>
    <w:rPr>
      <w:sz w:val="24"/>
    </w:rPr>
  </w:style>
  <w:style w:type="paragraph" w:customStyle="1" w:styleId="369">
    <w:name w:val="Char Char Char Char Char Char Char Char Char Char Char1 Char"/>
    <w:basedOn w:val="1"/>
    <w:qFormat/>
    <w:uiPriority w:val="99"/>
    <w:rPr>
      <w:rFonts w:ascii="Tahoma" w:hAnsi="Tahoma"/>
      <w:sz w:val="24"/>
    </w:rPr>
  </w:style>
  <w:style w:type="paragraph" w:customStyle="1" w:styleId="370">
    <w:name w:val="页眉1"/>
    <w:basedOn w:val="1"/>
    <w:qFormat/>
    <w:uiPriority w:val="99"/>
    <w:pPr>
      <w:pBdr>
        <w:bottom w:val="single" w:color="auto" w:sz="6" w:space="1"/>
      </w:pBdr>
      <w:tabs>
        <w:tab w:val="center" w:pos="4153"/>
        <w:tab w:val="right" w:pos="8306"/>
      </w:tabs>
      <w:snapToGrid w:val="0"/>
      <w:jc w:val="center"/>
    </w:pPr>
    <w:rPr>
      <w:kern w:val="0"/>
      <w:sz w:val="18"/>
      <w:szCs w:val="18"/>
    </w:rPr>
  </w:style>
  <w:style w:type="paragraph" w:customStyle="1" w:styleId="371">
    <w:name w:val="正文首行缩进（ACK）"/>
    <w:basedOn w:val="1"/>
    <w:link w:val="474"/>
    <w:qFormat/>
    <w:uiPriority w:val="99"/>
    <w:pPr>
      <w:widowControl/>
      <w:spacing w:after="50" w:line="300" w:lineRule="auto"/>
      <w:ind w:firstLine="200" w:firstLineChars="200"/>
      <w:jc w:val="left"/>
    </w:pPr>
    <w:rPr>
      <w:rFonts w:ascii="Arial" w:hAnsi="Arial"/>
      <w:kern w:val="0"/>
      <w:sz w:val="20"/>
      <w:szCs w:val="21"/>
    </w:rPr>
  </w:style>
  <w:style w:type="paragraph" w:customStyle="1" w:styleId="372">
    <w:name w:val="正文文本 21"/>
    <w:basedOn w:val="1"/>
    <w:qFormat/>
    <w:uiPriority w:val="99"/>
    <w:pPr>
      <w:adjustRightInd w:val="0"/>
      <w:spacing w:line="300" w:lineRule="auto"/>
      <w:jc w:val="center"/>
      <w:textAlignment w:val="baseline"/>
    </w:pPr>
    <w:rPr>
      <w:rFonts w:ascii="宋体" w:hAnsi="宋体"/>
      <w:sz w:val="24"/>
      <w:szCs w:val="20"/>
    </w:rPr>
  </w:style>
  <w:style w:type="paragraph" w:customStyle="1" w:styleId="373">
    <w:name w:val="table_lines"/>
    <w:basedOn w:val="1"/>
    <w:qFormat/>
    <w:uiPriority w:val="99"/>
    <w:pPr>
      <w:widowControl/>
      <w:jc w:val="left"/>
    </w:pPr>
    <w:rPr>
      <w:kern w:val="0"/>
      <w:sz w:val="20"/>
      <w:szCs w:val="20"/>
    </w:rPr>
  </w:style>
  <w:style w:type="paragraph" w:customStyle="1" w:styleId="374">
    <w:name w:val="Normal New"/>
    <w:qFormat/>
    <w:uiPriority w:val="99"/>
    <w:pPr>
      <w:widowControl w:val="0"/>
      <w:jc w:val="both"/>
    </w:pPr>
    <w:rPr>
      <w:rFonts w:ascii="Times New Roman" w:hAnsi="Times New Roman" w:eastAsia="宋体" w:cs="Times New Roman"/>
      <w:kern w:val="2"/>
      <w:sz w:val="21"/>
      <w:szCs w:val="20"/>
      <w:lang w:val="en-US" w:eastAsia="zh-CN" w:bidi="ar-SA"/>
    </w:rPr>
  </w:style>
  <w:style w:type="paragraph" w:customStyle="1" w:styleId="375">
    <w:name w:val="Char3 Char Char Char Char Char Char"/>
    <w:basedOn w:val="1"/>
    <w:qFormat/>
    <w:uiPriority w:val="99"/>
    <w:rPr>
      <w:rFonts w:ascii="Arial" w:hAnsi="Arial" w:eastAsia="黑体" w:cs="Arial"/>
      <w:kern w:val="0"/>
      <w:szCs w:val="21"/>
    </w:rPr>
  </w:style>
  <w:style w:type="paragraph" w:customStyle="1" w:styleId="376">
    <w:name w:val="正文，首行缩进:  2 字符"/>
    <w:qFormat/>
    <w:uiPriority w:val="99"/>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77">
    <w:name w:val="PDGInstructions"/>
    <w:basedOn w:val="1"/>
    <w:qFormat/>
    <w:uiPriority w:val="99"/>
    <w:pPr>
      <w:widowControl/>
      <w:spacing w:before="60" w:after="60"/>
      <w:ind w:right="360"/>
      <w:jc w:val="left"/>
    </w:pPr>
    <w:rPr>
      <w:rFonts w:ascii="Garamond" w:hAnsi="Garamond"/>
      <w:color w:val="FF0000"/>
      <w:kern w:val="0"/>
      <w:sz w:val="24"/>
      <w:szCs w:val="20"/>
      <w:lang w:eastAsia="en-US"/>
    </w:rPr>
  </w:style>
  <w:style w:type="paragraph" w:customStyle="1" w:styleId="378">
    <w:name w:val="List Paragraph1"/>
    <w:basedOn w:val="1"/>
    <w:qFormat/>
    <w:uiPriority w:val="99"/>
    <w:pPr>
      <w:ind w:firstLine="420" w:firstLineChars="200"/>
    </w:pPr>
    <w:rPr>
      <w:szCs w:val="21"/>
    </w:rPr>
  </w:style>
  <w:style w:type="character" w:customStyle="1" w:styleId="379">
    <w:name w:val="标题 1 Char"/>
    <w:basedOn w:val="80"/>
    <w:qFormat/>
    <w:uiPriority w:val="99"/>
    <w:rPr>
      <w:rFonts w:ascii="Times New Roman" w:hAnsi="Times New Roman" w:eastAsia="宋体" w:cs="Times New Roman"/>
      <w:b/>
      <w:bCs/>
      <w:kern w:val="44"/>
      <w:sz w:val="44"/>
      <w:szCs w:val="44"/>
    </w:rPr>
  </w:style>
  <w:style w:type="character" w:customStyle="1" w:styleId="380">
    <w:name w:val="标题 2 Char"/>
    <w:basedOn w:val="80"/>
    <w:qFormat/>
    <w:uiPriority w:val="99"/>
    <w:rPr>
      <w:rFonts w:ascii="Calibri Light" w:hAnsi="Calibri Light" w:eastAsia="宋体" w:cs="黑体"/>
      <w:b/>
      <w:bCs/>
      <w:sz w:val="32"/>
      <w:szCs w:val="32"/>
    </w:rPr>
  </w:style>
  <w:style w:type="character" w:customStyle="1" w:styleId="381">
    <w:name w:val="标题 3 Char"/>
    <w:basedOn w:val="80"/>
    <w:qFormat/>
    <w:uiPriority w:val="99"/>
    <w:rPr>
      <w:rFonts w:ascii="Times New Roman" w:hAnsi="Times New Roman" w:eastAsia="宋体" w:cs="Times New Roman"/>
      <w:b/>
      <w:bCs/>
      <w:sz w:val="32"/>
      <w:szCs w:val="32"/>
    </w:rPr>
  </w:style>
  <w:style w:type="character" w:customStyle="1" w:styleId="382">
    <w:name w:val="标题 4 Char"/>
    <w:basedOn w:val="80"/>
    <w:qFormat/>
    <w:uiPriority w:val="99"/>
    <w:rPr>
      <w:rFonts w:ascii="Calibri Light" w:hAnsi="Calibri Light" w:eastAsia="宋体" w:cs="黑体"/>
      <w:b/>
      <w:bCs/>
      <w:sz w:val="28"/>
      <w:szCs w:val="28"/>
    </w:rPr>
  </w:style>
  <w:style w:type="character" w:customStyle="1" w:styleId="383">
    <w:name w:val="标题 5 Char"/>
    <w:basedOn w:val="80"/>
    <w:qFormat/>
    <w:uiPriority w:val="99"/>
    <w:rPr>
      <w:rFonts w:ascii="Times New Roman" w:hAnsi="Times New Roman" w:eastAsia="宋体" w:cs="Times New Roman"/>
      <w:b/>
      <w:bCs/>
      <w:sz w:val="28"/>
      <w:szCs w:val="28"/>
    </w:rPr>
  </w:style>
  <w:style w:type="character" w:customStyle="1" w:styleId="384">
    <w:name w:val="标题 6 Char"/>
    <w:basedOn w:val="80"/>
    <w:qFormat/>
    <w:uiPriority w:val="99"/>
    <w:rPr>
      <w:rFonts w:ascii="Calibri Light" w:hAnsi="Calibri Light" w:eastAsia="宋体" w:cs="黑体"/>
      <w:b/>
      <w:bCs/>
      <w:sz w:val="24"/>
      <w:szCs w:val="24"/>
    </w:rPr>
  </w:style>
  <w:style w:type="character" w:customStyle="1" w:styleId="385">
    <w:name w:val="标题 7 Char"/>
    <w:basedOn w:val="80"/>
    <w:qFormat/>
    <w:uiPriority w:val="99"/>
    <w:rPr>
      <w:rFonts w:ascii="Times New Roman" w:hAnsi="Times New Roman" w:eastAsia="宋体" w:cs="Times New Roman"/>
      <w:b/>
      <w:bCs/>
      <w:sz w:val="24"/>
      <w:szCs w:val="24"/>
    </w:rPr>
  </w:style>
  <w:style w:type="character" w:customStyle="1" w:styleId="386">
    <w:name w:val="标题 8 Char"/>
    <w:basedOn w:val="80"/>
    <w:qFormat/>
    <w:uiPriority w:val="99"/>
    <w:rPr>
      <w:rFonts w:ascii="Calibri Light" w:hAnsi="Calibri Light" w:eastAsia="宋体" w:cs="黑体"/>
      <w:sz w:val="24"/>
      <w:szCs w:val="24"/>
    </w:rPr>
  </w:style>
  <w:style w:type="character" w:customStyle="1" w:styleId="387">
    <w:name w:val="标题 9 Char"/>
    <w:basedOn w:val="80"/>
    <w:qFormat/>
    <w:uiPriority w:val="99"/>
    <w:rPr>
      <w:rFonts w:ascii="Calibri Light" w:hAnsi="Calibri Light" w:eastAsia="宋体" w:cs="黑体"/>
      <w:sz w:val="21"/>
      <w:szCs w:val="21"/>
    </w:rPr>
  </w:style>
  <w:style w:type="character" w:customStyle="1" w:styleId="388">
    <w:name w:val="纯文本 Char"/>
    <w:basedOn w:val="80"/>
    <w:qFormat/>
    <w:uiPriority w:val="99"/>
    <w:rPr>
      <w:rFonts w:ascii="宋体" w:hAnsi="Courier New" w:eastAsia="宋体" w:cs="Courier New"/>
      <w:sz w:val="21"/>
      <w:szCs w:val="21"/>
    </w:rPr>
  </w:style>
  <w:style w:type="character" w:customStyle="1" w:styleId="389">
    <w:name w:val="正文文本缩进 2 Char"/>
    <w:basedOn w:val="80"/>
    <w:qFormat/>
    <w:uiPriority w:val="99"/>
    <w:rPr>
      <w:rFonts w:ascii="Times New Roman" w:hAnsi="Times New Roman" w:eastAsia="宋体" w:cs="Times New Roman"/>
      <w:sz w:val="24"/>
      <w:szCs w:val="24"/>
    </w:rPr>
  </w:style>
  <w:style w:type="character" w:customStyle="1" w:styleId="390">
    <w:name w:val="正文文本缩进 Char"/>
    <w:basedOn w:val="80"/>
    <w:qFormat/>
    <w:uiPriority w:val="99"/>
    <w:rPr>
      <w:rFonts w:ascii="Times New Roman" w:hAnsi="Times New Roman" w:eastAsia="宋体" w:cs="Times New Roman"/>
      <w:sz w:val="24"/>
      <w:szCs w:val="24"/>
    </w:rPr>
  </w:style>
  <w:style w:type="character" w:customStyle="1" w:styleId="391">
    <w:name w:val="正文文本 3 Char"/>
    <w:basedOn w:val="80"/>
    <w:qFormat/>
    <w:uiPriority w:val="99"/>
    <w:rPr>
      <w:rFonts w:ascii="Times New Roman" w:hAnsi="Times New Roman" w:eastAsia="宋体" w:cs="Times New Roman"/>
      <w:sz w:val="16"/>
      <w:szCs w:val="16"/>
    </w:rPr>
  </w:style>
  <w:style w:type="character" w:customStyle="1" w:styleId="392">
    <w:name w:val="正文文本缩进 3 Char"/>
    <w:basedOn w:val="80"/>
    <w:qFormat/>
    <w:uiPriority w:val="99"/>
    <w:rPr>
      <w:rFonts w:ascii="Times New Roman" w:hAnsi="Times New Roman" w:eastAsia="宋体" w:cs="Times New Roman"/>
      <w:sz w:val="16"/>
      <w:szCs w:val="16"/>
    </w:rPr>
  </w:style>
  <w:style w:type="character" w:customStyle="1" w:styleId="393">
    <w:name w:val="批注框文本 Char"/>
    <w:basedOn w:val="80"/>
    <w:qFormat/>
    <w:uiPriority w:val="99"/>
    <w:rPr>
      <w:rFonts w:ascii="Times New Roman" w:hAnsi="Times New Roman" w:eastAsia="宋体" w:cs="Times New Roman"/>
      <w:sz w:val="18"/>
      <w:szCs w:val="18"/>
    </w:rPr>
  </w:style>
  <w:style w:type="character" w:customStyle="1" w:styleId="394">
    <w:name w:val="Char Char21"/>
    <w:qFormat/>
    <w:uiPriority w:val="99"/>
    <w:rPr>
      <w:rFonts w:ascii="宋体" w:hAnsi="Courier New" w:eastAsia="宋体"/>
      <w:kern w:val="2"/>
      <w:sz w:val="21"/>
      <w:lang w:val="en-US" w:eastAsia="zh-CN"/>
    </w:rPr>
  </w:style>
  <w:style w:type="character" w:customStyle="1" w:styleId="395">
    <w:name w:val="纯文本 Char Char Char"/>
    <w:qFormat/>
    <w:uiPriority w:val="99"/>
    <w:rPr>
      <w:rFonts w:ascii="宋体" w:hAnsi="Courier New" w:eastAsia="宋体"/>
      <w:kern w:val="2"/>
      <w:sz w:val="21"/>
      <w:lang w:val="en-US" w:eastAsia="zh-CN"/>
    </w:rPr>
  </w:style>
  <w:style w:type="character" w:customStyle="1" w:styleId="396">
    <w:name w:val="hui"/>
    <w:basedOn w:val="80"/>
    <w:qFormat/>
    <w:uiPriority w:val="99"/>
    <w:rPr>
      <w:rFonts w:cs="Times New Roman"/>
    </w:rPr>
  </w:style>
  <w:style w:type="character" w:customStyle="1" w:styleId="397">
    <w:name w:val="hui3"/>
    <w:qFormat/>
    <w:uiPriority w:val="99"/>
    <w:rPr>
      <w:color w:val="333333"/>
    </w:rPr>
  </w:style>
  <w:style w:type="character" w:customStyle="1" w:styleId="398">
    <w:name w:val="gf正文1 Char"/>
    <w:link w:val="151"/>
    <w:qFormat/>
    <w:locked/>
    <w:uiPriority w:val="99"/>
    <w:rPr>
      <w:rFonts w:ascii="宋体" w:hAnsi="宋体" w:eastAsia="宋体"/>
      <w:sz w:val="24"/>
    </w:rPr>
  </w:style>
  <w:style w:type="character" w:customStyle="1" w:styleId="399">
    <w:name w:val="Normal Indent Char"/>
    <w:link w:val="17"/>
    <w:qFormat/>
    <w:locked/>
    <w:uiPriority w:val="99"/>
    <w:rPr>
      <w:rFonts w:ascii="宋体" w:hAnsi="Times New Roman" w:eastAsia="宋体"/>
      <w:snapToGrid w:val="0"/>
      <w:color w:val="000000"/>
      <w:kern w:val="28"/>
      <w:sz w:val="20"/>
    </w:rPr>
  </w:style>
  <w:style w:type="character" w:customStyle="1" w:styleId="400">
    <w:name w:val="普通文字 Char Char1"/>
    <w:qFormat/>
    <w:uiPriority w:val="99"/>
    <w:rPr>
      <w:rFonts w:ascii="宋体" w:hAnsi="Courier New"/>
      <w:kern w:val="2"/>
      <w:sz w:val="21"/>
    </w:rPr>
  </w:style>
  <w:style w:type="character" w:customStyle="1" w:styleId="401">
    <w:name w:val="shadow11"/>
    <w:qFormat/>
    <w:uiPriority w:val="99"/>
    <w:rPr>
      <w:color w:val="000000"/>
      <w:sz w:val="21"/>
    </w:rPr>
  </w:style>
  <w:style w:type="character" w:customStyle="1" w:styleId="402">
    <w:name w:val="普通文字 Char1"/>
    <w:qFormat/>
    <w:uiPriority w:val="99"/>
    <w:rPr>
      <w:rFonts w:ascii="宋体" w:hAnsi="Courier New" w:eastAsia="宋体"/>
      <w:kern w:val="2"/>
      <w:sz w:val="21"/>
      <w:lang w:val="en-US" w:eastAsia="zh-CN"/>
    </w:rPr>
  </w:style>
  <w:style w:type="character" w:customStyle="1" w:styleId="403">
    <w:name w:val="FA正文 Char Char"/>
    <w:link w:val="162"/>
    <w:qFormat/>
    <w:locked/>
    <w:uiPriority w:val="99"/>
    <w:rPr>
      <w:rFonts w:hAnsi="宋体"/>
      <w:sz w:val="24"/>
    </w:rPr>
  </w:style>
  <w:style w:type="character" w:customStyle="1" w:styleId="404">
    <w:name w:val="md"/>
    <w:basedOn w:val="80"/>
    <w:qFormat/>
    <w:uiPriority w:val="99"/>
    <w:rPr>
      <w:rFonts w:cs="Times New Roman"/>
    </w:rPr>
  </w:style>
  <w:style w:type="character" w:customStyle="1" w:styleId="405">
    <w:name w:val="正文首行缩进 Char"/>
    <w:basedOn w:val="102"/>
    <w:qFormat/>
    <w:uiPriority w:val="99"/>
  </w:style>
  <w:style w:type="character" w:customStyle="1" w:styleId="406">
    <w:name w:val="unnamed11"/>
    <w:qFormat/>
    <w:uiPriority w:val="99"/>
    <w:rPr>
      <w:sz w:val="20"/>
    </w:rPr>
  </w:style>
  <w:style w:type="character" w:customStyle="1" w:styleId="407">
    <w:name w:val="dectext1"/>
    <w:qFormat/>
    <w:uiPriority w:val="99"/>
    <w:rPr>
      <w:rFonts w:ascii="宋体" w:hAnsi="宋体" w:eastAsia="宋体"/>
      <w:color w:val="333333"/>
      <w:sz w:val="21"/>
      <w:u w:val="none"/>
    </w:rPr>
  </w:style>
  <w:style w:type="character" w:customStyle="1" w:styleId="408">
    <w:name w:val="正文非缩进 Char"/>
    <w:qFormat/>
    <w:uiPriority w:val="99"/>
    <w:rPr>
      <w:rFonts w:ascii="宋体" w:eastAsia="宋体"/>
      <w:snapToGrid w:val="0"/>
      <w:color w:val="000000"/>
      <w:kern w:val="28"/>
      <w:sz w:val="28"/>
      <w:lang w:val="en-US" w:eastAsia="zh-CN"/>
    </w:rPr>
  </w:style>
  <w:style w:type="character" w:customStyle="1" w:styleId="409">
    <w:name w:val="正文2 Char"/>
    <w:link w:val="127"/>
    <w:qFormat/>
    <w:locked/>
    <w:uiPriority w:val="99"/>
    <w:rPr>
      <w:rFonts w:ascii="Times New Roman" w:hAnsi="Times New Roman" w:eastAsia="宋体"/>
      <w:sz w:val="20"/>
    </w:rPr>
  </w:style>
  <w:style w:type="character" w:customStyle="1" w:styleId="410">
    <w:name w:val="h3 Char"/>
    <w:qFormat/>
    <w:uiPriority w:val="99"/>
    <w:rPr>
      <w:rFonts w:eastAsia="宋体"/>
      <w:b/>
      <w:kern w:val="2"/>
      <w:sz w:val="32"/>
      <w:lang w:val="en-US" w:eastAsia="zh-CN"/>
    </w:rPr>
  </w:style>
  <w:style w:type="character" w:customStyle="1" w:styleId="411">
    <w:name w:val="签名 Char"/>
    <w:basedOn w:val="80"/>
    <w:qFormat/>
    <w:uiPriority w:val="99"/>
    <w:rPr>
      <w:rFonts w:ascii="Times New Roman" w:hAnsi="Times New Roman" w:eastAsia="宋体" w:cs="Times New Roman"/>
      <w:sz w:val="24"/>
      <w:szCs w:val="24"/>
    </w:rPr>
  </w:style>
  <w:style w:type="character" w:customStyle="1" w:styleId="412">
    <w:name w:val="称呼 Char"/>
    <w:basedOn w:val="80"/>
    <w:qFormat/>
    <w:uiPriority w:val="99"/>
    <w:rPr>
      <w:rFonts w:ascii="Times New Roman" w:hAnsi="Times New Roman" w:eastAsia="宋体" w:cs="Times New Roman"/>
      <w:sz w:val="24"/>
      <w:szCs w:val="24"/>
    </w:rPr>
  </w:style>
  <w:style w:type="character" w:customStyle="1" w:styleId="413">
    <w:name w:val="style91"/>
    <w:qFormat/>
    <w:uiPriority w:val="99"/>
    <w:rPr>
      <w:color w:val="333333"/>
    </w:rPr>
  </w:style>
  <w:style w:type="character" w:customStyle="1" w:styleId="414">
    <w:name w:val="Normal Indent Char Char"/>
    <w:qFormat/>
    <w:uiPriority w:val="99"/>
    <w:rPr>
      <w:rFonts w:eastAsia="宋体"/>
      <w:kern w:val="2"/>
      <w:sz w:val="21"/>
      <w:lang w:val="en-US" w:eastAsia="zh-CN"/>
    </w:rPr>
  </w:style>
  <w:style w:type="character" w:customStyle="1" w:styleId="415">
    <w:name w:val="large1"/>
    <w:qFormat/>
    <w:uiPriority w:val="99"/>
    <w:rPr>
      <w:rFonts w:ascii="宋体" w:hAnsi="宋体" w:eastAsia="宋体"/>
      <w:sz w:val="21"/>
    </w:rPr>
  </w:style>
  <w:style w:type="character" w:customStyle="1" w:styleId="416">
    <w:name w:val="Char Char5"/>
    <w:qFormat/>
    <w:uiPriority w:val="99"/>
    <w:rPr>
      <w:rFonts w:ascii="宋体" w:hAnsi="Courier New" w:eastAsia="宋体"/>
      <w:kern w:val="2"/>
      <w:sz w:val="21"/>
      <w:lang w:val="en-US" w:eastAsia="zh-CN"/>
    </w:rPr>
  </w:style>
  <w:style w:type="character" w:customStyle="1" w:styleId="417">
    <w:name w:val="页眉 Char1"/>
    <w:qFormat/>
    <w:uiPriority w:val="99"/>
    <w:rPr>
      <w:rFonts w:eastAsia="宋体"/>
      <w:kern w:val="2"/>
      <w:sz w:val="18"/>
      <w:lang w:val="en-US" w:eastAsia="zh-CN"/>
    </w:rPr>
  </w:style>
  <w:style w:type="character" w:customStyle="1" w:styleId="418">
    <w:name w:val="页脚 Char1"/>
    <w:qFormat/>
    <w:uiPriority w:val="99"/>
    <w:rPr>
      <w:rFonts w:eastAsia="宋体"/>
      <w:kern w:val="2"/>
      <w:sz w:val="18"/>
      <w:lang w:val="en-US" w:eastAsia="zh-CN"/>
    </w:rPr>
  </w:style>
  <w:style w:type="character" w:customStyle="1" w:styleId="419">
    <w:name w:val="普通文字 Char1 Char"/>
    <w:qFormat/>
    <w:uiPriority w:val="99"/>
    <w:rPr>
      <w:rFonts w:ascii="宋体" w:hAnsi="Courier New" w:eastAsia="宋体"/>
      <w:kern w:val="2"/>
      <w:sz w:val="24"/>
      <w:lang w:val="en-US" w:eastAsia="zh-CN"/>
    </w:rPr>
  </w:style>
  <w:style w:type="character" w:customStyle="1" w:styleId="420">
    <w:name w:val="表格 Char Char"/>
    <w:link w:val="203"/>
    <w:qFormat/>
    <w:locked/>
    <w:uiPriority w:val="99"/>
    <w:rPr>
      <w:rFonts w:ascii="宋体" w:hAnsi="宋体" w:eastAsia="宋体"/>
    </w:rPr>
  </w:style>
  <w:style w:type="character" w:customStyle="1" w:styleId="421">
    <w:name w:val="Table Text Char1"/>
    <w:link w:val="145"/>
    <w:qFormat/>
    <w:locked/>
    <w:uiPriority w:val="99"/>
    <w:rPr>
      <w:rFonts w:ascii="Times New Roman" w:hAnsi="Times New Roman" w:eastAsia="宋体"/>
      <w:kern w:val="0"/>
      <w:sz w:val="24"/>
    </w:rPr>
  </w:style>
  <w:style w:type="character" w:customStyle="1" w:styleId="422">
    <w:name w:val="Char Char8"/>
    <w:qFormat/>
    <w:uiPriority w:val="99"/>
    <w:rPr>
      <w:rFonts w:eastAsia="宋体"/>
      <w:b/>
      <w:sz w:val="24"/>
      <w:lang w:eastAsia="zh-CN"/>
    </w:rPr>
  </w:style>
  <w:style w:type="character" w:customStyle="1" w:styleId="423">
    <w:name w:val="正文缩进 Char"/>
    <w:qFormat/>
    <w:uiPriority w:val="99"/>
    <w:rPr>
      <w:rFonts w:eastAsia="宋体"/>
      <w:kern w:val="2"/>
      <w:sz w:val="21"/>
      <w:lang w:val="en-US" w:eastAsia="zh-CN"/>
    </w:rPr>
  </w:style>
  <w:style w:type="character" w:customStyle="1" w:styleId="424">
    <w:name w:val="标准正文格式 Char"/>
    <w:link w:val="219"/>
    <w:qFormat/>
    <w:locked/>
    <w:uiPriority w:val="99"/>
    <w:rPr>
      <w:rFonts w:ascii="宋体" w:hAnsi="Times New Roman" w:eastAsia="仿宋_GB2312"/>
      <w:color w:val="000000"/>
      <w:kern w:val="0"/>
      <w:sz w:val="20"/>
    </w:rPr>
  </w:style>
  <w:style w:type="character" w:customStyle="1" w:styleId="425">
    <w:name w:val="ca-131"/>
    <w:qFormat/>
    <w:uiPriority w:val="99"/>
    <w:rPr>
      <w:rFonts w:ascii="仿宋_GB2312" w:eastAsia="仿宋_GB2312"/>
      <w:b/>
      <w:color w:val="000000"/>
      <w:spacing w:val="-20"/>
      <w:sz w:val="24"/>
    </w:rPr>
  </w:style>
  <w:style w:type="character" w:customStyle="1" w:styleId="426">
    <w:name w:val="正文1 Char"/>
    <w:link w:val="227"/>
    <w:qFormat/>
    <w:locked/>
    <w:uiPriority w:val="99"/>
    <w:rPr>
      <w:rFonts w:ascii="宋体" w:hAnsi="宋体" w:eastAsia="宋体"/>
      <w:kern w:val="0"/>
      <w:sz w:val="20"/>
    </w:rPr>
  </w:style>
  <w:style w:type="character" w:customStyle="1" w:styleId="427">
    <w:name w:val="pt141"/>
    <w:qFormat/>
    <w:uiPriority w:val="99"/>
    <w:rPr>
      <w:color w:val="330066"/>
      <w:sz w:val="22"/>
    </w:rPr>
  </w:style>
  <w:style w:type="character" w:customStyle="1" w:styleId="428">
    <w:name w:val="dandyren_title1"/>
    <w:qFormat/>
    <w:uiPriority w:val="99"/>
    <w:rPr>
      <w:b/>
      <w:color w:val="FF6633"/>
      <w:sz w:val="18"/>
    </w:rPr>
  </w:style>
  <w:style w:type="character" w:customStyle="1" w:styleId="429">
    <w:name w:val="gray6"/>
    <w:basedOn w:val="80"/>
    <w:qFormat/>
    <w:uiPriority w:val="99"/>
    <w:rPr>
      <w:rFonts w:cs="Times New Roman"/>
    </w:rPr>
  </w:style>
  <w:style w:type="character" w:customStyle="1" w:styleId="430">
    <w:name w:val="blue1"/>
    <w:basedOn w:val="80"/>
    <w:qFormat/>
    <w:uiPriority w:val="99"/>
    <w:rPr>
      <w:rFonts w:cs="Times New Roman"/>
    </w:rPr>
  </w:style>
  <w:style w:type="character" w:customStyle="1" w:styleId="431">
    <w:name w:val="font21"/>
    <w:qFormat/>
    <w:uiPriority w:val="99"/>
    <w:rPr>
      <w:rFonts w:ascii="宋体" w:hAnsi="宋体" w:eastAsia="宋体"/>
      <w:kern w:val="2"/>
      <w:sz w:val="28"/>
      <w:lang w:val="en-US" w:eastAsia="zh-CN"/>
    </w:rPr>
  </w:style>
  <w:style w:type="character" w:customStyle="1" w:styleId="432">
    <w:name w:val="style36"/>
    <w:basedOn w:val="80"/>
    <w:qFormat/>
    <w:uiPriority w:val="99"/>
    <w:rPr>
      <w:rFonts w:cs="Times New Roman"/>
    </w:rPr>
  </w:style>
  <w:style w:type="character" w:customStyle="1" w:styleId="433">
    <w:name w:val="Ò³Ã¼ Char Char"/>
    <w:qFormat/>
    <w:uiPriority w:val="99"/>
    <w:rPr>
      <w:rFonts w:eastAsia="宋体"/>
      <w:kern w:val="2"/>
      <w:sz w:val="18"/>
      <w:lang w:val="en-US" w:eastAsia="zh-CN"/>
    </w:rPr>
  </w:style>
  <w:style w:type="character" w:customStyle="1" w:styleId="434">
    <w:name w:val="Footer-Even Char"/>
    <w:qFormat/>
    <w:uiPriority w:val="99"/>
    <w:rPr>
      <w:rFonts w:eastAsia="宋体"/>
      <w:kern w:val="2"/>
      <w:sz w:val="18"/>
      <w:lang w:val="en-US" w:eastAsia="zh-CN"/>
    </w:rPr>
  </w:style>
  <w:style w:type="character" w:customStyle="1" w:styleId="435">
    <w:name w:val="hei16b1"/>
    <w:qFormat/>
    <w:uiPriority w:val="99"/>
    <w:rPr>
      <w:rFonts w:ascii="Arial" w:hAnsi="Arial"/>
      <w:b/>
      <w:color w:val="000000"/>
      <w:sz w:val="24"/>
    </w:rPr>
  </w:style>
  <w:style w:type="character" w:customStyle="1" w:styleId="436">
    <w:name w:val="style5"/>
    <w:basedOn w:val="80"/>
    <w:qFormat/>
    <w:uiPriority w:val="99"/>
    <w:rPr>
      <w:rFonts w:cs="Times New Roman"/>
    </w:rPr>
  </w:style>
  <w:style w:type="character" w:customStyle="1" w:styleId="437">
    <w:name w:val="style6"/>
    <w:basedOn w:val="80"/>
    <w:qFormat/>
    <w:uiPriority w:val="99"/>
    <w:rPr>
      <w:rFonts w:cs="Times New Roman"/>
    </w:rPr>
  </w:style>
  <w:style w:type="character" w:customStyle="1" w:styleId="438">
    <w:name w:val="无间隔 Char"/>
    <w:link w:val="258"/>
    <w:qFormat/>
    <w:locked/>
    <w:uiPriority w:val="99"/>
    <w:rPr>
      <w:rFonts w:ascii="Calibri" w:hAnsi="Calibri"/>
      <w:sz w:val="22"/>
    </w:rPr>
  </w:style>
  <w:style w:type="character" w:customStyle="1" w:styleId="439">
    <w:name w:val="样式2 Char"/>
    <w:link w:val="261"/>
    <w:qFormat/>
    <w:locked/>
    <w:uiPriority w:val="99"/>
    <w:rPr>
      <w:rFonts w:ascii="仿宋_GB2312" w:hAnsi="仿宋" w:eastAsia="仿宋_GB2312"/>
      <w:kern w:val="0"/>
      <w:sz w:val="20"/>
    </w:rPr>
  </w:style>
  <w:style w:type="character" w:customStyle="1" w:styleId="440">
    <w:name w:val="文档结构图 Char2"/>
    <w:qFormat/>
    <w:uiPriority w:val="99"/>
    <w:rPr>
      <w:rFonts w:eastAsia="宋体"/>
      <w:kern w:val="2"/>
      <w:sz w:val="24"/>
      <w:lang w:val="en-US" w:eastAsia="zh-CN"/>
    </w:rPr>
  </w:style>
  <w:style w:type="character" w:customStyle="1" w:styleId="441">
    <w:name w:val="标题 Char2"/>
    <w:qFormat/>
    <w:uiPriority w:val="99"/>
    <w:rPr>
      <w:rFonts w:eastAsia="宋体"/>
      <w:b/>
      <w:sz w:val="24"/>
      <w:lang w:eastAsia="zh-CN"/>
    </w:rPr>
  </w:style>
  <w:style w:type="character" w:customStyle="1" w:styleId="442">
    <w:name w:val="正文文本 2 Char2"/>
    <w:qFormat/>
    <w:uiPriority w:val="99"/>
    <w:rPr>
      <w:rFonts w:eastAsia="宋体"/>
      <w:kern w:val="2"/>
      <w:sz w:val="24"/>
      <w:lang w:val="en-US" w:eastAsia="zh-CN"/>
    </w:rPr>
  </w:style>
  <w:style w:type="character" w:customStyle="1" w:styleId="443">
    <w:name w:val="批注主题 Char2"/>
    <w:qFormat/>
    <w:uiPriority w:val="99"/>
    <w:rPr>
      <w:rFonts w:eastAsia="宋体"/>
      <w:b/>
      <w:kern w:val="2"/>
      <w:sz w:val="24"/>
      <w:lang w:val="en-US" w:eastAsia="zh-CN"/>
    </w:rPr>
  </w:style>
  <w:style w:type="character" w:customStyle="1" w:styleId="444">
    <w:name w:val="日期 Char2"/>
    <w:qFormat/>
    <w:uiPriority w:val="99"/>
    <w:rPr>
      <w:rFonts w:ascii="宋体"/>
      <w:kern w:val="2"/>
      <w:sz w:val="21"/>
      <w:lang w:val="zh-CN"/>
    </w:rPr>
  </w:style>
  <w:style w:type="character" w:customStyle="1" w:styleId="445">
    <w:name w:val="文档结构图 Char1"/>
    <w:qFormat/>
    <w:uiPriority w:val="99"/>
    <w:rPr>
      <w:rFonts w:eastAsia="宋体"/>
      <w:kern w:val="2"/>
      <w:sz w:val="24"/>
      <w:lang w:val="en-US" w:eastAsia="zh-CN"/>
    </w:rPr>
  </w:style>
  <w:style w:type="character" w:customStyle="1" w:styleId="446">
    <w:name w:val="标题 Char1"/>
    <w:qFormat/>
    <w:uiPriority w:val="99"/>
    <w:rPr>
      <w:rFonts w:eastAsia="宋体"/>
      <w:b/>
      <w:sz w:val="24"/>
      <w:lang w:eastAsia="zh-CN"/>
    </w:rPr>
  </w:style>
  <w:style w:type="character" w:customStyle="1" w:styleId="447">
    <w:name w:val="正文文本 2 Char1"/>
    <w:qFormat/>
    <w:uiPriority w:val="99"/>
    <w:rPr>
      <w:rFonts w:eastAsia="宋体"/>
      <w:kern w:val="2"/>
      <w:sz w:val="24"/>
      <w:lang w:val="en-US" w:eastAsia="zh-CN"/>
    </w:rPr>
  </w:style>
  <w:style w:type="character" w:customStyle="1" w:styleId="448">
    <w:name w:val="批注主题 Char1"/>
    <w:qFormat/>
    <w:uiPriority w:val="99"/>
    <w:rPr>
      <w:rFonts w:eastAsia="宋体"/>
      <w:b/>
      <w:kern w:val="2"/>
      <w:sz w:val="24"/>
      <w:lang w:val="en-US" w:eastAsia="zh-CN"/>
    </w:rPr>
  </w:style>
  <w:style w:type="character" w:customStyle="1" w:styleId="449">
    <w:name w:val="日期 Char1"/>
    <w:qFormat/>
    <w:uiPriority w:val="99"/>
    <w:rPr>
      <w:rFonts w:ascii="宋体"/>
      <w:kern w:val="2"/>
      <w:sz w:val="21"/>
      <w:lang w:val="zh-CN"/>
    </w:rPr>
  </w:style>
  <w:style w:type="character" w:customStyle="1" w:styleId="450">
    <w:name w:val="Char Char2"/>
    <w:qFormat/>
    <w:uiPriority w:val="99"/>
    <w:rPr>
      <w:rFonts w:ascii="宋体" w:hAnsi="Courier New" w:eastAsia="宋体"/>
      <w:kern w:val="2"/>
      <w:sz w:val="21"/>
      <w:lang w:val="en-US" w:eastAsia="zh-CN"/>
    </w:rPr>
  </w:style>
  <w:style w:type="character" w:customStyle="1" w:styleId="451">
    <w:name w:val="Char Char51"/>
    <w:qFormat/>
    <w:uiPriority w:val="99"/>
    <w:rPr>
      <w:rFonts w:ascii="宋体" w:hAnsi="Courier New" w:eastAsia="宋体"/>
      <w:kern w:val="2"/>
      <w:sz w:val="21"/>
      <w:lang w:val="en-US" w:eastAsia="zh-CN"/>
    </w:rPr>
  </w:style>
  <w:style w:type="character" w:customStyle="1" w:styleId="452">
    <w:name w:val="Char Char81"/>
    <w:qFormat/>
    <w:uiPriority w:val="99"/>
    <w:rPr>
      <w:rFonts w:ascii="宋体" w:hAnsi="宋体" w:eastAsia="宋体"/>
      <w:b/>
      <w:sz w:val="24"/>
      <w:lang w:eastAsia="zh-CN"/>
    </w:rPr>
  </w:style>
  <w:style w:type="character" w:customStyle="1" w:styleId="453">
    <w:name w:val="普通文字 Char4"/>
    <w:qFormat/>
    <w:uiPriority w:val="99"/>
    <w:rPr>
      <w:rFonts w:ascii="宋体" w:hAnsi="Courier New" w:eastAsia="宋体"/>
      <w:kern w:val="2"/>
      <w:sz w:val="21"/>
      <w:lang w:val="en-US" w:eastAsia="zh-CN"/>
    </w:rPr>
  </w:style>
  <w:style w:type="character" w:customStyle="1" w:styleId="454">
    <w:name w:val="font11"/>
    <w:qFormat/>
    <w:uiPriority w:val="99"/>
    <w:rPr>
      <w:rFonts w:ascii="宋体" w:hAnsi="宋体" w:eastAsia="宋体"/>
      <w:color w:val="000000"/>
      <w:sz w:val="20"/>
    </w:rPr>
  </w:style>
  <w:style w:type="character" w:customStyle="1" w:styleId="455">
    <w:name w:val="marklong"/>
    <w:basedOn w:val="80"/>
    <w:qFormat/>
    <w:uiPriority w:val="99"/>
    <w:rPr>
      <w:rFonts w:cs="Times New Roman"/>
    </w:rPr>
  </w:style>
  <w:style w:type="character" w:customStyle="1" w:styleId="456">
    <w:name w:val="Ò³Ã¼ Char Char1"/>
    <w:qFormat/>
    <w:uiPriority w:val="99"/>
    <w:rPr>
      <w:rFonts w:eastAsia="宋体"/>
      <w:kern w:val="2"/>
      <w:sz w:val="18"/>
      <w:lang w:val="en-US" w:eastAsia="zh-CN"/>
    </w:rPr>
  </w:style>
  <w:style w:type="character" w:customStyle="1" w:styleId="457">
    <w:name w:val="标准正文 Char"/>
    <w:link w:val="246"/>
    <w:qFormat/>
    <w:locked/>
    <w:uiPriority w:val="99"/>
    <w:rPr>
      <w:rFonts w:ascii="Arial" w:hAnsi="Arial" w:eastAsia="宋体"/>
      <w:b/>
      <w:sz w:val="20"/>
    </w:rPr>
  </w:style>
  <w:style w:type="character" w:customStyle="1" w:styleId="458">
    <w:name w:val="列出段落 Char"/>
    <w:link w:val="267"/>
    <w:qFormat/>
    <w:locked/>
    <w:uiPriority w:val="99"/>
    <w:rPr>
      <w:rFonts w:ascii="Times New Roman" w:hAnsi="Times New Roman" w:eastAsia="楷体_GB2312"/>
      <w:sz w:val="24"/>
    </w:rPr>
  </w:style>
  <w:style w:type="character" w:customStyle="1" w:styleId="459">
    <w:name w:val="样式1 Char"/>
    <w:link w:val="157"/>
    <w:qFormat/>
    <w:locked/>
    <w:uiPriority w:val="99"/>
    <w:rPr>
      <w:rFonts w:ascii="宋体" w:hAnsi="宋体" w:eastAsia="宋体"/>
      <w:kern w:val="0"/>
      <w:sz w:val="20"/>
    </w:rPr>
  </w:style>
  <w:style w:type="character" w:customStyle="1" w:styleId="460">
    <w:name w:val="正文2 Char Char"/>
    <w:qFormat/>
    <w:uiPriority w:val="99"/>
    <w:rPr>
      <w:rFonts w:ascii="宋体" w:hAnsi="宋体" w:eastAsia="宋体"/>
      <w:kern w:val="2"/>
      <w:sz w:val="24"/>
      <w:lang w:val="en-US" w:eastAsia="zh-CN"/>
    </w:rPr>
  </w:style>
  <w:style w:type="character" w:customStyle="1" w:styleId="461">
    <w:name w:val="Char Char12"/>
    <w:qFormat/>
    <w:uiPriority w:val="99"/>
    <w:rPr>
      <w:kern w:val="2"/>
      <w:sz w:val="24"/>
    </w:rPr>
  </w:style>
  <w:style w:type="character" w:customStyle="1" w:styleId="462">
    <w:name w:val="哈哈正文 Char"/>
    <w:link w:val="354"/>
    <w:qFormat/>
    <w:locked/>
    <w:uiPriority w:val="99"/>
    <w:rPr>
      <w:rFonts w:ascii="宋体" w:hAnsi="宋体" w:eastAsia="宋体"/>
      <w:sz w:val="24"/>
    </w:rPr>
  </w:style>
  <w:style w:type="character" w:customStyle="1" w:styleId="463">
    <w:name w:val="样式3 Char"/>
    <w:link w:val="357"/>
    <w:qFormat/>
    <w:locked/>
    <w:uiPriority w:val="99"/>
    <w:rPr>
      <w:rFonts w:ascii="仿宋_GB2312" w:hAnsi="仿宋" w:eastAsia="仿宋_GB2312"/>
      <w:b/>
      <w:color w:val="000000"/>
      <w:sz w:val="28"/>
      <w:szCs w:val="28"/>
    </w:rPr>
  </w:style>
  <w:style w:type="character" w:customStyle="1" w:styleId="464">
    <w:name w:val="ca-91"/>
    <w:qFormat/>
    <w:uiPriority w:val="99"/>
    <w:rPr>
      <w:rFonts w:ascii="宋体" w:hAnsi="宋体" w:eastAsia="宋体"/>
      <w:sz w:val="21"/>
    </w:rPr>
  </w:style>
  <w:style w:type="character" w:customStyle="1" w:styleId="465">
    <w:name w:val="正文非缩进 Char3"/>
    <w:qFormat/>
    <w:uiPriority w:val="99"/>
    <w:rPr>
      <w:rFonts w:ascii="宋体" w:eastAsia="宋体"/>
      <w:snapToGrid w:val="0"/>
      <w:color w:val="000000"/>
      <w:kern w:val="28"/>
      <w:sz w:val="28"/>
      <w:lang w:val="en-US" w:eastAsia="zh-CN"/>
    </w:rPr>
  </w:style>
  <w:style w:type="character" w:customStyle="1" w:styleId="466">
    <w:name w:val="font01"/>
    <w:qFormat/>
    <w:uiPriority w:val="99"/>
    <w:rPr>
      <w:rFonts w:ascii="Arial" w:hAnsi="Arial"/>
      <w:color w:val="000000"/>
      <w:sz w:val="20"/>
    </w:rPr>
  </w:style>
  <w:style w:type="character" w:customStyle="1" w:styleId="467">
    <w:name w:val="test1"/>
    <w:qFormat/>
    <w:uiPriority w:val="99"/>
    <w:rPr>
      <w:rFonts w:ascii="宋体" w:hAnsi="宋体" w:eastAsia="宋体"/>
      <w:color w:val="000000"/>
      <w:sz w:val="21"/>
      <w:u w:val="none"/>
    </w:rPr>
  </w:style>
  <w:style w:type="character" w:customStyle="1" w:styleId="468">
    <w:name w:val="带编号样式 Char"/>
    <w:link w:val="361"/>
    <w:qFormat/>
    <w:locked/>
    <w:uiPriority w:val="99"/>
    <w:rPr>
      <w:rFonts w:ascii="仿宋_GB2312" w:hAnsi="Calibri" w:eastAsia="仿宋_GB2312"/>
      <w:color w:val="000000"/>
      <w:sz w:val="24"/>
    </w:rPr>
  </w:style>
  <w:style w:type="character" w:customStyle="1" w:styleId="469">
    <w:name w:val="正文文本 Char1"/>
    <w:qFormat/>
    <w:uiPriority w:val="99"/>
    <w:rPr>
      <w:rFonts w:eastAsia="宋体"/>
      <w:kern w:val="2"/>
      <w:sz w:val="21"/>
      <w:lang w:val="en-US" w:eastAsia="zh-CN"/>
    </w:rPr>
  </w:style>
  <w:style w:type="character" w:customStyle="1" w:styleId="470">
    <w:name w:val="公文正文 Char"/>
    <w:link w:val="363"/>
    <w:qFormat/>
    <w:locked/>
    <w:uiPriority w:val="99"/>
    <w:rPr>
      <w:rFonts w:ascii="仿宋_GB2312" w:eastAsia="仿宋_GB2312"/>
      <w:sz w:val="24"/>
    </w:rPr>
  </w:style>
  <w:style w:type="character" w:customStyle="1" w:styleId="471">
    <w:name w:val="font41"/>
    <w:qFormat/>
    <w:uiPriority w:val="99"/>
    <w:rPr>
      <w:rFonts w:ascii="Calibri" w:hAnsi="Calibri"/>
      <w:color w:val="000000"/>
      <w:sz w:val="20"/>
    </w:rPr>
  </w:style>
  <w:style w:type="character" w:customStyle="1" w:styleId="472">
    <w:name w:val="h Char Char"/>
    <w:qFormat/>
    <w:uiPriority w:val="99"/>
    <w:rPr>
      <w:rFonts w:eastAsia="宋体"/>
      <w:kern w:val="2"/>
      <w:sz w:val="18"/>
      <w:lang w:val="en-US" w:eastAsia="zh-CN"/>
    </w:rPr>
  </w:style>
  <w:style w:type="character" w:customStyle="1" w:styleId="473">
    <w:name w:val="列出段落字符"/>
    <w:qFormat/>
    <w:uiPriority w:val="99"/>
    <w:rPr>
      <w:rFonts w:ascii="Calibri" w:hAnsi="Calibri"/>
      <w:kern w:val="2"/>
      <w:sz w:val="22"/>
    </w:rPr>
  </w:style>
  <w:style w:type="character" w:customStyle="1" w:styleId="474">
    <w:name w:val="正文首行缩进（ACK） Char Char"/>
    <w:link w:val="371"/>
    <w:qFormat/>
    <w:locked/>
    <w:uiPriority w:val="99"/>
    <w:rPr>
      <w:rFonts w:ascii="Arial" w:hAnsi="Arial" w:eastAsia="宋体"/>
      <w:sz w:val="21"/>
    </w:rPr>
  </w:style>
  <w:style w:type="character" w:customStyle="1" w:styleId="475">
    <w:name w:val="apple-converted-space"/>
    <w:qFormat/>
    <w:uiPriority w:val="99"/>
  </w:style>
  <w:style w:type="character" w:customStyle="1" w:styleId="476">
    <w:name w:val="副标题 Char1"/>
    <w:basedOn w:val="80"/>
    <w:qFormat/>
    <w:uiPriority w:val="99"/>
    <w:rPr>
      <w:rFonts w:ascii="Calibri Light" w:hAnsi="Calibri Light" w:eastAsia="宋体" w:cs="黑体"/>
      <w:b/>
      <w:bCs/>
      <w:kern w:val="28"/>
      <w:sz w:val="32"/>
      <w:szCs w:val="32"/>
    </w:rPr>
  </w:style>
  <w:style w:type="table" w:customStyle="1" w:styleId="477">
    <w:name w:val="网格型1"/>
    <w:qFormat/>
    <w:uiPriority w:val="99"/>
    <w:rPr>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paragraph" w:customStyle="1" w:styleId="478">
    <w:name w:val="Char Char2 Char"/>
    <w:basedOn w:val="1"/>
    <w:qFormat/>
    <w:uiPriority w:val="99"/>
    <w:pPr>
      <w:keepNext/>
      <w:keepLines/>
      <w:pageBreakBefore/>
      <w:tabs>
        <w:tab w:val="left" w:pos="845"/>
      </w:tabs>
      <w:spacing w:line="240" w:lineRule="auto"/>
      <w:ind w:left="845" w:hanging="420"/>
    </w:pPr>
    <w:rPr>
      <w:rFonts w:ascii="Tahoma" w:hAnsi="Tahoma"/>
      <w:sz w:val="24"/>
      <w:szCs w:val="20"/>
    </w:rPr>
  </w:style>
  <w:style w:type="character" w:customStyle="1" w:styleId="479">
    <w:name w:val="tpc_content1"/>
    <w:qFormat/>
    <w:uiPriority w:val="99"/>
    <w:rPr>
      <w:sz w:val="20"/>
    </w:rPr>
  </w:style>
  <w:style w:type="paragraph" w:customStyle="1" w:styleId="480">
    <w:name w:val="智业正文"/>
    <w:basedOn w:val="1"/>
    <w:link w:val="481"/>
    <w:qFormat/>
    <w:uiPriority w:val="99"/>
    <w:pPr>
      <w:ind w:firstLine="200" w:firstLineChars="200"/>
    </w:pPr>
    <w:rPr>
      <w:rFonts w:ascii="仿宋_GB2312" w:eastAsia="仿宋_GB2312"/>
      <w:sz w:val="28"/>
      <w:szCs w:val="20"/>
      <w:lang w:val="zh-CN"/>
    </w:rPr>
  </w:style>
  <w:style w:type="character" w:customStyle="1" w:styleId="481">
    <w:name w:val="智业正文 Char"/>
    <w:link w:val="480"/>
    <w:qFormat/>
    <w:locked/>
    <w:uiPriority w:val="99"/>
    <w:rPr>
      <w:rFonts w:ascii="仿宋_GB2312" w:eastAsia="仿宋_GB2312"/>
      <w:kern w:val="2"/>
      <w:sz w:val="28"/>
      <w:lang w:val="zh-CN" w:eastAsia="zh-CN"/>
    </w:rPr>
  </w:style>
  <w:style w:type="paragraph" w:customStyle="1" w:styleId="482">
    <w:name w:val="列出段落2"/>
    <w:basedOn w:val="1"/>
    <w:qFormat/>
    <w:uiPriority w:val="99"/>
    <w:pPr>
      <w:ind w:firstLine="420" w:firstLineChars="200"/>
    </w:pPr>
    <w:rPr>
      <w:rFonts w:eastAsia="微软雅黑"/>
    </w:rPr>
  </w:style>
  <w:style w:type="paragraph" w:customStyle="1" w:styleId="483">
    <w:name w:val="列出段落3"/>
    <w:basedOn w:val="1"/>
    <w:link w:val="565"/>
    <w:qFormat/>
    <w:uiPriority w:val="99"/>
    <w:pPr>
      <w:ind w:firstLine="420" w:firstLineChars="200"/>
    </w:pPr>
  </w:style>
  <w:style w:type="paragraph" w:customStyle="1" w:styleId="484">
    <w:name w:val="样式 正文缩进 + 首行缩进:  2 字符"/>
    <w:basedOn w:val="17"/>
    <w:qFormat/>
    <w:uiPriority w:val="99"/>
    <w:pPr>
      <w:widowControl w:val="0"/>
      <w:spacing w:line="360" w:lineRule="auto"/>
      <w:ind w:firstLine="200" w:firstLineChars="200"/>
    </w:pPr>
    <w:rPr>
      <w:rFonts w:ascii="Times New Roman" w:cs="宋体"/>
      <w:color w:val="auto"/>
      <w:kern w:val="2"/>
      <w:sz w:val="24"/>
    </w:rPr>
  </w:style>
  <w:style w:type="paragraph" w:customStyle="1" w:styleId="485">
    <w:name w:val="RFI Heading 3rd Level"/>
    <w:basedOn w:val="1"/>
    <w:qFormat/>
    <w:uiPriority w:val="99"/>
    <w:pPr>
      <w:widowControl/>
      <w:numPr>
        <w:ilvl w:val="0"/>
        <w:numId w:val="18"/>
      </w:numPr>
      <w:adjustRightInd w:val="0"/>
      <w:snapToGrid w:val="0"/>
      <w:jc w:val="left"/>
    </w:pPr>
    <w:rPr>
      <w:rFonts w:ascii="Arial (W1)" w:hAnsi="Arial (W1)"/>
      <w:color w:val="000000"/>
      <w:kern w:val="0"/>
      <w:sz w:val="24"/>
      <w:lang w:val="en-GB" w:eastAsia="en-US"/>
    </w:rPr>
  </w:style>
  <w:style w:type="paragraph" w:customStyle="1" w:styleId="486">
    <w:name w:val="RFI Heading 2nd Level"/>
    <w:basedOn w:val="1"/>
    <w:qFormat/>
    <w:uiPriority w:val="99"/>
    <w:pPr>
      <w:widowControl/>
      <w:numPr>
        <w:ilvl w:val="1"/>
        <w:numId w:val="18"/>
      </w:numPr>
      <w:adjustRightInd w:val="0"/>
      <w:snapToGrid w:val="0"/>
      <w:jc w:val="left"/>
    </w:pPr>
    <w:rPr>
      <w:rFonts w:ascii="Arial (W1)" w:hAnsi="Arial (W1)"/>
      <w:b/>
      <w:bCs/>
      <w:color w:val="0000FF"/>
      <w:kern w:val="0"/>
      <w:sz w:val="28"/>
      <w:lang w:val="en-GB" w:eastAsia="en-US"/>
    </w:rPr>
  </w:style>
  <w:style w:type="paragraph" w:customStyle="1" w:styleId="487">
    <w:name w:val="Char1 Char Char Char Char Char Char"/>
    <w:basedOn w:val="1"/>
    <w:qFormat/>
    <w:uiPriority w:val="99"/>
    <w:pPr>
      <w:adjustRightInd w:val="0"/>
      <w:snapToGrid w:val="0"/>
    </w:pPr>
    <w:rPr>
      <w:rFonts w:ascii="Tahoma" w:hAnsi="Tahoma"/>
      <w:sz w:val="24"/>
      <w:szCs w:val="20"/>
    </w:rPr>
  </w:style>
  <w:style w:type="character" w:customStyle="1" w:styleId="488">
    <w:name w:val="正文缩进 Char1"/>
    <w:qFormat/>
    <w:uiPriority w:val="99"/>
    <w:rPr>
      <w:kern w:val="2"/>
      <w:sz w:val="21"/>
    </w:rPr>
  </w:style>
  <w:style w:type="paragraph" w:customStyle="1" w:styleId="489">
    <w:name w:val="样式 宋体 首行缩进:  0.74 厘米 行距: 1.5 倍行距"/>
    <w:basedOn w:val="1"/>
    <w:qFormat/>
    <w:uiPriority w:val="99"/>
    <w:pPr>
      <w:adjustRightInd w:val="0"/>
      <w:snapToGrid w:val="0"/>
      <w:ind w:firstLine="420"/>
    </w:pPr>
    <w:rPr>
      <w:rFonts w:ascii="宋体" w:hAnsi="宋体" w:cs="宋体"/>
      <w:sz w:val="24"/>
      <w:szCs w:val="20"/>
    </w:rPr>
  </w:style>
  <w:style w:type="paragraph" w:customStyle="1" w:styleId="490">
    <w:name w:val="1.1 Header2"/>
    <w:basedOn w:val="1"/>
    <w:qFormat/>
    <w:uiPriority w:val="99"/>
    <w:pPr>
      <w:widowControl/>
      <w:adjustRightInd w:val="0"/>
      <w:snapToGrid w:val="0"/>
      <w:jc w:val="left"/>
    </w:pPr>
    <w:rPr>
      <w:rFonts w:ascii="宋体" w:hAnsi="宋体"/>
      <w:color w:val="000000"/>
      <w:kern w:val="0"/>
      <w:sz w:val="24"/>
      <w:szCs w:val="21"/>
    </w:rPr>
  </w:style>
  <w:style w:type="paragraph" w:customStyle="1" w:styleId="491">
    <w:name w:val="1.1.1Head2"/>
    <w:qFormat/>
    <w:uiPriority w:val="99"/>
    <w:pPr>
      <w:numPr>
        <w:ilvl w:val="2"/>
        <w:numId w:val="19"/>
      </w:numPr>
      <w:spacing w:before="28" w:after="28"/>
      <w:outlineLvl w:val="2"/>
    </w:pPr>
    <w:rPr>
      <w:rFonts w:ascii="Arial" w:hAnsi="Arial" w:eastAsia="宋体" w:cs="Times New Roman"/>
      <w:b/>
      <w:kern w:val="0"/>
      <w:sz w:val="20"/>
      <w:szCs w:val="20"/>
      <w:lang w:val="en-US" w:eastAsia="en-US" w:bidi="ar-SA"/>
    </w:rPr>
  </w:style>
  <w:style w:type="paragraph" w:customStyle="1" w:styleId="492">
    <w:name w:val="1.1.1.1Heading3"/>
    <w:basedOn w:val="5"/>
    <w:qFormat/>
    <w:uiPriority w:val="99"/>
    <w:pPr>
      <w:keepLines w:val="0"/>
      <w:widowControl/>
      <w:numPr>
        <w:ilvl w:val="2"/>
        <w:numId w:val="20"/>
      </w:numPr>
      <w:tabs>
        <w:tab w:val="clear" w:pos="2160"/>
      </w:tabs>
      <w:adjustRightInd w:val="0"/>
      <w:snapToGrid w:val="0"/>
      <w:spacing w:before="120" w:after="120" w:line="240" w:lineRule="auto"/>
      <w:ind w:left="2292" w:leftChars="236" w:right="-156"/>
      <w:jc w:val="left"/>
    </w:pPr>
    <w:rPr>
      <w:rFonts w:ascii="Arial" w:hAnsi="Arial" w:eastAsia="黑体" w:cs="Arial"/>
      <w:kern w:val="0"/>
      <w:sz w:val="24"/>
      <w:szCs w:val="16"/>
    </w:rPr>
  </w:style>
  <w:style w:type="paragraph" w:customStyle="1" w:styleId="493">
    <w:name w:val="RFI text from 3rd Level"/>
    <w:basedOn w:val="494"/>
    <w:qFormat/>
    <w:uiPriority w:val="99"/>
    <w:pPr>
      <w:numPr>
        <w:ilvl w:val="0"/>
        <w:numId w:val="0"/>
      </w:numPr>
      <w:tabs>
        <w:tab w:val="left" w:pos="360"/>
        <w:tab w:val="left" w:pos="720"/>
        <w:tab w:val="left" w:pos="1080"/>
        <w:tab w:val="left" w:pos="1620"/>
      </w:tabs>
    </w:pPr>
    <w:rPr>
      <w:b w:val="0"/>
      <w:lang w:eastAsia="zh-CN"/>
    </w:rPr>
  </w:style>
  <w:style w:type="paragraph" w:customStyle="1" w:styleId="494">
    <w:name w:val="RFI text from 2nd Level"/>
    <w:basedOn w:val="485"/>
    <w:qFormat/>
    <w:uiPriority w:val="99"/>
    <w:pPr>
      <w:numPr>
        <w:ilvl w:val="1"/>
        <w:numId w:val="21"/>
      </w:numPr>
      <w:tabs>
        <w:tab w:val="left" w:pos="1620"/>
        <w:tab w:val="clear" w:pos="1440"/>
      </w:tabs>
      <w:ind w:left="1620" w:hanging="360"/>
    </w:pPr>
    <w:rPr>
      <w:b/>
      <w:bCs/>
      <w:color w:val="auto"/>
    </w:rPr>
  </w:style>
  <w:style w:type="paragraph" w:customStyle="1" w:styleId="495">
    <w:name w:val="RFI Bullet 1st Level"/>
    <w:basedOn w:val="1"/>
    <w:qFormat/>
    <w:uiPriority w:val="99"/>
    <w:pPr>
      <w:widowControl/>
      <w:adjustRightInd w:val="0"/>
      <w:snapToGrid w:val="0"/>
      <w:spacing w:before="60" w:after="60"/>
      <w:ind w:left="1440" w:hanging="360"/>
    </w:pPr>
    <w:rPr>
      <w:rFonts w:ascii="Arial (W1)" w:hAnsi="Arial (W1)"/>
      <w:kern w:val="0"/>
      <w:sz w:val="24"/>
      <w:lang w:val="en-GB" w:eastAsia="en-US"/>
    </w:rPr>
  </w:style>
  <w:style w:type="paragraph" w:customStyle="1" w:styleId="496">
    <w:name w:val="RFI Heading 1st Level"/>
    <w:basedOn w:val="1"/>
    <w:qFormat/>
    <w:uiPriority w:val="99"/>
    <w:pPr>
      <w:widowControl/>
      <w:adjustRightInd w:val="0"/>
      <w:snapToGrid w:val="0"/>
      <w:spacing w:before="120" w:after="240"/>
      <w:jc w:val="left"/>
    </w:pPr>
    <w:rPr>
      <w:rFonts w:ascii="Arial (W1)" w:hAnsi="Arial (W1)"/>
      <w:b/>
      <w:bCs/>
      <w:color w:val="0000FF"/>
      <w:kern w:val="0"/>
      <w:sz w:val="32"/>
      <w:lang w:val="en-GB"/>
    </w:rPr>
  </w:style>
  <w:style w:type="paragraph" w:customStyle="1" w:styleId="497">
    <w:name w:val="RFI abc 1st Level"/>
    <w:basedOn w:val="1"/>
    <w:qFormat/>
    <w:uiPriority w:val="99"/>
    <w:pPr>
      <w:widowControl/>
      <w:numPr>
        <w:ilvl w:val="0"/>
        <w:numId w:val="22"/>
      </w:numPr>
      <w:tabs>
        <w:tab w:val="clear" w:pos="720"/>
      </w:tabs>
      <w:adjustRightInd w:val="0"/>
      <w:snapToGrid w:val="0"/>
      <w:ind w:left="1440"/>
    </w:pPr>
    <w:rPr>
      <w:rFonts w:ascii="Arial (W1)" w:hAnsi="Arial (W1)"/>
      <w:kern w:val="0"/>
      <w:sz w:val="24"/>
      <w:lang w:val="en-GB" w:eastAsia="en-US"/>
    </w:rPr>
  </w:style>
  <w:style w:type="paragraph" w:customStyle="1" w:styleId="498">
    <w:name w:val="Content Bullet"/>
    <w:basedOn w:val="1"/>
    <w:qFormat/>
    <w:uiPriority w:val="99"/>
    <w:pPr>
      <w:widowControl/>
      <w:tabs>
        <w:tab w:val="left" w:pos="420"/>
        <w:tab w:val="left" w:pos="696"/>
        <w:tab w:val="left" w:pos="3060"/>
        <w:tab w:val="left" w:pos="3600"/>
      </w:tabs>
      <w:adjustRightInd w:val="0"/>
      <w:snapToGrid w:val="0"/>
      <w:spacing w:after="120"/>
      <w:ind w:left="720" w:hanging="720"/>
      <w:jc w:val="left"/>
    </w:pPr>
    <w:rPr>
      <w:rFonts w:ascii="Book Antiqua" w:hAnsi="Book Antiqua"/>
      <w:kern w:val="0"/>
      <w:sz w:val="22"/>
      <w:szCs w:val="20"/>
      <w:lang w:val="en-GB" w:eastAsia="en-US"/>
    </w:rPr>
  </w:style>
  <w:style w:type="paragraph" w:customStyle="1" w:styleId="499">
    <w:name w:val="Head1"/>
    <w:qFormat/>
    <w:uiPriority w:val="99"/>
    <w:pPr>
      <w:numPr>
        <w:ilvl w:val="1"/>
        <w:numId w:val="23"/>
      </w:numPr>
      <w:pBdr>
        <w:top w:val="single" w:color="auto" w:sz="6" w:space="1"/>
      </w:pBdr>
      <w:spacing w:before="28" w:after="28"/>
      <w:outlineLvl w:val="1"/>
    </w:pPr>
    <w:rPr>
      <w:rFonts w:ascii="Arial" w:hAnsi="Arial" w:eastAsia="宋体" w:cs="Times New Roman"/>
      <w:b/>
      <w:kern w:val="0"/>
      <w:sz w:val="22"/>
      <w:szCs w:val="20"/>
      <w:lang w:val="en-US" w:eastAsia="en-US" w:bidi="ar-SA"/>
    </w:rPr>
  </w:style>
  <w:style w:type="paragraph" w:customStyle="1" w:styleId="500">
    <w:name w:val="Head2"/>
    <w:qFormat/>
    <w:uiPriority w:val="99"/>
    <w:pPr>
      <w:numPr>
        <w:ilvl w:val="2"/>
        <w:numId w:val="23"/>
      </w:numPr>
      <w:spacing w:before="28" w:after="28"/>
      <w:outlineLvl w:val="2"/>
    </w:pPr>
    <w:rPr>
      <w:rFonts w:ascii="Arial" w:hAnsi="Arial" w:eastAsia="宋体" w:cs="Times New Roman"/>
      <w:b/>
      <w:kern w:val="0"/>
      <w:sz w:val="20"/>
      <w:szCs w:val="20"/>
      <w:lang w:val="en-US" w:eastAsia="en-US" w:bidi="ar-SA"/>
    </w:rPr>
  </w:style>
  <w:style w:type="paragraph" w:customStyle="1" w:styleId="501">
    <w:name w:val="Level 1: a."/>
    <w:qFormat/>
    <w:uiPriority w:val="99"/>
    <w:pPr>
      <w:numPr>
        <w:ilvl w:val="3"/>
        <w:numId w:val="23"/>
      </w:numPr>
      <w:tabs>
        <w:tab w:val="clear" w:pos="720"/>
      </w:tabs>
      <w:spacing w:before="72" w:after="72"/>
      <w:jc w:val="both"/>
      <w:outlineLvl w:val="3"/>
    </w:pPr>
    <w:rPr>
      <w:rFonts w:ascii="Arial" w:hAnsi="Arial" w:eastAsia="宋体" w:cs="Times New Roman"/>
      <w:kern w:val="0"/>
      <w:sz w:val="20"/>
      <w:szCs w:val="20"/>
      <w:lang w:val="en-US" w:eastAsia="en-US" w:bidi="ar-SA"/>
    </w:rPr>
  </w:style>
  <w:style w:type="paragraph" w:customStyle="1" w:styleId="502">
    <w:name w:val="Level 2: 1."/>
    <w:qFormat/>
    <w:uiPriority w:val="99"/>
    <w:pPr>
      <w:numPr>
        <w:ilvl w:val="4"/>
        <w:numId w:val="23"/>
      </w:numPr>
      <w:spacing w:before="72" w:after="72"/>
      <w:jc w:val="both"/>
      <w:outlineLvl w:val="4"/>
    </w:pPr>
    <w:rPr>
      <w:rFonts w:ascii="Arial" w:hAnsi="Arial" w:eastAsia="宋体" w:cs="Times New Roman"/>
      <w:kern w:val="0"/>
      <w:sz w:val="20"/>
      <w:szCs w:val="20"/>
      <w:lang w:val="en-US" w:eastAsia="en-US" w:bidi="ar-SA"/>
    </w:rPr>
  </w:style>
  <w:style w:type="paragraph" w:customStyle="1" w:styleId="503">
    <w:name w:val="Level 3: (a)"/>
    <w:basedOn w:val="1"/>
    <w:qFormat/>
    <w:uiPriority w:val="99"/>
    <w:pPr>
      <w:widowControl/>
      <w:numPr>
        <w:ilvl w:val="5"/>
        <w:numId w:val="23"/>
      </w:numPr>
      <w:tabs>
        <w:tab w:val="left" w:pos="1080"/>
      </w:tabs>
      <w:adjustRightInd w:val="0"/>
      <w:snapToGrid w:val="0"/>
      <w:spacing w:before="72" w:after="72"/>
      <w:outlineLvl w:val="5"/>
    </w:pPr>
    <w:rPr>
      <w:rFonts w:ascii="Arial" w:hAnsi="Arial"/>
      <w:kern w:val="0"/>
      <w:sz w:val="20"/>
      <w:szCs w:val="20"/>
      <w:lang w:eastAsia="en-US"/>
    </w:rPr>
  </w:style>
  <w:style w:type="paragraph" w:customStyle="1" w:styleId="504">
    <w:name w:val="Level 4: (i)"/>
    <w:basedOn w:val="1"/>
    <w:qFormat/>
    <w:uiPriority w:val="99"/>
    <w:pPr>
      <w:widowControl/>
      <w:numPr>
        <w:ilvl w:val="6"/>
        <w:numId w:val="23"/>
      </w:numPr>
      <w:tabs>
        <w:tab w:val="left" w:pos="1440"/>
      </w:tabs>
      <w:adjustRightInd w:val="0"/>
      <w:snapToGrid w:val="0"/>
      <w:spacing w:before="72" w:after="72"/>
      <w:outlineLvl w:val="6"/>
    </w:pPr>
    <w:rPr>
      <w:rFonts w:ascii="Arial" w:hAnsi="Arial"/>
      <w:kern w:val="0"/>
      <w:sz w:val="20"/>
      <w:szCs w:val="20"/>
      <w:lang w:eastAsia="en-US"/>
    </w:rPr>
  </w:style>
  <w:style w:type="paragraph" w:customStyle="1" w:styleId="505">
    <w:name w:val="Level 5: (1)"/>
    <w:basedOn w:val="1"/>
    <w:qFormat/>
    <w:uiPriority w:val="99"/>
    <w:pPr>
      <w:widowControl/>
      <w:numPr>
        <w:ilvl w:val="7"/>
        <w:numId w:val="23"/>
      </w:numPr>
      <w:adjustRightInd w:val="0"/>
      <w:snapToGrid w:val="0"/>
      <w:spacing w:before="72" w:after="72"/>
      <w:outlineLvl w:val="7"/>
    </w:pPr>
    <w:rPr>
      <w:rFonts w:ascii="Arial" w:hAnsi="Arial"/>
      <w:kern w:val="0"/>
      <w:sz w:val="20"/>
      <w:szCs w:val="20"/>
      <w:lang w:eastAsia="en-US"/>
    </w:rPr>
  </w:style>
  <w:style w:type="paragraph" w:customStyle="1" w:styleId="506">
    <w:name w:val="Level 6: (i)"/>
    <w:basedOn w:val="1"/>
    <w:qFormat/>
    <w:uiPriority w:val="99"/>
    <w:pPr>
      <w:widowControl/>
      <w:numPr>
        <w:ilvl w:val="8"/>
        <w:numId w:val="23"/>
      </w:numPr>
      <w:tabs>
        <w:tab w:val="left" w:pos="2160"/>
      </w:tabs>
      <w:adjustRightInd w:val="0"/>
      <w:snapToGrid w:val="0"/>
      <w:spacing w:before="72" w:after="72"/>
      <w:outlineLvl w:val="8"/>
    </w:pPr>
    <w:rPr>
      <w:rFonts w:ascii="Arial" w:hAnsi="Arial"/>
      <w:kern w:val="0"/>
      <w:sz w:val="20"/>
      <w:szCs w:val="20"/>
      <w:lang w:eastAsia="en-US"/>
    </w:rPr>
  </w:style>
  <w:style w:type="paragraph" w:customStyle="1" w:styleId="507">
    <w:name w:val="Reset levels"/>
    <w:basedOn w:val="1"/>
    <w:qFormat/>
    <w:uiPriority w:val="99"/>
    <w:pPr>
      <w:widowControl/>
      <w:numPr>
        <w:ilvl w:val="0"/>
        <w:numId w:val="23"/>
      </w:numPr>
      <w:adjustRightInd w:val="0"/>
      <w:snapToGrid w:val="0"/>
      <w:jc w:val="left"/>
    </w:pPr>
    <w:rPr>
      <w:rFonts w:ascii="Arial" w:hAnsi="Arial"/>
      <w:b/>
      <w:kern w:val="0"/>
      <w:sz w:val="24"/>
      <w:szCs w:val="20"/>
      <w:lang w:eastAsia="en-US"/>
    </w:rPr>
  </w:style>
  <w:style w:type="paragraph" w:customStyle="1" w:styleId="508">
    <w:name w:val="Tabletext"/>
    <w:basedOn w:val="1"/>
    <w:qFormat/>
    <w:uiPriority w:val="99"/>
    <w:pPr>
      <w:keepLines/>
      <w:adjustRightInd w:val="0"/>
      <w:snapToGrid w:val="0"/>
      <w:spacing w:after="120" w:line="240" w:lineRule="atLeast"/>
      <w:jc w:val="left"/>
    </w:pPr>
    <w:rPr>
      <w:kern w:val="0"/>
      <w:sz w:val="24"/>
      <w:szCs w:val="20"/>
      <w:lang w:eastAsia="en-US"/>
    </w:rPr>
  </w:style>
  <w:style w:type="paragraph" w:customStyle="1" w:styleId="509">
    <w:name w:val="RFI List 1"/>
    <w:basedOn w:val="485"/>
    <w:qFormat/>
    <w:uiPriority w:val="99"/>
    <w:pPr>
      <w:numPr>
        <w:numId w:val="0"/>
      </w:numPr>
      <w:tabs>
        <w:tab w:val="left" w:pos="360"/>
        <w:tab w:val="left" w:pos="1800"/>
      </w:tabs>
      <w:spacing w:before="240" w:after="160"/>
      <w:ind w:left="720" w:hanging="720"/>
      <w:outlineLvl w:val="0"/>
    </w:pPr>
    <w:rPr>
      <w:b/>
      <w:color w:val="auto"/>
    </w:rPr>
  </w:style>
  <w:style w:type="paragraph" w:customStyle="1" w:styleId="510">
    <w:name w:val="RFI Heading 4th Level"/>
    <w:basedOn w:val="485"/>
    <w:qFormat/>
    <w:uiPriority w:val="99"/>
    <w:pPr>
      <w:numPr>
        <w:ilvl w:val="3"/>
        <w:numId w:val="21"/>
      </w:numPr>
      <w:tabs>
        <w:tab w:val="left" w:pos="1620"/>
        <w:tab w:val="clear" w:pos="1440"/>
      </w:tabs>
      <w:spacing w:before="240" w:after="160"/>
      <w:ind w:left="1152" w:hanging="1152"/>
      <w:jc w:val="both"/>
      <w:outlineLvl w:val="2"/>
    </w:pPr>
    <w:rPr>
      <w:bCs/>
      <w:color w:val="auto"/>
    </w:rPr>
  </w:style>
  <w:style w:type="paragraph" w:customStyle="1" w:styleId="511">
    <w:name w:val="RFI List 2"/>
    <w:basedOn w:val="509"/>
    <w:qFormat/>
    <w:uiPriority w:val="99"/>
    <w:pPr>
      <w:numPr>
        <w:numId w:val="24"/>
      </w:numPr>
      <w:tabs>
        <w:tab w:val="left" w:pos="2304"/>
      </w:tabs>
      <w:ind w:left="720" w:hanging="720"/>
    </w:pPr>
    <w:rPr>
      <w:b w:val="0"/>
      <w:bCs/>
    </w:rPr>
  </w:style>
  <w:style w:type="paragraph" w:customStyle="1" w:styleId="512">
    <w:name w:val="RFI Heading 2nd Level Char"/>
    <w:basedOn w:val="1"/>
    <w:qFormat/>
    <w:uiPriority w:val="99"/>
    <w:pPr>
      <w:widowControl/>
      <w:tabs>
        <w:tab w:val="left" w:pos="1152"/>
      </w:tabs>
      <w:adjustRightInd w:val="0"/>
      <w:snapToGrid w:val="0"/>
      <w:spacing w:before="240" w:after="240"/>
      <w:ind w:left="1152" w:hanging="1152"/>
      <w:jc w:val="left"/>
      <w:outlineLvl w:val="1"/>
    </w:pPr>
    <w:rPr>
      <w:rFonts w:ascii="Arial (W1)" w:hAnsi="Arial (W1)"/>
      <w:b/>
      <w:bCs/>
      <w:color w:val="3366FF"/>
      <w:kern w:val="0"/>
      <w:sz w:val="24"/>
      <w:lang w:val="en-GB" w:eastAsia="en-US"/>
    </w:rPr>
  </w:style>
  <w:style w:type="paragraph" w:customStyle="1" w:styleId="513">
    <w:name w:val="项目符号2"/>
    <w:basedOn w:val="1"/>
    <w:qFormat/>
    <w:uiPriority w:val="99"/>
    <w:pPr>
      <w:tabs>
        <w:tab w:val="left" w:pos="2591"/>
      </w:tabs>
      <w:adjustRightInd w:val="0"/>
      <w:snapToGrid w:val="0"/>
      <w:spacing w:line="300" w:lineRule="auto"/>
      <w:ind w:left="2155" w:hanging="284"/>
    </w:pPr>
    <w:rPr>
      <w:rFonts w:ascii="宋体"/>
      <w:sz w:val="24"/>
      <w:szCs w:val="20"/>
    </w:rPr>
  </w:style>
  <w:style w:type="paragraph" w:customStyle="1" w:styleId="514">
    <w:name w:val="Normal 0.51"/>
    <w:basedOn w:val="1"/>
    <w:qFormat/>
    <w:uiPriority w:val="99"/>
    <w:pPr>
      <w:keepNext/>
      <w:keepLines/>
      <w:widowControl/>
      <w:adjustRightInd w:val="0"/>
      <w:snapToGrid w:val="0"/>
      <w:spacing w:before="180" w:after="120"/>
      <w:ind w:left="720"/>
    </w:pPr>
    <w:rPr>
      <w:kern w:val="0"/>
      <w:sz w:val="24"/>
      <w:szCs w:val="20"/>
      <w:lang w:val="en-GB" w:eastAsia="en-US"/>
    </w:rPr>
  </w:style>
  <w:style w:type="paragraph" w:customStyle="1" w:styleId="515">
    <w:name w:val="Default Text:1"/>
    <w:basedOn w:val="1"/>
    <w:qFormat/>
    <w:uiPriority w:val="99"/>
    <w:pPr>
      <w:widowControl/>
      <w:adjustRightInd w:val="0"/>
      <w:snapToGrid w:val="0"/>
      <w:jc w:val="left"/>
    </w:pPr>
    <w:rPr>
      <w:rFonts w:ascii="Tahoma" w:hAnsi="Tahoma" w:cs="Tahoma"/>
      <w:kern w:val="0"/>
      <w:sz w:val="24"/>
      <w:lang w:eastAsia="en-US"/>
    </w:rPr>
  </w:style>
  <w:style w:type="paragraph" w:customStyle="1" w:styleId="516">
    <w:name w:val="Default Text"/>
    <w:basedOn w:val="1"/>
    <w:qFormat/>
    <w:uiPriority w:val="99"/>
    <w:pPr>
      <w:widowControl/>
      <w:adjustRightInd w:val="0"/>
      <w:snapToGrid w:val="0"/>
      <w:jc w:val="left"/>
    </w:pPr>
    <w:rPr>
      <w:rFonts w:ascii="Tahoma" w:hAnsi="Tahoma" w:cs="Tahoma"/>
      <w:kern w:val="0"/>
      <w:sz w:val="24"/>
      <w:lang w:eastAsia="en-US"/>
    </w:rPr>
  </w:style>
  <w:style w:type="paragraph" w:customStyle="1" w:styleId="517">
    <w:name w:val="Normal 1.0"/>
    <w:basedOn w:val="1"/>
    <w:qFormat/>
    <w:uiPriority w:val="99"/>
    <w:pPr>
      <w:keepLines/>
      <w:widowControl/>
      <w:adjustRightInd w:val="0"/>
      <w:snapToGrid w:val="0"/>
      <w:spacing w:before="180" w:after="120"/>
      <w:ind w:left="1440"/>
    </w:pPr>
    <w:rPr>
      <w:kern w:val="0"/>
      <w:sz w:val="24"/>
      <w:lang w:val="en-GB" w:eastAsia="en-US"/>
    </w:rPr>
  </w:style>
  <w:style w:type="paragraph" w:customStyle="1" w:styleId="518">
    <w:name w:val="Style Left:  0.81&quot; First line:  0&quot; Line spacing:  1.5 lines Char"/>
    <w:basedOn w:val="1"/>
    <w:qFormat/>
    <w:uiPriority w:val="99"/>
    <w:pPr>
      <w:widowControl/>
      <w:adjustRightInd w:val="0"/>
      <w:snapToGrid w:val="0"/>
      <w:ind w:left="1152"/>
    </w:pPr>
    <w:rPr>
      <w:kern w:val="0"/>
      <w:sz w:val="24"/>
      <w:szCs w:val="20"/>
      <w:lang w:eastAsia="en-US"/>
    </w:rPr>
  </w:style>
  <w:style w:type="paragraph" w:customStyle="1" w:styleId="519">
    <w:name w:val="小条目 Char Char"/>
    <w:basedOn w:val="1"/>
    <w:qFormat/>
    <w:uiPriority w:val="99"/>
    <w:pPr>
      <w:tabs>
        <w:tab w:val="left" w:pos="360"/>
        <w:tab w:val="left" w:pos="2160"/>
      </w:tabs>
      <w:adjustRightInd w:val="0"/>
      <w:snapToGrid w:val="0"/>
      <w:ind w:left="6" w:firstLine="420"/>
    </w:pPr>
    <w:rPr>
      <w:rFonts w:ascii="宋体" w:hAnsi="Arial" w:cs="Arial"/>
      <w:b/>
      <w:bCs/>
      <w:caps/>
      <w:kern w:val="44"/>
      <w:sz w:val="24"/>
      <w:szCs w:val="44"/>
    </w:rPr>
  </w:style>
  <w:style w:type="paragraph" w:customStyle="1" w:styleId="520">
    <w:name w:val="批注框文本1"/>
    <w:basedOn w:val="1"/>
    <w:qFormat/>
    <w:uiPriority w:val="99"/>
    <w:pPr>
      <w:widowControl/>
      <w:adjustRightInd w:val="0"/>
      <w:snapToGrid w:val="0"/>
      <w:spacing w:before="120"/>
      <w:jc w:val="left"/>
    </w:pPr>
    <w:rPr>
      <w:rFonts w:ascii="Tahoma" w:hAnsi="Tahoma" w:cs="Tahoma"/>
      <w:kern w:val="0"/>
      <w:sz w:val="16"/>
      <w:szCs w:val="16"/>
      <w:lang w:val="en-GB" w:eastAsia="en-US"/>
    </w:rPr>
  </w:style>
  <w:style w:type="paragraph" w:customStyle="1" w:styleId="521">
    <w:name w:val="Style Body Text Indent 2 + 11 pt Line spacing:  1.5 lines"/>
    <w:basedOn w:val="43"/>
    <w:qFormat/>
    <w:uiPriority w:val="99"/>
    <w:pPr>
      <w:widowControl/>
      <w:tabs>
        <w:tab w:val="left" w:pos="900"/>
      </w:tabs>
      <w:snapToGrid w:val="0"/>
      <w:ind w:firstLine="0"/>
      <w:textAlignment w:val="auto"/>
    </w:pPr>
    <w:rPr>
      <w:rFonts w:hAnsi="宋体" w:eastAsia="仿宋"/>
      <w:sz w:val="22"/>
      <w:lang w:val="en-GB"/>
    </w:rPr>
  </w:style>
  <w:style w:type="paragraph" w:customStyle="1" w:styleId="522">
    <w:name w:val="Style Heading 3 + Line spacing:  1.5 lines"/>
    <w:basedOn w:val="5"/>
    <w:qFormat/>
    <w:uiPriority w:val="99"/>
    <w:pPr>
      <w:keepLines w:val="0"/>
      <w:widowControl/>
      <w:numPr>
        <w:ilvl w:val="2"/>
        <w:numId w:val="25"/>
      </w:numPr>
      <w:tabs>
        <w:tab w:val="clear" w:pos="432"/>
      </w:tabs>
      <w:adjustRightInd w:val="0"/>
      <w:snapToGrid w:val="0"/>
      <w:spacing w:before="0" w:after="0" w:line="360" w:lineRule="auto"/>
      <w:ind w:left="236" w:leftChars="236"/>
    </w:pPr>
    <w:rPr>
      <w:rFonts w:ascii="Calibri" w:hAnsi="Calibri" w:eastAsia="黑体"/>
      <w:b w:val="0"/>
      <w:kern w:val="0"/>
      <w:sz w:val="28"/>
      <w:szCs w:val="20"/>
    </w:rPr>
  </w:style>
  <w:style w:type="paragraph" w:customStyle="1" w:styleId="523">
    <w:name w:val="Achievement"/>
    <w:basedOn w:val="27"/>
    <w:qFormat/>
    <w:uiPriority w:val="99"/>
    <w:pPr>
      <w:widowControl/>
      <w:numPr>
        <w:ilvl w:val="0"/>
        <w:numId w:val="26"/>
      </w:numPr>
      <w:autoSpaceDE/>
      <w:autoSpaceDN/>
      <w:snapToGrid w:val="0"/>
      <w:spacing w:after="60" w:line="220" w:lineRule="atLeast"/>
    </w:pPr>
    <w:rPr>
      <w:rFonts w:ascii="Arial" w:hAnsi="Arial" w:eastAsia="仿宋"/>
      <w:spacing w:val="-5"/>
      <w:kern w:val="0"/>
      <w:sz w:val="20"/>
      <w:szCs w:val="20"/>
      <w:lang w:val="en-US"/>
    </w:rPr>
  </w:style>
  <w:style w:type="paragraph" w:customStyle="1" w:styleId="524">
    <w:name w:val="Style Heading 3 + 11 pt Line spacing:  1.5 lines"/>
    <w:basedOn w:val="5"/>
    <w:qFormat/>
    <w:uiPriority w:val="99"/>
    <w:pPr>
      <w:keepLines w:val="0"/>
      <w:widowControl/>
      <w:tabs>
        <w:tab w:val="clear" w:pos="432"/>
        <w:tab w:val="clear" w:pos="720"/>
      </w:tabs>
      <w:adjustRightInd w:val="0"/>
      <w:snapToGrid w:val="0"/>
      <w:spacing w:before="0" w:after="0" w:line="360" w:lineRule="auto"/>
      <w:ind w:left="236" w:leftChars="236"/>
    </w:pPr>
    <w:rPr>
      <w:rFonts w:ascii="Calibri" w:hAnsi="Calibri" w:eastAsia="黑体"/>
      <w:kern w:val="0"/>
      <w:sz w:val="28"/>
      <w:szCs w:val="20"/>
    </w:rPr>
  </w:style>
  <w:style w:type="paragraph" w:customStyle="1" w:styleId="525">
    <w:name w:val="Bullet 1"/>
    <w:basedOn w:val="1"/>
    <w:qFormat/>
    <w:uiPriority w:val="99"/>
    <w:pPr>
      <w:widowControl/>
      <w:adjustRightInd w:val="0"/>
      <w:snapToGrid w:val="0"/>
      <w:jc w:val="left"/>
    </w:pPr>
    <w:rPr>
      <w:rFonts w:ascii="Tahoma" w:hAnsi="Tahoma" w:cs="Tahoma"/>
      <w:kern w:val="0"/>
      <w:sz w:val="24"/>
      <w:lang w:eastAsia="en-US"/>
    </w:rPr>
  </w:style>
  <w:style w:type="paragraph" w:customStyle="1" w:styleId="526">
    <w:name w:val="条目2"/>
    <w:basedOn w:val="38"/>
    <w:qFormat/>
    <w:uiPriority w:val="99"/>
    <w:pPr>
      <w:numPr>
        <w:ilvl w:val="0"/>
        <w:numId w:val="27"/>
      </w:numPr>
      <w:adjustRightInd w:val="0"/>
      <w:snapToGrid w:val="0"/>
    </w:pPr>
    <w:rPr>
      <w:rFonts w:eastAsia="仿宋" w:cs="Courier New"/>
      <w:color w:val="000000"/>
      <w:sz w:val="24"/>
      <w:szCs w:val="21"/>
    </w:rPr>
  </w:style>
  <w:style w:type="paragraph" w:customStyle="1" w:styleId="527">
    <w:name w:val="水印"/>
    <w:basedOn w:val="1"/>
    <w:qFormat/>
    <w:uiPriority w:val="99"/>
    <w:pPr>
      <w:adjustRightInd w:val="0"/>
      <w:snapToGrid w:val="0"/>
      <w:spacing w:line="240" w:lineRule="atLeast"/>
      <w:textAlignment w:val="baseline"/>
    </w:pPr>
    <w:rPr>
      <w:kern w:val="0"/>
      <w:szCs w:val="20"/>
    </w:rPr>
  </w:style>
  <w:style w:type="paragraph" w:customStyle="1" w:styleId="528">
    <w:name w:val="项目1"/>
    <w:basedOn w:val="17"/>
    <w:next w:val="17"/>
    <w:qFormat/>
    <w:uiPriority w:val="99"/>
    <w:pPr>
      <w:widowControl w:val="0"/>
      <w:tabs>
        <w:tab w:val="left" w:pos="360"/>
      </w:tabs>
      <w:spacing w:beforeLines="50" w:afterLines="50" w:line="360" w:lineRule="auto"/>
      <w:ind w:left="-4" w:leftChars="-2" w:firstLine="468" w:firstLineChars="195"/>
      <w:jc w:val="left"/>
    </w:pPr>
    <w:rPr>
      <w:rFonts w:hAnsi="宋体"/>
      <w:bCs/>
      <w:color w:val="auto"/>
      <w:kern w:val="2"/>
      <w:sz w:val="24"/>
      <w:szCs w:val="24"/>
    </w:rPr>
  </w:style>
  <w:style w:type="paragraph" w:customStyle="1" w:styleId="529">
    <w:name w:val="项目"/>
    <w:basedOn w:val="27"/>
    <w:next w:val="27"/>
    <w:qFormat/>
    <w:uiPriority w:val="99"/>
    <w:pPr>
      <w:numPr>
        <w:ilvl w:val="0"/>
        <w:numId w:val="28"/>
      </w:numPr>
      <w:autoSpaceDE/>
      <w:autoSpaceDN/>
      <w:snapToGrid w:val="0"/>
    </w:pPr>
    <w:rPr>
      <w:rFonts w:ascii="Times New Roman" w:eastAsia="仿宋"/>
      <w:kern w:val="0"/>
      <w:szCs w:val="20"/>
      <w:lang w:val="en-US"/>
    </w:rPr>
  </w:style>
  <w:style w:type="paragraph" w:customStyle="1" w:styleId="530">
    <w:name w:val="www序号1)"/>
    <w:basedOn w:val="1"/>
    <w:link w:val="532"/>
    <w:qFormat/>
    <w:uiPriority w:val="99"/>
    <w:pPr>
      <w:tabs>
        <w:tab w:val="left" w:pos="2160"/>
      </w:tabs>
      <w:adjustRightInd w:val="0"/>
      <w:snapToGrid w:val="0"/>
      <w:ind w:left="2160" w:hanging="420"/>
    </w:pPr>
    <w:rPr>
      <w:rFonts w:eastAsia="仿宋"/>
      <w:kern w:val="0"/>
      <w:sz w:val="24"/>
    </w:rPr>
  </w:style>
  <w:style w:type="paragraph" w:customStyle="1" w:styleId="531">
    <w:name w:val="www正文"/>
    <w:basedOn w:val="1"/>
    <w:qFormat/>
    <w:uiPriority w:val="99"/>
    <w:pPr>
      <w:adjustRightInd w:val="0"/>
      <w:snapToGrid w:val="0"/>
      <w:ind w:firstLine="480" w:firstLineChars="200"/>
    </w:pPr>
    <w:rPr>
      <w:sz w:val="24"/>
    </w:rPr>
  </w:style>
  <w:style w:type="character" w:customStyle="1" w:styleId="532">
    <w:name w:val="www序号1) Char"/>
    <w:link w:val="530"/>
    <w:qFormat/>
    <w:locked/>
    <w:uiPriority w:val="99"/>
    <w:rPr>
      <w:rFonts w:eastAsia="仿宋"/>
      <w:sz w:val="24"/>
    </w:rPr>
  </w:style>
  <w:style w:type="paragraph" w:customStyle="1" w:styleId="533">
    <w:name w:val="样式 小四 首行缩进:  0.74 厘米 行距: 1.5 倍行距"/>
    <w:basedOn w:val="1"/>
    <w:qFormat/>
    <w:uiPriority w:val="99"/>
    <w:pPr>
      <w:tabs>
        <w:tab w:val="left" w:pos="840"/>
      </w:tabs>
      <w:adjustRightInd w:val="0"/>
      <w:snapToGrid w:val="0"/>
      <w:spacing w:before="100" w:beforeAutospacing="1" w:after="100" w:afterAutospacing="1" w:line="300" w:lineRule="auto"/>
      <w:ind w:firstLine="454"/>
    </w:pPr>
    <w:rPr>
      <w:rFonts w:ascii="Arial" w:hAnsi="Arial"/>
      <w:sz w:val="24"/>
    </w:rPr>
  </w:style>
  <w:style w:type="paragraph" w:customStyle="1" w:styleId="534">
    <w:name w:val="样式 正文文本缩进 + 左侧:  2 字符 首行缩进:  2 字符"/>
    <w:basedOn w:val="28"/>
    <w:qFormat/>
    <w:uiPriority w:val="99"/>
    <w:pPr>
      <w:tabs>
        <w:tab w:val="left" w:pos="360"/>
        <w:tab w:val="left" w:pos="540"/>
      </w:tabs>
      <w:adjustRightInd w:val="0"/>
      <w:snapToGrid w:val="0"/>
      <w:spacing w:line="520" w:lineRule="exact"/>
      <w:ind w:left="200" w:firstLine="560"/>
    </w:pPr>
    <w:rPr>
      <w:rFonts w:ascii="仿宋_GB2312" w:hAnsi="Times New Roman" w:eastAsia="仿宋_GB2312"/>
      <w:sz w:val="28"/>
      <w:szCs w:val="20"/>
    </w:rPr>
  </w:style>
  <w:style w:type="paragraph" w:customStyle="1" w:styleId="535">
    <w:name w:val="图中文字"/>
    <w:basedOn w:val="1"/>
    <w:qFormat/>
    <w:uiPriority w:val="99"/>
    <w:pPr>
      <w:adjustRightInd w:val="0"/>
      <w:snapToGrid w:val="0"/>
      <w:spacing w:line="240" w:lineRule="atLeast"/>
      <w:jc w:val="center"/>
    </w:pPr>
    <w:rPr>
      <w:sz w:val="24"/>
      <w:szCs w:val="20"/>
    </w:rPr>
  </w:style>
  <w:style w:type="paragraph" w:customStyle="1" w:styleId="536">
    <w:name w:val="正文格式"/>
    <w:basedOn w:val="1"/>
    <w:qFormat/>
    <w:uiPriority w:val="99"/>
    <w:pPr>
      <w:widowControl/>
      <w:autoSpaceDE w:val="0"/>
      <w:autoSpaceDN w:val="0"/>
      <w:adjustRightInd w:val="0"/>
      <w:snapToGrid w:val="0"/>
      <w:spacing w:line="360" w:lineRule="atLeast"/>
      <w:textAlignment w:val="baseline"/>
    </w:pPr>
    <w:rPr>
      <w:kern w:val="0"/>
      <w:sz w:val="24"/>
      <w:szCs w:val="20"/>
    </w:rPr>
  </w:style>
  <w:style w:type="paragraph" w:customStyle="1" w:styleId="537">
    <w:name w:val="CSS1级正文 Char"/>
    <w:basedOn w:val="27"/>
    <w:qFormat/>
    <w:uiPriority w:val="99"/>
    <w:pPr>
      <w:autoSpaceDE/>
      <w:autoSpaceDN/>
      <w:snapToGrid w:val="0"/>
      <w:ind w:firstLine="480"/>
    </w:pPr>
    <w:rPr>
      <w:rFonts w:ascii="Times New Roman" w:eastAsia="仿宋"/>
      <w:kern w:val="0"/>
      <w:szCs w:val="24"/>
      <w:lang w:val="en-US"/>
    </w:rPr>
  </w:style>
  <w:style w:type="character" w:customStyle="1" w:styleId="538">
    <w:name w:val="链接"/>
    <w:qFormat/>
    <w:uiPriority w:val="99"/>
    <w:rPr>
      <w:color w:val="0000FF"/>
      <w:sz w:val="21"/>
      <w:u w:val="single"/>
    </w:rPr>
  </w:style>
  <w:style w:type="paragraph" w:customStyle="1" w:styleId="539">
    <w:name w:val="目录2"/>
    <w:basedOn w:val="1"/>
    <w:qFormat/>
    <w:uiPriority w:val="99"/>
    <w:pPr>
      <w:tabs>
        <w:tab w:val="left" w:leader="dot" w:pos="7370"/>
      </w:tabs>
      <w:autoSpaceDE w:val="0"/>
      <w:autoSpaceDN w:val="0"/>
      <w:adjustRightInd w:val="0"/>
      <w:snapToGrid w:val="0"/>
      <w:spacing w:line="317" w:lineRule="atLeast"/>
      <w:ind w:firstLine="209"/>
    </w:pPr>
    <w:rPr>
      <w:color w:val="000000"/>
      <w:kern w:val="0"/>
      <w:szCs w:val="21"/>
    </w:rPr>
  </w:style>
  <w:style w:type="paragraph" w:customStyle="1" w:styleId="540">
    <w:name w:val="目录3"/>
    <w:basedOn w:val="1"/>
    <w:qFormat/>
    <w:uiPriority w:val="99"/>
    <w:pPr>
      <w:tabs>
        <w:tab w:val="left" w:leader="dot" w:pos="7370"/>
      </w:tabs>
      <w:autoSpaceDE w:val="0"/>
      <w:autoSpaceDN w:val="0"/>
      <w:adjustRightInd w:val="0"/>
      <w:snapToGrid w:val="0"/>
      <w:spacing w:line="317" w:lineRule="atLeast"/>
      <w:ind w:firstLine="419"/>
    </w:pPr>
    <w:rPr>
      <w:color w:val="000000"/>
      <w:kern w:val="0"/>
      <w:szCs w:val="21"/>
    </w:rPr>
  </w:style>
  <w:style w:type="paragraph" w:customStyle="1" w:styleId="541">
    <w:name w:val="目录4"/>
    <w:basedOn w:val="1"/>
    <w:qFormat/>
    <w:uiPriority w:val="99"/>
    <w:pPr>
      <w:tabs>
        <w:tab w:val="left" w:leader="dot" w:pos="7370"/>
      </w:tabs>
      <w:autoSpaceDE w:val="0"/>
      <w:autoSpaceDN w:val="0"/>
      <w:adjustRightInd w:val="0"/>
      <w:snapToGrid w:val="0"/>
      <w:spacing w:line="317" w:lineRule="atLeast"/>
      <w:ind w:firstLine="629"/>
    </w:pPr>
    <w:rPr>
      <w:color w:val="000000"/>
      <w:kern w:val="0"/>
      <w:szCs w:val="21"/>
    </w:rPr>
  </w:style>
  <w:style w:type="paragraph" w:customStyle="1" w:styleId="542">
    <w:name w:val="目录1"/>
    <w:basedOn w:val="1"/>
    <w:qFormat/>
    <w:uiPriority w:val="99"/>
    <w:pPr>
      <w:tabs>
        <w:tab w:val="left" w:leader="dot" w:pos="8503"/>
      </w:tabs>
      <w:autoSpaceDE w:val="0"/>
      <w:autoSpaceDN w:val="0"/>
      <w:adjustRightInd w:val="0"/>
      <w:snapToGrid w:val="0"/>
      <w:spacing w:after="136" w:line="289" w:lineRule="atLeast"/>
      <w:jc w:val="left"/>
    </w:pPr>
    <w:rPr>
      <w:rFonts w:ascii="Arial" w:hAnsi="Arial"/>
      <w:color w:val="000000"/>
      <w:kern w:val="0"/>
      <w:sz w:val="28"/>
      <w:szCs w:val="28"/>
    </w:rPr>
  </w:style>
  <w:style w:type="paragraph" w:customStyle="1" w:styleId="543">
    <w:name w:val="目录标题1"/>
    <w:basedOn w:val="1"/>
    <w:qFormat/>
    <w:uiPriority w:val="99"/>
    <w:pPr>
      <w:autoSpaceDE w:val="0"/>
      <w:autoSpaceDN w:val="0"/>
      <w:adjustRightInd w:val="0"/>
      <w:snapToGrid w:val="0"/>
      <w:spacing w:before="566" w:after="544" w:line="566" w:lineRule="atLeast"/>
      <w:ind w:firstLine="419"/>
      <w:jc w:val="center"/>
    </w:pPr>
    <w:rPr>
      <w:rFonts w:ascii="Arial" w:hAnsi="Arial"/>
      <w:color w:val="000000"/>
      <w:spacing w:val="565"/>
      <w:kern w:val="0"/>
      <w:sz w:val="54"/>
      <w:szCs w:val="54"/>
    </w:rPr>
  </w:style>
  <w:style w:type="paragraph" w:customStyle="1" w:styleId="544">
    <w:name w:val="文章总标题"/>
    <w:basedOn w:val="1"/>
    <w:qFormat/>
    <w:uiPriority w:val="99"/>
    <w:pPr>
      <w:autoSpaceDE w:val="0"/>
      <w:autoSpaceDN w:val="0"/>
      <w:adjustRightInd w:val="0"/>
      <w:snapToGrid w:val="0"/>
      <w:spacing w:before="566" w:after="544" w:line="566" w:lineRule="atLeast"/>
      <w:jc w:val="center"/>
    </w:pPr>
    <w:rPr>
      <w:rFonts w:ascii="Arial" w:hAnsi="Arial"/>
      <w:color w:val="000000"/>
      <w:kern w:val="0"/>
      <w:sz w:val="54"/>
      <w:szCs w:val="54"/>
    </w:rPr>
  </w:style>
  <w:style w:type="paragraph" w:customStyle="1" w:styleId="545">
    <w:name w:val="文章附标题"/>
    <w:basedOn w:val="1"/>
    <w:qFormat/>
    <w:uiPriority w:val="99"/>
    <w:pPr>
      <w:autoSpaceDE w:val="0"/>
      <w:autoSpaceDN w:val="0"/>
      <w:adjustRightInd w:val="0"/>
      <w:snapToGrid w:val="0"/>
      <w:spacing w:before="187" w:after="175" w:line="374" w:lineRule="atLeast"/>
      <w:jc w:val="center"/>
    </w:pPr>
    <w:rPr>
      <w:color w:val="000000"/>
      <w:kern w:val="0"/>
      <w:sz w:val="36"/>
      <w:szCs w:val="36"/>
    </w:rPr>
  </w:style>
  <w:style w:type="paragraph" w:customStyle="1" w:styleId="546">
    <w:name w:val="小节标题"/>
    <w:basedOn w:val="1"/>
    <w:qFormat/>
    <w:uiPriority w:val="99"/>
    <w:pPr>
      <w:autoSpaceDE w:val="0"/>
      <w:autoSpaceDN w:val="0"/>
      <w:adjustRightInd w:val="0"/>
      <w:snapToGrid w:val="0"/>
      <w:spacing w:before="175" w:after="102" w:line="351" w:lineRule="atLeast"/>
    </w:pPr>
    <w:rPr>
      <w:color w:val="000000"/>
      <w:kern w:val="0"/>
      <w:szCs w:val="21"/>
    </w:rPr>
  </w:style>
  <w:style w:type="paragraph" w:customStyle="1" w:styleId="547">
    <w:name w:val="节标题"/>
    <w:basedOn w:val="1"/>
    <w:qFormat/>
    <w:uiPriority w:val="99"/>
    <w:pPr>
      <w:autoSpaceDE w:val="0"/>
      <w:autoSpaceDN w:val="0"/>
      <w:adjustRightInd w:val="0"/>
      <w:snapToGrid w:val="0"/>
      <w:spacing w:line="289" w:lineRule="atLeast"/>
      <w:jc w:val="center"/>
    </w:pPr>
    <w:rPr>
      <w:color w:val="000000"/>
      <w:kern w:val="0"/>
      <w:sz w:val="28"/>
      <w:szCs w:val="28"/>
    </w:rPr>
  </w:style>
  <w:style w:type="paragraph" w:customStyle="1" w:styleId="548">
    <w:name w:val="批注框文本2"/>
    <w:basedOn w:val="1"/>
    <w:qFormat/>
    <w:uiPriority w:val="99"/>
    <w:pPr>
      <w:autoSpaceDE w:val="0"/>
      <w:autoSpaceDN w:val="0"/>
      <w:adjustRightInd w:val="0"/>
      <w:snapToGrid w:val="0"/>
      <w:spacing w:line="351" w:lineRule="atLeast"/>
      <w:ind w:firstLine="419"/>
    </w:pPr>
    <w:rPr>
      <w:color w:val="000000"/>
      <w:kern w:val="0"/>
      <w:sz w:val="18"/>
      <w:szCs w:val="18"/>
    </w:rPr>
  </w:style>
  <w:style w:type="paragraph" w:customStyle="1" w:styleId="549">
    <w:name w:val="小项目标题"/>
    <w:basedOn w:val="1"/>
    <w:qFormat/>
    <w:uiPriority w:val="99"/>
    <w:pPr>
      <w:tabs>
        <w:tab w:val="left" w:pos="1440"/>
      </w:tabs>
      <w:adjustRightInd w:val="0"/>
      <w:snapToGrid w:val="0"/>
      <w:spacing w:before="100" w:beforeAutospacing="1" w:after="100" w:afterAutospacing="1"/>
      <w:ind w:left="480" w:leftChars="200"/>
      <w:jc w:val="left"/>
    </w:pPr>
    <w:rPr>
      <w:sz w:val="24"/>
    </w:rPr>
  </w:style>
  <w:style w:type="paragraph" w:customStyle="1" w:styleId="550">
    <w:name w:val="样式 标题 1章节第一层h1H"/>
    <w:basedOn w:val="3"/>
    <w:qFormat/>
    <w:uiPriority w:val="99"/>
    <w:pPr>
      <w:keepNext w:val="0"/>
      <w:keepLines w:val="0"/>
      <w:numPr>
        <w:ilvl w:val="0"/>
        <w:numId w:val="0"/>
      </w:numPr>
      <w:tabs>
        <w:tab w:val="clear" w:pos="432"/>
      </w:tabs>
      <w:autoSpaceDE w:val="0"/>
      <w:autoSpaceDN w:val="0"/>
      <w:adjustRightInd w:val="0"/>
      <w:snapToGrid w:val="0"/>
      <w:spacing w:before="0" w:after="0" w:line="240" w:lineRule="auto"/>
      <w:jc w:val="left"/>
      <w:outlineLvl w:val="9"/>
    </w:pPr>
    <w:rPr>
      <w:rFonts w:ascii="Calibri" w:hAnsi="Calibri"/>
      <w:kern w:val="0"/>
      <w:sz w:val="52"/>
      <w:szCs w:val="52"/>
      <w:lang w:val="zh-CN"/>
    </w:rPr>
  </w:style>
  <w:style w:type="paragraph" w:customStyle="1" w:styleId="551">
    <w:name w:val="金宏发行正文 Char"/>
    <w:basedOn w:val="1"/>
    <w:qFormat/>
    <w:uiPriority w:val="99"/>
    <w:pPr>
      <w:adjustRightInd w:val="0"/>
      <w:snapToGrid w:val="0"/>
      <w:spacing w:line="500" w:lineRule="exact"/>
      <w:ind w:firstLine="560" w:firstLineChars="200"/>
    </w:pPr>
    <w:rPr>
      <w:rFonts w:eastAsia="仿宋_GB2312"/>
      <w:sz w:val="28"/>
      <w:szCs w:val="20"/>
    </w:rPr>
  </w:style>
  <w:style w:type="paragraph" w:customStyle="1" w:styleId="552">
    <w:name w:val="普通正文"/>
    <w:basedOn w:val="1"/>
    <w:qFormat/>
    <w:uiPriority w:val="99"/>
    <w:pPr>
      <w:tabs>
        <w:tab w:val="left" w:pos="2880"/>
      </w:tabs>
      <w:adjustRightInd w:val="0"/>
      <w:snapToGrid w:val="0"/>
      <w:spacing w:before="120" w:after="120"/>
      <w:ind w:firstLine="480"/>
      <w:jc w:val="left"/>
      <w:textAlignment w:val="baseline"/>
    </w:pPr>
    <w:rPr>
      <w:rFonts w:ascii="Arial" w:hAnsi="Arial"/>
      <w:kern w:val="0"/>
      <w:sz w:val="24"/>
    </w:rPr>
  </w:style>
  <w:style w:type="paragraph" w:customStyle="1" w:styleId="553">
    <w:name w:val="金宏发行正文"/>
    <w:basedOn w:val="1"/>
    <w:qFormat/>
    <w:uiPriority w:val="99"/>
    <w:pPr>
      <w:adjustRightInd w:val="0"/>
      <w:snapToGrid w:val="0"/>
      <w:spacing w:line="500" w:lineRule="exact"/>
      <w:ind w:firstLine="560" w:firstLineChars="200"/>
    </w:pPr>
    <w:rPr>
      <w:rFonts w:eastAsia="仿宋_GB2312"/>
      <w:sz w:val="28"/>
      <w:szCs w:val="20"/>
    </w:rPr>
  </w:style>
  <w:style w:type="paragraph" w:customStyle="1" w:styleId="554">
    <w:name w:val="标1"/>
    <w:basedOn w:val="1"/>
    <w:qFormat/>
    <w:uiPriority w:val="99"/>
    <w:pPr>
      <w:widowControl/>
      <w:adjustRightInd w:val="0"/>
      <w:snapToGrid w:val="0"/>
      <w:spacing w:beforeLines="100"/>
      <w:jc w:val="left"/>
      <w:outlineLvl w:val="0"/>
    </w:pPr>
    <w:rPr>
      <w:rFonts w:ascii="Arial Narrow" w:hAnsi="Arial Narrow" w:eastAsia="仿宋_GB2312"/>
      <w:b/>
      <w:spacing w:val="20"/>
      <w:kern w:val="0"/>
      <w:sz w:val="24"/>
    </w:rPr>
  </w:style>
  <w:style w:type="character" w:customStyle="1" w:styleId="555">
    <w:name w:val="javascript"/>
    <w:basedOn w:val="80"/>
    <w:qFormat/>
    <w:uiPriority w:val="99"/>
    <w:rPr>
      <w:rFonts w:cs="Times New Roman"/>
    </w:rPr>
  </w:style>
  <w:style w:type="paragraph" w:customStyle="1" w:styleId="556">
    <w:name w:val="bt_content"/>
    <w:basedOn w:val="1"/>
    <w:qFormat/>
    <w:uiPriority w:val="99"/>
    <w:pPr>
      <w:widowControl/>
      <w:adjustRightInd w:val="0"/>
      <w:snapToGrid w:val="0"/>
      <w:spacing w:before="100" w:beforeAutospacing="1" w:after="100" w:afterAutospacing="1"/>
      <w:jc w:val="left"/>
    </w:pPr>
    <w:rPr>
      <w:rFonts w:ascii="宋体" w:hAnsi="宋体" w:cs="宋体"/>
      <w:kern w:val="0"/>
      <w:sz w:val="24"/>
    </w:rPr>
  </w:style>
  <w:style w:type="character" w:customStyle="1" w:styleId="557">
    <w:name w:val="para1"/>
    <w:qFormat/>
    <w:uiPriority w:val="99"/>
    <w:rPr>
      <w:rFonts w:ascii="Arial" w:hAnsi="Arial"/>
      <w:sz w:val="18"/>
    </w:rPr>
  </w:style>
  <w:style w:type="paragraph" w:customStyle="1" w:styleId="558">
    <w:name w:val="图"/>
    <w:basedOn w:val="1"/>
    <w:qFormat/>
    <w:uiPriority w:val="99"/>
    <w:pPr>
      <w:keepNext/>
      <w:adjustRightInd w:val="0"/>
      <w:snapToGrid w:val="0"/>
      <w:spacing w:before="60" w:after="60" w:line="300" w:lineRule="auto"/>
      <w:jc w:val="center"/>
      <w:textAlignment w:val="center"/>
    </w:pPr>
    <w:rPr>
      <w:spacing w:val="20"/>
      <w:kern w:val="0"/>
      <w:sz w:val="24"/>
      <w:szCs w:val="20"/>
    </w:rPr>
  </w:style>
  <w:style w:type="paragraph" w:customStyle="1" w:styleId="559">
    <w:name w:val="表格标题"/>
    <w:basedOn w:val="1"/>
    <w:qFormat/>
    <w:uiPriority w:val="99"/>
    <w:pPr>
      <w:adjustRightInd w:val="0"/>
      <w:snapToGrid w:val="0"/>
      <w:jc w:val="center"/>
    </w:pPr>
    <w:rPr>
      <w:rFonts w:eastAsia="仿宋"/>
      <w:b/>
    </w:rPr>
  </w:style>
  <w:style w:type="paragraph" w:customStyle="1" w:styleId="560">
    <w:name w:val="表格文字"/>
    <w:basedOn w:val="1"/>
    <w:qFormat/>
    <w:uiPriority w:val="99"/>
    <w:pPr>
      <w:adjustRightInd w:val="0"/>
      <w:snapToGrid w:val="0"/>
      <w:jc w:val="left"/>
      <w:textAlignment w:val="top"/>
    </w:pPr>
    <w:rPr>
      <w:rFonts w:eastAsia="仿宋"/>
      <w:sz w:val="18"/>
    </w:rPr>
  </w:style>
  <w:style w:type="paragraph" w:customStyle="1" w:styleId="561">
    <w:name w:val="style18"/>
    <w:basedOn w:val="1"/>
    <w:qFormat/>
    <w:uiPriority w:val="99"/>
    <w:pPr>
      <w:widowControl/>
      <w:adjustRightInd w:val="0"/>
      <w:snapToGrid w:val="0"/>
      <w:spacing w:before="100" w:beforeAutospacing="1" w:after="100" w:afterAutospacing="1"/>
      <w:jc w:val="left"/>
    </w:pPr>
    <w:rPr>
      <w:rFonts w:ascii="宋体" w:hAnsi="宋体" w:eastAsia="仿宋" w:cs="宋体"/>
      <w:kern w:val="0"/>
      <w:sz w:val="24"/>
    </w:rPr>
  </w:style>
  <w:style w:type="paragraph" w:customStyle="1" w:styleId="562">
    <w:name w:val="pic-info"/>
    <w:basedOn w:val="1"/>
    <w:qFormat/>
    <w:uiPriority w:val="99"/>
    <w:pPr>
      <w:widowControl/>
      <w:adjustRightInd w:val="0"/>
      <w:snapToGrid w:val="0"/>
      <w:spacing w:before="100" w:beforeAutospacing="1" w:after="100" w:afterAutospacing="1"/>
      <w:jc w:val="left"/>
    </w:pPr>
    <w:rPr>
      <w:rFonts w:ascii="宋体" w:hAnsi="宋体" w:eastAsia="仿宋" w:cs="宋体"/>
      <w:kern w:val="0"/>
      <w:sz w:val="24"/>
    </w:rPr>
  </w:style>
  <w:style w:type="paragraph" w:customStyle="1" w:styleId="563">
    <w:name w:val="普通(网站)1"/>
    <w:basedOn w:val="1"/>
    <w:qFormat/>
    <w:uiPriority w:val="99"/>
    <w:pPr>
      <w:widowControl/>
      <w:adjustRightInd w:val="0"/>
      <w:snapToGrid w:val="0"/>
      <w:spacing w:before="100" w:beforeAutospacing="1" w:after="100" w:afterAutospacing="1"/>
      <w:jc w:val="left"/>
    </w:pPr>
    <w:rPr>
      <w:rFonts w:ascii="宋体" w:hAnsi="宋体" w:eastAsia="仿宋" w:cs="宋体"/>
      <w:kern w:val="0"/>
      <w:sz w:val="24"/>
    </w:rPr>
  </w:style>
  <w:style w:type="paragraph" w:customStyle="1" w:styleId="564">
    <w:name w:val="列表1"/>
    <w:basedOn w:val="1"/>
    <w:qFormat/>
    <w:uiPriority w:val="99"/>
    <w:pPr>
      <w:widowControl/>
      <w:adjustRightInd w:val="0"/>
      <w:snapToGrid w:val="0"/>
      <w:spacing w:beforeLines="50" w:after="200"/>
      <w:ind w:left="480"/>
      <w:jc w:val="left"/>
    </w:pPr>
    <w:rPr>
      <w:rFonts w:ascii="微软雅黑" w:hAnsi="微软雅黑" w:eastAsia="仿宋"/>
      <w:bCs/>
      <w:kern w:val="0"/>
      <w:sz w:val="22"/>
      <w:szCs w:val="21"/>
    </w:rPr>
  </w:style>
  <w:style w:type="character" w:customStyle="1" w:styleId="565">
    <w:name w:val="列出段落 字符1"/>
    <w:link w:val="483"/>
    <w:qFormat/>
    <w:locked/>
    <w:uiPriority w:val="99"/>
    <w:rPr>
      <w:kern w:val="2"/>
      <w:sz w:val="24"/>
    </w:rPr>
  </w:style>
  <w:style w:type="paragraph" w:customStyle="1" w:styleId="566">
    <w:name w:val="顺序编号1"/>
    <w:basedOn w:val="1"/>
    <w:qFormat/>
    <w:uiPriority w:val="99"/>
    <w:pPr>
      <w:adjustRightInd w:val="0"/>
      <w:snapToGrid w:val="0"/>
      <w:spacing w:afterLines="50"/>
    </w:pPr>
  </w:style>
  <w:style w:type="paragraph" w:customStyle="1" w:styleId="567">
    <w:name w:val="No Spacing1"/>
    <w:qFormat/>
    <w:uiPriority w:val="99"/>
    <w:pPr>
      <w:widowControl w:val="0"/>
      <w:spacing w:line="360" w:lineRule="auto"/>
      <w:jc w:val="both"/>
    </w:pPr>
    <w:rPr>
      <w:rFonts w:ascii="Calibri" w:hAnsi="Calibri" w:eastAsia="宋体" w:cs="黑体"/>
      <w:kern w:val="2"/>
      <w:sz w:val="24"/>
      <w:szCs w:val="22"/>
      <w:lang w:val="en-US" w:eastAsia="zh-CN" w:bidi="ar-SA"/>
    </w:rPr>
  </w:style>
  <w:style w:type="paragraph" w:customStyle="1" w:styleId="568">
    <w:name w:val="图例"/>
    <w:basedOn w:val="1"/>
    <w:next w:val="43"/>
    <w:qFormat/>
    <w:uiPriority w:val="99"/>
    <w:pPr>
      <w:spacing w:line="300" w:lineRule="auto"/>
      <w:ind w:firstLine="200" w:firstLineChars="200"/>
      <w:jc w:val="center"/>
    </w:pPr>
    <w:rPr>
      <w:rFonts w:ascii="宋体" w:hAnsi="Calibri" w:cs="黑体"/>
      <w:sz w:val="18"/>
      <w:szCs w:val="18"/>
    </w:rPr>
  </w:style>
  <w:style w:type="paragraph" w:customStyle="1" w:styleId="569">
    <w:name w:val="表格数据"/>
    <w:qFormat/>
    <w:uiPriority w:val="99"/>
    <w:rPr>
      <w:rFonts w:ascii="Times New Roman" w:hAnsi="Times New Roman" w:eastAsia="宋体" w:cs="宋体"/>
      <w:kern w:val="0"/>
      <w:sz w:val="20"/>
      <w:szCs w:val="20"/>
      <w:lang w:val="en-US" w:eastAsia="zh-CN" w:bidi="ar-SA"/>
    </w:rPr>
  </w:style>
  <w:style w:type="paragraph" w:customStyle="1" w:styleId="570">
    <w:name w:val="TOC 标题2"/>
    <w:basedOn w:val="3"/>
    <w:next w:val="1"/>
    <w:qFormat/>
    <w:uiPriority w:val="99"/>
    <w:pPr>
      <w:widowControl/>
      <w:numPr>
        <w:numId w:val="0"/>
      </w:numPr>
      <w:tabs>
        <w:tab w:val="clear" w:pos="432"/>
      </w:tabs>
      <w:spacing w:before="480" w:after="0" w:line="276" w:lineRule="auto"/>
      <w:jc w:val="left"/>
      <w:outlineLvl w:val="9"/>
    </w:pPr>
    <w:rPr>
      <w:rFonts w:ascii="Cambria" w:hAnsi="Cambria" w:cs="宋体"/>
      <w:color w:val="366091"/>
      <w:kern w:val="0"/>
      <w:sz w:val="28"/>
      <w:szCs w:val="28"/>
    </w:rPr>
  </w:style>
  <w:style w:type="character" w:customStyle="1" w:styleId="571">
    <w:name w:val="标题 4 Char1"/>
    <w:qFormat/>
    <w:uiPriority w:val="99"/>
    <w:rPr>
      <w:rFonts w:ascii="Arial" w:hAnsi="Arial" w:eastAsia="黑体"/>
      <w:b/>
      <w:kern w:val="2"/>
      <w:sz w:val="28"/>
      <w:lang w:val="en-US" w:eastAsia="zh-CN"/>
    </w:rPr>
  </w:style>
  <w:style w:type="character" w:customStyle="1" w:styleId="572">
    <w:name w:val="px1233"/>
    <w:basedOn w:val="80"/>
    <w:qFormat/>
    <w:uiPriority w:val="99"/>
    <w:rPr>
      <w:rFonts w:cs="Times New Roman"/>
    </w:rPr>
  </w:style>
  <w:style w:type="character" w:customStyle="1" w:styleId="573">
    <w:name w:val="outputtext"/>
    <w:basedOn w:val="80"/>
    <w:qFormat/>
    <w:uiPriority w:val="99"/>
    <w:rPr>
      <w:rFonts w:cs="Times New Roman"/>
    </w:rPr>
  </w:style>
  <w:style w:type="character" w:customStyle="1" w:styleId="574">
    <w:name w:val="txt"/>
    <w:basedOn w:val="80"/>
    <w:qFormat/>
    <w:uiPriority w:val="99"/>
    <w:rPr>
      <w:rFonts w:cs="Times New Roman"/>
    </w:rPr>
  </w:style>
  <w:style w:type="paragraph" w:customStyle="1" w:styleId="575">
    <w:name w:val="页脚1"/>
    <w:basedOn w:val="1"/>
    <w:qFormat/>
    <w:uiPriority w:val="99"/>
    <w:pPr>
      <w:tabs>
        <w:tab w:val="center" w:pos="4153"/>
        <w:tab w:val="right" w:pos="8306"/>
      </w:tabs>
      <w:snapToGrid w:val="0"/>
      <w:spacing w:line="240" w:lineRule="auto"/>
      <w:jc w:val="left"/>
    </w:pPr>
    <w:rPr>
      <w:sz w:val="18"/>
      <w:szCs w:val="18"/>
    </w:rPr>
  </w:style>
  <w:style w:type="paragraph" w:customStyle="1" w:styleId="576">
    <w:name w:val="文档结构图1"/>
    <w:basedOn w:val="1"/>
    <w:qFormat/>
    <w:uiPriority w:val="99"/>
    <w:pPr>
      <w:spacing w:line="240" w:lineRule="auto"/>
    </w:pPr>
    <w:rPr>
      <w:rFonts w:ascii="宋体"/>
      <w:sz w:val="18"/>
      <w:szCs w:val="18"/>
    </w:rPr>
  </w:style>
  <w:style w:type="character" w:customStyle="1" w:styleId="577">
    <w:name w:val="标题 1 Char Char"/>
    <w:qFormat/>
    <w:uiPriority w:val="99"/>
    <w:rPr>
      <w:rFonts w:eastAsia="宋体"/>
      <w:b/>
      <w:spacing w:val="-2"/>
      <w:sz w:val="24"/>
      <w:lang w:val="en-US" w:eastAsia="zh-CN"/>
    </w:rPr>
  </w:style>
  <w:style w:type="character" w:customStyle="1" w:styleId="578">
    <w:name w:val="纯文本 Char Char Char Char Char Char Char Char Char Char"/>
    <w:qFormat/>
    <w:uiPriority w:val="99"/>
    <w:rPr>
      <w:rFonts w:ascii="宋体" w:hAnsi="Courier New" w:eastAsia="宋体"/>
      <w:kern w:val="2"/>
      <w:sz w:val="21"/>
      <w:lang w:val="en-US" w:eastAsia="zh-CN"/>
    </w:rPr>
  </w:style>
  <w:style w:type="paragraph" w:customStyle="1" w:styleId="579">
    <w:name w:val="f1"/>
    <w:basedOn w:val="1"/>
    <w:qFormat/>
    <w:uiPriority w:val="99"/>
    <w:pPr>
      <w:widowControl/>
      <w:spacing w:before="100" w:beforeAutospacing="1" w:after="100" w:afterAutospacing="1" w:line="240" w:lineRule="auto"/>
      <w:jc w:val="center"/>
    </w:pPr>
    <w:rPr>
      <w:rFonts w:ascii="Helvetica" w:hAnsi="Helvetica" w:cs="Helvetica"/>
      <w:b/>
      <w:bCs/>
      <w:color w:val="FF8080"/>
      <w:spacing w:val="160"/>
      <w:kern w:val="0"/>
      <w:sz w:val="80"/>
      <w:szCs w:val="80"/>
    </w:rPr>
  </w:style>
  <w:style w:type="paragraph" w:customStyle="1" w:styleId="580">
    <w:name w:val="无间隔2"/>
    <w:link w:val="581"/>
    <w:qFormat/>
    <w:uiPriority w:val="99"/>
    <w:pPr>
      <w:widowControl w:val="0"/>
      <w:jc w:val="both"/>
    </w:pPr>
    <w:rPr>
      <w:rFonts w:ascii="Calibri" w:hAnsi="Calibri" w:eastAsia="宋体" w:cs="Times New Roman"/>
      <w:kern w:val="2"/>
      <w:sz w:val="21"/>
      <w:szCs w:val="22"/>
      <w:lang w:val="en-US" w:eastAsia="zh-CN" w:bidi="ar-SA"/>
    </w:rPr>
  </w:style>
  <w:style w:type="character" w:customStyle="1" w:styleId="581">
    <w:name w:val="无间隔 字符"/>
    <w:link w:val="580"/>
    <w:qFormat/>
    <w:locked/>
    <w:uiPriority w:val="99"/>
    <w:rPr>
      <w:rFonts w:ascii="Calibri" w:hAnsi="Calibri"/>
      <w:kern w:val="2"/>
      <w:sz w:val="22"/>
    </w:rPr>
  </w:style>
  <w:style w:type="paragraph" w:customStyle="1" w:styleId="582">
    <w:name w:val="默认段落字体 Para Char Char Char Char Char Char Char Char Char1 Char Char Char Char"/>
    <w:basedOn w:val="1"/>
    <w:qFormat/>
    <w:uiPriority w:val="99"/>
    <w:pPr>
      <w:spacing w:line="240" w:lineRule="auto"/>
    </w:pPr>
    <w:rPr>
      <w:rFonts w:ascii="Tahoma" w:hAnsi="Tahoma"/>
      <w:sz w:val="24"/>
      <w:szCs w:val="20"/>
    </w:rPr>
  </w:style>
  <w:style w:type="paragraph" w:customStyle="1" w:styleId="583">
    <w:name w:val="03"/>
    <w:basedOn w:val="1"/>
    <w:qFormat/>
    <w:uiPriority w:val="99"/>
    <w:pPr>
      <w:spacing w:line="500" w:lineRule="exact"/>
      <w:ind w:firstLine="567"/>
    </w:pPr>
    <w:rPr>
      <w:spacing w:val="20"/>
      <w:sz w:val="28"/>
      <w:szCs w:val="20"/>
    </w:rPr>
  </w:style>
  <w:style w:type="paragraph" w:customStyle="1" w:styleId="584">
    <w:name w:val="正文首缩"/>
    <w:basedOn w:val="1"/>
    <w:next w:val="6"/>
    <w:qFormat/>
    <w:uiPriority w:val="99"/>
    <w:pPr>
      <w:adjustRightInd w:val="0"/>
      <w:spacing w:line="324" w:lineRule="auto"/>
      <w:ind w:firstLine="425"/>
      <w:textAlignment w:val="baseline"/>
    </w:pPr>
    <w:rPr>
      <w:kern w:val="0"/>
      <w:sz w:val="28"/>
      <w:szCs w:val="20"/>
    </w:rPr>
  </w:style>
  <w:style w:type="paragraph" w:customStyle="1" w:styleId="585">
    <w:name w:val="样式6"/>
    <w:basedOn w:val="1"/>
    <w:qFormat/>
    <w:uiPriority w:val="99"/>
    <w:pPr>
      <w:spacing w:before="249" w:after="249" w:line="240" w:lineRule="auto"/>
    </w:pPr>
    <w:rPr>
      <w:rFonts w:ascii="华文中宋" w:eastAsia="华文中宋"/>
      <w:b/>
      <w:sz w:val="32"/>
      <w:szCs w:val="20"/>
    </w:rPr>
  </w:style>
  <w:style w:type="paragraph" w:customStyle="1" w:styleId="586">
    <w:name w:val="s2"/>
    <w:basedOn w:val="1"/>
    <w:qFormat/>
    <w:uiPriority w:val="99"/>
    <w:pPr>
      <w:widowControl/>
      <w:spacing w:before="100" w:beforeAutospacing="1" w:after="100" w:afterAutospacing="1" w:line="240" w:lineRule="auto"/>
      <w:jc w:val="left"/>
    </w:pPr>
    <w:rPr>
      <w:kern w:val="0"/>
      <w:sz w:val="24"/>
    </w:rPr>
  </w:style>
  <w:style w:type="character" w:customStyle="1" w:styleId="587">
    <w:name w:val="cucd-0 Char1"/>
    <w:link w:val="588"/>
    <w:qFormat/>
    <w:locked/>
    <w:uiPriority w:val="99"/>
    <w:rPr>
      <w:sz w:val="24"/>
      <w:lang w:val="en-US" w:eastAsia="zh-CN"/>
    </w:rPr>
  </w:style>
  <w:style w:type="paragraph" w:customStyle="1" w:styleId="588">
    <w:name w:val="cucd-0"/>
    <w:link w:val="587"/>
    <w:qFormat/>
    <w:uiPriority w:val="99"/>
    <w:pPr>
      <w:spacing w:line="360" w:lineRule="auto"/>
      <w:ind w:firstLine="480" w:firstLineChars="200"/>
    </w:pPr>
    <w:rPr>
      <w:rFonts w:ascii="Times New Roman" w:hAnsi="Times New Roman" w:eastAsia="宋体" w:cs="Times New Roman"/>
      <w:kern w:val="0"/>
      <w:sz w:val="24"/>
      <w:szCs w:val="24"/>
      <w:lang w:val="en-US" w:eastAsia="zh-CN" w:bidi="ar-SA"/>
    </w:rPr>
  </w:style>
  <w:style w:type="paragraph" w:customStyle="1" w:styleId="589">
    <w:name w:val="GP正文(首行缩进)"/>
    <w:basedOn w:val="1"/>
    <w:qFormat/>
    <w:uiPriority w:val="99"/>
    <w:pPr>
      <w:ind w:firstLine="200" w:firstLineChars="200"/>
      <w:jc w:val="left"/>
    </w:pPr>
    <w:rPr>
      <w:kern w:val="0"/>
      <w:sz w:val="24"/>
      <w:szCs w:val="20"/>
    </w:rPr>
  </w:style>
  <w:style w:type="paragraph" w:customStyle="1" w:styleId="590">
    <w:name w:val="标书正文"/>
    <w:basedOn w:val="1"/>
    <w:qFormat/>
    <w:uiPriority w:val="99"/>
    <w:pPr>
      <w:ind w:firstLine="480" w:firstLineChars="200"/>
    </w:pPr>
    <w:rPr>
      <w:rFonts w:ascii="宋体" w:cs="宋体"/>
      <w:sz w:val="24"/>
    </w:rPr>
  </w:style>
  <w:style w:type="character" w:customStyle="1" w:styleId="591">
    <w:name w:val="标题2 Char Char"/>
    <w:link w:val="592"/>
    <w:qFormat/>
    <w:locked/>
    <w:uiPriority w:val="99"/>
    <w:rPr>
      <w:rFonts w:ascii="Arial" w:hAnsi="Arial"/>
      <w:b/>
      <w:bCs/>
      <w:spacing w:val="20"/>
      <w:kern w:val="28"/>
      <w:sz w:val="28"/>
      <w:szCs w:val="28"/>
      <w:lang w:eastAsia="en-US"/>
    </w:rPr>
  </w:style>
  <w:style w:type="paragraph" w:customStyle="1" w:styleId="592">
    <w:name w:val="标题2"/>
    <w:basedOn w:val="4"/>
    <w:link w:val="591"/>
    <w:qFormat/>
    <w:uiPriority w:val="99"/>
    <w:pPr>
      <w:keepLines w:val="0"/>
      <w:widowControl/>
      <w:numPr>
        <w:ilvl w:val="1"/>
        <w:numId w:val="29"/>
      </w:numPr>
      <w:spacing w:before="320" w:after="160" w:line="240" w:lineRule="auto"/>
      <w:jc w:val="left"/>
    </w:pPr>
    <w:rPr>
      <w:rFonts w:ascii="Arial" w:hAnsi="Arial"/>
      <w:spacing w:val="20"/>
      <w:kern w:val="28"/>
      <w:sz w:val="28"/>
      <w:szCs w:val="28"/>
      <w:lang w:val="en-US" w:eastAsia="en-US"/>
    </w:rPr>
  </w:style>
  <w:style w:type="character" w:customStyle="1" w:styleId="593">
    <w:name w:val="页脚 Char Char"/>
    <w:qFormat/>
    <w:uiPriority w:val="99"/>
    <w:rPr>
      <w:rFonts w:eastAsia="宋体"/>
      <w:sz w:val="18"/>
    </w:rPr>
  </w:style>
  <w:style w:type="character" w:customStyle="1" w:styleId="594">
    <w:name w:val="Char Char Char Char Char"/>
    <w:qFormat/>
    <w:uiPriority w:val="99"/>
    <w:rPr>
      <w:rFonts w:ascii="Arial" w:hAnsi="Arial" w:eastAsia="黑体"/>
      <w:b/>
      <w:kern w:val="2"/>
      <w:sz w:val="28"/>
      <w:lang w:val="en-US" w:eastAsia="zh-CN"/>
    </w:rPr>
  </w:style>
  <w:style w:type="character" w:customStyle="1" w:styleId="595">
    <w:name w:val="标题 4 Char Char"/>
    <w:qFormat/>
    <w:uiPriority w:val="99"/>
    <w:rPr>
      <w:rFonts w:ascii="Arial" w:hAnsi="Arial" w:eastAsia="黑体"/>
      <w:b/>
      <w:kern w:val="2"/>
      <w:sz w:val="28"/>
      <w:lang w:val="en-US" w:eastAsia="zh-CN"/>
    </w:rPr>
  </w:style>
  <w:style w:type="character" w:customStyle="1" w:styleId="596">
    <w:name w:val="正文缩进 Char Char"/>
    <w:qFormat/>
    <w:uiPriority w:val="99"/>
    <w:rPr>
      <w:rFonts w:ascii="Calibri" w:hAnsi="Calibri" w:eastAsia="宋体"/>
      <w:kern w:val="2"/>
      <w:sz w:val="22"/>
      <w:lang w:val="en-US" w:eastAsia="zh-CN"/>
    </w:rPr>
  </w:style>
  <w:style w:type="character" w:customStyle="1" w:styleId="597">
    <w:name w:val="文档结构图 Char Char"/>
    <w:qFormat/>
    <w:uiPriority w:val="99"/>
    <w:rPr>
      <w:rFonts w:ascii="宋体" w:eastAsia="宋体"/>
      <w:sz w:val="18"/>
    </w:rPr>
  </w:style>
  <w:style w:type="paragraph" w:customStyle="1" w:styleId="598">
    <w:name w:val="style8"/>
    <w:basedOn w:val="1"/>
    <w:qFormat/>
    <w:uiPriority w:val="99"/>
    <w:pPr>
      <w:widowControl/>
      <w:spacing w:before="100" w:beforeAutospacing="1" w:after="100" w:afterAutospacing="1" w:line="240" w:lineRule="auto"/>
      <w:jc w:val="left"/>
    </w:pPr>
    <w:rPr>
      <w:rFonts w:ascii="宋体" w:hAnsi="宋体" w:cs="宋体"/>
      <w:kern w:val="0"/>
      <w:sz w:val="24"/>
    </w:rPr>
  </w:style>
  <w:style w:type="character" w:customStyle="1" w:styleId="599">
    <w:name w:val="bt"/>
    <w:basedOn w:val="80"/>
    <w:qFormat/>
    <w:uiPriority w:val="99"/>
    <w:rPr>
      <w:rFonts w:cs="Times New Roman"/>
    </w:rPr>
  </w:style>
  <w:style w:type="paragraph" w:customStyle="1" w:styleId="600">
    <w:name w:val="正文 项目"/>
    <w:basedOn w:val="1"/>
    <w:qFormat/>
    <w:uiPriority w:val="99"/>
    <w:pPr>
      <w:widowControl/>
      <w:numPr>
        <w:ilvl w:val="0"/>
        <w:numId w:val="30"/>
      </w:numPr>
      <w:spacing w:after="120" w:line="440" w:lineRule="exact"/>
      <w:jc w:val="left"/>
    </w:pPr>
    <w:rPr>
      <w:rFonts w:ascii="仿宋_GB2312" w:hAnsi="仿宋_GB2312" w:eastAsia="仿宋_GB2312"/>
      <w:sz w:val="24"/>
      <w:szCs w:val="20"/>
    </w:rPr>
  </w:style>
  <w:style w:type="character" w:customStyle="1" w:styleId="601">
    <w:name w:val="批注文字 Char1"/>
    <w:basedOn w:val="80"/>
    <w:qFormat/>
    <w:uiPriority w:val="99"/>
    <w:rPr>
      <w:rFonts w:ascii="Times New Roman" w:hAnsi="Times New Roman" w:cs="Times New Roman"/>
      <w:color w:val="auto"/>
      <w:kern w:val="2"/>
      <w:sz w:val="21"/>
    </w:rPr>
  </w:style>
  <w:style w:type="character" w:customStyle="1" w:styleId="602">
    <w:name w:val="Caption Char"/>
    <w:basedOn w:val="80"/>
    <w:link w:val="18"/>
    <w:qFormat/>
    <w:locked/>
    <w:uiPriority w:val="99"/>
    <w:rPr>
      <w:rFonts w:cs="Times New Roman"/>
      <w:b/>
      <w:kern w:val="2"/>
      <w:sz w:val="28"/>
    </w:rPr>
  </w:style>
  <w:style w:type="character" w:customStyle="1" w:styleId="603">
    <w:name w:val="正文文本缩进 Char1"/>
    <w:basedOn w:val="80"/>
    <w:qFormat/>
    <w:uiPriority w:val="99"/>
    <w:rPr>
      <w:rFonts w:ascii="方正书宋简体" w:hAnsi="Times New Roman" w:eastAsia="方正书宋简体" w:cs="Times New Roman"/>
      <w:color w:val="auto"/>
      <w:sz w:val="28"/>
      <w:szCs w:val="28"/>
    </w:rPr>
  </w:style>
  <w:style w:type="character" w:customStyle="1" w:styleId="604">
    <w:name w:val="正文首行缩进 Char1"/>
    <w:basedOn w:val="80"/>
    <w:qFormat/>
    <w:uiPriority w:val="99"/>
    <w:rPr>
      <w:rFonts w:ascii="Times New Roman" w:hAnsi="Times New Roman" w:cs="Times New Roman"/>
      <w:color w:val="auto"/>
      <w:kern w:val="2"/>
      <w:sz w:val="24"/>
      <w:szCs w:val="24"/>
    </w:rPr>
  </w:style>
  <w:style w:type="character" w:customStyle="1" w:styleId="605">
    <w:name w:val="正文首行缩进 2 Char1"/>
    <w:basedOn w:val="603"/>
    <w:qFormat/>
    <w:uiPriority w:val="99"/>
    <w:rPr>
      <w:rFonts w:ascii="Times New Roman"/>
      <w:kern w:val="2"/>
      <w:sz w:val="21"/>
      <w:szCs w:val="21"/>
    </w:rPr>
  </w:style>
  <w:style w:type="character" w:customStyle="1" w:styleId="606">
    <w:name w:val="正文文本缩进 2 Char1"/>
    <w:basedOn w:val="80"/>
    <w:qFormat/>
    <w:uiPriority w:val="99"/>
    <w:rPr>
      <w:rFonts w:ascii="楷体_GB2312" w:hAnsi="Times New Roman" w:eastAsia="楷体_GB2312" w:cs="Times New Roman"/>
      <w:color w:val="auto"/>
      <w:sz w:val="32"/>
      <w:szCs w:val="32"/>
    </w:rPr>
  </w:style>
  <w:style w:type="character" w:customStyle="1" w:styleId="607">
    <w:name w:val="正文文本缩进 3 Char1"/>
    <w:basedOn w:val="80"/>
    <w:qFormat/>
    <w:uiPriority w:val="99"/>
    <w:rPr>
      <w:rFonts w:ascii="Times New Roman" w:hAnsi="Times New Roman" w:cs="Times New Roman"/>
      <w:color w:val="auto"/>
      <w:sz w:val="32"/>
      <w:szCs w:val="32"/>
    </w:rPr>
  </w:style>
  <w:style w:type="character" w:customStyle="1" w:styleId="608">
    <w:name w:val="纯文本 Char1"/>
    <w:basedOn w:val="80"/>
    <w:qFormat/>
    <w:uiPriority w:val="99"/>
    <w:rPr>
      <w:rFonts w:ascii="宋体" w:hAnsi="Courier New" w:eastAsia="宋体" w:cs="Courier New"/>
      <w:sz w:val="21"/>
      <w:szCs w:val="21"/>
    </w:rPr>
  </w:style>
  <w:style w:type="character" w:customStyle="1" w:styleId="609">
    <w:name w:val="批注框文本 Char1"/>
    <w:basedOn w:val="80"/>
    <w:qFormat/>
    <w:uiPriority w:val="99"/>
    <w:rPr>
      <w:rFonts w:ascii="Times New Roman" w:hAnsi="Times New Roman" w:cs="Times New Roman"/>
      <w:color w:val="auto"/>
      <w:kern w:val="2"/>
      <w:sz w:val="18"/>
      <w:szCs w:val="18"/>
    </w:rPr>
  </w:style>
  <w:style w:type="paragraph" w:customStyle="1" w:styleId="610">
    <w:name w:val="样式 标题 1 + 四号 居中"/>
    <w:basedOn w:val="3"/>
    <w:qFormat/>
    <w:uiPriority w:val="99"/>
    <w:pPr>
      <w:numPr>
        <w:ilvl w:val="0"/>
        <w:numId w:val="0"/>
      </w:numPr>
      <w:tabs>
        <w:tab w:val="clear" w:pos="432"/>
      </w:tabs>
      <w:autoSpaceDE w:val="0"/>
      <w:autoSpaceDN w:val="0"/>
      <w:adjustRightInd w:val="0"/>
      <w:spacing w:before="240" w:after="240" w:line="240" w:lineRule="auto"/>
      <w:ind w:firstLine="288"/>
      <w:jc w:val="center"/>
      <w:outlineLvl w:val="9"/>
    </w:pPr>
    <w:rPr>
      <w:kern w:val="0"/>
      <w:sz w:val="28"/>
      <w:szCs w:val="28"/>
    </w:rPr>
  </w:style>
  <w:style w:type="paragraph" w:customStyle="1" w:styleId="611">
    <w:name w:val="样式 样式 样式 样式 标题"/>
    <w:basedOn w:val="1"/>
    <w:qFormat/>
    <w:uiPriority w:val="99"/>
    <w:pPr>
      <w:keepNext/>
      <w:keepLines/>
      <w:tabs>
        <w:tab w:val="left" w:pos="709"/>
      </w:tabs>
      <w:autoSpaceDE w:val="0"/>
      <w:autoSpaceDN w:val="0"/>
      <w:adjustRightInd w:val="0"/>
      <w:spacing w:before="240" w:line="240" w:lineRule="auto"/>
      <w:ind w:left="709" w:hanging="709"/>
      <w:jc w:val="left"/>
    </w:pPr>
    <w:rPr>
      <w:rFonts w:ascii="宋体"/>
      <w:b/>
      <w:bCs/>
      <w:color w:val="000000"/>
      <w:kern w:val="0"/>
      <w:szCs w:val="21"/>
    </w:rPr>
  </w:style>
  <w:style w:type="paragraph" w:customStyle="1" w:styleId="612">
    <w:name w:val="Char Char Char Char Char Char Char Char Char Char Char Char Char Char"/>
    <w:basedOn w:val="1"/>
    <w:qFormat/>
    <w:uiPriority w:val="99"/>
    <w:pPr>
      <w:spacing w:line="240" w:lineRule="auto"/>
    </w:pPr>
    <w:rPr>
      <w:rFonts w:ascii="Tahoma" w:hAnsi="Tahoma"/>
      <w:sz w:val="24"/>
    </w:rPr>
  </w:style>
  <w:style w:type="character" w:customStyle="1" w:styleId="613">
    <w:name w:val="表题/图题 Char"/>
    <w:basedOn w:val="80"/>
    <w:link w:val="614"/>
    <w:qFormat/>
    <w:locked/>
    <w:uiPriority w:val="99"/>
    <w:rPr>
      <w:rFonts w:hAnsi="宋体" w:cs="Times New Roman"/>
      <w:b/>
      <w:sz w:val="24"/>
      <w:szCs w:val="24"/>
    </w:rPr>
  </w:style>
  <w:style w:type="paragraph" w:customStyle="1" w:styleId="614">
    <w:name w:val="表题/图题"/>
    <w:basedOn w:val="1"/>
    <w:next w:val="1"/>
    <w:link w:val="613"/>
    <w:qFormat/>
    <w:uiPriority w:val="99"/>
    <w:pPr>
      <w:tabs>
        <w:tab w:val="left" w:pos="720"/>
      </w:tabs>
      <w:spacing w:line="240" w:lineRule="auto"/>
      <w:ind w:left="720" w:hanging="720"/>
      <w:jc w:val="center"/>
    </w:pPr>
    <w:rPr>
      <w:rFonts w:hAnsi="宋体"/>
      <w:b/>
      <w:kern w:val="0"/>
      <w:sz w:val="24"/>
    </w:rPr>
  </w:style>
  <w:style w:type="paragraph" w:customStyle="1" w:styleId="615">
    <w:name w:val="Char Char Char Char Char Char Char Char Char"/>
    <w:basedOn w:val="1"/>
    <w:qFormat/>
    <w:uiPriority w:val="99"/>
    <w:pPr>
      <w:widowControl/>
      <w:spacing w:after="160" w:line="240" w:lineRule="exact"/>
      <w:jc w:val="left"/>
    </w:pPr>
    <w:rPr>
      <w:rFonts w:ascii="Verdana" w:hAnsi="Verdana" w:eastAsia="仿宋_GB2312"/>
      <w:b/>
      <w:i/>
      <w:kern w:val="0"/>
      <w:sz w:val="24"/>
      <w:lang w:eastAsia="en-US"/>
    </w:rPr>
  </w:style>
  <w:style w:type="character" w:customStyle="1" w:styleId="616">
    <w:name w:val="段落正文 Char"/>
    <w:basedOn w:val="80"/>
    <w:link w:val="617"/>
    <w:qFormat/>
    <w:locked/>
    <w:uiPriority w:val="99"/>
    <w:rPr>
      <w:rFonts w:hAnsi="宋体" w:cs="Times New Roman"/>
      <w:sz w:val="24"/>
      <w:szCs w:val="24"/>
    </w:rPr>
  </w:style>
  <w:style w:type="paragraph" w:customStyle="1" w:styleId="617">
    <w:name w:val="段落正文"/>
    <w:basedOn w:val="1"/>
    <w:link w:val="616"/>
    <w:qFormat/>
    <w:uiPriority w:val="99"/>
    <w:pPr>
      <w:spacing w:beforeLines="50" w:line="300" w:lineRule="auto"/>
      <w:ind w:firstLine="480" w:firstLineChars="200"/>
      <w:jc w:val="left"/>
    </w:pPr>
    <w:rPr>
      <w:rFonts w:hAnsi="宋体"/>
      <w:kern w:val="0"/>
      <w:sz w:val="24"/>
    </w:rPr>
  </w:style>
  <w:style w:type="paragraph" w:customStyle="1" w:styleId="618">
    <w:name w:val="实施日期"/>
    <w:basedOn w:val="1"/>
    <w:qFormat/>
    <w:uiPriority w:val="99"/>
    <w:pPr>
      <w:framePr w:w="4000" w:h="473" w:vSpace="180" w:wrap="around" w:vAnchor="margin" w:hAnchor="margin" w:xAlign="right" w:y="13511" w:anchorLock="1"/>
      <w:widowControl/>
      <w:tabs>
        <w:tab w:val="left" w:pos="1125"/>
      </w:tabs>
      <w:spacing w:line="240" w:lineRule="auto"/>
      <w:ind w:left="1125" w:hanging="480"/>
      <w:jc w:val="right"/>
    </w:pPr>
    <w:rPr>
      <w:rFonts w:eastAsia="黑体"/>
      <w:kern w:val="0"/>
      <w:sz w:val="28"/>
      <w:szCs w:val="20"/>
    </w:rPr>
  </w:style>
  <w:style w:type="paragraph" w:customStyle="1" w:styleId="619">
    <w:name w:val="图表脚注"/>
    <w:next w:val="180"/>
    <w:qFormat/>
    <w:uiPriority w:val="99"/>
    <w:pPr>
      <w:tabs>
        <w:tab w:val="left" w:pos="1125"/>
      </w:tabs>
      <w:ind w:left="1125" w:hanging="480"/>
      <w:jc w:val="both"/>
    </w:pPr>
    <w:rPr>
      <w:rFonts w:ascii="宋体" w:hAnsi="Times New Roman" w:eastAsia="宋体" w:cs="Times New Roman"/>
      <w:kern w:val="0"/>
      <w:sz w:val="18"/>
      <w:szCs w:val="20"/>
      <w:lang w:val="en-US" w:eastAsia="zh-CN" w:bidi="ar-SA"/>
    </w:rPr>
  </w:style>
  <w:style w:type="paragraph" w:customStyle="1" w:styleId="620">
    <w:name w:val="标题1"/>
    <w:basedOn w:val="73"/>
    <w:qFormat/>
    <w:uiPriority w:val="99"/>
    <w:pPr>
      <w:autoSpaceDE/>
      <w:autoSpaceDN/>
      <w:adjustRightInd/>
      <w:spacing w:line="240" w:lineRule="auto"/>
      <w:ind w:firstLine="0"/>
    </w:pPr>
    <w:rPr>
      <w:rFonts w:ascii="楷体_GB2312" w:eastAsia="楷体_GB2312"/>
      <w:b/>
      <w:sz w:val="28"/>
      <w:szCs w:val="28"/>
      <w:lang w:val="en-US"/>
    </w:rPr>
  </w:style>
  <w:style w:type="paragraph" w:customStyle="1" w:styleId="621">
    <w:name w:val="我的正文"/>
    <w:basedOn w:val="1"/>
    <w:qFormat/>
    <w:uiPriority w:val="99"/>
    <w:pPr>
      <w:adjustRightInd w:val="0"/>
      <w:snapToGrid w:val="0"/>
      <w:spacing w:line="360" w:lineRule="exact"/>
      <w:ind w:right="210" w:rightChars="100"/>
      <w:jc w:val="left"/>
    </w:pPr>
    <w:rPr>
      <w:b/>
      <w:color w:val="000000"/>
    </w:rPr>
  </w:style>
  <w:style w:type="paragraph" w:customStyle="1" w:styleId="622">
    <w:name w:val="（空）多级符号 Char Char"/>
    <w:basedOn w:val="1"/>
    <w:qFormat/>
    <w:uiPriority w:val="99"/>
    <w:pPr>
      <w:adjustRightInd w:val="0"/>
      <w:snapToGrid w:val="0"/>
      <w:ind w:firstLine="540" w:firstLineChars="225"/>
    </w:pPr>
    <w:rPr>
      <w:rFonts w:ascii="宋体" w:hAnsi="宋体"/>
      <w:sz w:val="24"/>
    </w:rPr>
  </w:style>
  <w:style w:type="paragraph" w:customStyle="1" w:styleId="623">
    <w:name w:val="1.1 多级符号 Char Char"/>
    <w:basedOn w:val="1"/>
    <w:qFormat/>
    <w:uiPriority w:val="99"/>
    <w:pPr>
      <w:tabs>
        <w:tab w:val="left" w:pos="1440"/>
      </w:tabs>
      <w:spacing w:beforeLines="50" w:line="480" w:lineRule="auto"/>
      <w:outlineLvl w:val="1"/>
    </w:pPr>
    <w:rPr>
      <w:rFonts w:ascii="宋体" w:hAnsi="宋体"/>
      <w:b/>
      <w:sz w:val="28"/>
      <w:szCs w:val="28"/>
    </w:rPr>
  </w:style>
  <w:style w:type="paragraph" w:customStyle="1" w:styleId="624">
    <w:name w:val="yiv2047259363msonormal"/>
    <w:basedOn w:val="1"/>
    <w:qFormat/>
    <w:uiPriority w:val="99"/>
    <w:pPr>
      <w:widowControl/>
      <w:spacing w:before="100" w:beforeAutospacing="1" w:after="100" w:afterAutospacing="1" w:line="240" w:lineRule="auto"/>
      <w:jc w:val="left"/>
    </w:pPr>
    <w:rPr>
      <w:rFonts w:ascii="宋体" w:hAnsi="宋体" w:cs="宋体"/>
      <w:kern w:val="0"/>
      <w:sz w:val="24"/>
    </w:rPr>
  </w:style>
  <w:style w:type="paragraph" w:customStyle="1" w:styleId="625">
    <w:name w:val="Char Char Char Char Char Char Char Char Char Char Char Char Char Char Char Char Char Char Char Char Char Char Char Char Char Char Char Char Char Char Char Char Char"/>
    <w:basedOn w:val="1"/>
    <w:qFormat/>
    <w:uiPriority w:val="99"/>
    <w:pPr>
      <w:widowControl/>
      <w:spacing w:after="160" w:line="240" w:lineRule="exact"/>
      <w:jc w:val="left"/>
    </w:pPr>
    <w:rPr>
      <w:sz w:val="28"/>
      <w:szCs w:val="20"/>
    </w:rPr>
  </w:style>
  <w:style w:type="character" w:customStyle="1" w:styleId="626">
    <w:name w:val="正文样式 Char"/>
    <w:basedOn w:val="80"/>
    <w:link w:val="627"/>
    <w:qFormat/>
    <w:locked/>
    <w:uiPriority w:val="99"/>
    <w:rPr>
      <w:rFonts w:hAnsi="宋体" w:cs="Times New Roman"/>
      <w:sz w:val="24"/>
      <w:szCs w:val="24"/>
    </w:rPr>
  </w:style>
  <w:style w:type="paragraph" w:customStyle="1" w:styleId="627">
    <w:name w:val="正文样式"/>
    <w:basedOn w:val="1"/>
    <w:link w:val="626"/>
    <w:qFormat/>
    <w:uiPriority w:val="99"/>
    <w:pPr>
      <w:ind w:firstLine="480" w:firstLineChars="200"/>
    </w:pPr>
    <w:rPr>
      <w:rFonts w:hAnsi="宋体"/>
      <w:kern w:val="0"/>
      <w:sz w:val="24"/>
    </w:rPr>
  </w:style>
  <w:style w:type="paragraph" w:customStyle="1" w:styleId="628">
    <w:name w:val="??"/>
    <w:qFormat/>
    <w:uiPriority w:val="99"/>
    <w:pPr>
      <w:widowControl w:val="0"/>
      <w:overflowPunct w:val="0"/>
      <w:autoSpaceDE w:val="0"/>
      <w:autoSpaceDN w:val="0"/>
      <w:adjustRightInd w:val="0"/>
      <w:spacing w:line="360" w:lineRule="atLeast"/>
      <w:jc w:val="both"/>
    </w:pPr>
    <w:rPr>
      <w:rFonts w:ascii="Times New Roman" w:hAnsi="Times New Roman" w:eastAsia="宋体" w:cs="Times New Roman"/>
      <w:kern w:val="2"/>
      <w:sz w:val="21"/>
      <w:szCs w:val="20"/>
      <w:lang w:val="en-US" w:eastAsia="en-US" w:bidi="ar-SA"/>
    </w:rPr>
  </w:style>
  <w:style w:type="paragraph" w:customStyle="1" w:styleId="629">
    <w:name w:val="Default Paragraph Char Char Char Char"/>
    <w:basedOn w:val="1"/>
    <w:next w:val="1"/>
    <w:qFormat/>
    <w:uiPriority w:val="99"/>
    <w:pPr>
      <w:widowControl/>
      <w:jc w:val="left"/>
    </w:pPr>
    <w:rPr>
      <w:kern w:val="0"/>
      <w:szCs w:val="20"/>
      <w:lang w:eastAsia="en-US"/>
    </w:rPr>
  </w:style>
  <w:style w:type="paragraph" w:customStyle="1" w:styleId="630">
    <w:name w:val="样式 标题 2 + 段前: 1 行 段后: 1 行"/>
    <w:basedOn w:val="1"/>
    <w:next w:val="21"/>
    <w:qFormat/>
    <w:uiPriority w:val="99"/>
    <w:pPr>
      <w:keepNext/>
      <w:keepLines/>
      <w:tabs>
        <w:tab w:val="left" w:pos="1260"/>
      </w:tabs>
      <w:ind w:left="1260" w:hanging="420"/>
      <w:outlineLvl w:val="1"/>
    </w:pPr>
    <w:rPr>
      <w:rFonts w:ascii="宋体" w:hAnsi="宋体" w:cs="Arial"/>
      <w:color w:val="000000"/>
      <w:spacing w:val="10"/>
      <w:kern w:val="0"/>
      <w:sz w:val="28"/>
      <w:szCs w:val="32"/>
    </w:rPr>
  </w:style>
  <w:style w:type="paragraph" w:customStyle="1" w:styleId="631">
    <w:name w:val="xl54"/>
    <w:basedOn w:val="1"/>
    <w:qFormat/>
    <w:uiPriority w:val="99"/>
    <w:pPr>
      <w:widowControl/>
      <w:pBdr>
        <w:left w:val="single" w:color="auto" w:sz="4" w:space="0"/>
        <w:right w:val="single" w:color="auto" w:sz="4" w:space="0"/>
      </w:pBdr>
      <w:spacing w:before="100" w:beforeAutospacing="1" w:after="100" w:afterAutospacing="1" w:line="240" w:lineRule="auto"/>
      <w:jc w:val="center"/>
    </w:pPr>
    <w:rPr>
      <w:rFonts w:ascii="Arial" w:hAnsi="Arial" w:cs="Arial"/>
      <w:b/>
      <w:bCs/>
      <w:kern w:val="0"/>
      <w:sz w:val="20"/>
      <w:szCs w:val="20"/>
    </w:rPr>
  </w:style>
  <w:style w:type="character" w:customStyle="1" w:styleId="632">
    <w:name w:val="样式 楷体_GB2312 悬挂缩进: 1.5 字符 行距: 固定值 24 磅 Char Char Char Char Char"/>
    <w:link w:val="633"/>
    <w:qFormat/>
    <w:locked/>
    <w:uiPriority w:val="99"/>
    <w:rPr>
      <w:rFonts w:ascii="楷体_GB2312" w:hAnsi="Tahoma" w:eastAsia="楷体_GB2312"/>
      <w:sz w:val="28"/>
    </w:rPr>
  </w:style>
  <w:style w:type="paragraph" w:customStyle="1" w:styleId="633">
    <w:name w:val="样式 楷体_GB2312 悬挂缩进: 1.5 字符 行距: 固定值 24 磅 Char Char"/>
    <w:basedOn w:val="1"/>
    <w:link w:val="632"/>
    <w:qFormat/>
    <w:uiPriority w:val="99"/>
    <w:pPr>
      <w:ind w:firstLine="599" w:firstLineChars="214"/>
    </w:pPr>
    <w:rPr>
      <w:rFonts w:ascii="楷体_GB2312" w:hAnsi="Tahoma" w:eastAsia="楷体_GB2312"/>
      <w:kern w:val="0"/>
      <w:sz w:val="28"/>
      <w:szCs w:val="28"/>
    </w:rPr>
  </w:style>
  <w:style w:type="paragraph" w:customStyle="1" w:styleId="634">
    <w:name w:val="Paragraph Text"/>
    <w:basedOn w:val="1"/>
    <w:qFormat/>
    <w:uiPriority w:val="99"/>
    <w:pPr>
      <w:widowControl/>
      <w:spacing w:line="320" w:lineRule="exact"/>
      <w:jc w:val="left"/>
    </w:pPr>
    <w:rPr>
      <w:rFonts w:ascii="Beijing" w:eastAsia="Times New Roman"/>
      <w:kern w:val="0"/>
      <w:sz w:val="18"/>
      <w:szCs w:val="18"/>
    </w:rPr>
  </w:style>
  <w:style w:type="paragraph" w:customStyle="1" w:styleId="635">
    <w:name w:val="正文_1"/>
    <w:qFormat/>
    <w:uiPriority w:val="99"/>
    <w:pPr>
      <w:widowControl w:val="0"/>
      <w:jc w:val="both"/>
    </w:pPr>
    <w:rPr>
      <w:rFonts w:ascii="Times New Roman" w:hAnsi="Times New Roman" w:eastAsia="宋体" w:cs="Times New Roman"/>
      <w:kern w:val="2"/>
      <w:sz w:val="21"/>
      <w:szCs w:val="20"/>
      <w:lang w:val="en-US" w:eastAsia="zh-CN" w:bidi="ar-SA"/>
    </w:rPr>
  </w:style>
  <w:style w:type="character" w:customStyle="1" w:styleId="636">
    <w:name w:val="artcontent"/>
    <w:basedOn w:val="80"/>
    <w:qFormat/>
    <w:uiPriority w:val="99"/>
    <w:rPr>
      <w:rFonts w:ascii="Tahoma" w:hAnsi="Tahoma" w:eastAsia="宋体" w:cs="Tahoma"/>
      <w:kern w:val="2"/>
      <w:sz w:val="28"/>
      <w:szCs w:val="28"/>
      <w:lang w:val="en-US" w:eastAsia="zh-CN" w:bidi="ar-SA"/>
    </w:rPr>
  </w:style>
  <w:style w:type="character" w:customStyle="1" w:styleId="637">
    <w:name w:val="title_emph1"/>
    <w:basedOn w:val="80"/>
    <w:qFormat/>
    <w:uiPriority w:val="99"/>
    <w:rPr>
      <w:rFonts w:ascii="Arial" w:hAnsi="Arial" w:cs="Arial"/>
      <w:b/>
      <w:bCs/>
      <w:sz w:val="20"/>
      <w:szCs w:val="20"/>
    </w:rPr>
  </w:style>
  <w:style w:type="character" w:customStyle="1" w:styleId="638">
    <w:name w:val="style1"/>
    <w:basedOn w:val="80"/>
    <w:qFormat/>
    <w:uiPriority w:val="99"/>
    <w:rPr>
      <w:rFonts w:cs="Times New Roman"/>
    </w:rPr>
  </w:style>
  <w:style w:type="character" w:customStyle="1" w:styleId="639">
    <w:name w:val="spantable1"/>
    <w:basedOn w:val="80"/>
    <w:qFormat/>
    <w:uiPriority w:val="99"/>
    <w:rPr>
      <w:rFonts w:ascii="??" w:hAnsi="??" w:cs="Times New Roman"/>
      <w:sz w:val="18"/>
      <w:szCs w:val="18"/>
    </w:rPr>
  </w:style>
  <w:style w:type="character" w:customStyle="1" w:styleId="640">
    <w:name w:val="表格内容"/>
    <w:basedOn w:val="80"/>
    <w:qFormat/>
    <w:uiPriority w:val="99"/>
    <w:rPr>
      <w:rFonts w:cs="Times New Roman"/>
      <w:sz w:val="24"/>
    </w:rPr>
  </w:style>
  <w:style w:type="character" w:customStyle="1" w:styleId="641">
    <w:name w:val="param-name"/>
    <w:basedOn w:val="80"/>
    <w:qFormat/>
    <w:uiPriority w:val="99"/>
    <w:rPr>
      <w:rFonts w:cs="Times New Roman"/>
    </w:rPr>
  </w:style>
  <w:style w:type="paragraph" w:customStyle="1" w:styleId="642">
    <w:name w:val="常规正文"/>
    <w:basedOn w:val="1"/>
    <w:qFormat/>
    <w:uiPriority w:val="99"/>
    <w:pPr>
      <w:ind w:firstLine="200" w:firstLineChars="200"/>
    </w:pPr>
    <w:rPr>
      <w:sz w:val="24"/>
    </w:rPr>
  </w:style>
  <w:style w:type="paragraph" w:customStyle="1" w:styleId="643">
    <w:name w:val="1 Char Char Char Char"/>
    <w:basedOn w:val="1"/>
    <w:qFormat/>
    <w:uiPriority w:val="99"/>
    <w:pPr>
      <w:spacing w:line="240" w:lineRule="auto"/>
    </w:pPr>
    <w:rPr>
      <w:rFonts w:ascii="宋体" w:hAnsi="宋体"/>
      <w:sz w:val="24"/>
    </w:rPr>
  </w:style>
  <w:style w:type="character" w:customStyle="1" w:styleId="644">
    <w:name w:val="正文（首行缩进2字符） Char"/>
    <w:basedOn w:val="80"/>
    <w:link w:val="220"/>
    <w:qFormat/>
    <w:locked/>
    <w:uiPriority w:val="99"/>
    <w:rPr>
      <w:rFonts w:cs="Times New Roman"/>
      <w:kern w:val="2"/>
      <w:sz w:val="24"/>
    </w:rPr>
  </w:style>
  <w:style w:type="paragraph" w:customStyle="1" w:styleId="645">
    <w:name w:val="F00"/>
    <w:basedOn w:val="1"/>
    <w:qFormat/>
    <w:uiPriority w:val="99"/>
    <w:pPr>
      <w:tabs>
        <w:tab w:val="left" w:pos="2235"/>
      </w:tabs>
      <w:spacing w:line="500" w:lineRule="exact"/>
      <w:ind w:firstLine="353" w:firstLineChars="147"/>
    </w:pPr>
    <w:rPr>
      <w:rFonts w:ascii="宋体" w:hAnsi="宋体"/>
      <w:sz w:val="24"/>
    </w:rPr>
  </w:style>
  <w:style w:type="table" w:customStyle="1" w:styleId="646">
    <w:name w:val="浅色列表1"/>
    <w:qFormat/>
    <w:uiPriority w:val="99"/>
    <w:tblPr>
      <w:tblBorders>
        <w:top w:val="single" w:color="000000" w:sz="8" w:space="0"/>
        <w:left w:val="single" w:color="000000" w:sz="8" w:space="0"/>
        <w:bottom w:val="single" w:color="000000" w:sz="8" w:space="0"/>
        <w:right w:val="single" w:color="000000" w:sz="8" w:space="0"/>
      </w:tblBorders>
      <w:tblLayout w:type="fixed"/>
      <w:tblCellMar>
        <w:top w:w="0" w:type="dxa"/>
        <w:left w:w="108" w:type="dxa"/>
        <w:bottom w:w="0" w:type="dxa"/>
        <w:right w:w="108" w:type="dxa"/>
      </w:tblCellMar>
    </w:tblPr>
    <w:tblStylePr w:type="firstRow">
      <w:pPr>
        <w:spacing w:before="0" w:after="0"/>
      </w:pPr>
      <w:rPr>
        <w:rFonts w:cs="Times New Roman"/>
        <w:b/>
        <w:bCs/>
        <w:color w:val="FFFFFF"/>
      </w:rPr>
      <w:tcPr>
        <w:shd w:val="clear" w:color="auto" w:fill="000000"/>
      </w:tcPr>
    </w:tblStylePr>
    <w:tblStylePr w:type="lastRow">
      <w:pPr>
        <w:spacing w:before="0" w:after="0"/>
      </w:pPr>
      <w:rPr>
        <w:rFonts w:cs="Times New Roman"/>
        <w:b/>
        <w:bCs/>
      </w:rPr>
      <w:tcPr>
        <w:tcBorders>
          <w:top w:val="double" w:color="000000" w:sz="6" w:space="0"/>
          <w:left w:val="single" w:color="000000" w:sz="8" w:space="0"/>
          <w:bottom w:val="single" w:color="000000" w:sz="8" w:space="0"/>
          <w:right w:val="single" w:color="000000" w:sz="8" w:space="0"/>
        </w:tcBorders>
      </w:tcPr>
    </w:tblStylePr>
    <w:tblStylePr w:type="firstCol">
      <w:rPr>
        <w:rFonts w:cs="Times New Roman"/>
        <w:b/>
        <w:bCs/>
      </w:rPr>
    </w:tblStylePr>
    <w:tblStylePr w:type="lastCol">
      <w:rPr>
        <w:rFonts w:cs="Times New Roman"/>
        <w:b/>
        <w:bCs/>
      </w:rPr>
    </w:tblStylePr>
    <w:tblStylePr w:type="band1Vert">
      <w:rPr>
        <w:rFonts w:cs="Times New Roman"/>
      </w:rPr>
      <w:tcPr>
        <w:tcBorders>
          <w:top w:val="single" w:color="000000" w:sz="8" w:space="0"/>
          <w:left w:val="single" w:color="000000" w:sz="8" w:space="0"/>
          <w:bottom w:val="single" w:color="000000" w:sz="8" w:space="0"/>
          <w:right w:val="single" w:color="000000" w:sz="8" w:space="0"/>
        </w:tcBorders>
      </w:tcPr>
    </w:tblStylePr>
    <w:tblStylePr w:type="band1Horz">
      <w:rPr>
        <w:rFonts w:cs="Times New Roman"/>
      </w:rPr>
      <w:tcPr>
        <w:tcBorders>
          <w:top w:val="single" w:color="000000" w:sz="8" w:space="0"/>
          <w:left w:val="single" w:color="000000" w:sz="8" w:space="0"/>
          <w:bottom w:val="single" w:color="000000" w:sz="8" w:space="0"/>
          <w:right w:val="single" w:color="000000" w:sz="8" w:space="0"/>
        </w:tcBorders>
      </w:tcPr>
    </w:tblStylePr>
  </w:style>
  <w:style w:type="paragraph" w:customStyle="1" w:styleId="647">
    <w:name w:val="TableTextLeft"/>
    <w:qFormat/>
    <w:uiPriority w:val="99"/>
    <w:rPr>
      <w:rFonts w:ascii="Century Gothic" w:hAnsi="Century Gothic" w:eastAsia="宋体" w:cs="Times New Roman"/>
      <w:kern w:val="0"/>
      <w:sz w:val="20"/>
      <w:szCs w:val="18"/>
      <w:lang w:val="en-US" w:eastAsia="en-US" w:bidi="ar-SA"/>
    </w:rPr>
  </w:style>
  <w:style w:type="paragraph" w:customStyle="1" w:styleId="648">
    <w:name w:val="正文，首行缩进:"/>
    <w:basedOn w:val="1"/>
    <w:qFormat/>
    <w:uiPriority w:val="99"/>
    <w:pPr>
      <w:ind w:firstLine="420" w:firstLineChars="175"/>
      <w:jc w:val="left"/>
    </w:pPr>
    <w:rPr>
      <w:rFonts w:ascii="宋体" w:hAnsi="宋体" w:cs="宋体"/>
      <w:sz w:val="24"/>
      <w:szCs w:val="20"/>
    </w:rPr>
  </w:style>
  <w:style w:type="paragraph" w:customStyle="1" w:styleId="649">
    <w:name w:val="È¡ÀÊ¡ÎÄ¡À¾:1"/>
    <w:basedOn w:val="1"/>
    <w:qFormat/>
    <w:uiPriority w:val="99"/>
    <w:pPr>
      <w:widowControl/>
      <w:overflowPunct w:val="0"/>
      <w:autoSpaceDE w:val="0"/>
      <w:autoSpaceDN w:val="0"/>
      <w:adjustRightInd w:val="0"/>
      <w:spacing w:line="400" w:lineRule="exact"/>
      <w:ind w:firstLine="539"/>
      <w:textAlignment w:val="baseline"/>
    </w:pPr>
    <w:rPr>
      <w:kern w:val="0"/>
      <w:sz w:val="24"/>
      <w:szCs w:val="20"/>
    </w:rPr>
  </w:style>
  <w:style w:type="paragraph" w:customStyle="1" w:styleId="650">
    <w:name w:val="正文缩进2"/>
    <w:basedOn w:val="1"/>
    <w:qFormat/>
    <w:uiPriority w:val="99"/>
    <w:pPr>
      <w:widowControl/>
      <w:overflowPunct w:val="0"/>
      <w:autoSpaceDE w:val="0"/>
      <w:autoSpaceDN w:val="0"/>
      <w:adjustRightInd w:val="0"/>
      <w:spacing w:line="400" w:lineRule="exact"/>
      <w:ind w:firstLine="420"/>
      <w:textAlignment w:val="baseline"/>
    </w:pPr>
    <w:rPr>
      <w:kern w:val="0"/>
      <w:sz w:val="24"/>
      <w:szCs w:val="20"/>
    </w:rPr>
  </w:style>
  <w:style w:type="paragraph" w:customStyle="1" w:styleId="651">
    <w:name w:val="style22"/>
    <w:basedOn w:val="1"/>
    <w:qFormat/>
    <w:uiPriority w:val="99"/>
    <w:pPr>
      <w:widowControl/>
      <w:spacing w:before="100" w:beforeAutospacing="1" w:after="100" w:afterAutospacing="1" w:line="240" w:lineRule="auto"/>
      <w:jc w:val="left"/>
    </w:pPr>
    <w:rPr>
      <w:rFonts w:ascii="Arial" w:hAnsi="Arial"/>
      <w:kern w:val="0"/>
      <w:sz w:val="24"/>
      <w:szCs w:val="20"/>
    </w:rPr>
  </w:style>
  <w:style w:type="paragraph" w:customStyle="1" w:styleId="652">
    <w:name w:val="正文应用"/>
    <w:basedOn w:val="1"/>
    <w:qFormat/>
    <w:uiPriority w:val="99"/>
    <w:pPr>
      <w:ind w:firstLine="480" w:firstLineChars="200"/>
      <w:jc w:val="left"/>
    </w:pPr>
    <w:rPr>
      <w:sz w:val="24"/>
      <w:szCs w:val="20"/>
    </w:rPr>
  </w:style>
  <w:style w:type="paragraph" w:customStyle="1" w:styleId="653">
    <w:name w:val="lh-1_5em"/>
    <w:basedOn w:val="1"/>
    <w:qFormat/>
    <w:uiPriority w:val="99"/>
    <w:pPr>
      <w:widowControl/>
      <w:spacing w:before="100" w:beforeAutospacing="1" w:after="100" w:afterAutospacing="1" w:line="360" w:lineRule="atLeast"/>
      <w:jc w:val="left"/>
    </w:pPr>
    <w:rPr>
      <w:rFonts w:ascii="Arial Unicode MS" w:hAnsi="Arial Unicode MS"/>
      <w:kern w:val="0"/>
      <w:sz w:val="18"/>
      <w:szCs w:val="20"/>
    </w:rPr>
  </w:style>
  <w:style w:type="paragraph" w:customStyle="1" w:styleId="654">
    <w:name w:val="标二"/>
    <w:next w:val="1"/>
    <w:qFormat/>
    <w:uiPriority w:val="99"/>
    <w:pPr>
      <w:widowControl w:val="0"/>
      <w:outlineLvl w:val="1"/>
    </w:pPr>
    <w:rPr>
      <w:rFonts w:ascii="宋体" w:hAnsi="宋体" w:eastAsia="宋体" w:cs="Times New Roman"/>
      <w:b/>
      <w:color w:val="000000"/>
      <w:kern w:val="2"/>
      <w:sz w:val="24"/>
      <w:szCs w:val="20"/>
      <w:lang w:val="en-US" w:eastAsia="zh-CN" w:bidi="ar-SA"/>
    </w:rPr>
  </w:style>
  <w:style w:type="paragraph" w:customStyle="1" w:styleId="655">
    <w:name w:val="正文文字缩进2字"/>
    <w:basedOn w:val="27"/>
    <w:qFormat/>
    <w:uiPriority w:val="99"/>
    <w:pPr>
      <w:autoSpaceDE/>
      <w:autoSpaceDN/>
      <w:adjustRightInd/>
      <w:spacing w:after="60" w:line="240" w:lineRule="auto"/>
      <w:ind w:left="420" w:leftChars="200"/>
      <w:jc w:val="center"/>
    </w:pPr>
    <w:rPr>
      <w:rFonts w:ascii="Times New Roman"/>
      <w:szCs w:val="20"/>
      <w:lang w:val="en-US"/>
    </w:rPr>
  </w:style>
  <w:style w:type="paragraph" w:customStyle="1" w:styleId="656">
    <w:name w:val="正文3"/>
    <w:basedOn w:val="1"/>
    <w:qFormat/>
    <w:uiPriority w:val="99"/>
    <w:pPr>
      <w:widowControl/>
      <w:spacing w:before="100" w:beforeAutospacing="1" w:after="100" w:afterAutospacing="1" w:line="330" w:lineRule="atLeast"/>
      <w:jc w:val="left"/>
    </w:pPr>
    <w:rPr>
      <w:rFonts w:ascii="Arial Unicode MS" w:hAnsi="Arial Unicode MS"/>
      <w:kern w:val="0"/>
      <w:sz w:val="18"/>
      <w:szCs w:val="20"/>
    </w:rPr>
  </w:style>
  <w:style w:type="paragraph" w:customStyle="1" w:styleId="657">
    <w:name w:val="style7"/>
    <w:basedOn w:val="1"/>
    <w:qFormat/>
    <w:uiPriority w:val="99"/>
    <w:pPr>
      <w:widowControl/>
      <w:spacing w:before="100" w:beforeAutospacing="1" w:after="100" w:afterAutospacing="1" w:line="240" w:lineRule="auto"/>
      <w:jc w:val="left"/>
    </w:pPr>
    <w:rPr>
      <w:rFonts w:ascii="宋体" w:hAnsi="宋体"/>
      <w:kern w:val="0"/>
      <w:sz w:val="18"/>
      <w:szCs w:val="20"/>
    </w:rPr>
  </w:style>
  <w:style w:type="paragraph" w:customStyle="1" w:styleId="658">
    <w:name w:val="样式 段落缩进2 小四 + 段前: 15.6 磅"/>
    <w:basedOn w:val="1"/>
    <w:qFormat/>
    <w:uiPriority w:val="99"/>
    <w:pPr>
      <w:spacing w:before="312"/>
    </w:pPr>
    <w:rPr>
      <w:rFonts w:ascii="宋体" w:hAnsi="宋体"/>
      <w:sz w:val="24"/>
      <w:szCs w:val="20"/>
    </w:rPr>
  </w:style>
  <w:style w:type="paragraph" w:customStyle="1" w:styleId="659">
    <w:name w:val="小标题 1"/>
    <w:basedOn w:val="1"/>
    <w:qFormat/>
    <w:uiPriority w:val="99"/>
    <w:pPr>
      <w:autoSpaceDE w:val="0"/>
      <w:autoSpaceDN w:val="0"/>
      <w:adjustRightInd w:val="0"/>
      <w:spacing w:line="360" w:lineRule="atLeast"/>
    </w:pPr>
    <w:rPr>
      <w:rFonts w:ascii="文鼎粗黑" w:eastAsia="文鼎粗黑"/>
      <w:kern w:val="0"/>
      <w:sz w:val="22"/>
      <w:szCs w:val="20"/>
    </w:rPr>
  </w:style>
  <w:style w:type="paragraph" w:customStyle="1" w:styleId="660">
    <w:name w:val="表项"/>
    <w:next w:val="661"/>
    <w:qFormat/>
    <w:uiPriority w:val="99"/>
    <w:pPr>
      <w:adjustRightInd w:val="0"/>
      <w:snapToGrid w:val="0"/>
      <w:spacing w:line="300" w:lineRule="auto"/>
      <w:jc w:val="center"/>
    </w:pPr>
    <w:rPr>
      <w:rFonts w:ascii="Arial" w:hAnsi="Arial" w:eastAsia="黑体" w:cs="Arial"/>
      <w:iCs/>
      <w:kern w:val="2"/>
      <w:sz w:val="16"/>
      <w:szCs w:val="20"/>
      <w:lang w:val="en-US" w:eastAsia="zh-CN" w:bidi="ar-SA"/>
    </w:rPr>
  </w:style>
  <w:style w:type="paragraph" w:customStyle="1" w:styleId="661">
    <w:name w:val="表身（左）"/>
    <w:qFormat/>
    <w:uiPriority w:val="99"/>
    <w:pPr>
      <w:adjustRightInd w:val="0"/>
      <w:snapToGrid w:val="0"/>
      <w:spacing w:line="300" w:lineRule="auto"/>
      <w:textAlignment w:val="center"/>
    </w:pPr>
    <w:rPr>
      <w:rFonts w:ascii="Times New Roman" w:hAnsi="Times New Roman" w:eastAsia="宋体" w:cs="Times New Roman"/>
      <w:kern w:val="0"/>
      <w:sz w:val="16"/>
      <w:szCs w:val="20"/>
      <w:lang w:val="en-US" w:eastAsia="zh-CN" w:bidi="ar-SA"/>
    </w:rPr>
  </w:style>
  <w:style w:type="paragraph" w:customStyle="1" w:styleId="662">
    <w:name w:val="表身（中）"/>
    <w:basedOn w:val="661"/>
    <w:qFormat/>
    <w:uiPriority w:val="99"/>
    <w:pPr>
      <w:jc w:val="center"/>
    </w:pPr>
  </w:style>
  <w:style w:type="paragraph" w:customStyle="1" w:styleId="663">
    <w:name w:val="框下空行"/>
    <w:basedOn w:val="1"/>
    <w:next w:val="1"/>
    <w:qFormat/>
    <w:uiPriority w:val="99"/>
    <w:pPr>
      <w:widowControl/>
      <w:adjustRightInd w:val="0"/>
      <w:snapToGrid w:val="0"/>
      <w:spacing w:line="200" w:lineRule="exact"/>
      <w:ind w:left="680"/>
    </w:pPr>
    <w:rPr>
      <w:sz w:val="18"/>
      <w:szCs w:val="20"/>
    </w:rPr>
  </w:style>
  <w:style w:type="paragraph" w:customStyle="1" w:styleId="664">
    <w:name w:val="正文文字左对齐"/>
    <w:basedOn w:val="27"/>
    <w:qFormat/>
    <w:uiPriority w:val="99"/>
    <w:pPr>
      <w:autoSpaceDE/>
      <w:autoSpaceDN/>
      <w:adjustRightInd/>
    </w:pPr>
    <w:rPr>
      <w:rFonts w:hAnsi="宋体"/>
      <w:bCs/>
      <w:szCs w:val="20"/>
      <w:lang w:val="en-GB"/>
    </w:rPr>
  </w:style>
  <w:style w:type="character" w:customStyle="1" w:styleId="665">
    <w:name w:val="txtcontent11"/>
    <w:basedOn w:val="80"/>
    <w:qFormat/>
    <w:uiPriority w:val="99"/>
    <w:rPr>
      <w:rFonts w:ascii="??" w:hAnsi="??" w:cs="Times New Roman"/>
      <w:color w:val="000000"/>
      <w:sz w:val="19"/>
      <w:szCs w:val="19"/>
    </w:rPr>
  </w:style>
  <w:style w:type="paragraph" w:customStyle="1" w:styleId="666">
    <w:name w:val="样式 标题 2 + 宋体 小四"/>
    <w:basedOn w:val="4"/>
    <w:qFormat/>
    <w:uiPriority w:val="99"/>
    <w:pPr>
      <w:widowControl/>
      <w:tabs>
        <w:tab w:val="left" w:pos="567"/>
      </w:tabs>
      <w:autoSpaceDE w:val="0"/>
      <w:autoSpaceDN w:val="0"/>
      <w:adjustRightInd w:val="0"/>
      <w:spacing w:after="120" w:line="480" w:lineRule="auto"/>
      <w:ind w:left="567" w:right="6" w:hanging="567"/>
      <w:jc w:val="both"/>
      <w:textAlignment w:val="bottom"/>
    </w:pPr>
    <w:rPr>
      <w:caps/>
      <w:szCs w:val="24"/>
      <w:lang w:val="en-US"/>
    </w:rPr>
  </w:style>
  <w:style w:type="character" w:customStyle="1" w:styleId="667">
    <w:name w:val="f9"/>
    <w:basedOn w:val="80"/>
    <w:qFormat/>
    <w:uiPriority w:val="99"/>
    <w:rPr>
      <w:rFonts w:cs="Times New Roman"/>
    </w:rPr>
  </w:style>
  <w:style w:type="character" w:customStyle="1" w:styleId="668">
    <w:name w:val="style11"/>
    <w:basedOn w:val="80"/>
    <w:qFormat/>
    <w:uiPriority w:val="99"/>
    <w:rPr>
      <w:rFonts w:cs="Times New Roman"/>
      <w:color w:val="3399FF"/>
    </w:rPr>
  </w:style>
  <w:style w:type="character" w:customStyle="1" w:styleId="669">
    <w:name w:val="Char Char26"/>
    <w:qFormat/>
    <w:uiPriority w:val="99"/>
    <w:rPr>
      <w:rFonts w:ascii="宋体" w:eastAsia="宋体"/>
      <w:snapToGrid w:val="0"/>
      <w:color w:val="000000"/>
      <w:kern w:val="28"/>
      <w:sz w:val="28"/>
      <w:lang w:val="en-US" w:eastAsia="zh-CN"/>
    </w:rPr>
  </w:style>
  <w:style w:type="character" w:customStyle="1" w:styleId="670">
    <w:name w:val="列出段落 字符"/>
    <w:link w:val="250"/>
    <w:qFormat/>
    <w:locked/>
    <w:uiPriority w:val="99"/>
    <w:rPr>
      <w:kern w:val="2"/>
      <w:sz w:val="24"/>
    </w:rPr>
  </w:style>
  <w:style w:type="paragraph" w:customStyle="1" w:styleId="671">
    <w:name w:val="公开招标文件"/>
    <w:basedOn w:val="1"/>
    <w:qFormat/>
    <w:uiPriority w:val="99"/>
    <w:pPr>
      <w:spacing w:line="1000" w:lineRule="exact"/>
      <w:jc w:val="center"/>
    </w:pPr>
    <w:rPr>
      <w:rFonts w:ascii="宋体" w:hAnsi="宋体" w:cs="宋体"/>
      <w:b/>
      <w:bCs/>
      <w:sz w:val="92"/>
      <w:szCs w:val="20"/>
    </w:rPr>
  </w:style>
  <w:style w:type="paragraph" w:customStyle="1" w:styleId="672">
    <w:name w:val="封面第一行"/>
    <w:basedOn w:val="1"/>
    <w:qFormat/>
    <w:uiPriority w:val="99"/>
    <w:pPr>
      <w:jc w:val="center"/>
    </w:pPr>
    <w:rPr>
      <w:rFonts w:ascii="黑体" w:hAnsi="宋体" w:eastAsia="黑体" w:cs="宋体"/>
      <w:sz w:val="56"/>
      <w:szCs w:val="20"/>
    </w:rPr>
  </w:style>
  <w:style w:type="paragraph" w:customStyle="1" w:styleId="673">
    <w:name w:val="列出段落4"/>
    <w:basedOn w:val="1"/>
    <w:qFormat/>
    <w:uiPriority w:val="99"/>
    <w:pPr>
      <w:spacing w:line="240" w:lineRule="auto"/>
      <w:ind w:firstLine="420" w:firstLineChars="200"/>
    </w:pPr>
  </w:style>
  <w:style w:type="paragraph" w:customStyle="1" w:styleId="674">
    <w:name w:val="封面编号"/>
    <w:basedOn w:val="1"/>
    <w:qFormat/>
    <w:uiPriority w:val="99"/>
    <w:pPr>
      <w:jc w:val="center"/>
    </w:pPr>
    <w:rPr>
      <w:rFonts w:ascii="黑体" w:hAnsi="宋体" w:eastAsia="黑体" w:cs="宋体"/>
      <w:b/>
      <w:bCs/>
      <w:sz w:val="38"/>
      <w:szCs w:val="20"/>
    </w:rPr>
  </w:style>
  <w:style w:type="paragraph" w:customStyle="1" w:styleId="675">
    <w:name w:val="正文（宋体，小四，1.5倍行距）"/>
    <w:basedOn w:val="1"/>
    <w:qFormat/>
    <w:uiPriority w:val="99"/>
    <w:pPr>
      <w:ind w:firstLine="480" w:firstLineChars="200"/>
    </w:pPr>
    <w:rPr>
      <w:rFonts w:ascii="宋体" w:hAnsi="宋体"/>
    </w:rPr>
  </w:style>
  <w:style w:type="paragraph" w:customStyle="1" w:styleId="676">
    <w:name w:val="段落文字"/>
    <w:basedOn w:val="1"/>
    <w:qFormat/>
    <w:uiPriority w:val="99"/>
    <w:pPr>
      <w:spacing w:line="398" w:lineRule="auto"/>
      <w:ind w:firstLine="480" w:firstLineChars="200"/>
    </w:pPr>
    <w:rPr>
      <w:rFonts w:cs="宋体"/>
    </w:rPr>
  </w:style>
  <w:style w:type="paragraph" w:customStyle="1" w:styleId="677">
    <w:name w:val="正文_0"/>
    <w:qFormat/>
    <w:uiPriority w:val="99"/>
    <w:pPr>
      <w:widowControl w:val="0"/>
      <w:jc w:val="both"/>
    </w:pPr>
    <w:rPr>
      <w:rFonts w:ascii="Calibri" w:hAnsi="Calibri" w:eastAsia="宋体" w:cs="Times New Roman"/>
      <w:kern w:val="2"/>
      <w:sz w:val="21"/>
      <w:szCs w:val="22"/>
      <w:lang w:val="en-US" w:eastAsia="zh-CN" w:bidi="ar-SA"/>
    </w:rPr>
  </w:style>
  <w:style w:type="paragraph" w:customStyle="1" w:styleId="678">
    <w:name w:val="正文文本缩进_0"/>
    <w:basedOn w:val="677"/>
    <w:qFormat/>
    <w:uiPriority w:val="99"/>
    <w:pPr>
      <w:autoSpaceDE w:val="0"/>
      <w:autoSpaceDN w:val="0"/>
      <w:spacing w:line="360" w:lineRule="auto"/>
      <w:ind w:left="181" w:firstLine="539"/>
    </w:pPr>
    <w:rPr>
      <w:sz w:val="24"/>
      <w:szCs w:val="20"/>
    </w:rPr>
  </w:style>
  <w:style w:type="paragraph" w:customStyle="1" w:styleId="679">
    <w:name w:val="标题4"/>
    <w:basedOn w:val="5"/>
    <w:qFormat/>
    <w:uiPriority w:val="99"/>
    <w:pPr>
      <w:outlineLvl w:val="3"/>
    </w:pPr>
  </w:style>
  <w:style w:type="paragraph" w:customStyle="1" w:styleId="680">
    <w:name w:val="正文缩进_0"/>
    <w:basedOn w:val="677"/>
    <w:qFormat/>
    <w:uiPriority w:val="99"/>
    <w:pPr>
      <w:ind w:firstLine="420"/>
    </w:pPr>
  </w:style>
  <w:style w:type="character" w:customStyle="1" w:styleId="681">
    <w:name w:val="16"/>
    <w:qFormat/>
    <w:uiPriority w:val="99"/>
    <w:rPr>
      <w:rFonts w:ascii="Times New Roman" w:hAnsi="Times New Roman"/>
      <w:sz w:val="21"/>
    </w:rPr>
  </w:style>
  <w:style w:type="paragraph" w:customStyle="1" w:styleId="682">
    <w:name w:val="表内文字"/>
    <w:basedOn w:val="1"/>
    <w:qFormat/>
    <w:uiPriority w:val="99"/>
    <w:pPr>
      <w:tabs>
        <w:tab w:val="left" w:pos="1418"/>
      </w:tabs>
      <w:jc w:val="center"/>
    </w:pPr>
    <w:rPr>
      <w:rFonts w:ascii="仿宋_GB2312" w:eastAsia="仿宋_GB2312"/>
      <w:spacing w:val="-20"/>
      <w:kern w:val="0"/>
      <w:sz w:val="24"/>
    </w:rPr>
  </w:style>
  <w:style w:type="paragraph" w:customStyle="1" w:styleId="683">
    <w:name w:val="_Style 2"/>
    <w:basedOn w:val="1"/>
    <w:qFormat/>
    <w:uiPriority w:val="99"/>
    <w:pPr>
      <w:ind w:firstLine="420" w:firstLineChars="200"/>
    </w:pPr>
  </w:style>
  <w:style w:type="paragraph" w:customStyle="1" w:styleId="684">
    <w:name w:val="正文_17"/>
    <w:qFormat/>
    <w:uiPriority w:val="99"/>
    <w:pPr>
      <w:widowControl w:val="0"/>
      <w:jc w:val="both"/>
    </w:pPr>
    <w:rPr>
      <w:rFonts w:ascii="Times New Roman" w:hAnsi="Times New Roman" w:eastAsia="宋体" w:cs="Times New Roman"/>
      <w:kern w:val="2"/>
      <w:sz w:val="21"/>
      <w:szCs w:val="24"/>
      <w:lang w:val="en-US" w:eastAsia="zh-CN" w:bidi="ar-SA"/>
    </w:rPr>
  </w:style>
  <w:style w:type="paragraph" w:styleId="685">
    <w:name w:val="List Paragraph"/>
    <w:basedOn w:val="1"/>
    <w:qFormat/>
    <w:uiPriority w:val="34"/>
    <w:pPr>
      <w:ind w:firstLine="420" w:firstLineChars="200"/>
    </w:pPr>
  </w:style>
  <w:style w:type="paragraph" w:customStyle="1" w:styleId="686">
    <w:name w:val="Table Paragraph"/>
    <w:basedOn w:val="1"/>
    <w:unhideWhenUsed/>
    <w:qFormat/>
    <w:uiPriority w:val="1"/>
    <w:rPr>
      <w:rFonts w:hint="default"/>
      <w:sz w:val="24"/>
    </w:rPr>
  </w:style>
  <w:style w:type="paragraph" w:customStyle="1" w:styleId="687">
    <w:name w:val="CM15"/>
    <w:basedOn w:val="264"/>
    <w:next w:val="264"/>
    <w:unhideWhenUsed/>
    <w:qFormat/>
    <w:uiPriority w:val="99"/>
    <w:pPr>
      <w:spacing w:line="468" w:lineRule="atLeast"/>
    </w:pPr>
  </w:style>
  <w:style w:type="paragraph" w:customStyle="1" w:styleId="688">
    <w:name w:val="CM23"/>
    <w:basedOn w:val="264"/>
    <w:next w:val="264"/>
    <w:unhideWhenUsed/>
    <w:qFormat/>
    <w:uiPriority w:val="99"/>
    <w:pPr>
      <w:spacing w:line="503" w:lineRule="atLeast"/>
    </w:pPr>
  </w:style>
  <w:style w:type="paragraph" w:customStyle="1" w:styleId="689">
    <w:name w:val="CM69"/>
    <w:basedOn w:val="264"/>
    <w:next w:val="264"/>
    <w:unhideWhenUsed/>
    <w:qFormat/>
    <w:uiPriority w:val="99"/>
  </w:style>
  <w:style w:type="paragraph" w:customStyle="1" w:styleId="690">
    <w:name w:val="CM5"/>
    <w:basedOn w:val="264"/>
    <w:next w:val="264"/>
    <w:unhideWhenUsed/>
    <w:qFormat/>
    <w:uiPriority w:val="99"/>
  </w:style>
  <w:style w:type="paragraph" w:customStyle="1" w:styleId="691">
    <w:name w:val="CM70"/>
    <w:basedOn w:val="264"/>
    <w:next w:val="264"/>
    <w:unhideWhenUsed/>
    <w:qFormat/>
    <w:uiPriority w:val="99"/>
  </w:style>
  <w:style w:type="paragraph" w:customStyle="1" w:styleId="692">
    <w:name w:val="CM18"/>
    <w:basedOn w:val="264"/>
    <w:next w:val="264"/>
    <w:unhideWhenUsed/>
    <w:qFormat/>
    <w:uiPriority w:val="99"/>
    <w:pPr>
      <w:spacing w:line="468" w:lineRule="atLeast"/>
    </w:pPr>
  </w:style>
  <w:style w:type="paragraph" w:customStyle="1" w:styleId="693">
    <w:name w:val="CM28"/>
    <w:basedOn w:val="264"/>
    <w:next w:val="264"/>
    <w:unhideWhenUsed/>
    <w:qFormat/>
    <w:uiPriority w:val="99"/>
    <w:pPr>
      <w:spacing w:line="468" w:lineRule="atLeast"/>
    </w:pPr>
  </w:style>
  <w:style w:type="paragraph" w:customStyle="1" w:styleId="694">
    <w:name w:val="CM19"/>
    <w:basedOn w:val="264"/>
    <w:next w:val="264"/>
    <w:unhideWhenUsed/>
    <w:qFormat/>
    <w:uiPriority w:val="99"/>
    <w:pPr>
      <w:spacing w:line="468" w:lineRule="atLeast"/>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48</Pages>
  <Words>4517</Words>
  <Characters>25750</Characters>
  <Lines>0</Lines>
  <Paragraphs>0</Paragraphs>
  <TotalTime>28</TotalTime>
  <ScaleCrop>false</ScaleCrop>
  <LinksUpToDate>false</LinksUpToDate>
  <CharactersWithSpaces>0</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2017-05-11T01:35:00Z</dcterms:created>
  <dc:creator>鲁中伦</dc:creator>
  <cp:lastModifiedBy>木头</cp:lastModifiedBy>
  <cp:lastPrinted>2018-12-12T02:08:00Z</cp:lastPrinted>
  <dcterms:modified xsi:type="dcterms:W3CDTF">2019-07-30T03:16:25Z</dcterms:modified>
  <dc:title>杭州市公安局大江东产业集聚区分局</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