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44"/>
          <w:szCs w:val="44"/>
          <w:lang w:eastAsia="zh-CN"/>
        </w:rPr>
      </w:pPr>
      <w:r>
        <w:rPr>
          <w:rFonts w:hint="eastAsia" w:ascii="仿宋" w:hAnsi="仿宋" w:eastAsia="仿宋" w:cs="仿宋"/>
          <w:b/>
          <w:color w:val="auto"/>
          <w:sz w:val="44"/>
          <w:szCs w:val="44"/>
          <w:lang w:eastAsia="zh-CN"/>
        </w:rPr>
        <w:t>富春湾医械健康制造项目桩基检测及基坑监测</w:t>
      </w:r>
    </w:p>
    <w:p>
      <w:pPr>
        <w:pStyle w:val="8"/>
        <w:ind w:firstLine="2530" w:firstLineChars="900"/>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项目编号：FCW2022034</w:t>
      </w:r>
    </w:p>
    <w:p>
      <w:pPr>
        <w:pStyle w:val="8"/>
        <w:rPr>
          <w:rFonts w:hint="eastAsia" w:ascii="仿宋" w:hAnsi="仿宋" w:eastAsia="仿宋" w:cs="仿宋"/>
          <w:b/>
          <w:color w:val="auto"/>
          <w:sz w:val="48"/>
          <w:szCs w:val="48"/>
          <w:lang w:eastAsia="zh-CN"/>
        </w:rPr>
      </w:pPr>
    </w:p>
    <w:p>
      <w:pPr>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公</w:t>
      </w:r>
    </w:p>
    <w:p>
      <w:pPr>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开</w:t>
      </w:r>
    </w:p>
    <w:p>
      <w:pPr>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招</w:t>
      </w:r>
    </w:p>
    <w:p>
      <w:pPr>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标</w:t>
      </w:r>
    </w:p>
    <w:p>
      <w:pPr>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采</w:t>
      </w:r>
    </w:p>
    <w:p>
      <w:pPr>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购</w:t>
      </w:r>
    </w:p>
    <w:p>
      <w:pPr>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文</w:t>
      </w:r>
    </w:p>
    <w:p>
      <w:pPr>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件</w:t>
      </w:r>
    </w:p>
    <w:p>
      <w:pPr>
        <w:spacing w:beforeLines="0" w:line="700" w:lineRule="exact"/>
        <w:jc w:val="left"/>
        <w:rPr>
          <w:rFonts w:hint="eastAsia" w:ascii="仿宋" w:hAnsi="仿宋" w:eastAsia="仿宋" w:cs="仿宋"/>
          <w:color w:val="auto"/>
          <w:sz w:val="30"/>
          <w:szCs w:val="30"/>
        </w:rPr>
      </w:pPr>
    </w:p>
    <w:p>
      <w:pPr>
        <w:spacing w:beforeLines="0" w:line="700" w:lineRule="exact"/>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采购单位</w:t>
      </w:r>
      <w:r>
        <w:rPr>
          <w:rFonts w:hint="eastAsia" w:ascii="仿宋" w:hAnsi="仿宋" w:eastAsia="仿宋" w:cs="仿宋"/>
          <w:color w:val="auto"/>
          <w:sz w:val="30"/>
          <w:szCs w:val="30"/>
        </w:rPr>
        <w:t>：</w:t>
      </w:r>
      <w:r>
        <w:rPr>
          <w:rFonts w:hint="eastAsia" w:ascii="仿宋" w:hAnsi="仿宋" w:eastAsia="仿宋" w:cs="仿宋"/>
          <w:color w:val="auto"/>
          <w:sz w:val="30"/>
          <w:szCs w:val="30"/>
          <w:u w:val="single"/>
          <w:lang w:val="en-US" w:eastAsia="zh-CN"/>
        </w:rPr>
        <w:t xml:space="preserve">    杭州富春湾新城建设投资集团有限公司</w:t>
      </w:r>
      <w:r>
        <w:rPr>
          <w:rFonts w:hint="eastAsia" w:ascii="仿宋" w:hAnsi="仿宋" w:eastAsia="仿宋" w:cs="仿宋"/>
          <w:color w:val="auto"/>
          <w:sz w:val="28"/>
          <w:szCs w:val="28"/>
          <w:u w:val="single"/>
          <w:lang w:val="en-US" w:eastAsia="zh-CN"/>
        </w:rPr>
        <w:t xml:space="preserve">   </w:t>
      </w:r>
    </w:p>
    <w:p>
      <w:pPr>
        <w:spacing w:beforeLines="0" w:line="700" w:lineRule="exact"/>
        <w:jc w:val="left"/>
        <w:rPr>
          <w:rFonts w:hint="eastAsia" w:ascii="仿宋" w:hAnsi="仿宋" w:eastAsia="仿宋" w:cs="仿宋"/>
          <w:color w:val="auto"/>
          <w:sz w:val="30"/>
          <w:szCs w:val="30"/>
          <w:u w:val="single"/>
        </w:rPr>
      </w:pPr>
      <w:r>
        <w:rPr>
          <w:rFonts w:hint="eastAsia" w:ascii="仿宋" w:hAnsi="仿宋" w:eastAsia="仿宋" w:cs="仿宋"/>
          <w:color w:val="auto"/>
          <w:sz w:val="30"/>
          <w:szCs w:val="30"/>
        </w:rPr>
        <w:t>招标代理机构：</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lang w:eastAsia="zh-CN"/>
        </w:rPr>
        <w:t>建经投资咨询有限公司</w:t>
      </w:r>
      <w:r>
        <w:rPr>
          <w:rFonts w:hint="eastAsia" w:ascii="仿宋" w:hAnsi="仿宋" w:eastAsia="仿宋" w:cs="仿宋"/>
          <w:color w:val="auto"/>
          <w:sz w:val="30"/>
          <w:szCs w:val="30"/>
          <w:u w:val="single"/>
        </w:rPr>
        <w:t xml:space="preserve">   </w:t>
      </w:r>
    </w:p>
    <w:p>
      <w:pPr>
        <w:spacing w:beforeLines="0" w:line="70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2022年8月</w:t>
      </w:r>
    </w:p>
    <w:p>
      <w:pPr>
        <w:pStyle w:val="8"/>
        <w:ind w:left="0" w:leftChars="0" w:firstLine="0" w:firstLineChars="0"/>
        <w:rPr>
          <w:rFonts w:hint="eastAsia" w:ascii="仿宋" w:hAnsi="仿宋" w:eastAsia="仿宋" w:cs="仿宋"/>
          <w:color w:val="auto"/>
          <w:sz w:val="30"/>
          <w:szCs w:val="30"/>
          <w:lang w:val="en-US" w:eastAsia="zh-CN"/>
        </w:rPr>
      </w:pPr>
    </w:p>
    <w:p>
      <w:pPr>
        <w:pStyle w:val="8"/>
        <w:rPr>
          <w:rFonts w:hint="eastAsia" w:ascii="仿宋" w:hAnsi="仿宋" w:eastAsia="仿宋" w:cs="仿宋"/>
          <w:color w:val="auto"/>
          <w:sz w:val="30"/>
          <w:szCs w:val="30"/>
          <w:lang w:val="en-US" w:eastAsia="zh-CN"/>
        </w:rPr>
      </w:pPr>
    </w:p>
    <w:p>
      <w:pPr>
        <w:pStyle w:val="10"/>
        <w:spacing w:after="156" w:line="360" w:lineRule="auto"/>
        <w:jc w:val="center"/>
        <w:rPr>
          <w:rFonts w:hint="eastAsia" w:ascii="仿宋" w:hAnsi="仿宋" w:eastAsia="仿宋" w:cs="仿宋"/>
          <w:b/>
          <w:sz w:val="44"/>
          <w:szCs w:val="44"/>
        </w:rPr>
        <w:sectPr>
          <w:pgSz w:w="11906" w:h="16838"/>
          <w:pgMar w:top="1440" w:right="1800" w:bottom="1440" w:left="1800" w:header="851" w:footer="992" w:gutter="0"/>
          <w:pgNumType w:fmt="decimal"/>
          <w:cols w:space="425" w:num="1"/>
          <w:docGrid w:type="lines" w:linePitch="312" w:charSpace="0"/>
        </w:sectPr>
      </w:pPr>
    </w:p>
    <w:p>
      <w:pPr>
        <w:pStyle w:val="10"/>
        <w:spacing w:after="156" w:line="360" w:lineRule="auto"/>
        <w:jc w:val="center"/>
        <w:rPr>
          <w:rFonts w:hint="eastAsia" w:ascii="仿宋" w:hAnsi="仿宋" w:eastAsia="仿宋" w:cs="仿宋"/>
          <w:b/>
          <w:sz w:val="44"/>
          <w:szCs w:val="44"/>
        </w:rPr>
      </w:pPr>
      <w:r>
        <w:rPr>
          <w:rFonts w:hint="eastAsia" w:ascii="仿宋" w:hAnsi="仿宋" w:eastAsia="仿宋" w:cs="仿宋"/>
          <w:b/>
          <w:sz w:val="44"/>
          <w:szCs w:val="44"/>
        </w:rPr>
        <w:t>目    录</w:t>
      </w:r>
    </w:p>
    <w:p>
      <w:pPr>
        <w:pStyle w:val="10"/>
        <w:spacing w:after="156" w:line="360" w:lineRule="auto"/>
        <w:jc w:val="center"/>
        <w:rPr>
          <w:rFonts w:hint="eastAsia" w:ascii="仿宋" w:hAnsi="仿宋" w:eastAsia="仿宋" w:cs="仿宋"/>
          <w:sz w:val="32"/>
          <w:szCs w:val="32"/>
        </w:rPr>
      </w:pPr>
    </w:p>
    <w:p>
      <w:pPr>
        <w:spacing w:before="156" w:line="480" w:lineRule="exact"/>
        <w:rPr>
          <w:rFonts w:hint="eastAsia" w:ascii="仿宋" w:hAnsi="仿宋" w:eastAsia="仿宋" w:cs="仿宋"/>
          <w:sz w:val="30"/>
          <w:szCs w:val="30"/>
          <w:lang w:val="en-US" w:eastAsia="zh-CN"/>
        </w:rPr>
      </w:pPr>
      <w:r>
        <w:rPr>
          <w:rFonts w:hint="eastAsia" w:ascii="仿宋" w:hAnsi="仿宋" w:eastAsia="仿宋" w:cs="仿宋"/>
          <w:sz w:val="30"/>
          <w:szCs w:val="30"/>
        </w:rPr>
        <w:t>第一章  招标公告………………………………………………</w:t>
      </w:r>
      <w:r>
        <w:rPr>
          <w:rFonts w:hint="eastAsia" w:ascii="仿宋" w:hAnsi="仿宋" w:eastAsia="仿宋" w:cs="仿宋"/>
          <w:sz w:val="30"/>
          <w:szCs w:val="30"/>
          <w:lang w:val="en-US" w:eastAsia="zh-CN"/>
        </w:rPr>
        <w:t>2</w:t>
      </w:r>
    </w:p>
    <w:p>
      <w:pPr>
        <w:spacing w:before="156" w:line="480" w:lineRule="exact"/>
        <w:rPr>
          <w:rFonts w:hint="eastAsia" w:ascii="仿宋" w:hAnsi="仿宋" w:eastAsia="仿宋" w:cs="仿宋"/>
          <w:sz w:val="30"/>
          <w:szCs w:val="30"/>
          <w:lang w:val="en-US" w:eastAsia="zh-CN"/>
        </w:rPr>
      </w:pPr>
      <w:r>
        <w:rPr>
          <w:rFonts w:hint="eastAsia" w:ascii="仿宋" w:hAnsi="仿宋" w:eastAsia="仿宋" w:cs="仿宋"/>
          <w:sz w:val="30"/>
          <w:szCs w:val="30"/>
        </w:rPr>
        <w:t>第二章  投标人须知……………………………………………</w:t>
      </w:r>
      <w:r>
        <w:rPr>
          <w:rFonts w:hint="eastAsia" w:ascii="仿宋" w:hAnsi="仿宋" w:eastAsia="仿宋" w:cs="仿宋"/>
          <w:sz w:val="30"/>
          <w:szCs w:val="30"/>
          <w:lang w:val="en-US" w:eastAsia="zh-CN"/>
        </w:rPr>
        <w:t>7</w:t>
      </w:r>
    </w:p>
    <w:p>
      <w:pPr>
        <w:spacing w:before="156" w:line="480" w:lineRule="exact"/>
        <w:rPr>
          <w:rFonts w:hint="eastAsia" w:ascii="仿宋" w:hAnsi="仿宋" w:eastAsia="仿宋" w:cs="仿宋"/>
          <w:sz w:val="30"/>
          <w:szCs w:val="30"/>
          <w:lang w:val="en-US" w:eastAsia="zh-CN"/>
        </w:rPr>
      </w:pPr>
      <w:r>
        <w:rPr>
          <w:rFonts w:hint="eastAsia" w:ascii="仿宋" w:hAnsi="仿宋" w:eastAsia="仿宋" w:cs="仿宋"/>
          <w:sz w:val="30"/>
          <w:szCs w:val="30"/>
        </w:rPr>
        <w:t>第三章  评标办法及评分标准…………………………………</w:t>
      </w:r>
      <w:r>
        <w:rPr>
          <w:rFonts w:hint="eastAsia" w:ascii="仿宋" w:hAnsi="仿宋" w:eastAsia="仿宋" w:cs="仿宋"/>
          <w:sz w:val="30"/>
          <w:szCs w:val="30"/>
          <w:lang w:val="en-US" w:eastAsia="zh-CN"/>
        </w:rPr>
        <w:t>21</w:t>
      </w:r>
    </w:p>
    <w:p>
      <w:pPr>
        <w:spacing w:before="156" w:line="480" w:lineRule="exact"/>
        <w:rPr>
          <w:rFonts w:hint="eastAsia" w:ascii="仿宋" w:hAnsi="仿宋" w:eastAsia="仿宋" w:cs="仿宋"/>
          <w:sz w:val="30"/>
          <w:szCs w:val="30"/>
          <w:lang w:val="en-US" w:eastAsia="zh-CN"/>
        </w:rPr>
      </w:pPr>
      <w:r>
        <w:rPr>
          <w:rFonts w:hint="eastAsia" w:ascii="仿宋" w:hAnsi="仿宋" w:eastAsia="仿宋" w:cs="仿宋"/>
          <w:sz w:val="30"/>
          <w:szCs w:val="30"/>
        </w:rPr>
        <w:t>第四章  采购需求………………………………………………</w:t>
      </w:r>
      <w:r>
        <w:rPr>
          <w:rFonts w:hint="eastAsia" w:ascii="仿宋" w:hAnsi="仿宋" w:eastAsia="仿宋" w:cs="仿宋"/>
          <w:sz w:val="30"/>
          <w:szCs w:val="30"/>
          <w:lang w:val="en-US" w:eastAsia="zh-CN"/>
        </w:rPr>
        <w:t>22</w:t>
      </w:r>
    </w:p>
    <w:p>
      <w:pPr>
        <w:spacing w:before="156" w:line="480" w:lineRule="exact"/>
        <w:rPr>
          <w:rFonts w:hint="eastAsia" w:ascii="仿宋" w:hAnsi="仿宋" w:eastAsia="仿宋" w:cs="仿宋"/>
          <w:sz w:val="30"/>
          <w:szCs w:val="30"/>
          <w:lang w:val="en-US" w:eastAsia="zh-CN"/>
        </w:rPr>
      </w:pPr>
      <w:r>
        <w:rPr>
          <w:rFonts w:hint="eastAsia" w:ascii="仿宋" w:hAnsi="仿宋" w:eastAsia="仿宋" w:cs="仿宋"/>
          <w:sz w:val="30"/>
          <w:szCs w:val="30"/>
        </w:rPr>
        <w:t>第五章  采购合同主要条款……………………………………</w:t>
      </w:r>
      <w:r>
        <w:rPr>
          <w:rFonts w:hint="eastAsia" w:ascii="仿宋" w:hAnsi="仿宋" w:eastAsia="仿宋" w:cs="仿宋"/>
          <w:sz w:val="30"/>
          <w:szCs w:val="30"/>
          <w:lang w:val="en-US" w:eastAsia="zh-CN"/>
        </w:rPr>
        <w:t>24</w:t>
      </w:r>
    </w:p>
    <w:p>
      <w:pPr>
        <w:spacing w:before="156" w:line="480" w:lineRule="exact"/>
        <w:rPr>
          <w:rFonts w:hint="default" w:ascii="仿宋" w:hAnsi="仿宋" w:eastAsia="仿宋" w:cs="仿宋"/>
          <w:sz w:val="30"/>
          <w:szCs w:val="30"/>
          <w:lang w:val="en-US" w:eastAsia="zh-CN"/>
        </w:rPr>
      </w:pPr>
      <w:r>
        <w:rPr>
          <w:rFonts w:hint="eastAsia" w:ascii="仿宋" w:hAnsi="仿宋" w:eastAsia="仿宋" w:cs="仿宋"/>
          <w:sz w:val="30"/>
          <w:szCs w:val="30"/>
        </w:rPr>
        <w:t>第六章  投标文件格式附件……………………………………</w:t>
      </w:r>
      <w:r>
        <w:rPr>
          <w:rFonts w:hint="eastAsia" w:ascii="仿宋" w:hAnsi="仿宋" w:eastAsia="仿宋" w:cs="仿宋"/>
          <w:sz w:val="30"/>
          <w:szCs w:val="30"/>
          <w:lang w:val="en-US" w:eastAsia="zh-CN"/>
        </w:rPr>
        <w:t>29</w:t>
      </w:r>
    </w:p>
    <w:p>
      <w:pPr>
        <w:pStyle w:val="8"/>
        <w:rPr>
          <w:rFonts w:hint="eastAsia" w:ascii="仿宋" w:hAnsi="仿宋" w:eastAsia="仿宋" w:cs="仿宋"/>
          <w:color w:val="auto"/>
          <w:sz w:val="30"/>
          <w:szCs w:val="30"/>
          <w:lang w:val="en-US" w:eastAsia="zh-CN"/>
        </w:rPr>
      </w:pPr>
    </w:p>
    <w:p>
      <w:pPr>
        <w:pStyle w:val="8"/>
        <w:rPr>
          <w:rFonts w:hint="eastAsia" w:ascii="仿宋" w:hAnsi="仿宋" w:eastAsia="仿宋" w:cs="仿宋"/>
          <w:color w:val="auto"/>
          <w:sz w:val="30"/>
          <w:szCs w:val="30"/>
          <w:lang w:val="en-US" w:eastAsia="zh-CN"/>
        </w:rPr>
      </w:pPr>
    </w:p>
    <w:p>
      <w:pPr>
        <w:pStyle w:val="8"/>
        <w:rPr>
          <w:rFonts w:hint="eastAsia" w:ascii="仿宋" w:hAnsi="仿宋" w:eastAsia="仿宋" w:cs="仿宋"/>
          <w:color w:val="auto"/>
          <w:sz w:val="30"/>
          <w:szCs w:val="30"/>
          <w:lang w:val="en-US" w:eastAsia="zh-CN"/>
        </w:rPr>
      </w:pPr>
    </w:p>
    <w:p>
      <w:pPr>
        <w:pStyle w:val="8"/>
        <w:rPr>
          <w:rFonts w:hint="eastAsia" w:ascii="仿宋" w:hAnsi="仿宋" w:eastAsia="仿宋" w:cs="仿宋"/>
          <w:color w:val="auto"/>
          <w:sz w:val="30"/>
          <w:szCs w:val="30"/>
          <w:lang w:val="en-US" w:eastAsia="zh-CN"/>
        </w:rPr>
      </w:pPr>
    </w:p>
    <w:p>
      <w:pPr>
        <w:pStyle w:val="8"/>
        <w:rPr>
          <w:rFonts w:hint="eastAsia" w:ascii="仿宋" w:hAnsi="仿宋" w:eastAsia="仿宋" w:cs="仿宋"/>
          <w:color w:val="auto"/>
          <w:sz w:val="30"/>
          <w:szCs w:val="30"/>
          <w:lang w:val="en-US" w:eastAsia="zh-CN"/>
        </w:rPr>
      </w:pPr>
    </w:p>
    <w:p>
      <w:pPr>
        <w:pStyle w:val="8"/>
        <w:rPr>
          <w:rFonts w:hint="eastAsia" w:ascii="仿宋" w:hAnsi="仿宋" w:eastAsia="仿宋" w:cs="仿宋"/>
          <w:color w:val="auto"/>
          <w:sz w:val="30"/>
          <w:szCs w:val="30"/>
          <w:lang w:val="en-US" w:eastAsia="zh-CN"/>
        </w:rPr>
      </w:pPr>
    </w:p>
    <w:p>
      <w:pPr>
        <w:pStyle w:val="8"/>
        <w:rPr>
          <w:rFonts w:hint="eastAsia" w:ascii="仿宋" w:hAnsi="仿宋" w:eastAsia="仿宋" w:cs="仿宋"/>
          <w:color w:val="auto"/>
          <w:sz w:val="30"/>
          <w:szCs w:val="30"/>
          <w:lang w:val="en-US" w:eastAsia="zh-CN"/>
        </w:rPr>
      </w:pPr>
    </w:p>
    <w:p>
      <w:pPr>
        <w:pStyle w:val="8"/>
        <w:rPr>
          <w:rFonts w:hint="eastAsia" w:ascii="仿宋" w:hAnsi="仿宋" w:eastAsia="仿宋" w:cs="仿宋"/>
          <w:color w:val="auto"/>
          <w:sz w:val="30"/>
          <w:szCs w:val="30"/>
          <w:lang w:val="en-US" w:eastAsia="zh-CN"/>
        </w:rPr>
      </w:pPr>
    </w:p>
    <w:p>
      <w:pPr>
        <w:pStyle w:val="8"/>
        <w:rPr>
          <w:rFonts w:hint="eastAsia" w:ascii="仿宋" w:hAnsi="仿宋" w:eastAsia="仿宋" w:cs="仿宋"/>
          <w:color w:val="auto"/>
          <w:sz w:val="30"/>
          <w:szCs w:val="30"/>
          <w:lang w:val="en-US" w:eastAsia="zh-CN"/>
        </w:rPr>
      </w:pPr>
    </w:p>
    <w:p>
      <w:pPr>
        <w:pStyle w:val="8"/>
        <w:rPr>
          <w:rFonts w:hint="eastAsia" w:ascii="仿宋" w:hAnsi="仿宋" w:eastAsia="仿宋" w:cs="仿宋"/>
          <w:color w:val="auto"/>
          <w:sz w:val="30"/>
          <w:szCs w:val="30"/>
          <w:lang w:val="en-US" w:eastAsia="zh-CN"/>
        </w:rPr>
      </w:pPr>
    </w:p>
    <w:p>
      <w:pPr>
        <w:pStyle w:val="8"/>
        <w:rPr>
          <w:rFonts w:hint="eastAsia" w:ascii="仿宋" w:hAnsi="仿宋" w:eastAsia="仿宋" w:cs="仿宋"/>
          <w:color w:val="auto"/>
          <w:sz w:val="30"/>
          <w:szCs w:val="30"/>
          <w:lang w:val="en-US" w:eastAsia="zh-CN"/>
        </w:rPr>
      </w:pPr>
    </w:p>
    <w:p>
      <w:pPr>
        <w:pStyle w:val="8"/>
        <w:rPr>
          <w:rFonts w:hint="eastAsia" w:ascii="仿宋" w:hAnsi="仿宋" w:eastAsia="仿宋" w:cs="仿宋"/>
          <w:color w:val="auto"/>
          <w:sz w:val="30"/>
          <w:szCs w:val="30"/>
          <w:lang w:val="en-US" w:eastAsia="zh-CN"/>
        </w:rPr>
      </w:pPr>
    </w:p>
    <w:p>
      <w:pPr>
        <w:pStyle w:val="8"/>
        <w:rPr>
          <w:rFonts w:hint="eastAsia" w:ascii="仿宋" w:hAnsi="仿宋" w:eastAsia="仿宋" w:cs="仿宋"/>
          <w:color w:val="auto"/>
          <w:sz w:val="30"/>
          <w:szCs w:val="30"/>
          <w:lang w:val="en-US" w:eastAsia="zh-CN"/>
        </w:rPr>
      </w:pPr>
    </w:p>
    <w:p>
      <w:pPr>
        <w:pStyle w:val="8"/>
        <w:rPr>
          <w:rFonts w:hint="eastAsia" w:ascii="仿宋" w:hAnsi="仿宋" w:eastAsia="仿宋" w:cs="仿宋"/>
          <w:color w:val="auto"/>
          <w:sz w:val="30"/>
          <w:szCs w:val="30"/>
          <w:lang w:val="en-US" w:eastAsia="zh-CN"/>
        </w:rPr>
      </w:pPr>
    </w:p>
    <w:p>
      <w:pPr>
        <w:pStyle w:val="8"/>
        <w:numPr>
          <w:ilvl w:val="0"/>
          <w:numId w:val="1"/>
        </w:numPr>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 xml:space="preserve"> 招标公告(非政府采购项目)</w:t>
      </w:r>
    </w:p>
    <w:p>
      <w:pPr>
        <w:pStyle w:val="10"/>
        <w:keepNext w:val="0"/>
        <w:keepLines w:val="0"/>
        <w:pageBreakBefore w:val="0"/>
        <w:widowControl w:val="0"/>
        <w:kinsoku/>
        <w:wordWrap/>
        <w:overflowPunct/>
        <w:topLinePunct w:val="0"/>
        <w:autoSpaceDE/>
        <w:autoSpaceDN/>
        <w:bidi w:val="0"/>
        <w:adjustRightInd/>
        <w:snapToGrid/>
        <w:spacing w:before="0" w:beforeLines="0" w:afterLines="0" w:line="440" w:lineRule="exact"/>
        <w:ind w:firstLine="470" w:firstLineChars="196"/>
        <w:textAlignment w:val="auto"/>
        <w:outlineLvl w:val="0"/>
        <w:rPr>
          <w:rFonts w:hint="eastAsia" w:ascii="仿宋" w:hAnsi="仿宋" w:eastAsia="仿宋" w:cs="仿宋"/>
          <w:color w:val="auto"/>
        </w:rPr>
      </w:pPr>
      <w:r>
        <w:rPr>
          <w:rFonts w:hint="eastAsia" w:ascii="仿宋" w:hAnsi="仿宋" w:eastAsia="仿宋" w:cs="仿宋"/>
          <w:color w:val="auto"/>
          <w:u w:val="single"/>
          <w:lang w:eastAsia="zh-CN"/>
        </w:rPr>
        <w:t>富春湾医械健康制造项目桩基检测及基坑监测</w:t>
      </w:r>
      <w:r>
        <w:rPr>
          <w:rFonts w:hint="eastAsia" w:ascii="仿宋" w:hAnsi="仿宋" w:eastAsia="仿宋" w:cs="仿宋"/>
          <w:color w:val="auto"/>
        </w:rPr>
        <w:t>的潜在投标人应在</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"采购文件（7.9新版本）.doc" </w:instrText>
      </w:r>
      <w:r>
        <w:rPr>
          <w:rFonts w:hint="eastAsia" w:ascii="仿宋" w:hAnsi="仿宋" w:eastAsia="仿宋" w:cs="仿宋"/>
          <w:color w:val="auto"/>
        </w:rPr>
        <w:fldChar w:fldCharType="separate"/>
      </w:r>
      <w:r>
        <w:rPr>
          <w:rStyle w:val="21"/>
          <w:rFonts w:hint="eastAsia" w:ascii="仿宋" w:hAnsi="仿宋" w:eastAsia="仿宋" w:cs="仿宋"/>
          <w:color w:val="auto"/>
        </w:rPr>
        <w:t>https://www.zcygov.cn/</w:t>
      </w:r>
      <w:r>
        <w:rPr>
          <w:rStyle w:val="21"/>
          <w:rFonts w:hint="eastAsia" w:ascii="仿宋" w:hAnsi="仿宋" w:eastAsia="仿宋" w:cs="仿宋"/>
          <w:color w:val="auto"/>
        </w:rPr>
        <w:fldChar w:fldCharType="end"/>
      </w:r>
      <w:r>
        <w:rPr>
          <w:rFonts w:hint="eastAsia" w:ascii="仿宋" w:hAnsi="仿宋" w:eastAsia="仿宋" w:cs="仿宋"/>
          <w:color w:val="auto"/>
          <w:u w:val="none"/>
        </w:rPr>
        <w:t>(非政府采购)</w:t>
      </w:r>
      <w:r>
        <w:rPr>
          <w:rFonts w:hint="eastAsia" w:ascii="仿宋" w:hAnsi="仿宋" w:eastAsia="仿宋" w:cs="仿宋"/>
          <w:color w:val="auto"/>
        </w:rPr>
        <w:t>获取（下载）采购文件，并于</w:t>
      </w:r>
      <w:r>
        <w:rPr>
          <w:rFonts w:hint="eastAsia" w:ascii="仿宋" w:hAnsi="仿宋" w:eastAsia="仿宋" w:cs="仿宋"/>
          <w:color w:val="auto"/>
          <w:u w:val="single"/>
        </w:rPr>
        <w:t>202</w:t>
      </w:r>
      <w:r>
        <w:rPr>
          <w:rFonts w:hint="eastAsia" w:ascii="仿宋" w:hAnsi="仿宋" w:eastAsia="仿宋" w:cs="仿宋"/>
          <w:color w:val="auto"/>
          <w:u w:val="single"/>
          <w:lang w:val="en-US" w:eastAsia="zh-CN"/>
        </w:rPr>
        <w:t>2</w:t>
      </w:r>
      <w:r>
        <w:rPr>
          <w:rFonts w:hint="eastAsia" w:ascii="仿宋" w:hAnsi="仿宋" w:eastAsia="仿宋" w:cs="仿宋"/>
          <w:color w:val="auto"/>
          <w:u w:val="single"/>
        </w:rPr>
        <w:t>年</w:t>
      </w:r>
      <w:r>
        <w:rPr>
          <w:rFonts w:hint="eastAsia" w:ascii="仿宋" w:hAnsi="仿宋" w:eastAsia="仿宋" w:cs="仿宋"/>
          <w:color w:val="auto"/>
          <w:u w:val="single"/>
          <w:lang w:val="en-US" w:eastAsia="zh-CN"/>
        </w:rPr>
        <w:t>9</w:t>
      </w:r>
      <w:r>
        <w:rPr>
          <w:rFonts w:hint="eastAsia" w:ascii="仿宋" w:hAnsi="仿宋" w:eastAsia="仿宋" w:cs="仿宋"/>
          <w:color w:val="auto"/>
          <w:u w:val="single"/>
        </w:rPr>
        <w:t>月</w:t>
      </w:r>
      <w:r>
        <w:rPr>
          <w:rFonts w:hint="eastAsia" w:ascii="仿宋" w:hAnsi="仿宋" w:eastAsia="仿宋" w:cs="仿宋"/>
          <w:color w:val="auto"/>
          <w:u w:val="single"/>
          <w:lang w:val="en-US" w:eastAsia="zh-CN"/>
        </w:rPr>
        <w:t>13</w:t>
      </w:r>
      <w:r>
        <w:rPr>
          <w:rFonts w:hint="eastAsia" w:ascii="仿宋" w:hAnsi="仿宋" w:eastAsia="仿宋" w:cs="仿宋"/>
          <w:color w:val="auto"/>
          <w:u w:val="single"/>
        </w:rPr>
        <w:t>日</w:t>
      </w:r>
      <w:r>
        <w:rPr>
          <w:rFonts w:hint="eastAsia" w:ascii="仿宋" w:hAnsi="仿宋" w:eastAsia="仿宋" w:cs="仿宋"/>
          <w:color w:val="auto"/>
          <w:u w:val="single"/>
          <w:lang w:val="en-US" w:eastAsia="zh-CN"/>
        </w:rPr>
        <w:t>09</w:t>
      </w:r>
      <w:r>
        <w:rPr>
          <w:rFonts w:hint="eastAsia" w:ascii="仿宋" w:hAnsi="仿宋" w:eastAsia="仿宋" w:cs="仿宋"/>
          <w:color w:val="auto"/>
          <w:u w:val="single"/>
        </w:rPr>
        <w:t>:</w:t>
      </w:r>
      <w:r>
        <w:rPr>
          <w:rFonts w:hint="eastAsia" w:ascii="仿宋" w:hAnsi="仿宋" w:eastAsia="仿宋" w:cs="仿宋"/>
          <w:color w:val="auto"/>
          <w:u w:val="single"/>
          <w:lang w:val="en-US" w:eastAsia="zh-CN"/>
        </w:rPr>
        <w:t>3</w:t>
      </w:r>
      <w:r>
        <w:rPr>
          <w:rFonts w:hint="eastAsia" w:ascii="仿宋" w:hAnsi="仿宋" w:eastAsia="仿宋" w:cs="仿宋"/>
          <w:color w:val="auto"/>
          <w:u w:val="single"/>
        </w:rPr>
        <w:t xml:space="preserve">0 </w:t>
      </w:r>
      <w:r>
        <w:rPr>
          <w:rFonts w:hint="eastAsia" w:ascii="仿宋" w:hAnsi="仿宋" w:eastAsia="仿宋" w:cs="仿宋"/>
          <w:color w:val="auto"/>
        </w:rPr>
        <w:t>（北京时间）前递交（上传）投标文件。</w:t>
      </w:r>
    </w:p>
    <w:p>
      <w:pPr>
        <w:pStyle w:val="10"/>
        <w:keepNext w:val="0"/>
        <w:keepLines w:val="0"/>
        <w:pageBreakBefore w:val="0"/>
        <w:widowControl w:val="0"/>
        <w:kinsoku/>
        <w:wordWrap/>
        <w:overflowPunct/>
        <w:topLinePunct w:val="0"/>
        <w:autoSpaceDE/>
        <w:autoSpaceDN/>
        <w:bidi w:val="0"/>
        <w:adjustRightInd/>
        <w:snapToGrid/>
        <w:spacing w:before="0" w:beforeLines="0" w:afterLines="0" w:line="440" w:lineRule="exact"/>
        <w:ind w:firstLine="470" w:firstLineChars="196"/>
        <w:textAlignment w:val="auto"/>
        <w:outlineLvl w:val="0"/>
        <w:rPr>
          <w:rFonts w:hint="eastAsia" w:ascii="仿宋" w:hAnsi="仿宋" w:eastAsia="仿宋" w:cs="仿宋"/>
          <w:color w:val="auto"/>
        </w:rPr>
      </w:pPr>
      <w:r>
        <w:rPr>
          <w:rFonts w:hint="eastAsia" w:ascii="仿宋" w:hAnsi="仿宋" w:eastAsia="仿宋" w:cs="仿宋"/>
          <w:color w:val="auto"/>
          <w:lang w:eastAsia="zh-CN"/>
        </w:rPr>
        <w:t>建经投资咨询有限公司</w:t>
      </w:r>
      <w:r>
        <w:rPr>
          <w:rFonts w:hint="eastAsia" w:ascii="仿宋" w:hAnsi="仿宋" w:eastAsia="仿宋" w:cs="仿宋"/>
          <w:color w:val="auto"/>
        </w:rPr>
        <w:t>受</w:t>
      </w:r>
      <w:r>
        <w:rPr>
          <w:rFonts w:hint="eastAsia" w:ascii="仿宋" w:hAnsi="仿宋" w:eastAsia="仿宋" w:cs="仿宋"/>
          <w:color w:val="auto"/>
          <w:lang w:val="en-US" w:eastAsia="zh-CN"/>
        </w:rPr>
        <w:t>杭州富春湾新城建设投资集团有限公司</w:t>
      </w:r>
      <w:r>
        <w:rPr>
          <w:rFonts w:hint="eastAsia" w:ascii="仿宋" w:hAnsi="仿宋" w:eastAsia="仿宋" w:cs="仿宋"/>
          <w:color w:val="auto"/>
        </w:rPr>
        <w:t>委托，现就“</w:t>
      </w:r>
      <w:r>
        <w:rPr>
          <w:rFonts w:hint="eastAsia" w:ascii="仿宋" w:hAnsi="仿宋" w:eastAsia="仿宋" w:cs="仿宋"/>
          <w:color w:val="auto"/>
          <w:u w:val="single"/>
          <w:lang w:eastAsia="zh-CN"/>
        </w:rPr>
        <w:t>富春湾医械健康制造项目桩基检测及基坑监测</w:t>
      </w:r>
      <w:r>
        <w:rPr>
          <w:rFonts w:hint="eastAsia" w:ascii="仿宋" w:hAnsi="仿宋" w:eastAsia="仿宋" w:cs="仿宋"/>
          <w:color w:val="auto"/>
        </w:rPr>
        <w:t>”进行公开招标采购，欢迎符合要求的投标人前来投标。</w:t>
      </w:r>
    </w:p>
    <w:p>
      <w:pPr>
        <w:pStyle w:val="10"/>
        <w:keepNext w:val="0"/>
        <w:keepLines w:val="0"/>
        <w:pageBreakBefore w:val="0"/>
        <w:widowControl w:val="0"/>
        <w:kinsoku/>
        <w:wordWrap/>
        <w:overflowPunct/>
        <w:topLinePunct w:val="0"/>
        <w:autoSpaceDE/>
        <w:autoSpaceDN/>
        <w:bidi w:val="0"/>
        <w:adjustRightInd/>
        <w:snapToGrid/>
        <w:spacing w:before="0" w:beforeLines="0" w:afterLines="0" w:line="440" w:lineRule="exact"/>
        <w:ind w:firstLine="472" w:firstLineChars="196"/>
        <w:textAlignment w:val="auto"/>
        <w:outlineLvl w:val="0"/>
        <w:rPr>
          <w:rFonts w:hint="eastAsia" w:ascii="仿宋" w:hAnsi="仿宋" w:eastAsia="仿宋" w:cs="仿宋"/>
          <w:b/>
          <w:bCs/>
          <w:color w:val="auto"/>
        </w:rPr>
      </w:pPr>
      <w:r>
        <w:rPr>
          <w:rFonts w:hint="eastAsia" w:ascii="仿宋" w:hAnsi="仿宋" w:eastAsia="仿宋" w:cs="仿宋"/>
          <w:b/>
          <w:bCs/>
          <w:color w:val="auto"/>
        </w:rPr>
        <w:t>一、项目基本情况：</w:t>
      </w:r>
    </w:p>
    <w:p>
      <w:pPr>
        <w:pStyle w:val="10"/>
        <w:keepNext w:val="0"/>
        <w:keepLines w:val="0"/>
        <w:pageBreakBefore w:val="0"/>
        <w:widowControl w:val="0"/>
        <w:kinsoku/>
        <w:wordWrap/>
        <w:overflowPunct/>
        <w:topLinePunct w:val="0"/>
        <w:autoSpaceDE/>
        <w:autoSpaceDN/>
        <w:bidi w:val="0"/>
        <w:adjustRightInd/>
        <w:snapToGrid/>
        <w:spacing w:before="0" w:beforeLines="0" w:afterLines="0" w:line="440" w:lineRule="exact"/>
        <w:ind w:firstLine="472" w:firstLineChars="196"/>
        <w:textAlignment w:val="auto"/>
        <w:outlineLvl w:val="0"/>
        <w:rPr>
          <w:rFonts w:hint="eastAsia" w:ascii="仿宋" w:hAnsi="仿宋" w:eastAsia="仿宋" w:cs="仿宋"/>
          <w:color w:val="auto"/>
          <w:u w:val="none"/>
        </w:rPr>
      </w:pPr>
      <w:r>
        <w:rPr>
          <w:rFonts w:hint="eastAsia" w:ascii="仿宋" w:hAnsi="仿宋" w:eastAsia="仿宋" w:cs="仿宋"/>
          <w:b/>
          <w:color w:val="auto"/>
        </w:rPr>
        <w:t>1.项目名称：</w:t>
      </w:r>
      <w:r>
        <w:rPr>
          <w:rFonts w:hint="eastAsia" w:ascii="仿宋" w:hAnsi="仿宋" w:eastAsia="仿宋" w:cs="仿宋"/>
          <w:color w:val="auto"/>
          <w:u w:val="none"/>
          <w:lang w:eastAsia="zh-CN"/>
        </w:rPr>
        <w:t>富春湾医械健康制造项目桩基检测及基坑监测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hint="eastAsia" w:ascii="仿宋" w:hAnsi="仿宋" w:eastAsia="仿宋" w:cs="仿宋"/>
          <w:color w:val="auto"/>
          <w:sz w:val="24"/>
          <w:szCs w:val="24"/>
          <w:lang w:eastAsia="zh-CN"/>
        </w:rPr>
      </w:pPr>
      <w:r>
        <w:rPr>
          <w:rFonts w:hint="eastAsia" w:ascii="仿宋" w:hAnsi="仿宋" w:eastAsia="仿宋" w:cs="仿宋"/>
          <w:b/>
          <w:color w:val="auto"/>
          <w:sz w:val="24"/>
          <w:szCs w:val="24"/>
        </w:rPr>
        <w:t>2.项目编号：</w:t>
      </w:r>
      <w:r>
        <w:rPr>
          <w:rFonts w:hint="eastAsia" w:ascii="仿宋" w:hAnsi="仿宋" w:eastAsia="仿宋" w:cs="仿宋"/>
          <w:color w:val="auto"/>
          <w:sz w:val="24"/>
          <w:szCs w:val="24"/>
        </w:rPr>
        <w:t>FCW2022034</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3.采购方式：</w:t>
      </w:r>
      <w:r>
        <w:rPr>
          <w:rFonts w:hint="eastAsia" w:ascii="仿宋" w:hAnsi="仿宋" w:eastAsia="仿宋" w:cs="仿宋"/>
          <w:color w:val="auto"/>
          <w:sz w:val="24"/>
          <w:szCs w:val="24"/>
        </w:rPr>
        <w:t>公开招标</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hint="eastAsia" w:ascii="仿宋" w:hAnsi="仿宋" w:eastAsia="仿宋" w:cs="仿宋"/>
          <w:color w:val="auto"/>
          <w:sz w:val="24"/>
          <w:szCs w:val="24"/>
          <w:u w:val="none"/>
        </w:rPr>
      </w:pPr>
      <w:r>
        <w:rPr>
          <w:rFonts w:hint="eastAsia" w:ascii="仿宋" w:hAnsi="仿宋" w:eastAsia="仿宋" w:cs="仿宋"/>
          <w:b/>
          <w:color w:val="auto"/>
          <w:sz w:val="24"/>
          <w:szCs w:val="24"/>
        </w:rPr>
        <w:t>4.最高限价：</w:t>
      </w:r>
      <w:r>
        <w:rPr>
          <w:rFonts w:hint="eastAsia" w:ascii="仿宋" w:hAnsi="仿宋" w:eastAsia="仿宋" w:cs="仿宋"/>
          <w:b w:val="0"/>
          <w:bCs w:val="0"/>
          <w:color w:val="000000"/>
          <w:kern w:val="2"/>
          <w:sz w:val="24"/>
          <w:szCs w:val="24"/>
          <w:u w:val="none"/>
          <w:lang w:val="en-US" w:eastAsia="zh-CN" w:bidi="ar-SA"/>
        </w:rPr>
        <w:t>51.0520</w:t>
      </w:r>
      <w:r>
        <w:rPr>
          <w:rFonts w:hint="eastAsia" w:ascii="仿宋" w:hAnsi="仿宋" w:eastAsia="仿宋" w:cs="仿宋"/>
          <w:color w:val="auto"/>
          <w:kern w:val="0"/>
          <w:sz w:val="24"/>
          <w:szCs w:val="24"/>
          <w:u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5.采购需求：</w:t>
      </w:r>
    </w:p>
    <w:tbl>
      <w:tblPr>
        <w:tblStyle w:val="19"/>
        <w:tblW w:w="9591" w:type="dxa"/>
        <w:tblInd w:w="-1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
        <w:gridCol w:w="1935"/>
        <w:gridCol w:w="632"/>
        <w:gridCol w:w="598"/>
        <w:gridCol w:w="1365"/>
        <w:gridCol w:w="3143"/>
        <w:gridCol w:w="1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38" w:type="dxa"/>
            <w:tcBorders>
              <w:top w:val="single" w:color="auto" w:sz="4" w:space="0"/>
              <w:left w:val="single" w:color="auto" w:sz="4" w:space="0"/>
              <w:bottom w:val="single" w:color="auto" w:sz="4" w:space="0"/>
              <w:right w:val="single" w:color="auto" w:sz="4" w:space="0"/>
            </w:tcBorders>
            <w:noWrap/>
            <w:vAlign w:val="center"/>
          </w:tcPr>
          <w:p>
            <w:pPr>
              <w:spacing w:before="156"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935" w:type="dxa"/>
            <w:tcBorders>
              <w:top w:val="single" w:color="auto" w:sz="4" w:space="0"/>
              <w:left w:val="single" w:color="auto" w:sz="4" w:space="0"/>
              <w:bottom w:val="single" w:color="auto" w:sz="4" w:space="0"/>
              <w:right w:val="single" w:color="auto" w:sz="4" w:space="0"/>
            </w:tcBorders>
            <w:noWrap/>
            <w:vAlign w:val="center"/>
          </w:tcPr>
          <w:p>
            <w:pPr>
              <w:spacing w:before="156"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32" w:type="dxa"/>
            <w:tcBorders>
              <w:top w:val="single" w:color="auto" w:sz="4" w:space="0"/>
              <w:left w:val="single" w:color="auto" w:sz="4" w:space="0"/>
              <w:bottom w:val="single" w:color="auto" w:sz="4" w:space="0"/>
              <w:right w:val="single" w:color="auto" w:sz="4" w:space="0"/>
            </w:tcBorders>
            <w:noWrap/>
            <w:vAlign w:val="center"/>
          </w:tcPr>
          <w:p>
            <w:pPr>
              <w:spacing w:before="156"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598" w:type="dxa"/>
            <w:tcBorders>
              <w:top w:val="single" w:color="auto" w:sz="4" w:space="0"/>
              <w:left w:val="single" w:color="auto" w:sz="4" w:space="0"/>
              <w:bottom w:val="single" w:color="auto" w:sz="4" w:space="0"/>
              <w:right w:val="single" w:color="auto" w:sz="4" w:space="0"/>
            </w:tcBorders>
            <w:noWrap/>
            <w:vAlign w:val="center"/>
          </w:tcPr>
          <w:p>
            <w:pPr>
              <w:spacing w:before="156"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365" w:type="dxa"/>
            <w:tcBorders>
              <w:top w:val="single" w:color="auto" w:sz="4" w:space="0"/>
              <w:left w:val="single" w:color="auto" w:sz="4" w:space="0"/>
              <w:bottom w:val="single" w:color="auto" w:sz="4" w:space="0"/>
              <w:right w:val="single" w:color="auto" w:sz="4" w:space="0"/>
            </w:tcBorders>
            <w:noWrap/>
            <w:vAlign w:val="center"/>
          </w:tcPr>
          <w:p>
            <w:pPr>
              <w:spacing w:before="156"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最高限价(万元)</w:t>
            </w:r>
          </w:p>
        </w:tc>
        <w:tc>
          <w:tcPr>
            <w:tcW w:w="3143" w:type="dxa"/>
            <w:tcBorders>
              <w:top w:val="single" w:color="auto" w:sz="4" w:space="0"/>
              <w:left w:val="single" w:color="auto" w:sz="4" w:space="0"/>
              <w:bottom w:val="single" w:color="auto" w:sz="4" w:space="0"/>
              <w:right w:val="single" w:color="auto" w:sz="4" w:space="0"/>
            </w:tcBorders>
            <w:noWrap/>
            <w:vAlign w:val="center"/>
          </w:tcPr>
          <w:p>
            <w:pPr>
              <w:spacing w:before="156"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简要规格描述</w:t>
            </w:r>
          </w:p>
        </w:tc>
        <w:tc>
          <w:tcPr>
            <w:tcW w:w="1380" w:type="dxa"/>
            <w:tcBorders>
              <w:top w:val="single" w:color="auto" w:sz="4" w:space="0"/>
              <w:left w:val="single" w:color="auto" w:sz="4" w:space="0"/>
              <w:bottom w:val="single" w:color="auto" w:sz="4" w:space="0"/>
              <w:right w:val="single" w:color="auto" w:sz="4" w:space="0"/>
            </w:tcBorders>
            <w:noWrap/>
            <w:vAlign w:val="center"/>
          </w:tcPr>
          <w:p>
            <w:pPr>
              <w:spacing w:before="156"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538" w:type="dxa"/>
            <w:tcBorders>
              <w:top w:val="single" w:color="auto" w:sz="4" w:space="0"/>
              <w:left w:val="single" w:color="auto" w:sz="4" w:space="0"/>
              <w:bottom w:val="single" w:color="auto" w:sz="4" w:space="0"/>
              <w:right w:val="single" w:color="auto" w:sz="4" w:space="0"/>
            </w:tcBorders>
            <w:noWrap/>
            <w:vAlign w:val="center"/>
          </w:tcPr>
          <w:p>
            <w:pPr>
              <w:pStyle w:val="10"/>
              <w:spacing w:after="156" w:line="280" w:lineRule="exact"/>
              <w:jc w:val="center"/>
              <w:outlineLvl w:val="0"/>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1935" w:type="dxa"/>
            <w:tcBorders>
              <w:top w:val="single" w:color="auto" w:sz="4" w:space="0"/>
              <w:left w:val="single" w:color="auto" w:sz="4" w:space="0"/>
              <w:bottom w:val="single" w:color="auto" w:sz="4" w:space="0"/>
              <w:right w:val="single" w:color="auto" w:sz="4" w:space="0"/>
            </w:tcBorders>
            <w:noWrap/>
            <w:vAlign w:val="center"/>
          </w:tcPr>
          <w:p>
            <w:pPr>
              <w:pStyle w:val="10"/>
              <w:spacing w:beforeLines="0" w:afterLines="0" w:line="300" w:lineRule="exact"/>
              <w:jc w:val="center"/>
              <w:outlineLvl w:val="0"/>
              <w:rPr>
                <w:rFonts w:hint="eastAsia" w:ascii="仿宋" w:hAnsi="仿宋" w:eastAsia="仿宋" w:cs="仿宋"/>
                <w:color w:val="auto"/>
                <w:lang w:val="en-US" w:eastAsia="zh-CN"/>
              </w:rPr>
            </w:pPr>
            <w:r>
              <w:rPr>
                <w:rFonts w:hint="eastAsia" w:ascii="仿宋" w:hAnsi="仿宋" w:eastAsia="仿宋" w:cs="仿宋"/>
                <w:color w:val="auto"/>
                <w:lang w:val="en-US" w:eastAsia="zh-CN"/>
              </w:rPr>
              <w:t>富春湾医械健康制造项目桩基检测及基坑监测</w:t>
            </w:r>
          </w:p>
        </w:tc>
        <w:tc>
          <w:tcPr>
            <w:tcW w:w="632" w:type="dxa"/>
            <w:tcBorders>
              <w:top w:val="single" w:color="auto" w:sz="4" w:space="0"/>
              <w:left w:val="single" w:color="auto" w:sz="4" w:space="0"/>
              <w:bottom w:val="single" w:color="auto" w:sz="4" w:space="0"/>
              <w:right w:val="single" w:color="auto" w:sz="4" w:space="0"/>
            </w:tcBorders>
            <w:noWrap/>
            <w:vAlign w:val="center"/>
          </w:tcPr>
          <w:p>
            <w:pPr>
              <w:pStyle w:val="10"/>
              <w:spacing w:beforeLines="0" w:afterLines="0" w:line="300" w:lineRule="exact"/>
              <w:jc w:val="center"/>
              <w:outlineLvl w:val="0"/>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598" w:type="dxa"/>
            <w:tcBorders>
              <w:top w:val="single" w:color="auto" w:sz="4" w:space="0"/>
              <w:left w:val="single" w:color="auto" w:sz="4" w:space="0"/>
              <w:bottom w:val="single" w:color="auto" w:sz="4" w:space="0"/>
              <w:right w:val="single" w:color="auto" w:sz="4" w:space="0"/>
            </w:tcBorders>
            <w:noWrap/>
            <w:vAlign w:val="center"/>
          </w:tcPr>
          <w:p>
            <w:pPr>
              <w:pStyle w:val="10"/>
              <w:spacing w:beforeLines="0" w:afterLines="0" w:line="300" w:lineRule="exact"/>
              <w:jc w:val="center"/>
              <w:outlineLvl w:val="0"/>
              <w:rPr>
                <w:rFonts w:hint="eastAsia" w:ascii="仿宋" w:hAnsi="仿宋" w:eastAsia="仿宋" w:cs="仿宋"/>
                <w:color w:val="auto"/>
                <w:lang w:val="en-US" w:eastAsia="zh-CN"/>
              </w:rPr>
            </w:pPr>
            <w:r>
              <w:rPr>
                <w:rFonts w:hint="eastAsia" w:ascii="仿宋" w:hAnsi="仿宋" w:eastAsia="仿宋" w:cs="仿宋"/>
                <w:color w:val="auto"/>
                <w:lang w:val="en-US" w:eastAsia="zh-CN"/>
              </w:rPr>
              <w:t>批</w:t>
            </w:r>
          </w:p>
        </w:tc>
        <w:tc>
          <w:tcPr>
            <w:tcW w:w="1365" w:type="dxa"/>
            <w:tcBorders>
              <w:top w:val="single" w:color="auto" w:sz="4" w:space="0"/>
              <w:left w:val="single" w:color="auto" w:sz="4" w:space="0"/>
              <w:bottom w:val="single" w:color="auto" w:sz="4" w:space="0"/>
              <w:right w:val="single" w:color="auto" w:sz="4" w:space="0"/>
            </w:tcBorders>
            <w:noWrap/>
            <w:vAlign w:val="center"/>
          </w:tcPr>
          <w:p>
            <w:pPr>
              <w:pStyle w:val="10"/>
              <w:spacing w:beforeLines="0" w:afterLines="0" w:line="300" w:lineRule="exact"/>
              <w:jc w:val="center"/>
              <w:outlineLvl w:val="0"/>
              <w:rPr>
                <w:rFonts w:hint="eastAsia" w:ascii="仿宋" w:hAnsi="仿宋" w:eastAsia="仿宋" w:cs="仿宋"/>
                <w:color w:val="auto"/>
                <w:lang w:val="en-US" w:eastAsia="zh-CN"/>
              </w:rPr>
            </w:pPr>
            <w:r>
              <w:rPr>
                <w:rFonts w:hint="eastAsia" w:ascii="仿宋" w:hAnsi="仿宋" w:eastAsia="仿宋" w:cs="仿宋"/>
                <w:color w:val="auto"/>
                <w:lang w:val="en-US" w:eastAsia="zh-CN"/>
              </w:rPr>
              <w:t>51.0520</w:t>
            </w:r>
          </w:p>
        </w:tc>
        <w:tc>
          <w:tcPr>
            <w:tcW w:w="3143" w:type="dxa"/>
            <w:tcBorders>
              <w:top w:val="single" w:color="auto" w:sz="4" w:space="0"/>
              <w:left w:val="single" w:color="auto" w:sz="4" w:space="0"/>
              <w:bottom w:val="single" w:color="auto" w:sz="4" w:space="0"/>
              <w:right w:val="single" w:color="auto" w:sz="4" w:space="0"/>
            </w:tcBorders>
            <w:noWrap/>
            <w:vAlign w:val="center"/>
          </w:tcPr>
          <w:p>
            <w:pPr>
              <w:pStyle w:val="10"/>
              <w:spacing w:beforeLines="0" w:afterLines="0" w:line="300" w:lineRule="exact"/>
              <w:jc w:val="center"/>
              <w:outlineLvl w:val="0"/>
              <w:rPr>
                <w:rFonts w:hint="eastAsia" w:ascii="仿宋" w:hAnsi="仿宋" w:eastAsia="仿宋" w:cs="仿宋"/>
                <w:color w:val="auto"/>
                <w:lang w:val="en-US" w:eastAsia="zh-CN"/>
              </w:rPr>
            </w:pPr>
            <w:r>
              <w:rPr>
                <w:rFonts w:hint="eastAsia" w:ascii="仿宋" w:hAnsi="仿宋" w:eastAsia="仿宋" w:cs="仿宋"/>
                <w:color w:val="auto"/>
                <w:lang w:val="en-US" w:eastAsia="zh-CN"/>
              </w:rPr>
              <w:t>富春湾医械健康制造项目桩基检测及基坑监测服务等。</w:t>
            </w:r>
          </w:p>
        </w:tc>
        <w:tc>
          <w:tcPr>
            <w:tcW w:w="1380" w:type="dxa"/>
            <w:tcBorders>
              <w:top w:val="single" w:color="auto" w:sz="4" w:space="0"/>
              <w:left w:val="single" w:color="auto" w:sz="4" w:space="0"/>
              <w:bottom w:val="single" w:color="auto" w:sz="4" w:space="0"/>
              <w:right w:val="single" w:color="auto" w:sz="4" w:space="0"/>
            </w:tcBorders>
            <w:noWrap/>
            <w:vAlign w:val="center"/>
          </w:tcPr>
          <w:p>
            <w:pPr>
              <w:pStyle w:val="10"/>
              <w:spacing w:beforeLines="0" w:afterLines="0" w:line="300" w:lineRule="exact"/>
              <w:jc w:val="center"/>
              <w:outlineLvl w:val="0"/>
              <w:rPr>
                <w:rFonts w:hint="eastAsia" w:ascii="仿宋" w:hAnsi="仿宋" w:eastAsia="仿宋" w:cs="仿宋"/>
                <w:color w:val="auto"/>
                <w:lang w:val="en-US" w:eastAsia="zh-CN"/>
              </w:rPr>
            </w:pPr>
            <w:r>
              <w:rPr>
                <w:rFonts w:hint="eastAsia" w:ascii="仿宋" w:hAnsi="仿宋" w:eastAsia="仿宋" w:cs="仿宋"/>
                <w:color w:val="auto"/>
                <w:lang w:val="en-US" w:eastAsia="zh-CN"/>
              </w:rPr>
              <w:t>详见采购需求</w:t>
            </w:r>
          </w:p>
        </w:tc>
      </w:tr>
    </w:tbl>
    <w:p>
      <w:pPr>
        <w:numPr>
          <w:ilvl w:val="0"/>
          <w:numId w:val="0"/>
        </w:numPr>
        <w:spacing w:beforeLines="0" w:line="440" w:lineRule="exact"/>
        <w:ind w:firstLine="241" w:firstLineChars="10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w:t>
      </w:r>
      <w:r>
        <w:rPr>
          <w:rFonts w:hint="eastAsia" w:ascii="仿宋" w:hAnsi="仿宋" w:eastAsia="仿宋" w:cs="仿宋"/>
          <w:b/>
          <w:sz w:val="24"/>
          <w:szCs w:val="24"/>
        </w:rPr>
        <w:t>服务期要求：</w:t>
      </w:r>
      <w:r>
        <w:rPr>
          <w:rFonts w:hint="eastAsia" w:ascii="仿宋" w:hAnsi="仿宋" w:eastAsia="仿宋" w:cs="仿宋"/>
          <w:b/>
          <w:sz w:val="24"/>
          <w:szCs w:val="24"/>
          <w:lang w:eastAsia="zh-CN"/>
        </w:rPr>
        <w:t>按业主要求</w:t>
      </w:r>
      <w:r>
        <w:rPr>
          <w:rFonts w:hint="eastAsia" w:ascii="仿宋" w:hAnsi="仿宋" w:eastAsia="仿宋" w:cs="仿宋"/>
          <w:b/>
          <w:sz w:val="24"/>
          <w:szCs w:val="24"/>
          <w:lang w:val="en-US" w:eastAsia="zh-CN"/>
        </w:rPr>
        <w:t>。</w:t>
      </w:r>
    </w:p>
    <w:p>
      <w:pPr>
        <w:numPr>
          <w:ilvl w:val="0"/>
          <w:numId w:val="0"/>
        </w:numPr>
        <w:spacing w:beforeLines="0" w:line="440" w:lineRule="exact"/>
        <w:ind w:firstLine="241" w:firstLineChars="100"/>
        <w:rPr>
          <w:rFonts w:hint="eastAsia" w:ascii="仿宋" w:hAnsi="仿宋" w:eastAsia="仿宋" w:cs="仿宋"/>
          <w:bCs/>
          <w:sz w:val="24"/>
          <w:szCs w:val="24"/>
        </w:rPr>
      </w:pPr>
      <w:r>
        <w:rPr>
          <w:rFonts w:hint="eastAsia" w:ascii="仿宋" w:hAnsi="仿宋" w:eastAsia="仿宋" w:cs="仿宋"/>
          <w:b/>
          <w:sz w:val="24"/>
          <w:szCs w:val="24"/>
        </w:rPr>
        <w:t>7.质量要求：符合国家标准</w:t>
      </w:r>
      <w:r>
        <w:rPr>
          <w:rFonts w:hint="eastAsia" w:ascii="仿宋" w:hAnsi="仿宋" w:eastAsia="仿宋" w:cs="仿宋"/>
          <w:bCs/>
          <w:sz w:val="24"/>
          <w:szCs w:val="24"/>
        </w:rPr>
        <w:t>。</w:t>
      </w:r>
    </w:p>
    <w:p>
      <w:pPr>
        <w:keepNext w:val="0"/>
        <w:keepLines w:val="0"/>
        <w:pageBreakBefore w:val="0"/>
        <w:kinsoku/>
        <w:wordWrap/>
        <w:overflowPunct/>
        <w:topLinePunct w:val="0"/>
        <w:autoSpaceDE/>
        <w:autoSpaceDN/>
        <w:bidi w:val="0"/>
        <w:adjustRightInd/>
        <w:snapToGrid/>
        <w:spacing w:beforeLines="0"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二、合格投标人的资格要求：</w:t>
      </w:r>
    </w:p>
    <w:p>
      <w:pPr>
        <w:pStyle w:val="10"/>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 w:hAnsi="仿宋" w:eastAsia="仿宋" w:cs="仿宋"/>
          <w:bCs/>
          <w:color w:val="auto"/>
        </w:rPr>
      </w:pPr>
      <w:r>
        <w:rPr>
          <w:rFonts w:hint="eastAsia" w:ascii="仿宋" w:hAnsi="仿宋" w:eastAsia="仿宋" w:cs="仿宋"/>
          <w:bCs/>
          <w:color w:val="auto"/>
        </w:rPr>
        <w:t>1.符合《中华人民共和国政府采购法》第二十二条之规定，在中华人民共和国境内注册，且符合、承认并承诺履行本采购文件各项规定，所提供的货物和服务须在我国境内合法生产或销售的</w:t>
      </w:r>
      <w:r>
        <w:rPr>
          <w:rFonts w:hint="eastAsia" w:ascii="仿宋" w:hAnsi="仿宋" w:eastAsia="仿宋" w:cs="仿宋"/>
          <w:bCs/>
          <w:color w:val="auto"/>
          <w:lang w:eastAsia="zh-CN"/>
        </w:rPr>
        <w:t>；</w:t>
      </w:r>
    </w:p>
    <w:p>
      <w:pPr>
        <w:pStyle w:val="10"/>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 w:hAnsi="仿宋" w:eastAsia="仿宋" w:cs="仿宋"/>
          <w:bCs/>
          <w:color w:val="auto"/>
        </w:rPr>
      </w:pPr>
      <w:r>
        <w:rPr>
          <w:rFonts w:hint="eastAsia" w:ascii="仿宋" w:hAnsi="仿宋" w:eastAsia="仿宋" w:cs="仿宋"/>
          <w:bCs/>
          <w:color w:val="auto"/>
        </w:rPr>
        <w:t>2.未被“信用中国”（www.creditchina.gov.cn）、中国政府采购网（www.ccgp.gov.cn）列入失信被执行人、重大税收违法案件当事人名单、政府采购严重违法失信行为记录名单；</w:t>
      </w:r>
    </w:p>
    <w:p>
      <w:pPr>
        <w:pStyle w:val="10"/>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 w:hAnsi="仿宋" w:eastAsia="仿宋" w:cs="仿宋"/>
          <w:bCs/>
          <w:color w:val="auto"/>
        </w:rPr>
      </w:pPr>
      <w:r>
        <w:rPr>
          <w:rFonts w:hint="eastAsia" w:ascii="仿宋" w:hAnsi="仿宋" w:eastAsia="仿宋" w:cs="仿宋"/>
          <w:bCs/>
          <w:color w:val="auto"/>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0"/>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 w:hAnsi="仿宋" w:eastAsia="仿宋" w:cs="仿宋"/>
          <w:bCs/>
          <w:color w:val="auto"/>
        </w:rPr>
      </w:pPr>
      <w:r>
        <w:rPr>
          <w:rFonts w:hint="eastAsia" w:ascii="仿宋" w:hAnsi="仿宋" w:eastAsia="仿宋" w:cs="仿宋"/>
          <w:bCs/>
          <w:color w:val="auto"/>
        </w:rPr>
        <w:t>4.本项目不允许联合体投标。</w:t>
      </w:r>
    </w:p>
    <w:p>
      <w:pPr>
        <w:pStyle w:val="10"/>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 w:hAnsi="仿宋" w:eastAsia="仿宋" w:cs="仿宋"/>
          <w:bCs/>
          <w:color w:val="auto"/>
        </w:rPr>
      </w:pPr>
      <w:r>
        <w:rPr>
          <w:rFonts w:hint="eastAsia" w:ascii="仿宋" w:hAnsi="仿宋" w:eastAsia="仿宋" w:cs="仿宋"/>
          <w:bCs/>
          <w:color w:val="auto"/>
          <w:lang w:val="en-US" w:eastAsia="zh-CN"/>
        </w:rPr>
        <w:t>5.</w:t>
      </w:r>
      <w:r>
        <w:rPr>
          <w:rFonts w:hint="eastAsia" w:ascii="仿宋" w:hAnsi="仿宋" w:eastAsia="仿宋" w:cs="仿宋"/>
          <w:bCs/>
          <w:color w:val="auto"/>
        </w:rPr>
        <w:t>本项目的特定资格要求：</w:t>
      </w:r>
    </w:p>
    <w:p>
      <w:pPr>
        <w:pStyle w:val="10"/>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 w:hAnsi="仿宋" w:eastAsia="仿宋" w:cs="仿宋"/>
          <w:bCs/>
          <w:color w:val="auto"/>
          <w:lang w:val="en-US" w:eastAsia="zh-CN"/>
        </w:rPr>
      </w:pPr>
      <w:r>
        <w:rPr>
          <w:rFonts w:hint="eastAsia" w:ascii="仿宋" w:hAnsi="仿宋" w:eastAsia="仿宋" w:cs="仿宋"/>
          <w:bCs/>
          <w:color w:val="auto"/>
          <w:lang w:val="en-US" w:eastAsia="zh-CN"/>
        </w:rPr>
        <w:t>（1）投标人具有工程勘察综合甲级资质或工程勘察专业类（岩土工程）乙级资质及以上或工程勘察专业类（岩土工程（物探测试检测监测））乙级资质及以上。</w:t>
      </w:r>
    </w:p>
    <w:p>
      <w:pPr>
        <w:pStyle w:val="10"/>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 w:hAnsi="仿宋" w:eastAsia="仿宋" w:cs="仿宋"/>
          <w:bCs/>
          <w:color w:val="auto"/>
          <w:lang w:val="en-US" w:eastAsia="zh-CN"/>
        </w:rPr>
      </w:pPr>
      <w:r>
        <w:rPr>
          <w:rFonts w:hint="eastAsia" w:ascii="仿宋" w:hAnsi="仿宋" w:eastAsia="仿宋" w:cs="仿宋"/>
          <w:bCs/>
          <w:color w:val="auto"/>
          <w:lang w:val="en-US" w:eastAsia="zh-CN"/>
        </w:rPr>
        <w:t>（2）投标人具有建设行政主管部门颁发的建设工程地基基础检测机构资质。</w:t>
      </w:r>
    </w:p>
    <w:p>
      <w:pPr>
        <w:pStyle w:val="10"/>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 w:hAnsi="仿宋" w:eastAsia="仿宋" w:cs="仿宋"/>
          <w:bCs/>
          <w:color w:val="auto"/>
          <w:lang w:val="en-US" w:eastAsia="zh-CN"/>
        </w:rPr>
      </w:pPr>
      <w:r>
        <w:rPr>
          <w:rFonts w:hint="eastAsia" w:ascii="仿宋" w:hAnsi="仿宋" w:eastAsia="仿宋" w:cs="仿宋"/>
          <w:bCs/>
          <w:color w:val="auto"/>
          <w:lang w:val="en-US" w:eastAsia="zh-CN"/>
        </w:rPr>
        <w:t>（3）拟派项目负责人具有中级职称、注册土木工程师（岩土）。</w:t>
      </w:r>
    </w:p>
    <w:p>
      <w:pPr>
        <w:pStyle w:val="10"/>
        <w:keepNext w:val="0"/>
        <w:keepLines w:val="0"/>
        <w:pageBreakBefore w:val="0"/>
        <w:kinsoku/>
        <w:wordWrap/>
        <w:overflowPunct/>
        <w:topLinePunct w:val="0"/>
        <w:autoSpaceDE/>
        <w:autoSpaceDN/>
        <w:bidi w:val="0"/>
        <w:adjustRightInd/>
        <w:snapToGrid/>
        <w:spacing w:before="0" w:beforeLines="0" w:afterLines="0" w:line="440" w:lineRule="exact"/>
        <w:ind w:firstLine="482" w:firstLineChars="200"/>
        <w:textAlignment w:val="auto"/>
        <w:rPr>
          <w:rFonts w:hint="eastAsia" w:ascii="仿宋" w:hAnsi="仿宋" w:eastAsia="仿宋" w:cs="仿宋"/>
          <w:b/>
          <w:color w:val="auto"/>
        </w:rPr>
      </w:pPr>
      <w:r>
        <w:rPr>
          <w:rFonts w:hint="eastAsia" w:ascii="仿宋" w:hAnsi="仿宋" w:eastAsia="仿宋" w:cs="仿宋"/>
          <w:b/>
          <w:color w:val="auto"/>
        </w:rPr>
        <w:t>三、获取采购文件：</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1.时间：</w:t>
      </w:r>
      <w:r>
        <w:rPr>
          <w:rFonts w:hint="eastAsia" w:ascii="仿宋" w:hAnsi="仿宋" w:eastAsia="仿宋" w:cs="仿宋"/>
          <w:color w:val="auto"/>
          <w:sz w:val="24"/>
          <w:szCs w:val="24"/>
          <w:u w:val="single"/>
        </w:rPr>
        <w:t>2022年</w:t>
      </w:r>
      <w:r>
        <w:rPr>
          <w:rFonts w:hint="eastAsia" w:ascii="仿宋" w:hAnsi="仿宋" w:eastAsia="仿宋" w:cs="仿宋"/>
          <w:color w:val="auto"/>
          <w:sz w:val="24"/>
          <w:szCs w:val="24"/>
          <w:u w:val="single"/>
          <w:lang w:val="en-US" w:eastAsia="zh-CN"/>
        </w:rPr>
        <w:t>08</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22</w:t>
      </w:r>
      <w:r>
        <w:rPr>
          <w:rFonts w:hint="eastAsia" w:ascii="仿宋" w:hAnsi="仿宋" w:eastAsia="仿宋" w:cs="仿宋"/>
          <w:color w:val="auto"/>
          <w:sz w:val="24"/>
          <w:szCs w:val="24"/>
          <w:u w:val="single"/>
        </w:rPr>
        <w:t xml:space="preserve">日 </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rPr>
        <w:t xml:space="preserve"> 2022年</w:t>
      </w:r>
      <w:r>
        <w:rPr>
          <w:rFonts w:hint="eastAsia" w:ascii="仿宋" w:hAnsi="仿宋" w:eastAsia="仿宋" w:cs="仿宋"/>
          <w:color w:val="auto"/>
          <w:sz w:val="24"/>
          <w:szCs w:val="24"/>
          <w:u w:val="single"/>
          <w:lang w:val="en-US" w:eastAsia="zh-CN"/>
        </w:rPr>
        <w:t xml:space="preserve"> 09</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 xml:space="preserve">13 </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，每天上午</w:t>
      </w:r>
      <w:r>
        <w:rPr>
          <w:rFonts w:hint="eastAsia" w:ascii="仿宋" w:hAnsi="仿宋" w:eastAsia="仿宋" w:cs="仿宋"/>
          <w:color w:val="auto"/>
          <w:sz w:val="24"/>
          <w:szCs w:val="24"/>
          <w:u w:val="single"/>
        </w:rPr>
        <w:t xml:space="preserve"> 00:00至12:00 </w:t>
      </w:r>
      <w:r>
        <w:rPr>
          <w:rFonts w:hint="eastAsia" w:ascii="仿宋" w:hAnsi="仿宋" w:eastAsia="仿宋" w:cs="仿宋"/>
          <w:color w:val="auto"/>
          <w:sz w:val="24"/>
          <w:szCs w:val="24"/>
        </w:rPr>
        <w:t>，下午</w:t>
      </w:r>
      <w:r>
        <w:rPr>
          <w:rFonts w:hint="eastAsia" w:ascii="仿宋" w:hAnsi="仿宋" w:eastAsia="仿宋" w:cs="仿宋"/>
          <w:color w:val="auto"/>
          <w:sz w:val="24"/>
          <w:szCs w:val="24"/>
          <w:u w:val="single"/>
        </w:rPr>
        <w:t xml:space="preserve"> 12:00至23:59 </w:t>
      </w:r>
      <w:r>
        <w:rPr>
          <w:rFonts w:hint="eastAsia" w:ascii="仿宋" w:hAnsi="仿宋" w:eastAsia="仿宋" w:cs="仿宋"/>
          <w:color w:val="auto"/>
          <w:sz w:val="24"/>
          <w:szCs w:val="24"/>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2.地点（网址）：政采云平台（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"采购文件（7.9新版本）.doc" </w:instrText>
      </w:r>
      <w:r>
        <w:rPr>
          <w:rFonts w:hint="eastAsia" w:ascii="仿宋" w:hAnsi="仿宋" w:eastAsia="仿宋" w:cs="仿宋"/>
          <w:color w:val="auto"/>
        </w:rPr>
        <w:fldChar w:fldCharType="separate"/>
      </w:r>
      <w:r>
        <w:rPr>
          <w:rStyle w:val="22"/>
          <w:rFonts w:hint="eastAsia" w:ascii="仿宋" w:hAnsi="仿宋" w:eastAsia="仿宋" w:cs="仿宋"/>
          <w:color w:val="auto"/>
          <w:sz w:val="24"/>
          <w:szCs w:val="24"/>
          <w:u w:val="none"/>
        </w:rPr>
        <w:t>https://www.zcygov.cn/</w:t>
      </w:r>
      <w:r>
        <w:rPr>
          <w:rStyle w:val="22"/>
          <w:rFonts w:hint="eastAsia" w:ascii="仿宋" w:hAnsi="仿宋" w:eastAsia="仿宋" w:cs="仿宋"/>
          <w:color w:val="auto"/>
          <w:sz w:val="24"/>
          <w:szCs w:val="24"/>
          <w:u w:val="none"/>
        </w:rPr>
        <w:fldChar w:fldCharType="end"/>
      </w:r>
      <w:r>
        <w:rPr>
          <w:rFonts w:hint="eastAsia" w:ascii="仿宋" w:hAnsi="仿宋" w:eastAsia="仿宋" w:cs="仿宋"/>
          <w:color w:val="auto"/>
          <w:sz w:val="24"/>
          <w:szCs w:val="24"/>
        </w:rPr>
        <w:t>）(非政府采购)。</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方式：在线申请获取招标文件。供应商注册为正式供应商或临时供应商后，使用账号登录或者使用CA登录政采云平台(非政府采购)；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4.售价：免费。</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5.供应商获取采购文件时须提交的文件资料：无。</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6.提示：</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（1）采购人、采购代理机构依托政采云平台(非政府采购)完成本项目的电子交易活动，平台不接受未按上述方式获取采购文件的供应商进行投标活动；</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（2）对未按上述方式获取采购文件的供应商对该文件提出的质疑，采购人或采购代理机构将不予处理；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（3）采购人或者采购代理机构对已发出的采购文件等进行必要的澄清或者修改的，采购人或者采购代理机构将无法通过政采云平台(非政府采购)通知未按上述方式获取采购文件的供应商；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招标公告所附采购文件仅供阅览使用，供应商只有在“政采云平台”(非政府采购)完成获取采购文件申请并下载了采购文件后才被视为合法获取了采购文件，否则投标将被拒绝。（供应商获取采购文件时间以供应商完成获取采购文件申请后下载采购文件的时间为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注：请供应商按上述要求获取采购文件，如未在“政采云”(非政府采购)系统内完成相关流程，引起的投标无效责任自负。</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（5）不提供采购文件纸质版；</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keepNext w:val="0"/>
        <w:keepLines w:val="0"/>
        <w:pageBreakBefore w:val="0"/>
        <w:kinsoku/>
        <w:wordWrap/>
        <w:overflowPunct/>
        <w:topLinePunct w:val="0"/>
        <w:autoSpaceDE/>
        <w:autoSpaceDN/>
        <w:bidi w:val="0"/>
        <w:adjustRightInd/>
        <w:snapToGrid/>
        <w:spacing w:beforeLines="0"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四、电子招投标的说明：</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电子招投标：本项目以数据电文形式，依托“政府采购云平台（www.zcygov.cn）”(非政府采购)进行招投标活动，各投标人应按照本项目采购文件和政采云平台(非政府采购)的要求编制、加密并递交投标文件，不接受纸质投标文件。</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2.投标准备：</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（1）注册账号--点击“商家入驻”，进行政府采购供应商资料填写，通过初审及终审公示后可成为正式供应商。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办理流程详见:CA管理操作指南  </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"https://service.zcygov.cn/#/knowledges/cm2eqWwBFdiHxlNd_otq/lwV6GXABiyELHE-oVMj3" </w:instrText>
      </w:r>
      <w:r>
        <w:rPr>
          <w:rFonts w:hint="eastAsia" w:ascii="仿宋" w:hAnsi="仿宋" w:eastAsia="仿宋" w:cs="仿宋"/>
          <w:color w:val="auto"/>
        </w:rPr>
        <w:fldChar w:fldCharType="separate"/>
      </w:r>
      <w:r>
        <w:rPr>
          <w:rFonts w:hint="eastAsia" w:ascii="仿宋" w:hAnsi="仿宋" w:eastAsia="仿宋" w:cs="仿宋"/>
          <w:color w:val="auto"/>
          <w:sz w:val="24"/>
          <w:szCs w:val="24"/>
        </w:rPr>
        <w:t>https://service.zcygov.cn/#/knowledges/cm2eqWwBFdiHxlNd_otq/lwV6GXABiyELHE-oVMj3</w:t>
      </w:r>
      <w:r>
        <w:rPr>
          <w:rFonts w:hint="eastAsia" w:ascii="仿宋" w:hAnsi="仿宋" w:eastAsia="仿宋" w:cs="仿宋"/>
          <w:color w:val="auto"/>
          <w:sz w:val="24"/>
          <w:szCs w:val="24"/>
        </w:rPr>
        <w:fldChar w:fldCharType="end"/>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CA相关热点问题TOP专题页https://service.zcygov.cn/#/knowledges/depk120BkjoVoiMyPhAJ/8QejCnEBiyELHE-ohzp-</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安装“政采云电子交易客户端”----投标人通过政采云平台(非政府采购)电子投标工具制作投标文件，前往“浙江政府采购网-下载专区-电子交易客户端”进行下载并安装。政采云电子交易客户端：http://zfcg.czt.zj.gov.cn/bidClientTemplate/2019-05-27/12946.html</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3.采购文件的获取：使用账号登录或者使用CA登录政采云平台(非政府采购)；进入“项目采购”应用，在获取采购文件菜单中选择项目，获取采购文件。</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4.投标文件的制作：在“政采云电子交易客户端”中完成“填写基本信息”、“导入投标文件”、“标书关联”、“标书检查”、“电子签名”、“生成电子标书”等操作。</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5.投标文件的传输递交：投标人在投标截止时间前将加密的投标文件上传至政府采购云平台(非政府采购)。</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6.投标文件的解密：投标人按照平台提示和采购文件的规定在开标时间起30分钟内完成在线解密。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7.具体操作指南：详见政采云平台(非政府采购)“服务中心-帮助文档-项目采购-操作流程-电子招投标-政府采购项目(非政府采购)电子交易管理操作指南-供应商”：浙江省政府采购项目电子交易平台学习专题  </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"https://edu.zcygov.cn/luban/e-biding”。" </w:instrText>
      </w:r>
      <w:r>
        <w:rPr>
          <w:rFonts w:hint="eastAsia" w:ascii="仿宋" w:hAnsi="仿宋" w:eastAsia="仿宋" w:cs="仿宋"/>
          <w:color w:val="auto"/>
        </w:rPr>
        <w:fldChar w:fldCharType="separate"/>
      </w:r>
      <w:r>
        <w:rPr>
          <w:rFonts w:hint="eastAsia" w:ascii="仿宋" w:hAnsi="仿宋" w:eastAsia="仿宋" w:cs="仿宋"/>
          <w:color w:val="auto"/>
          <w:sz w:val="24"/>
          <w:szCs w:val="24"/>
        </w:rPr>
        <w:t>https://edu.zcygov.cn/luban/e-biding。</w:t>
      </w:r>
      <w:r>
        <w:rPr>
          <w:rFonts w:hint="eastAsia" w:ascii="仿宋" w:hAnsi="仿宋" w:eastAsia="仿宋" w:cs="仿宋"/>
          <w:color w:val="auto"/>
          <w:sz w:val="24"/>
          <w:szCs w:val="24"/>
        </w:rPr>
        <w:fldChar w:fldCharType="end"/>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8.供应商在使用系统进行投标的过程中遇到涉及平台使用的任何问题，可致电政采云平台技术支持热线咨询，联系方式：400-881-7190。</w:t>
      </w:r>
    </w:p>
    <w:p>
      <w:pPr>
        <w:pStyle w:val="6"/>
        <w:keepNext w:val="0"/>
        <w:keepLines w:val="0"/>
        <w:pageBreakBefore w:val="0"/>
        <w:kinsoku/>
        <w:wordWrap/>
        <w:overflowPunct/>
        <w:topLinePunct w:val="0"/>
        <w:autoSpaceDE/>
        <w:autoSpaceDN/>
        <w:bidi w:val="0"/>
        <w:adjustRightInd/>
        <w:snapToGrid/>
        <w:spacing w:beforeLines="0" w:line="440" w:lineRule="exact"/>
        <w:ind w:firstLine="436" w:firstLineChars="181"/>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五、提交投标文件截止时间与地点：</w:t>
      </w:r>
    </w:p>
    <w:p>
      <w:pPr>
        <w:pStyle w:val="6"/>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1.提交投标文件截止时间：202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日</w:t>
      </w:r>
      <w:r>
        <w:rPr>
          <w:rFonts w:hint="eastAsia" w:ascii="仿宋" w:hAnsi="仿宋" w:eastAsia="仿宋" w:cs="仿宋"/>
          <w:color w:val="auto"/>
          <w:sz w:val="24"/>
          <w:szCs w:val="24"/>
          <w:lang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分（北京时间）；</w:t>
      </w:r>
    </w:p>
    <w:p>
      <w:pPr>
        <w:pStyle w:val="6"/>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6"/>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3.投标地点（网址）：本项目采用全流程电子化交易，无须参加现场开标会（</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"采购文件（7.9新版本）.doc" </w:instrText>
      </w:r>
      <w:r>
        <w:rPr>
          <w:rFonts w:hint="eastAsia" w:ascii="仿宋" w:hAnsi="仿宋" w:eastAsia="仿宋" w:cs="仿宋"/>
          <w:color w:val="auto"/>
        </w:rPr>
        <w:fldChar w:fldCharType="separate"/>
      </w:r>
      <w:r>
        <w:rPr>
          <w:rStyle w:val="22"/>
          <w:rFonts w:hint="eastAsia" w:ascii="仿宋" w:hAnsi="仿宋" w:eastAsia="仿宋" w:cs="仿宋"/>
          <w:color w:val="auto"/>
          <w:sz w:val="24"/>
          <w:szCs w:val="24"/>
        </w:rPr>
        <w:t>https://www.zcygov.cn/</w:t>
      </w:r>
      <w:r>
        <w:rPr>
          <w:rStyle w:val="22"/>
          <w:rFonts w:hint="eastAsia" w:ascii="仿宋" w:hAnsi="仿宋" w:eastAsia="仿宋" w:cs="仿宋"/>
          <w:color w:val="auto"/>
          <w:sz w:val="24"/>
          <w:szCs w:val="24"/>
        </w:rPr>
        <w:fldChar w:fldCharType="end"/>
      </w:r>
      <w:r>
        <w:rPr>
          <w:rFonts w:hint="eastAsia" w:ascii="仿宋" w:hAnsi="仿宋" w:eastAsia="仿宋" w:cs="仿宋"/>
          <w:color w:val="auto"/>
          <w:sz w:val="24"/>
          <w:szCs w:val="24"/>
        </w:rPr>
        <w:t>）(非政府采购)。</w:t>
      </w:r>
    </w:p>
    <w:p>
      <w:pPr>
        <w:pStyle w:val="6"/>
        <w:keepNext w:val="0"/>
        <w:keepLines w:val="0"/>
        <w:pageBreakBefore w:val="0"/>
        <w:kinsoku/>
        <w:wordWrap/>
        <w:overflowPunct/>
        <w:topLinePunct w:val="0"/>
        <w:autoSpaceDE/>
        <w:autoSpaceDN/>
        <w:bidi w:val="0"/>
        <w:adjustRightInd/>
        <w:snapToGrid/>
        <w:spacing w:beforeLines="0" w:line="440" w:lineRule="exact"/>
        <w:ind w:firstLine="436" w:firstLineChars="181"/>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六、开标时间与地点：</w:t>
      </w:r>
    </w:p>
    <w:p>
      <w:pPr>
        <w:pStyle w:val="6"/>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1.开标时间：202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09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13 </w:t>
      </w:r>
      <w:r>
        <w:rPr>
          <w:rFonts w:hint="eastAsia" w:ascii="仿宋" w:hAnsi="仿宋" w:eastAsia="仿宋" w:cs="仿宋"/>
          <w:color w:val="auto"/>
          <w:sz w:val="24"/>
          <w:szCs w:val="24"/>
        </w:rPr>
        <w:t>日</w:t>
      </w:r>
      <w:r>
        <w:rPr>
          <w:rFonts w:hint="eastAsia" w:ascii="仿宋" w:hAnsi="仿宋" w:eastAsia="仿宋" w:cs="仿宋"/>
          <w:color w:val="auto"/>
          <w:sz w:val="24"/>
          <w:szCs w:val="24"/>
          <w:lang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分（北京时间）；</w:t>
      </w:r>
    </w:p>
    <w:p>
      <w:pPr>
        <w:pStyle w:val="6"/>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2.开标地点（网址）：</w:t>
      </w:r>
      <w:r>
        <w:rPr>
          <w:rFonts w:hint="eastAsia" w:ascii="仿宋" w:hAnsi="仿宋" w:eastAsia="仿宋" w:cs="仿宋"/>
          <w:color w:val="auto"/>
          <w:sz w:val="24"/>
          <w:szCs w:val="24"/>
          <w:lang w:eastAsia="zh-CN"/>
        </w:rPr>
        <w:t>建经投资咨询有限公司</w:t>
      </w:r>
      <w:r>
        <w:rPr>
          <w:rFonts w:hint="eastAsia" w:ascii="仿宋" w:hAnsi="仿宋" w:eastAsia="仿宋" w:cs="仿宋"/>
          <w:color w:val="auto"/>
          <w:sz w:val="24"/>
          <w:szCs w:val="24"/>
        </w:rPr>
        <w:t>（杭州市富阳区富春街道</w:t>
      </w:r>
      <w:r>
        <w:rPr>
          <w:rFonts w:hint="eastAsia" w:ascii="仿宋" w:hAnsi="仿宋" w:eastAsia="仿宋" w:cs="仿宋"/>
          <w:color w:val="auto"/>
          <w:sz w:val="24"/>
          <w:szCs w:val="24"/>
          <w:lang w:eastAsia="zh-CN"/>
        </w:rPr>
        <w:t>康月路</w:t>
      </w:r>
      <w:r>
        <w:rPr>
          <w:rFonts w:hint="eastAsia" w:ascii="仿宋" w:hAnsi="仿宋" w:eastAsia="仿宋" w:cs="仿宋"/>
          <w:color w:val="auto"/>
          <w:sz w:val="24"/>
          <w:szCs w:val="24"/>
        </w:rPr>
        <w:t>3号）（</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"../../Documents/WeChat%20Files/wxid_eln9c375r74u21/FileStorage/File/2020-07/采购文件（7.9新版本）.doc" </w:instrText>
      </w:r>
      <w:r>
        <w:rPr>
          <w:rFonts w:hint="eastAsia" w:ascii="仿宋" w:hAnsi="仿宋" w:eastAsia="仿宋" w:cs="仿宋"/>
          <w:color w:val="auto"/>
        </w:rPr>
        <w:fldChar w:fldCharType="separate"/>
      </w:r>
      <w:r>
        <w:rPr>
          <w:rStyle w:val="22"/>
          <w:rFonts w:hint="eastAsia" w:ascii="仿宋" w:hAnsi="仿宋" w:eastAsia="仿宋" w:cs="仿宋"/>
          <w:color w:val="auto"/>
          <w:sz w:val="24"/>
          <w:szCs w:val="24"/>
        </w:rPr>
        <w:t>https://www.zcygov.cn/</w:t>
      </w:r>
      <w:r>
        <w:rPr>
          <w:rStyle w:val="22"/>
          <w:rFonts w:hint="eastAsia" w:ascii="仿宋" w:hAnsi="仿宋" w:eastAsia="仿宋" w:cs="仿宋"/>
          <w:color w:val="auto"/>
          <w:sz w:val="24"/>
          <w:szCs w:val="24"/>
        </w:rPr>
        <w:fldChar w:fldCharType="end"/>
      </w:r>
      <w:r>
        <w:rPr>
          <w:rFonts w:hint="eastAsia" w:ascii="仿宋" w:hAnsi="仿宋" w:eastAsia="仿宋" w:cs="仿宋"/>
          <w:color w:val="auto"/>
          <w:sz w:val="24"/>
          <w:szCs w:val="24"/>
        </w:rPr>
        <w:t>）(非政府采购)。</w:t>
      </w:r>
    </w:p>
    <w:p>
      <w:pPr>
        <w:pStyle w:val="6"/>
        <w:keepNext w:val="0"/>
        <w:keepLines w:val="0"/>
        <w:pageBreakBefore w:val="0"/>
        <w:kinsoku/>
        <w:wordWrap/>
        <w:overflowPunct/>
        <w:topLinePunct w:val="0"/>
        <w:autoSpaceDE/>
        <w:autoSpaceDN/>
        <w:bidi w:val="0"/>
        <w:adjustRightInd/>
        <w:snapToGrid/>
        <w:spacing w:beforeLines="0" w:line="440" w:lineRule="exact"/>
        <w:ind w:firstLine="436" w:firstLineChars="181"/>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七、公告期限</w:t>
      </w:r>
    </w:p>
    <w:p>
      <w:pPr>
        <w:pStyle w:val="6"/>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自本公告发布之日起5个工作日。</w:t>
      </w:r>
    </w:p>
    <w:p>
      <w:pPr>
        <w:pStyle w:val="10"/>
        <w:keepNext w:val="0"/>
        <w:keepLines w:val="0"/>
        <w:pageBreakBefore w:val="0"/>
        <w:kinsoku/>
        <w:wordWrap/>
        <w:overflowPunct/>
        <w:topLinePunct w:val="0"/>
        <w:autoSpaceDE/>
        <w:autoSpaceDN/>
        <w:bidi w:val="0"/>
        <w:adjustRightInd/>
        <w:snapToGrid/>
        <w:spacing w:before="0" w:beforeLines="0" w:afterLines="0" w:line="440" w:lineRule="exact"/>
        <w:ind w:firstLine="472" w:firstLineChars="196"/>
        <w:textAlignment w:val="auto"/>
        <w:rPr>
          <w:rFonts w:hint="eastAsia" w:ascii="仿宋" w:hAnsi="仿宋" w:eastAsia="仿宋" w:cs="仿宋"/>
          <w:snapToGrid w:val="0"/>
          <w:color w:val="auto"/>
          <w:kern w:val="28"/>
        </w:rPr>
      </w:pPr>
      <w:r>
        <w:rPr>
          <w:rFonts w:hint="eastAsia" w:ascii="仿宋" w:hAnsi="仿宋" w:eastAsia="仿宋" w:cs="仿宋"/>
          <w:b/>
          <w:snapToGrid w:val="0"/>
          <w:color w:val="auto"/>
          <w:kern w:val="28"/>
        </w:rPr>
        <w:t>八、对本次招标提出询问、质疑、投诉，请按以下方式联系</w:t>
      </w:r>
      <w:r>
        <w:rPr>
          <w:rFonts w:hint="eastAsia" w:ascii="仿宋" w:hAnsi="仿宋" w:eastAsia="仿宋" w:cs="仿宋"/>
          <w:b/>
          <w:bCs/>
          <w:color w:val="auto"/>
        </w:rPr>
        <w:t>：</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1.采购人信息：</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名  称：</w:t>
      </w:r>
      <w:r>
        <w:rPr>
          <w:rFonts w:hint="eastAsia" w:ascii="仿宋" w:hAnsi="仿宋" w:eastAsia="仿宋" w:cs="仿宋"/>
          <w:bCs/>
          <w:color w:val="auto"/>
          <w:kern w:val="0"/>
          <w:sz w:val="24"/>
          <w:szCs w:val="24"/>
          <w:lang w:eastAsia="zh-CN"/>
        </w:rPr>
        <w:t>杭州富春湾新城建设投资集团有限公司</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地  址：杭州市富阳区</w:t>
      </w:r>
      <w:r>
        <w:rPr>
          <w:rFonts w:hint="eastAsia" w:ascii="仿宋" w:hAnsi="仿宋" w:eastAsia="仿宋" w:cs="仿宋"/>
          <w:bCs/>
          <w:color w:val="auto"/>
          <w:kern w:val="0"/>
          <w:sz w:val="24"/>
          <w:szCs w:val="24"/>
          <w:lang w:val="en-US" w:eastAsia="zh-CN"/>
        </w:rPr>
        <w:t>大桥南路客运南站6楼</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项目联系方式（询问）：</w:t>
      </w:r>
      <w:r>
        <w:rPr>
          <w:rFonts w:hint="eastAsia" w:ascii="仿宋" w:hAnsi="仿宋" w:eastAsia="仿宋" w:cs="仿宋"/>
          <w:bCs/>
          <w:color w:val="auto"/>
          <w:kern w:val="0"/>
          <w:sz w:val="24"/>
          <w:szCs w:val="24"/>
          <w:lang w:val="en-US" w:eastAsia="zh-CN"/>
        </w:rPr>
        <w:t>0571-63158660</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2.采购代理机构信息</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rPr>
        <w:t>名  称：</w:t>
      </w:r>
      <w:r>
        <w:rPr>
          <w:rFonts w:hint="eastAsia" w:ascii="仿宋" w:hAnsi="仿宋" w:eastAsia="仿宋" w:cs="仿宋"/>
          <w:bCs/>
          <w:color w:val="auto"/>
          <w:kern w:val="0"/>
          <w:sz w:val="24"/>
          <w:szCs w:val="24"/>
          <w:lang w:eastAsia="zh-CN"/>
        </w:rPr>
        <w:t>建经投资咨询有限公司</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地  址：</w:t>
      </w:r>
      <w:r>
        <w:rPr>
          <w:rFonts w:hint="eastAsia" w:ascii="仿宋" w:hAnsi="仿宋" w:eastAsia="仿宋" w:cs="仿宋"/>
          <w:color w:val="auto"/>
          <w:sz w:val="24"/>
          <w:szCs w:val="24"/>
        </w:rPr>
        <w:t>杭州市富阳区</w:t>
      </w:r>
      <w:r>
        <w:rPr>
          <w:rFonts w:hint="eastAsia" w:ascii="仿宋" w:hAnsi="仿宋" w:eastAsia="仿宋" w:cs="仿宋"/>
          <w:color w:val="auto"/>
          <w:sz w:val="24"/>
          <w:szCs w:val="24"/>
          <w:lang w:eastAsia="zh-CN"/>
        </w:rPr>
        <w:t>富春街道康月路</w:t>
      </w:r>
      <w:r>
        <w:rPr>
          <w:rFonts w:hint="eastAsia" w:ascii="仿宋" w:hAnsi="仿宋" w:eastAsia="仿宋" w:cs="仿宋"/>
          <w:color w:val="auto"/>
          <w:sz w:val="24"/>
          <w:szCs w:val="24"/>
          <w:lang w:val="en-US" w:eastAsia="zh-CN"/>
        </w:rPr>
        <w:t>3号</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电子邮箱：</w:t>
      </w:r>
      <w:r>
        <w:rPr>
          <w:rFonts w:hint="eastAsia" w:ascii="仿宋" w:hAnsi="仿宋" w:eastAsia="仿宋" w:cs="仿宋"/>
          <w:bCs/>
          <w:color w:val="auto"/>
          <w:kern w:val="0"/>
          <w:sz w:val="24"/>
          <w:szCs w:val="24"/>
          <w:lang w:eastAsia="zh-CN"/>
        </w:rPr>
        <w:t>857923605</w:t>
      </w:r>
      <w:r>
        <w:rPr>
          <w:rFonts w:hint="eastAsia" w:ascii="仿宋" w:hAnsi="仿宋" w:eastAsia="仿宋" w:cs="仿宋"/>
          <w:bCs/>
          <w:color w:val="auto"/>
          <w:kern w:val="0"/>
          <w:sz w:val="24"/>
          <w:szCs w:val="24"/>
        </w:rPr>
        <w:t>@qq.com</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项目联系人（询问）：</w:t>
      </w:r>
      <w:r>
        <w:rPr>
          <w:rFonts w:hint="eastAsia" w:ascii="仿宋" w:hAnsi="仿宋" w:eastAsia="仿宋" w:cs="仿宋"/>
          <w:bCs/>
          <w:color w:val="auto"/>
          <w:kern w:val="0"/>
          <w:sz w:val="24"/>
          <w:szCs w:val="24"/>
          <w:lang w:val="en-US" w:eastAsia="zh-CN"/>
        </w:rPr>
        <w:t>蒋月蓉</w:t>
      </w:r>
      <w:r>
        <w:rPr>
          <w:rFonts w:hint="eastAsia" w:ascii="仿宋" w:hAnsi="仿宋" w:eastAsia="仿宋" w:cs="仿宋"/>
          <w:bCs/>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项目联系方式（询问）：0571-631</w:t>
      </w:r>
      <w:r>
        <w:rPr>
          <w:rFonts w:hint="eastAsia" w:ascii="仿宋" w:hAnsi="仿宋" w:eastAsia="仿宋" w:cs="仿宋"/>
          <w:bCs/>
          <w:color w:val="auto"/>
          <w:kern w:val="0"/>
          <w:sz w:val="24"/>
          <w:szCs w:val="24"/>
          <w:lang w:val="en-US" w:eastAsia="zh-CN"/>
        </w:rPr>
        <w:t>39263、13968173799</w:t>
      </w:r>
    </w:p>
    <w:p>
      <w:pPr>
        <w:pStyle w:val="10"/>
        <w:spacing w:after="156" w:line="360" w:lineRule="exact"/>
        <w:ind w:firstLine="470" w:firstLineChars="196"/>
        <w:rPr>
          <w:rFonts w:hint="eastAsia" w:ascii="仿宋" w:hAnsi="仿宋" w:eastAsia="仿宋" w:cs="仿宋"/>
          <w:b/>
          <w:kern w:val="0"/>
          <w:sz w:val="24"/>
          <w:szCs w:val="24"/>
        </w:rPr>
      </w:pPr>
      <w:r>
        <w:rPr>
          <w:rFonts w:hint="eastAsia" w:ascii="仿宋" w:hAnsi="仿宋" w:eastAsia="仿宋" w:cs="仿宋"/>
          <w:snapToGrid w:val="0"/>
          <w:kern w:val="28"/>
          <w:lang w:eastAsia="zh-CN"/>
        </w:rPr>
        <w:t xml:space="preserve"> </w:t>
      </w:r>
      <w:r>
        <w:rPr>
          <w:rFonts w:hint="eastAsia" w:ascii="仿宋" w:hAnsi="仿宋" w:eastAsia="仿宋" w:cs="仿宋"/>
          <w:b/>
          <w:kern w:val="0"/>
          <w:sz w:val="24"/>
          <w:szCs w:val="24"/>
        </w:rPr>
        <w:t>若对项目采购电子交易系统操作有疑问，可登录政采云（https://www.zcygov.cn/），点击右侧咨询小采，获取采小蜜智能服务管家帮助，或拨打政采云服务热线400-881-7190获取热线服务帮助。</w:t>
      </w:r>
    </w:p>
    <w:p>
      <w:pPr>
        <w:widowControl/>
        <w:spacing w:before="156" w:line="360" w:lineRule="exact"/>
        <w:ind w:firstLine="482" w:firstLineChars="200"/>
        <w:jc w:val="left"/>
        <w:rPr>
          <w:rFonts w:hint="eastAsia" w:ascii="仿宋" w:hAnsi="仿宋" w:eastAsia="仿宋" w:cs="仿宋"/>
          <w:b/>
          <w:kern w:val="0"/>
          <w:sz w:val="24"/>
          <w:szCs w:val="24"/>
        </w:rPr>
      </w:pPr>
      <w:r>
        <w:rPr>
          <w:rFonts w:hint="eastAsia" w:ascii="仿宋" w:hAnsi="仿宋" w:eastAsia="仿宋" w:cs="仿宋"/>
          <w:b/>
          <w:kern w:val="0"/>
          <w:sz w:val="24"/>
          <w:szCs w:val="24"/>
        </w:rPr>
        <w:t>CA问题联系电话（人工）：汇信CA 400-888-4636；天谷CA 400-087-8198。</w:t>
      </w:r>
    </w:p>
    <w:p>
      <w:pPr>
        <w:widowControl/>
        <w:spacing w:before="156" w:line="360" w:lineRule="exact"/>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 xml:space="preserve">                                              </w:t>
      </w:r>
    </w:p>
    <w:p>
      <w:pPr>
        <w:spacing w:before="156" w:line="360" w:lineRule="exact"/>
        <w:ind w:right="120" w:firstLine="720" w:firstLineChars="300"/>
        <w:jc w:val="right"/>
        <w:rPr>
          <w:rFonts w:hint="eastAsia" w:ascii="仿宋" w:hAnsi="仿宋" w:eastAsia="仿宋" w:cs="仿宋"/>
          <w:sz w:val="24"/>
          <w:szCs w:val="24"/>
        </w:rPr>
      </w:pPr>
      <w:r>
        <w:rPr>
          <w:rFonts w:hint="eastAsia" w:ascii="仿宋" w:hAnsi="仿宋" w:eastAsia="仿宋" w:cs="仿宋"/>
          <w:bCs/>
          <w:color w:val="auto"/>
          <w:kern w:val="0"/>
          <w:sz w:val="24"/>
          <w:szCs w:val="24"/>
          <w:lang w:eastAsia="zh-CN"/>
        </w:rPr>
        <w:t>杭州富春湾新城建设投资集团有限公司</w:t>
      </w:r>
      <w:r>
        <w:rPr>
          <w:rFonts w:hint="eastAsia" w:ascii="仿宋" w:hAnsi="仿宋" w:eastAsia="仿宋" w:cs="仿宋"/>
          <w:sz w:val="24"/>
          <w:szCs w:val="24"/>
        </w:rPr>
        <w:t xml:space="preserve">                                      </w:t>
      </w:r>
      <w:r>
        <w:rPr>
          <w:rFonts w:hint="eastAsia" w:ascii="仿宋" w:hAnsi="仿宋" w:eastAsia="仿宋" w:cs="仿宋"/>
          <w:sz w:val="24"/>
          <w:szCs w:val="24"/>
          <w:lang w:eastAsia="zh-CN"/>
        </w:rPr>
        <w:t>建经投资咨询</w:t>
      </w:r>
      <w:r>
        <w:rPr>
          <w:rFonts w:hint="eastAsia" w:ascii="仿宋" w:hAnsi="仿宋" w:eastAsia="仿宋" w:cs="仿宋"/>
          <w:sz w:val="24"/>
          <w:szCs w:val="24"/>
        </w:rPr>
        <w:t>有限公司</w:t>
      </w:r>
    </w:p>
    <w:p>
      <w:pPr>
        <w:keepNext w:val="0"/>
        <w:keepLines w:val="0"/>
        <w:pageBreakBefore w:val="0"/>
        <w:widowControl/>
        <w:kinsoku/>
        <w:wordWrap/>
        <w:overflowPunct/>
        <w:topLinePunct w:val="0"/>
        <w:autoSpaceDE/>
        <w:autoSpaceDN/>
        <w:bidi w:val="0"/>
        <w:adjustRightInd/>
        <w:snapToGrid/>
        <w:spacing w:beforeLines="0" w:line="440" w:lineRule="exact"/>
        <w:ind w:firstLine="420" w:firstLineChars="200"/>
        <w:jc w:val="right"/>
        <w:textAlignment w:val="auto"/>
        <w:rPr>
          <w:rFonts w:hint="eastAsia" w:ascii="仿宋" w:hAnsi="仿宋" w:eastAsia="仿宋" w:cs="仿宋"/>
          <w:bCs/>
          <w:color w:val="auto"/>
          <w:kern w:val="0"/>
          <w:sz w:val="24"/>
          <w:szCs w:val="24"/>
        </w:rPr>
      </w:pPr>
      <w:r>
        <w:rPr>
          <w:rFonts w:hint="eastAsia" w:ascii="仿宋" w:hAnsi="仿宋" w:eastAsia="仿宋" w:cs="仿宋"/>
        </w:rPr>
        <w:t xml:space="preserve">                        </w:t>
      </w:r>
      <w:r>
        <w:rPr>
          <w:rFonts w:hint="eastAsia" w:ascii="仿宋" w:hAnsi="仿宋" w:eastAsia="仿宋" w:cs="仿宋"/>
          <w:b w:val="0"/>
          <w:bCs w:val="0"/>
          <w:kern w:val="2"/>
          <w:sz w:val="24"/>
          <w:szCs w:val="24"/>
        </w:rPr>
        <w:t xml:space="preserve">          2022年</w:t>
      </w:r>
      <w:r>
        <w:rPr>
          <w:rFonts w:hint="eastAsia" w:ascii="仿宋" w:hAnsi="仿宋" w:eastAsia="仿宋" w:cs="仿宋"/>
          <w:b w:val="0"/>
          <w:bCs w:val="0"/>
          <w:kern w:val="2"/>
          <w:sz w:val="24"/>
          <w:szCs w:val="24"/>
          <w:lang w:eastAsia="zh-CN"/>
        </w:rPr>
        <w:t>8</w:t>
      </w:r>
      <w:r>
        <w:rPr>
          <w:rFonts w:hint="eastAsia" w:ascii="仿宋" w:hAnsi="仿宋" w:eastAsia="仿宋" w:cs="仿宋"/>
          <w:b w:val="0"/>
          <w:bCs w:val="0"/>
          <w:kern w:val="2"/>
          <w:sz w:val="24"/>
          <w:szCs w:val="24"/>
        </w:rPr>
        <w:t>月</w:t>
      </w:r>
      <w:r>
        <w:rPr>
          <w:rFonts w:hint="eastAsia" w:ascii="仿宋" w:hAnsi="仿宋" w:eastAsia="仿宋" w:cs="仿宋"/>
          <w:bCs/>
          <w:color w:val="auto"/>
          <w:kern w:val="0"/>
          <w:sz w:val="24"/>
          <w:szCs w:val="24"/>
        </w:rPr>
        <w:t xml:space="preserve"> </w:t>
      </w:r>
    </w:p>
    <w:p>
      <w:pP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br w:type="page"/>
      </w:r>
    </w:p>
    <w:p>
      <w:pPr>
        <w:pStyle w:val="2"/>
        <w:rPr>
          <w:rFonts w:hint="eastAsia" w:ascii="仿宋" w:hAnsi="仿宋" w:eastAsia="仿宋" w:cs="仿宋"/>
        </w:rPr>
      </w:pPr>
    </w:p>
    <w:p>
      <w:pPr>
        <w:pStyle w:val="10"/>
        <w:snapToGrid w:val="0"/>
        <w:spacing w:beforeLines="0" w:afterLines="0"/>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第二章  投标人须知</w:t>
      </w:r>
    </w:p>
    <w:p>
      <w:pPr>
        <w:snapToGrid w:val="0"/>
        <w:spacing w:beforeLines="0" w:line="480" w:lineRule="exact"/>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前附表</w:t>
      </w:r>
    </w:p>
    <w:tbl>
      <w:tblPr>
        <w:tblStyle w:val="19"/>
        <w:tblW w:w="9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val="en-US" w:eastAsia="zh-CN"/>
              </w:rPr>
              <w:t>富春湾医械健康制造项目桩基检测及基坑监测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采购单位</w:t>
            </w:r>
            <w:r>
              <w:rPr>
                <w:rFonts w:hint="eastAsia" w:ascii="仿宋" w:hAnsi="仿宋" w:eastAsia="仿宋" w:cs="仿宋"/>
                <w:color w:val="auto"/>
                <w:sz w:val="24"/>
                <w:szCs w:val="24"/>
              </w:rPr>
              <w:t>联系电话：</w:t>
            </w:r>
            <w:r>
              <w:rPr>
                <w:rFonts w:hint="eastAsia" w:ascii="仿宋" w:hAnsi="仿宋" w:eastAsia="仿宋" w:cs="仿宋"/>
                <w:bCs/>
                <w:color w:val="auto"/>
                <w:kern w:val="0"/>
                <w:sz w:val="24"/>
                <w:szCs w:val="24"/>
                <w:lang w:val="en-US" w:eastAsia="zh-CN"/>
              </w:rPr>
              <w:t>0571-63158660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项目属性：</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投标保证金：投标人免交投标保证金，投标行为与企业信用挂钩。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答疑与澄清：投标人如认为招标文件表述不清晰、存在歧视性或者其他违法内容的，应当于2022年</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03</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时前，以书面形式向招标采购代理机构提出。</w:t>
            </w:r>
          </w:p>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电话：0571—631</w:t>
            </w:r>
            <w:r>
              <w:rPr>
                <w:rFonts w:hint="eastAsia" w:ascii="仿宋" w:hAnsi="仿宋" w:eastAsia="仿宋" w:cs="仿宋"/>
                <w:color w:val="auto"/>
                <w:sz w:val="24"/>
                <w:szCs w:val="24"/>
                <w:lang w:val="en-US" w:eastAsia="zh-CN"/>
              </w:rPr>
              <w:t>39263、13968173799</w:t>
            </w:r>
            <w:r>
              <w:rPr>
                <w:rFonts w:hint="eastAsia" w:ascii="仿宋" w:hAnsi="仿宋" w:eastAsia="仿宋" w:cs="仿宋"/>
                <w:color w:val="auto"/>
                <w:sz w:val="24"/>
                <w:szCs w:val="24"/>
              </w:rPr>
              <w:t>，电子邮箱：</w:t>
            </w:r>
            <w:r>
              <w:rPr>
                <w:rFonts w:hint="eastAsia" w:ascii="仿宋" w:hAnsi="仿宋" w:eastAsia="仿宋" w:cs="仿宋"/>
                <w:bCs/>
                <w:color w:val="auto"/>
                <w:kern w:val="0"/>
                <w:sz w:val="24"/>
                <w:szCs w:val="24"/>
                <w:lang w:eastAsia="zh-CN"/>
              </w:rPr>
              <w:t>857923605</w:t>
            </w:r>
            <w:r>
              <w:rPr>
                <w:rFonts w:hint="eastAsia" w:ascii="仿宋" w:hAnsi="仿宋" w:eastAsia="仿宋" w:cs="仿宋"/>
                <w:color w:val="auto"/>
                <w:sz w:val="24"/>
                <w:szCs w:val="24"/>
              </w:rPr>
              <w:t>@qq.com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7</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lang w:eastAsia="zh-CN"/>
              </w:rPr>
              <w:t>服务期限</w:t>
            </w:r>
            <w:r>
              <w:rPr>
                <w:rFonts w:hint="eastAsia" w:ascii="仿宋" w:hAnsi="仿宋" w:eastAsia="仿宋" w:cs="仿宋"/>
                <w:bCs/>
                <w:color w:val="auto"/>
                <w:sz w:val="24"/>
                <w:szCs w:val="24"/>
              </w:rPr>
              <w:t>：</w:t>
            </w:r>
            <w:r>
              <w:rPr>
                <w:rFonts w:hint="eastAsia" w:ascii="仿宋" w:hAnsi="仿宋" w:eastAsia="仿宋" w:cs="仿宋"/>
                <w:sz w:val="24"/>
                <w:szCs w:val="24"/>
                <w:lang w:eastAsia="zh-CN"/>
              </w:rPr>
              <w:t>按业主要求</w:t>
            </w:r>
            <w:r>
              <w:rPr>
                <w:rFonts w:hint="eastAsia" w:ascii="仿宋" w:hAnsi="仿宋" w:eastAsia="仿宋" w:cs="仿宋"/>
                <w:bCs/>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质量要求：</w:t>
            </w:r>
            <w:r>
              <w:rPr>
                <w:rFonts w:hint="eastAsia" w:ascii="仿宋" w:hAnsi="仿宋" w:eastAsia="仿宋" w:cs="仿宋"/>
                <w:sz w:val="24"/>
                <w:szCs w:val="24"/>
              </w:rPr>
              <w:t>符合国家标准</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9</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演示时间及地点：</w:t>
            </w:r>
            <w:r>
              <w:rPr>
                <w:rFonts w:hint="eastAsia" w:ascii="仿宋" w:hAnsi="仿宋" w:eastAsia="仿宋" w:cs="仿宋"/>
                <w:color w:val="auto"/>
                <w:sz w:val="24"/>
                <w:szCs w:val="24"/>
                <w:lang w:eastAsia="zh-CN"/>
              </w:rPr>
              <w:t>本项目无演示环节</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10</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实行电子投标。电子投标文件，按政采云平台项目采购-电子招投标操作指南及本采购文件要求递交。投标文件均由资格文件、报价文件组成。投标人务必按时自行解密，规定时间内解密失败者作无效响应处理。</w:t>
            </w:r>
          </w:p>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▲投标截止时间前，供应商未传输递交“电子加密投标文件”的，投标无效。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11</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评标办法及标准：按照采购文件第三章评标办法及标准。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12</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评标结果公示、公告：评标结束后7个工作日内，评标结果公示于浙江政府采购网(http://zfcg.czt.zj.gov.cn/）(非政府采购)。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13</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投标截止时间：2022年</w:t>
            </w:r>
            <w:r>
              <w:rPr>
                <w:rFonts w:hint="eastAsia" w:ascii="仿宋" w:hAnsi="仿宋" w:eastAsia="仿宋" w:cs="仿宋"/>
                <w:color w:val="auto"/>
                <w:sz w:val="24"/>
                <w:szCs w:val="24"/>
                <w:lang w:val="en-US" w:eastAsia="zh-CN"/>
              </w:rPr>
              <w:t xml:space="preserve"> 09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日上午</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0分（北京时间）；</w:t>
            </w:r>
          </w:p>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投标地点（网址）：本项目采用全流程电子化交易，无须参加现场开标会（</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"采购文件（7.9新版本）.doc" </w:instrText>
            </w:r>
            <w:r>
              <w:rPr>
                <w:rFonts w:hint="eastAsia" w:ascii="仿宋" w:hAnsi="仿宋" w:eastAsia="仿宋" w:cs="仿宋"/>
                <w:color w:val="auto"/>
              </w:rPr>
              <w:fldChar w:fldCharType="separate"/>
            </w:r>
            <w:r>
              <w:rPr>
                <w:rStyle w:val="22"/>
                <w:rFonts w:hint="eastAsia" w:ascii="仿宋" w:hAnsi="仿宋" w:eastAsia="仿宋" w:cs="仿宋"/>
                <w:color w:val="auto"/>
                <w:sz w:val="24"/>
                <w:szCs w:val="24"/>
              </w:rPr>
              <w:t>https://www.zcygov.cn/</w:t>
            </w:r>
            <w:r>
              <w:rPr>
                <w:rStyle w:val="22"/>
                <w:rFonts w:hint="eastAsia" w:ascii="仿宋" w:hAnsi="仿宋" w:eastAsia="仿宋" w:cs="仿宋"/>
                <w:color w:val="auto"/>
                <w:sz w:val="24"/>
                <w:szCs w:val="24"/>
              </w:rPr>
              <w:fldChar w:fldCharType="end"/>
            </w:r>
            <w:r>
              <w:rPr>
                <w:rFonts w:hint="eastAsia" w:ascii="仿宋" w:hAnsi="仿宋" w:eastAsia="仿宋" w:cs="仿宋"/>
                <w:color w:val="auto"/>
                <w:sz w:val="24"/>
                <w:szCs w:val="24"/>
              </w:rPr>
              <w:t>）(非政府采购)。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14</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开标时间：2022年</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日上午</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0分（北京时间）；</w:t>
            </w:r>
          </w:p>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开标地点（网址）：</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杭州市富阳区</w:t>
            </w:r>
            <w:r>
              <w:rPr>
                <w:rFonts w:hint="eastAsia" w:ascii="仿宋" w:hAnsi="仿宋" w:eastAsia="仿宋" w:cs="仿宋"/>
                <w:color w:val="auto"/>
                <w:sz w:val="24"/>
                <w:szCs w:val="24"/>
                <w:lang w:eastAsia="zh-CN"/>
              </w:rPr>
              <w:t>富春街道</w:t>
            </w:r>
            <w:r>
              <w:rPr>
                <w:rFonts w:hint="eastAsia" w:ascii="仿宋" w:hAnsi="仿宋" w:eastAsia="仿宋" w:cs="仿宋"/>
                <w:color w:val="auto"/>
                <w:sz w:val="24"/>
                <w:szCs w:val="24"/>
                <w:lang w:val="en-US" w:eastAsia="zh-CN"/>
              </w:rPr>
              <w:t>富阳区康月路3号</w:t>
            </w:r>
            <w:r>
              <w:rPr>
                <w:rFonts w:hint="eastAsia" w:ascii="仿宋" w:hAnsi="仿宋" w:eastAsia="仿宋" w:cs="仿宋"/>
                <w:color w:val="auto"/>
                <w:sz w:val="24"/>
                <w:szCs w:val="24"/>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"../../Documents/WeChat%20Files/wxid_eln9c375r74u21/FileStorage/File/2020-07/采购文件（7.9新版本）.doc" </w:instrText>
            </w:r>
            <w:r>
              <w:rPr>
                <w:rFonts w:hint="eastAsia" w:ascii="仿宋" w:hAnsi="仿宋" w:eastAsia="仿宋" w:cs="仿宋"/>
                <w:color w:val="auto"/>
              </w:rPr>
              <w:fldChar w:fldCharType="separate"/>
            </w:r>
            <w:r>
              <w:rPr>
                <w:rStyle w:val="22"/>
                <w:rFonts w:hint="eastAsia" w:ascii="仿宋" w:hAnsi="仿宋" w:eastAsia="仿宋" w:cs="仿宋"/>
                <w:color w:val="auto"/>
                <w:sz w:val="24"/>
                <w:szCs w:val="24"/>
              </w:rPr>
              <w:t>https://www.zcygov.cn/</w:t>
            </w:r>
            <w:r>
              <w:rPr>
                <w:rStyle w:val="22"/>
                <w:rFonts w:hint="eastAsia" w:ascii="仿宋" w:hAnsi="仿宋" w:eastAsia="仿宋" w:cs="仿宋"/>
                <w:color w:val="auto"/>
                <w:sz w:val="24"/>
                <w:szCs w:val="24"/>
              </w:rPr>
              <w:fldChar w:fldCharType="end"/>
            </w:r>
            <w:r>
              <w:rPr>
                <w:rFonts w:hint="eastAsia" w:ascii="仿宋" w:hAnsi="仿宋" w:eastAsia="仿宋" w:cs="仿宋"/>
                <w:color w:val="auto"/>
                <w:sz w:val="24"/>
                <w:szCs w:val="24"/>
              </w:rPr>
              <w:t>）(非政府采购)。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15</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信用信息查询渠道及截止时间：</w:t>
            </w:r>
            <w:r>
              <w:rPr>
                <w:rFonts w:hint="eastAsia" w:ascii="仿宋" w:hAnsi="仿宋" w:eastAsia="仿宋" w:cs="仿宋"/>
                <w:color w:val="auto"/>
                <w:sz w:val="24"/>
                <w:szCs w:val="24"/>
              </w:rPr>
              <w:t>采购人代表或由采购人委托的评标委员会将通过“信用中国”网站(www.creditchina.gov.cn)、中国政府采购网(www.ccgp.gov.cn)渠道查询投标人</w:t>
            </w:r>
            <w:r>
              <w:rPr>
                <w:rFonts w:hint="eastAsia" w:ascii="仿宋" w:hAnsi="仿宋" w:eastAsia="仿宋" w:cs="仿宋"/>
                <w:b/>
                <w:color w:val="auto"/>
                <w:sz w:val="24"/>
                <w:szCs w:val="24"/>
              </w:rPr>
              <w:t>投标截止时间前</w:t>
            </w:r>
            <w:r>
              <w:rPr>
                <w:rFonts w:hint="eastAsia" w:ascii="仿宋" w:hAnsi="仿宋" w:eastAsia="仿宋" w:cs="仿宋"/>
                <w:color w:val="auto"/>
                <w:sz w:val="24"/>
                <w:szCs w:val="24"/>
              </w:rPr>
              <w:t>的信用记录。</w:t>
            </w:r>
          </w:p>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信用信息查询记录和证据留存的具体方式：</w:t>
            </w:r>
            <w:r>
              <w:rPr>
                <w:rFonts w:hint="eastAsia" w:ascii="仿宋" w:hAnsi="仿宋" w:eastAsia="仿宋" w:cs="仿宋"/>
                <w:color w:val="auto"/>
                <w:sz w:val="24"/>
                <w:szCs w:val="24"/>
              </w:rPr>
              <w:t>采购人代表或由采购人委托的评标委员会现场查询投标人的信用记录，查询结果经确认后与采购文件一起存档。</w:t>
            </w:r>
          </w:p>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信用信息的使用规则：</w:t>
            </w:r>
            <w:r>
              <w:rPr>
                <w:rFonts w:hint="eastAsia" w:ascii="仿宋" w:hAnsi="仿宋" w:eastAsia="仿宋" w:cs="仿宋"/>
                <w:color w:val="auto"/>
                <w:sz w:val="24"/>
                <w:szCs w:val="24"/>
              </w:rPr>
              <w:t>根据《中华人民共和国政府采购法》第二十二条之规定经查询列入失信被执行人名单、重大税收违法案件当事人名单、政府采购严重违法失信行为记录名单的投标人取消投标资格，其投标文件将作无效标处理。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16</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17</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履约保证金的收取及退还:中标人应向采购人缴纳履约保证金，按合同总金额的</w:t>
            </w:r>
          </w:p>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lang w:val="en-US" w:eastAsia="zh-CN"/>
              </w:rPr>
              <w:t xml:space="preserve"> 1</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计收，中标单位在合同签订时交付至采购人指定账户，合同履行完毕（验收合格或承诺的免费保修期满或服务期结束）后且无质量问题，采购人在5个工作日内无息退还。履约保证金缴纳方式可以双方协商采用现金或转账或银行保函或保险保函等方式，采用保函形式应提交无条件的履约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18</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采购资金来源：</w:t>
            </w:r>
            <w:r>
              <w:rPr>
                <w:rFonts w:hint="eastAsia" w:ascii="仿宋" w:hAnsi="仿宋" w:eastAsia="仿宋" w:cs="仿宋"/>
                <w:color w:val="auto"/>
                <w:sz w:val="24"/>
                <w:szCs w:val="24"/>
                <w:lang w:val="en-US" w:eastAsia="zh-CN"/>
              </w:rPr>
              <w:t>自筹</w:t>
            </w:r>
            <w:r>
              <w:rPr>
                <w:rFonts w:hint="eastAsia" w:ascii="仿宋" w:hAnsi="仿宋" w:eastAsia="仿宋" w:cs="仿宋"/>
                <w:color w:val="auto"/>
                <w:sz w:val="24"/>
                <w:szCs w:val="24"/>
              </w:rPr>
              <w:t>资金。本项目最高限价：</w:t>
            </w:r>
            <w:r>
              <w:rPr>
                <w:rFonts w:hint="eastAsia" w:ascii="仿宋" w:hAnsi="仿宋" w:eastAsia="仿宋" w:cs="仿宋"/>
                <w:color w:val="auto"/>
                <w:sz w:val="24"/>
                <w:szCs w:val="24"/>
                <w:u w:val="single"/>
                <w:lang w:val="en-US" w:eastAsia="zh-CN"/>
              </w:rPr>
              <w:t>510520</w:t>
            </w:r>
            <w:r>
              <w:rPr>
                <w:rFonts w:hint="eastAsia" w:ascii="仿宋" w:hAnsi="仿宋" w:eastAsia="仿宋" w:cs="仿宋"/>
                <w:color w:val="auto"/>
                <w:sz w:val="24"/>
                <w:szCs w:val="24"/>
                <w:u w:val="single"/>
              </w:rPr>
              <w:t>元</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rPr>
            </w:pPr>
            <w:r>
              <w:rPr>
                <w:rFonts w:hint="eastAsia" w:ascii="仿宋" w:hAnsi="仿宋" w:eastAsia="仿宋" w:cs="仿宋"/>
                <w:b/>
                <w:bCs/>
                <w:color w:val="auto"/>
                <w:sz w:val="24"/>
                <w:szCs w:val="24"/>
              </w:rPr>
              <w:t>注：投标人的报价超过招标人设置最高限价的，作无效标处理。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19</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投标文件有效期：</w:t>
            </w:r>
            <w:r>
              <w:rPr>
                <w:rFonts w:hint="eastAsia" w:ascii="仿宋" w:hAnsi="仿宋" w:eastAsia="仿宋" w:cs="仿宋"/>
                <w:color w:val="auto"/>
                <w:sz w:val="24"/>
                <w:szCs w:val="24"/>
                <w:u w:val="single"/>
              </w:rPr>
              <w:t>90</w:t>
            </w:r>
            <w:r>
              <w:rPr>
                <w:rFonts w:hint="eastAsia" w:ascii="仿宋" w:hAnsi="仿宋" w:eastAsia="仿宋" w:cs="仿宋"/>
                <w:color w:val="auto"/>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0</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本项目不得以任何形式进行转包及分包。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解释：本采购文件的解释权属于采购人和</w:t>
            </w:r>
            <w:r>
              <w:rPr>
                <w:rFonts w:hint="eastAsia" w:ascii="仿宋" w:hAnsi="仿宋" w:eastAsia="仿宋" w:cs="仿宋"/>
                <w:color w:val="auto"/>
                <w:sz w:val="24"/>
                <w:szCs w:val="24"/>
                <w:lang w:eastAsia="zh-CN"/>
              </w:rPr>
              <w:t>建经投资咨询</w:t>
            </w:r>
            <w:r>
              <w:rPr>
                <w:rFonts w:hint="eastAsia" w:ascii="仿宋" w:hAnsi="仿宋" w:eastAsia="仿宋" w:cs="仿宋"/>
                <w:color w:val="auto"/>
                <w:sz w:val="24"/>
                <w:szCs w:val="24"/>
              </w:rPr>
              <w:t>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85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Lines="0" w:line="440" w:lineRule="exact"/>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特别说明：本项目招标单位为杭州富春湾新城建设投资集团有限公司，建设单位（项目主体）为杭州富春湾生命健康科技有限公司。采购合同将由杭州富春湾生命健康科技有限公司（签订合同时简称甲方）与经招标评审小组最终确定的中标人（签订合同时简称乙方）结合本项目具体情况协商后签订；中标人对此需明确。</w:t>
            </w:r>
          </w:p>
        </w:tc>
      </w:tr>
    </w:tbl>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right"/>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  </w:t>
      </w:r>
    </w:p>
    <w:p>
      <w:pPr>
        <w:rPr>
          <w:rFonts w:hint="eastAsia" w:ascii="仿宋" w:hAnsi="仿宋" w:eastAsia="仿宋" w:cs="仿宋"/>
        </w:rPr>
      </w:pPr>
      <w:r>
        <w:rPr>
          <w:rFonts w:hint="eastAsia" w:ascii="仿宋" w:hAnsi="仿宋" w:eastAsia="仿宋" w:cs="仿宋"/>
        </w:rPr>
        <w:br w:type="page"/>
      </w:r>
    </w:p>
    <w:p>
      <w:pPr>
        <w:rPr>
          <w:rFonts w:hint="eastAsia" w:ascii="仿宋" w:hAnsi="仿宋" w:eastAsia="仿宋" w:cs="仿宋"/>
        </w:rPr>
      </w:pPr>
    </w:p>
    <w:p>
      <w:pPr>
        <w:pStyle w:val="17"/>
        <w:rPr>
          <w:rFonts w:hint="eastAsia" w:ascii="仿宋" w:hAnsi="仿宋" w:eastAsia="仿宋" w:cs="仿宋"/>
        </w:rPr>
      </w:pPr>
    </w:p>
    <w:p>
      <w:pPr>
        <w:snapToGrid w:val="0"/>
        <w:spacing w:beforeLines="0"/>
        <w:ind w:firstLine="482" w:firstLineChars="200"/>
        <w:jc w:val="left"/>
        <w:outlineLvl w:val="1"/>
        <w:rPr>
          <w:rFonts w:hint="eastAsia" w:ascii="仿宋" w:hAnsi="仿宋" w:eastAsia="仿宋" w:cs="仿宋"/>
        </w:rPr>
      </w:pPr>
      <w:r>
        <w:rPr>
          <w:rFonts w:hint="eastAsia" w:ascii="仿宋" w:hAnsi="仿宋" w:eastAsia="仿宋" w:cs="仿宋"/>
          <w:b/>
          <w:sz w:val="24"/>
          <w:szCs w:val="24"/>
        </w:rPr>
        <w:t>一、总  则</w:t>
      </w:r>
    </w:p>
    <w:p>
      <w:pPr>
        <w:snapToGrid w:val="0"/>
        <w:spacing w:beforeLines="0"/>
        <w:ind w:firstLine="357" w:firstLineChars="148"/>
        <w:jc w:val="left"/>
        <w:outlineLvl w:val="1"/>
        <w:rPr>
          <w:rFonts w:hint="eastAsia" w:ascii="仿宋" w:hAnsi="仿宋" w:eastAsia="仿宋" w:cs="仿宋"/>
          <w:b/>
          <w:sz w:val="24"/>
          <w:szCs w:val="24"/>
        </w:rPr>
      </w:pPr>
      <w:r>
        <w:rPr>
          <w:rFonts w:hint="eastAsia" w:ascii="仿宋" w:hAnsi="仿宋" w:eastAsia="仿宋" w:cs="仿宋"/>
          <w:b/>
          <w:sz w:val="24"/>
          <w:szCs w:val="24"/>
        </w:rPr>
        <w:t>（一）适用范围</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仅适用于本次采购文件中采购项目的招标、投标、评标、定标、验收、合同履约、付款等行为（法律、法规另有规定的，从其规定）。</w:t>
      </w:r>
    </w:p>
    <w:p>
      <w:pPr>
        <w:snapToGrid w:val="0"/>
        <w:spacing w:beforeLines="0"/>
        <w:ind w:firstLine="357" w:firstLineChars="148"/>
        <w:jc w:val="left"/>
        <w:outlineLvl w:val="1"/>
        <w:rPr>
          <w:rFonts w:hint="eastAsia" w:ascii="仿宋" w:hAnsi="仿宋" w:eastAsia="仿宋" w:cs="仿宋"/>
          <w:b/>
          <w:sz w:val="24"/>
          <w:szCs w:val="24"/>
        </w:rPr>
      </w:pPr>
      <w:r>
        <w:rPr>
          <w:rFonts w:hint="eastAsia" w:ascii="仿宋" w:hAnsi="仿宋" w:eastAsia="仿宋" w:cs="仿宋"/>
          <w:b/>
          <w:sz w:val="24"/>
          <w:szCs w:val="24"/>
        </w:rPr>
        <w:t>（二）定义</w:t>
      </w:r>
    </w:p>
    <w:p>
      <w:pPr>
        <w:snapToGrid w:val="0"/>
        <w:spacing w:beforeLines="0"/>
        <w:ind w:firstLine="480" w:firstLineChars="200"/>
        <w:jc w:val="left"/>
        <w:outlineLvl w:val="1"/>
        <w:rPr>
          <w:rFonts w:hint="eastAsia" w:ascii="仿宋" w:hAnsi="仿宋" w:eastAsia="仿宋" w:cs="仿宋"/>
          <w:sz w:val="24"/>
          <w:szCs w:val="24"/>
          <w:lang w:eastAsia="zh-CN"/>
        </w:rPr>
      </w:pPr>
      <w:r>
        <w:rPr>
          <w:rFonts w:hint="eastAsia" w:ascii="仿宋" w:hAnsi="仿宋" w:eastAsia="仿宋" w:cs="仿宋"/>
          <w:sz w:val="24"/>
          <w:szCs w:val="24"/>
        </w:rPr>
        <w:t>1.“招标方”系指按政府采购有关规定，组织本次招标的采购</w:t>
      </w:r>
      <w:r>
        <w:rPr>
          <w:rFonts w:hint="eastAsia" w:ascii="仿宋" w:hAnsi="仿宋" w:eastAsia="仿宋" w:cs="仿宋"/>
          <w:color w:val="auto"/>
          <w:sz w:val="24"/>
          <w:szCs w:val="24"/>
        </w:rPr>
        <w:t>人</w:t>
      </w:r>
      <w:r>
        <w:rPr>
          <w:rFonts w:hint="eastAsia" w:ascii="仿宋" w:hAnsi="仿宋" w:eastAsia="仿宋" w:cs="仿宋"/>
          <w:color w:val="auto"/>
          <w:sz w:val="24"/>
          <w:szCs w:val="24"/>
          <w:lang w:eastAsia="zh-CN"/>
        </w:rPr>
        <w:t>杭州富春湾新城建设投资集团有限公司</w:t>
      </w:r>
      <w:r>
        <w:rPr>
          <w:rFonts w:hint="eastAsia" w:ascii="仿宋" w:hAnsi="仿宋" w:eastAsia="仿宋" w:cs="仿宋"/>
          <w:sz w:val="24"/>
          <w:szCs w:val="24"/>
        </w:rPr>
        <w:t>及采购代理机构</w:t>
      </w:r>
      <w:r>
        <w:rPr>
          <w:rFonts w:hint="eastAsia" w:ascii="仿宋" w:hAnsi="仿宋" w:eastAsia="仿宋" w:cs="仿宋"/>
          <w:sz w:val="24"/>
          <w:szCs w:val="24"/>
          <w:lang w:eastAsia="zh-CN"/>
        </w:rPr>
        <w:t>建经投资咨询有限公司。</w:t>
      </w:r>
    </w:p>
    <w:p>
      <w:pPr>
        <w:snapToGrid w:val="0"/>
        <w:spacing w:beforeLines="0"/>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2.“投标人”系指向招标方提交投标文件的单位。</w:t>
      </w:r>
    </w:p>
    <w:p>
      <w:pPr>
        <w:snapToGrid w:val="0"/>
        <w:spacing w:beforeLines="0"/>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3．“采购人”系指委托招标方采购本次项目的杭州市富阳区级行政机关、事业单位和团体组织。</w:t>
      </w:r>
    </w:p>
    <w:p>
      <w:pPr>
        <w:snapToGrid w:val="0"/>
        <w:spacing w:beforeLines="0"/>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4.“项目”系指投标人按采购文件规定向采购人提供的产品和服务。</w:t>
      </w:r>
    </w:p>
    <w:p>
      <w:pPr>
        <w:snapToGrid w:val="0"/>
        <w:spacing w:beforeLines="0"/>
        <w:ind w:firstLine="357" w:firstLineChars="148"/>
        <w:jc w:val="left"/>
        <w:outlineLvl w:val="1"/>
        <w:rPr>
          <w:rFonts w:hint="eastAsia" w:ascii="仿宋" w:hAnsi="仿宋" w:eastAsia="仿宋" w:cs="仿宋"/>
          <w:b/>
          <w:sz w:val="24"/>
          <w:szCs w:val="24"/>
        </w:rPr>
      </w:pPr>
      <w:r>
        <w:rPr>
          <w:rFonts w:hint="eastAsia" w:ascii="仿宋" w:hAnsi="仿宋" w:eastAsia="仿宋" w:cs="仿宋"/>
          <w:b/>
          <w:sz w:val="24"/>
          <w:szCs w:val="24"/>
        </w:rPr>
        <w:t>（三）投标费用</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无论投标过程和结果如何，投标人均应自行承担所有与投标有关的全部费用。</w:t>
      </w:r>
    </w:p>
    <w:p>
      <w:pPr>
        <w:snapToGrid w:val="0"/>
        <w:spacing w:beforeLines="0"/>
        <w:ind w:firstLine="241" w:firstLineChars="100"/>
        <w:jc w:val="left"/>
        <w:outlineLvl w:val="1"/>
        <w:rPr>
          <w:rFonts w:hint="eastAsia" w:ascii="仿宋" w:hAnsi="仿宋" w:eastAsia="仿宋" w:cs="仿宋"/>
          <w:b/>
          <w:sz w:val="24"/>
          <w:szCs w:val="24"/>
        </w:rPr>
      </w:pPr>
      <w:r>
        <w:rPr>
          <w:rFonts w:hint="eastAsia" w:ascii="仿宋" w:hAnsi="仿宋" w:eastAsia="仿宋" w:cs="仿宋"/>
          <w:b/>
          <w:sz w:val="24"/>
          <w:szCs w:val="24"/>
        </w:rPr>
        <w:t>（四）特别说明</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1.投标人应仔细阅读采购文件的所有内容，按照采购文件的要求提交投标文件，并对所提供的全部资料的真实性承担法律责任。</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2.投标供应商所投产品除采购文件中明确规定要求“提供官网截图或相应检测报告的证明材料”以外，所有质量参数描述均以投标文件为准。投标供应商对所投产品质量参数的真实性承担法律责任。项目招标结束后、质疑期限内，如有质疑供应商认为中标供应商所投产品、投标文件质量参数与招标需求存在重大偏离、错误、甚至造假的情况，应提供具体有效的证明材料。</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5.投标人应仔细阅读采购文件的所有内容，按照采购文件的要求提交投标文件，并对所提供的全部资料的真实性承担法律责任。</w:t>
      </w:r>
    </w:p>
    <w:p>
      <w:pPr>
        <w:snapToGrid w:val="0"/>
        <w:spacing w:beforeLines="0"/>
        <w:ind w:firstLine="482" w:firstLineChars="200"/>
        <w:jc w:val="left"/>
        <w:outlineLvl w:val="1"/>
        <w:rPr>
          <w:rFonts w:hint="eastAsia" w:ascii="仿宋" w:hAnsi="仿宋" w:eastAsia="仿宋" w:cs="仿宋"/>
          <w:b/>
          <w:sz w:val="24"/>
          <w:szCs w:val="24"/>
        </w:rPr>
      </w:pPr>
      <w:r>
        <w:rPr>
          <w:rFonts w:hint="eastAsia" w:ascii="仿宋" w:hAnsi="仿宋" w:eastAsia="仿宋" w:cs="仿宋"/>
          <w:b/>
          <w:sz w:val="24"/>
          <w:szCs w:val="24"/>
        </w:rPr>
        <w:t>二、采购文件的澄清与修改</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1.投标人澄清要求的提交：任何已获取了采购文件的潜在投标人，在前附表规定时间前，均可要求对采购文件进行澄清，按招标公告中的联系地址以书面形式（加盖公章的纸质信件和数据电文，包括传真、电子数据交换和电子邮件）（下同）送达采购代理机构。如规定时间内未收到任何质疑，则视为各投标人均对此无异议。</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2.采购代理机构或采购人对澄清要求的处理：采购代理机构或采购人对其认为需要给予澄清、修改或进行其它答复的，如有必要，将在规定时间内，以补充文件的方式进行发布（原公告媒体上同时发布），并将通过政采云平台通知所有已获取采购文件的潜在投标人。补充文件中包括原提出的问题及问题的说明意见，但不包括问题的来源。</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3.澄清或修改的内容可能影响投标文件编制的，采购代理机构或采购人用补充文件的方式进行澄清和修改（原公告媒体上同时发布）。补充文件应当在提交投标文件截止之日前15日发出，不足15日的，采购代理机构或采购人应当重新发出通知或在补充文件中一并明确（原公告媒体上同时发布），并将通过政采云平台通知所有已获取采购文件的潜在投标人。</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4.在投标截止期前任何时候，招标方无论是出于何种原因，均可对采购文件进行修改，并将修改的内容以书面的形式通过政采云平台通知所有获取采购文件的投标人。投标人应立即以书面形式回复确认已收到修改文件。</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5.为使投标人有足够的时间按采购文件修改要求修正投标文件，招标方可酌情推迟投标的截止日期和开标日期，并将具体变更情况通过政采云平台通知所有获取采购文件的投标人。</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6.采购文件澄清、答复、修改、补充的内容为采购文件的组成部分。当采购文件与采购文件的答复、澄清、修改、补充通知就同一内容的表述不一致时，以最后发出的书面文件为准。</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7.采购代理机构或采购人澄清、修改及其它答复的效力：无论是否根据投标人的澄清、修改或进行其它答复的要求，采购代理机构或采购人一旦对采购文件做出澄清、修改或进行其它答复，即刻发生效力。答疑或补充文件将作为采购文件的组成部分，对所有投标人均具有约束力。</w:t>
      </w:r>
      <w:r>
        <w:rPr>
          <w:rFonts w:hint="eastAsia" w:ascii="仿宋" w:hAnsi="仿宋" w:eastAsia="仿宋" w:cs="仿宋"/>
          <w:b/>
          <w:bCs/>
          <w:sz w:val="24"/>
          <w:szCs w:val="24"/>
        </w:rPr>
        <w:t>▲投标文件未按采购文件的澄清、修改的内容编制，又不符合实质性要求的，投标无效。</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8.采购人不组织所有已获取了采购文件的潜在响应人现场考察，不召开标前答疑会。</w:t>
      </w:r>
      <w:r>
        <w:rPr>
          <w:rFonts w:hint="eastAsia" w:ascii="仿宋" w:hAnsi="仿宋" w:eastAsia="仿宋" w:cs="仿宋"/>
          <w:b/>
          <w:bCs/>
          <w:sz w:val="24"/>
          <w:szCs w:val="24"/>
        </w:rPr>
        <w:t xml:space="preserve"> </w:t>
      </w:r>
    </w:p>
    <w:p>
      <w:pPr>
        <w:snapToGrid w:val="0"/>
        <w:spacing w:beforeLines="0"/>
        <w:ind w:firstLine="477" w:firstLineChars="198"/>
        <w:jc w:val="left"/>
        <w:outlineLvl w:val="1"/>
        <w:rPr>
          <w:rFonts w:hint="eastAsia" w:ascii="仿宋" w:hAnsi="仿宋" w:eastAsia="仿宋" w:cs="仿宋"/>
          <w:b/>
          <w:sz w:val="24"/>
          <w:szCs w:val="24"/>
        </w:rPr>
      </w:pPr>
      <w:r>
        <w:rPr>
          <w:rFonts w:hint="eastAsia" w:ascii="仿宋" w:hAnsi="仿宋" w:eastAsia="仿宋" w:cs="仿宋"/>
          <w:b/>
          <w:sz w:val="24"/>
          <w:szCs w:val="24"/>
        </w:rPr>
        <w:t>三、投标文件的编制</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投标人应仔细阅读采购文件中的所有内容，按照采购文件及招标技术规格要求，并结合现场考察，详细编制投标文件。投标人必须按采购文件的要求提供相关技术参数、资料，包括采用的单位，并保证投标文件的正确性和真实性，否则可能导致不利于其投标的评定。投标人和投标产品须符合国家强制性标准。</w:t>
      </w:r>
    </w:p>
    <w:p>
      <w:pPr>
        <w:snapToGrid w:val="0"/>
        <w:spacing w:beforeLines="0"/>
        <w:ind w:firstLine="357" w:firstLineChars="148"/>
        <w:jc w:val="left"/>
        <w:outlineLvl w:val="1"/>
        <w:rPr>
          <w:rFonts w:hint="eastAsia" w:ascii="仿宋" w:hAnsi="仿宋" w:eastAsia="仿宋" w:cs="仿宋"/>
          <w:b/>
          <w:sz w:val="24"/>
          <w:szCs w:val="24"/>
        </w:rPr>
      </w:pPr>
      <w:r>
        <w:rPr>
          <w:rFonts w:hint="eastAsia" w:ascii="仿宋" w:hAnsi="仿宋" w:eastAsia="仿宋" w:cs="仿宋"/>
          <w:b/>
          <w:sz w:val="24"/>
          <w:szCs w:val="24"/>
        </w:rPr>
        <w:t>（一）投标文件的语言及计量</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1.投标文件以及投标人与招标方就有关投标事宜的所有来往函电，均应以中文汉语书写。除签名、盖章、专用名称等特殊情形外，以中文汉语以外的文字表述的投标文件视同未提供。</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3.投标计量单位，采购文件已有明确规定的，使用采购文件规定的计量单位；采购文件没有规定的，应采用中华人民共和国法定计量单位（货币单位：人民币元），否则视同未响应。</w:t>
      </w:r>
    </w:p>
    <w:p>
      <w:pPr>
        <w:snapToGrid w:val="0"/>
        <w:spacing w:beforeLines="0"/>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（二）投标文件的组成</w:t>
      </w:r>
    </w:p>
    <w:p>
      <w:pPr>
        <w:snapToGrid w:val="0"/>
        <w:spacing w:beforeLines="0"/>
        <w:ind w:firstLine="472" w:firstLineChars="196"/>
        <w:jc w:val="left"/>
        <w:rPr>
          <w:rFonts w:hint="eastAsia" w:ascii="仿宋" w:hAnsi="仿宋" w:eastAsia="仿宋" w:cs="仿宋"/>
          <w:b/>
          <w:sz w:val="24"/>
          <w:szCs w:val="24"/>
        </w:rPr>
      </w:pPr>
      <w:r>
        <w:rPr>
          <w:rFonts w:hint="eastAsia" w:ascii="仿宋" w:hAnsi="仿宋" w:eastAsia="仿宋" w:cs="仿宋"/>
          <w:b/>
          <w:sz w:val="24"/>
          <w:szCs w:val="24"/>
        </w:rPr>
        <w:t>投标文件为电子投标文件。电子投标文件，按“政采云供应商项目采购-电子招投标操作指南”及本采购文件要求制作、加密并递交。电子投标文件由资格文件和报价文件组成。电子投标文件中所须加盖公章部分均采用CA签章。</w:t>
      </w:r>
    </w:p>
    <w:p>
      <w:pPr>
        <w:snapToGrid w:val="0"/>
        <w:spacing w:beforeLines="0"/>
        <w:ind w:firstLine="472" w:firstLineChars="196"/>
        <w:jc w:val="left"/>
        <w:rPr>
          <w:rFonts w:hint="eastAsia" w:ascii="仿宋" w:hAnsi="仿宋" w:eastAsia="仿宋" w:cs="仿宋"/>
          <w:b/>
          <w:sz w:val="24"/>
          <w:szCs w:val="24"/>
        </w:rPr>
      </w:pPr>
      <w:r>
        <w:rPr>
          <w:rFonts w:hint="eastAsia" w:ascii="仿宋" w:hAnsi="仿宋" w:eastAsia="仿宋" w:cs="仿宋"/>
          <w:b/>
          <w:sz w:val="24"/>
          <w:szCs w:val="24"/>
        </w:rPr>
        <w:t>1、资格文件</w:t>
      </w:r>
    </w:p>
    <w:p>
      <w:pPr>
        <w:snapToGrid w:val="0"/>
        <w:spacing w:beforeLines="0"/>
        <w:ind w:firstLine="470" w:firstLineChars="196"/>
        <w:jc w:val="left"/>
        <w:rPr>
          <w:rFonts w:hint="eastAsia" w:ascii="仿宋" w:hAnsi="仿宋" w:eastAsia="仿宋" w:cs="仿宋"/>
          <w:sz w:val="24"/>
          <w:szCs w:val="24"/>
        </w:rPr>
      </w:pPr>
      <w:r>
        <w:rPr>
          <w:rFonts w:hint="eastAsia" w:ascii="仿宋" w:hAnsi="仿宋" w:eastAsia="仿宋" w:cs="仿宋"/>
          <w:sz w:val="24"/>
          <w:szCs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Lines="0"/>
        <w:ind w:firstLine="470" w:firstLineChars="196"/>
        <w:jc w:val="left"/>
        <w:rPr>
          <w:rFonts w:hint="eastAsia" w:ascii="仿宋" w:hAnsi="仿宋" w:eastAsia="仿宋" w:cs="仿宋"/>
          <w:sz w:val="24"/>
          <w:szCs w:val="24"/>
        </w:rPr>
      </w:pPr>
      <w:r>
        <w:rPr>
          <w:rFonts w:hint="eastAsia" w:ascii="仿宋" w:hAnsi="仿宋" w:eastAsia="仿宋" w:cs="仿宋"/>
          <w:sz w:val="24"/>
          <w:szCs w:val="24"/>
        </w:rPr>
        <w:t>（2）法定代表人授权委托书（格式见附件）；</w:t>
      </w:r>
    </w:p>
    <w:p>
      <w:pPr>
        <w:snapToGrid w:val="0"/>
        <w:spacing w:beforeLines="0"/>
        <w:ind w:firstLine="470" w:firstLineChars="196"/>
        <w:jc w:val="left"/>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（3）具有履行合同所必需的设备和专业技术能力的承诺函（格式见附件）；</w:t>
      </w:r>
    </w:p>
    <w:p>
      <w:pPr>
        <w:snapToGrid w:val="0"/>
        <w:spacing w:beforeLines="0"/>
        <w:ind w:firstLine="470" w:firstLineChars="196"/>
        <w:jc w:val="left"/>
        <w:rPr>
          <w:rFonts w:hint="eastAsia" w:ascii="仿宋" w:hAnsi="仿宋" w:eastAsia="仿宋" w:cs="仿宋"/>
          <w:sz w:val="24"/>
          <w:szCs w:val="24"/>
        </w:rPr>
      </w:pPr>
      <w:r>
        <w:rPr>
          <w:rFonts w:hint="eastAsia" w:ascii="仿宋" w:hAnsi="仿宋" w:eastAsia="仿宋" w:cs="仿宋"/>
          <w:sz w:val="24"/>
          <w:szCs w:val="24"/>
        </w:rPr>
        <w:t>（4）参加政府采购活动前三年内在经营活动中没有重大违法记录的声明（格式见附件）；</w:t>
      </w:r>
    </w:p>
    <w:p>
      <w:pPr>
        <w:snapToGrid w:val="0"/>
        <w:spacing w:beforeLines="0"/>
        <w:ind w:firstLine="470" w:firstLineChars="196"/>
        <w:jc w:val="left"/>
        <w:rPr>
          <w:rFonts w:hint="eastAsia" w:ascii="仿宋" w:hAnsi="仿宋" w:eastAsia="仿宋" w:cs="仿宋"/>
          <w:sz w:val="24"/>
          <w:szCs w:val="24"/>
        </w:rPr>
      </w:pPr>
      <w:r>
        <w:rPr>
          <w:rFonts w:hint="eastAsia" w:ascii="仿宋" w:hAnsi="仿宋" w:eastAsia="仿宋" w:cs="仿宋"/>
          <w:sz w:val="24"/>
          <w:szCs w:val="24"/>
        </w:rPr>
        <w:t>（5）具有良好商业信誉特别声明(格式见附件)；</w:t>
      </w:r>
    </w:p>
    <w:p>
      <w:pPr>
        <w:snapToGrid w:val="0"/>
        <w:spacing w:beforeLines="0"/>
        <w:ind w:firstLine="470" w:firstLineChars="196"/>
        <w:jc w:val="left"/>
        <w:rPr>
          <w:rFonts w:hint="eastAsia" w:ascii="仿宋" w:hAnsi="仿宋" w:eastAsia="仿宋" w:cs="仿宋"/>
          <w:sz w:val="24"/>
          <w:szCs w:val="24"/>
        </w:rPr>
      </w:pPr>
      <w:r>
        <w:rPr>
          <w:rFonts w:hint="eastAsia" w:ascii="仿宋" w:hAnsi="仿宋" w:eastAsia="仿宋" w:cs="仿宋"/>
          <w:sz w:val="24"/>
          <w:szCs w:val="24"/>
        </w:rPr>
        <w:t>（6）符合特定资格条件（如果项目要求）的有关证明材料（复印件）；</w:t>
      </w:r>
    </w:p>
    <w:p>
      <w:pPr>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（7）声明书（格式见附件）；</w:t>
      </w:r>
    </w:p>
    <w:p>
      <w:pPr>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（8）售后服务或技术保障承诺书（格式</w:t>
      </w:r>
      <w:r>
        <w:rPr>
          <w:rFonts w:hint="eastAsia" w:ascii="仿宋" w:hAnsi="仿宋" w:eastAsia="仿宋" w:cs="仿宋"/>
          <w:sz w:val="24"/>
          <w:szCs w:val="24"/>
          <w:lang w:eastAsia="zh-CN"/>
        </w:rPr>
        <w:t>自拟</w:t>
      </w:r>
      <w:r>
        <w:rPr>
          <w:rFonts w:hint="eastAsia" w:ascii="仿宋" w:hAnsi="仿宋" w:eastAsia="仿宋" w:cs="仿宋"/>
          <w:sz w:val="24"/>
          <w:szCs w:val="24"/>
        </w:rPr>
        <w:t>）。</w:t>
      </w:r>
    </w:p>
    <w:p>
      <w:pPr>
        <w:spacing w:beforeLines="0"/>
        <w:ind w:firstLine="480" w:firstLineChars="200"/>
        <w:rPr>
          <w:rFonts w:hint="eastAsia" w:ascii="仿宋" w:hAnsi="仿宋" w:eastAsia="仿宋" w:cs="仿宋"/>
        </w:rPr>
      </w:pPr>
      <w:r>
        <w:rPr>
          <w:rFonts w:hint="eastAsia" w:ascii="仿宋" w:hAnsi="仿宋" w:eastAsia="仿宋" w:cs="仿宋"/>
          <w:sz w:val="24"/>
          <w:szCs w:val="24"/>
        </w:rPr>
        <w:t>（9）质量承诺书（格式</w:t>
      </w:r>
      <w:r>
        <w:rPr>
          <w:rFonts w:hint="eastAsia" w:ascii="仿宋" w:hAnsi="仿宋" w:eastAsia="仿宋" w:cs="仿宋"/>
          <w:sz w:val="24"/>
          <w:szCs w:val="24"/>
          <w:lang w:eastAsia="zh-CN"/>
        </w:rPr>
        <w:t>自拟</w:t>
      </w:r>
      <w:r>
        <w:rPr>
          <w:rFonts w:hint="eastAsia" w:ascii="仿宋" w:hAnsi="仿宋" w:eastAsia="仿宋" w:cs="仿宋"/>
          <w:sz w:val="24"/>
          <w:szCs w:val="24"/>
        </w:rPr>
        <w:t>）；</w:t>
      </w:r>
    </w:p>
    <w:p>
      <w:pPr>
        <w:spacing w:beforeLines="0"/>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（10）投标人情况介绍(格式见附件)</w:t>
      </w:r>
      <w:r>
        <w:rPr>
          <w:rFonts w:hint="eastAsia" w:ascii="仿宋" w:hAnsi="仿宋" w:eastAsia="仿宋" w:cs="仿宋"/>
          <w:sz w:val="24"/>
          <w:szCs w:val="24"/>
          <w:lang w:eastAsia="zh-CN"/>
        </w:rPr>
        <w:t>；</w:t>
      </w:r>
    </w:p>
    <w:p>
      <w:pPr>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）投标人认为有必要提供的其他文件和说明（格式自拟）。</w:t>
      </w:r>
    </w:p>
    <w:p>
      <w:pPr>
        <w:spacing w:beforeLines="0"/>
        <w:ind w:firstLine="482" w:firstLineChars="200"/>
        <w:rPr>
          <w:rFonts w:hint="eastAsia" w:ascii="仿宋" w:hAnsi="仿宋" w:eastAsia="仿宋" w:cs="仿宋"/>
          <w:b/>
          <w:sz w:val="24"/>
          <w:szCs w:val="24"/>
        </w:rPr>
      </w:pPr>
      <w:r>
        <w:rPr>
          <w:rFonts w:hint="eastAsia" w:ascii="仿宋" w:hAnsi="仿宋" w:eastAsia="仿宋" w:cs="仿宋"/>
          <w:b/>
          <w:sz w:val="24"/>
          <w:szCs w:val="24"/>
        </w:rPr>
        <w:t>2.报价文件：</w:t>
      </w:r>
    </w:p>
    <w:p>
      <w:pPr>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（1）投标响应函（格式见附件）；</w:t>
      </w:r>
    </w:p>
    <w:p>
      <w:pPr>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（2）报价一览表（格式见附件）；</w:t>
      </w:r>
    </w:p>
    <w:p>
      <w:pPr>
        <w:spacing w:beforeLines="0"/>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（3）报价明细表（格式见附件）</w:t>
      </w:r>
      <w:r>
        <w:rPr>
          <w:rFonts w:hint="eastAsia" w:ascii="仿宋" w:hAnsi="仿宋" w:eastAsia="仿宋" w:cs="仿宋"/>
          <w:sz w:val="24"/>
          <w:szCs w:val="24"/>
          <w:lang w:eastAsia="zh-CN"/>
        </w:rPr>
        <w:t>；</w:t>
      </w:r>
    </w:p>
    <w:p>
      <w:pPr>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）投标人针对报价需要说明的其他文件和资料（格式自拟）。</w:t>
      </w:r>
    </w:p>
    <w:p>
      <w:pPr>
        <w:spacing w:beforeLines="0"/>
        <w:ind w:firstLine="482" w:firstLineChars="200"/>
        <w:rPr>
          <w:rFonts w:hint="eastAsia" w:ascii="仿宋" w:hAnsi="仿宋" w:eastAsia="仿宋" w:cs="仿宋"/>
          <w:b/>
          <w:kern w:val="0"/>
          <w:sz w:val="24"/>
        </w:rPr>
      </w:pPr>
      <w:r>
        <w:rPr>
          <w:rFonts w:hint="eastAsia" w:ascii="仿宋" w:hAnsi="仿宋" w:eastAsia="仿宋" w:cs="仿宋"/>
          <w:b/>
          <w:kern w:val="0"/>
          <w:sz w:val="24"/>
        </w:rPr>
        <w:t>（三）投标文件的编制、签署</w:t>
      </w:r>
    </w:p>
    <w:p>
      <w:pPr>
        <w:widowControl/>
        <w:snapToGrid w:val="0"/>
        <w:spacing w:beforeLines="0"/>
        <w:ind w:firstLine="460" w:firstLineChars="192"/>
        <w:rPr>
          <w:rFonts w:hint="eastAsia" w:ascii="仿宋" w:hAnsi="仿宋" w:eastAsia="仿宋" w:cs="仿宋"/>
          <w:kern w:val="0"/>
          <w:sz w:val="24"/>
        </w:rPr>
      </w:pPr>
      <w:r>
        <w:rPr>
          <w:rFonts w:hint="eastAsia" w:ascii="仿宋" w:hAnsi="仿宋" w:eastAsia="仿宋" w:cs="仿宋"/>
          <w:kern w:val="0"/>
          <w:sz w:val="24"/>
        </w:rPr>
        <w:t>组成投标文件的各项资料均应遵守本条：</w:t>
      </w:r>
    </w:p>
    <w:p>
      <w:pPr>
        <w:widowControl/>
        <w:snapToGrid w:val="0"/>
        <w:spacing w:beforeLines="0"/>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rPr>
        <w:t xml:space="preserve"> </w:t>
      </w:r>
      <w:r>
        <w:rPr>
          <w:rFonts w:hint="eastAsia" w:ascii="仿宋" w:hAnsi="仿宋" w:eastAsia="仿宋" w:cs="仿宋"/>
          <w:kern w:val="0"/>
          <w:sz w:val="24"/>
        </w:rPr>
        <w:t>投标文件的签署、盖章：</w:t>
      </w:r>
    </w:p>
    <w:p>
      <w:pPr>
        <w:widowControl/>
        <w:snapToGrid w:val="0"/>
        <w:spacing w:beforeLines="0"/>
        <w:ind w:firstLine="480" w:firstLineChars="200"/>
        <w:rPr>
          <w:rFonts w:hint="eastAsia" w:ascii="仿宋" w:hAnsi="仿宋" w:eastAsia="仿宋" w:cs="仿宋"/>
          <w:kern w:val="0"/>
          <w:sz w:val="24"/>
        </w:rPr>
      </w:pPr>
      <w:r>
        <w:rPr>
          <w:rFonts w:hint="eastAsia" w:ascii="仿宋" w:hAnsi="仿宋" w:eastAsia="仿宋" w:cs="仿宋"/>
          <w:kern w:val="0"/>
          <w:sz w:val="24"/>
        </w:rPr>
        <w:t>投标文件按照采购文件格式要求进行签署、盖章。投标人的投标文件未按照采购文件要求签署、盖章的，其投标无效；</w:t>
      </w:r>
      <w:r>
        <w:rPr>
          <w:rFonts w:hint="eastAsia" w:ascii="仿宋" w:hAnsi="仿宋" w:eastAsia="仿宋" w:cs="仿宋"/>
          <w:b/>
          <w:kern w:val="0"/>
          <w:sz w:val="24"/>
        </w:rPr>
        <w:t>其中电子投标文件中所须加盖公章部分均采用CA签章，并根据“政采云供应商项目采购-电子招投标操作指南”及本采购文件规定的格式和顺序编制电子投标文件并进行关联定位。</w:t>
      </w:r>
    </w:p>
    <w:p>
      <w:pPr>
        <w:widowControl/>
        <w:snapToGrid w:val="0"/>
        <w:spacing w:beforeLines="0"/>
        <w:ind w:firstLine="463" w:firstLineChars="192"/>
        <w:rPr>
          <w:rFonts w:hint="eastAsia" w:ascii="仿宋" w:hAnsi="仿宋" w:eastAsia="仿宋" w:cs="仿宋"/>
          <w:b/>
          <w:bCs/>
          <w:kern w:val="0"/>
          <w:sz w:val="24"/>
        </w:rPr>
      </w:pPr>
      <w:r>
        <w:rPr>
          <w:rFonts w:hint="eastAsia" w:ascii="仿宋" w:hAnsi="仿宋" w:eastAsia="仿宋" w:cs="仿宋"/>
          <w:b/>
          <w:bCs/>
          <w:kern w:val="0"/>
          <w:sz w:val="24"/>
        </w:rPr>
        <w:t>2.投标文件必须由法定代表人或其授权代表签署。投标人法定代表人或授权代表的签字须用不褪色墨水或电子签名，否则按无效标处理。</w:t>
      </w:r>
    </w:p>
    <w:p>
      <w:pPr>
        <w:spacing w:beforeLines="0"/>
        <w:ind w:firstLine="482" w:firstLineChars="200"/>
        <w:rPr>
          <w:rFonts w:hint="eastAsia" w:ascii="仿宋" w:hAnsi="仿宋" w:eastAsia="仿宋" w:cs="仿宋"/>
          <w:b/>
          <w:kern w:val="0"/>
          <w:sz w:val="24"/>
        </w:rPr>
      </w:pPr>
      <w:r>
        <w:rPr>
          <w:rFonts w:hint="eastAsia" w:ascii="仿宋" w:hAnsi="仿宋" w:eastAsia="仿宋" w:cs="仿宋"/>
          <w:b/>
          <w:kern w:val="0"/>
          <w:sz w:val="24"/>
        </w:rPr>
        <w:t>3.资格文件中不得出现投标报价等价格信息，否则按无效标处理。</w:t>
      </w:r>
    </w:p>
    <w:p>
      <w:pPr>
        <w:snapToGrid w:val="0"/>
        <w:spacing w:beforeLines="0"/>
        <w:ind w:firstLine="470" w:firstLineChars="196"/>
        <w:jc w:val="left"/>
        <w:outlineLvl w:val="0"/>
        <w:rPr>
          <w:rFonts w:hint="eastAsia" w:ascii="仿宋" w:hAnsi="仿宋" w:eastAsia="仿宋" w:cs="仿宋"/>
          <w:sz w:val="24"/>
          <w:szCs w:val="24"/>
        </w:rPr>
      </w:pPr>
      <w:r>
        <w:rPr>
          <w:rFonts w:hint="eastAsia" w:ascii="仿宋" w:hAnsi="仿宋" w:eastAsia="仿宋" w:cs="仿宋"/>
          <w:kern w:val="0"/>
          <w:sz w:val="24"/>
        </w:rPr>
        <w:t>4.投标文件应字迹清楚、内容齐全、格式规范，如有修改，修改处须有法定代表人或其授权代表不褪色墨水或电子签名并加盖公章。投标文件因字迹潦草或表达不清所引起的后果由投标人负责。</w:t>
      </w:r>
    </w:p>
    <w:p>
      <w:pPr>
        <w:widowControl/>
        <w:snapToGrid w:val="0"/>
        <w:spacing w:beforeLines="0"/>
        <w:ind w:firstLine="460" w:firstLineChars="192"/>
        <w:rPr>
          <w:rFonts w:hint="eastAsia" w:ascii="仿宋" w:hAnsi="仿宋" w:eastAsia="仿宋" w:cs="仿宋"/>
          <w:kern w:val="0"/>
          <w:sz w:val="24"/>
        </w:rPr>
      </w:pPr>
      <w:r>
        <w:rPr>
          <w:rFonts w:hint="eastAsia" w:ascii="仿宋" w:hAnsi="仿宋" w:eastAsia="仿宋" w:cs="仿宋"/>
          <w:kern w:val="0"/>
          <w:sz w:val="24"/>
        </w:rPr>
        <w:t>因未按照采购文件要求编制而导致的投标文件被误读或按无效标处理等不利后果由投标人承担。</w:t>
      </w:r>
    </w:p>
    <w:p>
      <w:pPr>
        <w:widowControl/>
        <w:snapToGrid w:val="0"/>
        <w:spacing w:beforeLines="0"/>
        <w:outlineLvl w:val="0"/>
        <w:rPr>
          <w:rFonts w:hint="eastAsia" w:ascii="仿宋" w:hAnsi="仿宋" w:eastAsia="仿宋" w:cs="仿宋"/>
          <w:b/>
          <w:kern w:val="0"/>
          <w:sz w:val="24"/>
        </w:rPr>
      </w:pPr>
    </w:p>
    <w:p>
      <w:pPr>
        <w:widowControl/>
        <w:snapToGrid w:val="0"/>
        <w:spacing w:beforeLines="0"/>
        <w:ind w:firstLine="474"/>
        <w:outlineLvl w:val="0"/>
        <w:rPr>
          <w:rFonts w:hint="eastAsia" w:ascii="仿宋" w:hAnsi="仿宋" w:eastAsia="仿宋" w:cs="仿宋"/>
          <w:b/>
          <w:kern w:val="0"/>
          <w:sz w:val="24"/>
        </w:rPr>
      </w:pPr>
      <w:r>
        <w:rPr>
          <w:rFonts w:hint="eastAsia" w:ascii="仿宋" w:hAnsi="仿宋" w:eastAsia="仿宋" w:cs="仿宋"/>
          <w:b/>
          <w:kern w:val="0"/>
          <w:sz w:val="24"/>
        </w:rPr>
        <w:t>（四）投标报价</w:t>
      </w:r>
    </w:p>
    <w:p>
      <w:pPr>
        <w:widowControl/>
        <w:snapToGrid w:val="0"/>
        <w:spacing w:beforeLines="0"/>
        <w:ind w:firstLine="480" w:firstLineChars="200"/>
        <w:rPr>
          <w:rFonts w:hint="eastAsia" w:ascii="仿宋" w:hAnsi="仿宋" w:eastAsia="仿宋" w:cs="仿宋"/>
          <w:kern w:val="0"/>
          <w:sz w:val="24"/>
        </w:rPr>
      </w:pPr>
      <w:r>
        <w:rPr>
          <w:rFonts w:hint="eastAsia" w:ascii="仿宋" w:hAnsi="仿宋" w:eastAsia="仿宋" w:cs="仿宋"/>
          <w:kern w:val="0"/>
          <w:sz w:val="24"/>
        </w:rPr>
        <w:t>1.所有投标报价均以人民币元为计算单位。</w:t>
      </w:r>
      <w:r>
        <w:rPr>
          <w:rFonts w:hint="eastAsia" w:ascii="仿宋" w:hAnsi="仿宋" w:eastAsia="仿宋" w:cs="仿宋"/>
          <w:sz w:val="24"/>
          <w:szCs w:val="24"/>
        </w:rPr>
        <w:t>投标报价应是唯一的，招标方将拒绝有选择的报价，投标报价应按采购文件中相关附表格式填报</w:t>
      </w:r>
      <w:r>
        <w:rPr>
          <w:rFonts w:hint="eastAsia" w:ascii="仿宋" w:hAnsi="仿宋" w:eastAsia="仿宋" w:cs="仿宋"/>
          <w:kern w:val="0"/>
          <w:sz w:val="24"/>
        </w:rPr>
        <w:t>。</w:t>
      </w:r>
    </w:p>
    <w:p>
      <w:pPr>
        <w:widowControl/>
        <w:snapToGrid w:val="0"/>
        <w:spacing w:beforeLines="0"/>
        <w:ind w:firstLine="482" w:firstLineChars="200"/>
        <w:rPr>
          <w:rFonts w:hint="eastAsia" w:ascii="仿宋" w:hAnsi="仿宋" w:eastAsia="仿宋" w:cs="仿宋"/>
          <w:b/>
          <w:kern w:val="0"/>
          <w:sz w:val="24"/>
        </w:rPr>
      </w:pPr>
      <w:r>
        <w:rPr>
          <w:rFonts w:hint="eastAsia" w:ascii="仿宋" w:hAnsi="仿宋" w:eastAsia="仿宋" w:cs="仿宋"/>
          <w:b/>
          <w:kern w:val="0"/>
          <w:sz w:val="24"/>
        </w:rPr>
        <w:t>2.投标人若有方案和报价未被唱标的（采购机构在政采云网站“项目采购-开标评标-开标记录（报价）”模块进行开启报价文件操作视同唱标），应在开标时及时声明或提请招标方注意，投标人法定代表人或其授权代表未在开放在线签字确认环节10分钟内进行在线核实的，视作同意报价，不影响评标过程和结果，否则由投标人自己负责，采购机构对此不承担任何责任。</w:t>
      </w:r>
    </w:p>
    <w:p>
      <w:pPr>
        <w:widowControl/>
        <w:snapToGrid w:val="0"/>
        <w:spacing w:beforeLines="0"/>
        <w:ind w:firstLine="728" w:firstLineChars="302"/>
        <w:outlineLvl w:val="0"/>
        <w:rPr>
          <w:rFonts w:hint="eastAsia" w:ascii="仿宋" w:hAnsi="仿宋" w:eastAsia="仿宋" w:cs="仿宋"/>
          <w:b/>
          <w:kern w:val="0"/>
          <w:sz w:val="24"/>
        </w:rPr>
      </w:pPr>
      <w:r>
        <w:rPr>
          <w:rFonts w:hint="eastAsia" w:ascii="仿宋" w:hAnsi="仿宋" w:eastAsia="仿宋" w:cs="仿宋"/>
          <w:b/>
          <w:kern w:val="0"/>
          <w:sz w:val="24"/>
        </w:rPr>
        <w:t>四、投标文件的递交</w:t>
      </w:r>
    </w:p>
    <w:p>
      <w:pPr>
        <w:widowControl/>
        <w:snapToGrid w:val="0"/>
        <w:spacing w:beforeLines="0"/>
        <w:ind w:firstLine="487" w:firstLineChars="203"/>
        <w:outlineLvl w:val="0"/>
        <w:rPr>
          <w:rFonts w:hint="eastAsia" w:ascii="仿宋" w:hAnsi="仿宋" w:eastAsia="仿宋" w:cs="仿宋"/>
          <w:kern w:val="0"/>
          <w:sz w:val="24"/>
        </w:rPr>
      </w:pPr>
      <w:r>
        <w:rPr>
          <w:rFonts w:hint="eastAsia" w:ascii="仿宋" w:hAnsi="仿宋" w:eastAsia="仿宋" w:cs="仿宋"/>
          <w:kern w:val="0"/>
          <w:sz w:val="24"/>
        </w:rPr>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未传输递交电子投标文件的，投标将被拒绝。</w:t>
      </w:r>
    </w:p>
    <w:p>
      <w:pPr>
        <w:widowControl/>
        <w:snapToGrid w:val="0"/>
        <w:spacing w:beforeLines="0"/>
        <w:ind w:firstLine="487" w:firstLineChars="203"/>
        <w:outlineLvl w:val="0"/>
        <w:rPr>
          <w:rFonts w:hint="eastAsia" w:ascii="仿宋" w:hAnsi="仿宋" w:eastAsia="仿宋" w:cs="仿宋"/>
          <w:kern w:val="0"/>
          <w:sz w:val="24"/>
        </w:rPr>
      </w:pPr>
      <w:r>
        <w:rPr>
          <w:rFonts w:hint="eastAsia" w:ascii="仿宋" w:hAnsi="仿宋" w:eastAsia="仿宋" w:cs="仿宋"/>
          <w:kern w:val="0"/>
          <w:sz w:val="24"/>
        </w:rPr>
        <w:t>采购机构可以视情况延长投标文件提交的截止时间。在上述情况下，采购机构与投标人以前在投标截止期方面的全部权利、责任和义务，将适用于延长至新的投标截止期。</w:t>
      </w:r>
    </w:p>
    <w:p>
      <w:pPr>
        <w:widowControl/>
        <w:snapToGrid w:val="0"/>
        <w:spacing w:beforeLines="0"/>
        <w:ind w:firstLine="475" w:firstLineChars="198"/>
        <w:jc w:val="left"/>
        <w:rPr>
          <w:rFonts w:hint="eastAsia" w:ascii="仿宋" w:hAnsi="仿宋" w:eastAsia="仿宋" w:cs="仿宋"/>
          <w:kern w:val="0"/>
          <w:sz w:val="24"/>
        </w:rPr>
      </w:pPr>
      <w:r>
        <w:rPr>
          <w:rFonts w:hint="eastAsia" w:ascii="仿宋" w:hAnsi="仿宋" w:eastAsia="仿宋" w:cs="仿宋"/>
          <w:kern w:val="0"/>
          <w:sz w:val="24"/>
        </w:rPr>
        <w:t>（二）投标文件的补充和修改</w:t>
      </w:r>
    </w:p>
    <w:p>
      <w:pPr>
        <w:widowControl/>
        <w:snapToGrid w:val="0"/>
        <w:spacing w:beforeLines="0"/>
        <w:ind w:firstLine="477" w:firstLineChars="198"/>
        <w:jc w:val="left"/>
        <w:rPr>
          <w:rFonts w:hint="eastAsia" w:ascii="仿宋" w:hAnsi="仿宋" w:eastAsia="仿宋" w:cs="仿宋"/>
          <w:b/>
          <w:kern w:val="0"/>
          <w:sz w:val="24"/>
        </w:rPr>
      </w:pPr>
      <w:r>
        <w:rPr>
          <w:rFonts w:hint="eastAsia" w:ascii="仿宋" w:hAnsi="仿宋" w:eastAsia="仿宋" w:cs="仿宋"/>
          <w:b/>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 输的，视为撤回电子投标文件。投标截止时间后传输递交的电子文件，将被拒绝。</w:t>
      </w:r>
    </w:p>
    <w:p>
      <w:pPr>
        <w:widowControl/>
        <w:snapToGrid w:val="0"/>
        <w:spacing w:beforeLines="0"/>
        <w:ind w:firstLine="475" w:firstLineChars="198"/>
        <w:jc w:val="left"/>
        <w:rPr>
          <w:rFonts w:hint="eastAsia" w:ascii="仿宋" w:hAnsi="仿宋" w:eastAsia="仿宋" w:cs="仿宋"/>
          <w:kern w:val="0"/>
          <w:sz w:val="24"/>
        </w:rPr>
      </w:pPr>
      <w:r>
        <w:rPr>
          <w:rFonts w:hint="eastAsia" w:ascii="仿宋" w:hAnsi="仿宋" w:eastAsia="仿宋" w:cs="仿宋"/>
          <w:kern w:val="0"/>
          <w:sz w:val="24"/>
        </w:rPr>
        <w:t>（三）投标截止时间和有效时间</w:t>
      </w:r>
    </w:p>
    <w:p>
      <w:pPr>
        <w:snapToGrid w:val="0"/>
        <w:spacing w:beforeLines="0"/>
        <w:ind w:firstLine="480" w:firstLineChars="200"/>
        <w:jc w:val="left"/>
        <w:outlineLvl w:val="0"/>
        <w:rPr>
          <w:rFonts w:hint="eastAsia" w:ascii="仿宋" w:hAnsi="仿宋" w:eastAsia="仿宋" w:cs="仿宋"/>
          <w:sz w:val="24"/>
          <w:szCs w:val="24"/>
        </w:rPr>
      </w:pPr>
      <w:r>
        <w:rPr>
          <w:rFonts w:hint="eastAsia" w:ascii="仿宋" w:hAnsi="仿宋" w:eastAsia="仿宋" w:cs="仿宋"/>
          <w:sz w:val="24"/>
          <w:szCs w:val="24"/>
        </w:rPr>
        <w:t>1.投标截止时间后，投标人登录政采云平台，用“项目采购-开标评标”功能对电子投标文件进行在线解密。</w:t>
      </w:r>
      <w:r>
        <w:rPr>
          <w:rFonts w:hint="eastAsia" w:ascii="仿宋" w:hAnsi="仿宋" w:eastAsia="仿宋" w:cs="仿宋"/>
          <w:b/>
          <w:sz w:val="24"/>
          <w:szCs w:val="24"/>
          <w:u w:val="single"/>
        </w:rPr>
        <w:t>在线解密电子投标文件时间为开标时间起30分钟内。</w:t>
      </w:r>
    </w:p>
    <w:p>
      <w:pPr>
        <w:snapToGrid w:val="0"/>
        <w:spacing w:beforeLines="0"/>
        <w:ind w:firstLine="482" w:firstLineChars="200"/>
        <w:jc w:val="left"/>
        <w:outlineLvl w:val="0"/>
        <w:rPr>
          <w:rFonts w:hint="eastAsia"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b/>
          <w:bCs/>
        </w:rPr>
        <w:t xml:space="preserve"> </w:t>
      </w:r>
      <w:r>
        <w:rPr>
          <w:rFonts w:hint="eastAsia" w:ascii="仿宋" w:hAnsi="仿宋" w:eastAsia="仿宋" w:cs="仿宋"/>
          <w:b/>
          <w:bCs/>
          <w:sz w:val="24"/>
          <w:szCs w:val="24"/>
        </w:rPr>
        <w:t>投标有效期应保持自投标截止日起90天。有效期不足的投标文件将被拒绝。</w:t>
      </w:r>
    </w:p>
    <w:p>
      <w:pPr>
        <w:snapToGrid w:val="0"/>
        <w:spacing w:beforeLines="0"/>
        <w:ind w:firstLine="480" w:firstLineChars="200"/>
        <w:jc w:val="left"/>
        <w:outlineLvl w:val="0"/>
        <w:rPr>
          <w:rFonts w:hint="eastAsia" w:ascii="仿宋" w:hAnsi="仿宋" w:eastAsia="仿宋" w:cs="仿宋"/>
          <w:sz w:val="24"/>
          <w:szCs w:val="24"/>
        </w:rPr>
      </w:pPr>
      <w:r>
        <w:rPr>
          <w:rFonts w:hint="eastAsia" w:ascii="仿宋" w:hAnsi="仿宋" w:eastAsia="仿宋" w:cs="仿宋"/>
          <w:sz w:val="24"/>
          <w:szCs w:val="24"/>
        </w:rPr>
        <w:t>3.中标人的投标文件自开标之日起至合同履行完毕止均应保持有效。</w:t>
      </w:r>
    </w:p>
    <w:p>
      <w:pPr>
        <w:snapToGrid w:val="0"/>
        <w:spacing w:beforeLines="0"/>
        <w:ind w:firstLine="477" w:firstLineChars="198"/>
        <w:rPr>
          <w:rFonts w:hint="eastAsia" w:ascii="仿宋" w:hAnsi="仿宋" w:eastAsia="仿宋" w:cs="仿宋"/>
          <w:sz w:val="24"/>
          <w:szCs w:val="24"/>
        </w:rPr>
      </w:pPr>
      <w:r>
        <w:rPr>
          <w:rFonts w:hint="eastAsia" w:ascii="仿宋" w:hAnsi="仿宋" w:eastAsia="仿宋" w:cs="仿宋"/>
          <w:b/>
          <w:kern w:val="0"/>
          <w:sz w:val="24"/>
        </w:rPr>
        <w:t>五、开标</w:t>
      </w:r>
    </w:p>
    <w:p>
      <w:pPr>
        <w:pStyle w:val="10"/>
        <w:tabs>
          <w:tab w:val="left" w:pos="630"/>
        </w:tabs>
        <w:snapToGrid w:val="0"/>
        <w:spacing w:before="0" w:beforeLines="0" w:afterLines="0"/>
        <w:ind w:firstLine="472" w:firstLineChars="196"/>
        <w:rPr>
          <w:rFonts w:hint="eastAsia" w:ascii="仿宋" w:hAnsi="仿宋" w:eastAsia="仿宋" w:cs="仿宋"/>
          <w:b/>
        </w:rPr>
      </w:pPr>
      <w:r>
        <w:rPr>
          <w:rFonts w:hint="eastAsia" w:ascii="仿宋" w:hAnsi="仿宋" w:eastAsia="仿宋" w:cs="仿宋"/>
          <w:b/>
        </w:rPr>
        <w:t>（一）开标准备</w:t>
      </w:r>
    </w:p>
    <w:p>
      <w:pPr>
        <w:pStyle w:val="10"/>
        <w:snapToGrid w:val="0"/>
        <w:spacing w:before="0" w:beforeLines="0" w:afterLines="0"/>
        <w:ind w:firstLine="480" w:firstLineChars="200"/>
        <w:rPr>
          <w:rFonts w:hint="eastAsia" w:ascii="仿宋" w:hAnsi="仿宋" w:eastAsia="仿宋" w:cs="仿宋"/>
          <w:bCs/>
        </w:rPr>
      </w:pPr>
      <w:r>
        <w:rPr>
          <w:rFonts w:hint="eastAsia" w:ascii="仿宋" w:hAnsi="仿宋" w:eastAsia="仿宋" w:cs="仿宋"/>
          <w:bCs/>
        </w:rPr>
        <w:t>各</w:t>
      </w:r>
      <w:r>
        <w:rPr>
          <w:rFonts w:hint="eastAsia" w:ascii="仿宋" w:hAnsi="仿宋" w:eastAsia="仿宋" w:cs="仿宋"/>
          <w:kern w:val="2"/>
        </w:rPr>
        <w:t>投标人的法定代表人（负责人）或其授权代表应</w:t>
      </w:r>
      <w:r>
        <w:rPr>
          <w:rFonts w:hint="eastAsia" w:ascii="仿宋" w:hAnsi="仿宋" w:eastAsia="仿宋" w:cs="仿宋"/>
          <w:bCs/>
        </w:rPr>
        <w:t>准时参与</w:t>
      </w:r>
      <w:r>
        <w:rPr>
          <w:rFonts w:hint="eastAsia" w:ascii="仿宋" w:hAnsi="仿宋" w:eastAsia="仿宋" w:cs="仿宋"/>
          <w:kern w:val="2"/>
        </w:rPr>
        <w:t>在线电子投标，事后不得对采购相关人员、开标过程和开标结果提出异议</w:t>
      </w:r>
      <w:r>
        <w:rPr>
          <w:rFonts w:hint="eastAsia" w:ascii="仿宋" w:hAnsi="仿宋" w:eastAsia="仿宋" w:cs="仿宋"/>
          <w:bCs/>
        </w:rPr>
        <w:t>。</w:t>
      </w:r>
    </w:p>
    <w:p>
      <w:pPr>
        <w:pStyle w:val="10"/>
        <w:tabs>
          <w:tab w:val="left" w:pos="630"/>
        </w:tabs>
        <w:snapToGrid w:val="0"/>
        <w:spacing w:before="0" w:beforeLines="0" w:afterLines="0"/>
        <w:ind w:firstLine="472" w:firstLineChars="196"/>
        <w:rPr>
          <w:rFonts w:hint="eastAsia" w:ascii="仿宋" w:hAnsi="仿宋" w:eastAsia="仿宋" w:cs="仿宋"/>
          <w:b/>
        </w:rPr>
      </w:pPr>
      <w:r>
        <w:rPr>
          <w:rFonts w:hint="eastAsia" w:ascii="仿宋" w:hAnsi="仿宋" w:eastAsia="仿宋" w:cs="仿宋"/>
          <w:b/>
        </w:rPr>
        <w:t>（二）开标程序</w:t>
      </w:r>
    </w:p>
    <w:p>
      <w:pPr>
        <w:pStyle w:val="10"/>
        <w:snapToGrid w:val="0"/>
        <w:spacing w:before="0" w:beforeLines="0" w:afterLines="0"/>
        <w:ind w:firstLine="480" w:firstLineChars="200"/>
        <w:rPr>
          <w:rFonts w:hint="eastAsia" w:ascii="仿宋" w:hAnsi="仿宋" w:eastAsia="仿宋" w:cs="仿宋"/>
          <w:kern w:val="2"/>
        </w:rPr>
      </w:pPr>
      <w:r>
        <w:rPr>
          <w:rFonts w:hint="eastAsia" w:ascii="仿宋" w:hAnsi="仿宋" w:eastAsia="仿宋" w:cs="仿宋"/>
          <w:kern w:val="2"/>
        </w:rPr>
        <w:t>电子招投标开标及评审程序：</w:t>
      </w:r>
    </w:p>
    <w:p>
      <w:pPr>
        <w:pStyle w:val="10"/>
        <w:snapToGrid w:val="0"/>
        <w:spacing w:before="0" w:beforeLines="0" w:afterLines="0"/>
        <w:ind w:firstLine="480" w:firstLineChars="200"/>
        <w:rPr>
          <w:rFonts w:hint="eastAsia" w:ascii="仿宋" w:hAnsi="仿宋" w:eastAsia="仿宋" w:cs="仿宋"/>
          <w:kern w:val="2"/>
        </w:rPr>
      </w:pPr>
      <w:r>
        <w:rPr>
          <w:rFonts w:hint="eastAsia" w:ascii="仿宋" w:hAnsi="仿宋" w:eastAsia="仿宋" w:cs="仿宋"/>
          <w:kern w:val="2"/>
        </w:rPr>
        <w:t>1.开标会由招标方主持，主持人宣布开标会议开始；</w:t>
      </w:r>
    </w:p>
    <w:p>
      <w:pPr>
        <w:pStyle w:val="10"/>
        <w:snapToGrid w:val="0"/>
        <w:spacing w:before="0" w:beforeLines="0" w:afterLines="0"/>
        <w:ind w:firstLine="480" w:firstLineChars="200"/>
        <w:rPr>
          <w:rFonts w:hint="eastAsia" w:ascii="仿宋" w:hAnsi="仿宋" w:eastAsia="仿宋" w:cs="仿宋"/>
          <w:kern w:val="2"/>
        </w:rPr>
      </w:pPr>
      <w:r>
        <w:rPr>
          <w:rFonts w:hint="eastAsia" w:ascii="仿宋" w:hAnsi="仿宋" w:eastAsia="仿宋" w:cs="仿宋"/>
          <w:kern w:val="2"/>
        </w:rPr>
        <w:t>2.主持人介绍参加开标会的成员，宣布开标期间的有关事项、开标纪律、应当回避的情形等注意事项；</w:t>
      </w:r>
    </w:p>
    <w:p>
      <w:pPr>
        <w:pStyle w:val="10"/>
        <w:snapToGrid w:val="0"/>
        <w:spacing w:before="0" w:beforeLines="0" w:afterLines="0"/>
        <w:ind w:firstLine="480" w:firstLineChars="200"/>
        <w:rPr>
          <w:rFonts w:hint="eastAsia" w:ascii="仿宋" w:hAnsi="仿宋" w:eastAsia="仿宋" w:cs="仿宋"/>
          <w:kern w:val="2"/>
        </w:rPr>
      </w:pPr>
      <w:r>
        <w:rPr>
          <w:rFonts w:hint="eastAsia" w:ascii="仿宋" w:hAnsi="仿宋" w:eastAsia="仿宋" w:cs="仿宋"/>
          <w:kern w:val="2"/>
        </w:rPr>
        <w:t>3.投标截止时间后，电子交易平台按开标时间自动提取所有投标文件，采购机构依托电子交易平台发起开始解密指令，主持人宣读在线递交电子投标文件的投标人名单。投标人登录政采云平台，用“项目采购-开标评标”功能对电子投标文件进行在线解密。</w:t>
      </w:r>
      <w:r>
        <w:rPr>
          <w:rFonts w:hint="eastAsia" w:ascii="仿宋" w:hAnsi="仿宋" w:eastAsia="仿宋" w:cs="仿宋"/>
          <w:b/>
          <w:bCs/>
          <w:kern w:val="2"/>
        </w:rPr>
        <w:t>在线解密电子投标文件时间为开标时间起30分钟内。所有投标人均应当准时在线参加，投标人不足3家的，不得开标。</w:t>
      </w:r>
    </w:p>
    <w:p>
      <w:pPr>
        <w:pStyle w:val="10"/>
        <w:snapToGrid w:val="0"/>
        <w:spacing w:before="0" w:beforeLines="0" w:afterLines="0"/>
        <w:ind w:firstLine="480" w:firstLineChars="200"/>
        <w:rPr>
          <w:rFonts w:hint="eastAsia" w:ascii="仿宋" w:hAnsi="仿宋" w:eastAsia="仿宋" w:cs="仿宋"/>
          <w:kern w:val="2"/>
        </w:rPr>
      </w:pPr>
      <w:r>
        <w:rPr>
          <w:rFonts w:hint="eastAsia" w:ascii="仿宋" w:hAnsi="仿宋" w:eastAsia="仿宋" w:cs="仿宋"/>
          <w:kern w:val="2"/>
        </w:rPr>
        <w:t>4.开标解密后，评标委员会对资格文件进行评审。依法对投标人的资格进行审查，依据法律法规和采购文件的规定，对投标人的基本资格条件、特定资格条件进行审查。投标人未按照采购文件要求提供与基本资格条件、特定资格条件相应的有效资格证明材料的，视为投标人不具备采购文件中规定的资格要求，其投标无效。对未通过资格审查的投标人，采购人或采购机构告知其未通过的原因。</w:t>
      </w:r>
    </w:p>
    <w:p>
      <w:pPr>
        <w:pStyle w:val="10"/>
        <w:snapToGrid w:val="0"/>
        <w:spacing w:before="0" w:beforeLines="0" w:afterLines="0"/>
        <w:ind w:firstLine="480" w:firstLineChars="200"/>
        <w:rPr>
          <w:rFonts w:hint="eastAsia" w:ascii="仿宋" w:hAnsi="仿宋" w:eastAsia="仿宋" w:cs="仿宋"/>
          <w:kern w:val="2"/>
        </w:rPr>
      </w:pPr>
      <w:r>
        <w:rPr>
          <w:rFonts w:hint="eastAsia" w:ascii="仿宋" w:hAnsi="仿宋" w:eastAsia="仿宋" w:cs="仿宋"/>
          <w:kern w:val="2"/>
        </w:rPr>
        <w:t>5.在电子交易平台系统上公开资格评审结果，由主持人公布无效投标的投标人名单、投标无效的原因及有效投标的评分结果；</w:t>
      </w:r>
      <w:r>
        <w:rPr>
          <w:rFonts w:hint="eastAsia" w:ascii="仿宋" w:hAnsi="仿宋" w:eastAsia="仿宋" w:cs="仿宋"/>
          <w:b/>
          <w:bCs/>
          <w:kern w:val="2"/>
        </w:rPr>
        <w:t>如投标有效供应商不足三家，评标委员会确定为废标；</w:t>
      </w:r>
    </w:p>
    <w:p>
      <w:pPr>
        <w:pStyle w:val="10"/>
        <w:snapToGrid w:val="0"/>
        <w:spacing w:before="0" w:beforeLines="0" w:afterLines="0"/>
        <w:ind w:firstLine="480" w:firstLineChars="200"/>
        <w:rPr>
          <w:rFonts w:hint="eastAsia" w:ascii="仿宋" w:hAnsi="仿宋" w:eastAsia="仿宋" w:cs="仿宋"/>
          <w:kern w:val="2"/>
        </w:rPr>
      </w:pPr>
      <w:r>
        <w:rPr>
          <w:rFonts w:hint="eastAsia" w:ascii="仿宋" w:hAnsi="仿宋" w:eastAsia="仿宋" w:cs="仿宋"/>
          <w:kern w:val="2"/>
        </w:rPr>
        <w:t>6.在电子交易平台系统上公开报价开标情况，招标方和采购代理机构做开标记录，主持人进行公开唱标，唱标内容为报价文件中“报价一览表”内容，以及招标方认为合适的其他内容与记录。招标方在政采云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pPr>
        <w:pStyle w:val="10"/>
        <w:snapToGrid w:val="0"/>
        <w:spacing w:before="0" w:beforeLines="0" w:afterLines="0"/>
        <w:ind w:firstLine="480" w:firstLineChars="200"/>
        <w:rPr>
          <w:rFonts w:hint="eastAsia" w:ascii="仿宋" w:hAnsi="仿宋" w:eastAsia="仿宋" w:cs="仿宋"/>
          <w:kern w:val="2"/>
        </w:rPr>
      </w:pPr>
      <w:r>
        <w:rPr>
          <w:rFonts w:hint="eastAsia" w:ascii="仿宋" w:hAnsi="仿宋" w:eastAsia="仿宋" w:cs="仿宋"/>
          <w:kern w:val="2"/>
        </w:rPr>
        <w:t>7.评标委员会对各投标人的报价文件进行评审；</w:t>
      </w:r>
    </w:p>
    <w:p>
      <w:pPr>
        <w:pStyle w:val="10"/>
        <w:snapToGrid w:val="0"/>
        <w:spacing w:before="0" w:beforeLines="0" w:afterLines="0"/>
        <w:ind w:firstLine="480" w:firstLineChars="200"/>
        <w:rPr>
          <w:rFonts w:hint="eastAsia" w:ascii="仿宋" w:hAnsi="仿宋" w:eastAsia="仿宋" w:cs="仿宋"/>
          <w:kern w:val="2"/>
        </w:rPr>
      </w:pPr>
      <w:r>
        <w:rPr>
          <w:rFonts w:hint="eastAsia" w:ascii="仿宋" w:hAnsi="仿宋" w:eastAsia="仿宋" w:cs="仿宋"/>
          <w:kern w:val="2"/>
        </w:rPr>
        <w:t>8.在电子交易平台系统上公布评审结果。评标结束，采购代理机构公布有效投标人的评分结果和推荐的中标候选人，主持人宣布本次开标会议结束。</w:t>
      </w:r>
    </w:p>
    <w:p>
      <w:pPr>
        <w:pStyle w:val="10"/>
        <w:snapToGrid w:val="0"/>
        <w:spacing w:before="0" w:beforeLines="0" w:after="160"/>
        <w:ind w:firstLine="482" w:firstLineChars="200"/>
        <w:rPr>
          <w:rFonts w:hint="eastAsia" w:ascii="仿宋" w:hAnsi="仿宋" w:eastAsia="仿宋" w:cs="仿宋"/>
          <w:b/>
          <w:kern w:val="2"/>
        </w:rPr>
      </w:pPr>
    </w:p>
    <w:p>
      <w:pPr>
        <w:pStyle w:val="10"/>
        <w:snapToGrid w:val="0"/>
        <w:spacing w:before="0" w:beforeLines="0" w:after="160"/>
        <w:ind w:firstLine="482" w:firstLineChars="200"/>
        <w:rPr>
          <w:rFonts w:hint="eastAsia" w:ascii="仿宋" w:hAnsi="仿宋" w:eastAsia="仿宋" w:cs="仿宋"/>
          <w:b/>
          <w:kern w:val="2"/>
        </w:rPr>
      </w:pPr>
      <w:r>
        <w:rPr>
          <w:rFonts w:hint="eastAsia" w:ascii="仿宋" w:hAnsi="仿宋" w:eastAsia="仿宋" w:cs="仿宋"/>
          <w:b/>
          <w:kern w:val="2"/>
        </w:rPr>
        <w:t>特别说明：</w:t>
      </w:r>
    </w:p>
    <w:p>
      <w:pPr>
        <w:pStyle w:val="10"/>
        <w:snapToGrid w:val="0"/>
        <w:spacing w:before="0" w:beforeLines="0" w:after="160"/>
        <w:ind w:firstLine="482" w:firstLineChars="200"/>
        <w:rPr>
          <w:rFonts w:hint="eastAsia" w:ascii="仿宋" w:hAnsi="仿宋" w:eastAsia="仿宋" w:cs="仿宋"/>
          <w:b/>
          <w:kern w:val="2"/>
        </w:rPr>
      </w:pPr>
      <w:r>
        <w:rPr>
          <w:rFonts w:hint="eastAsia" w:ascii="仿宋" w:hAnsi="仿宋" w:eastAsia="仿宋" w:cs="仿宋"/>
          <w:b/>
          <w:kern w:val="2"/>
        </w:rPr>
        <w:t>1、政采云公司如对电子化开标及评审程序有调整的，请根据相关公告，按调整后的程序操作。</w:t>
      </w:r>
    </w:p>
    <w:p>
      <w:pPr>
        <w:pStyle w:val="10"/>
        <w:snapToGrid w:val="0"/>
        <w:spacing w:before="0" w:beforeLines="0" w:after="160"/>
        <w:ind w:firstLine="482" w:firstLineChars="200"/>
        <w:rPr>
          <w:rFonts w:hint="eastAsia" w:ascii="仿宋" w:hAnsi="仿宋" w:eastAsia="仿宋" w:cs="仿宋"/>
          <w:b/>
          <w:kern w:val="2"/>
        </w:rPr>
      </w:pPr>
      <w:r>
        <w:rPr>
          <w:rFonts w:hint="eastAsia" w:ascii="仿宋" w:hAnsi="仿宋" w:eastAsia="仿宋" w:cs="仿宋"/>
          <w:b/>
          <w:kern w:val="2"/>
        </w:rPr>
        <w:t>2、政府采购全流程电子化交易，投标人须在规定时间内自行解密。</w:t>
      </w:r>
    </w:p>
    <w:p>
      <w:pPr>
        <w:pStyle w:val="10"/>
        <w:snapToGrid w:val="0"/>
        <w:spacing w:before="0" w:beforeLines="0" w:after="160"/>
        <w:ind w:firstLine="482" w:firstLineChars="200"/>
        <w:rPr>
          <w:rFonts w:hint="eastAsia" w:ascii="仿宋" w:hAnsi="仿宋" w:eastAsia="仿宋" w:cs="仿宋"/>
          <w:b/>
          <w:kern w:val="2"/>
        </w:rPr>
      </w:pPr>
      <w:r>
        <w:rPr>
          <w:rFonts w:hint="eastAsia" w:ascii="仿宋" w:hAnsi="仿宋" w:eastAsia="仿宋" w:cs="仿宋"/>
          <w:b/>
          <w:kern w:val="2"/>
        </w:rPr>
        <w:t>3、本项目严格采用政采云电子招投标开标及评审程序，但有下情形之一的，按以下情况处理：</w:t>
      </w:r>
    </w:p>
    <w:p>
      <w:pPr>
        <w:pStyle w:val="10"/>
        <w:snapToGrid w:val="0"/>
        <w:spacing w:before="0" w:beforeLines="0" w:after="160"/>
        <w:ind w:firstLine="482" w:firstLineChars="200"/>
        <w:rPr>
          <w:rFonts w:hint="eastAsia" w:ascii="仿宋" w:hAnsi="仿宋" w:eastAsia="仿宋" w:cs="仿宋"/>
          <w:b/>
          <w:kern w:val="2"/>
        </w:rPr>
      </w:pPr>
      <w:r>
        <w:rPr>
          <w:rFonts w:hint="eastAsia" w:ascii="仿宋" w:hAnsi="仿宋" w:eastAsia="仿宋" w:cs="仿宋"/>
          <w:b/>
          <w:kern w:val="2"/>
        </w:rPr>
        <w:t>（1）若个别投标人在规定时间内无法解密或解密失败的，作无效投标处理。解密成功的投标人不足三家的，本项目重新组织采购活动。</w:t>
      </w:r>
    </w:p>
    <w:p>
      <w:pPr>
        <w:pStyle w:val="10"/>
        <w:snapToGrid w:val="0"/>
        <w:spacing w:before="0" w:beforeLines="0" w:afterLines="0"/>
        <w:ind w:firstLine="482" w:firstLineChars="200"/>
        <w:rPr>
          <w:rFonts w:hint="eastAsia" w:ascii="仿宋" w:hAnsi="仿宋" w:eastAsia="仿宋" w:cs="仿宋"/>
          <w:b/>
          <w:kern w:val="2"/>
        </w:rPr>
      </w:pPr>
      <w:r>
        <w:rPr>
          <w:rFonts w:hint="eastAsia" w:ascii="仿宋" w:hAnsi="仿宋" w:eastAsia="仿宋" w:cs="仿宋"/>
          <w:b/>
          <w:kern w:val="2"/>
        </w:rPr>
        <w:t>（2）若因政采云平台原因导致采购活动无法正常进行的，采购招标代理机构将情况报告财政部门，经同意后，重新组织采购活动。</w:t>
      </w:r>
    </w:p>
    <w:p>
      <w:pPr>
        <w:pStyle w:val="10"/>
        <w:tabs>
          <w:tab w:val="left" w:pos="630"/>
        </w:tabs>
        <w:snapToGrid w:val="0"/>
        <w:spacing w:before="0" w:beforeLines="0" w:afterLines="0"/>
        <w:ind w:firstLine="472" w:firstLineChars="196"/>
        <w:rPr>
          <w:rFonts w:hint="eastAsia" w:ascii="仿宋" w:hAnsi="仿宋" w:eastAsia="仿宋" w:cs="仿宋"/>
          <w:b/>
        </w:rPr>
      </w:pPr>
      <w:r>
        <w:rPr>
          <w:rFonts w:hint="eastAsia" w:ascii="仿宋" w:hAnsi="仿宋" w:eastAsia="仿宋" w:cs="仿宋"/>
          <w:b/>
        </w:rPr>
        <w:t>（三）错误修正</w:t>
      </w:r>
    </w:p>
    <w:p>
      <w:pPr>
        <w:pStyle w:val="10"/>
        <w:tabs>
          <w:tab w:val="left" w:pos="630"/>
        </w:tabs>
        <w:snapToGrid w:val="0"/>
        <w:spacing w:before="0" w:beforeLines="0" w:afterLines="0"/>
        <w:ind w:firstLine="470" w:firstLineChars="196"/>
        <w:rPr>
          <w:rFonts w:hint="eastAsia" w:ascii="仿宋" w:hAnsi="仿宋" w:eastAsia="仿宋" w:cs="仿宋"/>
          <w:kern w:val="2"/>
        </w:rPr>
      </w:pPr>
      <w:r>
        <w:rPr>
          <w:rFonts w:hint="eastAsia" w:ascii="仿宋" w:hAnsi="仿宋" w:eastAsia="仿宋" w:cs="仿宋"/>
          <w:kern w:val="2"/>
        </w:rPr>
        <w:t>投标文件如果出现计算或表达上的错误，修正错误的原则如下：</w:t>
      </w:r>
    </w:p>
    <w:p>
      <w:pPr>
        <w:pStyle w:val="10"/>
        <w:tabs>
          <w:tab w:val="left" w:pos="630"/>
        </w:tabs>
        <w:snapToGrid w:val="0"/>
        <w:spacing w:before="0" w:beforeLines="0" w:afterLines="0"/>
        <w:ind w:firstLine="470" w:firstLineChars="196"/>
        <w:rPr>
          <w:rFonts w:hint="eastAsia" w:ascii="仿宋" w:hAnsi="仿宋" w:eastAsia="仿宋" w:cs="仿宋"/>
          <w:kern w:val="2"/>
        </w:rPr>
      </w:pPr>
      <w:r>
        <w:rPr>
          <w:rFonts w:hint="eastAsia" w:ascii="仿宋" w:hAnsi="仿宋" w:eastAsia="仿宋" w:cs="仿宋"/>
          <w:kern w:val="2"/>
        </w:rPr>
        <w:t>1.投标文件中投标报价明细表内容与投标文件中相应内容不一致的，以投标报价明细表为准；</w:t>
      </w:r>
    </w:p>
    <w:p>
      <w:pPr>
        <w:pStyle w:val="10"/>
        <w:tabs>
          <w:tab w:val="left" w:pos="630"/>
        </w:tabs>
        <w:snapToGrid w:val="0"/>
        <w:spacing w:before="0" w:beforeLines="0" w:afterLines="0"/>
        <w:ind w:firstLine="470" w:firstLineChars="196"/>
        <w:rPr>
          <w:rFonts w:hint="eastAsia" w:ascii="仿宋" w:hAnsi="仿宋" w:eastAsia="仿宋" w:cs="仿宋"/>
          <w:kern w:val="2"/>
        </w:rPr>
      </w:pPr>
      <w:r>
        <w:rPr>
          <w:rFonts w:hint="eastAsia" w:ascii="仿宋" w:hAnsi="仿宋" w:eastAsia="仿宋" w:cs="仿宋"/>
          <w:kern w:val="2"/>
        </w:rPr>
        <w:t>2.大写金额和小写金额不一致的，以大写金额为准；</w:t>
      </w:r>
    </w:p>
    <w:p>
      <w:pPr>
        <w:pStyle w:val="10"/>
        <w:tabs>
          <w:tab w:val="left" w:pos="630"/>
        </w:tabs>
        <w:snapToGrid w:val="0"/>
        <w:spacing w:before="0" w:beforeLines="0" w:afterLines="0"/>
        <w:ind w:firstLine="470" w:firstLineChars="196"/>
        <w:rPr>
          <w:rFonts w:hint="eastAsia" w:ascii="仿宋" w:hAnsi="仿宋" w:eastAsia="仿宋" w:cs="仿宋"/>
          <w:kern w:val="2"/>
        </w:rPr>
      </w:pPr>
      <w:r>
        <w:rPr>
          <w:rFonts w:hint="eastAsia" w:ascii="仿宋" w:hAnsi="仿宋" w:eastAsia="仿宋" w:cs="仿宋"/>
          <w:kern w:val="2"/>
        </w:rPr>
        <w:t>3.单价金额小数点或者百分比有明显错位的，以投标报价明细表的总价为准，并修改单价；</w:t>
      </w:r>
    </w:p>
    <w:p>
      <w:pPr>
        <w:pStyle w:val="10"/>
        <w:tabs>
          <w:tab w:val="left" w:pos="630"/>
        </w:tabs>
        <w:snapToGrid w:val="0"/>
        <w:spacing w:before="0" w:beforeLines="0" w:afterLines="0"/>
        <w:ind w:firstLine="470" w:firstLineChars="196"/>
        <w:rPr>
          <w:rFonts w:hint="eastAsia" w:ascii="仿宋" w:hAnsi="仿宋" w:eastAsia="仿宋" w:cs="仿宋"/>
          <w:kern w:val="2"/>
        </w:rPr>
      </w:pPr>
      <w:r>
        <w:rPr>
          <w:rFonts w:hint="eastAsia" w:ascii="仿宋" w:hAnsi="仿宋" w:eastAsia="仿宋" w:cs="仿宋"/>
          <w:kern w:val="2"/>
        </w:rPr>
        <w:t>4.总价金额与按单价汇总金额不一致的，以单价金额计算结果为准。</w:t>
      </w:r>
    </w:p>
    <w:p>
      <w:pPr>
        <w:pStyle w:val="10"/>
        <w:tabs>
          <w:tab w:val="left" w:pos="630"/>
        </w:tabs>
        <w:snapToGrid w:val="0"/>
        <w:spacing w:before="0" w:beforeLines="0" w:afterLines="0"/>
        <w:ind w:firstLine="470" w:firstLineChars="196"/>
        <w:rPr>
          <w:rFonts w:hint="eastAsia" w:ascii="仿宋" w:hAnsi="仿宋" w:eastAsia="仿宋" w:cs="仿宋"/>
          <w:kern w:val="2"/>
        </w:rPr>
      </w:pPr>
      <w:r>
        <w:rPr>
          <w:rFonts w:hint="eastAsia" w:ascii="仿宋" w:hAnsi="仿宋" w:eastAsia="仿宋" w:cs="仿宋"/>
          <w:kern w:val="2"/>
        </w:rPr>
        <w:t>5.政采云电子交易平台-开标记录模块的报价与投标响应文件中的报价不一致的，以投标响应文件中的报价为准。</w:t>
      </w:r>
    </w:p>
    <w:p>
      <w:pPr>
        <w:pStyle w:val="10"/>
        <w:tabs>
          <w:tab w:val="left" w:pos="630"/>
        </w:tabs>
        <w:snapToGrid w:val="0"/>
        <w:spacing w:before="0" w:beforeLines="0" w:afterLines="0"/>
        <w:ind w:firstLine="470" w:firstLineChars="196"/>
        <w:rPr>
          <w:rFonts w:hint="eastAsia" w:ascii="仿宋" w:hAnsi="仿宋" w:eastAsia="仿宋" w:cs="仿宋"/>
          <w:kern w:val="2"/>
        </w:rPr>
      </w:pPr>
      <w:r>
        <w:rPr>
          <w:rFonts w:hint="eastAsia" w:ascii="仿宋" w:hAnsi="仿宋" w:eastAsia="仿宋" w:cs="仿宋"/>
          <w:kern w:val="2"/>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投标人不确认的，其投标无效。</w:t>
      </w:r>
    </w:p>
    <w:p>
      <w:pPr>
        <w:pStyle w:val="10"/>
        <w:tabs>
          <w:tab w:val="left" w:pos="630"/>
        </w:tabs>
        <w:snapToGrid w:val="0"/>
        <w:spacing w:before="0" w:beforeLines="0" w:afterLines="0"/>
        <w:ind w:firstLine="472" w:firstLineChars="196"/>
        <w:rPr>
          <w:rFonts w:hint="eastAsia" w:ascii="仿宋" w:hAnsi="仿宋" w:eastAsia="仿宋" w:cs="仿宋"/>
          <w:b/>
        </w:rPr>
      </w:pPr>
      <w:r>
        <w:rPr>
          <w:rFonts w:hint="eastAsia" w:ascii="仿宋" w:hAnsi="仿宋" w:eastAsia="仿宋" w:cs="仿宋"/>
          <w:b/>
        </w:rPr>
        <w:t>六、评标</w:t>
      </w:r>
    </w:p>
    <w:p>
      <w:pPr>
        <w:pStyle w:val="10"/>
        <w:tabs>
          <w:tab w:val="left" w:pos="630"/>
        </w:tabs>
        <w:snapToGrid w:val="0"/>
        <w:spacing w:before="0" w:beforeLines="0" w:afterLines="0"/>
        <w:ind w:firstLine="472" w:firstLineChars="196"/>
        <w:rPr>
          <w:rFonts w:hint="eastAsia" w:ascii="仿宋" w:hAnsi="仿宋" w:eastAsia="仿宋" w:cs="仿宋"/>
          <w:b/>
        </w:rPr>
      </w:pPr>
      <w:r>
        <w:rPr>
          <w:rFonts w:hint="eastAsia" w:ascii="仿宋" w:hAnsi="仿宋" w:eastAsia="仿宋" w:cs="仿宋"/>
          <w:b/>
        </w:rPr>
        <w:t>（一）评标委员会</w:t>
      </w:r>
    </w:p>
    <w:p>
      <w:pPr>
        <w:pStyle w:val="10"/>
        <w:snapToGrid w:val="0"/>
        <w:spacing w:before="0" w:beforeLines="0" w:afterLines="0"/>
        <w:ind w:firstLine="480" w:firstLineChars="200"/>
        <w:rPr>
          <w:rFonts w:hint="eastAsia" w:ascii="仿宋" w:hAnsi="仿宋" w:eastAsia="仿宋" w:cs="仿宋"/>
          <w:kern w:val="2"/>
        </w:rPr>
      </w:pPr>
      <w:r>
        <w:rPr>
          <w:rFonts w:hint="eastAsia" w:ascii="仿宋" w:hAnsi="仿宋" w:eastAsia="仿宋" w:cs="仿宋"/>
          <w:kern w:val="2"/>
        </w:rPr>
        <w:t>评标委员会依法由相关专家和采购人代表组成，人数为5人（含）以上奇数，评标委员会对投标文件进行审查、质询、评估和比较。如需在线询标，投标人法人代表或授权代表必须在规定时间内提交询标澄清。</w:t>
      </w:r>
    </w:p>
    <w:p>
      <w:pPr>
        <w:pStyle w:val="10"/>
        <w:tabs>
          <w:tab w:val="left" w:pos="630"/>
        </w:tabs>
        <w:snapToGrid w:val="0"/>
        <w:spacing w:before="0" w:beforeLines="0" w:afterLines="0"/>
        <w:ind w:firstLine="472" w:firstLineChars="196"/>
        <w:rPr>
          <w:rFonts w:hint="eastAsia" w:ascii="仿宋" w:hAnsi="仿宋" w:eastAsia="仿宋" w:cs="仿宋"/>
          <w:b/>
        </w:rPr>
      </w:pPr>
      <w:r>
        <w:rPr>
          <w:rFonts w:hint="eastAsia" w:ascii="仿宋" w:hAnsi="仿宋" w:eastAsia="仿宋" w:cs="仿宋"/>
          <w:b/>
        </w:rPr>
        <w:t>（二）评标原则</w:t>
      </w:r>
    </w:p>
    <w:p>
      <w:pPr>
        <w:pStyle w:val="10"/>
        <w:snapToGrid w:val="0"/>
        <w:spacing w:before="0" w:beforeLines="0" w:afterLines="0"/>
        <w:ind w:firstLine="480" w:firstLineChars="200"/>
        <w:rPr>
          <w:rFonts w:hint="eastAsia" w:ascii="仿宋" w:hAnsi="仿宋" w:eastAsia="仿宋" w:cs="仿宋"/>
          <w:kern w:val="2"/>
        </w:rPr>
      </w:pPr>
      <w:r>
        <w:rPr>
          <w:rFonts w:hint="eastAsia" w:ascii="仿宋" w:hAnsi="仿宋" w:eastAsia="仿宋" w:cs="仿宋"/>
          <w:kern w:val="2"/>
        </w:rPr>
        <w:t>1.评标委员会必须公平、公正、客观，不带任何倾向性和启发性；按照采购文件的要求和条件进行评标；客观、公正地对待所有投标人，对所有投标评审，均采用相同的程序和标准。</w:t>
      </w:r>
    </w:p>
    <w:p>
      <w:pPr>
        <w:pStyle w:val="10"/>
        <w:snapToGrid w:val="0"/>
        <w:spacing w:before="0" w:beforeLines="0" w:afterLines="0"/>
        <w:ind w:firstLine="480" w:firstLineChars="200"/>
        <w:rPr>
          <w:rFonts w:hint="eastAsia" w:ascii="仿宋" w:hAnsi="仿宋" w:eastAsia="仿宋" w:cs="仿宋"/>
          <w:kern w:val="2"/>
        </w:rPr>
      </w:pPr>
      <w:r>
        <w:rPr>
          <w:rFonts w:hint="eastAsia" w:ascii="仿宋" w:hAnsi="仿宋" w:eastAsia="仿宋" w:cs="仿宋"/>
          <w:kern w:val="2"/>
        </w:rPr>
        <w:t>2.评标委员会要审查每份投标文件是否实质上响应了采购文件的要求。实质上响应的投标文件应该是与采购文件要求的全部条款、条件和规格相符，没有重大偏离的投标。</w:t>
      </w:r>
      <w:r>
        <w:rPr>
          <w:rFonts w:hint="eastAsia" w:ascii="仿宋" w:hAnsi="仿宋" w:eastAsia="仿宋" w:cs="仿宋"/>
          <w:b/>
          <w:bCs/>
          <w:kern w:val="2"/>
        </w:rPr>
        <w:t>评标委员会决定投标的响应性只根据投标文件的内容，而不寻求外部的证据。投标人不得通过修改或撤消不合要求的偏离或保留从而使其投标成为实质上响应的投标。</w:t>
      </w:r>
    </w:p>
    <w:p>
      <w:pPr>
        <w:pStyle w:val="10"/>
        <w:snapToGrid w:val="0"/>
        <w:spacing w:before="0" w:beforeLines="0" w:afterLines="0"/>
        <w:ind w:firstLine="480" w:firstLineChars="200"/>
        <w:rPr>
          <w:rFonts w:hint="eastAsia" w:ascii="仿宋" w:hAnsi="仿宋" w:eastAsia="仿宋" w:cs="仿宋"/>
          <w:kern w:val="2"/>
        </w:rPr>
      </w:pPr>
      <w:r>
        <w:rPr>
          <w:rFonts w:hint="eastAsia" w:ascii="仿宋" w:hAnsi="仿宋" w:eastAsia="仿宋" w:cs="仿宋"/>
          <w:kern w:val="2"/>
        </w:rPr>
        <w:t>3.在评标过程中，评标委员会及有关工作人员不得私下与投标人接触，在招标工作结束后，凡与评标情况有接触的人不得向外界透露任何与评标有关的内容。招标方不向落标方解释落标原因。</w:t>
      </w:r>
    </w:p>
    <w:p>
      <w:pPr>
        <w:pStyle w:val="10"/>
        <w:snapToGrid w:val="0"/>
        <w:spacing w:before="0" w:beforeLines="0" w:afterLines="0"/>
        <w:ind w:firstLine="480" w:firstLineChars="200"/>
        <w:rPr>
          <w:rFonts w:hint="eastAsia" w:ascii="仿宋" w:hAnsi="仿宋" w:eastAsia="仿宋" w:cs="仿宋"/>
          <w:kern w:val="2"/>
        </w:rPr>
      </w:pPr>
      <w:r>
        <w:rPr>
          <w:rFonts w:hint="eastAsia" w:ascii="仿宋" w:hAnsi="仿宋" w:eastAsia="仿宋" w:cs="仿宋"/>
          <w:kern w:val="2"/>
        </w:rPr>
        <w:t>4.在开标、评标期间，任何单位和个人不得干扰、影响评标的正常进行，投标人不得向评标委员会成员询问评标情况，不得进行旨在影响评标结果的活动，否则将废除其投标资格。</w:t>
      </w:r>
    </w:p>
    <w:p>
      <w:pPr>
        <w:pStyle w:val="10"/>
        <w:snapToGrid w:val="0"/>
        <w:spacing w:before="0" w:beforeLines="0" w:afterLines="0"/>
        <w:ind w:firstLine="482" w:firstLineChars="200"/>
        <w:rPr>
          <w:rFonts w:hint="eastAsia" w:ascii="仿宋" w:hAnsi="仿宋" w:eastAsia="仿宋" w:cs="仿宋"/>
          <w:b/>
          <w:kern w:val="2"/>
        </w:rPr>
      </w:pPr>
      <w:r>
        <w:rPr>
          <w:rFonts w:hint="eastAsia" w:ascii="仿宋" w:hAnsi="仿宋" w:eastAsia="仿宋" w:cs="仿宋"/>
          <w:b/>
          <w:kern w:val="2"/>
        </w:rPr>
        <w:t>5.电子交易活动的中止</w:t>
      </w:r>
    </w:p>
    <w:p>
      <w:pPr>
        <w:pStyle w:val="10"/>
        <w:snapToGrid w:val="0"/>
        <w:spacing w:before="0" w:beforeLines="0" w:afterLines="0"/>
        <w:ind w:firstLine="480" w:firstLineChars="200"/>
        <w:rPr>
          <w:rFonts w:hint="eastAsia" w:ascii="仿宋" w:hAnsi="仿宋" w:eastAsia="仿宋" w:cs="仿宋"/>
          <w:bCs/>
          <w:kern w:val="2"/>
        </w:rPr>
      </w:pPr>
      <w:r>
        <w:rPr>
          <w:rFonts w:hint="eastAsia" w:ascii="仿宋" w:hAnsi="仿宋" w:eastAsia="仿宋" w:cs="仿宋"/>
          <w:bCs/>
          <w:kern w:val="2"/>
        </w:rPr>
        <w:t>采购过程中出现以下情形，导致电子交易平台无法正常运行，或者无法保证电子交易的公平、公正和安全时，采购机构可中止电子交易活动：</w:t>
      </w:r>
    </w:p>
    <w:p>
      <w:pPr>
        <w:pStyle w:val="10"/>
        <w:snapToGrid w:val="0"/>
        <w:spacing w:before="0" w:beforeLines="0" w:afterLines="0"/>
        <w:ind w:firstLine="480" w:firstLineChars="200"/>
        <w:rPr>
          <w:rFonts w:hint="eastAsia" w:ascii="仿宋" w:hAnsi="仿宋" w:eastAsia="仿宋" w:cs="仿宋"/>
          <w:bCs/>
          <w:kern w:val="2"/>
        </w:rPr>
      </w:pPr>
      <w:r>
        <w:rPr>
          <w:rFonts w:hint="eastAsia" w:ascii="仿宋" w:hAnsi="仿宋" w:eastAsia="仿宋" w:cs="仿宋"/>
          <w:bCs/>
          <w:kern w:val="2"/>
        </w:rPr>
        <w:t xml:space="preserve">电子交易平台发生故障而无法登录访问的； </w:t>
      </w:r>
    </w:p>
    <w:p>
      <w:pPr>
        <w:pStyle w:val="10"/>
        <w:snapToGrid w:val="0"/>
        <w:spacing w:before="0" w:beforeLines="0" w:afterLines="0"/>
        <w:ind w:firstLine="480" w:firstLineChars="200"/>
        <w:rPr>
          <w:rFonts w:hint="eastAsia" w:ascii="仿宋" w:hAnsi="仿宋" w:eastAsia="仿宋" w:cs="仿宋"/>
          <w:bCs/>
          <w:kern w:val="2"/>
        </w:rPr>
      </w:pPr>
      <w:r>
        <w:rPr>
          <w:rFonts w:hint="eastAsia" w:ascii="仿宋" w:hAnsi="仿宋" w:eastAsia="仿宋" w:cs="仿宋"/>
          <w:bCs/>
          <w:kern w:val="2"/>
        </w:rPr>
        <w:t>电子交易平台应用或数据库出现错误，不能进行正常操作的；</w:t>
      </w:r>
    </w:p>
    <w:p>
      <w:pPr>
        <w:pStyle w:val="10"/>
        <w:snapToGrid w:val="0"/>
        <w:spacing w:before="0" w:beforeLines="0" w:afterLines="0"/>
        <w:ind w:firstLine="480" w:firstLineChars="200"/>
        <w:rPr>
          <w:rFonts w:hint="eastAsia" w:ascii="仿宋" w:hAnsi="仿宋" w:eastAsia="仿宋" w:cs="仿宋"/>
          <w:bCs/>
          <w:kern w:val="2"/>
        </w:rPr>
      </w:pPr>
      <w:r>
        <w:rPr>
          <w:rFonts w:hint="eastAsia" w:ascii="仿宋" w:hAnsi="仿宋" w:eastAsia="仿宋" w:cs="仿宋"/>
          <w:bCs/>
          <w:kern w:val="2"/>
        </w:rPr>
        <w:t>电子交易平台发现严重安全漏洞，有潜在泄密危险的；</w:t>
      </w:r>
    </w:p>
    <w:p>
      <w:pPr>
        <w:pStyle w:val="10"/>
        <w:snapToGrid w:val="0"/>
        <w:spacing w:before="0" w:beforeLines="0" w:afterLines="0"/>
        <w:ind w:firstLine="480" w:firstLineChars="200"/>
        <w:rPr>
          <w:rFonts w:hint="eastAsia" w:ascii="仿宋" w:hAnsi="仿宋" w:eastAsia="仿宋" w:cs="仿宋"/>
          <w:bCs/>
          <w:kern w:val="2"/>
        </w:rPr>
      </w:pPr>
      <w:r>
        <w:rPr>
          <w:rFonts w:hint="eastAsia" w:ascii="仿宋" w:hAnsi="仿宋" w:eastAsia="仿宋" w:cs="仿宋"/>
          <w:bCs/>
          <w:kern w:val="2"/>
        </w:rPr>
        <w:t xml:space="preserve">病毒发作导致不能进行正常操作的； </w:t>
      </w:r>
    </w:p>
    <w:p>
      <w:pPr>
        <w:pStyle w:val="10"/>
        <w:snapToGrid w:val="0"/>
        <w:spacing w:before="0" w:beforeLines="0" w:afterLines="0"/>
        <w:ind w:firstLine="480" w:firstLineChars="200"/>
        <w:rPr>
          <w:rFonts w:hint="eastAsia" w:ascii="仿宋" w:hAnsi="仿宋" w:eastAsia="仿宋" w:cs="仿宋"/>
          <w:bCs/>
          <w:kern w:val="2"/>
        </w:rPr>
      </w:pPr>
      <w:r>
        <w:rPr>
          <w:rFonts w:hint="eastAsia" w:ascii="仿宋" w:hAnsi="仿宋" w:eastAsia="仿宋" w:cs="仿宋"/>
          <w:bCs/>
          <w:kern w:val="2"/>
        </w:rPr>
        <w:t>其他无法保证电子交易的公平、公正和安全的情况。</w:t>
      </w:r>
    </w:p>
    <w:p>
      <w:pPr>
        <w:pStyle w:val="10"/>
        <w:snapToGrid w:val="0"/>
        <w:spacing w:before="0" w:beforeLines="0" w:afterLines="0"/>
        <w:ind w:firstLine="480" w:firstLineChars="200"/>
        <w:rPr>
          <w:rFonts w:hint="eastAsia" w:ascii="仿宋" w:hAnsi="仿宋" w:eastAsia="仿宋" w:cs="仿宋"/>
          <w:bCs/>
          <w:kern w:val="2"/>
        </w:rPr>
      </w:pPr>
      <w:r>
        <w:rPr>
          <w:rFonts w:hint="eastAsia" w:ascii="仿宋" w:hAnsi="仿宋" w:eastAsia="仿宋" w:cs="仿宋"/>
          <w:bCs/>
          <w:kern w:val="2"/>
        </w:rPr>
        <w:t>出现以上情形，不影响采购公平、公正性的，采购组织机构可以待上述情形消除后继续组织电子交易活动，也可以决定某些环节以纸质形式进行；影响或可能影响采购公平、公正性的，应当重新采购。</w:t>
      </w:r>
    </w:p>
    <w:p>
      <w:pPr>
        <w:pStyle w:val="10"/>
        <w:snapToGrid w:val="0"/>
        <w:spacing w:before="0" w:beforeLines="0" w:afterLines="0"/>
        <w:ind w:firstLine="482" w:firstLineChars="200"/>
        <w:rPr>
          <w:rFonts w:hint="eastAsia" w:ascii="仿宋" w:hAnsi="仿宋" w:eastAsia="仿宋" w:cs="仿宋"/>
          <w:b/>
          <w:kern w:val="2"/>
        </w:rPr>
      </w:pPr>
      <w:r>
        <w:rPr>
          <w:rFonts w:hint="eastAsia" w:ascii="仿宋" w:hAnsi="仿宋" w:eastAsia="仿宋" w:cs="仿宋"/>
          <w:b/>
          <w:kern w:val="2"/>
        </w:rPr>
        <w:t>6.评标方法详见采购文件“第三章  评标办法及评分标准”。</w:t>
      </w:r>
    </w:p>
    <w:p>
      <w:pPr>
        <w:pStyle w:val="10"/>
        <w:tabs>
          <w:tab w:val="left" w:pos="630"/>
        </w:tabs>
        <w:snapToGrid w:val="0"/>
        <w:spacing w:before="0" w:beforeLines="0" w:afterLines="0"/>
        <w:ind w:firstLine="472" w:firstLineChars="196"/>
        <w:rPr>
          <w:rFonts w:hint="eastAsia" w:ascii="仿宋" w:hAnsi="仿宋" w:eastAsia="仿宋" w:cs="仿宋"/>
          <w:b/>
        </w:rPr>
      </w:pPr>
      <w:r>
        <w:rPr>
          <w:rFonts w:hint="eastAsia" w:ascii="仿宋" w:hAnsi="仿宋" w:eastAsia="仿宋" w:cs="仿宋"/>
          <w:b/>
        </w:rPr>
        <w:t>（三）评标程序</w:t>
      </w:r>
    </w:p>
    <w:p>
      <w:pPr>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本项目评标一般将按以下程序进行：投标文件初审、澄清有关问题、投标文件资格性审查、报价文件的比较与评审、推荐中标候选人和编写评标报告等。</w:t>
      </w:r>
    </w:p>
    <w:p>
      <w:pPr>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1.投标文件初审分为资格性检查和符合性检查。</w:t>
      </w:r>
    </w:p>
    <w:p>
      <w:pPr>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1）资格性检查：采购人代表或由采购人委托的评标委员会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检查不合格的投标人则无须继续进行符合性检查，并且投标文件初审结论不合格。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2）符合性检查：依据采购文件的规定，从投标文件的资格文件和报价文件有效性、完整性和对采购文件的响应程度进行审查、比较和评估，以确定是否对采购文件的实质性要求作出响应。符合性检查不合格的投标人，投标文件初审结论不合格。</w:t>
      </w:r>
    </w:p>
    <w:p>
      <w:pPr>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2.投标文件初审结论合格的投标人进入评标后续程序。</w:t>
      </w:r>
    </w:p>
    <w:p>
      <w:pPr>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3.投标文件的澄清。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4.比较与评审。按采购文件中规定的评标方法和标准，对资格性检查和符合性检查合格的投标文件进行后续的评审。</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5.推荐中标候选人。评标委员会完成评标后,评标委员会按评标原则、标准和方法推荐中标候选人同时起草评标报告。</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rPr>
        <w:t xml:space="preserve"> </w:t>
      </w:r>
      <w:r>
        <w:rPr>
          <w:rFonts w:hint="eastAsia" w:ascii="仿宋" w:hAnsi="仿宋" w:eastAsia="仿宋" w:cs="仿宋"/>
          <w:sz w:val="24"/>
          <w:szCs w:val="24"/>
        </w:rPr>
        <w:t>供应商拒绝澄清或者澄清的内容改变了投标文件的实质性内容或者需要现场澄清的授权代表未到场的，评标委员会有权对该投标文件作出不利于投标人的评判。</w:t>
      </w:r>
    </w:p>
    <w:p>
      <w:pPr>
        <w:spacing w:beforeLines="0"/>
        <w:ind w:firstLine="482" w:firstLineChars="200"/>
        <w:outlineLvl w:val="0"/>
        <w:rPr>
          <w:rFonts w:hint="eastAsia" w:ascii="仿宋" w:hAnsi="仿宋" w:eastAsia="仿宋" w:cs="仿宋"/>
          <w:b/>
          <w:kern w:val="0"/>
          <w:sz w:val="24"/>
        </w:rPr>
      </w:pPr>
      <w:r>
        <w:rPr>
          <w:rFonts w:hint="eastAsia" w:ascii="仿宋" w:hAnsi="仿宋" w:eastAsia="仿宋" w:cs="仿宋"/>
          <w:b/>
          <w:kern w:val="0"/>
          <w:sz w:val="24"/>
        </w:rPr>
        <w:t>七、无效的投标</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发生下列情况之一的投标文件被视为无效：</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（一）投标截止时间前未传输递交电子投标文件的，在规定时间内无法解密或解密失败的；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（二）</w:t>
      </w:r>
      <w:r>
        <w:rPr>
          <w:rFonts w:hint="eastAsia" w:ascii="仿宋" w:hAnsi="仿宋" w:eastAsia="仿宋" w:cs="仿宋"/>
          <w:sz w:val="24"/>
        </w:rPr>
        <w:t>投标文件组成漏项或未按规定的格式编制，内容不全或内容字迹模糊辨认不清的；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（三）未办理获取采购文件登记手续的；</w:t>
      </w:r>
    </w:p>
    <w:p>
      <w:pPr>
        <w:spacing w:beforeLines="0"/>
        <w:ind w:firstLine="480" w:firstLineChars="200"/>
        <w:outlineLvl w:val="0"/>
        <w:rPr>
          <w:rFonts w:hint="eastAsia" w:ascii="仿宋" w:hAnsi="仿宋" w:eastAsia="仿宋" w:cs="仿宋"/>
          <w:kern w:val="0"/>
          <w:sz w:val="24"/>
          <w:szCs w:val="22"/>
        </w:rPr>
      </w:pPr>
      <w:r>
        <w:rPr>
          <w:rFonts w:hint="eastAsia" w:ascii="仿宋" w:hAnsi="仿宋" w:eastAsia="仿宋" w:cs="仿宋"/>
          <w:kern w:val="0"/>
          <w:sz w:val="24"/>
        </w:rPr>
        <w:t>（四）</w:t>
      </w:r>
      <w:r>
        <w:rPr>
          <w:rFonts w:hint="eastAsia" w:ascii="仿宋" w:hAnsi="仿宋" w:eastAsia="仿宋" w:cs="仿宋"/>
          <w:kern w:val="0"/>
          <w:sz w:val="24"/>
          <w:szCs w:val="22"/>
        </w:rPr>
        <w:t>投标人未能通过资格审查的：未按照采购文件要求提供与基本资格条件、特定资格条件相应的有效资格证明材料的；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（六）</w:t>
      </w:r>
      <w:r>
        <w:rPr>
          <w:rFonts w:hint="eastAsia" w:ascii="仿宋" w:hAnsi="仿宋" w:eastAsia="仿宋" w:cs="仿宋"/>
          <w:kern w:val="0"/>
          <w:sz w:val="24"/>
          <w:szCs w:val="24"/>
        </w:rPr>
        <w:t>递交两个或多个内容不同的投标方案</w:t>
      </w:r>
      <w:r>
        <w:rPr>
          <w:rFonts w:hint="eastAsia" w:ascii="仿宋" w:hAnsi="仿宋" w:eastAsia="仿宋" w:cs="仿宋"/>
          <w:kern w:val="0"/>
          <w:sz w:val="24"/>
        </w:rPr>
        <w:t>的，或投标报价有选择性的；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szCs w:val="24"/>
        </w:rPr>
        <w:t>（七）</w:t>
      </w:r>
      <w:r>
        <w:rPr>
          <w:rFonts w:hint="eastAsia" w:ascii="仿宋" w:hAnsi="仿宋" w:eastAsia="仿宋" w:cs="仿宋"/>
          <w:kern w:val="0"/>
          <w:sz w:val="24"/>
        </w:rPr>
        <w:t>与采购文件有重大偏离的文件（有不响应带★号要求的）或投标文件不响应采购文件的实质性规定、采购需求的实质性内容或其投标内容有重大缺项或者涂改模糊处未作有效修正或者实质性内容表述矛盾歧义，评标委员会不能确认为有效的；</w:t>
      </w:r>
    </w:p>
    <w:p>
      <w:pPr>
        <w:spacing w:beforeLines="0"/>
        <w:ind w:firstLine="480" w:firstLineChars="200"/>
        <w:outlineLvl w:val="0"/>
        <w:rPr>
          <w:rFonts w:hint="eastAsia" w:ascii="仿宋" w:hAnsi="仿宋" w:eastAsia="仿宋" w:cs="仿宋"/>
          <w:kern w:val="0"/>
          <w:sz w:val="24"/>
          <w:szCs w:val="24"/>
        </w:rPr>
      </w:pPr>
      <w:r>
        <w:rPr>
          <w:rFonts w:hint="eastAsia" w:ascii="仿宋" w:hAnsi="仿宋" w:eastAsia="仿宋" w:cs="仿宋"/>
          <w:kern w:val="0"/>
          <w:sz w:val="24"/>
          <w:szCs w:val="24"/>
        </w:rPr>
        <w:t>（八）投标文件未按采购文件的澄清、修改的内容编制，又不符合实质性要求的；</w:t>
      </w:r>
    </w:p>
    <w:p>
      <w:pPr>
        <w:spacing w:beforeLines="0"/>
        <w:ind w:firstLine="480" w:firstLineChars="200"/>
        <w:outlineLvl w:val="0"/>
        <w:rPr>
          <w:rFonts w:hint="eastAsia" w:ascii="仿宋" w:hAnsi="仿宋" w:eastAsia="仿宋" w:cs="仿宋"/>
          <w:kern w:val="0"/>
          <w:sz w:val="24"/>
          <w:szCs w:val="24"/>
        </w:rPr>
      </w:pPr>
      <w:r>
        <w:rPr>
          <w:rFonts w:hint="eastAsia" w:ascii="仿宋" w:hAnsi="仿宋" w:eastAsia="仿宋" w:cs="仿宋"/>
          <w:kern w:val="0"/>
          <w:sz w:val="24"/>
          <w:szCs w:val="24"/>
        </w:rPr>
        <w:t>（九）服务条款偏离表中有服务条款偏离情况未响应的；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十）电子投标文件中所须加盖公章部分均采用CA签章，投标文件应盖而未盖公章或盖非公司公章的、不按正确位置盖章的、未有效授权，投标响应函、报价一览表、法定代表人授权委托书等填写不完整或有涂改的；</w:t>
      </w:r>
    </w:p>
    <w:p>
      <w:pPr>
        <w:spacing w:beforeLines="0"/>
        <w:ind w:firstLine="480" w:firstLineChars="200"/>
        <w:outlineLvl w:val="0"/>
        <w:rPr>
          <w:rFonts w:hint="eastAsia" w:ascii="仿宋" w:hAnsi="仿宋" w:eastAsia="仿宋" w:cs="仿宋"/>
          <w:kern w:val="0"/>
          <w:sz w:val="24"/>
          <w:szCs w:val="24"/>
        </w:rPr>
      </w:pPr>
      <w:r>
        <w:rPr>
          <w:rFonts w:hint="eastAsia" w:ascii="仿宋" w:hAnsi="仿宋" w:eastAsia="仿宋" w:cs="仿宋"/>
          <w:kern w:val="0"/>
          <w:sz w:val="24"/>
          <w:szCs w:val="24"/>
        </w:rPr>
        <w:t>（十一）投标文件必须由法定代表人或其授权代表签署部分，未用不褪色墨水或电子签名的；</w:t>
      </w:r>
    </w:p>
    <w:p>
      <w:pPr>
        <w:spacing w:beforeLines="0"/>
        <w:ind w:firstLine="480" w:firstLineChars="200"/>
        <w:outlineLvl w:val="0"/>
        <w:rPr>
          <w:rFonts w:hint="eastAsia" w:ascii="仿宋" w:hAnsi="仿宋" w:eastAsia="仿宋" w:cs="仿宋"/>
          <w:kern w:val="0"/>
          <w:sz w:val="24"/>
          <w:szCs w:val="24"/>
        </w:rPr>
      </w:pPr>
      <w:r>
        <w:rPr>
          <w:rFonts w:hint="eastAsia" w:ascii="仿宋" w:hAnsi="仿宋" w:eastAsia="仿宋" w:cs="仿宋"/>
          <w:kern w:val="0"/>
          <w:sz w:val="24"/>
          <w:szCs w:val="24"/>
        </w:rPr>
        <w:t>（十二）投标报价超过本项目采购预算或者最高限价单价</w:t>
      </w:r>
      <w:r>
        <w:rPr>
          <w:rFonts w:hint="eastAsia" w:ascii="仿宋" w:hAnsi="仿宋" w:eastAsia="仿宋" w:cs="仿宋"/>
          <w:kern w:val="0"/>
          <w:sz w:val="24"/>
          <w:szCs w:val="24"/>
          <w:lang w:eastAsia="zh-CN"/>
        </w:rPr>
        <w:t>或</w:t>
      </w:r>
      <w:r>
        <w:rPr>
          <w:rFonts w:hint="eastAsia" w:ascii="仿宋" w:hAnsi="仿宋" w:eastAsia="仿宋" w:cs="仿宋"/>
          <w:kern w:val="0"/>
          <w:sz w:val="24"/>
          <w:szCs w:val="24"/>
        </w:rPr>
        <w:t>最高限价</w:t>
      </w:r>
      <w:r>
        <w:rPr>
          <w:rFonts w:hint="eastAsia" w:ascii="仿宋" w:hAnsi="仿宋" w:eastAsia="仿宋" w:cs="仿宋"/>
          <w:kern w:val="0"/>
          <w:sz w:val="24"/>
          <w:szCs w:val="24"/>
          <w:lang w:eastAsia="zh-CN"/>
        </w:rPr>
        <w:t>总价</w:t>
      </w:r>
      <w:r>
        <w:rPr>
          <w:rFonts w:hint="eastAsia" w:ascii="仿宋" w:hAnsi="仿宋" w:eastAsia="仿宋" w:cs="仿宋"/>
          <w:kern w:val="0"/>
          <w:sz w:val="24"/>
          <w:szCs w:val="24"/>
        </w:rPr>
        <w:t>的；</w:t>
      </w:r>
    </w:p>
    <w:p>
      <w:pPr>
        <w:spacing w:beforeLines="0"/>
        <w:ind w:firstLine="480" w:firstLineChars="200"/>
        <w:outlineLvl w:val="0"/>
        <w:rPr>
          <w:rFonts w:hint="eastAsia" w:ascii="仿宋" w:hAnsi="仿宋" w:eastAsia="仿宋" w:cs="仿宋"/>
        </w:rPr>
      </w:pPr>
      <w:r>
        <w:rPr>
          <w:rFonts w:hint="eastAsia" w:ascii="仿宋" w:hAnsi="仿宋" w:eastAsia="仿宋" w:cs="仿宋"/>
          <w:kern w:val="0"/>
          <w:sz w:val="24"/>
        </w:rPr>
        <w:t>（十三）资格文件中出现投标价格信息的、不符合报价文件规定要求的；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（十四）投标报价明显高于市场价，低于成本价或其他通过符合性审查投标人的报价，有可能影响产品质量或者不能诚信履约的，未能按要求提供书面说明或者提交相关证明材料，不能证明其报价合理性的;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（十五）</w:t>
      </w:r>
      <w:r>
        <w:rPr>
          <w:rFonts w:hint="eastAsia" w:ascii="仿宋" w:hAnsi="仿宋" w:eastAsia="仿宋" w:cs="仿宋"/>
          <w:sz w:val="24"/>
        </w:rPr>
        <w:t>报价文件中有0报价的；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（十六）投标人对根据修正原则修正后的报价不确认的；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sz w:val="24"/>
        </w:rPr>
        <w:t>（十七）</w:t>
      </w:r>
      <w:r>
        <w:rPr>
          <w:rFonts w:hint="eastAsia" w:ascii="仿宋" w:hAnsi="仿宋" w:eastAsia="仿宋" w:cs="仿宋"/>
          <w:sz w:val="24"/>
          <w:szCs w:val="24"/>
        </w:rPr>
        <w:t>资格文件</w:t>
      </w:r>
      <w:r>
        <w:rPr>
          <w:rFonts w:hint="eastAsia" w:ascii="仿宋" w:hAnsi="仿宋" w:eastAsia="仿宋" w:cs="仿宋"/>
          <w:sz w:val="24"/>
        </w:rPr>
        <w:t>和报价文件</w:t>
      </w:r>
      <w:r>
        <w:rPr>
          <w:rFonts w:hint="eastAsia" w:ascii="仿宋" w:hAnsi="仿宋" w:eastAsia="仿宋" w:cs="仿宋"/>
          <w:kern w:val="0"/>
          <w:sz w:val="24"/>
        </w:rPr>
        <w:t>中的投标产品或服务不一致的；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rPr>
        <w:t>（十八）</w:t>
      </w:r>
      <w:r>
        <w:rPr>
          <w:rFonts w:hint="eastAsia" w:ascii="仿宋" w:hAnsi="仿宋" w:eastAsia="仿宋" w:cs="仿宋"/>
          <w:sz w:val="24"/>
          <w:szCs w:val="24"/>
        </w:rPr>
        <w:t>单位负责人为同一人或者存在直接控股、管理关系的不同供应商参加同一合同项下的政府采购活动的（均无效）；</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（十九）采购人拟采购的产品属于政府强制采购的节能产品品目清单范围的，投标人未按采购文件要求提供国家确定的认证机构出具的、处于有效期之内的节能产品认证证书的；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（二十）投标人提供虚假材料投标的（包括但不限于以下情节）：</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1.使用伪造、变造的许可证件的；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2.提供虚假的财务状况或者业绩的；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3.提供虚假的项目负责人或者主要技术人员简历、劳动关系证明的；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4.提供虚假的信用状况的；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5.其他弄虚作假的行为的。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（二十二）投标人有恶意串通、妨碍其他投标人的竞争行为、损害采购人或者其他投标人的合法权益情形的，有下列情形之一的，属于或视为恶意串通，其投标无效：</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1.供应商直接或者间接从采购人或者采购机构处获得其他供应商的相关情况并修改其投标文件或者响应文件的；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2.供应商按照采购人或者采购机构的授意撤换、修改投标文件或者响应文件的；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3.供应商之间协商报价、技术方案等投标文件或者响应文件的实质性内容的；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4.属于同一集团、协会、商会等组织成员的供应商按照该组织要求协同参加政府采购活动的；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5.供应商之间事先约定由某一特定供应商中标、成交的；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6.供应商之间商定部分供应商放弃参加政府采购活动或者放弃中标、成交的；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7.供应商与采购人或者采购机构之间、供应商相互之间，为谋求特定供应商中标、成交或者排斥其他供应商的其他串通行为的。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8.不同投标人的投标文件由同一单位或者个人编制的；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9.不同投标人委托同一单位或者个人办理投标事宜的；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10.不同投标人的投标文件载明的项目管理成员或者联系人员为同一人的；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11.不同投标人的投标文件异常一致或者投标报价呈规律性差异的；</w:t>
      </w:r>
    </w:p>
    <w:p>
      <w:pPr>
        <w:spacing w:beforeLines="0"/>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12.不同投标人的投标文件相互混装的；</w:t>
      </w:r>
    </w:p>
    <w:p>
      <w:pPr>
        <w:widowControl/>
        <w:snapToGrid w:val="0"/>
        <w:spacing w:beforeLines="0"/>
        <w:ind w:firstLine="480" w:firstLineChars="200"/>
        <w:rPr>
          <w:rFonts w:hint="eastAsia" w:ascii="仿宋" w:hAnsi="仿宋" w:eastAsia="仿宋" w:cs="仿宋"/>
          <w:sz w:val="24"/>
        </w:rPr>
      </w:pPr>
      <w:r>
        <w:rPr>
          <w:rFonts w:hint="eastAsia" w:ascii="仿宋" w:hAnsi="仿宋" w:eastAsia="仿宋" w:cs="仿宋"/>
          <w:sz w:val="24"/>
        </w:rPr>
        <w:t>（二十三）</w:t>
      </w:r>
      <w:r>
        <w:rPr>
          <w:rFonts w:hint="eastAsia" w:ascii="仿宋" w:hAnsi="仿宋" w:eastAsia="仿宋" w:cs="仿宋"/>
          <w:kern w:val="0"/>
          <w:sz w:val="24"/>
        </w:rPr>
        <w:t>根据采购文件要求，评标委员会认为应当作无效投标的其他情况；</w:t>
      </w:r>
    </w:p>
    <w:p>
      <w:pPr>
        <w:widowControl/>
        <w:snapToGrid w:val="0"/>
        <w:spacing w:beforeLines="0"/>
        <w:ind w:firstLine="480" w:firstLineChars="200"/>
        <w:rPr>
          <w:rFonts w:hint="eastAsia" w:ascii="仿宋" w:hAnsi="仿宋" w:eastAsia="仿宋" w:cs="仿宋"/>
          <w:sz w:val="24"/>
        </w:rPr>
      </w:pPr>
      <w:r>
        <w:rPr>
          <w:rFonts w:hint="eastAsia" w:ascii="仿宋" w:hAnsi="仿宋" w:eastAsia="仿宋" w:cs="仿宋"/>
          <w:sz w:val="24"/>
        </w:rPr>
        <w:t>（二十四）</w:t>
      </w:r>
      <w:r>
        <w:rPr>
          <w:rFonts w:hint="eastAsia" w:ascii="仿宋" w:hAnsi="仿宋" w:eastAsia="仿宋" w:cs="仿宋"/>
          <w:kern w:val="0"/>
          <w:sz w:val="24"/>
        </w:rPr>
        <w:t>出现影响采购公正的违法违规行为；</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sz w:val="24"/>
        </w:rPr>
        <w:t>（二十五）</w:t>
      </w:r>
      <w:r>
        <w:rPr>
          <w:rFonts w:hint="eastAsia" w:ascii="仿宋" w:hAnsi="仿宋" w:eastAsia="仿宋" w:cs="仿宋"/>
          <w:kern w:val="0"/>
          <w:sz w:val="24"/>
        </w:rPr>
        <w:t>投标文件含有采购人不能接受的附加条件的；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sz w:val="24"/>
        </w:rPr>
        <w:t>二</w:t>
      </w:r>
      <w:r>
        <w:rPr>
          <w:rFonts w:hint="eastAsia" w:ascii="仿宋" w:hAnsi="仿宋" w:eastAsia="仿宋" w:cs="仿宋"/>
          <w:kern w:val="0"/>
          <w:sz w:val="24"/>
        </w:rPr>
        <w:t>十六）不符合法律、法规和本采购文件规定的其他实质性要求的。</w:t>
      </w:r>
    </w:p>
    <w:p>
      <w:pPr>
        <w:spacing w:beforeLines="0"/>
        <w:ind w:firstLine="482" w:firstLineChars="200"/>
        <w:outlineLvl w:val="0"/>
        <w:rPr>
          <w:rFonts w:hint="eastAsia" w:ascii="仿宋" w:hAnsi="仿宋" w:eastAsia="仿宋" w:cs="仿宋"/>
          <w:b/>
          <w:kern w:val="0"/>
          <w:sz w:val="24"/>
        </w:rPr>
      </w:pPr>
      <w:r>
        <w:rPr>
          <w:rFonts w:hint="eastAsia" w:ascii="仿宋" w:hAnsi="仿宋" w:eastAsia="仿宋" w:cs="仿宋"/>
          <w:b/>
          <w:kern w:val="0"/>
          <w:sz w:val="24"/>
        </w:rPr>
        <w:t>八、废标</w:t>
      </w:r>
    </w:p>
    <w:p>
      <w:pPr>
        <w:spacing w:beforeLines="0"/>
        <w:ind w:firstLine="480" w:firstLineChars="200"/>
        <w:rPr>
          <w:rFonts w:hint="eastAsia" w:ascii="仿宋" w:hAnsi="仿宋" w:eastAsia="仿宋" w:cs="仿宋"/>
          <w:kern w:val="0"/>
          <w:sz w:val="24"/>
        </w:rPr>
      </w:pPr>
      <w:r>
        <w:rPr>
          <w:rFonts w:hint="eastAsia" w:ascii="仿宋" w:hAnsi="仿宋" w:eastAsia="仿宋" w:cs="仿宋"/>
          <w:kern w:val="0"/>
          <w:sz w:val="24"/>
        </w:rPr>
        <w:t>在采购中，出现下列情形之一的，应予废标：</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（一）符合专业条件的供应商或者对</w:t>
      </w:r>
      <w:r>
        <w:rPr>
          <w:rFonts w:hint="eastAsia" w:ascii="仿宋" w:hAnsi="仿宋" w:eastAsia="仿宋" w:cs="仿宋"/>
          <w:sz w:val="24"/>
          <w:szCs w:val="24"/>
        </w:rPr>
        <w:t>采购文件</w:t>
      </w:r>
      <w:r>
        <w:rPr>
          <w:rFonts w:hint="eastAsia" w:ascii="仿宋" w:hAnsi="仿宋" w:eastAsia="仿宋" w:cs="仿宋"/>
          <w:kern w:val="0"/>
          <w:sz w:val="24"/>
        </w:rPr>
        <w:t>作实质响应的供应商不足三家的；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（二）出现影响采购公正的违法、违规行为的；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（三）投标人的报价均超过了采购预算，采购人不能支付的；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（四）因重大变故，采购任务取消的；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（五）违反采购流程的。</w:t>
      </w:r>
    </w:p>
    <w:p>
      <w:pPr>
        <w:spacing w:beforeLines="0"/>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废标后，采购机构应当将废标理由通知所有投标人。</w:t>
      </w:r>
    </w:p>
    <w:p>
      <w:pPr>
        <w:spacing w:beforeLines="0"/>
        <w:ind w:firstLine="482" w:firstLineChars="200"/>
        <w:outlineLvl w:val="0"/>
        <w:rPr>
          <w:rFonts w:hint="eastAsia" w:ascii="仿宋" w:hAnsi="仿宋" w:eastAsia="仿宋" w:cs="仿宋"/>
          <w:b/>
          <w:kern w:val="0"/>
          <w:sz w:val="24"/>
        </w:rPr>
      </w:pPr>
      <w:r>
        <w:rPr>
          <w:rFonts w:hint="eastAsia" w:ascii="仿宋" w:hAnsi="仿宋" w:eastAsia="仿宋" w:cs="仿宋"/>
          <w:b/>
          <w:kern w:val="0"/>
          <w:sz w:val="24"/>
        </w:rPr>
        <w:t>九、重新组织采购</w:t>
      </w:r>
    </w:p>
    <w:p>
      <w:pPr>
        <w:spacing w:beforeLines="0"/>
        <w:ind w:firstLine="480" w:firstLineChars="200"/>
        <w:outlineLvl w:val="0"/>
        <w:rPr>
          <w:rFonts w:hint="eastAsia" w:ascii="仿宋" w:hAnsi="仿宋" w:eastAsia="仿宋" w:cs="仿宋"/>
          <w:bCs/>
          <w:kern w:val="0"/>
          <w:sz w:val="24"/>
        </w:rPr>
      </w:pPr>
      <w:r>
        <w:rPr>
          <w:rFonts w:hint="eastAsia" w:ascii="仿宋" w:hAnsi="仿宋" w:eastAsia="仿宋" w:cs="仿宋"/>
          <w:bCs/>
          <w:kern w:val="0"/>
          <w:sz w:val="24"/>
        </w:rPr>
        <w:t>（一）修改采购文件，重新组织采购活动。评标委员会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pPr>
        <w:spacing w:beforeLines="0"/>
        <w:ind w:firstLine="480" w:firstLineChars="200"/>
        <w:outlineLvl w:val="0"/>
        <w:rPr>
          <w:rFonts w:hint="eastAsia" w:ascii="仿宋" w:hAnsi="仿宋" w:eastAsia="仿宋" w:cs="仿宋"/>
          <w:bCs/>
          <w:kern w:val="0"/>
          <w:sz w:val="24"/>
        </w:rPr>
      </w:pPr>
      <w:r>
        <w:rPr>
          <w:rFonts w:hint="eastAsia" w:ascii="仿宋" w:hAnsi="仿宋" w:eastAsia="仿宋" w:cs="仿宋"/>
          <w:bCs/>
          <w:kern w:val="0"/>
          <w:sz w:val="24"/>
        </w:rPr>
        <w:t>（二）重新开展采购。有政府采购法第七十一条、第七十二条规定的违法行为之一，影响或者可能影响中标、成交结果的，依照下列规定处理：</w:t>
      </w:r>
    </w:p>
    <w:p>
      <w:pPr>
        <w:spacing w:beforeLines="0"/>
        <w:ind w:firstLine="480" w:firstLineChars="200"/>
        <w:outlineLvl w:val="0"/>
        <w:rPr>
          <w:rFonts w:hint="eastAsia" w:ascii="仿宋" w:hAnsi="仿宋" w:eastAsia="仿宋" w:cs="仿宋"/>
          <w:bCs/>
          <w:kern w:val="0"/>
          <w:sz w:val="24"/>
        </w:rPr>
      </w:pPr>
      <w:r>
        <w:rPr>
          <w:rFonts w:hint="eastAsia" w:ascii="仿宋" w:hAnsi="仿宋" w:eastAsia="仿宋" w:cs="仿宋"/>
          <w:bCs/>
          <w:kern w:val="0"/>
          <w:sz w:val="24"/>
        </w:rPr>
        <w:t>1.未确定中标或者成交供应商的，终止本次政府采购活动，重新开展政府采购活动。</w:t>
      </w:r>
    </w:p>
    <w:p>
      <w:pPr>
        <w:spacing w:beforeLines="0"/>
        <w:ind w:firstLine="480" w:firstLineChars="200"/>
        <w:outlineLvl w:val="0"/>
        <w:rPr>
          <w:rFonts w:hint="eastAsia" w:ascii="仿宋" w:hAnsi="仿宋" w:eastAsia="仿宋" w:cs="仿宋"/>
          <w:bCs/>
          <w:kern w:val="0"/>
          <w:sz w:val="24"/>
        </w:rPr>
      </w:pPr>
      <w:r>
        <w:rPr>
          <w:rFonts w:hint="eastAsia" w:ascii="仿宋" w:hAnsi="仿宋" w:eastAsia="仿宋" w:cs="仿宋"/>
          <w:bCs/>
          <w:kern w:val="0"/>
          <w:sz w:val="24"/>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spacing w:beforeLines="0"/>
        <w:ind w:firstLine="480" w:firstLineChars="200"/>
        <w:outlineLvl w:val="0"/>
        <w:rPr>
          <w:rFonts w:hint="eastAsia" w:ascii="仿宋" w:hAnsi="仿宋" w:eastAsia="仿宋" w:cs="仿宋"/>
          <w:bCs/>
          <w:kern w:val="0"/>
          <w:sz w:val="24"/>
        </w:rPr>
      </w:pPr>
      <w:r>
        <w:rPr>
          <w:rFonts w:hint="eastAsia" w:ascii="仿宋" w:hAnsi="仿宋" w:eastAsia="仿宋" w:cs="仿宋"/>
          <w:bCs/>
          <w:kern w:val="0"/>
          <w:sz w:val="24"/>
        </w:rPr>
        <w:t>3.政府采购合同已签订但尚未履行的，撤销合同，从合格的中标或者成交候选人中另行确定中标或者成交供应商；没有合格的中标或者成交候选人的，重新开展政府采购活动。</w:t>
      </w:r>
    </w:p>
    <w:p>
      <w:pPr>
        <w:spacing w:beforeLines="0"/>
        <w:ind w:firstLine="480" w:firstLineChars="200"/>
        <w:outlineLvl w:val="0"/>
        <w:rPr>
          <w:rFonts w:hint="eastAsia" w:ascii="仿宋" w:hAnsi="仿宋" w:eastAsia="仿宋" w:cs="仿宋"/>
          <w:bCs/>
          <w:kern w:val="0"/>
          <w:sz w:val="24"/>
        </w:rPr>
      </w:pPr>
      <w:r>
        <w:rPr>
          <w:rFonts w:hint="eastAsia" w:ascii="仿宋" w:hAnsi="仿宋" w:eastAsia="仿宋" w:cs="仿宋"/>
          <w:bCs/>
          <w:kern w:val="0"/>
          <w:sz w:val="24"/>
        </w:rPr>
        <w:t>4.政府采购合同已经履行，给采购人、供应商造成损失的，由责任人承担赔偿责任。</w:t>
      </w:r>
    </w:p>
    <w:p>
      <w:pPr>
        <w:spacing w:beforeLines="0"/>
        <w:ind w:firstLine="480" w:firstLineChars="200"/>
        <w:outlineLvl w:val="0"/>
        <w:rPr>
          <w:rFonts w:hint="eastAsia" w:ascii="仿宋" w:hAnsi="仿宋" w:eastAsia="仿宋" w:cs="仿宋"/>
          <w:bCs/>
          <w:kern w:val="0"/>
          <w:sz w:val="24"/>
        </w:rPr>
      </w:pPr>
      <w:r>
        <w:rPr>
          <w:rFonts w:hint="eastAsia" w:ascii="仿宋" w:hAnsi="仿宋" w:eastAsia="仿宋" w:cs="仿宋"/>
          <w:bCs/>
          <w:kern w:val="0"/>
          <w:sz w:val="24"/>
        </w:rPr>
        <w:t>5.因质疑答复，改变原中标结果，重新开展政府采购活动。</w:t>
      </w:r>
    </w:p>
    <w:p>
      <w:pPr>
        <w:spacing w:beforeLines="0"/>
        <w:ind w:firstLine="480" w:firstLineChars="200"/>
        <w:outlineLvl w:val="0"/>
        <w:rPr>
          <w:rFonts w:hint="eastAsia" w:ascii="仿宋" w:hAnsi="仿宋" w:eastAsia="仿宋" w:cs="仿宋"/>
          <w:bCs/>
          <w:kern w:val="0"/>
          <w:sz w:val="24"/>
        </w:rPr>
      </w:pPr>
      <w:r>
        <w:rPr>
          <w:rFonts w:hint="eastAsia" w:ascii="仿宋" w:hAnsi="仿宋" w:eastAsia="仿宋" w:cs="仿宋"/>
          <w:bCs/>
          <w:kern w:val="0"/>
          <w:sz w:val="24"/>
        </w:rPr>
        <w:t>6.政府采购当事人有其他违反政府采购法或者本条例规定的行为，经改正后仍然影响或者可能影响中标、成交结果或者依法被认定为中标、成交无效的，依照1-5条规定处理。</w:t>
      </w:r>
    </w:p>
    <w:p>
      <w:pPr>
        <w:spacing w:beforeLines="0"/>
        <w:ind w:firstLine="482" w:firstLineChars="200"/>
        <w:outlineLvl w:val="0"/>
        <w:rPr>
          <w:rFonts w:hint="eastAsia" w:ascii="仿宋" w:hAnsi="仿宋" w:eastAsia="仿宋" w:cs="仿宋"/>
          <w:b/>
          <w:kern w:val="0"/>
          <w:sz w:val="24"/>
        </w:rPr>
      </w:pPr>
      <w:r>
        <w:rPr>
          <w:rFonts w:hint="eastAsia" w:ascii="仿宋" w:hAnsi="仿宋" w:eastAsia="仿宋" w:cs="仿宋"/>
          <w:b/>
          <w:kern w:val="0"/>
          <w:sz w:val="24"/>
        </w:rPr>
        <w:t>十、定标</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一）本项目由评标委员会根据采购文件和有关规定推荐中标候选人，采购结果由采购人代表签字确认。采购人自收到评审报告之日起5个工作日内，将通过电子交易平台在评审报告推荐的中标候选人中按顺序确定中标供应商。</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（三）中标通知书发出后，若中标供应商放弃中标，应当承担相应的法律责任，中标通知书对采购人和中标供应商具有同等法律效力。</w:t>
      </w:r>
    </w:p>
    <w:p>
      <w:pPr>
        <w:pStyle w:val="10"/>
        <w:snapToGrid w:val="0"/>
        <w:spacing w:before="0" w:beforeLines="0" w:afterLines="0"/>
        <w:ind w:firstLine="477" w:firstLineChars="198"/>
        <w:outlineLvl w:val="1"/>
        <w:rPr>
          <w:rFonts w:hint="eastAsia" w:ascii="仿宋" w:hAnsi="仿宋" w:eastAsia="仿宋" w:cs="仿宋"/>
          <w:b/>
          <w:bCs/>
          <w:kern w:val="2"/>
        </w:rPr>
      </w:pPr>
      <w:r>
        <w:rPr>
          <w:rFonts w:hint="eastAsia" w:ascii="仿宋" w:hAnsi="仿宋" w:eastAsia="仿宋" w:cs="仿宋"/>
          <w:b/>
          <w:bCs/>
          <w:kern w:val="2"/>
        </w:rPr>
        <w:t>十一、合同签订及其他</w:t>
      </w:r>
    </w:p>
    <w:p>
      <w:pPr>
        <w:snapToGrid w:val="0"/>
        <w:spacing w:beforeLines="0"/>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 xml:space="preserve">（一）签订合同  </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1.采购人与中标人应当在《中标通知书》发出之日起30日内按照采购文件及投标文件确定的事项尽快签订政府采购合同，并在规定时间内依法发布合同公告。</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rPr>
        <w:t xml:space="preserve"> </w:t>
      </w:r>
      <w:r>
        <w:rPr>
          <w:rFonts w:hint="eastAsia" w:ascii="仿宋" w:hAnsi="仿宋" w:eastAsia="仿宋" w:cs="仿宋"/>
          <w:sz w:val="24"/>
          <w:szCs w:val="24"/>
        </w:rPr>
        <w:t>采购文件、中标人的投标文件、澄清文件及中标通知书等，均为签订合同的依据。</w:t>
      </w:r>
    </w:p>
    <w:p>
      <w:pPr>
        <w:snapToGrid w:val="0"/>
        <w:spacing w:beforeLines="0"/>
        <w:ind w:firstLine="480" w:firstLineChars="200"/>
        <w:rPr>
          <w:rFonts w:hint="eastAsia" w:ascii="仿宋" w:hAnsi="仿宋" w:eastAsia="仿宋" w:cs="仿宋"/>
          <w:sz w:val="24"/>
          <w:szCs w:val="24"/>
        </w:rPr>
      </w:pPr>
      <w:r>
        <w:rPr>
          <w:rFonts w:hint="eastAsia" w:ascii="仿宋" w:hAnsi="仿宋" w:eastAsia="仿宋" w:cs="仿宋"/>
          <w:sz w:val="24"/>
          <w:szCs w:val="24"/>
        </w:rPr>
        <w:t>3.中标人拖延、拒签合同的，或提出采购人不能接受的条件，致使合同无法签订，除按照合同条款处理外，采购人将书面报告财政部门。招标方将取消其中标资格，按照评审报告推荐的中标或者成交候选人名单排序，确定下一次序中标候选人签订合同或另行组织采购，也可以重新开展政府采购活动。</w:t>
      </w:r>
    </w:p>
    <w:p>
      <w:pPr>
        <w:snapToGrid w:val="0"/>
        <w:spacing w:beforeLines="0"/>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4.政府采购合同一式伍份，采购人及中标人各执贰份，采购代理机构</w:t>
      </w:r>
      <w:r>
        <w:rPr>
          <w:rFonts w:hint="eastAsia" w:ascii="仿宋" w:hAnsi="仿宋" w:eastAsia="仿宋" w:cs="仿宋"/>
          <w:b/>
          <w:bCs/>
          <w:sz w:val="24"/>
          <w:szCs w:val="24"/>
          <w:lang w:val="en-US" w:eastAsia="zh-CN"/>
        </w:rPr>
        <w:t>建经投资咨询有限公司</w:t>
      </w:r>
      <w:r>
        <w:rPr>
          <w:rFonts w:hint="eastAsia" w:ascii="仿宋" w:hAnsi="仿宋" w:eastAsia="仿宋" w:cs="仿宋"/>
          <w:b/>
          <w:bCs/>
          <w:sz w:val="24"/>
          <w:szCs w:val="24"/>
        </w:rPr>
        <w:t>执壹份。</w:t>
      </w:r>
    </w:p>
    <w:p>
      <w:pPr>
        <w:pStyle w:val="10"/>
        <w:snapToGrid w:val="0"/>
        <w:spacing w:before="0" w:beforeLines="0" w:afterLines="0"/>
        <w:ind w:firstLine="472" w:firstLineChars="196"/>
        <w:rPr>
          <w:rFonts w:hint="eastAsia" w:ascii="仿宋" w:hAnsi="仿宋" w:eastAsia="仿宋" w:cs="仿宋"/>
          <w:b/>
          <w:szCs w:val="20"/>
        </w:rPr>
      </w:pPr>
      <w:r>
        <w:rPr>
          <w:rFonts w:hint="eastAsia" w:ascii="仿宋" w:hAnsi="仿宋" w:eastAsia="仿宋" w:cs="仿宋"/>
          <w:b/>
          <w:szCs w:val="20"/>
        </w:rPr>
        <w:t>（二）履约保证金</w:t>
      </w:r>
    </w:p>
    <w:p>
      <w:pPr>
        <w:pStyle w:val="10"/>
        <w:snapToGrid w:val="0"/>
        <w:spacing w:before="0" w:beforeLines="0" w:afterLines="0"/>
        <w:ind w:firstLine="475" w:firstLineChars="198"/>
        <w:rPr>
          <w:rFonts w:hint="eastAsia" w:ascii="仿宋" w:hAnsi="仿宋" w:eastAsia="仿宋" w:cs="仿宋"/>
          <w:bCs/>
          <w:szCs w:val="20"/>
        </w:rPr>
      </w:pPr>
      <w:r>
        <w:rPr>
          <w:rFonts w:hint="eastAsia" w:ascii="仿宋" w:hAnsi="仿宋" w:eastAsia="仿宋" w:cs="仿宋"/>
        </w:rPr>
        <w:t>合同签订前10个工作日内乙方向甲方支付合同总额</w:t>
      </w:r>
      <w:r>
        <w:rPr>
          <w:rFonts w:hint="eastAsia" w:ascii="仿宋" w:hAnsi="仿宋" w:eastAsia="仿宋" w:cs="仿宋"/>
          <w:lang w:val="en-US" w:eastAsia="zh-CN"/>
        </w:rPr>
        <w:t>1</w:t>
      </w:r>
      <w:r>
        <w:rPr>
          <w:rFonts w:hint="eastAsia" w:ascii="仿宋" w:hAnsi="仿宋" w:eastAsia="仿宋" w:cs="仿宋"/>
        </w:rPr>
        <w:t>%的履约保证金（形式为：转账或银行保函形式）；甲方不提供支付担保金</w:t>
      </w:r>
      <w:r>
        <w:rPr>
          <w:rFonts w:hint="eastAsia" w:ascii="仿宋" w:hAnsi="仿宋" w:eastAsia="仿宋" w:cs="仿宋"/>
          <w:lang w:eastAsia="zh-CN"/>
        </w:rPr>
        <w:t>，</w:t>
      </w:r>
      <w:r>
        <w:rPr>
          <w:rFonts w:hint="eastAsia" w:ascii="仿宋" w:hAnsi="仿宋" w:eastAsia="仿宋" w:cs="仿宋"/>
        </w:rPr>
        <w:t>合同履行完毕，采购人在5个工作日内无息退还</w:t>
      </w:r>
      <w:r>
        <w:rPr>
          <w:rFonts w:hint="eastAsia" w:ascii="仿宋" w:hAnsi="仿宋" w:eastAsia="仿宋" w:cs="仿宋"/>
          <w:bCs/>
          <w:szCs w:val="20"/>
        </w:rPr>
        <w:t>。</w:t>
      </w:r>
    </w:p>
    <w:p>
      <w:pPr>
        <w:spacing w:beforeLines="0"/>
        <w:ind w:firstLine="482" w:firstLineChars="200"/>
        <w:outlineLvl w:val="0"/>
        <w:rPr>
          <w:rFonts w:hint="eastAsia" w:ascii="仿宋" w:hAnsi="仿宋" w:eastAsia="仿宋" w:cs="仿宋"/>
          <w:b/>
          <w:kern w:val="0"/>
          <w:sz w:val="24"/>
        </w:rPr>
      </w:pPr>
      <w:r>
        <w:rPr>
          <w:rFonts w:hint="eastAsia" w:ascii="仿宋" w:hAnsi="仿宋" w:eastAsia="仿宋" w:cs="仿宋"/>
          <w:b/>
          <w:kern w:val="0"/>
          <w:sz w:val="24"/>
        </w:rPr>
        <w:t>（</w:t>
      </w:r>
      <w:r>
        <w:rPr>
          <w:rFonts w:hint="eastAsia" w:ascii="仿宋" w:hAnsi="仿宋" w:eastAsia="仿宋" w:cs="仿宋"/>
          <w:b/>
          <w:kern w:val="0"/>
          <w:sz w:val="24"/>
          <w:lang w:eastAsia="zh-CN"/>
        </w:rPr>
        <w:t>三</w:t>
      </w:r>
      <w:r>
        <w:rPr>
          <w:rFonts w:hint="eastAsia" w:ascii="仿宋" w:hAnsi="仿宋" w:eastAsia="仿宋" w:cs="仿宋"/>
          <w:b/>
          <w:kern w:val="0"/>
          <w:sz w:val="24"/>
        </w:rPr>
        <w:t>）质疑和投诉</w:t>
      </w:r>
    </w:p>
    <w:p>
      <w:pPr>
        <w:widowControl/>
        <w:spacing w:beforeLines="0"/>
        <w:ind w:firstLine="480" w:firstLineChars="200"/>
        <w:jc w:val="left"/>
        <w:rPr>
          <w:rFonts w:hint="eastAsia" w:ascii="仿宋" w:hAnsi="仿宋" w:eastAsia="仿宋" w:cs="仿宋"/>
          <w:sz w:val="24"/>
        </w:rPr>
      </w:pPr>
      <w:r>
        <w:rPr>
          <w:rFonts w:hint="eastAsia" w:ascii="仿宋" w:hAnsi="仿宋" w:eastAsia="仿宋" w:cs="仿宋"/>
          <w:sz w:val="24"/>
        </w:rPr>
        <w:t>1.供应商对政府采购活动事项有疑问的，可以向采购机构提出询问。</w:t>
      </w:r>
    </w:p>
    <w:p>
      <w:pPr>
        <w:tabs>
          <w:tab w:val="left" w:pos="1260"/>
        </w:tabs>
        <w:spacing w:beforeLines="0"/>
        <w:ind w:firstLine="480" w:firstLineChars="200"/>
        <w:rPr>
          <w:rFonts w:hint="eastAsia" w:ascii="仿宋" w:hAnsi="仿宋" w:eastAsia="仿宋" w:cs="仿宋"/>
          <w:sz w:val="24"/>
        </w:rPr>
      </w:pPr>
      <w:r>
        <w:rPr>
          <w:rFonts w:hint="eastAsia" w:ascii="仿宋" w:hAnsi="仿宋" w:eastAsia="仿宋" w:cs="仿宋"/>
          <w:sz w:val="24"/>
        </w:rPr>
        <w:t>2.供应商认为采购文件、采购过程和中标结果使自己的合法权益受到损害的，可以自知道或者应知其权益受到损害之日起七个工作日内，以书面形式向招标方提出质疑。质疑函范本、投诉书范本请到浙江政府采购网下载专区下载。</w:t>
      </w:r>
    </w:p>
    <w:p>
      <w:pPr>
        <w:tabs>
          <w:tab w:val="left" w:pos="1260"/>
        </w:tabs>
        <w:spacing w:beforeLines="0"/>
        <w:ind w:firstLine="480" w:firstLineChars="200"/>
        <w:rPr>
          <w:rFonts w:hint="eastAsia" w:ascii="仿宋" w:hAnsi="仿宋" w:eastAsia="仿宋" w:cs="仿宋"/>
          <w:sz w:val="24"/>
        </w:rPr>
      </w:pPr>
      <w:r>
        <w:rPr>
          <w:rFonts w:hint="eastAsia" w:ascii="仿宋" w:hAnsi="仿宋" w:eastAsia="仿宋" w:cs="仿宋"/>
          <w:sz w:val="24"/>
        </w:rPr>
        <w:t>3.供应商提交的质疑书需一式三份，由法定代表人签字（或盖章）并加盖单位公章。质疑书至少应包括下列主要内容：</w:t>
      </w:r>
    </w:p>
    <w:p>
      <w:pPr>
        <w:tabs>
          <w:tab w:val="left" w:pos="1260"/>
        </w:tabs>
        <w:spacing w:beforeLines="0"/>
        <w:ind w:firstLine="480" w:firstLineChars="200"/>
        <w:rPr>
          <w:rFonts w:hint="eastAsia"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tabs>
          <w:tab w:val="left" w:pos="1260"/>
        </w:tabs>
        <w:spacing w:beforeLines="0"/>
        <w:ind w:firstLine="480" w:firstLineChars="200"/>
        <w:rPr>
          <w:rFonts w:hint="eastAsia" w:ascii="仿宋" w:hAnsi="仿宋" w:eastAsia="仿宋" w:cs="仿宋"/>
          <w:sz w:val="24"/>
        </w:rPr>
      </w:pPr>
      <w:r>
        <w:rPr>
          <w:rFonts w:hint="eastAsia" w:ascii="仿宋" w:hAnsi="仿宋" w:eastAsia="仿宋" w:cs="仿宋"/>
          <w:sz w:val="24"/>
        </w:rPr>
        <w:t>（2）被质疑采购项目名称、编号及采购内容；</w:t>
      </w:r>
    </w:p>
    <w:p>
      <w:pPr>
        <w:tabs>
          <w:tab w:val="left" w:pos="1260"/>
        </w:tabs>
        <w:spacing w:beforeLines="0"/>
        <w:ind w:firstLine="480" w:firstLineChars="200"/>
        <w:rPr>
          <w:rFonts w:hint="eastAsia" w:ascii="仿宋" w:hAnsi="仿宋" w:eastAsia="仿宋" w:cs="仿宋"/>
          <w:sz w:val="24"/>
        </w:rPr>
      </w:pPr>
      <w:r>
        <w:rPr>
          <w:rFonts w:hint="eastAsia" w:ascii="仿宋" w:hAnsi="仿宋" w:eastAsia="仿宋" w:cs="仿宋"/>
          <w:sz w:val="24"/>
        </w:rPr>
        <w:t>（3）具体的质疑事项及事实依据；</w:t>
      </w:r>
    </w:p>
    <w:p>
      <w:pPr>
        <w:tabs>
          <w:tab w:val="left" w:pos="1260"/>
        </w:tabs>
        <w:spacing w:beforeLines="0"/>
        <w:ind w:firstLine="480" w:firstLineChars="200"/>
        <w:rPr>
          <w:rFonts w:hint="eastAsia" w:ascii="仿宋" w:hAnsi="仿宋" w:eastAsia="仿宋" w:cs="仿宋"/>
          <w:sz w:val="24"/>
        </w:rPr>
      </w:pPr>
      <w:r>
        <w:rPr>
          <w:rFonts w:hint="eastAsia" w:ascii="仿宋" w:hAnsi="仿宋" w:eastAsia="仿宋" w:cs="仿宋"/>
          <w:sz w:val="24"/>
        </w:rPr>
        <w:t>（4）认为自己合法权益受到损害或可能受到损害的相关证据材料；</w:t>
      </w:r>
    </w:p>
    <w:p>
      <w:pPr>
        <w:widowControl/>
        <w:snapToGrid w:val="0"/>
        <w:spacing w:beforeLines="0"/>
        <w:ind w:firstLine="475" w:firstLineChars="198"/>
        <w:jc w:val="left"/>
        <w:rPr>
          <w:rFonts w:hint="eastAsia" w:ascii="仿宋" w:hAnsi="仿宋" w:eastAsia="仿宋" w:cs="仿宋"/>
          <w:sz w:val="24"/>
        </w:rPr>
      </w:pPr>
      <w:r>
        <w:rPr>
          <w:rFonts w:hint="eastAsia" w:ascii="仿宋" w:hAnsi="仿宋" w:eastAsia="仿宋" w:cs="仿宋"/>
          <w:sz w:val="24"/>
        </w:rPr>
        <w:t>（5）提出质疑的日期</w:t>
      </w:r>
    </w:p>
    <w:p>
      <w:pPr>
        <w:widowControl/>
        <w:snapToGrid w:val="0"/>
        <w:spacing w:beforeLines="0"/>
        <w:ind w:firstLine="475" w:firstLineChars="198"/>
        <w:jc w:val="left"/>
        <w:rPr>
          <w:rFonts w:hint="eastAsia" w:ascii="仿宋" w:hAnsi="仿宋" w:eastAsia="仿宋" w:cs="仿宋"/>
          <w:sz w:val="24"/>
          <w:szCs w:val="24"/>
        </w:rPr>
      </w:pPr>
      <w:r>
        <w:rPr>
          <w:rFonts w:hint="eastAsia" w:ascii="仿宋" w:hAnsi="仿宋" w:eastAsia="仿宋" w:cs="仿宋"/>
          <w:kern w:val="0"/>
          <w:sz w:val="24"/>
        </w:rPr>
        <w:t>4.招标方会在收到投标人的书面质疑后7个工作日内审查质疑事项，作出答复或相关处理决定，并以书面形式通知质疑投标人，但答复的内容涉及商业秘密的除外。若质疑涉及招标制度或程序，会被转交政府采购管理部门审查。</w:t>
      </w:r>
    </w:p>
    <w:p>
      <w:pPr>
        <w:widowControl/>
        <w:snapToGrid w:val="0"/>
        <w:spacing w:beforeLines="0"/>
        <w:ind w:firstLine="475" w:firstLineChars="198"/>
        <w:jc w:val="left"/>
        <w:rPr>
          <w:rFonts w:hint="eastAsia" w:ascii="仿宋" w:hAnsi="仿宋" w:eastAsia="仿宋" w:cs="仿宋"/>
          <w:sz w:val="24"/>
          <w:szCs w:val="24"/>
        </w:rPr>
      </w:pPr>
      <w:r>
        <w:rPr>
          <w:rFonts w:hint="eastAsia" w:ascii="仿宋" w:hAnsi="仿宋" w:eastAsia="仿宋" w:cs="仿宋"/>
          <w:sz w:val="24"/>
          <w:szCs w:val="24"/>
        </w:rPr>
        <w:t>5.质疑应当采用加盖投标人公章的书面形式，质疑书应明确阐述招标过程或中标结果中使自己合法权益受到损害的实质性内容，提供相关事实、依据和证据及其来源或线索，便于有关单位调查、答复和处理，否则，招标方将不予受理。</w:t>
      </w:r>
    </w:p>
    <w:p>
      <w:pPr>
        <w:widowControl/>
        <w:snapToGrid w:val="0"/>
        <w:spacing w:beforeLines="0"/>
        <w:ind w:firstLine="475" w:firstLineChars="198"/>
        <w:jc w:val="left"/>
        <w:rPr>
          <w:rFonts w:hint="eastAsia" w:ascii="仿宋" w:hAnsi="仿宋" w:eastAsia="仿宋" w:cs="仿宋"/>
          <w:sz w:val="24"/>
          <w:szCs w:val="24"/>
        </w:rPr>
      </w:pPr>
      <w:r>
        <w:rPr>
          <w:rFonts w:hint="eastAsia" w:ascii="仿宋" w:hAnsi="仿宋" w:eastAsia="仿宋" w:cs="仿宋"/>
          <w:sz w:val="24"/>
          <w:szCs w:val="24"/>
        </w:rPr>
        <w:t>6.质疑投标人对招标方的答复不满意或招标方未在规定的时间内做出答复的，可以在答复期满后15个工作日内向本区政府采购监督管理部门投诉。</w:t>
      </w:r>
    </w:p>
    <w:p>
      <w:pPr>
        <w:pStyle w:val="3"/>
        <w:spacing w:before="156"/>
        <w:ind w:left="0" w:leftChars="0"/>
        <w:rPr>
          <w:rFonts w:hint="eastAsia" w:ascii="仿宋" w:hAnsi="仿宋" w:eastAsia="仿宋" w:cs="仿宋"/>
          <w:color w:val="auto"/>
          <w:kern w:val="2"/>
          <w:sz w:val="24"/>
          <w:szCs w:val="22"/>
        </w:rPr>
      </w:pPr>
      <w:r>
        <w:rPr>
          <w:rFonts w:hint="eastAsia" w:ascii="仿宋" w:hAnsi="仿宋" w:eastAsia="仿宋" w:cs="仿宋"/>
          <w:b/>
          <w:bCs/>
          <w:color w:val="auto"/>
          <w:kern w:val="2"/>
          <w:sz w:val="28"/>
          <w:szCs w:val="28"/>
        </w:rPr>
        <w:t>询问函范本：</w:t>
      </w:r>
    </w:p>
    <w:p>
      <w:pPr>
        <w:pStyle w:val="18"/>
        <w:spacing w:after="0"/>
        <w:rPr>
          <w:rFonts w:hint="eastAsia" w:ascii="仿宋" w:hAnsi="仿宋" w:eastAsia="仿宋" w:cs="仿宋"/>
          <w:color w:val="auto"/>
          <w:kern w:val="2"/>
          <w:sz w:val="30"/>
          <w:szCs w:val="30"/>
        </w:rPr>
      </w:pPr>
    </w:p>
    <w:p>
      <w:pPr>
        <w:pStyle w:val="18"/>
        <w:spacing w:after="0"/>
        <w:rPr>
          <w:rFonts w:hint="eastAsia" w:ascii="仿宋" w:hAnsi="仿宋" w:eastAsia="仿宋" w:cs="仿宋"/>
          <w:b w:val="0"/>
          <w:color w:val="auto"/>
          <w:spacing w:val="40"/>
          <w:sz w:val="36"/>
          <w:szCs w:val="36"/>
        </w:rPr>
      </w:pPr>
      <w:r>
        <w:rPr>
          <w:rFonts w:hint="eastAsia" w:ascii="仿宋" w:hAnsi="仿宋" w:eastAsia="仿宋" w:cs="仿宋"/>
          <w:b w:val="0"/>
          <w:color w:val="auto"/>
          <w:spacing w:val="40"/>
          <w:sz w:val="36"/>
          <w:szCs w:val="36"/>
        </w:rPr>
        <w:t>关于XXX项目公开招标的询问函</w:t>
      </w:r>
    </w:p>
    <w:p>
      <w:pPr>
        <w:snapToGrid w:val="0"/>
        <w:spacing w:before="156" w:line="360" w:lineRule="auto"/>
        <w:ind w:firstLine="480" w:firstLineChars="200"/>
        <w:rPr>
          <w:rFonts w:hint="eastAsia" w:ascii="仿宋" w:hAnsi="仿宋" w:eastAsia="仿宋" w:cs="仿宋"/>
          <w:color w:val="auto"/>
          <w:sz w:val="24"/>
        </w:rPr>
      </w:pPr>
    </w:p>
    <w:p>
      <w:pPr>
        <w:snapToGrid w:val="0"/>
        <w:spacing w:before="156"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关于（项目名称）（项目编号）（项目标项）我公司有以下几点疑问：</w:t>
      </w:r>
    </w:p>
    <w:p>
      <w:pPr>
        <w:snapToGrid w:val="0"/>
        <w:spacing w:before="156"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询问事项一：（请明确</w:t>
      </w:r>
      <w:r>
        <w:rPr>
          <w:rFonts w:hint="eastAsia" w:ascii="仿宋" w:hAnsi="仿宋" w:eastAsia="仿宋" w:cs="仿宋"/>
          <w:bCs/>
          <w:color w:val="auto"/>
          <w:sz w:val="24"/>
        </w:rPr>
        <w:t>具体内容，并附</w:t>
      </w:r>
      <w:r>
        <w:rPr>
          <w:rFonts w:hint="eastAsia" w:ascii="仿宋" w:hAnsi="仿宋" w:eastAsia="仿宋" w:cs="仿宋"/>
          <w:color w:val="auto"/>
          <w:sz w:val="24"/>
        </w:rPr>
        <w:t>事实依据。）</w:t>
      </w:r>
    </w:p>
    <w:p>
      <w:pPr>
        <w:snapToGrid w:val="0"/>
        <w:spacing w:before="156"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询问事项二：  </w:t>
      </w:r>
      <w:r>
        <w:rPr>
          <w:rFonts w:hint="eastAsia" w:ascii="仿宋" w:hAnsi="仿宋" w:eastAsia="仿宋" w:cs="仿宋"/>
          <w:color w:val="auto"/>
        </w:rPr>
        <w:t>...</w:t>
      </w:r>
    </w:p>
    <w:p>
      <w:pPr>
        <w:spacing w:before="156" w:line="360" w:lineRule="auto"/>
        <w:rPr>
          <w:rFonts w:hint="eastAsia" w:ascii="仿宋" w:hAnsi="仿宋" w:eastAsia="仿宋" w:cs="仿宋"/>
          <w:color w:val="auto"/>
          <w:sz w:val="24"/>
        </w:rPr>
      </w:pPr>
    </w:p>
    <w:p>
      <w:pPr>
        <w:pStyle w:val="3"/>
        <w:spacing w:before="156"/>
        <w:rPr>
          <w:rFonts w:hint="eastAsia" w:ascii="仿宋" w:hAnsi="仿宋" w:eastAsia="仿宋" w:cs="仿宋"/>
          <w:color w:val="auto"/>
          <w:sz w:val="24"/>
        </w:rPr>
      </w:pPr>
    </w:p>
    <w:p>
      <w:pPr>
        <w:pStyle w:val="3"/>
        <w:spacing w:before="156"/>
        <w:rPr>
          <w:rFonts w:hint="eastAsia" w:ascii="仿宋" w:hAnsi="仿宋" w:eastAsia="仿宋" w:cs="仿宋"/>
          <w:color w:val="auto"/>
          <w:sz w:val="24"/>
        </w:rPr>
      </w:pPr>
    </w:p>
    <w:p>
      <w:pPr>
        <w:wordWrap w:val="0"/>
        <w:spacing w:before="156"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 供应商全称（盖章）：              </w:t>
      </w:r>
    </w:p>
    <w:p>
      <w:pPr>
        <w:spacing w:before="156" w:line="360" w:lineRule="auto"/>
        <w:jc w:val="center"/>
        <w:rPr>
          <w:rFonts w:hint="eastAsia" w:ascii="仿宋" w:hAnsi="仿宋" w:eastAsia="仿宋" w:cs="仿宋"/>
          <w:color w:val="auto"/>
          <w:sz w:val="24"/>
        </w:rPr>
      </w:pPr>
      <w:r>
        <w:rPr>
          <w:rFonts w:hint="eastAsia" w:ascii="仿宋" w:hAnsi="仿宋" w:eastAsia="仿宋" w:cs="仿宋"/>
          <w:color w:val="auto"/>
          <w:sz w:val="24"/>
          <w:szCs w:val="24"/>
        </w:rPr>
        <w:t xml:space="preserve">                                法定代表人（签名或签章）：     </w:t>
      </w:r>
    </w:p>
    <w:p>
      <w:pPr>
        <w:snapToGrid w:val="0"/>
        <w:spacing w:before="156"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授权代表（签名）：                                           </w:t>
      </w:r>
    </w:p>
    <w:p>
      <w:pPr>
        <w:snapToGrid w:val="0"/>
        <w:spacing w:before="156"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联系电话：          </w:t>
      </w:r>
    </w:p>
    <w:p>
      <w:pPr>
        <w:snapToGrid w:val="0"/>
        <w:spacing w:before="156"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电子邮箱：</w:t>
      </w:r>
    </w:p>
    <w:p>
      <w:pPr>
        <w:widowControl/>
        <w:snapToGrid w:val="0"/>
        <w:spacing w:beforeLines="0"/>
        <w:ind w:firstLine="1435" w:firstLineChars="598"/>
        <w:jc w:val="center"/>
        <w:rPr>
          <w:rFonts w:hint="eastAsia" w:ascii="仿宋" w:hAnsi="仿宋" w:eastAsia="仿宋" w:cs="仿宋"/>
          <w:b/>
          <w:sz w:val="24"/>
          <w:szCs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询问日期： </w:t>
      </w:r>
      <w:r>
        <w:rPr>
          <w:rFonts w:hint="eastAsia" w:ascii="仿宋" w:hAnsi="仿宋" w:eastAsia="仿宋" w:cs="仿宋"/>
          <w:color w:val="auto"/>
          <w:sz w:val="24"/>
          <w:lang w:val="en-US" w:eastAsia="zh-CN"/>
        </w:rPr>
        <w:t xml:space="preserve"> </w:t>
      </w:r>
      <w:r>
        <w:rPr>
          <w:rFonts w:hint="eastAsia" w:ascii="仿宋" w:hAnsi="仿宋" w:eastAsia="仿宋" w:cs="仿宋"/>
          <w:b/>
          <w:sz w:val="36"/>
          <w:szCs w:val="36"/>
        </w:rPr>
        <w:br w:type="page"/>
      </w:r>
      <w:r>
        <w:rPr>
          <w:rFonts w:hint="eastAsia" w:ascii="仿宋" w:hAnsi="仿宋" w:eastAsia="仿宋" w:cs="仿宋"/>
          <w:b/>
          <w:sz w:val="36"/>
          <w:szCs w:val="36"/>
        </w:rPr>
        <w:t>第三章  评标办法及标准</w:t>
      </w:r>
    </w:p>
    <w:p>
      <w:pPr>
        <w:spacing w:beforeLines="0"/>
        <w:ind w:firstLine="420"/>
        <w:rPr>
          <w:rFonts w:hint="eastAsia" w:ascii="仿宋" w:hAnsi="仿宋" w:eastAsia="仿宋" w:cs="仿宋"/>
          <w:sz w:val="24"/>
          <w:szCs w:val="24"/>
        </w:rPr>
      </w:pPr>
    </w:p>
    <w:p>
      <w:pPr>
        <w:spacing w:beforeLines="0" w:line="50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根据有关法律法规，遵循“公开、公平、公正”的原则，结合本项目的实际需求，制定本办法。</w:t>
      </w:r>
    </w:p>
    <w:p>
      <w:pPr>
        <w:spacing w:beforeLines="0" w:line="50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1.本次评标采用</w:t>
      </w:r>
      <w:r>
        <w:rPr>
          <w:rFonts w:hint="eastAsia" w:ascii="仿宋" w:hAnsi="仿宋" w:eastAsia="仿宋" w:cs="仿宋"/>
          <w:b/>
          <w:bCs/>
          <w:color w:val="auto"/>
          <w:sz w:val="24"/>
          <w:szCs w:val="24"/>
        </w:rPr>
        <w:t>最低评标价法</w:t>
      </w:r>
      <w:r>
        <w:rPr>
          <w:rFonts w:hint="eastAsia" w:ascii="仿宋" w:hAnsi="仿宋" w:eastAsia="仿宋" w:cs="仿宋"/>
          <w:color w:val="auto"/>
          <w:sz w:val="24"/>
          <w:szCs w:val="24"/>
        </w:rPr>
        <w:t>，即在符合采购需求、质量及服务相等的前提下，以提出最低报价的供应商作为中标候选人。</w:t>
      </w:r>
    </w:p>
    <w:p>
      <w:pPr>
        <w:spacing w:beforeLines="0" w:line="500" w:lineRule="exact"/>
        <w:ind w:firstLine="420"/>
        <w:rPr>
          <w:rFonts w:hint="eastAsia" w:ascii="仿宋" w:hAnsi="仿宋" w:eastAsia="仿宋" w:cs="仿宋"/>
          <w:b/>
          <w:bCs/>
          <w:color w:val="auto"/>
          <w:sz w:val="24"/>
          <w:szCs w:val="24"/>
        </w:rPr>
      </w:pPr>
      <w:r>
        <w:rPr>
          <w:rFonts w:hint="eastAsia" w:ascii="仿宋" w:hAnsi="仿宋" w:eastAsia="仿宋" w:cs="仿宋"/>
          <w:b/>
          <w:bCs/>
          <w:color w:val="auto"/>
          <w:sz w:val="24"/>
          <w:szCs w:val="24"/>
        </w:rPr>
        <w:t>二、第一阶段为资格审查。</w:t>
      </w:r>
    </w:p>
    <w:p>
      <w:pPr>
        <w:spacing w:beforeLines="0" w:line="50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评标委员会按照招标文件载明的资格审查条款对投标人进行审查，凡不符合资格审查要求的，以无效标处理，不再进入报价文件评标。</w:t>
      </w:r>
    </w:p>
    <w:p>
      <w:pPr>
        <w:spacing w:beforeLines="0" w:line="500" w:lineRule="exact"/>
        <w:ind w:firstLine="420"/>
        <w:rPr>
          <w:rFonts w:hint="eastAsia" w:ascii="仿宋" w:hAnsi="仿宋" w:eastAsia="仿宋" w:cs="仿宋"/>
          <w:b/>
          <w:bCs/>
          <w:color w:val="auto"/>
          <w:sz w:val="24"/>
          <w:szCs w:val="24"/>
        </w:rPr>
      </w:pPr>
      <w:r>
        <w:rPr>
          <w:rFonts w:hint="eastAsia" w:ascii="仿宋" w:hAnsi="仿宋" w:eastAsia="仿宋" w:cs="仿宋"/>
          <w:b/>
          <w:bCs/>
          <w:color w:val="auto"/>
          <w:sz w:val="24"/>
          <w:szCs w:val="24"/>
        </w:rPr>
        <w:t>三、第二阶段为报价文件评审。</w:t>
      </w:r>
    </w:p>
    <w:p>
      <w:pPr>
        <w:spacing w:beforeLines="0" w:line="50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本项目最高限价</w:t>
      </w:r>
      <w:r>
        <w:rPr>
          <w:rFonts w:hint="eastAsia" w:ascii="仿宋" w:hAnsi="仿宋" w:eastAsia="仿宋" w:cs="仿宋"/>
          <w:color w:val="auto"/>
          <w:sz w:val="24"/>
          <w:szCs w:val="24"/>
          <w:lang w:val="en-US" w:eastAsia="zh-CN"/>
        </w:rPr>
        <w:t>51.0520万元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超过最高限价的报价作无效报价处理。</w:t>
      </w:r>
    </w:p>
    <w:p>
      <w:pPr>
        <w:spacing w:beforeLines="0" w:line="500" w:lineRule="exact"/>
        <w:ind w:firstLine="420"/>
        <w:rPr>
          <w:rFonts w:hint="eastAsia" w:ascii="仿宋" w:hAnsi="仿宋" w:eastAsia="仿宋" w:cs="仿宋"/>
          <w:b/>
          <w:bCs/>
          <w:color w:val="auto"/>
          <w:sz w:val="24"/>
          <w:szCs w:val="24"/>
        </w:rPr>
      </w:pPr>
      <w:r>
        <w:rPr>
          <w:rFonts w:hint="eastAsia" w:ascii="仿宋" w:hAnsi="仿宋" w:eastAsia="仿宋" w:cs="仿宋"/>
          <w:b/>
          <w:bCs/>
          <w:color w:val="auto"/>
          <w:sz w:val="24"/>
          <w:szCs w:val="24"/>
        </w:rPr>
        <w:t>四、中标候选人的确定。</w:t>
      </w:r>
    </w:p>
    <w:p>
      <w:pPr>
        <w:spacing w:beforeLines="0" w:line="50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在有效投标报价中，确定</w:t>
      </w:r>
      <w:r>
        <w:rPr>
          <w:rFonts w:hint="eastAsia" w:ascii="仿宋" w:hAnsi="仿宋" w:eastAsia="仿宋" w:cs="仿宋"/>
          <w:color w:val="auto"/>
          <w:sz w:val="24"/>
          <w:szCs w:val="24"/>
          <w:lang w:eastAsia="zh-CN"/>
        </w:rPr>
        <w:t>总价</w:t>
      </w:r>
      <w:r>
        <w:rPr>
          <w:rFonts w:hint="eastAsia" w:ascii="仿宋" w:hAnsi="仿宋" w:eastAsia="仿宋" w:cs="仿宋"/>
          <w:color w:val="auto"/>
          <w:sz w:val="24"/>
          <w:szCs w:val="24"/>
        </w:rPr>
        <w:t>报价最低的为中标单位。</w:t>
      </w:r>
    </w:p>
    <w:p>
      <w:pPr>
        <w:spacing w:beforeLines="0" w:line="50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（如出现多家最低报价</w:t>
      </w:r>
      <w:r>
        <w:rPr>
          <w:rFonts w:hint="eastAsia" w:ascii="仿宋" w:hAnsi="仿宋" w:eastAsia="仿宋" w:cs="仿宋"/>
          <w:color w:val="auto"/>
          <w:sz w:val="24"/>
          <w:szCs w:val="24"/>
          <w:lang w:eastAsia="zh-CN"/>
        </w:rPr>
        <w:t>总价</w:t>
      </w:r>
      <w:r>
        <w:rPr>
          <w:rFonts w:hint="eastAsia" w:ascii="仿宋" w:hAnsi="仿宋" w:eastAsia="仿宋" w:cs="仿宋"/>
          <w:color w:val="auto"/>
          <w:sz w:val="24"/>
          <w:szCs w:val="24"/>
        </w:rPr>
        <w:t>相同的</w:t>
      </w:r>
      <w:r>
        <w:rPr>
          <w:rFonts w:hint="eastAsia" w:ascii="仿宋" w:hAnsi="仿宋" w:eastAsia="仿宋" w:cs="仿宋"/>
          <w:color w:val="auto"/>
          <w:sz w:val="24"/>
          <w:szCs w:val="24"/>
          <w:lang w:eastAsia="zh-CN"/>
        </w:rPr>
        <w:t>，则由专家组长</w:t>
      </w:r>
      <w:r>
        <w:rPr>
          <w:rFonts w:hint="eastAsia" w:ascii="仿宋" w:hAnsi="仿宋" w:eastAsia="仿宋" w:cs="仿宋"/>
          <w:color w:val="auto"/>
          <w:sz w:val="24"/>
          <w:szCs w:val="24"/>
        </w:rPr>
        <w:t>现场抽签确定）。</w:t>
      </w:r>
    </w:p>
    <w:p>
      <w:pPr>
        <w:pStyle w:val="8"/>
        <w:rPr>
          <w:rFonts w:hint="eastAsia" w:ascii="仿宋" w:hAnsi="仿宋" w:eastAsia="仿宋" w:cs="仿宋"/>
          <w:color w:val="auto"/>
          <w:sz w:val="24"/>
        </w:rPr>
      </w:pPr>
      <w:r>
        <w:rPr>
          <w:rFonts w:hint="eastAsia" w:ascii="仿宋" w:hAnsi="仿宋" w:eastAsia="仿宋" w:cs="仿宋"/>
          <w:color w:val="auto"/>
          <w:sz w:val="24"/>
        </w:rPr>
        <w:t xml:space="preserve">                      </w:t>
      </w: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rPr>
          <w:rFonts w:hint="eastAsia" w:ascii="仿宋" w:hAnsi="仿宋" w:eastAsia="仿宋" w:cs="仿宋"/>
          <w:color w:val="auto"/>
          <w:sz w:val="24"/>
        </w:rPr>
      </w:pPr>
    </w:p>
    <w:p>
      <w:pPr>
        <w:pStyle w:val="8"/>
        <w:ind w:left="0" w:leftChars="0" w:firstLine="0" w:firstLineChars="0"/>
        <w:rPr>
          <w:rFonts w:hint="eastAsia" w:ascii="仿宋" w:hAnsi="仿宋" w:eastAsia="仿宋" w:cs="仿宋"/>
          <w:color w:val="auto"/>
          <w:sz w:val="24"/>
        </w:rPr>
      </w:pPr>
    </w:p>
    <w:p>
      <w:pPr>
        <w:pStyle w:val="8"/>
        <w:rPr>
          <w:rFonts w:hint="eastAsia" w:ascii="仿宋" w:hAnsi="仿宋" w:eastAsia="仿宋" w:cs="仿宋"/>
          <w:color w:val="auto"/>
          <w:sz w:val="24"/>
        </w:rPr>
      </w:pPr>
    </w:p>
    <w:p>
      <w:pPr>
        <w:widowControl/>
        <w:numPr>
          <w:ilvl w:val="0"/>
          <w:numId w:val="2"/>
        </w:numPr>
        <w:spacing w:before="156"/>
        <w:jc w:val="center"/>
        <w:rPr>
          <w:rFonts w:hint="eastAsia" w:ascii="仿宋" w:hAnsi="仿宋" w:eastAsia="仿宋" w:cs="仿宋"/>
          <w:b/>
          <w:bCs/>
          <w:color w:val="auto"/>
          <w:spacing w:val="40"/>
          <w:kern w:val="0"/>
          <w:sz w:val="36"/>
          <w:szCs w:val="36"/>
        </w:rPr>
      </w:pPr>
      <w:r>
        <w:rPr>
          <w:rFonts w:hint="eastAsia" w:ascii="仿宋" w:hAnsi="仿宋" w:eastAsia="仿宋" w:cs="仿宋"/>
          <w:b/>
          <w:bCs/>
          <w:color w:val="auto"/>
          <w:spacing w:val="40"/>
          <w:kern w:val="0"/>
          <w:sz w:val="36"/>
          <w:szCs w:val="36"/>
        </w:rPr>
        <w:t>采购需求</w:t>
      </w:r>
    </w:p>
    <w:p>
      <w:pPr>
        <w:widowControl/>
        <w:numPr>
          <w:ilvl w:val="0"/>
          <w:numId w:val="3"/>
        </w:numPr>
        <w:spacing w:before="156"/>
        <w:ind w:firstLine="482" w:firstLineChars="200"/>
        <w:rPr>
          <w:rFonts w:hint="eastAsia" w:ascii="仿宋" w:hAnsi="仿宋" w:eastAsia="仿宋" w:cs="仿宋"/>
          <w:sz w:val="24"/>
          <w:szCs w:val="24"/>
        </w:rPr>
      </w:pPr>
      <w:r>
        <w:rPr>
          <w:rFonts w:hint="eastAsia" w:ascii="仿宋" w:hAnsi="仿宋" w:eastAsia="仿宋" w:cs="仿宋"/>
          <w:b/>
          <w:bCs/>
          <w:sz w:val="24"/>
          <w:szCs w:val="24"/>
        </w:rPr>
        <w:t>项目概况</w:t>
      </w:r>
      <w:r>
        <w:rPr>
          <w:rFonts w:hint="eastAsia" w:ascii="仿宋" w:hAnsi="仿宋" w:eastAsia="仿宋" w:cs="仿宋"/>
          <w:sz w:val="24"/>
          <w:szCs w:val="24"/>
        </w:rPr>
        <w:t>：</w:t>
      </w:r>
      <w:r>
        <w:rPr>
          <w:rFonts w:hint="eastAsia" w:ascii="仿宋" w:hAnsi="仿宋" w:eastAsia="仿宋" w:cs="仿宋"/>
          <w:b/>
          <w:bCs/>
          <w:sz w:val="24"/>
          <w:szCs w:val="24"/>
        </w:rPr>
        <w:t>富春湾医械健康制造项目桩基检测</w:t>
      </w:r>
      <w:r>
        <w:rPr>
          <w:rFonts w:hint="eastAsia" w:ascii="仿宋" w:hAnsi="仿宋" w:eastAsia="仿宋" w:cs="仿宋"/>
          <w:b/>
          <w:bCs/>
          <w:sz w:val="24"/>
          <w:szCs w:val="24"/>
          <w:lang w:eastAsia="zh-CN"/>
        </w:rPr>
        <w:t>及基坑监测</w:t>
      </w:r>
      <w:r>
        <w:rPr>
          <w:rFonts w:hint="eastAsia" w:ascii="仿宋" w:hAnsi="仿宋" w:eastAsia="仿宋" w:cs="仿宋"/>
          <w:sz w:val="24"/>
          <w:szCs w:val="24"/>
        </w:rPr>
        <w:t>。</w:t>
      </w:r>
    </w:p>
    <w:p>
      <w:pPr>
        <w:spacing w:before="156" w:line="360" w:lineRule="auto"/>
        <w:ind w:firstLine="412" w:firstLineChars="171"/>
        <w:rPr>
          <w:rFonts w:hint="eastAsia" w:ascii="仿宋" w:hAnsi="仿宋" w:eastAsia="仿宋" w:cs="仿宋"/>
          <w:sz w:val="24"/>
          <w:szCs w:val="24"/>
          <w:lang w:val="en-US" w:eastAsia="zh-CN"/>
        </w:rPr>
      </w:pPr>
      <w:r>
        <w:rPr>
          <w:rFonts w:hint="eastAsia" w:ascii="仿宋" w:hAnsi="仿宋" w:eastAsia="仿宋" w:cs="仿宋"/>
          <w:b/>
          <w:bCs/>
          <w:sz w:val="24"/>
          <w:szCs w:val="24"/>
        </w:rPr>
        <w:t>二、主要内容：桩基检测</w:t>
      </w:r>
      <w:r>
        <w:rPr>
          <w:rFonts w:hint="eastAsia" w:ascii="仿宋" w:hAnsi="仿宋" w:eastAsia="仿宋" w:cs="仿宋"/>
          <w:b/>
          <w:bCs/>
          <w:sz w:val="24"/>
          <w:szCs w:val="24"/>
          <w:lang w:eastAsia="zh-CN"/>
        </w:rPr>
        <w:t>及基坑监测。</w:t>
      </w:r>
      <w:r>
        <w:rPr>
          <w:rFonts w:hint="eastAsia" w:ascii="仿宋" w:hAnsi="仿宋" w:eastAsia="仿宋" w:cs="仿宋"/>
          <w:sz w:val="24"/>
          <w:szCs w:val="24"/>
          <w:lang w:val="en-US" w:eastAsia="zh-CN"/>
        </w:rPr>
        <w:t xml:space="preserve">  </w:t>
      </w:r>
    </w:p>
    <w:p>
      <w:pPr>
        <w:pStyle w:val="2"/>
        <w:rPr>
          <w:rFonts w:hint="eastAsia" w:ascii="仿宋" w:hAnsi="仿宋" w:eastAsia="仿宋" w:cs="仿宋"/>
        </w:rPr>
      </w:pPr>
    </w:p>
    <w:tbl>
      <w:tblPr>
        <w:tblStyle w:val="19"/>
        <w:tblW w:w="10079" w:type="dxa"/>
        <w:tblInd w:w="-6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1080"/>
        <w:gridCol w:w="1079"/>
        <w:gridCol w:w="1110"/>
        <w:gridCol w:w="1110"/>
        <w:gridCol w:w="1485"/>
        <w:gridCol w:w="990"/>
        <w:gridCol w:w="114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0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一、桩基检测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100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1</w:t>
            </w:r>
            <w:r>
              <w:rPr>
                <w:rFonts w:hint="eastAsia" w:ascii="仿宋" w:hAnsi="仿宋" w:eastAsia="仿宋" w:cs="仿宋"/>
                <w:i w:val="0"/>
                <w:iCs w:val="0"/>
                <w:color w:val="000000"/>
                <w:sz w:val="22"/>
                <w:szCs w:val="22"/>
                <w:u w:val="none"/>
                <w:lang w:eastAsia="zh-CN"/>
              </w:rPr>
              <w:t>、静载荷试验（设计试桩）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eastAsia="zh-CN"/>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桩截面尺寸</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桩类型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混凝土强度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持力层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预估单桩竖向承压承载力特征值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预估单桩竖向抗拔承载力特征值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试验加载值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Φ800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承压桩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C35（水下）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 中风化砂砾岩</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2850KN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≥6200KN（静压）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Φ800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承压桩/抗拔桩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C35（水下）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 中风化砂砾岩</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2850KN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500KN</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≥1200KN（上拔）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100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sz w:val="22"/>
                <w:szCs w:val="22"/>
                <w:u w:val="none"/>
                <w:lang w:val="en-US" w:eastAsia="zh-CN"/>
              </w:rPr>
              <w:t>2、静载荷试验（工程验收试桩）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桩截面尺寸</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桩类型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混凝土强度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持力层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预估单桩竖向承压承载力特征值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预估单桩竖向抗拔承载力特征值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试验加载值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Φ800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承压桩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C35（水下）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 中风化砂砾岩</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2850KN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≥6200KN（静压）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Φ800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承压桩/抗拔桩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C35（水下）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 中风化砂砾岩</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2850KN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500KN</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≥1200KN（上拔）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00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sz w:val="22"/>
                <w:szCs w:val="22"/>
                <w:u w:val="none"/>
                <w:lang w:val="en-US" w:eastAsia="zh-CN"/>
              </w:rPr>
              <w:t>3、桩身完整性检测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eastAsia="zh-CN"/>
              </w:rPr>
              <w:t>序号</w:t>
            </w:r>
          </w:p>
        </w:tc>
        <w:tc>
          <w:tcPr>
            <w:tcW w:w="3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项目</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对象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c>
          <w:tcPr>
            <w:tcW w:w="3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低应变法检测</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所有工程桩、设计试桩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Φ800：1512根</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总计1512根（其中试桩15根）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w:t>
            </w:r>
          </w:p>
        </w:tc>
        <w:tc>
          <w:tcPr>
            <w:tcW w:w="3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声波透射法</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工程桩总桩数的10%且不少于10根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Φ800：150根</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00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注：1、试桩加载方法：静载荷试桩的试验均要求采用慢逮维持荷载法。                                                                                              2、静载荷试桩的具体要求：</w:t>
            </w:r>
          </w:p>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（1）桩头浮浆及疏松混凝土应全部凿除,直到设计要求的混凝土强度,凿毛清洗后用提高一级的微膨胀混凝土浇至试验所需标高。</w:t>
            </w:r>
          </w:p>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（2）桩承载力检测前的休止时间不小于25天,同时桩身混凝土强度应达到设计要求。                                                                             （3）抗压试桩的承压合力点应与桩的中心重合。</w:t>
            </w:r>
          </w:p>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 xml:space="preserve">（4）抗拔试验桩的纵向主筋应全部与反力架可靠连接,其连接方式应确保在静载荷试验时抗拔试验桩的桩身均匀受拉。                                                    </w:t>
            </w:r>
          </w:p>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 xml:space="preserve"> 3、所有的静载荷试验桩在试验前均要求做桩身完整性检测,均采用低应变法检测。相关检测要求应满足《建筑基桩检测技术规范》JGJ106-2014。 </w:t>
            </w:r>
          </w:p>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4、（1）采用声波透射法进行检测的桩从低应变检测桩中选取，并应包含所有静载试柱。                                                                                                                 （2）采用声波透射法进行检测的桩应预埋检测管。</w:t>
            </w:r>
          </w:p>
        </w:tc>
      </w:tr>
    </w:tbl>
    <w:tbl>
      <w:tblPr>
        <w:tblStyle w:val="19"/>
        <w:tblpPr w:leftFromText="180" w:rightFromText="180" w:vertAnchor="text" w:horzAnchor="page" w:tblpX="1042" w:tblpY="242"/>
        <w:tblOverlap w:val="never"/>
        <w:tblW w:w="10065" w:type="dxa"/>
        <w:tblInd w:w="0" w:type="dxa"/>
        <w:tblLayout w:type="fixed"/>
        <w:tblCellMar>
          <w:top w:w="0" w:type="dxa"/>
          <w:left w:w="0" w:type="dxa"/>
          <w:bottom w:w="0" w:type="dxa"/>
          <w:right w:w="0" w:type="dxa"/>
        </w:tblCellMar>
      </w:tblPr>
      <w:tblGrid>
        <w:gridCol w:w="522"/>
        <w:gridCol w:w="1614"/>
        <w:gridCol w:w="1710"/>
        <w:gridCol w:w="1890"/>
        <w:gridCol w:w="4329"/>
      </w:tblGrid>
      <w:tr>
        <w:tblPrEx>
          <w:tblCellMar>
            <w:top w:w="0" w:type="dxa"/>
            <w:left w:w="0" w:type="dxa"/>
            <w:bottom w:w="0" w:type="dxa"/>
            <w:right w:w="0" w:type="dxa"/>
          </w:tblCellMar>
        </w:tblPrEx>
        <w:trPr>
          <w:trHeight w:val="563" w:hRule="atLeast"/>
        </w:trPr>
        <w:tc>
          <w:tcPr>
            <w:tcW w:w="100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lang w:eastAsia="zh-CN"/>
              </w:rPr>
            </w:pPr>
            <w:r>
              <w:rPr>
                <w:rFonts w:hint="eastAsia" w:ascii="仿宋" w:hAnsi="仿宋" w:eastAsia="仿宋" w:cs="仿宋"/>
                <w:color w:val="000000"/>
                <w:lang w:eastAsia="zh-CN"/>
              </w:rPr>
              <w:t>二、基坑监测</w:t>
            </w:r>
          </w:p>
        </w:tc>
      </w:tr>
      <w:tr>
        <w:tblPrEx>
          <w:tblCellMar>
            <w:top w:w="0" w:type="dxa"/>
            <w:left w:w="0" w:type="dxa"/>
            <w:bottom w:w="0" w:type="dxa"/>
            <w:right w:w="0" w:type="dxa"/>
          </w:tblCellMar>
        </w:tblPrEx>
        <w:trPr>
          <w:trHeight w:val="563"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序号</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检测类型</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数量</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深度</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kern w:val="0"/>
                <w:szCs w:val="21"/>
              </w:rPr>
              <w:t>变化速率</w:t>
            </w:r>
          </w:p>
        </w:tc>
      </w:tr>
      <w:tr>
        <w:tblPrEx>
          <w:tblCellMar>
            <w:top w:w="0" w:type="dxa"/>
            <w:left w:w="0" w:type="dxa"/>
            <w:bottom w:w="0" w:type="dxa"/>
            <w:right w:w="0" w:type="dxa"/>
          </w:tblCellMar>
        </w:tblPrEx>
        <w:trPr>
          <w:trHeight w:val="563"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bCs/>
                <w:kern w:val="2"/>
                <w:sz w:val="21"/>
                <w:szCs w:val="21"/>
                <w:lang w:val="en-US" w:eastAsia="zh-CN" w:bidi="ar-SA"/>
              </w:rPr>
            </w:pPr>
            <w:r>
              <w:rPr>
                <w:rFonts w:hint="eastAsia" w:ascii="仿宋" w:hAnsi="仿宋" w:eastAsia="仿宋" w:cs="仿宋"/>
                <w:sz w:val="21"/>
                <w:szCs w:val="21"/>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pacing w:val="-3"/>
                <w:sz w:val="21"/>
                <w:szCs w:val="21"/>
              </w:rPr>
              <w:t>深层土体水平位移监测</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21根</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12m</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1"/>
                <w:szCs w:val="21"/>
              </w:rPr>
              <w:t>5mm/d、连续三天&gt;3mm/d、累计40mm</w:t>
            </w:r>
          </w:p>
        </w:tc>
      </w:tr>
      <w:tr>
        <w:tblPrEx>
          <w:tblCellMar>
            <w:top w:w="0" w:type="dxa"/>
            <w:left w:w="0" w:type="dxa"/>
            <w:bottom w:w="0" w:type="dxa"/>
            <w:right w:w="0" w:type="dxa"/>
          </w:tblCellMar>
        </w:tblPrEx>
        <w:trPr>
          <w:trHeight w:val="563"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pacing w:val="-2"/>
                <w:sz w:val="21"/>
                <w:szCs w:val="21"/>
              </w:rPr>
              <w:t>地下水位监测</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21根</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10m</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1"/>
                <w:szCs w:val="21"/>
              </w:rPr>
              <w:t>0.5m/d</w:t>
            </w:r>
          </w:p>
        </w:tc>
      </w:tr>
      <w:tr>
        <w:tblPrEx>
          <w:tblCellMar>
            <w:top w:w="0" w:type="dxa"/>
            <w:left w:w="0" w:type="dxa"/>
            <w:bottom w:w="0" w:type="dxa"/>
            <w:right w:w="0" w:type="dxa"/>
          </w:tblCellMar>
        </w:tblPrEx>
        <w:trPr>
          <w:trHeight w:val="563"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支撑轴力监测</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3组</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b w:val="0"/>
                <w:bCs w:val="0"/>
                <w:color w:val="auto"/>
                <w:kern w:val="0"/>
                <w:sz w:val="21"/>
                <w:szCs w:val="21"/>
                <w:lang w:val="en-US" w:eastAsia="zh-CN" w:bidi="ar-SA"/>
              </w:rPr>
              <w:t>/</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1"/>
                <w:szCs w:val="21"/>
              </w:rPr>
              <w:t>3500kN</w:t>
            </w:r>
          </w:p>
        </w:tc>
      </w:tr>
      <w:tr>
        <w:tblPrEx>
          <w:tblCellMar>
            <w:top w:w="0" w:type="dxa"/>
            <w:left w:w="0" w:type="dxa"/>
            <w:bottom w:w="0" w:type="dxa"/>
            <w:right w:w="0" w:type="dxa"/>
          </w:tblCellMar>
        </w:tblPrEx>
        <w:trPr>
          <w:trHeight w:val="563"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4</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立柱沉降监测</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4个</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b w:val="0"/>
                <w:bCs w:val="0"/>
                <w:color w:val="auto"/>
                <w:kern w:val="0"/>
                <w:sz w:val="21"/>
                <w:szCs w:val="21"/>
                <w:lang w:val="en-US" w:eastAsia="zh-CN" w:bidi="ar-SA"/>
              </w:rPr>
              <w:t>/</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1"/>
                <w:szCs w:val="21"/>
              </w:rPr>
              <w:t>连续三天&gt;3mm/d、累计25mm</w:t>
            </w:r>
          </w:p>
        </w:tc>
      </w:tr>
      <w:tr>
        <w:tblPrEx>
          <w:tblCellMar>
            <w:top w:w="0" w:type="dxa"/>
            <w:left w:w="0" w:type="dxa"/>
            <w:bottom w:w="0" w:type="dxa"/>
            <w:right w:w="0" w:type="dxa"/>
          </w:tblCellMar>
        </w:tblPrEx>
        <w:trPr>
          <w:trHeight w:val="563"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压顶梁水平位移、沉降监测</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8个</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b w:val="0"/>
                <w:bCs w:val="0"/>
                <w:color w:val="auto"/>
                <w:kern w:val="0"/>
                <w:sz w:val="21"/>
                <w:szCs w:val="21"/>
                <w:lang w:val="en-US" w:eastAsia="zh-CN" w:bidi="ar-SA"/>
              </w:rPr>
              <w:t>/</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1"/>
                <w:szCs w:val="21"/>
              </w:rPr>
              <w:t>3mm/d、累计25mm</w:t>
            </w:r>
          </w:p>
        </w:tc>
      </w:tr>
      <w:tr>
        <w:tblPrEx>
          <w:tblCellMar>
            <w:top w:w="0" w:type="dxa"/>
            <w:left w:w="0" w:type="dxa"/>
            <w:bottom w:w="0" w:type="dxa"/>
            <w:right w:w="0" w:type="dxa"/>
          </w:tblCellMar>
        </w:tblPrEx>
        <w:trPr>
          <w:trHeight w:val="563"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6</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建筑物及道路沉降</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14个</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b w:val="0"/>
                <w:bCs w:val="0"/>
                <w:color w:val="auto"/>
                <w:kern w:val="0"/>
                <w:sz w:val="21"/>
                <w:szCs w:val="21"/>
                <w:lang w:val="en-US" w:eastAsia="zh-CN" w:bidi="ar-SA"/>
              </w:rPr>
              <w:t>/</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1"/>
                <w:szCs w:val="21"/>
              </w:rPr>
              <w:t>25mm</w:t>
            </w:r>
          </w:p>
        </w:tc>
      </w:tr>
      <w:tr>
        <w:tblPrEx>
          <w:tblCellMar>
            <w:top w:w="0" w:type="dxa"/>
            <w:left w:w="0" w:type="dxa"/>
            <w:bottom w:w="0" w:type="dxa"/>
            <w:right w:w="0" w:type="dxa"/>
          </w:tblCellMar>
        </w:tblPrEx>
        <w:trPr>
          <w:trHeight w:val="563"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7</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周边建筑物沉降监测</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1个</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b w:val="0"/>
                <w:bCs w:val="0"/>
                <w:color w:val="auto"/>
                <w:kern w:val="0"/>
                <w:sz w:val="21"/>
                <w:szCs w:val="21"/>
                <w:lang w:val="en-US" w:eastAsia="zh-CN" w:bidi="ar-SA"/>
              </w:rPr>
              <w:t>/</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1"/>
                <w:szCs w:val="21"/>
              </w:rPr>
              <w:t>连续三天&gt;2mm/d、累计20mm</w:t>
            </w:r>
          </w:p>
        </w:tc>
      </w:tr>
    </w:tbl>
    <w:p>
      <w:pPr>
        <w:pStyle w:val="17"/>
        <w:rPr>
          <w:rFonts w:hint="eastAsia" w:ascii="仿宋" w:hAnsi="仿宋" w:eastAsia="仿宋" w:cs="仿宋"/>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napToGrid w:val="0"/>
        <w:spacing w:beforeLines="0" w:line="600" w:lineRule="exact"/>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第五章  采购合同主要条款</w:t>
      </w:r>
    </w:p>
    <w:p>
      <w:pPr>
        <w:widowControl/>
        <w:overflowPunct w:val="0"/>
        <w:autoSpaceDE w:val="0"/>
        <w:autoSpaceDN w:val="0"/>
        <w:adjustRightInd w:val="0"/>
        <w:snapToGrid w:val="0"/>
        <w:spacing w:beforeLines="0" w:line="600" w:lineRule="exact"/>
        <w:jc w:val="center"/>
        <w:textAlignment w:val="baseline"/>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（本合同为合同样稿，最终稿协商后确定）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yellow"/>
          <w:lang w:eastAsia="zh-CN"/>
        </w:rPr>
      </w:pPr>
      <w:r>
        <w:rPr>
          <w:rFonts w:hint="eastAsia" w:ascii="仿宋" w:hAnsi="仿宋" w:eastAsia="仿宋" w:cs="仿宋"/>
          <w:sz w:val="24"/>
          <w:szCs w:val="24"/>
        </w:rPr>
        <w:t>甲方：</w:t>
      </w:r>
      <w:r>
        <w:rPr>
          <w:rFonts w:hint="eastAsia" w:ascii="仿宋" w:hAnsi="仿宋" w:eastAsia="仿宋" w:cs="仿宋"/>
          <w:sz w:val="24"/>
          <w:szCs w:val="24"/>
          <w:highlight w:val="yellow"/>
          <w:lang w:eastAsia="zh-CN"/>
        </w:rPr>
        <w:t>杭州富春湾生命健康科技有限公司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乙方：</w:t>
      </w:r>
    </w:p>
    <w:p>
      <w:pPr>
        <w:pStyle w:val="3"/>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甲方委托乙方承担</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富春湾医械健康制造项目桩基检测及基坑监测</w:t>
      </w:r>
      <w:r>
        <w:rPr>
          <w:rFonts w:hint="eastAsia" w:ascii="仿宋" w:hAnsi="仿宋" w:eastAsia="仿宋" w:cs="仿宋"/>
          <w:sz w:val="24"/>
          <w:szCs w:val="24"/>
        </w:rPr>
        <w:t>工作，经双方协商一致，签订本合同。</w:t>
      </w:r>
    </w:p>
    <w:p>
      <w:pPr>
        <w:keepNext w:val="0"/>
        <w:keepLines w:val="0"/>
        <w:pageBreakBefore w:val="0"/>
        <w:widowControl w:val="0"/>
        <w:numPr>
          <w:ilvl w:val="0"/>
          <w:numId w:val="4"/>
        </w:numPr>
        <w:tabs>
          <w:tab w:val="left" w:pos="0"/>
          <w:tab w:val="clear" w:pos="960"/>
        </w:tabs>
        <w:kinsoku/>
        <w:wordWrap/>
        <w:overflowPunct/>
        <w:topLinePunct w:val="0"/>
        <w:autoSpaceDE/>
        <w:autoSpaceDN/>
        <w:bidi w:val="0"/>
        <w:adjustRightInd/>
        <w:snapToGrid/>
        <w:spacing w:line="360" w:lineRule="exact"/>
        <w:ind w:left="0" w:firstLine="525"/>
        <w:textAlignment w:val="auto"/>
        <w:rPr>
          <w:rFonts w:hint="eastAsia" w:ascii="仿宋" w:hAnsi="仿宋" w:eastAsia="仿宋" w:cs="仿宋"/>
          <w:sz w:val="24"/>
          <w:szCs w:val="24"/>
        </w:rPr>
      </w:pPr>
      <w:r>
        <w:rPr>
          <w:rFonts w:hint="eastAsia" w:ascii="仿宋" w:hAnsi="仿宋" w:eastAsia="仿宋" w:cs="仿宋"/>
          <w:sz w:val="24"/>
          <w:szCs w:val="24"/>
        </w:rPr>
        <w:t>本合同依据下列文件签订：</w:t>
      </w:r>
    </w:p>
    <w:p>
      <w:pPr>
        <w:keepNext w:val="0"/>
        <w:keepLines w:val="0"/>
        <w:pageBreakBefore w:val="0"/>
        <w:widowControl w:val="0"/>
        <w:kinsoku/>
        <w:wordWrap/>
        <w:overflowPunct/>
        <w:topLinePunct w:val="0"/>
        <w:autoSpaceDE/>
        <w:autoSpaceDN/>
        <w:bidi w:val="0"/>
        <w:adjustRightInd/>
        <w:snapToGrid/>
        <w:spacing w:line="360" w:lineRule="exact"/>
        <w:ind w:firstLine="525"/>
        <w:textAlignment w:val="auto"/>
        <w:rPr>
          <w:rFonts w:hint="eastAsia" w:ascii="仿宋" w:hAnsi="仿宋" w:eastAsia="仿宋" w:cs="仿宋"/>
          <w:sz w:val="24"/>
          <w:szCs w:val="24"/>
        </w:rPr>
      </w:pPr>
      <w:r>
        <w:rPr>
          <w:rFonts w:hint="eastAsia" w:ascii="仿宋" w:hAnsi="仿宋" w:eastAsia="仿宋" w:cs="仿宋"/>
          <w:sz w:val="24"/>
          <w:szCs w:val="24"/>
        </w:rPr>
        <w:t>1.1《中华人民共和国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525"/>
        <w:textAlignment w:val="auto"/>
        <w:rPr>
          <w:rFonts w:hint="eastAsia" w:ascii="仿宋" w:hAnsi="仿宋" w:eastAsia="仿宋" w:cs="仿宋"/>
          <w:sz w:val="24"/>
          <w:szCs w:val="24"/>
        </w:rPr>
      </w:pPr>
      <w:r>
        <w:rPr>
          <w:rFonts w:hint="eastAsia" w:ascii="仿宋" w:hAnsi="仿宋" w:eastAsia="仿宋" w:cs="仿宋"/>
          <w:sz w:val="24"/>
          <w:szCs w:val="24"/>
        </w:rPr>
        <w:t>1.2国家和地方有关工程勘察设计管理法规和规章；</w:t>
      </w:r>
    </w:p>
    <w:p>
      <w:pPr>
        <w:keepNext w:val="0"/>
        <w:keepLines w:val="0"/>
        <w:pageBreakBefore w:val="0"/>
        <w:widowControl w:val="0"/>
        <w:kinsoku/>
        <w:wordWrap/>
        <w:overflowPunct/>
        <w:topLinePunct w:val="0"/>
        <w:autoSpaceDE/>
        <w:autoSpaceDN/>
        <w:bidi w:val="0"/>
        <w:adjustRightInd/>
        <w:snapToGrid/>
        <w:spacing w:line="360" w:lineRule="exact"/>
        <w:ind w:firstLine="525"/>
        <w:textAlignment w:val="auto"/>
        <w:rPr>
          <w:rFonts w:hint="eastAsia" w:ascii="仿宋" w:hAnsi="仿宋" w:eastAsia="仿宋" w:cs="仿宋"/>
          <w:sz w:val="24"/>
          <w:szCs w:val="24"/>
        </w:rPr>
      </w:pPr>
      <w:r>
        <w:rPr>
          <w:rFonts w:hint="eastAsia" w:ascii="仿宋" w:hAnsi="仿宋" w:eastAsia="仿宋" w:cs="仿宋"/>
          <w:sz w:val="24"/>
          <w:szCs w:val="24"/>
        </w:rPr>
        <w:t>1.3其他有关文件。</w:t>
      </w:r>
    </w:p>
    <w:p>
      <w:pPr>
        <w:keepNext w:val="0"/>
        <w:keepLines w:val="0"/>
        <w:pageBreakBefore w:val="0"/>
        <w:widowControl w:val="0"/>
        <w:numPr>
          <w:ilvl w:val="0"/>
          <w:numId w:val="4"/>
        </w:numPr>
        <w:tabs>
          <w:tab w:val="left" w:pos="0"/>
          <w:tab w:val="clear" w:pos="960"/>
        </w:tabs>
        <w:kinsoku/>
        <w:wordWrap/>
        <w:overflowPunct/>
        <w:topLinePunct w:val="0"/>
        <w:autoSpaceDE/>
        <w:autoSpaceDN/>
        <w:bidi w:val="0"/>
        <w:adjustRightInd/>
        <w:snapToGrid/>
        <w:spacing w:line="360" w:lineRule="exact"/>
        <w:ind w:left="0" w:firstLine="525"/>
        <w:textAlignment w:val="auto"/>
        <w:rPr>
          <w:rFonts w:hint="eastAsia" w:ascii="仿宋" w:hAnsi="仿宋" w:eastAsia="仿宋" w:cs="仿宋"/>
          <w:sz w:val="24"/>
          <w:szCs w:val="24"/>
        </w:rPr>
      </w:pPr>
      <w:r>
        <w:rPr>
          <w:rFonts w:hint="eastAsia" w:ascii="仿宋" w:hAnsi="仿宋" w:eastAsia="仿宋" w:cs="仿宋"/>
          <w:sz w:val="24"/>
          <w:szCs w:val="24"/>
        </w:rPr>
        <w:t>项目的工作内容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u w:val="single"/>
          <w:lang w:eastAsia="zh-CN"/>
        </w:rPr>
        <w:t>富春湾医械健康制造项目桩基检测及基坑监测</w:t>
      </w:r>
      <w:r>
        <w:rPr>
          <w:rFonts w:hint="eastAsia" w:ascii="仿宋" w:hAnsi="仿宋" w:eastAsia="仿宋" w:cs="仿宋"/>
          <w:sz w:val="24"/>
          <w:szCs w:val="24"/>
        </w:rPr>
        <w:t>。</w:t>
      </w:r>
    </w:p>
    <w:p>
      <w:pPr>
        <w:keepNext w:val="0"/>
        <w:keepLines w:val="0"/>
        <w:pageBreakBefore w:val="0"/>
        <w:widowControl w:val="0"/>
        <w:numPr>
          <w:ilvl w:val="0"/>
          <w:numId w:val="4"/>
        </w:numPr>
        <w:tabs>
          <w:tab w:val="left" w:pos="0"/>
          <w:tab w:val="clear" w:pos="960"/>
        </w:tabs>
        <w:kinsoku/>
        <w:wordWrap/>
        <w:overflowPunct/>
        <w:topLinePunct w:val="0"/>
        <w:autoSpaceDE/>
        <w:autoSpaceDN/>
        <w:bidi w:val="0"/>
        <w:adjustRightInd/>
        <w:snapToGrid/>
        <w:spacing w:line="360" w:lineRule="exact"/>
        <w:ind w:left="0" w:firstLine="525"/>
        <w:textAlignment w:val="auto"/>
        <w:rPr>
          <w:rFonts w:hint="eastAsia" w:ascii="仿宋" w:hAnsi="仿宋" w:eastAsia="仿宋" w:cs="仿宋"/>
          <w:sz w:val="24"/>
          <w:szCs w:val="24"/>
        </w:rPr>
      </w:pPr>
      <w:r>
        <w:rPr>
          <w:rFonts w:hint="eastAsia" w:ascii="仿宋" w:hAnsi="仿宋" w:eastAsia="仿宋" w:cs="仿宋"/>
          <w:sz w:val="24"/>
          <w:szCs w:val="24"/>
        </w:rPr>
        <w:t>甲方向乙方提供的有关资料及文件：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5638"/>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5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资料及文件名称</w:t>
            </w:r>
          </w:p>
        </w:tc>
        <w:tc>
          <w:tcPr>
            <w:tcW w:w="1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5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基坑支护结构图</w:t>
            </w:r>
          </w:p>
        </w:tc>
        <w:tc>
          <w:tcPr>
            <w:tcW w:w="1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5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岩土工程勘察报告</w:t>
            </w:r>
          </w:p>
        </w:tc>
        <w:tc>
          <w:tcPr>
            <w:tcW w:w="1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第四条  乙方向甲方交付的成果：</w:t>
      </w:r>
    </w:p>
    <w:tbl>
      <w:tblPr>
        <w:tblStyle w:val="19"/>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3465"/>
        <w:gridCol w:w="1365"/>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资料及文件名称</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份数</w:t>
            </w:r>
          </w:p>
        </w:tc>
        <w:tc>
          <w:tcPr>
            <w:tcW w:w="3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监测方案</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开工前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监测中间成果</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3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每次外业完成后一天内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施工全过程监测报告</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30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全部外业完成后7天内</w:t>
            </w:r>
          </w:p>
        </w:tc>
      </w:tr>
    </w:tbl>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5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 xml:space="preserve">  甲方应支付合同项目的费用为 ￥</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Fonts w:hint="eastAsia" w:ascii="仿宋" w:hAnsi="仿宋" w:eastAsia="仿宋" w:cs="仿宋"/>
          <w:sz w:val="24"/>
          <w:szCs w:val="24"/>
          <w:lang w:eastAsia="zh-CN"/>
        </w:rPr>
        <w:t>（详见报价清单）。</w:t>
      </w:r>
      <w:r>
        <w:rPr>
          <w:rFonts w:hint="eastAsia" w:ascii="仿宋" w:hAnsi="仿宋" w:eastAsia="仿宋" w:cs="仿宋"/>
          <w:sz w:val="24"/>
          <w:szCs w:val="24"/>
          <w:lang w:val="en-US" w:eastAsia="zh-CN"/>
        </w:rPr>
        <w:t>乙方</w:t>
      </w:r>
      <w:r>
        <w:rPr>
          <w:rFonts w:hint="eastAsia" w:ascii="仿宋" w:hAnsi="仿宋" w:eastAsia="仿宋" w:cs="仿宋"/>
          <w:bCs/>
          <w:sz w:val="24"/>
          <w:szCs w:val="24"/>
        </w:rPr>
        <w:t>应向甲方缴纳履约保证金，按合同总金额的</w:t>
      </w:r>
      <w:r>
        <w:rPr>
          <w:rFonts w:hint="eastAsia" w:ascii="仿宋" w:hAnsi="仿宋" w:eastAsia="仿宋" w:cs="仿宋"/>
          <w:bCs/>
          <w:sz w:val="24"/>
          <w:szCs w:val="24"/>
          <w:lang w:val="en-US" w:eastAsia="zh-CN"/>
        </w:rPr>
        <w:t>1</w:t>
      </w:r>
      <w:r>
        <w:rPr>
          <w:rFonts w:hint="eastAsia" w:ascii="仿宋" w:hAnsi="仿宋" w:eastAsia="仿宋" w:cs="仿宋"/>
          <w:bCs/>
          <w:sz w:val="24"/>
          <w:szCs w:val="24"/>
        </w:rPr>
        <w:t>%计收</w:t>
      </w:r>
      <w:r>
        <w:rPr>
          <w:rFonts w:hint="eastAsia" w:ascii="仿宋" w:hAnsi="仿宋" w:eastAsia="仿宋" w:cs="仿宋"/>
          <w:bCs/>
          <w:sz w:val="24"/>
          <w:szCs w:val="24"/>
          <w:lang w:eastAsia="zh-CN"/>
        </w:rPr>
        <w:t>（最终金额依据采购合同），</w:t>
      </w:r>
      <w:r>
        <w:rPr>
          <w:rFonts w:hint="eastAsia" w:ascii="仿宋" w:hAnsi="仿宋" w:eastAsia="仿宋" w:cs="仿宋"/>
          <w:bCs/>
          <w:sz w:val="24"/>
          <w:szCs w:val="24"/>
        </w:rPr>
        <w:t>乙方在合同签订时交付至甲方指定账户，合同履行完毕（验收合格或承诺的免费保修期满或服务期结束）后且无质量问题，甲方在5个工作日内无息退还。</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525"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支付方式为：</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w:t>
      </w:r>
      <w:r>
        <w:rPr>
          <w:rFonts w:hint="eastAsia" w:ascii="仿宋" w:hAnsi="仿宋" w:eastAsia="仿宋" w:cs="仿宋"/>
          <w:sz w:val="24"/>
          <w:szCs w:val="24"/>
          <w:lang w:eastAsia="zh-CN"/>
        </w:rPr>
        <w:t>测斜孔等主要监测点位布置完成，支付合同价</w:t>
      </w:r>
      <w:r>
        <w:rPr>
          <w:rFonts w:hint="eastAsia" w:ascii="仿宋" w:hAnsi="仿宋" w:eastAsia="仿宋" w:cs="仿宋"/>
          <w:sz w:val="24"/>
          <w:szCs w:val="24"/>
          <w:lang w:val="en-US" w:eastAsia="zh-CN"/>
        </w:rPr>
        <w:t>30%</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5.2  乙方完成所有监测（</w:t>
      </w:r>
      <w:r>
        <w:rPr>
          <w:rFonts w:hint="eastAsia" w:ascii="仿宋" w:hAnsi="仿宋" w:eastAsia="仿宋" w:cs="仿宋"/>
          <w:sz w:val="24"/>
          <w:szCs w:val="24"/>
          <w:lang w:eastAsia="zh-CN"/>
        </w:rPr>
        <w:t>基坑</w:t>
      </w:r>
      <w:r>
        <w:rPr>
          <w:rFonts w:hint="eastAsia" w:ascii="仿宋" w:hAnsi="仿宋" w:eastAsia="仿宋" w:cs="仿宋"/>
          <w:sz w:val="24"/>
          <w:szCs w:val="24"/>
        </w:rPr>
        <w:t>回填整平后）并提交《施工全过程监测报告》，</w:t>
      </w:r>
      <w:r>
        <w:rPr>
          <w:rFonts w:hint="eastAsia" w:ascii="仿宋" w:hAnsi="仿宋" w:eastAsia="仿宋" w:cs="仿宋"/>
          <w:sz w:val="24"/>
          <w:szCs w:val="24"/>
          <w:lang w:eastAsia="zh-CN"/>
        </w:rPr>
        <w:t>支付合同价的</w:t>
      </w:r>
      <w:r>
        <w:rPr>
          <w:rFonts w:hint="eastAsia" w:ascii="仿宋" w:hAnsi="仿宋" w:eastAsia="仿宋" w:cs="仿宋"/>
          <w:sz w:val="24"/>
          <w:szCs w:val="24"/>
          <w:lang w:val="en-US" w:eastAsia="zh-CN"/>
        </w:rPr>
        <w:t>40%</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  乙方提供完整的结算报告经审核后支付余款。</w:t>
      </w:r>
    </w:p>
    <w:p>
      <w:pPr>
        <w:keepNext w:val="0"/>
        <w:keepLines w:val="0"/>
        <w:pageBreakBefore w:val="0"/>
        <w:widowControl w:val="0"/>
        <w:numPr>
          <w:ilvl w:val="0"/>
          <w:numId w:val="5"/>
        </w:numPr>
        <w:tabs>
          <w:tab w:val="left" w:pos="0"/>
          <w:tab w:val="clear" w:pos="1440"/>
        </w:tabs>
        <w:kinsoku/>
        <w:wordWrap/>
        <w:overflowPunct/>
        <w:topLinePunct w:val="0"/>
        <w:autoSpaceDE/>
        <w:autoSpaceDN/>
        <w:bidi w:val="0"/>
        <w:adjustRightInd/>
        <w:snapToGrid/>
        <w:spacing w:line="360" w:lineRule="exact"/>
        <w:ind w:left="0" w:firstLine="525"/>
        <w:textAlignment w:val="auto"/>
        <w:rPr>
          <w:rFonts w:hint="eastAsia" w:ascii="仿宋" w:hAnsi="仿宋" w:eastAsia="仿宋" w:cs="仿宋"/>
          <w:sz w:val="24"/>
          <w:szCs w:val="24"/>
        </w:rPr>
      </w:pPr>
      <w:r>
        <w:rPr>
          <w:rFonts w:hint="eastAsia" w:ascii="仿宋" w:hAnsi="仿宋" w:eastAsia="仿宋" w:cs="仿宋"/>
          <w:sz w:val="24"/>
          <w:szCs w:val="24"/>
        </w:rPr>
        <w:t>双方责任</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6.1  甲方责任：</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6.1.1  甲方按本合同第三条规定的内容，在规定的时间内向乙方提交相关资料。</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6.1.2  甲方变更委托项目、规模、内容，</w:t>
      </w:r>
      <w:r>
        <w:rPr>
          <w:rFonts w:hint="eastAsia" w:ascii="仿宋" w:hAnsi="仿宋" w:eastAsia="仿宋" w:cs="仿宋"/>
          <w:sz w:val="24"/>
          <w:szCs w:val="24"/>
          <w:lang w:eastAsia="zh-CN"/>
        </w:rPr>
        <w:t>费用按实调整</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sectPr>
          <w:footerReference r:id="rId4" w:type="default"/>
          <w:pgSz w:w="11906" w:h="16838"/>
          <w:pgMar w:top="1247" w:right="1474" w:bottom="1247" w:left="1474" w:header="851" w:footer="992" w:gutter="0"/>
          <w:pgNumType w:fmt="decimal"/>
          <w:cols w:space="720" w:num="1"/>
          <w:docGrid w:type="lines" w:linePitch="321" w:charSpace="0"/>
        </w:sectPr>
      </w:pPr>
      <w:r>
        <w:rPr>
          <w:rFonts w:hint="eastAsia" w:ascii="仿宋" w:hAnsi="仿宋" w:eastAsia="仿宋" w:cs="仿宋"/>
          <w:sz w:val="24"/>
          <w:szCs w:val="24"/>
        </w:rPr>
        <w:t>6.1.3  在合同履行期间，甲方要求终止或解除合同，已开始现场测试工作的，甲</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方应根据乙方已进行的实际工作量支付费用。</w:t>
      </w:r>
    </w:p>
    <w:p>
      <w:pPr>
        <w:keepNext w:val="0"/>
        <w:keepLines w:val="0"/>
        <w:pageBreakBefore w:val="0"/>
        <w:widowControl w:val="0"/>
        <w:numPr>
          <w:ilvl w:val="0"/>
          <w:numId w:val="6"/>
        </w:numPr>
        <w:tabs>
          <w:tab w:val="left" w:pos="0"/>
          <w:tab w:val="clear" w:pos="960"/>
        </w:tabs>
        <w:kinsoku/>
        <w:wordWrap/>
        <w:overflowPunct/>
        <w:topLinePunct w:val="0"/>
        <w:autoSpaceDE/>
        <w:autoSpaceDN/>
        <w:bidi w:val="0"/>
        <w:adjustRightInd/>
        <w:snapToGrid/>
        <w:spacing w:line="360" w:lineRule="exact"/>
        <w:ind w:left="0" w:firstLine="525"/>
        <w:textAlignment w:val="auto"/>
        <w:rPr>
          <w:rFonts w:hint="eastAsia" w:ascii="仿宋" w:hAnsi="仿宋" w:eastAsia="仿宋" w:cs="仿宋"/>
          <w:sz w:val="24"/>
          <w:szCs w:val="24"/>
        </w:rPr>
      </w:pPr>
      <w:r>
        <w:rPr>
          <w:rFonts w:hint="eastAsia" w:ascii="仿宋" w:hAnsi="仿宋" w:eastAsia="仿宋" w:cs="仿宋"/>
          <w:sz w:val="24"/>
          <w:szCs w:val="24"/>
        </w:rPr>
        <w:t>6.1.4  甲方应会同乙方进行现场踏勘、确定实验测试位置，协调好与现场施工单位的关系。</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6.2  乙方责任：</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6.2.1  乙方按现行国家有关规范、规定、规程及基坑工程监测方案进行工作，并按本合同第二条和第四条规定的内容、时</w:t>
      </w:r>
      <w:r>
        <w:rPr>
          <w:rFonts w:hint="eastAsia" w:ascii="仿宋" w:hAnsi="仿宋" w:eastAsia="仿宋" w:cs="仿宋"/>
          <w:spacing w:val="-4"/>
          <w:sz w:val="24"/>
          <w:szCs w:val="24"/>
        </w:rPr>
        <w:t>间及份数向甲方交付实验测试报告，并对实验测试的参数结果准确性负责。</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6.2.2  乙方对实验测试过程中出现的未满足技术要求的遗漏或错误负责返工；由于乙方造成的错误，乙方应负责采取补救措施，且费用自理；若有关方面对测试实验报告提出异议，由乙方负责解释并作最终处理书面意见。</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6.2.3  合同生效后，如乙方要求终止或解除合同的，造成甲方损失的，乙方应负责赔偿。</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6.2.4  乙方交付测试试验报告后，参加有关验收，并根据验收结论，负责不超出原定工作内容的必要调整补充。</w:t>
      </w:r>
    </w:p>
    <w:p>
      <w:pPr>
        <w:keepNext w:val="0"/>
        <w:keepLines w:val="0"/>
        <w:pageBreakBefore w:val="0"/>
        <w:widowControl w:val="0"/>
        <w:numPr>
          <w:ilvl w:val="2"/>
          <w:numId w:val="7"/>
        </w:numPr>
        <w:tabs>
          <w:tab w:val="left" w:pos="0"/>
          <w:tab w:val="clear" w:pos="1244"/>
        </w:tabs>
        <w:kinsoku/>
        <w:wordWrap/>
        <w:overflowPunct/>
        <w:topLinePunct w:val="0"/>
        <w:autoSpaceDE/>
        <w:autoSpaceDN/>
        <w:bidi w:val="0"/>
        <w:adjustRightInd/>
        <w:snapToGrid/>
        <w:spacing w:line="360" w:lineRule="exact"/>
        <w:ind w:left="0" w:firstLine="524"/>
        <w:textAlignment w:val="auto"/>
        <w:rPr>
          <w:rFonts w:hint="eastAsia" w:ascii="仿宋" w:hAnsi="仿宋" w:eastAsia="仿宋" w:cs="仿宋"/>
          <w:sz w:val="24"/>
          <w:szCs w:val="24"/>
        </w:rPr>
      </w:pPr>
      <w:r>
        <w:rPr>
          <w:rFonts w:hint="eastAsia" w:ascii="仿宋" w:hAnsi="仿宋" w:eastAsia="仿宋" w:cs="仿宋"/>
          <w:sz w:val="24"/>
          <w:szCs w:val="24"/>
        </w:rPr>
        <w:t xml:space="preserve"> 乙方在监测过程中，如发现任何异常情况，均需在第一时间通知甲方。</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6.2.6  基坑工程监测方案作为本合同的附件。</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6.2.7  乙方应对监测数据的真实性负责。</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hanging="915"/>
        <w:textAlignment w:val="auto"/>
        <w:rPr>
          <w:rFonts w:hint="eastAsia" w:ascii="仿宋" w:hAnsi="仿宋" w:eastAsia="仿宋" w:cs="仿宋"/>
          <w:sz w:val="24"/>
          <w:szCs w:val="24"/>
        </w:rPr>
      </w:pPr>
      <w:r>
        <w:rPr>
          <w:rFonts w:hint="eastAsia" w:ascii="仿宋" w:hAnsi="仿宋" w:eastAsia="仿宋" w:cs="仿宋"/>
          <w:sz w:val="24"/>
          <w:szCs w:val="24"/>
        </w:rPr>
        <w:t xml:space="preserve">  其他</w:t>
      </w:r>
    </w:p>
    <w:p>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eastAsia" w:ascii="仿宋" w:hAnsi="仿宋" w:eastAsia="仿宋" w:cs="仿宋"/>
          <w:sz w:val="24"/>
          <w:szCs w:val="24"/>
        </w:rPr>
      </w:pPr>
      <w:r>
        <w:rPr>
          <w:rFonts w:hint="eastAsia" w:ascii="仿宋" w:hAnsi="仿宋" w:eastAsia="仿宋" w:cs="仿宋"/>
          <w:sz w:val="24"/>
          <w:szCs w:val="24"/>
        </w:rPr>
        <w:t>7.1  超出本合同工作内容时，双方应另行签订技术咨询服务合同。</w:t>
      </w:r>
    </w:p>
    <w:p>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eastAsia" w:ascii="仿宋" w:hAnsi="仿宋" w:eastAsia="仿宋" w:cs="仿宋"/>
          <w:sz w:val="24"/>
          <w:szCs w:val="24"/>
        </w:rPr>
      </w:pPr>
      <w:r>
        <w:rPr>
          <w:rFonts w:hint="eastAsia" w:ascii="仿宋" w:hAnsi="仿宋" w:eastAsia="仿宋" w:cs="仿宋"/>
          <w:sz w:val="24"/>
          <w:szCs w:val="24"/>
        </w:rPr>
        <w:t>7.2  未经甲方同意，乙方不能把测试成果供第三方使用，否则甲方有权要求乙方承担损失赔偿。</w:t>
      </w:r>
    </w:p>
    <w:p>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eastAsia" w:ascii="仿宋" w:hAnsi="仿宋" w:eastAsia="仿宋" w:cs="仿宋"/>
          <w:sz w:val="24"/>
          <w:szCs w:val="24"/>
        </w:rPr>
      </w:pPr>
      <w:r>
        <w:rPr>
          <w:rFonts w:hint="eastAsia" w:ascii="仿宋" w:hAnsi="仿宋" w:eastAsia="仿宋" w:cs="仿宋"/>
          <w:sz w:val="24"/>
          <w:szCs w:val="24"/>
        </w:rPr>
        <w:t>7.3  由于不可抗力因素致使合同无法履行时，双方应及时协商解决。</w:t>
      </w:r>
    </w:p>
    <w:p>
      <w:pPr>
        <w:keepNext w:val="0"/>
        <w:keepLines w:val="0"/>
        <w:pageBreakBefore w:val="0"/>
        <w:widowControl w:val="0"/>
        <w:kinsoku/>
        <w:wordWrap/>
        <w:overflowPunct/>
        <w:topLinePunct w:val="0"/>
        <w:autoSpaceDE/>
        <w:autoSpaceDN/>
        <w:bidi w:val="0"/>
        <w:adjustRightInd/>
        <w:snapToGrid/>
        <w:spacing w:line="360" w:lineRule="exact"/>
        <w:ind w:firstLine="446" w:firstLineChars="186"/>
        <w:textAlignment w:val="auto"/>
        <w:rPr>
          <w:rFonts w:hint="eastAsia" w:ascii="仿宋" w:hAnsi="仿宋" w:eastAsia="仿宋" w:cs="仿宋"/>
          <w:sz w:val="24"/>
          <w:szCs w:val="24"/>
        </w:rPr>
      </w:pPr>
      <w:r>
        <w:rPr>
          <w:rFonts w:hint="eastAsia" w:ascii="仿宋" w:hAnsi="仿宋" w:eastAsia="仿宋" w:cs="仿宋"/>
          <w:sz w:val="24"/>
          <w:szCs w:val="24"/>
        </w:rPr>
        <w:t xml:space="preserve">7.4  本合同在履行过程中发生纠纷，双方应及时协商解决。协商不成时，双方同意由甲方所在地人民法院管辖。 </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7.5  本合同未尽事宜，双方可签订补充协议作为附件，补充协议与本合同具有同等效力。</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7.6  本合同一式六份，双方各执三份。</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r>
        <w:rPr>
          <w:rFonts w:hint="eastAsia" w:ascii="仿宋" w:hAnsi="仿宋" w:eastAsia="仿宋" w:cs="仿宋"/>
          <w:sz w:val="24"/>
          <w:szCs w:val="24"/>
        </w:rPr>
        <w:t>7.7  本合同双方签字盖章后生效。双方履行完合同规定的义务后，本合同即行终止。</w:t>
      </w:r>
    </w:p>
    <w:p>
      <w:pPr>
        <w:keepNext w:val="0"/>
        <w:keepLines w:val="0"/>
        <w:pageBreakBefore w:val="0"/>
        <w:widowControl w:val="0"/>
        <w:kinsoku/>
        <w:wordWrap/>
        <w:overflowPunct/>
        <w:topLinePunct w:val="0"/>
        <w:autoSpaceDE/>
        <w:autoSpaceDN/>
        <w:bidi w:val="0"/>
        <w:adjustRightInd/>
        <w:snapToGrid/>
        <w:spacing w:line="360" w:lineRule="exact"/>
        <w:ind w:firstLine="448" w:firstLineChars="187"/>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7000" w:hanging="6000" w:hangingChars="2500"/>
        <w:textAlignment w:val="auto"/>
        <w:rPr>
          <w:rFonts w:hint="eastAsia" w:ascii="仿宋" w:hAnsi="仿宋" w:eastAsia="仿宋" w:cs="仿宋"/>
          <w:sz w:val="24"/>
          <w:szCs w:val="24"/>
        </w:rPr>
      </w:pPr>
      <w:r>
        <w:rPr>
          <w:rFonts w:hint="eastAsia" w:ascii="仿宋" w:hAnsi="仿宋" w:eastAsia="仿宋" w:cs="仿宋"/>
          <w:sz w:val="24"/>
          <w:szCs w:val="24"/>
        </w:rPr>
        <w:t xml:space="preserve">甲方：                            乙方： </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法定代表人：                      代表人：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委托代理人：                      委托代理人：</w:t>
      </w:r>
    </w:p>
    <w:p>
      <w:pPr>
        <w:keepNext w:val="0"/>
        <w:keepLines w:val="0"/>
        <w:pageBreakBefore w:val="0"/>
        <w:widowControl w:val="0"/>
        <w:kinsoku/>
        <w:wordWrap/>
        <w:overflowPunct/>
        <w:topLinePunct w:val="0"/>
        <w:autoSpaceDE/>
        <w:autoSpaceDN/>
        <w:bidi w:val="0"/>
        <w:adjustRightInd/>
        <w:snapToGrid/>
        <w:spacing w:line="360" w:lineRule="exact"/>
        <w:ind w:left="6440" w:hanging="5520" w:hangingChars="2300"/>
        <w:textAlignment w:val="auto"/>
        <w:rPr>
          <w:rFonts w:hint="eastAsia" w:ascii="仿宋" w:hAnsi="仿宋" w:eastAsia="仿宋" w:cs="仿宋"/>
          <w:sz w:val="24"/>
          <w:szCs w:val="24"/>
        </w:rPr>
      </w:pPr>
      <w:r>
        <w:rPr>
          <w:rFonts w:hint="eastAsia" w:ascii="仿宋" w:hAnsi="仿宋" w:eastAsia="仿宋" w:cs="仿宋"/>
          <w:sz w:val="24"/>
          <w:szCs w:val="24"/>
        </w:rPr>
        <w:t xml:space="preserve">单位地址：                        单位地址：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邮政编码：                        邮政编码：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电话：                            电话：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传真：                            传真：</w:t>
      </w:r>
    </w:p>
    <w:p>
      <w:pPr>
        <w:keepNext w:val="0"/>
        <w:keepLines w:val="0"/>
        <w:pageBreakBefore w:val="0"/>
        <w:widowControl w:val="0"/>
        <w:kinsoku/>
        <w:wordWrap/>
        <w:overflowPunct/>
        <w:topLinePunct w:val="0"/>
        <w:autoSpaceDE/>
        <w:autoSpaceDN/>
        <w:bidi w:val="0"/>
        <w:adjustRightInd/>
        <w:snapToGrid/>
        <w:spacing w:line="360" w:lineRule="exact"/>
        <w:ind w:left="6160" w:hanging="5280" w:hangingChars="2200"/>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户名：                            户名：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银行帐号：                        银行帐号：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日期：     年    月    日         日期：     年    月     日</w:t>
      </w:r>
    </w:p>
    <w:p>
      <w:pPr>
        <w:spacing w:before="156" w:line="500" w:lineRule="exact"/>
        <w:jc w:val="center"/>
        <w:rPr>
          <w:rFonts w:hint="eastAsia" w:ascii="仿宋" w:hAnsi="仿宋" w:eastAsia="仿宋" w:cs="仿宋"/>
          <w:b/>
          <w:color w:val="auto"/>
          <w:sz w:val="32"/>
          <w:szCs w:val="32"/>
        </w:rPr>
      </w:pPr>
    </w:p>
    <w:p>
      <w:pPr>
        <w:spacing w:before="156" w:line="500" w:lineRule="exact"/>
        <w:jc w:val="center"/>
        <w:rPr>
          <w:rFonts w:hint="eastAsia" w:ascii="仿宋" w:hAnsi="仿宋" w:eastAsia="仿宋" w:cs="仿宋"/>
          <w:b/>
          <w:color w:val="auto"/>
          <w:sz w:val="32"/>
          <w:szCs w:val="32"/>
        </w:rPr>
      </w:pPr>
    </w:p>
    <w:p>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pStyle w:val="2"/>
        <w:rPr>
          <w:rFonts w:hint="eastAsia" w:ascii="仿宋" w:hAnsi="仿宋" w:eastAsia="仿宋" w:cs="仿宋"/>
        </w:rPr>
      </w:pPr>
    </w:p>
    <w:p>
      <w:pPr>
        <w:spacing w:before="156" w:line="50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廉 政 责</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任</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书</w:t>
      </w:r>
    </w:p>
    <w:p>
      <w:pPr>
        <w:pStyle w:val="10"/>
        <w:keepNext w:val="0"/>
        <w:keepLines w:val="0"/>
        <w:pageBreakBefore w:val="0"/>
        <w:kinsoku/>
        <w:wordWrap/>
        <w:topLinePunct w:val="0"/>
        <w:bidi w:val="0"/>
        <w:spacing w:before="0" w:beforeLines="0" w:afterLines="0" w:line="440" w:lineRule="exact"/>
        <w:ind w:firstLine="482" w:firstLineChars="200"/>
        <w:rPr>
          <w:rFonts w:hint="eastAsia" w:ascii="仿宋" w:hAnsi="仿宋" w:eastAsia="仿宋" w:cs="仿宋"/>
          <w:b/>
          <w:color w:val="auto"/>
        </w:rPr>
      </w:pPr>
    </w:p>
    <w:p>
      <w:pPr>
        <w:pStyle w:val="10"/>
        <w:keepNext w:val="0"/>
        <w:keepLines w:val="0"/>
        <w:pageBreakBefore w:val="0"/>
        <w:kinsoku/>
        <w:wordWrap/>
        <w:topLinePunct w:val="0"/>
        <w:bidi w:val="0"/>
        <w:spacing w:before="0" w:beforeLines="0" w:afterLines="0" w:line="440" w:lineRule="exact"/>
        <w:ind w:firstLine="482" w:firstLineChars="200"/>
        <w:rPr>
          <w:rFonts w:hint="eastAsia" w:ascii="仿宋" w:hAnsi="仿宋" w:eastAsia="仿宋" w:cs="仿宋"/>
          <w:sz w:val="24"/>
          <w:szCs w:val="24"/>
          <w:u w:val="single"/>
          <w:lang w:eastAsia="zh-CN"/>
        </w:rPr>
      </w:pPr>
      <w:r>
        <w:rPr>
          <w:rFonts w:hint="eastAsia" w:ascii="仿宋" w:hAnsi="仿宋" w:eastAsia="仿宋" w:cs="仿宋"/>
          <w:b/>
          <w:color w:val="auto"/>
          <w:lang w:eastAsia="zh-CN"/>
        </w:rPr>
        <w:t>项目名称：富春湾医械健康制造项目桩基检测及基坑监测</w:t>
      </w:r>
    </w:p>
    <w:p>
      <w:pPr>
        <w:pStyle w:val="10"/>
        <w:keepNext w:val="0"/>
        <w:keepLines w:val="0"/>
        <w:pageBreakBefore w:val="0"/>
        <w:kinsoku/>
        <w:wordWrap/>
        <w:topLinePunct w:val="0"/>
        <w:bidi w:val="0"/>
        <w:spacing w:before="0" w:beforeLines="0" w:afterLines="0" w:line="440" w:lineRule="exact"/>
        <w:ind w:firstLine="482" w:firstLineChars="200"/>
        <w:rPr>
          <w:rFonts w:hint="eastAsia" w:ascii="仿宋" w:hAnsi="仿宋" w:eastAsia="仿宋" w:cs="仿宋"/>
          <w:b/>
          <w:color w:val="auto"/>
          <w:lang w:eastAsia="zh-CN"/>
        </w:rPr>
      </w:pPr>
      <w:r>
        <w:rPr>
          <w:rFonts w:hint="eastAsia" w:ascii="仿宋" w:hAnsi="仿宋" w:eastAsia="仿宋" w:cs="仿宋"/>
          <w:b/>
          <w:color w:val="auto"/>
        </w:rPr>
        <w:t>采购人（ 甲方）：</w:t>
      </w:r>
      <w:r>
        <w:rPr>
          <w:rFonts w:hint="eastAsia" w:ascii="仿宋" w:hAnsi="仿宋" w:eastAsia="仿宋" w:cs="仿宋"/>
          <w:b/>
          <w:color w:val="auto"/>
          <w:lang w:eastAsia="zh-CN"/>
        </w:rPr>
        <w:t>杭州富春湾生命健康科技有限公司</w:t>
      </w:r>
    </w:p>
    <w:p>
      <w:pPr>
        <w:keepNext w:val="0"/>
        <w:keepLines w:val="0"/>
        <w:pageBreakBefore w:val="0"/>
        <w:kinsoku/>
        <w:wordWrap/>
        <w:topLinePunct w:val="0"/>
        <w:bidi w:val="0"/>
        <w:spacing w:beforeLines="0" w:line="440" w:lineRule="exact"/>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供应商（ 乙方）：</w:t>
      </w:r>
    </w:p>
    <w:p>
      <w:pPr>
        <w:pStyle w:val="3"/>
        <w:keepNext w:val="0"/>
        <w:keepLines w:val="0"/>
        <w:pageBreakBefore w:val="0"/>
        <w:kinsoku/>
        <w:wordWrap/>
        <w:topLinePunct w:val="0"/>
        <w:bidi w:val="0"/>
        <w:spacing w:beforeLines="0" w:after="0" w:line="440" w:lineRule="exact"/>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加强物资采购中的廉政建设，规范采购双方的各项活动，防止发生各种谋取不正当利益的违法违纪行为，保护国家、集体和当事人的合法权益，根据国家有关的法律法规和廉政建设责任制规定，特订立本廉政责任书。</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第一条甲乙双方的责任</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（一）应严格遵守国家关于市场准入、项目招标投标、工程建设、工程监理和市场活动的有关法律、法规，相关政策，以及廉政建设的各项规定。</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（二）严格执行物资采购项目合同文件，自觉按合同办事。</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（三）业务活动必须坚持公开、公平、公正、诚信、透明的原则（除法律法规另有规定者外），不得为获取不正当的利益，损害国家、集体和对方利益，不得违反工程建设管理、建设监理的规章制度。</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（四）发现对方在业务活动中有违规、违纪、违法行为的，应及时提醒对方，情节严重的，应向其上级主管部门或纪检监察、司法等有关机关举报。</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第二条甲方的责任</w:t>
      </w:r>
    </w:p>
    <w:p>
      <w:pPr>
        <w:pStyle w:val="12"/>
        <w:keepNext w:val="0"/>
        <w:keepLines w:val="0"/>
        <w:pageBreakBefore w:val="0"/>
        <w:kinsoku/>
        <w:wordWrap/>
        <w:topLinePunct w:val="0"/>
        <w:bidi w:val="0"/>
        <w:spacing w:beforeLines="0" w:after="0" w:line="440" w:lineRule="exact"/>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甲方的领导和从事该物资采购项目的工作人员，在物资采购的事前、事中、事后应遵守以下规定：</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（一）不准向乙方和相关单位索要或接受回扣、礼金、有价证券、贵重物品和好处费、感谢费等。</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（二）不准在乙方和相关单位报销任何应由甲方或个人支付的费用。</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（三）不准要求、暗示或接受乙方和相关单位为个人装修住房、婚丧嫁娶、配偶子女的工作安排以及出国（境）、旅游等提供方便。</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（四）不准参加有可能影响公正执行公务的乙方和相关单位的宴请、健身、娱乐等活动。</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不准向乙方和相关单位介绍或为配偶、子女、亲属参与同甲方工程项目合同有关的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第三条乙方的责任</w:t>
      </w:r>
    </w:p>
    <w:p>
      <w:pPr>
        <w:pStyle w:val="3"/>
        <w:keepNext w:val="0"/>
        <w:keepLines w:val="0"/>
        <w:pageBreakBefore w:val="0"/>
        <w:kinsoku/>
        <w:wordWrap/>
        <w:topLinePunct w:val="0"/>
        <w:bidi w:val="0"/>
        <w:spacing w:beforeLines="0" w:after="0" w:line="440" w:lineRule="exact"/>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应与甲方和相关单位保持正常的业务交往，按照有关法律法规和程序开展业务工作，严格执行工程建设的有关方针、政策，尤其是有关勘察设计、建筑施工安装的强制性标准和规范，以及监理法规，并遵守以下规定：</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（一）不准以任何理由向甲方及其工作人员索要、接受或赠送礼金、有价证券、贵重物品及回扣、好处费、感谢费等。</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（二）不准以任何理由为甲方和相关单位报销应由对方或个人支付的费用。</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（三）不准接受或暗示为甲方、相关单位或个人装修住房、婚丧嫁娶、配偶子女的工作安排以及出国（境）、旅游等提供方便。</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（四）不准违反合同约定而使用甲方、相关单位提供的通信、不准以任何理由为甲方、相关单位或个人组织有可能影响公正执行公务的宴请、健身、娱乐等活动。</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第四条违约责任</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甲方工作人员有违反本责任书第一、二条责任行为的，按照管理权限，依据有关法律法规和规范给予党纪、政纪处分或组织处理；涉嫌犯罪的，移交司法机关追究刑事责任；给乙方单位造成经济损失的，应予以赔偿。</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乙方工作人员有违反本责任书第一、三条责任行为的，按照管理权限，依据有关法律法规和规定给予党纪、政纪处分或组织处理；涉嫌犯罪的，移交司法机关追究刑事责任；给甲方单位造成经济损失的，应予以赔偿。应予以赔偿（金额为供货期合同价的10%）；情节严重的，采购方建议主管部门给予供货方一至三年内不得进入其主管的市场的处罚。</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第五条 本责任书作为物资采购合同的附件，与物资采购合同具有同等法律效力。经双方签署后立即生效。</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第六条 本责任书的有效期为双方签署之日起至该物资采购项目竣工验收合格时止。</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第七条 本责任书一式四份，由甲乙双方各执两份。</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甲方单位（盖公章）：                  乙方单位（盖公章）：</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w:t>
      </w:r>
    </w:p>
    <w:p>
      <w:pPr>
        <w:keepNext w:val="0"/>
        <w:keepLines w:val="0"/>
        <w:pageBreakBefore w:val="0"/>
        <w:kinsoku/>
        <w:wordWrap/>
        <w:topLinePunct w:val="0"/>
        <w:bidi w:val="0"/>
        <w:spacing w:beforeLines="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（签字或盖章）                       （签字或盖章）</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2" w:firstLine="480" w:firstLineChars="200"/>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sz w:val="24"/>
          <w:szCs w:val="24"/>
        </w:rPr>
        <w:t>日期：    年  月  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日期：    年  月  日</w:t>
      </w:r>
    </w:p>
    <w:p>
      <w:pPr>
        <w:pStyle w:val="10"/>
        <w:adjustRightInd w:val="0"/>
        <w:snapToGrid w:val="0"/>
        <w:spacing w:beforeLines="0" w:afterLines="0" w:line="360" w:lineRule="auto"/>
        <w:jc w:val="both"/>
        <w:rPr>
          <w:rFonts w:hint="eastAsia" w:ascii="仿宋" w:hAnsi="仿宋" w:eastAsia="仿宋" w:cs="仿宋"/>
          <w:b/>
          <w:bCs/>
          <w:snapToGrid w:val="0"/>
          <w:color w:val="auto"/>
          <w:sz w:val="36"/>
          <w:szCs w:val="36"/>
        </w:rPr>
      </w:pPr>
    </w:p>
    <w:p>
      <w:pPr>
        <w:pStyle w:val="10"/>
        <w:adjustRightInd w:val="0"/>
        <w:snapToGrid w:val="0"/>
        <w:spacing w:beforeLines="0" w:afterLines="0" w:line="360" w:lineRule="auto"/>
        <w:jc w:val="center"/>
        <w:rPr>
          <w:rFonts w:hint="eastAsia" w:ascii="仿宋" w:hAnsi="仿宋" w:eastAsia="仿宋" w:cs="仿宋"/>
          <w:b/>
          <w:bCs/>
          <w:color w:val="auto"/>
          <w:sz w:val="36"/>
          <w:szCs w:val="36"/>
        </w:rPr>
      </w:pPr>
      <w:r>
        <w:rPr>
          <w:rFonts w:hint="eastAsia" w:ascii="仿宋" w:hAnsi="仿宋" w:eastAsia="仿宋" w:cs="仿宋"/>
          <w:b/>
          <w:bCs/>
          <w:snapToGrid w:val="0"/>
          <w:color w:val="auto"/>
          <w:sz w:val="36"/>
          <w:szCs w:val="36"/>
        </w:rPr>
        <w:t>第六章</w:t>
      </w:r>
      <w:r>
        <w:rPr>
          <w:rFonts w:hint="eastAsia" w:ascii="仿宋" w:hAnsi="仿宋" w:eastAsia="仿宋" w:cs="仿宋"/>
          <w:b/>
          <w:bCs/>
          <w:color w:val="auto"/>
          <w:sz w:val="36"/>
          <w:szCs w:val="36"/>
        </w:rPr>
        <w:t xml:space="preserve"> 投标文件格式附件</w:t>
      </w:r>
    </w:p>
    <w:p>
      <w:pPr>
        <w:widowControl/>
        <w:snapToGrid w:val="0"/>
        <w:spacing w:beforeLines="0" w:line="500" w:lineRule="exact"/>
        <w:ind w:left="-2" w:leftChars="-1" w:firstLine="723" w:firstLineChars="200"/>
        <w:rPr>
          <w:rFonts w:hint="eastAsia" w:ascii="仿宋" w:hAnsi="仿宋" w:eastAsia="仿宋" w:cs="仿宋"/>
          <w:b/>
          <w:color w:val="auto"/>
          <w:sz w:val="36"/>
          <w:szCs w:val="36"/>
        </w:rPr>
      </w:pPr>
    </w:p>
    <w:p>
      <w:pPr>
        <w:widowControl/>
        <w:snapToGrid w:val="0"/>
        <w:spacing w:beforeLines="0" w:line="500" w:lineRule="exact"/>
        <w:rPr>
          <w:rFonts w:hint="eastAsia" w:ascii="仿宋" w:hAnsi="仿宋" w:eastAsia="仿宋" w:cs="仿宋"/>
          <w:b/>
          <w:color w:val="auto"/>
          <w:kern w:val="0"/>
          <w:sz w:val="28"/>
        </w:rPr>
      </w:pPr>
      <w:r>
        <w:rPr>
          <w:rFonts w:hint="eastAsia" w:ascii="仿宋" w:hAnsi="仿宋" w:eastAsia="仿宋" w:cs="仿宋"/>
          <w:b/>
          <w:color w:val="auto"/>
          <w:kern w:val="0"/>
          <w:sz w:val="28"/>
        </w:rPr>
        <w:t>投标人提交投标文件须知：</w:t>
      </w:r>
    </w:p>
    <w:p>
      <w:pPr>
        <w:widowControl/>
        <w:snapToGrid w:val="0"/>
        <w:spacing w:beforeLines="0" w:line="500" w:lineRule="exact"/>
        <w:ind w:left="-2" w:leftChars="-1"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（一）投标人应严格按照以下要求填写和提交下述规定的全部格式文件以及其他有关资料，混乱的编排导致投标文件被误读或评标委员会查找不到有效文件是投标人的风险。</w:t>
      </w:r>
    </w:p>
    <w:p>
      <w:pPr>
        <w:widowControl/>
        <w:snapToGrid w:val="0"/>
        <w:spacing w:beforeLines="0" w:line="500" w:lineRule="exact"/>
        <w:ind w:left="2"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（二）所附表格中要求回答的全部问题、信息都必须正面回答。</w:t>
      </w:r>
    </w:p>
    <w:p>
      <w:pPr>
        <w:widowControl/>
        <w:snapToGrid w:val="0"/>
        <w:spacing w:beforeLines="0" w:line="500" w:lineRule="exact"/>
        <w:ind w:left="2" w:leftChars="1"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（三）本声明书和投标响应函的签字人应保证全部声明和问题的回答是真实的和准确的。</w:t>
      </w:r>
    </w:p>
    <w:p>
      <w:pPr>
        <w:widowControl/>
        <w:snapToGrid w:val="0"/>
        <w:spacing w:beforeLines="0" w:line="500" w:lineRule="exact"/>
        <w:ind w:left="1"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（四）评标委员会将应用投标人提交的资料作出自己的判断。</w:t>
      </w:r>
    </w:p>
    <w:p>
      <w:pPr>
        <w:widowControl/>
        <w:snapToGrid w:val="0"/>
        <w:spacing w:beforeLines="0"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（五）投标人提交的材料将在一定期限内被保密保存，但不退还。</w:t>
      </w:r>
    </w:p>
    <w:p>
      <w:pPr>
        <w:widowControl/>
        <w:snapToGrid w:val="0"/>
        <w:spacing w:beforeLines="0" w:line="5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六）电子投标文件，需按政采云平台项目采购-电子招投标操作指南及本采购文件要求递交。电子投标文件均由资格文件、商务及资信技术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widowControl/>
        <w:snapToGrid w:val="0"/>
        <w:spacing w:before="156" w:line="360" w:lineRule="auto"/>
        <w:ind w:left="2" w:leftChars="1" w:firstLine="480" w:firstLineChars="200"/>
        <w:rPr>
          <w:rFonts w:hint="eastAsia" w:ascii="仿宋" w:hAnsi="仿宋" w:eastAsia="仿宋" w:cs="仿宋"/>
          <w:color w:val="auto"/>
          <w:kern w:val="0"/>
          <w:sz w:val="24"/>
        </w:rPr>
      </w:pPr>
    </w:p>
    <w:p>
      <w:pPr>
        <w:pStyle w:val="5"/>
        <w:rPr>
          <w:rFonts w:hint="eastAsia" w:ascii="仿宋" w:hAnsi="仿宋" w:eastAsia="仿宋" w:cs="仿宋"/>
          <w:color w:val="auto"/>
        </w:rPr>
      </w:pPr>
    </w:p>
    <w:p>
      <w:pPr>
        <w:widowControl/>
        <w:snapToGrid w:val="0"/>
        <w:spacing w:before="156"/>
        <w:ind w:firstLine="480" w:firstLineChars="200"/>
        <w:rPr>
          <w:rFonts w:hint="eastAsia" w:ascii="仿宋" w:hAnsi="仿宋" w:eastAsia="仿宋" w:cs="仿宋"/>
          <w:color w:val="auto"/>
          <w:kern w:val="0"/>
          <w:sz w:val="24"/>
        </w:rPr>
      </w:pPr>
    </w:p>
    <w:p>
      <w:pPr>
        <w:snapToGrid w:val="0"/>
        <w:spacing w:before="156"/>
        <w:jc w:val="center"/>
        <w:rPr>
          <w:rFonts w:hint="eastAsia" w:ascii="仿宋" w:hAnsi="仿宋" w:eastAsia="仿宋" w:cs="仿宋"/>
          <w:b/>
          <w:color w:val="auto"/>
          <w:sz w:val="36"/>
          <w:szCs w:val="36"/>
        </w:rPr>
      </w:pPr>
    </w:p>
    <w:p>
      <w:pPr>
        <w:snapToGrid w:val="0"/>
        <w:spacing w:before="156"/>
        <w:jc w:val="center"/>
        <w:rPr>
          <w:rFonts w:hint="eastAsia" w:ascii="仿宋" w:hAnsi="仿宋" w:eastAsia="仿宋" w:cs="仿宋"/>
          <w:b/>
          <w:color w:val="auto"/>
          <w:sz w:val="36"/>
          <w:szCs w:val="36"/>
        </w:rPr>
      </w:pPr>
    </w:p>
    <w:p>
      <w:pPr>
        <w:snapToGrid w:val="0"/>
        <w:spacing w:before="156"/>
        <w:jc w:val="center"/>
        <w:rPr>
          <w:rFonts w:hint="eastAsia" w:ascii="仿宋" w:hAnsi="仿宋" w:eastAsia="仿宋" w:cs="仿宋"/>
          <w:b/>
          <w:color w:val="auto"/>
          <w:sz w:val="36"/>
          <w:szCs w:val="36"/>
        </w:rPr>
      </w:pPr>
    </w:p>
    <w:p>
      <w:pPr>
        <w:snapToGrid w:val="0"/>
        <w:spacing w:before="160" w:after="50"/>
        <w:jc w:val="center"/>
        <w:rPr>
          <w:rFonts w:hint="eastAsia" w:ascii="仿宋" w:hAnsi="仿宋" w:eastAsia="仿宋" w:cs="仿宋"/>
          <w:b/>
          <w:sz w:val="32"/>
          <w:szCs w:val="32"/>
        </w:rPr>
      </w:pPr>
      <w:r>
        <w:rPr>
          <w:rFonts w:hint="eastAsia" w:ascii="仿宋" w:hAnsi="仿宋" w:eastAsia="仿宋" w:cs="仿宋"/>
          <w:b/>
          <w:color w:val="auto"/>
          <w:sz w:val="36"/>
          <w:szCs w:val="36"/>
        </w:rPr>
        <w:br w:type="page"/>
      </w:r>
      <w:r>
        <w:rPr>
          <w:rFonts w:hint="eastAsia" w:ascii="仿宋" w:hAnsi="仿宋" w:eastAsia="仿宋" w:cs="仿宋"/>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160" w:after="50"/>
        <w:jc w:val="center"/>
        <w:rPr>
          <w:rFonts w:hint="eastAsia" w:ascii="仿宋" w:hAnsi="仿宋" w:eastAsia="仿宋" w:cs="仿宋"/>
          <w:sz w:val="24"/>
          <w:szCs w:val="24"/>
        </w:rPr>
      </w:pPr>
    </w:p>
    <w:p>
      <w:pPr>
        <w:pStyle w:val="5"/>
        <w:spacing w:line="240" w:lineRule="auto"/>
        <w:rPr>
          <w:rFonts w:hint="eastAsia" w:ascii="仿宋" w:hAnsi="仿宋" w:eastAsia="仿宋" w:cs="仿宋"/>
        </w:rPr>
      </w:pPr>
    </w:p>
    <w:p>
      <w:pPr>
        <w:spacing w:before="160"/>
        <w:rPr>
          <w:rFonts w:hint="eastAsia" w:ascii="仿宋" w:hAnsi="仿宋" w:eastAsia="仿宋" w:cs="仿宋"/>
        </w:rPr>
      </w:pPr>
    </w:p>
    <w:p>
      <w:pPr>
        <w:pStyle w:val="24"/>
        <w:snapToGrid w:val="0"/>
        <w:spacing w:before="16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60" w:after="50"/>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pStyle w:val="5"/>
        <w:spacing w:line="240" w:lineRule="auto"/>
        <w:rPr>
          <w:rFonts w:hint="eastAsia" w:ascii="仿宋" w:hAnsi="仿宋" w:eastAsia="仿宋" w:cs="仿宋"/>
          <w:u w:val="single"/>
        </w:rPr>
      </w:pPr>
    </w:p>
    <w:p>
      <w:pPr>
        <w:spacing w:before="160"/>
        <w:rPr>
          <w:rFonts w:hint="eastAsia" w:ascii="仿宋" w:hAnsi="仿宋" w:eastAsia="仿宋" w:cs="仿宋"/>
          <w:sz w:val="24"/>
          <w:szCs w:val="24"/>
          <w:u w:val="single"/>
        </w:rPr>
      </w:pPr>
    </w:p>
    <w:p>
      <w:pPr>
        <w:pStyle w:val="5"/>
        <w:spacing w:line="240" w:lineRule="auto"/>
        <w:rPr>
          <w:rFonts w:hint="eastAsia" w:ascii="仿宋" w:hAnsi="仿宋" w:eastAsia="仿宋" w:cs="仿宋"/>
          <w:u w:val="single"/>
        </w:rPr>
      </w:pPr>
    </w:p>
    <w:p>
      <w:pPr>
        <w:spacing w:before="160"/>
        <w:rPr>
          <w:rFonts w:hint="eastAsia" w:ascii="仿宋" w:hAnsi="仿宋" w:eastAsia="仿宋" w:cs="仿宋"/>
          <w:sz w:val="24"/>
          <w:szCs w:val="24"/>
          <w:u w:val="single"/>
        </w:rPr>
      </w:pPr>
    </w:p>
    <w:p>
      <w:pPr>
        <w:pStyle w:val="5"/>
        <w:spacing w:line="240" w:lineRule="auto"/>
        <w:rPr>
          <w:rFonts w:hint="eastAsia" w:ascii="仿宋" w:hAnsi="仿宋" w:eastAsia="仿宋" w:cs="仿宋"/>
        </w:rPr>
      </w:pPr>
    </w:p>
    <w:p>
      <w:pPr>
        <w:snapToGrid w:val="0"/>
        <w:spacing w:before="160" w:after="50"/>
        <w:jc w:val="center"/>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法定代表人授权委托书</w:t>
      </w:r>
    </w:p>
    <w:p>
      <w:pPr>
        <w:snapToGrid w:val="0"/>
        <w:spacing w:before="160" w:after="50"/>
        <w:jc w:val="center"/>
        <w:rPr>
          <w:rFonts w:hint="eastAsia" w:ascii="仿宋" w:hAnsi="仿宋" w:eastAsia="仿宋" w:cs="仿宋"/>
          <w:b/>
          <w:sz w:val="30"/>
          <w:szCs w:val="30"/>
        </w:rPr>
      </w:pPr>
    </w:p>
    <w:p>
      <w:pPr>
        <w:snapToGrid w:val="0"/>
        <w:spacing w:before="160"/>
        <w:rPr>
          <w:rFonts w:hint="eastAsia" w:ascii="仿宋" w:hAnsi="仿宋" w:eastAsia="仿宋" w:cs="仿宋"/>
          <w:b/>
          <w:bCs/>
          <w:color w:val="auto"/>
          <w:sz w:val="24"/>
          <w:szCs w:val="24"/>
          <w:u w:val="single"/>
        </w:rPr>
      </w:pPr>
      <w:r>
        <w:rPr>
          <w:rFonts w:hint="eastAsia" w:ascii="仿宋" w:hAnsi="仿宋" w:eastAsia="仿宋" w:cs="仿宋"/>
          <w:bCs/>
          <w:color w:val="auto"/>
          <w:sz w:val="24"/>
          <w:szCs w:val="24"/>
          <w:u w:val="single"/>
          <w:lang w:eastAsia="zh-CN"/>
        </w:rPr>
        <w:t>杭州富春湾新城建设投资集团有限公司</w:t>
      </w:r>
      <w:r>
        <w:rPr>
          <w:rFonts w:hint="eastAsia" w:ascii="仿宋" w:hAnsi="仿宋" w:eastAsia="仿宋" w:cs="仿宋"/>
          <w:bCs/>
          <w:color w:val="auto"/>
          <w:sz w:val="24"/>
          <w:szCs w:val="24"/>
          <w:u w:val="single"/>
        </w:rPr>
        <w:t>：</w:t>
      </w:r>
    </w:p>
    <w:p>
      <w:pPr>
        <w:snapToGrid w:val="0"/>
        <w:spacing w:before="160"/>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（投标人名称）的法定代表人，现授权委托本单位在职职工 </w:t>
      </w:r>
      <w:r>
        <w:rPr>
          <w:rFonts w:hint="eastAsia" w:ascii="仿宋" w:hAnsi="仿宋" w:eastAsia="仿宋" w:cs="仿宋"/>
          <w:sz w:val="24"/>
          <w:szCs w:val="24"/>
          <w:u w:val="single"/>
        </w:rPr>
        <w:t xml:space="preserve">         </w:t>
      </w:r>
      <w:r>
        <w:rPr>
          <w:rFonts w:hint="eastAsia" w:ascii="仿宋" w:hAnsi="仿宋" w:eastAsia="仿宋" w:cs="仿宋"/>
          <w:sz w:val="24"/>
          <w:szCs w:val="24"/>
        </w:rPr>
        <w:t>（姓名）为授权代表，以我方的名义参加项目编号：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项目的投标活动，并代表我方全权办理针对上述项目投标过程中的</w:t>
      </w:r>
      <w:r>
        <w:rPr>
          <w:rFonts w:hint="eastAsia" w:ascii="仿宋" w:hAnsi="仿宋" w:eastAsia="仿宋" w:cs="仿宋"/>
          <w:sz w:val="24"/>
        </w:rPr>
        <w:t>一切与之有关的事务，其在投标中的一切活动本公司均予承认。</w:t>
      </w:r>
      <w:r>
        <w:rPr>
          <w:rFonts w:hint="eastAsia" w:ascii="仿宋" w:hAnsi="仿宋" w:eastAsia="仿宋" w:cs="仿宋"/>
          <w:sz w:val="24"/>
          <w:szCs w:val="24"/>
        </w:rPr>
        <w:t>我方对授权代表的签名事项负全部责任。</w:t>
      </w:r>
    </w:p>
    <w:p>
      <w:pPr>
        <w:snapToGrid w:val="0"/>
        <w:spacing w:before="160"/>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60"/>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60"/>
        <w:ind w:firstLine="480"/>
        <w:rPr>
          <w:rFonts w:hint="eastAsia" w:ascii="仿宋" w:hAnsi="仿宋" w:eastAsia="仿宋" w:cs="仿宋"/>
          <w:sz w:val="24"/>
          <w:szCs w:val="24"/>
        </w:rPr>
      </w:pPr>
    </w:p>
    <w:p>
      <w:pPr>
        <w:pStyle w:val="25"/>
        <w:ind w:firstLine="482" w:firstLineChars="200"/>
        <w:rPr>
          <w:rFonts w:hint="eastAsia" w:ascii="仿宋" w:hAnsi="仿宋" w:eastAsia="仿宋" w:cs="仿宋"/>
          <w:b/>
          <w:sz w:val="24"/>
        </w:rPr>
      </w:pPr>
      <w:r>
        <w:rPr>
          <w:rFonts w:hint="eastAsia" w:ascii="仿宋" w:hAnsi="仿宋" w:eastAsia="仿宋" w:cs="仿宋"/>
          <w:b/>
          <w:sz w:val="24"/>
        </w:rPr>
        <w:t>附授权代表的身份证件正反扫描件：</w:t>
      </w:r>
    </w:p>
    <w:p>
      <w:pPr>
        <w:snapToGrid w:val="0"/>
        <w:spacing w:before="160"/>
        <w:ind w:firstLine="480"/>
        <w:rPr>
          <w:rFonts w:hint="eastAsia" w:ascii="仿宋" w:hAnsi="仿宋" w:eastAsia="仿宋" w:cs="仿宋"/>
          <w:sz w:val="24"/>
          <w:szCs w:val="24"/>
        </w:rPr>
      </w:pPr>
    </w:p>
    <w:p>
      <w:pPr>
        <w:snapToGrid w:val="0"/>
        <w:spacing w:before="160"/>
        <w:rPr>
          <w:rFonts w:hint="eastAsia" w:ascii="仿宋" w:hAnsi="仿宋" w:eastAsia="仿宋" w:cs="仿宋"/>
          <w:sz w:val="24"/>
          <w:szCs w:val="24"/>
        </w:rPr>
      </w:pPr>
    </w:p>
    <w:p>
      <w:pPr>
        <w:snapToGrid w:val="0"/>
        <w:spacing w:before="160"/>
        <w:rPr>
          <w:rFonts w:hint="eastAsia" w:ascii="仿宋" w:hAnsi="仿宋" w:eastAsia="仿宋" w:cs="仿宋"/>
          <w:sz w:val="24"/>
          <w:szCs w:val="24"/>
        </w:rPr>
      </w:pPr>
      <w:r>
        <w:rPr>
          <w:rFonts w:hint="eastAsia" w:ascii="仿宋" w:hAnsi="仿宋" w:eastAsia="仿宋" w:cs="仿宋"/>
          <w:sz w:val="24"/>
          <w:szCs w:val="24"/>
        </w:rPr>
        <w:t>授权代表签名：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p>
    <w:p>
      <w:pPr>
        <w:snapToGrid w:val="0"/>
        <w:spacing w:before="160"/>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60"/>
        <w:rPr>
          <w:rFonts w:hint="eastAsia" w:ascii="仿宋" w:hAnsi="仿宋" w:eastAsia="仿宋" w:cs="仿宋"/>
          <w:sz w:val="24"/>
          <w:szCs w:val="24"/>
        </w:rPr>
      </w:pPr>
      <w:r>
        <w:rPr>
          <w:rFonts w:hint="eastAsia" w:ascii="仿宋" w:hAnsi="仿宋" w:eastAsia="仿宋" w:cs="仿宋"/>
          <w:sz w:val="24"/>
          <w:szCs w:val="24"/>
        </w:rPr>
        <w:t>法定代表人（签名或签章）：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60"/>
        <w:rPr>
          <w:rFonts w:hint="eastAsia" w:ascii="仿宋" w:hAnsi="仿宋" w:eastAsia="仿宋" w:cs="仿宋"/>
          <w:sz w:val="24"/>
          <w:szCs w:val="24"/>
          <w:u w:val="single"/>
        </w:rPr>
      </w:pPr>
      <w:r>
        <w:rPr>
          <w:rFonts w:hint="eastAsia" w:ascii="仿宋" w:hAnsi="仿宋" w:eastAsia="仿宋" w:cs="仿宋"/>
          <w:sz w:val="24"/>
          <w:szCs w:val="24"/>
        </w:rPr>
        <w:t>投标人全称（公章）：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授权日期：</w:t>
      </w:r>
      <w:r>
        <w:rPr>
          <w:rFonts w:hint="eastAsia" w:ascii="仿宋" w:hAnsi="仿宋" w:eastAsia="仿宋" w:cs="仿宋"/>
          <w:sz w:val="24"/>
          <w:szCs w:val="24"/>
          <w:u w:val="single"/>
        </w:rPr>
        <w:t xml:space="preserve">     年   月   日</w:t>
      </w:r>
    </w:p>
    <w:p>
      <w:pPr>
        <w:snapToGrid w:val="0"/>
        <w:spacing w:before="160"/>
        <w:rPr>
          <w:rFonts w:hint="eastAsia" w:ascii="仿宋" w:hAnsi="仿宋" w:eastAsia="仿宋" w:cs="仿宋"/>
          <w:sz w:val="24"/>
          <w:szCs w:val="24"/>
          <w:u w:val="single"/>
        </w:rPr>
      </w:pPr>
    </w:p>
    <w:p>
      <w:pPr>
        <w:snapToGrid w:val="0"/>
        <w:spacing w:before="160"/>
        <w:ind w:firstLine="5040" w:firstLineChars="2100"/>
        <w:rPr>
          <w:rFonts w:hint="eastAsia" w:ascii="仿宋" w:hAnsi="仿宋" w:eastAsia="仿宋" w:cs="仿宋"/>
          <w:kern w:val="0"/>
          <w:sz w:val="24"/>
        </w:rPr>
      </w:pPr>
      <w:r>
        <w:rPr>
          <w:rFonts w:hint="eastAsia" w:ascii="仿宋" w:hAnsi="仿宋" w:eastAsia="仿宋" w:cs="仿宋"/>
          <w:kern w:val="0"/>
          <w:sz w:val="24"/>
          <w:lang w:val="zh-CN"/>
        </w:rPr>
        <w:t>投标人名称(电子签章)：</w:t>
      </w:r>
    </w:p>
    <w:p>
      <w:pPr>
        <w:snapToGrid w:val="0"/>
        <w:spacing w:before="160"/>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before="160"/>
        <w:rPr>
          <w:rFonts w:hint="eastAsia" w:ascii="仿宋" w:hAnsi="仿宋" w:eastAsia="仿宋" w:cs="仿宋"/>
          <w:sz w:val="24"/>
          <w:szCs w:val="24"/>
          <w:u w:val="single"/>
        </w:rPr>
      </w:pPr>
    </w:p>
    <w:p>
      <w:pPr>
        <w:snapToGrid w:val="0"/>
        <w:spacing w:before="160" w:after="50"/>
        <w:jc w:val="center"/>
        <w:rPr>
          <w:rFonts w:hint="eastAsia" w:ascii="仿宋" w:hAnsi="仿宋" w:eastAsia="仿宋" w:cs="仿宋"/>
          <w:b/>
          <w:sz w:val="36"/>
          <w:szCs w:val="36"/>
        </w:rPr>
      </w:pPr>
      <w:r>
        <w:rPr>
          <w:rFonts w:hint="eastAsia" w:ascii="仿宋" w:hAnsi="仿宋" w:eastAsia="仿宋" w:cs="仿宋"/>
          <w:sz w:val="24"/>
          <w:szCs w:val="24"/>
          <w:u w:val="single"/>
        </w:rPr>
        <w:br w:type="page"/>
      </w:r>
      <w:r>
        <w:rPr>
          <w:rFonts w:hint="eastAsia" w:ascii="仿宋" w:hAnsi="仿宋" w:eastAsia="仿宋" w:cs="仿宋"/>
          <w:b/>
          <w:sz w:val="36"/>
          <w:szCs w:val="36"/>
        </w:rPr>
        <w:t>参与政府采购活动健康承诺书</w:t>
      </w:r>
    </w:p>
    <w:p>
      <w:pPr>
        <w:spacing w:before="160"/>
        <w:rPr>
          <w:rFonts w:hint="eastAsia" w:ascii="仿宋" w:hAnsi="仿宋" w:eastAsia="仿宋" w:cs="仿宋"/>
          <w:sz w:val="30"/>
          <w:szCs w:val="30"/>
        </w:rPr>
      </w:pPr>
    </w:p>
    <w:p>
      <w:pPr>
        <w:spacing w:before="160"/>
        <w:rPr>
          <w:rFonts w:hint="eastAsia" w:ascii="仿宋" w:hAnsi="仿宋" w:eastAsia="仿宋" w:cs="仿宋"/>
          <w:sz w:val="28"/>
          <w:szCs w:val="28"/>
        </w:rPr>
      </w:pPr>
      <w:r>
        <w:rPr>
          <w:rFonts w:hint="eastAsia" w:ascii="仿宋" w:hAnsi="仿宋" w:eastAsia="仿宋" w:cs="仿宋"/>
          <w:sz w:val="28"/>
          <w:szCs w:val="28"/>
        </w:rPr>
        <w:t>我（姓名）：</w:t>
      </w:r>
    </w:p>
    <w:p>
      <w:pPr>
        <w:spacing w:before="160"/>
        <w:rPr>
          <w:rFonts w:hint="eastAsia" w:ascii="仿宋" w:hAnsi="仿宋" w:eastAsia="仿宋" w:cs="仿宋"/>
          <w:sz w:val="28"/>
          <w:szCs w:val="28"/>
        </w:rPr>
      </w:pPr>
      <w:r>
        <w:rPr>
          <w:rFonts w:hint="eastAsia" w:ascii="仿宋" w:hAnsi="仿宋" w:eastAsia="仿宋" w:cs="仿宋"/>
          <w:sz w:val="28"/>
          <w:szCs w:val="28"/>
        </w:rPr>
        <w:t>身份证号：</w:t>
      </w:r>
    </w:p>
    <w:p>
      <w:pPr>
        <w:spacing w:before="160"/>
        <w:rPr>
          <w:rFonts w:hint="eastAsia" w:ascii="仿宋" w:hAnsi="仿宋" w:eastAsia="仿宋" w:cs="仿宋"/>
          <w:sz w:val="28"/>
          <w:szCs w:val="28"/>
        </w:rPr>
      </w:pPr>
      <w:r>
        <w:rPr>
          <w:rFonts w:hint="eastAsia" w:ascii="仿宋" w:hAnsi="仿宋" w:eastAsia="仿宋" w:cs="仿宋"/>
          <w:sz w:val="28"/>
          <w:szCs w:val="28"/>
        </w:rPr>
        <w:t>所属单位（公司）：</w:t>
      </w:r>
    </w:p>
    <w:p>
      <w:pPr>
        <w:spacing w:before="160"/>
        <w:ind w:firstLine="560" w:firstLineChars="200"/>
        <w:rPr>
          <w:rFonts w:hint="eastAsia" w:ascii="仿宋" w:hAnsi="仿宋" w:eastAsia="仿宋" w:cs="仿宋"/>
          <w:sz w:val="28"/>
          <w:szCs w:val="28"/>
        </w:rPr>
      </w:pPr>
      <w:r>
        <w:rPr>
          <w:rFonts w:hint="eastAsia" w:ascii="仿宋" w:hAnsi="仿宋" w:eastAsia="仿宋" w:cs="仿宋"/>
          <w:sz w:val="28"/>
          <w:szCs w:val="28"/>
        </w:rPr>
        <w:t>本人现郑重承诺：</w:t>
      </w:r>
    </w:p>
    <w:p>
      <w:pPr>
        <w:spacing w:before="160"/>
        <w:ind w:firstLine="560" w:firstLineChars="200"/>
        <w:rPr>
          <w:rFonts w:hint="eastAsia" w:ascii="仿宋" w:hAnsi="仿宋" w:eastAsia="仿宋" w:cs="仿宋"/>
          <w:sz w:val="28"/>
          <w:szCs w:val="28"/>
        </w:rPr>
      </w:pPr>
      <w:r>
        <w:rPr>
          <w:rFonts w:hint="eastAsia" w:ascii="仿宋" w:hAnsi="仿宋" w:eastAsia="仿宋" w:cs="仿宋"/>
          <w:sz w:val="28"/>
          <w:szCs w:val="28"/>
        </w:rPr>
        <w:t>（一）不是来自（或途经）疫情重点地区，或最近14天未有国外旅居史；</w:t>
      </w:r>
    </w:p>
    <w:p>
      <w:pPr>
        <w:spacing w:before="160"/>
        <w:ind w:firstLine="560" w:firstLineChars="200"/>
        <w:rPr>
          <w:rFonts w:hint="eastAsia" w:ascii="仿宋" w:hAnsi="仿宋" w:eastAsia="仿宋" w:cs="仿宋"/>
          <w:sz w:val="28"/>
          <w:szCs w:val="28"/>
        </w:rPr>
      </w:pPr>
      <w:r>
        <w:rPr>
          <w:rFonts w:hint="eastAsia" w:ascii="仿宋" w:hAnsi="仿宋" w:eastAsia="仿宋" w:cs="仿宋"/>
          <w:sz w:val="28"/>
          <w:szCs w:val="28"/>
        </w:rPr>
        <w:t>（二）未接触过新型冠状病毒感染的疑似或确诊病例；</w:t>
      </w:r>
    </w:p>
    <w:p>
      <w:pPr>
        <w:spacing w:before="160"/>
        <w:ind w:firstLine="560" w:firstLineChars="200"/>
        <w:rPr>
          <w:rFonts w:hint="eastAsia" w:ascii="仿宋" w:hAnsi="仿宋" w:eastAsia="仿宋" w:cs="仿宋"/>
          <w:sz w:val="28"/>
          <w:szCs w:val="28"/>
        </w:rPr>
      </w:pPr>
      <w:r>
        <w:rPr>
          <w:rFonts w:hint="eastAsia" w:ascii="仿宋" w:hAnsi="仿宋" w:eastAsia="仿宋" w:cs="仿宋"/>
          <w:sz w:val="28"/>
          <w:szCs w:val="28"/>
        </w:rPr>
        <w:t>（三）近期无发热、咳嗽、呼吸困难等新型冠状病毒感染可疑症状；</w:t>
      </w:r>
    </w:p>
    <w:p>
      <w:pPr>
        <w:spacing w:before="160"/>
        <w:ind w:firstLine="560" w:firstLineChars="200"/>
        <w:rPr>
          <w:rFonts w:hint="eastAsia" w:ascii="仿宋" w:hAnsi="仿宋" w:eastAsia="仿宋" w:cs="仿宋"/>
          <w:sz w:val="28"/>
          <w:szCs w:val="28"/>
        </w:rPr>
      </w:pPr>
      <w:r>
        <w:rPr>
          <w:rFonts w:hint="eastAsia" w:ascii="仿宋" w:hAnsi="仿宋" w:eastAsia="仿宋" w:cs="仿宋"/>
          <w:sz w:val="28"/>
          <w:szCs w:val="28"/>
        </w:rPr>
        <w:t>（四）健康码显示为绿色。</w:t>
      </w:r>
    </w:p>
    <w:p>
      <w:pPr>
        <w:spacing w:before="160"/>
        <w:ind w:firstLine="560" w:firstLineChars="200"/>
        <w:rPr>
          <w:rFonts w:hint="eastAsia" w:ascii="仿宋" w:hAnsi="仿宋" w:eastAsia="仿宋" w:cs="仿宋"/>
          <w:sz w:val="28"/>
          <w:szCs w:val="28"/>
        </w:rPr>
      </w:pPr>
      <w:r>
        <w:rPr>
          <w:rFonts w:hint="eastAsia" w:ascii="仿宋" w:hAnsi="仿宋" w:eastAsia="仿宋" w:cs="仿宋"/>
          <w:sz w:val="28"/>
          <w:szCs w:val="28"/>
        </w:rPr>
        <w:t>如上述承诺不实而导致不良后果（如：出现疫情防控重大风险，出现确诊病例等）的，本人自愿承担相关法律责任。</w:t>
      </w:r>
    </w:p>
    <w:p>
      <w:pPr>
        <w:spacing w:before="160"/>
        <w:ind w:right="560" w:firstLine="4620" w:firstLineChars="1650"/>
        <w:rPr>
          <w:rFonts w:hint="eastAsia" w:ascii="仿宋" w:hAnsi="仿宋" w:eastAsia="仿宋" w:cs="仿宋"/>
          <w:sz w:val="28"/>
          <w:szCs w:val="28"/>
        </w:rPr>
      </w:pPr>
    </w:p>
    <w:p>
      <w:pPr>
        <w:spacing w:before="160"/>
        <w:ind w:right="560" w:firstLine="4620" w:firstLineChars="1650"/>
        <w:rPr>
          <w:rFonts w:hint="eastAsia" w:ascii="仿宋" w:hAnsi="仿宋" w:eastAsia="仿宋" w:cs="仿宋"/>
          <w:sz w:val="28"/>
          <w:szCs w:val="28"/>
        </w:rPr>
      </w:pPr>
    </w:p>
    <w:p>
      <w:pPr>
        <w:spacing w:before="160"/>
        <w:ind w:right="560" w:firstLine="4620" w:firstLineChars="1650"/>
        <w:rPr>
          <w:rFonts w:hint="eastAsia" w:ascii="仿宋" w:hAnsi="仿宋" w:eastAsia="仿宋" w:cs="仿宋"/>
          <w:sz w:val="28"/>
          <w:szCs w:val="28"/>
        </w:rPr>
      </w:pPr>
      <w:r>
        <w:rPr>
          <w:rFonts w:hint="eastAsia" w:ascii="仿宋" w:hAnsi="仿宋" w:eastAsia="仿宋" w:cs="仿宋"/>
          <w:sz w:val="28"/>
          <w:szCs w:val="28"/>
        </w:rPr>
        <w:t>承诺人：</w:t>
      </w:r>
    </w:p>
    <w:p>
      <w:pPr>
        <w:spacing w:before="160"/>
        <w:jc w:val="center"/>
        <w:rPr>
          <w:rFonts w:hint="eastAsia" w:ascii="仿宋" w:hAnsi="仿宋" w:eastAsia="仿宋" w:cs="仿宋"/>
          <w:b/>
          <w:sz w:val="32"/>
          <w:szCs w:val="32"/>
        </w:rPr>
      </w:pPr>
      <w:r>
        <w:rPr>
          <w:rFonts w:hint="eastAsia" w:ascii="仿宋" w:hAnsi="仿宋" w:eastAsia="仿宋" w:cs="仿宋"/>
          <w:sz w:val="28"/>
          <w:szCs w:val="28"/>
        </w:rPr>
        <w:t xml:space="preserve">            时间：</w:t>
      </w:r>
    </w:p>
    <w:p>
      <w:pPr>
        <w:spacing w:before="160"/>
        <w:jc w:val="center"/>
        <w:rPr>
          <w:rFonts w:hint="eastAsia" w:ascii="仿宋" w:hAnsi="仿宋" w:eastAsia="仿宋" w:cs="仿宋"/>
          <w:b/>
          <w:sz w:val="32"/>
          <w:szCs w:val="32"/>
        </w:rPr>
      </w:pPr>
    </w:p>
    <w:p>
      <w:pPr>
        <w:spacing w:before="160"/>
        <w:jc w:val="center"/>
        <w:rPr>
          <w:rFonts w:hint="eastAsia" w:ascii="仿宋" w:hAnsi="仿宋" w:eastAsia="仿宋" w:cs="仿宋"/>
          <w:b/>
          <w:sz w:val="32"/>
          <w:szCs w:val="32"/>
        </w:rPr>
      </w:pPr>
      <w:r>
        <w:rPr>
          <w:rFonts w:hint="eastAsia" w:ascii="仿宋" w:hAnsi="仿宋" w:eastAsia="仿宋" w:cs="仿宋"/>
          <w:b/>
          <w:sz w:val="32"/>
          <w:szCs w:val="32"/>
        </w:rPr>
        <w:t>具有履行合同所必需的设备和专业技术能力的承诺函</w:t>
      </w:r>
    </w:p>
    <w:p>
      <w:pPr>
        <w:snapToGrid w:val="0"/>
        <w:spacing w:before="160" w:after="50"/>
        <w:rPr>
          <w:rFonts w:hint="eastAsia" w:ascii="仿宋" w:hAnsi="仿宋" w:eastAsia="仿宋" w:cs="仿宋"/>
          <w:color w:val="auto"/>
          <w:sz w:val="24"/>
        </w:rPr>
      </w:pPr>
      <w:r>
        <w:rPr>
          <w:rFonts w:hint="eastAsia" w:ascii="仿宋" w:hAnsi="仿宋" w:eastAsia="仿宋" w:cs="仿宋"/>
          <w:bCs/>
          <w:color w:val="auto"/>
          <w:sz w:val="24"/>
          <w:szCs w:val="24"/>
          <w:u w:val="single"/>
          <w:lang w:eastAsia="zh-CN"/>
        </w:rPr>
        <w:t>杭州富春湾新城建设投资集团有限公司</w:t>
      </w:r>
      <w:r>
        <w:rPr>
          <w:rFonts w:hint="eastAsia" w:ascii="仿宋" w:hAnsi="仿宋" w:eastAsia="仿宋" w:cs="仿宋"/>
          <w:color w:val="auto"/>
          <w:sz w:val="24"/>
        </w:rPr>
        <w:t>：</w:t>
      </w:r>
    </w:p>
    <w:p>
      <w:pPr>
        <w:snapToGrid w:val="0"/>
        <w:spacing w:before="160" w:after="50"/>
        <w:ind w:firstLine="480" w:firstLineChars="200"/>
        <w:rPr>
          <w:rFonts w:hint="eastAsia" w:ascii="仿宋" w:hAnsi="仿宋" w:eastAsia="仿宋" w:cs="仿宋"/>
          <w:sz w:val="24"/>
          <w:szCs w:val="22"/>
        </w:rPr>
      </w:pPr>
      <w:r>
        <w:rPr>
          <w:rFonts w:hint="eastAsia" w:ascii="仿宋" w:hAnsi="仿宋" w:eastAsia="仿宋" w:cs="仿宋"/>
          <w:sz w:val="24"/>
          <w:szCs w:val="22"/>
        </w:rPr>
        <w:t>我方郑重承诺，我方具有履行</w:t>
      </w:r>
      <w:r>
        <w:rPr>
          <w:rFonts w:hint="eastAsia" w:ascii="仿宋" w:hAnsi="仿宋" w:eastAsia="仿宋" w:cs="仿宋"/>
          <w:sz w:val="24"/>
          <w:szCs w:val="22"/>
          <w:u w:val="single"/>
        </w:rPr>
        <w:t xml:space="preserve">                            </w:t>
      </w:r>
      <w:r>
        <w:rPr>
          <w:rFonts w:hint="eastAsia" w:ascii="仿宋" w:hAnsi="仿宋" w:eastAsia="仿宋" w:cs="仿宋"/>
          <w:sz w:val="24"/>
          <w:szCs w:val="24"/>
          <w:u w:val="single"/>
        </w:rPr>
        <w:t>（招标项目名称）（项目编号：       ）</w:t>
      </w:r>
      <w:r>
        <w:rPr>
          <w:rFonts w:hint="eastAsia" w:ascii="仿宋" w:hAnsi="仿宋" w:eastAsia="仿宋" w:cs="仿宋"/>
          <w:sz w:val="24"/>
          <w:szCs w:val="24"/>
          <w:u w:val="none"/>
        </w:rPr>
        <w:t>合同所必需的设备和专业技术能力。如中标，我方将保证合同顺利履行。</w:t>
      </w:r>
    </w:p>
    <w:p>
      <w:pPr>
        <w:snapToGrid w:val="0"/>
        <w:spacing w:before="160" w:after="50"/>
        <w:rPr>
          <w:rFonts w:hint="eastAsia" w:ascii="仿宋" w:hAnsi="仿宋" w:eastAsia="仿宋" w:cs="仿宋"/>
          <w:b/>
          <w:sz w:val="32"/>
          <w:szCs w:val="32"/>
        </w:rPr>
      </w:pPr>
    </w:p>
    <w:p>
      <w:pPr>
        <w:pStyle w:val="24"/>
        <w:snapToGrid w:val="0"/>
        <w:spacing w:before="160"/>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pPr>
        <w:snapToGrid w:val="0"/>
        <w:spacing w:before="160"/>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60" w:after="50"/>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pStyle w:val="5"/>
        <w:spacing w:line="240" w:lineRule="auto"/>
        <w:rPr>
          <w:rFonts w:hint="eastAsia" w:ascii="仿宋" w:hAnsi="仿宋" w:eastAsia="仿宋" w:cs="仿宋"/>
        </w:rPr>
      </w:pPr>
    </w:p>
    <w:p>
      <w:pPr>
        <w:spacing w:before="160"/>
        <w:rPr>
          <w:rFonts w:hint="eastAsia" w:ascii="仿宋" w:hAnsi="仿宋" w:eastAsia="仿宋" w:cs="仿宋"/>
        </w:rPr>
      </w:pPr>
    </w:p>
    <w:p>
      <w:pPr>
        <w:spacing w:before="160"/>
        <w:jc w:val="center"/>
        <w:rPr>
          <w:rFonts w:hint="eastAsia" w:ascii="仿宋" w:hAnsi="仿宋" w:eastAsia="仿宋" w:cs="仿宋"/>
          <w:b/>
          <w:sz w:val="32"/>
          <w:szCs w:val="32"/>
        </w:rPr>
      </w:pPr>
      <w:r>
        <w:rPr>
          <w:rFonts w:hint="eastAsia" w:ascii="仿宋" w:hAnsi="仿宋" w:eastAsia="仿宋" w:cs="仿宋"/>
          <w:b/>
          <w:sz w:val="32"/>
          <w:szCs w:val="32"/>
        </w:rPr>
        <w:t>参加政府采购活动前三年内，在经营活动中没有重大违法记录的声明</w:t>
      </w:r>
    </w:p>
    <w:p>
      <w:pPr>
        <w:snapToGrid w:val="0"/>
        <w:spacing w:before="160"/>
        <w:rPr>
          <w:rFonts w:hint="eastAsia" w:ascii="仿宋" w:hAnsi="仿宋" w:eastAsia="仿宋" w:cs="仿宋"/>
          <w:sz w:val="24"/>
        </w:rPr>
      </w:pPr>
    </w:p>
    <w:p>
      <w:pPr>
        <w:snapToGrid w:val="0"/>
        <w:spacing w:before="160"/>
        <w:rPr>
          <w:rFonts w:hint="eastAsia" w:ascii="仿宋" w:hAnsi="仿宋" w:eastAsia="仿宋" w:cs="仿宋"/>
          <w:color w:val="auto"/>
          <w:sz w:val="24"/>
        </w:rPr>
      </w:pPr>
      <w:r>
        <w:rPr>
          <w:rFonts w:hint="eastAsia" w:ascii="仿宋" w:hAnsi="仿宋" w:eastAsia="仿宋" w:cs="仿宋"/>
          <w:bCs/>
          <w:color w:val="auto"/>
          <w:sz w:val="24"/>
          <w:szCs w:val="24"/>
          <w:u w:val="single"/>
          <w:lang w:eastAsia="zh-CN"/>
        </w:rPr>
        <w:t>杭州富春湾新城建设投资集团有限公司</w:t>
      </w:r>
      <w:r>
        <w:rPr>
          <w:rFonts w:hint="eastAsia" w:ascii="仿宋" w:hAnsi="仿宋" w:eastAsia="仿宋" w:cs="仿宋"/>
          <w:color w:val="auto"/>
          <w:sz w:val="24"/>
        </w:rPr>
        <w:t>：</w:t>
      </w:r>
    </w:p>
    <w:p>
      <w:pPr>
        <w:spacing w:before="160"/>
        <w:ind w:firstLine="480" w:firstLineChars="200"/>
        <w:rPr>
          <w:rFonts w:hint="eastAsia" w:ascii="仿宋" w:hAnsi="仿宋" w:eastAsia="仿宋" w:cs="仿宋"/>
          <w:sz w:val="24"/>
        </w:rPr>
      </w:pPr>
      <w:r>
        <w:rPr>
          <w:rFonts w:hint="eastAsia" w:ascii="仿宋" w:hAnsi="仿宋" w:eastAsia="仿宋" w:cs="仿宋"/>
          <w:kern w:val="0"/>
          <w:sz w:val="24"/>
          <w:lang w:val="zh-CN"/>
        </w:rPr>
        <w:t>我公司</w:t>
      </w:r>
      <w:r>
        <w:rPr>
          <w:rFonts w:hint="eastAsia" w:ascii="仿宋" w:hAnsi="仿宋" w:eastAsia="仿宋" w:cs="仿宋"/>
          <w:sz w:val="24"/>
        </w:rPr>
        <w:t>声明截止投标时间近三年以来，在</w:t>
      </w:r>
      <w:r>
        <w:rPr>
          <w:rFonts w:hint="eastAsia" w:ascii="仿宋" w:hAnsi="仿宋" w:eastAsia="仿宋" w:cs="仿宋"/>
          <w:kern w:val="0"/>
          <w:sz w:val="24"/>
        </w:rPr>
        <w:t>经营活动中</w:t>
      </w:r>
      <w:r>
        <w:rPr>
          <w:rFonts w:hint="eastAsia" w:ascii="仿宋" w:hAnsi="仿宋" w:eastAsia="仿宋" w:cs="仿宋"/>
          <w:sz w:val="24"/>
        </w:rPr>
        <w:t>没有重大违法记录；也没有列入政府采购严重违法失信行为记录名单。</w:t>
      </w:r>
    </w:p>
    <w:p>
      <w:pPr>
        <w:spacing w:before="160"/>
        <w:ind w:firstLine="480" w:firstLineChars="200"/>
        <w:rPr>
          <w:rFonts w:hint="eastAsia" w:ascii="仿宋" w:hAnsi="仿宋" w:eastAsia="仿宋" w:cs="仿宋"/>
          <w:sz w:val="24"/>
        </w:rPr>
      </w:pPr>
      <w:r>
        <w:rPr>
          <w:rFonts w:hint="eastAsia" w:ascii="仿宋" w:hAnsi="仿宋" w:eastAsia="仿宋" w:cs="仿宋"/>
          <w:sz w:val="24"/>
        </w:rPr>
        <w:t xml:space="preserve">以上事项如有虚假或隐瞒，我方愿意承担一切后果，并不再寻求任何旨在减轻或免除法律责任的辩解。 </w:t>
      </w:r>
    </w:p>
    <w:p>
      <w:pPr>
        <w:pStyle w:val="24"/>
        <w:snapToGrid w:val="0"/>
        <w:spacing w:before="160"/>
        <w:rPr>
          <w:rFonts w:hint="eastAsia" w:ascii="仿宋" w:hAnsi="仿宋" w:eastAsia="仿宋" w:cs="仿宋"/>
          <w:kern w:val="0"/>
          <w:lang w:val="zh-CN"/>
        </w:rPr>
      </w:pPr>
    </w:p>
    <w:p>
      <w:pPr>
        <w:pStyle w:val="24"/>
        <w:snapToGrid w:val="0"/>
        <w:spacing w:before="160"/>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pPr>
        <w:snapToGrid w:val="0"/>
        <w:spacing w:before="160"/>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60" w:after="50"/>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60"/>
        <w:jc w:val="center"/>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具有良好商业信誉特别声明</w:t>
      </w:r>
    </w:p>
    <w:p>
      <w:pPr>
        <w:snapToGrid w:val="0"/>
        <w:spacing w:before="160"/>
        <w:rPr>
          <w:rFonts w:hint="eastAsia" w:ascii="仿宋" w:hAnsi="仿宋" w:eastAsia="仿宋" w:cs="仿宋"/>
          <w:bCs/>
          <w:sz w:val="24"/>
          <w:highlight w:val="yellow"/>
          <w:u w:val="single"/>
        </w:rPr>
      </w:pPr>
    </w:p>
    <w:p>
      <w:pPr>
        <w:snapToGrid w:val="0"/>
        <w:spacing w:before="160"/>
        <w:rPr>
          <w:rFonts w:hint="eastAsia" w:ascii="仿宋" w:hAnsi="仿宋" w:eastAsia="仿宋" w:cs="仿宋"/>
          <w:sz w:val="24"/>
          <w:szCs w:val="22"/>
        </w:rPr>
      </w:pPr>
      <w:r>
        <w:rPr>
          <w:rFonts w:hint="eastAsia" w:ascii="仿宋" w:hAnsi="仿宋" w:eastAsia="仿宋" w:cs="仿宋"/>
          <w:bCs/>
          <w:color w:val="auto"/>
          <w:sz w:val="24"/>
          <w:szCs w:val="24"/>
          <w:u w:val="single"/>
          <w:lang w:eastAsia="zh-CN"/>
        </w:rPr>
        <w:t>杭州富春湾新城建设投资集团有限公司</w:t>
      </w:r>
      <w:r>
        <w:rPr>
          <w:rFonts w:hint="eastAsia" w:ascii="仿宋" w:hAnsi="仿宋" w:eastAsia="仿宋" w:cs="仿宋"/>
          <w:sz w:val="24"/>
          <w:szCs w:val="22"/>
        </w:rPr>
        <w:t>：</w:t>
      </w:r>
    </w:p>
    <w:p>
      <w:pPr>
        <w:snapToGrid w:val="0"/>
        <w:spacing w:before="160"/>
        <w:ind w:firstLine="480" w:firstLineChars="200"/>
        <w:rPr>
          <w:rFonts w:hint="eastAsia" w:ascii="仿宋" w:hAnsi="仿宋" w:eastAsia="仿宋" w:cs="仿宋"/>
          <w:sz w:val="24"/>
          <w:szCs w:val="22"/>
          <w:lang w:val="zh-CN"/>
        </w:rPr>
      </w:pPr>
      <w:r>
        <w:rPr>
          <w:rFonts w:hint="eastAsia" w:ascii="仿宋" w:hAnsi="仿宋" w:eastAsia="仿宋" w:cs="仿宋"/>
          <w:sz w:val="24"/>
          <w:szCs w:val="22"/>
        </w:rPr>
        <w:t>截至投标截止时间，我方具有良好的商业信誉，不存在下列情形（包括但不限于）。否则，我方将承担在资格审查时不被通过的后果。</w:t>
      </w:r>
    </w:p>
    <w:p>
      <w:pPr>
        <w:snapToGrid w:val="0"/>
        <w:spacing w:before="160"/>
        <w:ind w:firstLine="480" w:firstLineChars="200"/>
        <w:rPr>
          <w:rFonts w:hint="eastAsia" w:ascii="仿宋" w:hAnsi="仿宋" w:eastAsia="仿宋" w:cs="仿宋"/>
          <w:sz w:val="24"/>
          <w:szCs w:val="22"/>
        </w:rPr>
      </w:pPr>
      <w:r>
        <w:rPr>
          <w:rFonts w:hint="eastAsia" w:ascii="仿宋" w:hAnsi="仿宋" w:eastAsia="仿宋" w:cs="仿宋"/>
          <w:sz w:val="24"/>
          <w:szCs w:val="22"/>
        </w:rPr>
        <w:t>1、按照采购文件规定的信用信息查询渠道及截止时间，经查询列入失信被执行人名单、重大税收违法案件当事人名单、政府采购严重违法失信行为记录名单；</w:t>
      </w:r>
    </w:p>
    <w:p>
      <w:pPr>
        <w:snapToGrid w:val="0"/>
        <w:spacing w:before="160"/>
        <w:ind w:firstLine="480" w:firstLineChars="200"/>
        <w:rPr>
          <w:rFonts w:hint="eastAsia" w:ascii="仿宋" w:hAnsi="仿宋" w:eastAsia="仿宋" w:cs="仿宋"/>
          <w:sz w:val="24"/>
          <w:szCs w:val="22"/>
        </w:rPr>
      </w:pPr>
      <w:r>
        <w:rPr>
          <w:rFonts w:hint="eastAsia" w:ascii="仿宋" w:hAnsi="仿宋" w:eastAsia="仿宋" w:cs="仿宋"/>
          <w:sz w:val="24"/>
          <w:szCs w:val="22"/>
        </w:rPr>
        <w:t xml:space="preserve">2、截至投标截止时间，因违反《浙江省政府采购供应商注册及诚信管理暂行办法》而被列入‘黑名单’，在处罚有效期内。 </w:t>
      </w:r>
    </w:p>
    <w:p>
      <w:pPr>
        <w:tabs>
          <w:tab w:val="left" w:pos="540"/>
        </w:tabs>
        <w:snapToGrid w:val="0"/>
        <w:spacing w:before="160"/>
        <w:ind w:firstLine="510"/>
        <w:rPr>
          <w:rFonts w:hint="eastAsia" w:ascii="仿宋" w:hAnsi="仿宋" w:eastAsia="仿宋" w:cs="仿宋"/>
          <w:bCs/>
          <w:sz w:val="24"/>
          <w:highlight w:val="yellow"/>
          <w:u w:val="single"/>
        </w:rPr>
      </w:pPr>
    </w:p>
    <w:p>
      <w:pPr>
        <w:pStyle w:val="24"/>
        <w:snapToGrid w:val="0"/>
        <w:spacing w:before="16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60"/>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60" w:after="50"/>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pStyle w:val="5"/>
        <w:spacing w:line="240" w:lineRule="auto"/>
        <w:rPr>
          <w:rFonts w:hint="eastAsia" w:ascii="仿宋" w:hAnsi="仿宋" w:eastAsia="仿宋" w:cs="仿宋"/>
          <w:b w:val="0"/>
          <w:sz w:val="32"/>
          <w:szCs w:val="32"/>
        </w:rPr>
      </w:pPr>
    </w:p>
    <w:p>
      <w:pPr>
        <w:spacing w:before="160"/>
        <w:rPr>
          <w:rFonts w:hint="eastAsia" w:ascii="仿宋" w:hAnsi="仿宋" w:eastAsia="仿宋" w:cs="仿宋"/>
          <w:b/>
          <w:sz w:val="32"/>
          <w:szCs w:val="32"/>
        </w:rPr>
      </w:pPr>
    </w:p>
    <w:p>
      <w:pPr>
        <w:spacing w:before="160"/>
        <w:jc w:val="center"/>
        <w:rPr>
          <w:rFonts w:hint="eastAsia" w:ascii="仿宋" w:hAnsi="仿宋" w:eastAsia="仿宋" w:cs="仿宋"/>
          <w:b/>
          <w:sz w:val="32"/>
          <w:szCs w:val="32"/>
        </w:rPr>
      </w:pPr>
      <w:r>
        <w:rPr>
          <w:rFonts w:hint="eastAsia" w:ascii="仿宋" w:hAnsi="仿宋" w:eastAsia="仿宋" w:cs="仿宋"/>
          <w:b/>
          <w:sz w:val="32"/>
          <w:szCs w:val="32"/>
        </w:rPr>
        <w:t>特定资格条件要求的资质文件（复印件）</w:t>
      </w:r>
    </w:p>
    <w:p>
      <w:pPr>
        <w:snapToGrid w:val="0"/>
        <w:spacing w:before="160"/>
        <w:ind w:firstLine="480" w:firstLineChars="200"/>
        <w:rPr>
          <w:rFonts w:hint="eastAsia" w:ascii="仿宋" w:hAnsi="仿宋" w:eastAsia="仿宋" w:cs="仿宋"/>
          <w:sz w:val="24"/>
          <w:szCs w:val="22"/>
        </w:rPr>
      </w:pPr>
      <w:r>
        <w:rPr>
          <w:rFonts w:hint="eastAsia" w:ascii="仿宋" w:hAnsi="仿宋" w:eastAsia="仿宋" w:cs="仿宋"/>
          <w:sz w:val="24"/>
          <w:szCs w:val="22"/>
        </w:rPr>
        <w:t>（由投标人根据采购文件中合格的投标人应具备的特定资格要求编制；如果本项目没有设置特定资格条件，则不需要提供）</w:t>
      </w:r>
    </w:p>
    <w:p>
      <w:pPr>
        <w:pStyle w:val="5"/>
        <w:spacing w:line="240" w:lineRule="auto"/>
        <w:rPr>
          <w:rFonts w:hint="eastAsia" w:ascii="仿宋" w:hAnsi="仿宋" w:eastAsia="仿宋" w:cs="仿宋"/>
        </w:rPr>
      </w:pPr>
    </w:p>
    <w:p>
      <w:pPr>
        <w:pStyle w:val="24"/>
        <w:snapToGrid w:val="0"/>
        <w:spacing w:before="16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60" w:after="50"/>
        <w:rPr>
          <w:rFonts w:hint="eastAsia" w:ascii="仿宋" w:hAnsi="仿宋" w:eastAsia="仿宋" w:cs="仿宋"/>
        </w:rPr>
        <w:sectPr>
          <w:footerReference r:id="rId5" w:type="default"/>
          <w:pgSz w:w="11906" w:h="16838"/>
          <w:pgMar w:top="1247" w:right="1474" w:bottom="1247" w:left="1474" w:header="851" w:footer="992" w:gutter="0"/>
          <w:pgNumType w:fmt="decimal"/>
          <w:cols w:space="720" w:num="1"/>
          <w:docGrid w:type="lines" w:linePitch="321" w:charSpace="0"/>
        </w:sect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60"/>
        <w:jc w:val="center"/>
        <w:rPr>
          <w:rFonts w:hint="eastAsia" w:ascii="仿宋" w:hAnsi="仿宋" w:eastAsia="仿宋" w:cs="仿宋"/>
          <w:sz w:val="24"/>
          <w:szCs w:val="24"/>
        </w:rPr>
      </w:pPr>
      <w:r>
        <w:rPr>
          <w:rFonts w:hint="eastAsia" w:ascii="仿宋" w:hAnsi="仿宋" w:eastAsia="仿宋" w:cs="仿宋"/>
          <w:b/>
          <w:sz w:val="32"/>
          <w:szCs w:val="32"/>
        </w:rPr>
        <w:t>声 明 书</w:t>
      </w:r>
    </w:p>
    <w:p>
      <w:pPr>
        <w:pStyle w:val="10"/>
        <w:spacing w:beforeLines="0" w:afterLines="0"/>
        <w:rPr>
          <w:rFonts w:hint="eastAsia" w:ascii="仿宋" w:hAnsi="仿宋" w:cs="仿宋"/>
        </w:rPr>
      </w:pPr>
    </w:p>
    <w:p>
      <w:pPr>
        <w:pStyle w:val="10"/>
        <w:spacing w:beforeLines="0" w:afterLines="0"/>
        <w:rPr>
          <w:rFonts w:hint="eastAsia" w:ascii="仿宋" w:hAnsi="仿宋" w:cs="仿宋"/>
          <w:color w:val="auto"/>
          <w:u w:val="single"/>
        </w:rPr>
      </w:pPr>
      <w:r>
        <w:rPr>
          <w:rFonts w:hint="eastAsia" w:ascii="仿宋" w:hAnsi="仿宋" w:cs="仿宋"/>
          <w:color w:val="auto"/>
          <w:u w:val="single"/>
        </w:rPr>
        <w:t xml:space="preserve"> </w:t>
      </w:r>
      <w:r>
        <w:rPr>
          <w:rFonts w:hint="eastAsia" w:ascii="仿宋" w:hAnsi="仿宋" w:eastAsia="仿宋" w:cs="仿宋"/>
          <w:bCs/>
          <w:color w:val="auto"/>
          <w:sz w:val="24"/>
          <w:szCs w:val="24"/>
          <w:u w:val="single"/>
          <w:lang w:eastAsia="zh-CN"/>
        </w:rPr>
        <w:t>杭州富春湾新城建设投资集团有限公司</w:t>
      </w:r>
      <w:r>
        <w:rPr>
          <w:rFonts w:hint="eastAsia" w:ascii="仿宋" w:hAnsi="仿宋" w:cs="仿宋"/>
          <w:color w:val="auto"/>
          <w:u w:val="single"/>
        </w:rPr>
        <w:t>：</w:t>
      </w:r>
    </w:p>
    <w:p>
      <w:pPr>
        <w:snapToGrid w:val="0"/>
        <w:spacing w:before="160"/>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（投标人名称）                         </w:t>
      </w:r>
      <w:r>
        <w:rPr>
          <w:rFonts w:hint="eastAsia" w:ascii="仿宋" w:hAnsi="仿宋" w:eastAsia="仿宋" w:cs="仿宋"/>
          <w:sz w:val="24"/>
          <w:szCs w:val="24"/>
        </w:rPr>
        <w:t>系中华人民共和国合法企业，经营地址</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before="160"/>
        <w:ind w:firstLine="480" w:firstLineChars="2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（姓名）    </w:t>
      </w:r>
      <w:r>
        <w:rPr>
          <w:rFonts w:hint="eastAsia" w:ascii="仿宋" w:hAnsi="仿宋" w:eastAsia="仿宋" w:cs="仿宋"/>
          <w:sz w:val="24"/>
          <w:szCs w:val="24"/>
        </w:rPr>
        <w:t>系</w:t>
      </w:r>
      <w:r>
        <w:rPr>
          <w:rFonts w:hint="eastAsia" w:ascii="仿宋" w:hAnsi="仿宋" w:eastAsia="仿宋" w:cs="仿宋"/>
          <w:sz w:val="24"/>
          <w:szCs w:val="24"/>
          <w:u w:val="single"/>
        </w:rPr>
        <w:t xml:space="preserve">（投标人名称）                </w:t>
      </w:r>
      <w:r>
        <w:rPr>
          <w:rFonts w:hint="eastAsia" w:ascii="仿宋" w:hAnsi="仿宋" w:eastAsia="仿宋" w:cs="仿宋"/>
          <w:sz w:val="24"/>
          <w:szCs w:val="24"/>
        </w:rPr>
        <w:t>的法定代表人，我方愿意参加贵方组织的</w:t>
      </w:r>
      <w:r>
        <w:rPr>
          <w:rFonts w:hint="eastAsia" w:ascii="仿宋" w:hAnsi="仿宋" w:eastAsia="仿宋" w:cs="仿宋"/>
          <w:sz w:val="24"/>
          <w:szCs w:val="24"/>
          <w:u w:val="single"/>
        </w:rPr>
        <w:t xml:space="preserve">         （招标项目名称）（项目编号：    ）</w:t>
      </w:r>
      <w:r>
        <w:rPr>
          <w:rFonts w:hint="eastAsia" w:ascii="仿宋" w:hAnsi="仿宋" w:eastAsia="仿宋" w:cs="仿宋"/>
          <w:sz w:val="24"/>
          <w:szCs w:val="24"/>
        </w:rPr>
        <w:t>的投标，为此，我方就本次投标有关事项郑重声明如下：</w:t>
      </w:r>
    </w:p>
    <w:p>
      <w:pPr>
        <w:snapToGrid w:val="0"/>
        <w:spacing w:before="160"/>
        <w:ind w:firstLine="480" w:firstLineChars="200"/>
        <w:rPr>
          <w:rFonts w:hint="eastAsia" w:ascii="仿宋" w:hAnsi="仿宋" w:eastAsia="仿宋" w:cs="仿宋"/>
          <w:sz w:val="24"/>
          <w:szCs w:val="24"/>
        </w:rPr>
      </w:pPr>
      <w:r>
        <w:rPr>
          <w:rFonts w:hint="eastAsia" w:ascii="仿宋" w:hAnsi="仿宋" w:eastAsia="仿宋" w:cs="仿宋"/>
          <w:sz w:val="24"/>
          <w:szCs w:val="24"/>
        </w:rPr>
        <w:t>1.我方已详细审查全部采购文件，同意此次采购文件</w:t>
      </w:r>
      <w:r>
        <w:rPr>
          <w:rFonts w:hint="eastAsia" w:ascii="仿宋" w:hAnsi="仿宋" w:eastAsia="仿宋" w:cs="仿宋"/>
          <w:sz w:val="24"/>
        </w:rPr>
        <w:t>（包括答疑文件、补充文件等全部招标资料和相关附件）中</w:t>
      </w:r>
      <w:r>
        <w:rPr>
          <w:rFonts w:hint="eastAsia" w:ascii="仿宋" w:hAnsi="仿宋" w:eastAsia="仿宋" w:cs="仿宋"/>
          <w:sz w:val="24"/>
          <w:szCs w:val="24"/>
        </w:rPr>
        <w:t>的各项规定和要求。</w:t>
      </w:r>
    </w:p>
    <w:p>
      <w:pPr>
        <w:snapToGrid w:val="0"/>
        <w:spacing w:before="160"/>
        <w:ind w:firstLine="480" w:firstLineChars="200"/>
        <w:rPr>
          <w:rFonts w:hint="eastAsia" w:ascii="仿宋" w:hAnsi="仿宋" w:eastAsia="仿宋" w:cs="仿宋"/>
          <w:sz w:val="24"/>
          <w:szCs w:val="24"/>
        </w:rPr>
      </w:pPr>
      <w:r>
        <w:rPr>
          <w:rFonts w:hint="eastAsia" w:ascii="仿宋" w:hAnsi="仿宋" w:eastAsia="仿宋" w:cs="仿宋"/>
          <w:sz w:val="24"/>
          <w:szCs w:val="24"/>
        </w:rPr>
        <w:t>2.我方向贵方提交的所有投标文件、资料都是准确的、真实的、合法的。</w:t>
      </w:r>
    </w:p>
    <w:p>
      <w:pPr>
        <w:snapToGrid w:val="0"/>
        <w:spacing w:before="160"/>
        <w:ind w:firstLine="480" w:firstLineChars="200"/>
        <w:rPr>
          <w:rFonts w:hint="eastAsia" w:ascii="仿宋" w:hAnsi="仿宋" w:eastAsia="仿宋" w:cs="仿宋"/>
          <w:sz w:val="24"/>
          <w:szCs w:val="24"/>
        </w:rPr>
      </w:pPr>
      <w:r>
        <w:rPr>
          <w:rFonts w:hint="eastAsia" w:ascii="仿宋" w:hAnsi="仿宋" w:eastAsia="仿宋" w:cs="仿宋"/>
          <w:sz w:val="24"/>
          <w:szCs w:val="24"/>
        </w:rPr>
        <w:t>3.若中标，我方将按采购文件规定履行合同责任和义务。</w:t>
      </w:r>
    </w:p>
    <w:p>
      <w:pPr>
        <w:snapToGrid w:val="0"/>
        <w:spacing w:before="160"/>
        <w:ind w:firstLine="480" w:firstLineChars="200"/>
        <w:rPr>
          <w:rFonts w:hint="eastAsia" w:ascii="仿宋" w:hAnsi="仿宋" w:eastAsia="仿宋" w:cs="仿宋"/>
          <w:sz w:val="24"/>
          <w:szCs w:val="24"/>
        </w:rPr>
      </w:pPr>
      <w:r>
        <w:rPr>
          <w:rFonts w:hint="eastAsia" w:ascii="仿宋" w:hAnsi="仿宋" w:eastAsia="仿宋" w:cs="仿宋"/>
          <w:sz w:val="24"/>
          <w:szCs w:val="24"/>
        </w:rPr>
        <w:t>4.投标书自开标日起有效期为</w:t>
      </w:r>
      <w:r>
        <w:rPr>
          <w:rFonts w:hint="eastAsia" w:ascii="仿宋" w:hAnsi="仿宋" w:eastAsia="仿宋" w:cs="仿宋"/>
          <w:sz w:val="24"/>
          <w:szCs w:val="24"/>
          <w:u w:val="single"/>
        </w:rPr>
        <w:t>90</w:t>
      </w:r>
      <w:r>
        <w:rPr>
          <w:rFonts w:hint="eastAsia" w:ascii="仿宋" w:hAnsi="仿宋" w:eastAsia="仿宋" w:cs="仿宋"/>
          <w:sz w:val="24"/>
          <w:szCs w:val="24"/>
        </w:rPr>
        <w:t>日。</w:t>
      </w:r>
    </w:p>
    <w:p>
      <w:pPr>
        <w:snapToGrid w:val="0"/>
        <w:spacing w:before="160"/>
        <w:ind w:firstLine="480" w:firstLineChars="200"/>
        <w:rPr>
          <w:rFonts w:hint="eastAsia" w:ascii="仿宋" w:hAnsi="仿宋" w:eastAsia="仿宋" w:cs="仿宋"/>
          <w:sz w:val="24"/>
          <w:szCs w:val="24"/>
        </w:rPr>
      </w:pPr>
      <w:r>
        <w:rPr>
          <w:rFonts w:hint="eastAsia" w:ascii="仿宋" w:hAnsi="仿宋" w:eastAsia="仿宋" w:cs="仿宋"/>
          <w:sz w:val="24"/>
          <w:szCs w:val="24"/>
        </w:rPr>
        <w:t>5.以上事项如有虚假或隐瞒，我方愿意承担一切后果，并不再寻求任何旨在减轻或免除法律责任的辩解。</w:t>
      </w:r>
    </w:p>
    <w:p>
      <w:pPr>
        <w:snapToGrid w:val="0"/>
        <w:spacing w:before="160"/>
        <w:ind w:firstLine="480" w:firstLineChars="200"/>
        <w:rPr>
          <w:rFonts w:hint="eastAsia" w:ascii="仿宋" w:hAnsi="仿宋" w:eastAsia="仿宋" w:cs="仿宋"/>
          <w:sz w:val="24"/>
          <w:szCs w:val="24"/>
        </w:rPr>
      </w:pPr>
    </w:p>
    <w:p>
      <w:pPr>
        <w:snapToGrid w:val="0"/>
        <w:spacing w:before="160"/>
        <w:ind w:firstLine="480" w:firstLineChars="200"/>
        <w:rPr>
          <w:rFonts w:hint="eastAsia" w:ascii="仿宋" w:hAnsi="仿宋" w:eastAsia="仿宋" w:cs="仿宋"/>
          <w:sz w:val="24"/>
          <w:szCs w:val="24"/>
        </w:rPr>
      </w:pPr>
    </w:p>
    <w:p>
      <w:pPr>
        <w:pStyle w:val="24"/>
        <w:snapToGrid w:val="0"/>
        <w:spacing w:before="160"/>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pPr>
        <w:snapToGrid w:val="0"/>
        <w:spacing w:before="160"/>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60"/>
        <w:ind w:right="600"/>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napToGrid w:val="0"/>
        <w:spacing w:before="160"/>
        <w:ind w:right="600"/>
        <w:rPr>
          <w:rFonts w:hint="eastAsia" w:ascii="仿宋" w:hAnsi="仿宋" w:eastAsia="仿宋" w:cs="仿宋"/>
          <w:sz w:val="24"/>
          <w:szCs w:val="24"/>
          <w:u w:val="single"/>
        </w:rPr>
      </w:pPr>
    </w:p>
    <w:p>
      <w:pPr>
        <w:pStyle w:val="9"/>
        <w:tabs>
          <w:tab w:val="left" w:pos="939"/>
        </w:tabs>
        <w:snapToGrid w:val="0"/>
        <w:spacing w:before="160"/>
        <w:ind w:left="888" w:leftChars="150" w:hanging="573" w:hangingChars="191"/>
        <w:rPr>
          <w:rFonts w:hint="eastAsia" w:ascii="仿宋" w:hAnsi="仿宋" w:eastAsia="仿宋" w:cs="仿宋"/>
          <w:sz w:val="30"/>
          <w:szCs w:val="30"/>
        </w:rPr>
      </w:pPr>
    </w:p>
    <w:p>
      <w:pPr>
        <w:snapToGrid w:val="0"/>
        <w:spacing w:before="160" w:after="50"/>
        <w:jc w:val="center"/>
        <w:rPr>
          <w:rFonts w:hint="eastAsia" w:ascii="仿宋" w:hAnsi="仿宋" w:eastAsia="仿宋" w:cs="仿宋"/>
          <w:b/>
          <w:sz w:val="32"/>
        </w:rPr>
      </w:pPr>
    </w:p>
    <w:p>
      <w:pPr>
        <w:spacing w:before="160"/>
        <w:jc w:val="center"/>
        <w:rPr>
          <w:rFonts w:hint="eastAsia" w:ascii="仿宋" w:hAnsi="仿宋" w:eastAsia="仿宋" w:cs="仿宋"/>
          <w:b/>
          <w:sz w:val="32"/>
          <w:szCs w:val="32"/>
        </w:rPr>
      </w:pPr>
      <w:r>
        <w:rPr>
          <w:rFonts w:hint="eastAsia" w:ascii="仿宋" w:hAnsi="仿宋" w:eastAsia="仿宋" w:cs="仿宋"/>
          <w:b/>
          <w:sz w:val="32"/>
        </w:rPr>
        <w:br w:type="page"/>
      </w:r>
      <w:r>
        <w:rPr>
          <w:rFonts w:hint="eastAsia" w:ascii="仿宋" w:hAnsi="仿宋" w:eastAsia="仿宋" w:cs="仿宋"/>
          <w:b/>
          <w:sz w:val="32"/>
          <w:szCs w:val="32"/>
        </w:rPr>
        <w:t>投标人情况介绍</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投标人名称</w:t>
            </w:r>
          </w:p>
        </w:tc>
        <w:tc>
          <w:tcPr>
            <w:tcW w:w="6339" w:type="dxa"/>
            <w:gridSpan w:val="5"/>
            <w:noWrap w:val="0"/>
            <w:vAlign w:val="center"/>
          </w:tcPr>
          <w:p>
            <w:pPr>
              <w:spacing w:before="16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地址</w:t>
            </w:r>
          </w:p>
        </w:tc>
        <w:tc>
          <w:tcPr>
            <w:tcW w:w="6339" w:type="dxa"/>
            <w:gridSpan w:val="5"/>
            <w:noWrap w:val="0"/>
            <w:vAlign w:val="center"/>
          </w:tcPr>
          <w:p>
            <w:pPr>
              <w:spacing w:before="16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202"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经营范围</w:t>
            </w:r>
          </w:p>
        </w:tc>
        <w:tc>
          <w:tcPr>
            <w:tcW w:w="2118" w:type="dxa"/>
            <w:noWrap w:val="0"/>
            <w:vAlign w:val="center"/>
          </w:tcPr>
          <w:p>
            <w:pPr>
              <w:spacing w:before="160"/>
              <w:jc w:val="center"/>
              <w:rPr>
                <w:rFonts w:hint="eastAsia" w:ascii="仿宋" w:hAnsi="仿宋" w:eastAsia="仿宋" w:cs="仿宋"/>
                <w:sz w:val="24"/>
              </w:rPr>
            </w:pPr>
          </w:p>
        </w:tc>
        <w:tc>
          <w:tcPr>
            <w:tcW w:w="1980"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企业类型</w:t>
            </w:r>
          </w:p>
        </w:tc>
        <w:tc>
          <w:tcPr>
            <w:tcW w:w="2241" w:type="dxa"/>
            <w:gridSpan w:val="3"/>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成立时间</w:t>
            </w:r>
          </w:p>
        </w:tc>
        <w:tc>
          <w:tcPr>
            <w:tcW w:w="2118" w:type="dxa"/>
            <w:noWrap w:val="0"/>
            <w:vAlign w:val="center"/>
          </w:tcPr>
          <w:p>
            <w:pPr>
              <w:spacing w:before="160"/>
              <w:jc w:val="center"/>
              <w:rPr>
                <w:rFonts w:hint="eastAsia" w:ascii="仿宋" w:hAnsi="仿宋" w:eastAsia="仿宋" w:cs="仿宋"/>
                <w:sz w:val="24"/>
              </w:rPr>
            </w:pPr>
          </w:p>
        </w:tc>
        <w:tc>
          <w:tcPr>
            <w:tcW w:w="1980"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经济性质</w:t>
            </w:r>
          </w:p>
        </w:tc>
        <w:tc>
          <w:tcPr>
            <w:tcW w:w="2241" w:type="dxa"/>
            <w:gridSpan w:val="3"/>
            <w:noWrap w:val="0"/>
            <w:vAlign w:val="center"/>
          </w:tcPr>
          <w:p>
            <w:pPr>
              <w:spacing w:before="16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法定代表人</w:t>
            </w:r>
          </w:p>
        </w:tc>
        <w:tc>
          <w:tcPr>
            <w:tcW w:w="2118" w:type="dxa"/>
            <w:noWrap w:val="0"/>
            <w:vAlign w:val="center"/>
          </w:tcPr>
          <w:p>
            <w:pPr>
              <w:spacing w:before="160"/>
              <w:jc w:val="center"/>
              <w:rPr>
                <w:rFonts w:hint="eastAsia" w:ascii="仿宋" w:hAnsi="仿宋" w:eastAsia="仿宋" w:cs="仿宋"/>
                <w:sz w:val="24"/>
              </w:rPr>
            </w:pPr>
          </w:p>
        </w:tc>
        <w:tc>
          <w:tcPr>
            <w:tcW w:w="1980"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联系电话</w:t>
            </w:r>
          </w:p>
        </w:tc>
        <w:tc>
          <w:tcPr>
            <w:tcW w:w="2241" w:type="dxa"/>
            <w:gridSpan w:val="3"/>
            <w:noWrap w:val="0"/>
            <w:vAlign w:val="center"/>
          </w:tcPr>
          <w:p>
            <w:pPr>
              <w:spacing w:before="16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注册资本</w:t>
            </w:r>
          </w:p>
        </w:tc>
        <w:tc>
          <w:tcPr>
            <w:tcW w:w="2118" w:type="dxa"/>
            <w:vMerge w:val="restart"/>
            <w:noWrap w:val="0"/>
            <w:vAlign w:val="center"/>
          </w:tcPr>
          <w:p>
            <w:pPr>
              <w:spacing w:before="160"/>
              <w:jc w:val="center"/>
              <w:rPr>
                <w:rFonts w:hint="eastAsia" w:ascii="仿宋" w:hAnsi="仿宋" w:eastAsia="仿宋" w:cs="仿宋"/>
                <w:sz w:val="24"/>
              </w:rPr>
            </w:pPr>
          </w:p>
        </w:tc>
        <w:tc>
          <w:tcPr>
            <w:tcW w:w="1980" w:type="dxa"/>
            <w:vMerge w:val="restart"/>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技术人员数</w:t>
            </w:r>
          </w:p>
        </w:tc>
        <w:tc>
          <w:tcPr>
            <w:tcW w:w="720"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高级</w:t>
            </w:r>
          </w:p>
        </w:tc>
        <w:tc>
          <w:tcPr>
            <w:tcW w:w="720"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中级</w:t>
            </w:r>
          </w:p>
        </w:tc>
        <w:tc>
          <w:tcPr>
            <w:tcW w:w="801"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pPr>
              <w:spacing w:before="160"/>
              <w:jc w:val="center"/>
              <w:rPr>
                <w:rFonts w:hint="eastAsia" w:ascii="仿宋" w:hAnsi="仿宋" w:eastAsia="仿宋" w:cs="仿宋"/>
                <w:sz w:val="24"/>
              </w:rPr>
            </w:pPr>
          </w:p>
        </w:tc>
        <w:tc>
          <w:tcPr>
            <w:tcW w:w="2118" w:type="dxa"/>
            <w:vMerge w:val="continue"/>
            <w:noWrap w:val="0"/>
            <w:vAlign w:val="center"/>
          </w:tcPr>
          <w:p>
            <w:pPr>
              <w:spacing w:before="160"/>
              <w:jc w:val="center"/>
              <w:rPr>
                <w:rFonts w:hint="eastAsia" w:ascii="仿宋" w:hAnsi="仿宋" w:eastAsia="仿宋" w:cs="仿宋"/>
                <w:sz w:val="24"/>
              </w:rPr>
            </w:pPr>
          </w:p>
        </w:tc>
        <w:tc>
          <w:tcPr>
            <w:tcW w:w="1980" w:type="dxa"/>
            <w:vMerge w:val="continue"/>
            <w:noWrap w:val="0"/>
            <w:vAlign w:val="center"/>
          </w:tcPr>
          <w:p>
            <w:pPr>
              <w:spacing w:before="160"/>
              <w:jc w:val="center"/>
              <w:rPr>
                <w:rFonts w:hint="eastAsia" w:ascii="仿宋" w:hAnsi="仿宋" w:eastAsia="仿宋" w:cs="仿宋"/>
                <w:sz w:val="24"/>
              </w:rPr>
            </w:pPr>
          </w:p>
        </w:tc>
        <w:tc>
          <w:tcPr>
            <w:tcW w:w="720" w:type="dxa"/>
            <w:noWrap w:val="0"/>
            <w:vAlign w:val="center"/>
          </w:tcPr>
          <w:p>
            <w:pPr>
              <w:spacing w:before="160"/>
              <w:jc w:val="center"/>
              <w:rPr>
                <w:rFonts w:hint="eastAsia" w:ascii="仿宋" w:hAnsi="仿宋" w:eastAsia="仿宋" w:cs="仿宋"/>
                <w:sz w:val="24"/>
              </w:rPr>
            </w:pPr>
          </w:p>
        </w:tc>
        <w:tc>
          <w:tcPr>
            <w:tcW w:w="720" w:type="dxa"/>
            <w:noWrap w:val="0"/>
            <w:vAlign w:val="center"/>
          </w:tcPr>
          <w:p>
            <w:pPr>
              <w:spacing w:before="160"/>
              <w:jc w:val="center"/>
              <w:rPr>
                <w:rFonts w:hint="eastAsia" w:ascii="仿宋" w:hAnsi="仿宋" w:eastAsia="仿宋" w:cs="仿宋"/>
                <w:sz w:val="24"/>
              </w:rPr>
            </w:pPr>
          </w:p>
        </w:tc>
        <w:tc>
          <w:tcPr>
            <w:tcW w:w="801" w:type="dxa"/>
            <w:noWrap w:val="0"/>
            <w:vAlign w:val="center"/>
          </w:tcPr>
          <w:p>
            <w:pPr>
              <w:spacing w:before="16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资产总额</w:t>
            </w:r>
          </w:p>
        </w:tc>
        <w:tc>
          <w:tcPr>
            <w:tcW w:w="2118" w:type="dxa"/>
            <w:noWrap w:val="0"/>
            <w:vAlign w:val="center"/>
          </w:tcPr>
          <w:p>
            <w:pPr>
              <w:spacing w:before="160"/>
              <w:jc w:val="center"/>
              <w:rPr>
                <w:rFonts w:hint="eastAsia" w:ascii="仿宋" w:hAnsi="仿宋" w:eastAsia="仿宋" w:cs="仿宋"/>
                <w:sz w:val="24"/>
              </w:rPr>
            </w:pPr>
          </w:p>
        </w:tc>
        <w:tc>
          <w:tcPr>
            <w:tcW w:w="1980"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所有者权益</w:t>
            </w:r>
          </w:p>
        </w:tc>
        <w:tc>
          <w:tcPr>
            <w:tcW w:w="2241" w:type="dxa"/>
            <w:gridSpan w:val="3"/>
            <w:noWrap w:val="0"/>
            <w:vAlign w:val="center"/>
          </w:tcPr>
          <w:p>
            <w:pPr>
              <w:spacing w:before="16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工商登记号</w:t>
            </w:r>
          </w:p>
        </w:tc>
        <w:tc>
          <w:tcPr>
            <w:tcW w:w="2118" w:type="dxa"/>
            <w:noWrap w:val="0"/>
            <w:vAlign w:val="center"/>
          </w:tcPr>
          <w:p>
            <w:pPr>
              <w:spacing w:before="160"/>
              <w:jc w:val="center"/>
              <w:rPr>
                <w:rFonts w:hint="eastAsia" w:ascii="仿宋" w:hAnsi="仿宋" w:eastAsia="仿宋" w:cs="仿宋"/>
                <w:sz w:val="24"/>
              </w:rPr>
            </w:pPr>
          </w:p>
        </w:tc>
        <w:tc>
          <w:tcPr>
            <w:tcW w:w="1980"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税务登记号</w:t>
            </w:r>
          </w:p>
        </w:tc>
        <w:tc>
          <w:tcPr>
            <w:tcW w:w="2241" w:type="dxa"/>
            <w:gridSpan w:val="3"/>
            <w:noWrap w:val="0"/>
            <w:vAlign w:val="center"/>
          </w:tcPr>
          <w:p>
            <w:pPr>
              <w:spacing w:before="16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是否依法纳税</w:t>
            </w:r>
          </w:p>
        </w:tc>
        <w:tc>
          <w:tcPr>
            <w:tcW w:w="2118" w:type="dxa"/>
            <w:noWrap w:val="0"/>
            <w:vAlign w:val="center"/>
          </w:tcPr>
          <w:p>
            <w:pPr>
              <w:spacing w:before="160"/>
              <w:jc w:val="center"/>
              <w:rPr>
                <w:rFonts w:hint="eastAsia" w:ascii="仿宋" w:hAnsi="仿宋" w:eastAsia="仿宋" w:cs="仿宋"/>
                <w:sz w:val="24"/>
              </w:rPr>
            </w:pPr>
          </w:p>
        </w:tc>
        <w:tc>
          <w:tcPr>
            <w:tcW w:w="1980"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是否参加社保</w:t>
            </w:r>
          </w:p>
        </w:tc>
        <w:tc>
          <w:tcPr>
            <w:tcW w:w="2241" w:type="dxa"/>
            <w:gridSpan w:val="3"/>
            <w:noWrap w:val="0"/>
            <w:vAlign w:val="center"/>
          </w:tcPr>
          <w:p>
            <w:pPr>
              <w:spacing w:before="16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服务机构情况</w:t>
            </w:r>
          </w:p>
        </w:tc>
        <w:tc>
          <w:tcPr>
            <w:tcW w:w="6339" w:type="dxa"/>
            <w:gridSpan w:val="5"/>
            <w:noWrap w:val="0"/>
            <w:vAlign w:val="center"/>
          </w:tcPr>
          <w:p>
            <w:pPr>
              <w:spacing w:before="160"/>
              <w:ind w:firstLine="60" w:firstLineChars="25"/>
              <w:rPr>
                <w:rFonts w:hint="eastAsia" w:ascii="仿宋" w:hAnsi="仿宋" w:eastAsia="仿宋" w:cs="仿宋"/>
                <w:sz w:val="24"/>
              </w:rPr>
            </w:pPr>
            <w:r>
              <w:rPr>
                <w:rFonts w:hint="eastAsia" w:ascii="仿宋" w:hAnsi="仿宋" w:eastAsia="仿宋" w:cs="仿宋"/>
                <w:sz w:val="24"/>
              </w:rPr>
              <w:t>名称：</w:t>
            </w:r>
          </w:p>
          <w:p>
            <w:pPr>
              <w:spacing w:before="160"/>
              <w:ind w:firstLine="60" w:firstLineChars="25"/>
              <w:rPr>
                <w:rFonts w:hint="eastAsia" w:ascii="仿宋" w:hAnsi="仿宋" w:eastAsia="仿宋" w:cs="仿宋"/>
                <w:sz w:val="24"/>
              </w:rPr>
            </w:pPr>
            <w:r>
              <w:rPr>
                <w:rFonts w:hint="eastAsia" w:ascii="仿宋" w:hAnsi="仿宋" w:eastAsia="仿宋" w:cs="仿宋"/>
                <w:sz w:val="24"/>
              </w:rPr>
              <w:t>地址：</w:t>
            </w:r>
          </w:p>
          <w:p>
            <w:pPr>
              <w:spacing w:before="160"/>
              <w:ind w:firstLine="60" w:firstLineChars="25"/>
              <w:rPr>
                <w:rFonts w:hint="eastAsia" w:ascii="仿宋" w:hAnsi="仿宋" w:eastAsia="仿宋" w:cs="仿宋"/>
                <w:sz w:val="24"/>
              </w:rPr>
            </w:pPr>
            <w:r>
              <w:rPr>
                <w:rFonts w:hint="eastAsia" w:ascii="仿宋" w:hAnsi="仿宋" w:eastAsia="仿宋" w:cs="仿宋"/>
                <w:sz w:val="24"/>
              </w:rPr>
              <w:t>人员状况：</w:t>
            </w:r>
          </w:p>
          <w:p>
            <w:pPr>
              <w:spacing w:before="160"/>
              <w:ind w:firstLine="60" w:firstLineChars="25"/>
              <w:rPr>
                <w:rFonts w:hint="eastAsia" w:ascii="仿宋" w:hAnsi="仿宋" w:eastAsia="仿宋" w:cs="仿宋"/>
                <w:sz w:val="24"/>
              </w:rPr>
            </w:pPr>
            <w:r>
              <w:rPr>
                <w:rFonts w:hint="eastAsia" w:ascii="仿宋" w:hAnsi="仿宋" w:eastAsia="仿宋" w:cs="仿宋"/>
                <w:sz w:val="24"/>
              </w:rPr>
              <w:t>联系方式：</w:t>
            </w:r>
          </w:p>
          <w:p>
            <w:pPr>
              <w:spacing w:before="160"/>
              <w:ind w:firstLine="60" w:firstLineChars="25"/>
              <w:rPr>
                <w:rFonts w:hint="eastAsia" w:ascii="仿宋" w:hAnsi="仿宋" w:eastAsia="仿宋" w:cs="仿宋"/>
                <w:sz w:val="24"/>
              </w:rPr>
            </w:pPr>
            <w:r>
              <w:rPr>
                <w:rFonts w:hint="eastAsia" w:ascii="仿宋" w:hAnsi="仿宋" w:eastAsia="仿宋" w:cs="仿宋"/>
                <w:sz w:val="24"/>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02" w:type="dxa"/>
            <w:noWrap w:val="0"/>
            <w:vAlign w:val="center"/>
          </w:tcPr>
          <w:p>
            <w:pPr>
              <w:spacing w:before="160"/>
              <w:jc w:val="center"/>
              <w:rPr>
                <w:rFonts w:hint="eastAsia" w:ascii="仿宋" w:hAnsi="仿宋" w:eastAsia="仿宋" w:cs="仿宋"/>
                <w:sz w:val="24"/>
              </w:rPr>
            </w:pPr>
            <w:r>
              <w:rPr>
                <w:rFonts w:hint="eastAsia" w:ascii="仿宋" w:hAnsi="仿宋" w:eastAsia="仿宋" w:cs="仿宋"/>
                <w:sz w:val="24"/>
              </w:rPr>
              <w:t>其他情况</w:t>
            </w:r>
          </w:p>
        </w:tc>
        <w:tc>
          <w:tcPr>
            <w:tcW w:w="6339" w:type="dxa"/>
            <w:gridSpan w:val="5"/>
            <w:noWrap w:val="0"/>
            <w:vAlign w:val="center"/>
          </w:tcPr>
          <w:p>
            <w:pPr>
              <w:spacing w:before="160"/>
              <w:ind w:firstLine="60" w:firstLineChars="25"/>
              <w:rPr>
                <w:rFonts w:hint="eastAsia" w:ascii="仿宋" w:hAnsi="仿宋" w:eastAsia="仿宋" w:cs="仿宋"/>
                <w:sz w:val="24"/>
              </w:rPr>
            </w:pPr>
            <w:r>
              <w:rPr>
                <w:rFonts w:hint="eastAsia" w:ascii="仿宋" w:hAnsi="仿宋" w:eastAsia="仿宋" w:cs="仿宋"/>
                <w:sz w:val="24"/>
              </w:rPr>
              <w:t>如技术力量等（可另附纸说明）</w:t>
            </w:r>
          </w:p>
        </w:tc>
      </w:tr>
    </w:tbl>
    <w:p>
      <w:pPr>
        <w:snapToGrid w:val="0"/>
        <w:spacing w:before="160"/>
        <w:rPr>
          <w:rFonts w:hint="eastAsia" w:ascii="仿宋" w:hAnsi="仿宋" w:eastAsia="仿宋" w:cs="仿宋"/>
          <w:sz w:val="24"/>
          <w:szCs w:val="24"/>
          <w:u w:val="single"/>
        </w:rPr>
      </w:pPr>
    </w:p>
    <w:p>
      <w:pPr>
        <w:pStyle w:val="24"/>
        <w:snapToGrid w:val="0"/>
        <w:spacing w:before="160"/>
        <w:rPr>
          <w:rFonts w:hint="eastAsia" w:ascii="仿宋" w:hAnsi="仿宋" w:eastAsia="仿宋" w:cs="仿宋"/>
          <w:szCs w:val="24"/>
        </w:rPr>
      </w:pPr>
      <w:r>
        <w:rPr>
          <w:rFonts w:hint="eastAsia" w:ascii="仿宋" w:hAnsi="仿宋" w:eastAsia="仿宋" w:cs="仿宋"/>
          <w:szCs w:val="24"/>
        </w:rPr>
        <w:t>投标人全称（电子签章）：</w:t>
      </w:r>
      <w:r>
        <w:rPr>
          <w:rFonts w:hint="eastAsia" w:ascii="仿宋" w:hAnsi="仿宋" w:eastAsia="仿宋" w:cs="仿宋"/>
          <w:szCs w:val="24"/>
          <w:u w:val="single"/>
        </w:rPr>
        <w:t xml:space="preserve">                               </w:t>
      </w:r>
    </w:p>
    <w:p>
      <w:pPr>
        <w:snapToGrid w:val="0"/>
        <w:spacing w:before="160"/>
        <w:ind w:right="600"/>
        <w:rPr>
          <w:rFonts w:hint="eastAsia" w:ascii="仿宋" w:hAnsi="仿宋" w:eastAsia="仿宋" w:cs="仿宋"/>
          <w:sz w:val="24"/>
          <w:szCs w:val="24"/>
        </w:rPr>
      </w:pPr>
      <w:r>
        <w:rPr>
          <w:rFonts w:hint="eastAsia" w:ascii="仿宋" w:hAnsi="仿宋" w:eastAsia="仿宋" w:cs="仿宋"/>
          <w:sz w:val="24"/>
          <w:szCs w:val="24"/>
        </w:rPr>
        <w:t>法定代表人或授权代表（签名或签章）：</w:t>
      </w:r>
      <w:r>
        <w:rPr>
          <w:rFonts w:hint="eastAsia" w:ascii="仿宋" w:hAnsi="仿宋" w:eastAsia="仿宋" w:cs="仿宋"/>
          <w:sz w:val="24"/>
          <w:szCs w:val="24"/>
          <w:u w:val="single"/>
        </w:rPr>
        <w:t xml:space="preserve">                   </w:t>
      </w:r>
    </w:p>
    <w:p>
      <w:pPr>
        <w:snapToGrid w:val="0"/>
        <w:spacing w:before="160"/>
        <w:ind w:right="600"/>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napToGrid w:val="0"/>
        <w:spacing w:before="160"/>
        <w:rPr>
          <w:rFonts w:hint="eastAsia" w:ascii="仿宋" w:hAnsi="仿宋" w:eastAsia="仿宋" w:cs="仿宋"/>
          <w:sz w:val="24"/>
          <w:szCs w:val="24"/>
          <w:u w:val="single"/>
        </w:rPr>
      </w:pPr>
    </w:p>
    <w:p>
      <w:pPr>
        <w:pStyle w:val="16"/>
        <w:snapToGrid w:val="0"/>
        <w:spacing w:before="160"/>
        <w:ind w:left="480" w:hanging="480"/>
        <w:jc w:val="center"/>
        <w:rPr>
          <w:rFonts w:hint="eastAsia" w:ascii="仿宋" w:hAnsi="仿宋" w:eastAsia="仿宋" w:cs="仿宋"/>
          <w:sz w:val="24"/>
          <w:u w:val="single"/>
        </w:rPr>
      </w:pPr>
    </w:p>
    <w:p>
      <w:pPr>
        <w:pStyle w:val="16"/>
        <w:snapToGrid w:val="0"/>
        <w:spacing w:before="160"/>
        <w:ind w:left="0" w:firstLine="0" w:firstLineChars="0"/>
        <w:jc w:val="center"/>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投标响应函</w:t>
      </w:r>
    </w:p>
    <w:p>
      <w:pPr>
        <w:pStyle w:val="10"/>
        <w:spacing w:before="0" w:beforeLines="0" w:afterLines="0"/>
        <w:rPr>
          <w:rFonts w:hint="eastAsia" w:ascii="仿宋" w:hAnsi="仿宋" w:cs="仿宋"/>
          <w:color w:val="auto"/>
          <w:u w:val="single"/>
        </w:rPr>
      </w:pPr>
      <w:r>
        <w:rPr>
          <w:rFonts w:hint="eastAsia" w:ascii="仿宋" w:hAnsi="仿宋" w:eastAsia="仿宋" w:cs="仿宋"/>
          <w:bCs/>
          <w:color w:val="auto"/>
          <w:sz w:val="24"/>
          <w:szCs w:val="24"/>
          <w:u w:val="single"/>
          <w:lang w:eastAsia="zh-CN"/>
        </w:rPr>
        <w:t>杭州富春湾新城建设投资集团有限公司</w:t>
      </w:r>
      <w:r>
        <w:rPr>
          <w:rFonts w:hint="eastAsia" w:ascii="仿宋" w:hAnsi="仿宋" w:cs="仿宋"/>
          <w:color w:val="auto"/>
          <w:u w:val="single"/>
        </w:rPr>
        <w:t>：</w:t>
      </w:r>
    </w:p>
    <w:p>
      <w:pPr>
        <w:pStyle w:val="10"/>
        <w:spacing w:before="0" w:beforeLines="0" w:afterLines="0"/>
        <w:ind w:firstLine="480" w:firstLineChars="200"/>
        <w:rPr>
          <w:rFonts w:hint="eastAsia" w:ascii="仿宋" w:hAnsi="仿宋" w:eastAsia="仿宋" w:cs="仿宋"/>
        </w:rPr>
      </w:pPr>
      <w:r>
        <w:rPr>
          <w:rFonts w:hint="eastAsia" w:ascii="仿宋" w:hAnsi="仿宋" w:eastAsia="仿宋" w:cs="仿宋"/>
        </w:rPr>
        <w:t>我</w:t>
      </w:r>
      <w:r>
        <w:rPr>
          <w:rFonts w:hint="eastAsia" w:ascii="仿宋" w:hAnsi="仿宋" w:eastAsia="仿宋" w:cs="仿宋"/>
          <w:u w:val="single"/>
        </w:rPr>
        <w:t>（姓名）</w:t>
      </w:r>
      <w:r>
        <w:rPr>
          <w:rFonts w:hint="eastAsia" w:ascii="仿宋" w:hAnsi="仿宋" w:eastAsia="仿宋" w:cs="仿宋"/>
        </w:rPr>
        <w:t>系</w:t>
      </w:r>
      <w:r>
        <w:rPr>
          <w:rFonts w:hint="eastAsia" w:ascii="仿宋" w:hAnsi="仿宋" w:eastAsia="仿宋" w:cs="仿宋"/>
          <w:u w:val="single"/>
        </w:rPr>
        <w:t xml:space="preserve">（投标人名称）         </w:t>
      </w:r>
      <w:r>
        <w:rPr>
          <w:rFonts w:hint="eastAsia" w:ascii="仿宋" w:hAnsi="仿宋" w:eastAsia="仿宋" w:cs="仿宋"/>
        </w:rPr>
        <w:t>的法定代表人，授权</w:t>
      </w:r>
      <w:r>
        <w:rPr>
          <w:rFonts w:hint="eastAsia" w:ascii="仿宋" w:hAnsi="仿宋" w:eastAsia="仿宋" w:cs="仿宋"/>
          <w:u w:val="single"/>
        </w:rPr>
        <w:t xml:space="preserve">        </w:t>
      </w:r>
      <w:r>
        <w:rPr>
          <w:rFonts w:hint="eastAsia" w:ascii="仿宋" w:hAnsi="仿宋" w:eastAsia="仿宋" w:cs="仿宋"/>
        </w:rPr>
        <w:t>（全名、职务）为全权代表，参加贵方组织的</w:t>
      </w:r>
      <w:r>
        <w:rPr>
          <w:rFonts w:hint="eastAsia" w:ascii="仿宋" w:hAnsi="仿宋" w:eastAsia="仿宋" w:cs="仿宋"/>
          <w:u w:val="single"/>
        </w:rPr>
        <w:t xml:space="preserve">                           </w:t>
      </w:r>
      <w:r>
        <w:rPr>
          <w:rFonts w:hint="eastAsia" w:ascii="仿宋" w:hAnsi="仿宋" w:eastAsia="仿宋" w:cs="仿宋"/>
        </w:rPr>
        <w:t>项目（招标项目名称）（项目编号：      ）采购的有关活动，并对此项目进行投标。为此，我方就本次投标有关事项郑重声明如下：</w:t>
      </w:r>
    </w:p>
    <w:p>
      <w:pPr>
        <w:pStyle w:val="10"/>
        <w:spacing w:before="0" w:beforeLines="0" w:afterLines="0"/>
        <w:rPr>
          <w:rFonts w:hint="eastAsia" w:ascii="仿宋" w:hAnsi="仿宋" w:eastAsia="仿宋" w:cs="仿宋"/>
        </w:rPr>
      </w:pPr>
      <w:r>
        <w:rPr>
          <w:rFonts w:hint="eastAsia" w:ascii="仿宋" w:hAnsi="仿宋" w:eastAsia="仿宋" w:cs="仿宋"/>
        </w:rPr>
        <w:t xml:space="preserve">    1.我方承诺已经具备《中华人民共和国政府采购法》中规定的参加政府采购活动的供应商应当具备的条件：</w:t>
      </w:r>
    </w:p>
    <w:p>
      <w:pPr>
        <w:widowControl/>
        <w:snapToGrid w:val="0"/>
        <w:spacing w:beforeLines="0"/>
        <w:ind w:firstLine="487" w:firstLineChars="203"/>
        <w:jc w:val="left"/>
        <w:rPr>
          <w:rFonts w:hint="eastAsia" w:ascii="仿宋" w:hAnsi="仿宋" w:eastAsia="仿宋" w:cs="仿宋"/>
          <w:kern w:val="0"/>
          <w:sz w:val="24"/>
        </w:rPr>
      </w:pPr>
      <w:r>
        <w:rPr>
          <w:rFonts w:hint="eastAsia" w:ascii="仿宋" w:hAnsi="仿宋" w:eastAsia="仿宋" w:cs="仿宋"/>
          <w:kern w:val="0"/>
          <w:sz w:val="24"/>
        </w:rPr>
        <w:t>（1）具有独立承担民事责任能力；</w:t>
      </w:r>
    </w:p>
    <w:p>
      <w:pPr>
        <w:widowControl/>
        <w:snapToGrid w:val="0"/>
        <w:spacing w:beforeLines="0"/>
        <w:ind w:firstLine="487" w:firstLineChars="203"/>
        <w:jc w:val="left"/>
        <w:rPr>
          <w:rFonts w:hint="eastAsia" w:ascii="仿宋" w:hAnsi="仿宋" w:eastAsia="仿宋" w:cs="仿宋"/>
          <w:kern w:val="0"/>
          <w:sz w:val="24"/>
        </w:rPr>
      </w:pPr>
      <w:r>
        <w:rPr>
          <w:rFonts w:hint="eastAsia" w:ascii="仿宋" w:hAnsi="仿宋" w:eastAsia="仿宋" w:cs="仿宋"/>
          <w:kern w:val="0"/>
          <w:sz w:val="24"/>
        </w:rPr>
        <w:t>（2）遵守国家法律、行政法规，具有良好的商业信誉、商业道德和健全的财务会计制度；</w:t>
      </w:r>
    </w:p>
    <w:p>
      <w:pPr>
        <w:widowControl/>
        <w:snapToGrid w:val="0"/>
        <w:spacing w:beforeLines="0"/>
        <w:ind w:firstLine="487" w:firstLineChars="203"/>
        <w:jc w:val="left"/>
        <w:rPr>
          <w:rFonts w:hint="eastAsia" w:ascii="仿宋" w:hAnsi="仿宋" w:eastAsia="仿宋" w:cs="仿宋"/>
          <w:kern w:val="0"/>
          <w:sz w:val="24"/>
        </w:rPr>
      </w:pPr>
      <w:r>
        <w:rPr>
          <w:rFonts w:hint="eastAsia" w:ascii="仿宋" w:hAnsi="仿宋" w:eastAsia="仿宋" w:cs="仿宋"/>
          <w:kern w:val="0"/>
          <w:sz w:val="24"/>
        </w:rPr>
        <w:t>（3）具有履行合同所必需的设备和专业技术能力；</w:t>
      </w:r>
    </w:p>
    <w:p>
      <w:pPr>
        <w:widowControl/>
        <w:snapToGrid w:val="0"/>
        <w:spacing w:beforeLines="0"/>
        <w:ind w:firstLine="487" w:firstLineChars="203"/>
        <w:jc w:val="left"/>
        <w:rPr>
          <w:rFonts w:hint="eastAsia" w:ascii="仿宋" w:hAnsi="仿宋" w:eastAsia="仿宋" w:cs="仿宋"/>
          <w:kern w:val="0"/>
          <w:sz w:val="24"/>
        </w:rPr>
      </w:pPr>
      <w:r>
        <w:rPr>
          <w:rFonts w:hint="eastAsia" w:ascii="仿宋" w:hAnsi="仿宋" w:eastAsia="仿宋" w:cs="仿宋"/>
          <w:kern w:val="0"/>
          <w:sz w:val="24"/>
        </w:rPr>
        <w:t>（4）有依法缴纳税收和社会保障资金的良好记录；</w:t>
      </w:r>
    </w:p>
    <w:p>
      <w:pPr>
        <w:widowControl/>
        <w:snapToGrid w:val="0"/>
        <w:spacing w:beforeLines="0"/>
        <w:ind w:firstLine="487" w:firstLineChars="203"/>
        <w:jc w:val="left"/>
        <w:rPr>
          <w:rFonts w:hint="eastAsia" w:ascii="仿宋" w:hAnsi="仿宋" w:eastAsia="仿宋" w:cs="仿宋"/>
          <w:kern w:val="0"/>
          <w:sz w:val="24"/>
        </w:rPr>
      </w:pPr>
      <w:r>
        <w:rPr>
          <w:rFonts w:hint="eastAsia" w:ascii="仿宋" w:hAnsi="仿宋" w:eastAsia="仿宋" w:cs="仿宋"/>
          <w:kern w:val="0"/>
          <w:sz w:val="24"/>
        </w:rPr>
        <w:t>（5）遵守中华人民共和国政府采购有关规定，没有违反政府采购法规、政策的记录；</w:t>
      </w:r>
    </w:p>
    <w:p>
      <w:pPr>
        <w:widowControl/>
        <w:snapToGrid w:val="0"/>
        <w:spacing w:beforeLines="0"/>
        <w:ind w:firstLine="487" w:firstLineChars="203"/>
        <w:jc w:val="left"/>
        <w:rPr>
          <w:rFonts w:hint="eastAsia" w:ascii="仿宋" w:hAnsi="仿宋" w:eastAsia="仿宋" w:cs="仿宋"/>
          <w:kern w:val="0"/>
          <w:sz w:val="24"/>
        </w:rPr>
      </w:pPr>
      <w:r>
        <w:rPr>
          <w:rFonts w:hint="eastAsia" w:ascii="仿宋" w:hAnsi="仿宋" w:eastAsia="仿宋" w:cs="仿宋"/>
          <w:kern w:val="0"/>
          <w:sz w:val="24"/>
        </w:rPr>
        <w:t>（6）具有良好的财务状况以及良好的履行合同的能力和记录；</w:t>
      </w:r>
    </w:p>
    <w:p>
      <w:pPr>
        <w:widowControl/>
        <w:snapToGrid w:val="0"/>
        <w:spacing w:before="160"/>
        <w:ind w:firstLine="487" w:firstLineChars="203"/>
        <w:jc w:val="left"/>
        <w:rPr>
          <w:rFonts w:hint="eastAsia" w:ascii="仿宋" w:hAnsi="仿宋" w:eastAsia="仿宋" w:cs="仿宋"/>
          <w:kern w:val="0"/>
          <w:sz w:val="24"/>
        </w:rPr>
      </w:pPr>
      <w:r>
        <w:rPr>
          <w:rFonts w:hint="eastAsia" w:ascii="仿宋" w:hAnsi="仿宋" w:eastAsia="仿宋" w:cs="仿宋"/>
          <w:kern w:val="0"/>
          <w:sz w:val="24"/>
        </w:rPr>
        <w:t>（7）产品及生产所需装备符合中国政府规定的相应技术标准和环保标准；</w:t>
      </w:r>
    </w:p>
    <w:p>
      <w:pPr>
        <w:widowControl/>
        <w:snapToGrid w:val="0"/>
        <w:spacing w:before="160"/>
        <w:ind w:firstLine="487" w:firstLineChars="203"/>
        <w:jc w:val="left"/>
        <w:rPr>
          <w:rFonts w:hint="eastAsia" w:ascii="仿宋" w:hAnsi="仿宋" w:eastAsia="仿宋" w:cs="仿宋"/>
          <w:kern w:val="0"/>
          <w:sz w:val="24"/>
        </w:rPr>
      </w:pPr>
      <w:r>
        <w:rPr>
          <w:rFonts w:hint="eastAsia" w:ascii="仿宋" w:hAnsi="仿宋" w:eastAsia="仿宋" w:cs="仿宋"/>
          <w:kern w:val="0"/>
          <w:sz w:val="24"/>
          <w:szCs w:val="22"/>
        </w:rPr>
        <w:t>（8）</w:t>
      </w:r>
      <w:r>
        <w:rPr>
          <w:rFonts w:hint="eastAsia" w:ascii="仿宋" w:hAnsi="仿宋" w:eastAsia="仿宋" w:cs="仿宋"/>
          <w:kern w:val="0"/>
          <w:sz w:val="24"/>
        </w:rPr>
        <w:t>没有违反政府采购法规、政策的记录；</w:t>
      </w:r>
    </w:p>
    <w:p>
      <w:pPr>
        <w:widowControl/>
        <w:snapToGrid w:val="0"/>
        <w:spacing w:beforeLines="0"/>
        <w:ind w:firstLine="487" w:firstLineChars="203"/>
        <w:jc w:val="left"/>
        <w:rPr>
          <w:rFonts w:hint="eastAsia" w:ascii="仿宋" w:hAnsi="仿宋" w:eastAsia="仿宋" w:cs="仿宋"/>
          <w:kern w:val="0"/>
          <w:sz w:val="24"/>
        </w:rPr>
      </w:pPr>
      <w:r>
        <w:rPr>
          <w:rFonts w:hint="eastAsia" w:ascii="仿宋" w:hAnsi="仿宋" w:eastAsia="仿宋" w:cs="仿宋"/>
          <w:kern w:val="0"/>
          <w:sz w:val="24"/>
        </w:rPr>
        <w:t>（9）法人代表及财务主管在本次前三年内没有刑事犯罪记录，没有行贿受贿或者偷税漏税等欺诈行为；</w:t>
      </w:r>
    </w:p>
    <w:p>
      <w:pPr>
        <w:pStyle w:val="10"/>
        <w:spacing w:before="0" w:beforeLines="0" w:afterLines="0"/>
        <w:ind w:firstLine="480" w:firstLineChars="200"/>
        <w:rPr>
          <w:rFonts w:hint="eastAsia" w:ascii="仿宋" w:hAnsi="仿宋" w:eastAsia="仿宋" w:cs="仿宋"/>
        </w:rPr>
      </w:pPr>
      <w:r>
        <w:rPr>
          <w:rFonts w:hint="eastAsia" w:ascii="仿宋" w:hAnsi="仿宋" w:eastAsia="仿宋" w:cs="仿宋"/>
        </w:rPr>
        <w:t>（10）没有发生重大经济纠纷和走私犯罪记录。</w:t>
      </w:r>
    </w:p>
    <w:p>
      <w:pPr>
        <w:pStyle w:val="10"/>
        <w:spacing w:before="0" w:beforeLines="0" w:afterLines="0"/>
        <w:ind w:firstLine="480" w:firstLineChars="200"/>
        <w:rPr>
          <w:rFonts w:hint="eastAsia" w:ascii="仿宋" w:hAnsi="仿宋" w:eastAsia="仿宋" w:cs="仿宋"/>
        </w:rPr>
      </w:pPr>
      <w:r>
        <w:rPr>
          <w:rFonts w:hint="eastAsia" w:ascii="仿宋" w:hAnsi="仿宋" w:eastAsia="仿宋" w:cs="仿宋"/>
        </w:rPr>
        <w:t>2.我方同意在采购文件规定的开标日期起遵守本投标文件中的承诺且在投标有效期满之前均具有约束力。</w:t>
      </w:r>
    </w:p>
    <w:p>
      <w:pPr>
        <w:pStyle w:val="10"/>
        <w:spacing w:before="0" w:beforeLines="0" w:afterLines="0"/>
        <w:ind w:firstLine="482" w:firstLineChars="200"/>
        <w:rPr>
          <w:rFonts w:hint="eastAsia" w:ascii="仿宋" w:hAnsi="仿宋" w:eastAsia="仿宋" w:cs="仿宋"/>
          <w:b/>
        </w:rPr>
      </w:pPr>
      <w:r>
        <w:rPr>
          <w:rFonts w:hint="eastAsia" w:ascii="仿宋" w:hAnsi="仿宋" w:eastAsia="仿宋" w:cs="仿宋"/>
          <w:b/>
        </w:rPr>
        <w:t>3. 本项目实行电子投标，须提供投标人须知规定的全部投标文件，供应商应准备电子投标文件及其他要求投标人提交的全部材料，按政采云平台项目采购-电子招投标操作指南及本采购文件要求递交。</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4.按采购文件要求提供和交付的货物和服务的投标报价详见报价一览表。</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5.我方已详细审查全部采购文件，确认无误，同意并保证遵守采购文件（包括答疑文件、补充文件等）的各项规定和要求。</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6.保证忠实地执行双方所签订的合同，并承担合同规定的责任和义务。</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7.保证遵守采购文件中的其他有关规定。</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8.我方同意提供按照贵方可能要求的与其投标有关的一切数据或资料，理解贵方不一定要接受最低价的投标或收到的任何投标。</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9.我方向贵方提交的所有投标文件、资料都是准确的和真实的。</w:t>
      </w:r>
    </w:p>
    <w:p>
      <w:pPr>
        <w:spacing w:beforeLines="0"/>
        <w:ind w:firstLine="482" w:firstLineChars="200"/>
        <w:jc w:val="left"/>
        <w:rPr>
          <w:rFonts w:hint="eastAsia" w:ascii="仿宋" w:hAnsi="仿宋" w:eastAsia="仿宋" w:cs="仿宋"/>
          <w:b/>
          <w:bCs/>
          <w:sz w:val="24"/>
        </w:rPr>
      </w:pPr>
      <w:r>
        <w:rPr>
          <w:rFonts w:hint="eastAsia" w:ascii="仿宋" w:hAnsi="仿宋" w:eastAsia="仿宋" w:cs="仿宋"/>
          <w:b/>
          <w:bCs/>
          <w:sz w:val="24"/>
        </w:rPr>
        <w:t>10.我方承诺投标有效期从提交投标文件的截止之日起</w:t>
      </w:r>
      <w:r>
        <w:rPr>
          <w:rFonts w:hint="eastAsia" w:ascii="仿宋" w:hAnsi="仿宋" w:eastAsia="仿宋" w:cs="仿宋"/>
          <w:b/>
          <w:bCs/>
          <w:sz w:val="24"/>
          <w:u w:val="single"/>
        </w:rPr>
        <w:t xml:space="preserve"> 90 </w:t>
      </w:r>
      <w:r>
        <w:rPr>
          <w:rFonts w:hint="eastAsia" w:ascii="仿宋" w:hAnsi="仿宋" w:eastAsia="仿宋" w:cs="仿宋"/>
          <w:b/>
          <w:bCs/>
          <w:sz w:val="24"/>
        </w:rPr>
        <w:t>天，不少于采购文件中载明的投标有效期（从提交投标文件的截止之日起90天）。</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（1)提供虚假材料谋取中标、成交的；</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（2)采取不正当手段诋毁、排挤其他供应商的；</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（3)与采购人、其它供应商或者采购代理机构恶意串通的；</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（4)向采购人、采购代理机构行贿或者提供其他不正当利益的；</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（5)在招标采购过程中与采购人进行协商谈判的；</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（6)拒绝有关部门监督检查或提供虚假情况的。</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供应商有前款第（1)至（5)项情形之一的，中标、成交无效。</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以上事项如有虚假或隐瞒，我方愿意承担一切后果，并不再寻求任何旨在减轻或免除法律责任的辩解。</w:t>
      </w:r>
    </w:p>
    <w:p>
      <w:pPr>
        <w:spacing w:beforeLines="0"/>
        <w:ind w:firstLine="480" w:firstLineChars="200"/>
        <w:jc w:val="left"/>
        <w:rPr>
          <w:rFonts w:hint="eastAsia" w:ascii="仿宋" w:hAnsi="仿宋" w:eastAsia="仿宋" w:cs="仿宋"/>
          <w:sz w:val="24"/>
        </w:rPr>
      </w:pPr>
      <w:r>
        <w:rPr>
          <w:rFonts w:hint="eastAsia" w:ascii="仿宋" w:hAnsi="仿宋" w:eastAsia="仿宋" w:cs="仿宋"/>
          <w:sz w:val="24"/>
        </w:rPr>
        <w:t>与本投标有关的一切正式往来通讯请寄：</w:t>
      </w:r>
    </w:p>
    <w:p>
      <w:pPr>
        <w:spacing w:beforeLines="0"/>
        <w:ind w:firstLine="480" w:firstLineChars="200"/>
        <w:jc w:val="left"/>
        <w:rPr>
          <w:rFonts w:hint="eastAsia" w:ascii="仿宋" w:hAnsi="仿宋" w:eastAsia="仿宋" w:cs="仿宋"/>
          <w:sz w:val="24"/>
        </w:rPr>
      </w:pPr>
    </w:p>
    <w:p>
      <w:pPr>
        <w:spacing w:beforeLines="0"/>
        <w:ind w:firstLine="480" w:firstLineChars="200"/>
        <w:jc w:val="left"/>
        <w:rPr>
          <w:rFonts w:hint="eastAsia" w:ascii="仿宋" w:hAnsi="仿宋" w:eastAsia="仿宋" w:cs="仿宋"/>
          <w:sz w:val="24"/>
          <w:u w:val="single"/>
        </w:rPr>
      </w:pPr>
      <w:r>
        <w:rPr>
          <w:rFonts w:hint="eastAsia" w:ascii="仿宋" w:hAnsi="仿宋" w:eastAsia="仿宋" w:cs="仿宋"/>
          <w:sz w:val="24"/>
        </w:rPr>
        <w:t>投标人名称(电子签章):</w:t>
      </w:r>
      <w:r>
        <w:rPr>
          <w:rFonts w:hint="eastAsia" w:ascii="仿宋" w:hAnsi="仿宋" w:eastAsia="仿宋" w:cs="仿宋"/>
          <w:sz w:val="24"/>
          <w:u w:val="single"/>
        </w:rPr>
        <w:t xml:space="preserve">                                   </w:t>
      </w:r>
    </w:p>
    <w:p>
      <w:pPr>
        <w:spacing w:beforeLines="0"/>
        <w:ind w:firstLine="480" w:firstLineChars="200"/>
        <w:jc w:val="left"/>
        <w:rPr>
          <w:rFonts w:hint="eastAsia" w:ascii="仿宋" w:hAnsi="仿宋" w:eastAsia="仿宋" w:cs="仿宋"/>
          <w:sz w:val="24"/>
          <w:u w:val="single"/>
        </w:rPr>
      </w:pPr>
      <w:r>
        <w:rPr>
          <w:rFonts w:hint="eastAsia" w:ascii="仿宋" w:hAnsi="仿宋" w:eastAsia="仿宋" w:cs="仿宋"/>
          <w:sz w:val="24"/>
        </w:rPr>
        <w:t>法定代表人（签名或签章）:</w:t>
      </w:r>
      <w:r>
        <w:rPr>
          <w:rFonts w:hint="eastAsia" w:ascii="仿宋" w:hAnsi="仿宋" w:eastAsia="仿宋" w:cs="仿宋"/>
          <w:sz w:val="24"/>
          <w:u w:val="single"/>
        </w:rPr>
        <w:t xml:space="preserve">                               </w:t>
      </w:r>
    </w:p>
    <w:p>
      <w:pPr>
        <w:spacing w:beforeLines="0"/>
        <w:ind w:firstLine="480" w:firstLineChars="200"/>
        <w:rPr>
          <w:rFonts w:hint="eastAsia"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spacing w:beforeLines="0"/>
        <w:ind w:firstLine="480" w:firstLineChars="200"/>
        <w:jc w:val="left"/>
        <w:rPr>
          <w:rFonts w:hint="eastAsia"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p>
    <w:p>
      <w:pPr>
        <w:spacing w:beforeLines="0"/>
        <w:ind w:firstLine="480" w:firstLineChars="200"/>
        <w:jc w:val="left"/>
        <w:rPr>
          <w:rFonts w:hint="eastAsia" w:ascii="仿宋" w:hAnsi="仿宋" w:eastAsia="仿宋" w:cs="仿宋"/>
          <w:sz w:val="24"/>
          <w:u w:val="single"/>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xml:space="preserve">                      </w:t>
      </w:r>
    </w:p>
    <w:p>
      <w:pPr>
        <w:spacing w:beforeLines="0"/>
        <w:ind w:firstLine="480" w:firstLineChars="200"/>
        <w:rPr>
          <w:rFonts w:hint="eastAsia" w:ascii="仿宋" w:hAnsi="仿宋" w:eastAsia="仿宋" w:cs="仿宋"/>
          <w:sz w:val="24"/>
        </w:rPr>
      </w:pPr>
      <w:r>
        <w:rPr>
          <w:rFonts w:hint="eastAsia" w:ascii="仿宋" w:hAnsi="仿宋" w:eastAsia="仿宋" w:cs="仿宋"/>
          <w:sz w:val="24"/>
        </w:rPr>
        <w:t>投标日期: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beforeLines="0"/>
        <w:ind w:firstLine="482" w:firstLineChars="200"/>
        <w:rPr>
          <w:rFonts w:hint="eastAsia" w:ascii="仿宋" w:hAnsi="仿宋" w:eastAsia="仿宋" w:cs="仿宋"/>
          <w:b/>
          <w:sz w:val="24"/>
        </w:rPr>
      </w:pPr>
    </w:p>
    <w:p>
      <w:pPr>
        <w:keepNext w:val="0"/>
        <w:keepLines w:val="0"/>
        <w:pageBreakBefore w:val="0"/>
        <w:kinsoku/>
        <w:wordWrap/>
        <w:overflowPunct/>
        <w:topLinePunct w:val="0"/>
        <w:autoSpaceDE/>
        <w:autoSpaceDN/>
        <w:bidi w:val="0"/>
        <w:adjustRightInd/>
        <w:spacing w:beforeLines="0" w:line="460" w:lineRule="exact"/>
        <w:ind w:firstLine="480" w:firstLineChars="200"/>
        <w:textAlignment w:val="auto"/>
        <w:rPr>
          <w:rFonts w:hint="eastAsia" w:ascii="仿宋" w:hAnsi="仿宋" w:eastAsia="仿宋" w:cs="仿宋"/>
          <w:color w:val="auto"/>
          <w:sz w:val="24"/>
        </w:rPr>
        <w:sectPr>
          <w:headerReference r:id="rId8" w:type="first"/>
          <w:footerReference r:id="rId11" w:type="first"/>
          <w:headerReference r:id="rId6" w:type="default"/>
          <w:footerReference r:id="rId9" w:type="default"/>
          <w:headerReference r:id="rId7" w:type="even"/>
          <w:footerReference r:id="rId10" w:type="even"/>
          <w:pgSz w:w="11906" w:h="16838"/>
          <w:pgMar w:top="1270" w:right="1463" w:bottom="1270" w:left="1463" w:header="720" w:footer="720" w:gutter="0"/>
          <w:pgNumType w:fmt="decimal"/>
          <w:cols w:space="0" w:num="1"/>
          <w:rtlGutter w:val="0"/>
          <w:docGrid w:type="lines" w:linePitch="320" w:charSpace="0"/>
        </w:sectPr>
      </w:pPr>
    </w:p>
    <w:p>
      <w:pPr>
        <w:snapToGrid w:val="0"/>
        <w:spacing w:before="120" w:after="50" w:line="460" w:lineRule="exact"/>
        <w:jc w:val="center"/>
        <w:rPr>
          <w:rFonts w:hint="eastAsia" w:ascii="仿宋" w:hAnsi="仿宋" w:eastAsia="仿宋" w:cs="仿宋"/>
          <w:b/>
          <w:color w:val="auto"/>
          <w:sz w:val="32"/>
        </w:rPr>
      </w:pPr>
      <w:r>
        <w:rPr>
          <w:rFonts w:hint="eastAsia" w:ascii="仿宋" w:hAnsi="仿宋" w:eastAsia="仿宋" w:cs="仿宋"/>
          <w:b/>
          <w:color w:val="auto"/>
          <w:sz w:val="32"/>
          <w:szCs w:val="32"/>
        </w:rPr>
        <w:t>报价</w:t>
      </w:r>
      <w:r>
        <w:rPr>
          <w:rFonts w:hint="eastAsia" w:ascii="仿宋" w:hAnsi="仿宋" w:eastAsia="仿宋" w:cs="仿宋"/>
          <w:b/>
          <w:color w:val="auto"/>
          <w:sz w:val="32"/>
        </w:rPr>
        <w:t>一览表</w:t>
      </w:r>
    </w:p>
    <w:p>
      <w:pPr>
        <w:spacing w:before="12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项目名称：富春湾医械健康制造项目桩基检测及基坑监测</w:t>
      </w:r>
    </w:p>
    <w:p>
      <w:pPr>
        <w:spacing w:before="120" w:line="360" w:lineRule="auto"/>
        <w:rPr>
          <w:rFonts w:hint="eastAsia" w:ascii="仿宋" w:hAnsi="仿宋" w:eastAsia="仿宋" w:cs="仿宋"/>
          <w:color w:val="auto"/>
          <w:sz w:val="24"/>
        </w:rPr>
      </w:pPr>
      <w:r>
        <w:rPr>
          <w:rFonts w:hint="eastAsia" w:ascii="仿宋" w:hAnsi="仿宋" w:eastAsia="仿宋" w:cs="仿宋"/>
          <w:b/>
          <w:color w:val="auto"/>
          <w:sz w:val="24"/>
          <w:szCs w:val="24"/>
        </w:rPr>
        <w:t>项目编号：</w:t>
      </w:r>
      <w:r>
        <w:rPr>
          <w:rFonts w:hint="eastAsia" w:ascii="仿宋" w:hAnsi="仿宋" w:eastAsia="仿宋" w:cs="仿宋"/>
          <w:color w:val="auto"/>
          <w:sz w:val="24"/>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56" w:type="dxa"/>
            <w:noWrap w:val="0"/>
            <w:vAlign w:val="center"/>
          </w:tcPr>
          <w:p>
            <w:pPr>
              <w:spacing w:beforeLines="0" w:line="360" w:lineRule="auto"/>
              <w:jc w:val="center"/>
              <w:rPr>
                <w:rFonts w:hint="eastAsia" w:ascii="仿宋" w:hAnsi="仿宋" w:eastAsia="仿宋" w:cs="仿宋"/>
                <w:sz w:val="24"/>
                <w:lang w:val="zh-CN"/>
              </w:rPr>
            </w:pPr>
            <w:r>
              <w:rPr>
                <w:rFonts w:hint="eastAsia" w:ascii="仿宋" w:hAnsi="仿宋" w:eastAsia="仿宋" w:cs="仿宋"/>
                <w:sz w:val="24"/>
                <w:lang w:val="zh-CN"/>
              </w:rPr>
              <w:t>采购人</w:t>
            </w:r>
          </w:p>
        </w:tc>
        <w:tc>
          <w:tcPr>
            <w:tcW w:w="6660" w:type="dxa"/>
            <w:noWrap w:val="0"/>
            <w:vAlign w:val="center"/>
          </w:tcPr>
          <w:p>
            <w:pPr>
              <w:spacing w:beforeLines="0" w:line="360" w:lineRule="auto"/>
              <w:jc w:val="left"/>
              <w:rPr>
                <w:rFonts w:hint="eastAsia"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456" w:type="dxa"/>
            <w:noWrap w:val="0"/>
            <w:vAlign w:val="center"/>
          </w:tcPr>
          <w:p>
            <w:pPr>
              <w:spacing w:beforeLines="0" w:line="360" w:lineRule="auto"/>
              <w:jc w:val="center"/>
              <w:rPr>
                <w:rFonts w:hint="eastAsia" w:ascii="仿宋" w:hAnsi="仿宋" w:eastAsia="仿宋" w:cs="仿宋"/>
                <w:sz w:val="24"/>
                <w:lang w:val="zh-CN"/>
              </w:rPr>
            </w:pPr>
            <w:r>
              <w:rPr>
                <w:rFonts w:hint="eastAsia" w:ascii="仿宋" w:hAnsi="仿宋" w:eastAsia="仿宋" w:cs="仿宋"/>
                <w:sz w:val="24"/>
                <w:lang w:val="zh-CN"/>
              </w:rPr>
              <w:t>投标人</w:t>
            </w:r>
          </w:p>
        </w:tc>
        <w:tc>
          <w:tcPr>
            <w:tcW w:w="6660" w:type="dxa"/>
            <w:noWrap w:val="0"/>
            <w:vAlign w:val="center"/>
          </w:tcPr>
          <w:p>
            <w:pPr>
              <w:spacing w:beforeLines="0" w:line="360" w:lineRule="auto"/>
              <w:jc w:val="left"/>
              <w:rPr>
                <w:rFonts w:hint="eastAsia"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56" w:type="dxa"/>
            <w:noWrap w:val="0"/>
            <w:vAlign w:val="center"/>
          </w:tcPr>
          <w:p>
            <w:pPr>
              <w:spacing w:beforeLines="0" w:line="360" w:lineRule="auto"/>
              <w:jc w:val="center"/>
              <w:rPr>
                <w:rFonts w:hint="eastAsia" w:ascii="仿宋" w:hAnsi="仿宋" w:eastAsia="仿宋" w:cs="仿宋"/>
                <w:sz w:val="24"/>
                <w:lang w:val="zh-CN"/>
              </w:rPr>
            </w:pPr>
            <w:r>
              <w:rPr>
                <w:rFonts w:hint="eastAsia" w:ascii="仿宋" w:hAnsi="仿宋" w:eastAsia="仿宋" w:cs="仿宋"/>
                <w:sz w:val="24"/>
                <w:lang w:val="zh-CN"/>
              </w:rPr>
              <w:t>投标总价（大写）</w:t>
            </w:r>
          </w:p>
        </w:tc>
        <w:tc>
          <w:tcPr>
            <w:tcW w:w="6660" w:type="dxa"/>
            <w:noWrap w:val="0"/>
            <w:vAlign w:val="center"/>
          </w:tcPr>
          <w:p>
            <w:pPr>
              <w:spacing w:beforeLines="0" w:line="360" w:lineRule="auto"/>
              <w:jc w:val="left"/>
              <w:rPr>
                <w:rFonts w:hint="eastAsia"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56" w:type="dxa"/>
            <w:noWrap w:val="0"/>
            <w:vAlign w:val="center"/>
          </w:tcPr>
          <w:p>
            <w:pPr>
              <w:spacing w:beforeLines="0" w:line="360" w:lineRule="auto"/>
              <w:jc w:val="center"/>
              <w:rPr>
                <w:rFonts w:hint="eastAsia" w:ascii="仿宋" w:hAnsi="仿宋" w:eastAsia="仿宋" w:cs="仿宋"/>
                <w:sz w:val="24"/>
                <w:lang w:val="zh-CN"/>
              </w:rPr>
            </w:pPr>
            <w:r>
              <w:rPr>
                <w:rFonts w:hint="eastAsia" w:ascii="仿宋" w:hAnsi="仿宋" w:eastAsia="仿宋" w:cs="仿宋"/>
                <w:sz w:val="24"/>
                <w:lang w:val="zh-CN"/>
              </w:rPr>
              <w:t>小写</w:t>
            </w:r>
          </w:p>
        </w:tc>
        <w:tc>
          <w:tcPr>
            <w:tcW w:w="6660" w:type="dxa"/>
            <w:noWrap w:val="0"/>
            <w:vAlign w:val="center"/>
          </w:tcPr>
          <w:p>
            <w:pPr>
              <w:spacing w:beforeLines="0" w:line="360" w:lineRule="auto"/>
              <w:jc w:val="left"/>
              <w:rPr>
                <w:rFonts w:hint="eastAsia" w:ascii="仿宋" w:hAnsi="仿宋" w:eastAsia="仿宋" w:cs="仿宋"/>
                <w:sz w:val="24"/>
              </w:rPr>
            </w:pPr>
          </w:p>
        </w:tc>
      </w:tr>
    </w:tbl>
    <w:p>
      <w:pPr>
        <w:spacing w:before="120"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注：</w:t>
      </w:r>
    </w:p>
    <w:p>
      <w:pPr>
        <w:spacing w:beforeLines="0" w:line="4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1.投标报价以人民币为结算币种。</w:t>
      </w:r>
    </w:p>
    <w:p>
      <w:pPr>
        <w:spacing w:beforeLines="0" w:line="4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2.“报价一览表”为多页的，每页均需由投标人授权代表签字并加盖投标人公章。</w:t>
      </w:r>
    </w:p>
    <w:p>
      <w:pPr>
        <w:spacing w:beforeLines="0" w:line="4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3.此表在不改变表式的情况下，可自行制作。</w:t>
      </w:r>
    </w:p>
    <w:p>
      <w:pPr>
        <w:spacing w:beforeLines="0" w:line="4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4．投标报价应包括所需缴纳的所有税费、项目实施所需的一切费用。</w:t>
      </w:r>
    </w:p>
    <w:p>
      <w:pPr>
        <w:spacing w:before="120"/>
        <w:ind w:firstLine="480" w:firstLineChars="200"/>
        <w:rPr>
          <w:rFonts w:hint="eastAsia" w:ascii="仿宋" w:hAnsi="仿宋" w:eastAsia="仿宋" w:cs="仿宋"/>
          <w:color w:val="auto"/>
          <w:kern w:val="0"/>
          <w:sz w:val="24"/>
          <w:lang w:val="zh-CN"/>
        </w:rPr>
      </w:pPr>
    </w:p>
    <w:p>
      <w:pPr>
        <w:pStyle w:val="24"/>
        <w:snapToGrid w:val="0"/>
        <w:jc w:val="center"/>
        <w:rPr>
          <w:rFonts w:hint="eastAsia" w:ascii="仿宋" w:hAnsi="仿宋" w:eastAsia="仿宋" w:cs="仿宋"/>
          <w:color w:val="auto"/>
          <w:szCs w:val="24"/>
        </w:rPr>
      </w:pP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Cs w:val="24"/>
          <w:u w:val="single"/>
        </w:rPr>
        <w:t xml:space="preserve">                      </w:t>
      </w:r>
    </w:p>
    <w:p>
      <w:pPr>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法定代表人或授权代表（签名或签章）：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snapToGrid w:val="0"/>
        <w:spacing w:after="50"/>
        <w:jc w:val="right"/>
        <w:rPr>
          <w:rFonts w:hint="eastAsia" w:ascii="仿宋" w:hAnsi="仿宋" w:eastAsia="仿宋" w:cs="仿宋"/>
          <w:b/>
          <w:color w:val="auto"/>
          <w:sz w:val="32"/>
          <w:szCs w:val="32"/>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年     月     日</w:t>
      </w:r>
    </w:p>
    <w:p>
      <w:pPr>
        <w:snapToGrid w:val="0"/>
        <w:spacing w:before="120" w:line="460" w:lineRule="exact"/>
        <w:jc w:val="center"/>
        <w:rPr>
          <w:rFonts w:hint="eastAsia" w:ascii="仿宋" w:hAnsi="仿宋" w:eastAsia="仿宋" w:cs="仿宋"/>
          <w:b/>
          <w:color w:val="auto"/>
          <w:sz w:val="32"/>
          <w:szCs w:val="32"/>
        </w:rPr>
      </w:pPr>
    </w:p>
    <w:p>
      <w:pPr>
        <w:pStyle w:val="5"/>
        <w:tabs>
          <w:tab w:val="left" w:pos="1008"/>
        </w:tabs>
        <w:rPr>
          <w:rFonts w:hint="eastAsia" w:ascii="仿宋" w:hAnsi="仿宋" w:eastAsia="仿宋" w:cs="仿宋"/>
          <w:color w:val="auto"/>
        </w:rPr>
      </w:pPr>
    </w:p>
    <w:p>
      <w:pPr>
        <w:rPr>
          <w:rFonts w:hint="eastAsia" w:ascii="仿宋" w:hAnsi="仿宋" w:eastAsia="仿宋" w:cs="仿宋"/>
          <w:color w:val="auto"/>
        </w:rPr>
      </w:pPr>
    </w:p>
    <w:p>
      <w:pPr>
        <w:pStyle w:val="5"/>
        <w:tabs>
          <w:tab w:val="left" w:pos="1008"/>
        </w:tabs>
        <w:rPr>
          <w:rFonts w:hint="eastAsia" w:ascii="仿宋" w:hAnsi="仿宋" w:eastAsia="仿宋" w:cs="仿宋"/>
          <w:color w:val="auto"/>
        </w:rPr>
      </w:pPr>
    </w:p>
    <w:p>
      <w:pPr>
        <w:rPr>
          <w:rFonts w:hint="eastAsia" w:ascii="仿宋" w:hAnsi="仿宋" w:eastAsia="仿宋" w:cs="仿宋"/>
          <w:color w:val="auto"/>
        </w:rPr>
      </w:pPr>
    </w:p>
    <w:p>
      <w:pPr>
        <w:pStyle w:val="5"/>
        <w:keepNext w:val="0"/>
        <w:keepLines w:val="0"/>
        <w:tabs>
          <w:tab w:val="left" w:pos="1008"/>
        </w:tabs>
        <w:spacing w:line="377" w:lineRule="auto"/>
        <w:ind w:left="1009" w:hanging="1009"/>
        <w:rPr>
          <w:rFonts w:hint="eastAsia" w:ascii="仿宋" w:hAnsi="仿宋" w:eastAsia="仿宋" w:cs="仿宋"/>
          <w:color w:val="auto"/>
        </w:rPr>
      </w:pPr>
    </w:p>
    <w:p>
      <w:pPr>
        <w:rPr>
          <w:rFonts w:hint="eastAsia" w:ascii="仿宋" w:hAnsi="仿宋" w:eastAsia="仿宋" w:cs="仿宋"/>
          <w:color w:val="auto"/>
        </w:rPr>
        <w:sectPr>
          <w:pgSz w:w="11906" w:h="16838"/>
          <w:pgMar w:top="1270" w:right="1463" w:bottom="1270" w:left="1463" w:header="720" w:footer="720" w:gutter="0"/>
          <w:pgNumType w:fmt="decimal"/>
          <w:cols w:space="0" w:num="1"/>
          <w:rtlGutter w:val="0"/>
          <w:docGrid w:type="lines" w:linePitch="320" w:charSpace="0"/>
        </w:sectPr>
      </w:pPr>
    </w:p>
    <w:p>
      <w:pPr>
        <w:pStyle w:val="8"/>
        <w:rPr>
          <w:rFonts w:hint="eastAsia" w:ascii="仿宋" w:hAnsi="仿宋" w:eastAsia="仿宋" w:cs="仿宋"/>
        </w:rPr>
      </w:pPr>
    </w:p>
    <w:p>
      <w:pPr>
        <w:pStyle w:val="5"/>
        <w:rPr>
          <w:rFonts w:hint="eastAsia" w:ascii="仿宋" w:hAnsi="仿宋" w:eastAsia="仿宋" w:cs="仿宋"/>
          <w:color w:val="auto"/>
        </w:rPr>
      </w:pPr>
    </w:p>
    <w:p>
      <w:pPr>
        <w:snapToGrid w:val="0"/>
        <w:spacing w:before="120" w:line="46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投标报价明细表（格式供参考）</w:t>
      </w:r>
    </w:p>
    <w:p>
      <w:pPr>
        <w:pStyle w:val="10"/>
        <w:spacing w:before="156" w:after="156" w:line="360" w:lineRule="auto"/>
        <w:ind w:right="342"/>
        <w:jc w:val="left"/>
        <w:rPr>
          <w:rFonts w:hint="eastAsia" w:ascii="仿宋" w:hAnsi="仿宋" w:eastAsia="仿宋" w:cs="仿宋"/>
          <w:color w:val="auto"/>
          <w:spacing w:val="-6"/>
        </w:rPr>
      </w:pPr>
      <w:r>
        <w:rPr>
          <w:rFonts w:hint="eastAsia" w:ascii="仿宋" w:hAnsi="仿宋" w:eastAsia="仿宋" w:cs="仿宋"/>
          <w:b/>
          <w:color w:val="auto"/>
          <w:sz w:val="24"/>
          <w:szCs w:val="24"/>
        </w:rPr>
        <w:t>项目编号：</w:t>
      </w:r>
      <w:r>
        <w:rPr>
          <w:rFonts w:hint="eastAsia" w:ascii="仿宋" w:hAnsi="仿宋" w:eastAsia="仿宋" w:cs="仿宋"/>
          <w:b/>
          <w:color w:val="auto"/>
          <w:sz w:val="24"/>
          <w:szCs w:val="24"/>
          <w:lang w:val="en-US" w:eastAsia="zh-CN"/>
        </w:rPr>
        <w:t xml:space="preserve">                                                                      </w:t>
      </w:r>
      <w:r>
        <w:rPr>
          <w:rFonts w:hint="eastAsia" w:ascii="仿宋" w:hAnsi="仿宋" w:eastAsia="仿宋" w:cs="仿宋"/>
          <w:color w:val="auto"/>
          <w:spacing w:val="-6"/>
        </w:rPr>
        <w:t>金额单位：人民币（元）</w:t>
      </w:r>
    </w:p>
    <w:tbl>
      <w:tblPr>
        <w:tblStyle w:val="19"/>
        <w:tblW w:w="14730" w:type="dxa"/>
        <w:tblInd w:w="-6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1080"/>
        <w:gridCol w:w="1395"/>
        <w:gridCol w:w="1230"/>
        <w:gridCol w:w="1860"/>
        <w:gridCol w:w="1860"/>
        <w:gridCol w:w="1530"/>
        <w:gridCol w:w="1545"/>
        <w:gridCol w:w="840"/>
        <w:gridCol w:w="124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一、桩基检测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1</w:t>
            </w:r>
            <w:r>
              <w:rPr>
                <w:rFonts w:hint="eastAsia" w:ascii="仿宋" w:hAnsi="仿宋" w:eastAsia="仿宋" w:cs="仿宋"/>
                <w:i w:val="0"/>
                <w:iCs w:val="0"/>
                <w:color w:val="000000"/>
                <w:sz w:val="22"/>
                <w:szCs w:val="22"/>
                <w:u w:val="none"/>
                <w:lang w:eastAsia="zh-CN"/>
              </w:rPr>
              <w:t>、静载荷试验（设计试桩）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eastAsia="zh-CN"/>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桩截面尺寸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桩类型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混凝土强度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持力层</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预估单桩竖向承压承载力特征值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预估单桩竖向抗拔承载力特征值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试验加载值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Φ800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承压桩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C35（水下）</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 中风化砂砾岩</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2850KN</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≥6200KN（静压）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Φ800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承压桩/抗拔桩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C35（水下）</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 中风化砂砾岩</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2850KN</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500KN</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≥1200KN（上拔）</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sz w:val="22"/>
                <w:szCs w:val="22"/>
                <w:u w:val="none"/>
                <w:lang w:val="en-US" w:eastAsia="zh-CN"/>
              </w:rPr>
              <w:t>2、静载荷试验（工程验收试桩）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桩截面尺寸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桩类型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混凝土强度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持力层</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预估单桩竖向承压承载力特征值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预估单桩竖向抗拔承载力特征值</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试验加载值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Φ800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承压桩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C35（水下）</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 中风化砂砾岩</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2850KN</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≥6200KN（静压）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Φ800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承压桩/抗拔桩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C35（水下）</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 中风化砂砾岩</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2850KN</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500KN</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≥1200KN（上拔）</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sz w:val="22"/>
                <w:szCs w:val="22"/>
                <w:u w:val="none"/>
                <w:lang w:val="en-US" w:eastAsia="zh-CN"/>
              </w:rPr>
              <w:t>3、桩身完整性检测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eastAsia="zh-CN"/>
              </w:rPr>
              <w:t>序号</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项目</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对象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数量</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备注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低应变法检测</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所有工程桩、设计试桩</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Φ800：1512根</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总计1512根（其中试桩15根）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2</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声波透射法</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工程桩总桩数的10%且不少于10根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Φ800：150根</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297"/>
              </w:tabs>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ab/>
            </w:r>
            <w:r>
              <w:rPr>
                <w:rFonts w:hint="eastAsia" w:ascii="仿宋" w:hAnsi="仿宋" w:eastAsia="仿宋" w:cs="仿宋"/>
                <w:i w:val="0"/>
                <w:iCs w:val="0"/>
                <w:color w:val="000000"/>
                <w:kern w:val="0"/>
                <w:sz w:val="22"/>
                <w:szCs w:val="22"/>
                <w:u w:val="none"/>
                <w:lang w:val="en-US" w:eastAsia="zh-CN" w:bidi="ar"/>
              </w:rPr>
              <w:t>小   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注：1、试桩加载方法：静载荷试桩的试验均要求采用慢逮维持荷载法。                                                                                              2、静载荷试桩的具体要求：</w:t>
            </w:r>
          </w:p>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（1）桩头浮浆及疏松混凝土应全部凿除,直到设计要求的混凝土强度,凿毛清洗后用提高一级的微膨胀混凝土浇至试验所需标高。</w:t>
            </w:r>
          </w:p>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（2）桩承载力检测前的休止时间不小于25天,同时桩身混凝土强度应达到设计要求。                                                                             （3）抗压试桩的承压合力点应与桩的中心重合。</w:t>
            </w:r>
          </w:p>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 xml:space="preserve">（4）抗拔试验桩的纵向主筋应全部与反力架可靠连接,其连接方式应确保在静载荷试验时抗拔试验桩的桩身均匀受拉。                                                     3、所有的静载荷试验桩在试验前均要求做桩身完整性检测,均采用低应变法检测。相关检测要求应满足《建筑基桩检测技术规范》JGJ106-2014。 </w:t>
            </w:r>
          </w:p>
          <w:p>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4、（1）采用声波透射法进行检测的桩从低应变检测桩中选取，并应包含所有静载试柱。                                                                                                                 （2）采用声波透射法进行检测的桩应预埋检测管。</w:t>
            </w:r>
          </w:p>
        </w:tc>
      </w:tr>
    </w:tbl>
    <w:p>
      <w:pPr>
        <w:pStyle w:val="17"/>
        <w:rPr>
          <w:rFonts w:hint="eastAsia" w:ascii="仿宋" w:hAnsi="仿宋" w:eastAsia="仿宋" w:cs="仿宋"/>
        </w:rPr>
      </w:pPr>
    </w:p>
    <w:tbl>
      <w:tblPr>
        <w:tblStyle w:val="19"/>
        <w:tblpPr w:leftFromText="180" w:rightFromText="180" w:vertAnchor="text" w:horzAnchor="page" w:tblpX="719" w:tblpY="242"/>
        <w:tblOverlap w:val="never"/>
        <w:tblW w:w="14609" w:type="dxa"/>
        <w:tblInd w:w="0" w:type="dxa"/>
        <w:tblLayout w:type="fixed"/>
        <w:tblCellMar>
          <w:top w:w="0" w:type="dxa"/>
          <w:left w:w="0" w:type="dxa"/>
          <w:bottom w:w="0" w:type="dxa"/>
          <w:right w:w="0" w:type="dxa"/>
        </w:tblCellMar>
      </w:tblPr>
      <w:tblGrid>
        <w:gridCol w:w="845"/>
        <w:gridCol w:w="2635"/>
        <w:gridCol w:w="1559"/>
        <w:gridCol w:w="1380"/>
        <w:gridCol w:w="3841"/>
        <w:gridCol w:w="2310"/>
        <w:gridCol w:w="2039"/>
      </w:tblGrid>
      <w:tr>
        <w:tblPrEx>
          <w:tblCellMar>
            <w:top w:w="0" w:type="dxa"/>
            <w:left w:w="0" w:type="dxa"/>
            <w:bottom w:w="0" w:type="dxa"/>
            <w:right w:w="0" w:type="dxa"/>
          </w:tblCellMar>
        </w:tblPrEx>
        <w:trPr>
          <w:trHeight w:val="563" w:hRule="atLeast"/>
        </w:trPr>
        <w:tc>
          <w:tcPr>
            <w:tcW w:w="1460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lang w:eastAsia="zh-CN"/>
              </w:rPr>
            </w:pPr>
            <w:r>
              <w:rPr>
                <w:rFonts w:hint="eastAsia" w:ascii="仿宋" w:hAnsi="仿宋" w:eastAsia="仿宋" w:cs="仿宋"/>
                <w:color w:val="000000"/>
                <w:lang w:eastAsia="zh-CN"/>
              </w:rPr>
              <w:t>二、基坑监测</w:t>
            </w:r>
          </w:p>
        </w:tc>
      </w:tr>
      <w:tr>
        <w:tblPrEx>
          <w:tblCellMar>
            <w:top w:w="0" w:type="dxa"/>
            <w:left w:w="0" w:type="dxa"/>
            <w:bottom w:w="0" w:type="dxa"/>
            <w:right w:w="0" w:type="dxa"/>
          </w:tblCellMar>
        </w:tblPrEx>
        <w:trPr>
          <w:trHeight w:val="563"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序号</w:t>
            </w: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检测类型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深度</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变化速率</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i w:val="0"/>
                <w:iCs w:val="0"/>
                <w:color w:val="000000"/>
                <w:kern w:val="0"/>
                <w:sz w:val="22"/>
                <w:szCs w:val="22"/>
                <w:u w:val="none"/>
                <w:lang w:val="en-US" w:eastAsia="zh-CN" w:bidi="ar"/>
              </w:rPr>
              <w:t>单价（元）</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i w:val="0"/>
                <w:iCs w:val="0"/>
                <w:color w:val="000000"/>
                <w:kern w:val="0"/>
                <w:sz w:val="22"/>
                <w:szCs w:val="22"/>
                <w:u w:val="none"/>
                <w:lang w:val="en-US" w:eastAsia="zh-CN" w:bidi="ar"/>
              </w:rPr>
              <w:t>合价元）</w:t>
            </w:r>
          </w:p>
        </w:tc>
      </w:tr>
      <w:tr>
        <w:tblPrEx>
          <w:tblCellMar>
            <w:top w:w="0" w:type="dxa"/>
            <w:left w:w="0" w:type="dxa"/>
            <w:bottom w:w="0" w:type="dxa"/>
            <w:right w:w="0" w:type="dxa"/>
          </w:tblCellMar>
        </w:tblPrEx>
        <w:trPr>
          <w:trHeight w:val="563"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bCs/>
                <w:kern w:val="2"/>
                <w:sz w:val="21"/>
                <w:szCs w:val="21"/>
                <w:lang w:val="en-US" w:eastAsia="zh-CN" w:bidi="ar-SA"/>
              </w:rPr>
            </w:pPr>
            <w:r>
              <w:rPr>
                <w:rFonts w:hint="eastAsia" w:ascii="仿宋" w:hAnsi="仿宋" w:eastAsia="仿宋" w:cs="仿宋"/>
                <w:sz w:val="21"/>
                <w:szCs w:val="21"/>
              </w:rPr>
              <w:t>1</w:t>
            </w: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pacing w:val="-3"/>
                <w:sz w:val="21"/>
                <w:szCs w:val="21"/>
              </w:rPr>
              <w:t>深层土体水平位移监测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21根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12m</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5mm/d、连续三天&gt;3mm/d、累计40mm</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563"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pacing w:val="-2"/>
                <w:sz w:val="21"/>
                <w:szCs w:val="21"/>
              </w:rPr>
              <w:t>地下水位监测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21根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10m</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0.5m/d</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563"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3</w:t>
            </w: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支撑轴力监测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3组</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b w:val="0"/>
                <w:bCs w:val="0"/>
                <w:color w:val="auto"/>
                <w:kern w:val="0"/>
                <w:sz w:val="21"/>
                <w:szCs w:val="21"/>
                <w:lang w:val="en-US" w:eastAsia="zh-CN" w:bidi="ar-SA"/>
              </w:rPr>
              <w:t>/</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3500kN</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563"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4</w:t>
            </w: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立柱沉降监测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4个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b w:val="0"/>
                <w:bCs w:val="0"/>
                <w:color w:val="auto"/>
                <w:kern w:val="0"/>
                <w:sz w:val="21"/>
                <w:szCs w:val="21"/>
                <w:lang w:val="en-US" w:eastAsia="zh-CN" w:bidi="ar-SA"/>
              </w:rPr>
              <w:t>/</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连续三天&gt;3mm/d、累计25mm</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563"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5</w:t>
            </w: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压顶梁水平位移、沉降监测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8个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b w:val="0"/>
                <w:bCs w:val="0"/>
                <w:color w:val="auto"/>
                <w:kern w:val="0"/>
                <w:sz w:val="21"/>
                <w:szCs w:val="21"/>
                <w:lang w:val="en-US" w:eastAsia="zh-CN" w:bidi="ar-SA"/>
              </w:rPr>
              <w:t>/</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3mm/d、累计25mm</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563"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6</w:t>
            </w: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建筑物及道路沉降</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14个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b w:val="0"/>
                <w:bCs w:val="0"/>
                <w:color w:val="auto"/>
                <w:kern w:val="0"/>
                <w:sz w:val="21"/>
                <w:szCs w:val="21"/>
                <w:lang w:val="en-US" w:eastAsia="zh-CN" w:bidi="ar-SA"/>
              </w:rPr>
              <w:t>/</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25mm</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563"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7</w:t>
            </w: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周边建筑物沉降监测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pacing w:val="-3"/>
                <w:kern w:val="2"/>
                <w:sz w:val="21"/>
                <w:szCs w:val="21"/>
                <w:lang w:val="en-US" w:eastAsia="zh-CN" w:bidi="ar-SA"/>
              </w:rPr>
            </w:pPr>
            <w:r>
              <w:rPr>
                <w:rFonts w:hint="eastAsia" w:ascii="仿宋" w:hAnsi="仿宋" w:eastAsia="仿宋" w:cs="仿宋"/>
                <w:spacing w:val="-3"/>
                <w:sz w:val="21"/>
                <w:szCs w:val="21"/>
              </w:rPr>
              <w:t>1个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b w:val="0"/>
                <w:bCs w:val="0"/>
                <w:color w:val="auto"/>
                <w:kern w:val="0"/>
                <w:sz w:val="21"/>
                <w:szCs w:val="21"/>
                <w:lang w:val="en-US" w:eastAsia="zh-CN" w:bidi="ar-SA"/>
              </w:rPr>
              <w:t>/</w:t>
            </w:r>
          </w:p>
        </w:tc>
        <w:tc>
          <w:tcPr>
            <w:tcW w:w="3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连续三天&gt;2mm/d、累计20mm</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563" w:hRule="atLeast"/>
        </w:trPr>
        <w:tc>
          <w:tcPr>
            <w:tcW w:w="1460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lang w:val="en-US"/>
              </w:rPr>
            </w:pPr>
            <w:r>
              <w:rPr>
                <w:rFonts w:hint="eastAsia" w:ascii="仿宋" w:hAnsi="仿宋" w:eastAsia="仿宋" w:cs="仿宋"/>
                <w:color w:val="000000"/>
                <w:kern w:val="0"/>
                <w:sz w:val="21"/>
                <w:szCs w:val="21"/>
                <w:lang w:eastAsia="zh-CN"/>
              </w:rPr>
              <w:t>小</w:t>
            </w: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lang w:eastAsia="zh-CN"/>
              </w:rPr>
              <w:t>计（元）：</w:t>
            </w:r>
          </w:p>
        </w:tc>
      </w:tr>
      <w:tr>
        <w:tblPrEx>
          <w:tblCellMar>
            <w:top w:w="0" w:type="dxa"/>
            <w:left w:w="0" w:type="dxa"/>
            <w:bottom w:w="0" w:type="dxa"/>
            <w:right w:w="0" w:type="dxa"/>
          </w:tblCellMar>
        </w:tblPrEx>
        <w:trPr>
          <w:trHeight w:val="563" w:hRule="atLeast"/>
        </w:trPr>
        <w:tc>
          <w:tcPr>
            <w:tcW w:w="1460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lang w:val="en-US"/>
              </w:rPr>
            </w:pPr>
            <w:r>
              <w:rPr>
                <w:rFonts w:hint="eastAsia" w:ascii="仿宋" w:hAnsi="仿宋" w:eastAsia="仿宋" w:cs="仿宋"/>
                <w:b/>
                <w:bCs/>
                <w:color w:val="000000"/>
                <w:kern w:val="0"/>
                <w:sz w:val="21"/>
                <w:szCs w:val="21"/>
                <w:lang w:eastAsia="zh-CN"/>
              </w:rPr>
              <w:t>（一</w:t>
            </w:r>
            <w:r>
              <w:rPr>
                <w:rFonts w:hint="eastAsia" w:ascii="仿宋" w:hAnsi="仿宋" w:eastAsia="仿宋" w:cs="仿宋"/>
                <w:b/>
                <w:bCs/>
                <w:color w:val="000000"/>
                <w:kern w:val="0"/>
                <w:sz w:val="21"/>
                <w:szCs w:val="21"/>
                <w:lang w:val="en-US" w:eastAsia="zh-CN"/>
              </w:rPr>
              <w:t>+二</w:t>
            </w:r>
            <w:r>
              <w:rPr>
                <w:rFonts w:hint="eastAsia" w:ascii="仿宋" w:hAnsi="仿宋" w:eastAsia="仿宋" w:cs="仿宋"/>
                <w:b/>
                <w:bCs/>
                <w:color w:val="000000"/>
                <w:kern w:val="0"/>
                <w:sz w:val="21"/>
                <w:szCs w:val="21"/>
                <w:lang w:eastAsia="zh-CN"/>
              </w:rPr>
              <w:t>）合</w:t>
            </w:r>
            <w:r>
              <w:rPr>
                <w:rFonts w:hint="eastAsia" w:ascii="仿宋" w:hAnsi="仿宋" w:eastAsia="仿宋" w:cs="仿宋"/>
                <w:b/>
                <w:bCs/>
                <w:color w:val="000000"/>
                <w:kern w:val="0"/>
                <w:sz w:val="21"/>
                <w:szCs w:val="21"/>
                <w:lang w:val="en-US" w:eastAsia="zh-CN"/>
              </w:rPr>
              <w:t xml:space="preserve">  </w:t>
            </w:r>
            <w:r>
              <w:rPr>
                <w:rFonts w:hint="eastAsia" w:ascii="仿宋" w:hAnsi="仿宋" w:eastAsia="仿宋" w:cs="仿宋"/>
                <w:b/>
                <w:bCs/>
                <w:color w:val="000000"/>
                <w:kern w:val="0"/>
                <w:sz w:val="21"/>
                <w:szCs w:val="21"/>
                <w:lang w:eastAsia="zh-CN"/>
              </w:rPr>
              <w:t>计（元）：</w:t>
            </w:r>
          </w:p>
        </w:tc>
      </w:tr>
    </w:tbl>
    <w:p>
      <w:pPr>
        <w:spacing w:before="120" w:line="360" w:lineRule="auto"/>
        <w:ind w:right="-817" w:rightChars="-389"/>
        <w:rPr>
          <w:rFonts w:hint="eastAsia" w:ascii="仿宋" w:hAnsi="仿宋" w:eastAsia="仿宋" w:cs="仿宋"/>
          <w:b/>
          <w:bCs/>
          <w:color w:val="auto"/>
          <w:spacing w:val="-6"/>
          <w:sz w:val="24"/>
        </w:rPr>
      </w:pPr>
      <w:r>
        <w:rPr>
          <w:rFonts w:hint="eastAsia" w:ascii="仿宋" w:hAnsi="仿宋" w:eastAsia="仿宋" w:cs="仿宋"/>
          <w:b/>
          <w:bCs/>
          <w:color w:val="auto"/>
          <w:spacing w:val="-6"/>
          <w:sz w:val="24"/>
        </w:rPr>
        <w:t>说明：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color w:val="auto"/>
          <w:sz w:val="24"/>
          <w:lang w:val="zh-CN"/>
        </w:rPr>
      </w:pPr>
      <w:r>
        <w:rPr>
          <w:rFonts w:hint="eastAsia" w:ascii="仿宋" w:hAnsi="仿宋" w:eastAsia="仿宋" w:cs="仿宋"/>
          <w:color w:val="auto"/>
          <w:sz w:val="24"/>
          <w:lang w:val="zh-CN"/>
        </w:rPr>
        <w:t>注：</w:t>
      </w:r>
      <w:r>
        <w:rPr>
          <w:rFonts w:hint="eastAsia" w:ascii="仿宋" w:hAnsi="仿宋" w:eastAsia="仿宋" w:cs="仿宋"/>
          <w:b w:val="0"/>
          <w:bCs w:val="0"/>
          <w:color w:val="auto"/>
          <w:sz w:val="24"/>
          <w:lang w:val="zh-CN"/>
        </w:rPr>
        <w:t>1.报价应包括所需缴纳的所有税费、项目实施所需的一切费用。</w:t>
      </w:r>
      <w:r>
        <w:rPr>
          <w:rFonts w:hint="eastAsia" w:ascii="仿宋" w:hAnsi="仿宋" w:eastAsia="仿宋" w:cs="仿宋"/>
          <w:b w:val="0"/>
          <w:bCs w:val="0"/>
          <w:color w:val="auto"/>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2.投标报价以人民币为结算币种。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3.</w:t>
      </w:r>
      <w:r>
        <w:rPr>
          <w:rFonts w:hint="eastAsia" w:ascii="仿宋" w:hAnsi="仿宋" w:eastAsia="仿宋" w:cs="仿宋"/>
          <w:b w:val="0"/>
          <w:bCs w:val="0"/>
          <w:color w:val="auto"/>
          <w:sz w:val="24"/>
          <w:lang w:val="en-US" w:eastAsia="zh-CN"/>
        </w:rPr>
        <w:t>本工程检测工作量暂估，实际工作量以现场监测为准</w:t>
      </w:r>
      <w:r>
        <w:rPr>
          <w:rFonts w:hint="eastAsia" w:ascii="仿宋" w:hAnsi="仿宋" w:eastAsia="仿宋" w:cs="仿宋"/>
          <w:b w:val="0"/>
          <w:bCs w:val="0"/>
          <w:color w:val="auto"/>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4.此表在不改变表式的情况下，可自行制作。</w:t>
      </w:r>
    </w:p>
    <w:p>
      <w:pPr>
        <w:pStyle w:val="24"/>
        <w:snapToGrid w:val="0"/>
        <w:spacing w:line="360" w:lineRule="auto"/>
        <w:ind w:firstLine="3360" w:firstLineChars="1400"/>
        <w:rPr>
          <w:rFonts w:hint="eastAsia" w:ascii="仿宋" w:hAnsi="仿宋" w:eastAsia="仿宋" w:cs="仿宋"/>
          <w:color w:val="auto"/>
          <w:szCs w:val="24"/>
        </w:rPr>
      </w:pPr>
    </w:p>
    <w:p>
      <w:pPr>
        <w:pStyle w:val="24"/>
        <w:snapToGrid w:val="0"/>
        <w:spacing w:line="360" w:lineRule="auto"/>
        <w:rPr>
          <w:rFonts w:hint="eastAsia" w:ascii="仿宋" w:hAnsi="仿宋" w:eastAsia="仿宋" w:cs="仿宋"/>
          <w:color w:val="auto"/>
          <w:szCs w:val="24"/>
        </w:rPr>
      </w:pPr>
    </w:p>
    <w:p>
      <w:pPr>
        <w:pStyle w:val="24"/>
        <w:snapToGrid w:val="0"/>
        <w:spacing w:line="360" w:lineRule="auto"/>
        <w:ind w:firstLine="3360" w:firstLineChars="1400"/>
        <w:jc w:val="center"/>
        <w:rPr>
          <w:rFonts w:hint="eastAsia" w:ascii="仿宋" w:hAnsi="仿宋" w:eastAsia="仿宋" w:cs="仿宋"/>
          <w:color w:val="auto"/>
          <w:szCs w:val="24"/>
        </w:rPr>
      </w:pPr>
      <w:r>
        <w:rPr>
          <w:rFonts w:hint="eastAsia" w:ascii="仿宋" w:hAnsi="仿宋" w:eastAsia="仿宋" w:cs="仿宋"/>
          <w:color w:val="auto"/>
          <w:szCs w:val="24"/>
          <w:lang w:val="en-US" w:eastAsia="zh-CN"/>
        </w:rPr>
        <w:t xml:space="preserve">                     </w:t>
      </w:r>
      <w:r>
        <w:rPr>
          <w:rFonts w:hint="eastAsia" w:ascii="仿宋" w:hAnsi="仿宋" w:eastAsia="仿宋" w:cs="仿宋"/>
          <w:color w:val="auto"/>
          <w:szCs w:val="24"/>
        </w:rPr>
        <w:t>投标人全称（</w:t>
      </w:r>
      <w:r>
        <w:rPr>
          <w:rFonts w:hint="eastAsia" w:ascii="仿宋" w:hAnsi="仿宋" w:eastAsia="仿宋" w:cs="仿宋"/>
          <w:color w:val="auto"/>
          <w:kern w:val="0"/>
          <w:lang w:val="zh-CN"/>
        </w:rPr>
        <w:t>电子签章</w:t>
      </w:r>
      <w:r>
        <w:rPr>
          <w:rFonts w:hint="eastAsia" w:ascii="仿宋" w:hAnsi="仿宋" w:eastAsia="仿宋" w:cs="仿宋"/>
          <w:color w:val="auto"/>
          <w:szCs w:val="24"/>
        </w:rPr>
        <w:t>）：</w:t>
      </w:r>
      <w:r>
        <w:rPr>
          <w:rFonts w:hint="eastAsia" w:ascii="仿宋" w:hAnsi="仿宋" w:eastAsia="仿宋" w:cs="仿宋"/>
          <w:color w:val="auto"/>
          <w:szCs w:val="24"/>
          <w:u w:val="single"/>
        </w:rPr>
        <w:t xml:space="preserve">                </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Cs w:val="24"/>
          <w:u w:val="single"/>
        </w:rPr>
        <w:t xml:space="preserve">      </w:t>
      </w:r>
    </w:p>
    <w:p>
      <w:pPr>
        <w:snapToGrid w:val="0"/>
        <w:spacing w:line="360" w:lineRule="auto"/>
        <w:ind w:firstLine="3360" w:firstLineChars="140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法定代表人或授权代表（签名或签章）：</w:t>
      </w:r>
      <w:r>
        <w:rPr>
          <w:rFonts w:hint="eastAsia" w:ascii="仿宋" w:hAnsi="仿宋" w:eastAsia="仿宋" w:cs="仿宋"/>
          <w:color w:val="auto"/>
          <w:sz w:val="24"/>
          <w:szCs w:val="24"/>
          <w:u w:val="single"/>
        </w:rPr>
        <w:t xml:space="preserve">             </w:t>
      </w:r>
    </w:p>
    <w:p>
      <w:pPr>
        <w:adjustRightInd w:val="0"/>
        <w:snapToGrid w:val="0"/>
        <w:spacing w:line="560" w:lineRule="exact"/>
        <w:jc w:val="right"/>
        <w:rPr>
          <w:rFonts w:hint="eastAsia" w:ascii="仿宋" w:hAnsi="仿宋" w:eastAsia="仿宋" w:cs="仿宋"/>
          <w:b/>
          <w:color w:val="auto"/>
          <w:sz w:val="30"/>
          <w:szCs w:val="30"/>
        </w:rPr>
      </w:pPr>
      <w:r>
        <w:rPr>
          <w:rFonts w:hint="eastAsia" w:ascii="仿宋" w:hAnsi="仿宋" w:eastAsia="仿宋" w:cs="仿宋"/>
          <w:color w:val="auto"/>
          <w:sz w:val="24"/>
          <w:szCs w:val="24"/>
        </w:rPr>
        <w:t>投标日期：</w:t>
      </w:r>
      <w:r>
        <w:rPr>
          <w:rFonts w:hint="eastAsia" w:ascii="仿宋" w:hAnsi="仿宋" w:eastAsia="仿宋" w:cs="仿宋"/>
          <w:color w:val="auto"/>
          <w:sz w:val="24"/>
          <w:szCs w:val="24"/>
          <w:u w:val="single"/>
        </w:rPr>
        <w:t xml:space="preserve">       年    月    日</w:t>
      </w:r>
    </w:p>
    <w:p>
      <w:pPr>
        <w:spacing w:before="156" w:line="360" w:lineRule="auto"/>
        <w:rPr>
          <w:rFonts w:hint="eastAsia" w:ascii="仿宋" w:hAnsi="仿宋" w:eastAsia="仿宋" w:cs="仿宋"/>
          <w:b/>
          <w:color w:val="auto"/>
          <w:sz w:val="30"/>
          <w:szCs w:val="30"/>
        </w:rPr>
        <w:sectPr>
          <w:pgSz w:w="16838" w:h="11906" w:orient="landscape"/>
          <w:pgMar w:top="1463" w:right="1270" w:bottom="1463" w:left="1270" w:header="720" w:footer="720" w:gutter="0"/>
          <w:pgNumType w:fmt="decimal"/>
          <w:cols w:space="0" w:num="1"/>
          <w:rtlGutter w:val="0"/>
          <w:docGrid w:type="lines" w:linePitch="320" w:charSpace="0"/>
        </w:sectPr>
      </w:pPr>
    </w:p>
    <w:p>
      <w:pPr>
        <w:spacing w:before="156" w:line="360" w:lineRule="auto"/>
        <w:rPr>
          <w:rFonts w:hint="eastAsia" w:ascii="仿宋" w:hAnsi="仿宋" w:eastAsia="仿宋" w:cs="仿宋"/>
          <w:b/>
          <w:color w:val="auto"/>
          <w:sz w:val="32"/>
        </w:rPr>
      </w:pPr>
      <w:r>
        <w:rPr>
          <w:rFonts w:hint="eastAsia" w:ascii="仿宋" w:hAnsi="仿宋" w:eastAsia="仿宋" w:cs="仿宋"/>
          <w:b/>
          <w:color w:val="auto"/>
          <w:sz w:val="30"/>
          <w:szCs w:val="30"/>
        </w:rPr>
        <w:t>投标文件封面</w:t>
      </w:r>
      <w:r>
        <w:rPr>
          <w:rFonts w:hint="eastAsia" w:ascii="仿宋" w:hAnsi="仿宋" w:eastAsia="仿宋" w:cs="仿宋"/>
          <w:b/>
          <w:color w:val="auto"/>
          <w:sz w:val="32"/>
        </w:rPr>
        <w:t>（格式供参考）</w:t>
      </w:r>
    </w:p>
    <w:p>
      <w:pPr>
        <w:spacing w:before="156" w:line="360" w:lineRule="auto"/>
        <w:ind w:firstLine="6644" w:firstLineChars="2206"/>
        <w:rPr>
          <w:rFonts w:hint="eastAsia" w:ascii="仿宋" w:hAnsi="仿宋" w:eastAsia="仿宋" w:cs="仿宋"/>
          <w:b/>
          <w:color w:val="auto"/>
          <w:sz w:val="30"/>
          <w:szCs w:val="30"/>
        </w:rPr>
      </w:pPr>
    </w:p>
    <w:p>
      <w:pPr>
        <w:spacing w:before="156" w:line="360" w:lineRule="auto"/>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资格文件</w:t>
      </w:r>
    </w:p>
    <w:p>
      <w:pPr>
        <w:spacing w:before="156" w:line="360" w:lineRule="auto"/>
        <w:jc w:val="center"/>
        <w:rPr>
          <w:rFonts w:hint="eastAsia" w:ascii="仿宋" w:hAnsi="仿宋" w:eastAsia="仿宋" w:cs="仿宋"/>
          <w:b/>
          <w:color w:val="auto"/>
          <w:sz w:val="30"/>
          <w:szCs w:val="30"/>
        </w:rPr>
      </w:pPr>
    </w:p>
    <w:p>
      <w:pPr>
        <w:spacing w:before="156" w:line="360" w:lineRule="auto"/>
        <w:rPr>
          <w:rFonts w:hint="eastAsia" w:ascii="仿宋" w:hAnsi="仿宋" w:eastAsia="仿宋" w:cs="仿宋"/>
          <w:b/>
          <w:color w:val="auto"/>
          <w:sz w:val="30"/>
          <w:szCs w:val="30"/>
          <w:u w:val="single"/>
          <w:lang w:val="en-US" w:eastAsia="zh-CN"/>
        </w:rPr>
      </w:pPr>
      <w:r>
        <w:rPr>
          <w:rFonts w:hint="eastAsia" w:ascii="仿宋" w:hAnsi="仿宋" w:eastAsia="仿宋" w:cs="仿宋"/>
          <w:b/>
          <w:color w:val="auto"/>
          <w:sz w:val="30"/>
          <w:szCs w:val="30"/>
        </w:rPr>
        <w:t>项目名称：</w:t>
      </w:r>
      <w:r>
        <w:rPr>
          <w:rFonts w:hint="eastAsia" w:ascii="仿宋" w:hAnsi="仿宋" w:eastAsia="仿宋" w:cs="仿宋"/>
          <w:b/>
          <w:color w:val="auto"/>
          <w:sz w:val="30"/>
          <w:szCs w:val="30"/>
          <w:u w:val="single"/>
          <w:lang w:val="en-US" w:eastAsia="zh-CN"/>
        </w:rPr>
        <w:t xml:space="preserve">                                          </w:t>
      </w:r>
    </w:p>
    <w:p>
      <w:pPr>
        <w:spacing w:before="156" w:line="360" w:lineRule="auto"/>
        <w:rPr>
          <w:rFonts w:hint="eastAsia" w:ascii="仿宋" w:hAnsi="仿宋" w:eastAsia="仿宋" w:cs="仿宋"/>
          <w:b/>
          <w:color w:val="auto"/>
          <w:sz w:val="30"/>
          <w:szCs w:val="30"/>
          <w:u w:val="single"/>
          <w:lang w:val="en-US" w:eastAsia="zh-CN"/>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u w:val="single"/>
          <w:lang w:val="en-US" w:eastAsia="zh-CN"/>
        </w:rPr>
        <w:t xml:space="preserve">                                          </w:t>
      </w:r>
    </w:p>
    <w:p>
      <w:pPr>
        <w:spacing w:before="156" w:line="360" w:lineRule="auto"/>
        <w:rPr>
          <w:rFonts w:hint="eastAsia" w:ascii="仿宋" w:hAnsi="仿宋" w:eastAsia="仿宋" w:cs="仿宋"/>
          <w:b/>
          <w:color w:val="auto"/>
          <w:sz w:val="30"/>
          <w:szCs w:val="30"/>
          <w:u w:val="single"/>
          <w:lang w:val="en-US" w:eastAsia="zh-CN"/>
        </w:rPr>
      </w:pPr>
      <w:r>
        <w:rPr>
          <w:rFonts w:hint="eastAsia" w:ascii="仿宋" w:hAnsi="仿宋" w:eastAsia="仿宋" w:cs="仿宋"/>
          <w:b/>
          <w:color w:val="auto"/>
          <w:sz w:val="30"/>
          <w:szCs w:val="30"/>
        </w:rPr>
        <w:t>投标人名称（电子签章）：</w:t>
      </w:r>
      <w:r>
        <w:rPr>
          <w:rFonts w:hint="eastAsia" w:ascii="仿宋" w:hAnsi="仿宋" w:eastAsia="仿宋" w:cs="仿宋"/>
          <w:b/>
          <w:color w:val="auto"/>
          <w:sz w:val="30"/>
          <w:szCs w:val="30"/>
          <w:u w:val="single"/>
          <w:lang w:val="en-US" w:eastAsia="zh-CN"/>
        </w:rPr>
        <w:t xml:space="preserve">                             </w:t>
      </w:r>
    </w:p>
    <w:p>
      <w:pPr>
        <w:spacing w:before="156" w:line="360" w:lineRule="auto"/>
        <w:rPr>
          <w:rFonts w:hint="eastAsia" w:ascii="仿宋" w:hAnsi="仿宋" w:eastAsia="仿宋" w:cs="仿宋"/>
          <w:b/>
          <w:color w:val="auto"/>
          <w:sz w:val="30"/>
          <w:szCs w:val="30"/>
          <w:u w:val="single"/>
          <w:lang w:val="en-US" w:eastAsia="zh-CN"/>
        </w:rPr>
      </w:pPr>
      <w:r>
        <w:rPr>
          <w:rFonts w:hint="eastAsia" w:ascii="仿宋" w:hAnsi="仿宋" w:eastAsia="仿宋" w:cs="仿宋"/>
          <w:b/>
          <w:color w:val="auto"/>
          <w:sz w:val="30"/>
          <w:szCs w:val="30"/>
        </w:rPr>
        <w:t>法定代表人或授权代表（签名或签章）：</w:t>
      </w:r>
      <w:r>
        <w:rPr>
          <w:rFonts w:hint="eastAsia" w:ascii="仿宋" w:hAnsi="仿宋" w:eastAsia="仿宋" w:cs="仿宋"/>
          <w:b/>
          <w:color w:val="auto"/>
          <w:sz w:val="30"/>
          <w:szCs w:val="30"/>
          <w:u w:val="single"/>
          <w:lang w:val="en-US" w:eastAsia="zh-CN"/>
        </w:rPr>
        <w:t xml:space="preserve">                 </w:t>
      </w:r>
    </w:p>
    <w:p>
      <w:pPr>
        <w:spacing w:before="156" w:line="360" w:lineRule="auto"/>
        <w:rPr>
          <w:rFonts w:hint="eastAsia" w:ascii="仿宋" w:hAnsi="仿宋" w:eastAsia="仿宋" w:cs="仿宋"/>
          <w:b/>
          <w:color w:val="auto"/>
          <w:sz w:val="30"/>
          <w:szCs w:val="30"/>
        </w:rPr>
      </w:pPr>
    </w:p>
    <w:p>
      <w:pPr>
        <w:snapToGrid w:val="0"/>
        <w:spacing w:before="156" w:line="360" w:lineRule="auto"/>
        <w:rPr>
          <w:rFonts w:hint="eastAsia" w:ascii="仿宋" w:hAnsi="仿宋" w:eastAsia="仿宋" w:cs="仿宋"/>
          <w:color w:val="auto"/>
          <w:sz w:val="24"/>
          <w:szCs w:val="24"/>
          <w:u w:val="single"/>
        </w:rPr>
      </w:pPr>
    </w:p>
    <w:p>
      <w:pPr>
        <w:spacing w:before="156" w:line="360" w:lineRule="auto"/>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报价文件</w:t>
      </w:r>
    </w:p>
    <w:p>
      <w:pPr>
        <w:spacing w:before="156" w:line="360" w:lineRule="auto"/>
        <w:jc w:val="center"/>
        <w:rPr>
          <w:rFonts w:hint="eastAsia" w:ascii="仿宋" w:hAnsi="仿宋" w:eastAsia="仿宋" w:cs="仿宋"/>
          <w:b/>
          <w:color w:val="auto"/>
          <w:sz w:val="52"/>
          <w:szCs w:val="52"/>
        </w:rPr>
      </w:pPr>
    </w:p>
    <w:p>
      <w:pPr>
        <w:spacing w:before="156" w:line="360" w:lineRule="auto"/>
        <w:rPr>
          <w:rFonts w:hint="eastAsia" w:ascii="仿宋" w:hAnsi="仿宋" w:eastAsia="仿宋" w:cs="仿宋"/>
          <w:b/>
          <w:color w:val="auto"/>
          <w:sz w:val="30"/>
          <w:szCs w:val="30"/>
          <w:u w:val="single"/>
          <w:lang w:val="en-US" w:eastAsia="zh-CN"/>
        </w:rPr>
      </w:pPr>
      <w:r>
        <w:rPr>
          <w:rFonts w:hint="eastAsia" w:ascii="仿宋" w:hAnsi="仿宋" w:eastAsia="仿宋" w:cs="仿宋"/>
          <w:b/>
          <w:color w:val="auto"/>
          <w:sz w:val="30"/>
          <w:szCs w:val="30"/>
        </w:rPr>
        <w:t>项目名称：</w:t>
      </w:r>
      <w:r>
        <w:rPr>
          <w:rFonts w:hint="eastAsia" w:ascii="仿宋" w:hAnsi="仿宋" w:eastAsia="仿宋" w:cs="仿宋"/>
          <w:b/>
          <w:color w:val="auto"/>
          <w:sz w:val="30"/>
          <w:szCs w:val="30"/>
          <w:u w:val="single"/>
          <w:lang w:val="en-US" w:eastAsia="zh-CN"/>
        </w:rPr>
        <w:t xml:space="preserve">                                         </w:t>
      </w:r>
    </w:p>
    <w:p>
      <w:pPr>
        <w:spacing w:before="156" w:line="360" w:lineRule="auto"/>
        <w:rPr>
          <w:rFonts w:hint="eastAsia" w:ascii="仿宋" w:hAnsi="仿宋" w:eastAsia="仿宋" w:cs="仿宋"/>
          <w:b/>
          <w:color w:val="auto"/>
          <w:sz w:val="30"/>
          <w:szCs w:val="30"/>
          <w:u w:val="single"/>
          <w:lang w:val="en-US" w:eastAsia="zh-CN"/>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lang w:eastAsia="zh-CN"/>
        </w:rPr>
        <w:t>：</w:t>
      </w:r>
      <w:r>
        <w:rPr>
          <w:rFonts w:hint="eastAsia" w:ascii="仿宋" w:hAnsi="仿宋" w:eastAsia="仿宋" w:cs="仿宋"/>
          <w:b/>
          <w:color w:val="auto"/>
          <w:sz w:val="30"/>
          <w:szCs w:val="30"/>
          <w:u w:val="single"/>
          <w:lang w:val="en-US" w:eastAsia="zh-CN"/>
        </w:rPr>
        <w:t xml:space="preserve">                                         </w:t>
      </w:r>
    </w:p>
    <w:p>
      <w:pPr>
        <w:spacing w:before="156" w:line="360" w:lineRule="auto"/>
        <w:rPr>
          <w:rFonts w:hint="eastAsia" w:ascii="仿宋" w:hAnsi="仿宋" w:eastAsia="仿宋" w:cs="仿宋"/>
          <w:b/>
          <w:color w:val="auto"/>
          <w:sz w:val="30"/>
          <w:szCs w:val="30"/>
          <w:u w:val="single"/>
          <w:lang w:val="en-US" w:eastAsia="zh-CN"/>
        </w:rPr>
      </w:pPr>
      <w:r>
        <w:rPr>
          <w:rFonts w:hint="eastAsia" w:ascii="仿宋" w:hAnsi="仿宋" w:eastAsia="仿宋" w:cs="仿宋"/>
          <w:b/>
          <w:color w:val="auto"/>
          <w:sz w:val="30"/>
          <w:szCs w:val="30"/>
        </w:rPr>
        <w:t>投标人名称（电子签章）：</w:t>
      </w:r>
      <w:r>
        <w:rPr>
          <w:rFonts w:hint="eastAsia" w:ascii="仿宋" w:hAnsi="仿宋" w:eastAsia="仿宋" w:cs="仿宋"/>
          <w:b/>
          <w:color w:val="auto"/>
          <w:sz w:val="30"/>
          <w:szCs w:val="30"/>
          <w:u w:val="single"/>
          <w:lang w:val="en-US" w:eastAsia="zh-CN"/>
        </w:rPr>
        <w:t xml:space="preserve">                             </w:t>
      </w:r>
    </w:p>
    <w:p>
      <w:pPr>
        <w:spacing w:before="156" w:line="360" w:lineRule="auto"/>
        <w:rPr>
          <w:rFonts w:hint="eastAsia" w:ascii="仿宋" w:hAnsi="仿宋" w:eastAsia="仿宋" w:cs="仿宋"/>
          <w:b/>
          <w:color w:val="auto"/>
          <w:sz w:val="30"/>
          <w:szCs w:val="30"/>
          <w:u w:val="single"/>
          <w:lang w:val="en-US" w:eastAsia="zh-CN"/>
        </w:rPr>
      </w:pPr>
      <w:r>
        <w:rPr>
          <w:rFonts w:hint="eastAsia" w:ascii="仿宋" w:hAnsi="仿宋" w:eastAsia="仿宋" w:cs="仿宋"/>
          <w:b/>
          <w:color w:val="auto"/>
          <w:sz w:val="30"/>
          <w:szCs w:val="30"/>
        </w:rPr>
        <w:t>法定代表人或授权代表（签名或签章）：</w:t>
      </w:r>
      <w:r>
        <w:rPr>
          <w:rFonts w:hint="eastAsia" w:ascii="仿宋" w:hAnsi="仿宋" w:eastAsia="仿宋" w:cs="仿宋"/>
          <w:b/>
          <w:color w:val="auto"/>
          <w:sz w:val="30"/>
          <w:szCs w:val="30"/>
          <w:u w:val="single"/>
          <w:lang w:val="en-US" w:eastAsia="zh-CN"/>
        </w:rPr>
        <w:t xml:space="preserve">                 </w:t>
      </w:r>
    </w:p>
    <w:p>
      <w:pPr>
        <w:pStyle w:val="8"/>
        <w:rPr>
          <w:rFonts w:hint="eastAsia" w:ascii="仿宋" w:hAnsi="仿宋" w:eastAsia="仿宋" w:cs="仿宋"/>
          <w:color w:val="auto"/>
          <w:kern w:val="0"/>
          <w:sz w:val="24"/>
          <w:szCs w:val="24"/>
          <w:lang w:val="en-US" w:eastAsia="zh-CN"/>
        </w:rPr>
      </w:pPr>
    </w:p>
    <w:p>
      <w:pPr>
        <w:rPr>
          <w:rFonts w:hint="eastAsia" w:ascii="仿宋" w:hAnsi="仿宋" w:eastAsia="仿宋" w:cs="仿宋"/>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8246B"/>
    <w:multiLevelType w:val="singleLevel"/>
    <w:tmpl w:val="A158246B"/>
    <w:lvl w:ilvl="0" w:tentative="0">
      <w:start w:val="1"/>
      <w:numFmt w:val="chineseCounting"/>
      <w:suff w:val="nothing"/>
      <w:lvlText w:val="%1、"/>
      <w:lvlJc w:val="left"/>
      <w:rPr>
        <w:rFonts w:hint="eastAsia"/>
      </w:rPr>
    </w:lvl>
  </w:abstractNum>
  <w:abstractNum w:abstractNumId="1">
    <w:nsid w:val="095C447D"/>
    <w:multiLevelType w:val="multilevel"/>
    <w:tmpl w:val="095C447D"/>
    <w:lvl w:ilvl="0" w:tentative="0">
      <w:start w:val="6"/>
      <w:numFmt w:val="japaneseCounting"/>
      <w:lvlText w:val="第%1条"/>
      <w:lvlJc w:val="left"/>
      <w:pPr>
        <w:tabs>
          <w:tab w:val="left" w:pos="1440"/>
        </w:tabs>
        <w:ind w:left="1440" w:hanging="108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2261F67D"/>
    <w:multiLevelType w:val="singleLevel"/>
    <w:tmpl w:val="2261F67D"/>
    <w:lvl w:ilvl="0" w:tentative="0">
      <w:start w:val="1"/>
      <w:numFmt w:val="chineseCounting"/>
      <w:suff w:val="space"/>
      <w:lvlText w:val="第%1章"/>
      <w:lvlJc w:val="left"/>
      <w:rPr>
        <w:rFonts w:hint="eastAsia"/>
      </w:rPr>
    </w:lvl>
  </w:abstractNum>
  <w:abstractNum w:abstractNumId="3">
    <w:nsid w:val="26AFC4FD"/>
    <w:multiLevelType w:val="singleLevel"/>
    <w:tmpl w:val="26AFC4FD"/>
    <w:lvl w:ilvl="0" w:tentative="0">
      <w:start w:val="4"/>
      <w:numFmt w:val="chineseCounting"/>
      <w:suff w:val="space"/>
      <w:lvlText w:val="第%1章"/>
      <w:lvlJc w:val="left"/>
      <w:rPr>
        <w:rFonts w:hint="eastAsia"/>
      </w:rPr>
    </w:lvl>
  </w:abstractNum>
  <w:abstractNum w:abstractNumId="4">
    <w:nsid w:val="27A1160D"/>
    <w:multiLevelType w:val="multilevel"/>
    <w:tmpl w:val="27A1160D"/>
    <w:lvl w:ilvl="0" w:tentative="0">
      <w:start w:val="1"/>
      <w:numFmt w:val="decimal"/>
      <w:lvlText w:val="（%1）"/>
      <w:lvlJc w:val="left"/>
      <w:pPr>
        <w:tabs>
          <w:tab w:val="left" w:pos="960"/>
        </w:tabs>
        <w:ind w:left="960" w:hanging="72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615D7F93"/>
    <w:multiLevelType w:val="multilevel"/>
    <w:tmpl w:val="615D7F93"/>
    <w:lvl w:ilvl="0" w:tentative="0">
      <w:start w:val="6"/>
      <w:numFmt w:val="decimal"/>
      <w:lvlText w:val="%1"/>
      <w:lvlJc w:val="left"/>
      <w:pPr>
        <w:tabs>
          <w:tab w:val="left" w:pos="555"/>
        </w:tabs>
        <w:ind w:left="555" w:hanging="555"/>
      </w:pPr>
      <w:rPr>
        <w:rFonts w:hint="eastAsia"/>
      </w:rPr>
    </w:lvl>
    <w:lvl w:ilvl="1" w:tentative="0">
      <w:start w:val="2"/>
      <w:numFmt w:val="decimal"/>
      <w:lvlText w:val="%1.%2"/>
      <w:lvlJc w:val="left"/>
      <w:pPr>
        <w:tabs>
          <w:tab w:val="left" w:pos="817"/>
        </w:tabs>
        <w:ind w:left="817" w:hanging="555"/>
      </w:pPr>
      <w:rPr>
        <w:rFonts w:hint="eastAsia"/>
      </w:rPr>
    </w:lvl>
    <w:lvl w:ilvl="2" w:tentative="0">
      <w:start w:val="5"/>
      <w:numFmt w:val="decimal"/>
      <w:lvlText w:val="%1.%2.%3"/>
      <w:lvlJc w:val="left"/>
      <w:pPr>
        <w:tabs>
          <w:tab w:val="left" w:pos="1244"/>
        </w:tabs>
        <w:ind w:left="1244" w:hanging="720"/>
      </w:pPr>
      <w:rPr>
        <w:rFonts w:hint="eastAsia"/>
      </w:rPr>
    </w:lvl>
    <w:lvl w:ilvl="3" w:tentative="0">
      <w:start w:val="1"/>
      <w:numFmt w:val="decimal"/>
      <w:lvlText w:val="%1.%2.%3.%4"/>
      <w:lvlJc w:val="left"/>
      <w:pPr>
        <w:tabs>
          <w:tab w:val="left" w:pos="1866"/>
        </w:tabs>
        <w:ind w:left="1866" w:hanging="1080"/>
      </w:pPr>
      <w:rPr>
        <w:rFonts w:hint="eastAsia"/>
      </w:rPr>
    </w:lvl>
    <w:lvl w:ilvl="4" w:tentative="0">
      <w:start w:val="1"/>
      <w:numFmt w:val="decimal"/>
      <w:lvlText w:val="%1.%2.%3.%4.%5"/>
      <w:lvlJc w:val="left"/>
      <w:pPr>
        <w:tabs>
          <w:tab w:val="left" w:pos="2128"/>
        </w:tabs>
        <w:ind w:left="2128" w:hanging="1080"/>
      </w:pPr>
      <w:rPr>
        <w:rFonts w:hint="eastAsia"/>
      </w:rPr>
    </w:lvl>
    <w:lvl w:ilvl="5" w:tentative="0">
      <w:start w:val="1"/>
      <w:numFmt w:val="decimal"/>
      <w:lvlText w:val="%1.%2.%3.%4.%5.%6"/>
      <w:lvlJc w:val="left"/>
      <w:pPr>
        <w:tabs>
          <w:tab w:val="left" w:pos="2750"/>
        </w:tabs>
        <w:ind w:left="2750" w:hanging="1440"/>
      </w:pPr>
      <w:rPr>
        <w:rFonts w:hint="eastAsia"/>
      </w:rPr>
    </w:lvl>
    <w:lvl w:ilvl="6" w:tentative="0">
      <w:start w:val="1"/>
      <w:numFmt w:val="decimal"/>
      <w:lvlText w:val="%1.%2.%3.%4.%5.%6.%7"/>
      <w:lvlJc w:val="left"/>
      <w:pPr>
        <w:tabs>
          <w:tab w:val="left" w:pos="3012"/>
        </w:tabs>
        <w:ind w:left="3012" w:hanging="1440"/>
      </w:pPr>
      <w:rPr>
        <w:rFonts w:hint="eastAsia"/>
      </w:rPr>
    </w:lvl>
    <w:lvl w:ilvl="7" w:tentative="0">
      <w:start w:val="1"/>
      <w:numFmt w:val="decimal"/>
      <w:lvlText w:val="%1.%2.%3.%4.%5.%6.%7.%8"/>
      <w:lvlJc w:val="left"/>
      <w:pPr>
        <w:tabs>
          <w:tab w:val="left" w:pos="3634"/>
        </w:tabs>
        <w:ind w:left="3634" w:hanging="1800"/>
      </w:pPr>
      <w:rPr>
        <w:rFonts w:hint="eastAsia"/>
      </w:rPr>
    </w:lvl>
    <w:lvl w:ilvl="8" w:tentative="0">
      <w:start w:val="1"/>
      <w:numFmt w:val="decimal"/>
      <w:lvlText w:val="%1.%2.%3.%4.%5.%6.%7.%8.%9"/>
      <w:lvlJc w:val="left"/>
      <w:pPr>
        <w:tabs>
          <w:tab w:val="left" w:pos="4256"/>
        </w:tabs>
        <w:ind w:left="4256" w:hanging="2160"/>
      </w:pPr>
      <w:rPr>
        <w:rFonts w:hint="eastAsia"/>
      </w:rPr>
    </w:lvl>
  </w:abstractNum>
  <w:abstractNum w:abstractNumId="6">
    <w:nsid w:val="735C5AF7"/>
    <w:multiLevelType w:val="multilevel"/>
    <w:tmpl w:val="735C5AF7"/>
    <w:lvl w:ilvl="0" w:tentative="0">
      <w:start w:val="1"/>
      <w:numFmt w:val="japaneseCounting"/>
      <w:lvlText w:val="第%1条"/>
      <w:lvlJc w:val="left"/>
      <w:pPr>
        <w:tabs>
          <w:tab w:val="left" w:pos="960"/>
        </w:tabs>
        <w:ind w:left="960" w:hanging="9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NTNlNmE3NzY5OTJkYzhkNzhmNTY3NDhjYjhjZjUifQ=="/>
  </w:docVars>
  <w:rsids>
    <w:rsidRoot w:val="6C265923"/>
    <w:rsid w:val="06B32983"/>
    <w:rsid w:val="099236EA"/>
    <w:rsid w:val="0A717B8A"/>
    <w:rsid w:val="0F520BA4"/>
    <w:rsid w:val="107B5820"/>
    <w:rsid w:val="12C62536"/>
    <w:rsid w:val="159B3CF9"/>
    <w:rsid w:val="22BC1C57"/>
    <w:rsid w:val="26C01EB8"/>
    <w:rsid w:val="289B1BE8"/>
    <w:rsid w:val="30D055F8"/>
    <w:rsid w:val="33C04F03"/>
    <w:rsid w:val="36EA5EE9"/>
    <w:rsid w:val="3A4E6022"/>
    <w:rsid w:val="3C4A598C"/>
    <w:rsid w:val="4784000D"/>
    <w:rsid w:val="49134A25"/>
    <w:rsid w:val="493834F1"/>
    <w:rsid w:val="4BE56F53"/>
    <w:rsid w:val="4C9D2539"/>
    <w:rsid w:val="4D993CE5"/>
    <w:rsid w:val="570D3802"/>
    <w:rsid w:val="5CDF6D17"/>
    <w:rsid w:val="5D117A3E"/>
    <w:rsid w:val="5DCA5944"/>
    <w:rsid w:val="5E125710"/>
    <w:rsid w:val="615D7318"/>
    <w:rsid w:val="61696B57"/>
    <w:rsid w:val="640B072B"/>
    <w:rsid w:val="67B93740"/>
    <w:rsid w:val="6C265923"/>
    <w:rsid w:val="6C91590B"/>
    <w:rsid w:val="6E581BD0"/>
    <w:rsid w:val="6E587A06"/>
    <w:rsid w:val="70C310FD"/>
    <w:rsid w:val="715D60BA"/>
    <w:rsid w:val="780879A1"/>
    <w:rsid w:val="782C23C9"/>
    <w:rsid w:val="79952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tabs>
        <w:tab w:val="left" w:pos="360"/>
        <w:tab w:val="left" w:pos="432"/>
      </w:tabs>
      <w:spacing w:beforeLines="0" w:after="330" w:line="576" w:lineRule="auto"/>
      <w:ind w:left="360" w:hanging="360"/>
      <w:outlineLvl w:val="0"/>
    </w:pPr>
    <w:rPr>
      <w:rFonts w:ascii="Calibri" w:hAnsi="Calibri"/>
      <w:b/>
      <w:bCs/>
      <w:kern w:val="44"/>
      <w:sz w:val="44"/>
      <w:szCs w:val="44"/>
    </w:rPr>
  </w:style>
  <w:style w:type="paragraph" w:styleId="5">
    <w:name w:val="heading 5"/>
    <w:basedOn w:val="1"/>
    <w:next w:val="1"/>
    <w:qFormat/>
    <w:uiPriority w:val="0"/>
    <w:pPr>
      <w:keepNext/>
      <w:keepLines/>
      <w:spacing w:beforeLines="0" w:after="120" w:line="360" w:lineRule="auto"/>
      <w:outlineLvl w:val="4"/>
    </w:pPr>
    <w:rPr>
      <w:rFonts w:eastAsia="微软雅黑"/>
      <w:b/>
      <w:bCs/>
      <w:kern w:val="0"/>
      <w:sz w:val="24"/>
      <w:szCs w:val="24"/>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rPr>
      <w:kern w:val="0"/>
      <w:sz w:val="20"/>
    </w:rPr>
  </w:style>
  <w:style w:type="paragraph" w:styleId="6">
    <w:name w:val="Normal Indent"/>
    <w:basedOn w:val="1"/>
    <w:unhideWhenUsed/>
    <w:qFormat/>
    <w:uiPriority w:val="0"/>
    <w:pPr>
      <w:ind w:firstLine="420"/>
    </w:pPr>
    <w:rPr>
      <w:kern w:val="0"/>
      <w:sz w:val="20"/>
    </w:rPr>
  </w:style>
  <w:style w:type="paragraph" w:styleId="7">
    <w:name w:val="Body Text"/>
    <w:basedOn w:val="1"/>
    <w:next w:val="8"/>
    <w:qFormat/>
    <w:uiPriority w:val="0"/>
    <w:pPr>
      <w:spacing w:after="120"/>
    </w:pPr>
    <w:rPr>
      <w:kern w:val="0"/>
      <w:sz w:val="28"/>
      <w:szCs w:val="24"/>
    </w:rPr>
  </w:style>
  <w:style w:type="paragraph" w:styleId="8">
    <w:name w:val="Body Text First Indent"/>
    <w:basedOn w:val="1"/>
    <w:qFormat/>
    <w:uiPriority w:val="0"/>
    <w:pPr>
      <w:ind w:firstLine="420" w:firstLineChars="100"/>
    </w:pPr>
    <w:rPr>
      <w:sz w:val="21"/>
    </w:rPr>
  </w:style>
  <w:style w:type="paragraph" w:styleId="9">
    <w:name w:val="List 2"/>
    <w:basedOn w:val="1"/>
    <w:unhideWhenUsed/>
    <w:qFormat/>
    <w:uiPriority w:val="99"/>
    <w:pPr>
      <w:ind w:left="100" w:leftChars="200" w:hanging="200" w:hangingChars="200"/>
    </w:pPr>
    <w:rPr>
      <w:sz w:val="28"/>
      <w:szCs w:val="24"/>
    </w:rPr>
  </w:style>
  <w:style w:type="paragraph" w:styleId="10">
    <w:name w:val="Plain Text"/>
    <w:basedOn w:val="1"/>
    <w:next w:val="1"/>
    <w:unhideWhenUsed/>
    <w:qFormat/>
    <w:uiPriority w:val="0"/>
    <w:pPr>
      <w:spacing w:before="156" w:afterLines="50" w:line="400" w:lineRule="exact"/>
    </w:pPr>
    <w:rPr>
      <w:rFonts w:ascii="宋体" w:hAnsi="Courier New"/>
      <w:kern w:val="0"/>
      <w:sz w:val="24"/>
      <w:szCs w:val="24"/>
    </w:rPr>
  </w:style>
  <w:style w:type="paragraph" w:styleId="11">
    <w:name w:val="Date"/>
    <w:basedOn w:val="1"/>
    <w:next w:val="1"/>
    <w:unhideWhenUsed/>
    <w:qFormat/>
    <w:uiPriority w:val="0"/>
    <w:pPr>
      <w:ind w:left="2500" w:leftChars="2500"/>
    </w:pPr>
    <w:rPr>
      <w:rFonts w:eastAsia="楷体_GB2312"/>
      <w:kern w:val="0"/>
      <w:sz w:val="32"/>
    </w:rPr>
  </w:style>
  <w:style w:type="paragraph" w:styleId="12">
    <w:name w:val="Body Text Indent 2"/>
    <w:basedOn w:val="1"/>
    <w:qFormat/>
    <w:uiPriority w:val="0"/>
    <w:pPr>
      <w:spacing w:after="120" w:line="480" w:lineRule="auto"/>
      <w:ind w:left="420" w:leftChars="200"/>
    </w:pPr>
    <w:rPr>
      <w:kern w:val="0"/>
      <w:sz w:val="20"/>
    </w:rPr>
  </w:style>
  <w:style w:type="paragraph" w:styleId="13">
    <w:name w:val="footer"/>
    <w:basedOn w:val="1"/>
    <w:unhideWhenUsed/>
    <w:qFormat/>
    <w:uiPriority w:val="0"/>
    <w:pPr>
      <w:tabs>
        <w:tab w:val="center" w:pos="4153"/>
        <w:tab w:val="right" w:pos="8306"/>
      </w:tabs>
      <w:snapToGrid w:val="0"/>
      <w:jc w:val="left"/>
    </w:pPr>
    <w:rPr>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eastAsia="仿宋_GB2312"/>
      <w:kern w:val="0"/>
      <w:sz w:val="18"/>
    </w:rPr>
  </w:style>
  <w:style w:type="paragraph" w:styleId="15">
    <w:name w:val="toc 1"/>
    <w:basedOn w:val="1"/>
    <w:next w:val="1"/>
    <w:qFormat/>
    <w:uiPriority w:val="0"/>
    <w:rPr>
      <w:szCs w:val="24"/>
    </w:rPr>
  </w:style>
  <w:style w:type="paragraph" w:styleId="16">
    <w:name w:val="List"/>
    <w:basedOn w:val="1"/>
    <w:unhideWhenUsed/>
    <w:qFormat/>
    <w:uiPriority w:val="99"/>
    <w:pPr>
      <w:ind w:left="200" w:hanging="200" w:hangingChars="200"/>
    </w:pPr>
    <w:rPr>
      <w:sz w:val="28"/>
      <w:szCs w:val="24"/>
    </w:rPr>
  </w:style>
  <w:style w:type="paragraph" w:styleId="17">
    <w:name w:val="toc 2"/>
    <w:basedOn w:val="1"/>
    <w:next w:val="1"/>
    <w:qFormat/>
    <w:uiPriority w:val="0"/>
    <w:pPr>
      <w:tabs>
        <w:tab w:val="right" w:leader="dot" w:pos="8493"/>
      </w:tabs>
      <w:ind w:left="420" w:leftChars="200"/>
    </w:pPr>
    <w:rPr>
      <w:rFonts w:ascii="宋体" w:hAnsi="宋体"/>
      <w:b/>
      <w:bCs/>
      <w:sz w:val="24"/>
      <w:szCs w:val="30"/>
    </w:rPr>
  </w:style>
  <w:style w:type="paragraph" w:styleId="18">
    <w:name w:val="Title"/>
    <w:basedOn w:val="1"/>
    <w:next w:val="1"/>
    <w:qFormat/>
    <w:uiPriority w:val="0"/>
    <w:pPr>
      <w:spacing w:beforeLines="0" w:after="60"/>
      <w:jc w:val="center"/>
      <w:outlineLvl w:val="0"/>
    </w:pPr>
    <w:rPr>
      <w:rFonts w:ascii="Arial" w:hAnsi="Arial"/>
      <w:b/>
      <w:bCs/>
      <w:kern w:val="0"/>
      <w:sz w:val="32"/>
      <w:szCs w:val="32"/>
    </w:rPr>
  </w:style>
  <w:style w:type="character" w:styleId="21">
    <w:name w:val="FollowedHyperlink"/>
    <w:qFormat/>
    <w:uiPriority w:val="99"/>
    <w:rPr>
      <w:color w:val="800080"/>
      <w:u w:val="single"/>
    </w:rPr>
  </w:style>
  <w:style w:type="character" w:styleId="22">
    <w:name w:val="Hyperlink"/>
    <w:unhideWhenUsed/>
    <w:qFormat/>
    <w:uiPriority w:val="99"/>
    <w:rPr>
      <w:color w:val="0000FF"/>
      <w:u w:val="single"/>
    </w:rPr>
  </w:style>
  <w:style w:type="paragraph" w:customStyle="1" w:styleId="2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默认段落字体 Para Char Char Char Char Char Char Char Char Char1 Char Char Char Char"/>
    <w:basedOn w:val="1"/>
    <w:qFormat/>
    <w:uiPriority w:val="0"/>
    <w:rPr>
      <w:rFonts w:ascii="Tahoma" w:hAnsi="Tahoma"/>
      <w:sz w:val="24"/>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24288</Words>
  <Characters>25811</Characters>
  <Lines>0</Lines>
  <Paragraphs>0</Paragraphs>
  <TotalTime>28</TotalTime>
  <ScaleCrop>false</ScaleCrop>
  <LinksUpToDate>false</LinksUpToDate>
  <CharactersWithSpaces>28963</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2022-08-16T01:34:00Z</dcterms:created>
  <dc:creator>meiss</dc:creator>
  <cp:lastModifiedBy>飘飘</cp:lastModifiedBy>
  <dcterms:modified xsi:type="dcterms:W3CDTF">2022-08-22T06:16:15Z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8F06F5E311134662BC65CE830D19E845</vt:lpwstr>
  </property>
</Properties>
</file>