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hAnsi="宋体" w:cs="宋体"/>
          <w:b/>
          <w:kern w:val="0"/>
          <w:sz w:val="24"/>
        </w:rPr>
      </w:pPr>
    </w:p>
    <w:p>
      <w:pPr>
        <w:pStyle w:val="2"/>
        <w:rPr>
          <w:rFonts w:ascii="宋体" w:hAnsi="宋体" w:cs="宋体"/>
          <w:b/>
          <w:kern w:val="0"/>
          <w:sz w:val="24"/>
          <w:szCs w:val="24"/>
        </w:rPr>
      </w:pPr>
    </w:p>
    <w:p>
      <w:pPr>
        <w:pStyle w:val="2"/>
        <w:rPr>
          <w:rFonts w:ascii="宋体" w:hAnsi="宋体" w:cs="宋体"/>
          <w:b/>
          <w:kern w:val="0"/>
          <w:sz w:val="24"/>
          <w:szCs w:val="24"/>
        </w:rPr>
      </w:pPr>
    </w:p>
    <w:p>
      <w:pPr>
        <w:pStyle w:val="2"/>
        <w:rPr>
          <w:rFonts w:ascii="宋体" w:hAnsi="宋体" w:cs="宋体"/>
          <w:b/>
          <w:kern w:val="0"/>
          <w:sz w:val="24"/>
          <w:szCs w:val="24"/>
        </w:rPr>
      </w:pPr>
    </w:p>
    <w:p>
      <w:pPr>
        <w:pStyle w:val="2"/>
        <w:rPr>
          <w:rFonts w:ascii="宋体" w:hAnsi="宋体" w:cs="宋体"/>
          <w:b/>
          <w:kern w:val="0"/>
          <w:sz w:val="24"/>
          <w:szCs w:val="24"/>
        </w:rPr>
      </w:pPr>
    </w:p>
    <w:p>
      <w:pPr>
        <w:pStyle w:val="2"/>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hAnsi="宋体" w:cs="宋体"/>
          <w:b/>
          <w:kern w:val="0"/>
          <w:sz w:val="52"/>
          <w:szCs w:val="52"/>
        </w:rPr>
      </w:pPr>
      <w:r>
        <w:rPr>
          <w:rFonts w:hint="eastAsia" w:ascii="宋体" w:hAnsi="宋体" w:cs="宋体"/>
          <w:b/>
          <w:kern w:val="0"/>
          <w:sz w:val="52"/>
          <w:szCs w:val="52"/>
        </w:rPr>
        <w:t>台州市政府采购</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hAnsi="宋体" w:cs="宋体"/>
          <w:b/>
          <w:kern w:val="0"/>
          <w:sz w:val="52"/>
          <w:szCs w:val="52"/>
        </w:rPr>
      </w:pPr>
      <w:r>
        <w:rPr>
          <w:rFonts w:hint="eastAsia" w:ascii="宋体"/>
          <w:b/>
          <w:kern w:val="0"/>
          <w:sz w:val="52"/>
          <w:szCs w:val="52"/>
        </w:rPr>
        <w:t>公开</w:t>
      </w:r>
      <w:r>
        <w:rPr>
          <w:rFonts w:hint="eastAsia" w:ascii="宋体" w:hAnsi="宋体" w:cs="宋体"/>
          <w:b/>
          <w:kern w:val="0"/>
          <w:sz w:val="52"/>
          <w:szCs w:val="52"/>
        </w:rPr>
        <w:t>招标文件</w:t>
      </w:r>
    </w:p>
    <w:p>
      <w:pPr>
        <w:pStyle w:val="2"/>
        <w:ind w:firstLine="0"/>
        <w:jc w:val="center"/>
      </w:pPr>
      <w:r>
        <w:rPr>
          <w:rFonts w:hint="eastAsia" w:ascii="宋体"/>
          <w:b/>
          <w:kern w:val="0"/>
          <w:sz w:val="52"/>
          <w:szCs w:val="52"/>
        </w:rPr>
        <w:t>（电子交易）</w:t>
      </w:r>
    </w:p>
    <w:p>
      <w:pPr>
        <w:pStyle w:val="2"/>
      </w:pPr>
    </w:p>
    <w:p>
      <w:pPr>
        <w:pStyle w:val="2"/>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b/>
          <w:kern w:val="0"/>
          <w:sz w:val="32"/>
          <w:szCs w:val="32"/>
        </w:rPr>
      </w:pPr>
      <w:r>
        <w:rPr>
          <w:rFonts w:hint="eastAsia" w:ascii="宋体" w:hAnsi="宋体" w:cs="宋体"/>
          <w:b/>
          <w:kern w:val="0"/>
          <w:sz w:val="32"/>
          <w:szCs w:val="32"/>
        </w:rPr>
        <w:t>TZTX-2024-GK001</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kern w:val="0"/>
          <w:sz w:val="24"/>
        </w:rPr>
      </w:pPr>
    </w:p>
    <w:p>
      <w:pPr>
        <w:autoSpaceDE w:val="0"/>
        <w:autoSpaceDN w:val="0"/>
        <w:adjustRightInd w:val="0"/>
        <w:spacing w:line="360" w:lineRule="auto"/>
        <w:rPr>
          <w:rFonts w:ascii="宋体" w:hAnsi="宋体" w:cs="宋体"/>
          <w:b/>
          <w:kern w:val="0"/>
          <w:sz w:val="24"/>
        </w:rPr>
      </w:pPr>
    </w:p>
    <w:p>
      <w:pPr>
        <w:pStyle w:val="2"/>
        <w:ind w:firstLine="0"/>
        <w:rPr>
          <w:rFonts w:ascii="宋体" w:hAnsi="宋体" w:cs="宋体"/>
          <w:kern w:val="0"/>
          <w:sz w:val="24"/>
          <w:szCs w:val="24"/>
        </w:rPr>
      </w:pPr>
    </w:p>
    <w:p>
      <w:pPr>
        <w:pStyle w:val="2"/>
        <w:ind w:firstLine="0"/>
        <w:rPr>
          <w:rFonts w:ascii="宋体" w:hAnsi="宋体" w:cs="宋体"/>
          <w:kern w:val="0"/>
          <w:sz w:val="24"/>
          <w:szCs w:val="24"/>
        </w:rPr>
      </w:pPr>
    </w:p>
    <w:p>
      <w:pPr>
        <w:pStyle w:val="2"/>
        <w:ind w:firstLine="0"/>
      </w:pPr>
    </w:p>
    <w:p>
      <w:pPr>
        <w:autoSpaceDE w:val="0"/>
        <w:autoSpaceDN w:val="0"/>
        <w:adjustRightInd w:val="0"/>
        <w:spacing w:line="360" w:lineRule="auto"/>
        <w:jc w:val="center"/>
        <w:rPr>
          <w:rFonts w:ascii="宋体" w:hAnsi="宋体" w:cs="宋体"/>
          <w:kern w:val="0"/>
          <w:sz w:val="28"/>
          <w:szCs w:val="28"/>
        </w:rPr>
      </w:pPr>
      <w:r>
        <w:rPr>
          <w:rFonts w:hint="eastAsia" w:ascii="宋体" w:hAnsi="宋体" w:cs="宋体"/>
          <w:kern w:val="0"/>
          <w:sz w:val="28"/>
          <w:szCs w:val="28"/>
        </w:rPr>
        <w:t>采购项目：《当代台州发展研究》出版项目</w:t>
      </w:r>
    </w:p>
    <w:p>
      <w:pPr>
        <w:autoSpaceDE w:val="0"/>
        <w:autoSpaceDN w:val="0"/>
        <w:adjustRightInd w:val="0"/>
        <w:spacing w:line="360" w:lineRule="auto"/>
        <w:jc w:val="center"/>
        <w:rPr>
          <w:rFonts w:ascii="宋体" w:hAnsi="宋体" w:cs="宋体"/>
          <w:kern w:val="0"/>
          <w:sz w:val="28"/>
          <w:szCs w:val="28"/>
        </w:rPr>
      </w:pPr>
      <w:r>
        <w:rPr>
          <w:rFonts w:hint="eastAsia" w:ascii="宋体" w:hAnsi="宋体" w:cs="宋体"/>
          <w:kern w:val="0"/>
          <w:sz w:val="28"/>
          <w:szCs w:val="28"/>
        </w:rPr>
        <w:t>采 购 人：台州市社会科学界联合会</w:t>
      </w:r>
    </w:p>
    <w:p>
      <w:pPr>
        <w:autoSpaceDE w:val="0"/>
        <w:autoSpaceDN w:val="0"/>
        <w:adjustRightInd w:val="0"/>
        <w:spacing w:line="360" w:lineRule="auto"/>
        <w:rPr>
          <w:rFonts w:ascii="宋体" w:hAnsi="宋体" w:cs="宋体"/>
          <w:kern w:val="0"/>
          <w:sz w:val="24"/>
        </w:rPr>
      </w:pPr>
    </w:p>
    <w:p>
      <w:pPr>
        <w:autoSpaceDE w:val="0"/>
        <w:autoSpaceDN w:val="0"/>
        <w:adjustRightInd w:val="0"/>
        <w:spacing w:line="360" w:lineRule="auto"/>
        <w:rPr>
          <w:rFonts w:ascii="宋体" w:hAnsi="宋体" w:cs="宋体"/>
          <w:kern w:val="0"/>
          <w:sz w:val="24"/>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kern w:val="0"/>
          <w:sz w:val="24"/>
        </w:rPr>
      </w:pPr>
    </w:p>
    <w:p>
      <w:pPr>
        <w:pStyle w:val="2"/>
      </w:pPr>
    </w:p>
    <w:p>
      <w:pPr>
        <w:pStyle w:val="2"/>
        <w:rPr>
          <w:rFonts w:ascii="宋体" w:hAnsi="宋体" w:cs="宋体"/>
          <w:kern w:val="0"/>
          <w:sz w:val="24"/>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hAnsi="宋体" w:cs="宋体"/>
          <w:kern w:val="0"/>
          <w:sz w:val="24"/>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70"/>
        <w:jc w:val="center"/>
        <w:rPr>
          <w:rFonts w:ascii="宋体" w:hAnsi="宋体" w:cs="宋体"/>
          <w:kern w:val="0"/>
          <w:sz w:val="28"/>
          <w:szCs w:val="28"/>
        </w:rPr>
      </w:pPr>
      <w:r>
        <w:rPr>
          <w:rFonts w:hint="eastAsia" w:ascii="宋体" w:hAnsi="宋体" w:cs="宋体"/>
          <w:kern w:val="0"/>
          <w:sz w:val="28"/>
          <w:szCs w:val="28"/>
        </w:rPr>
        <w:t>台州天兴工程管理咨询有限公司</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70"/>
        <w:jc w:val="center"/>
        <w:rPr>
          <w:rFonts w:ascii="宋体" w:hAnsi="宋体" w:cs="宋体"/>
          <w:sz w:val="28"/>
          <w:szCs w:val="28"/>
        </w:rPr>
      </w:pPr>
      <w:r>
        <w:rPr>
          <w:rFonts w:hint="eastAsia" w:ascii="宋体" w:hAnsi="宋体" w:cs="宋体"/>
          <w:kern w:val="0"/>
          <w:sz w:val="28"/>
          <w:szCs w:val="28"/>
        </w:rPr>
        <w:t>2024年02月</w:t>
      </w:r>
    </w:p>
    <w:p/>
    <w:p>
      <w:pPr>
        <w:pStyle w:val="19"/>
        <w:ind w:left="0" w:leftChars="0" w:firstLine="0"/>
      </w:pPr>
      <w:bookmarkStart w:id="0" w:name="_Toc25017_WPSOffice_Type1"/>
    </w:p>
    <w:p/>
    <w:p>
      <w:pPr>
        <w:pStyle w:val="2"/>
      </w:pPr>
    </w:p>
    <w:p>
      <w:pPr>
        <w:pStyle w:val="2"/>
      </w:pPr>
    </w:p>
    <w:p>
      <w:pPr>
        <w:pStyle w:val="2"/>
      </w:pPr>
    </w:p>
    <w:p>
      <w:pPr>
        <w:pStyle w:val="2"/>
      </w:pPr>
    </w:p>
    <w:p>
      <w:pPr>
        <w:spacing w:line="480" w:lineRule="auto"/>
        <w:jc w:val="center"/>
        <w:rPr>
          <w:rFonts w:ascii="宋体" w:hAnsi="宋体" w:cs="宋体"/>
          <w:sz w:val="28"/>
          <w:szCs w:val="28"/>
        </w:rPr>
      </w:pPr>
      <w:r>
        <w:rPr>
          <w:rFonts w:hint="eastAsia" w:ascii="宋体" w:hAnsi="宋体" w:cs="宋体"/>
          <w:b/>
          <w:bCs/>
          <w:sz w:val="28"/>
          <w:szCs w:val="28"/>
        </w:rPr>
        <w:t>目  录</w:t>
      </w:r>
    </w:p>
    <w:p>
      <w:pPr>
        <w:pStyle w:val="47"/>
        <w:tabs>
          <w:tab w:val="right" w:leader="dot" w:pos="8300"/>
        </w:tabs>
        <w:spacing w:line="480" w:lineRule="auto"/>
        <w:jc w:val="center"/>
        <w:rPr>
          <w:rFonts w:ascii="宋体" w:hAnsi="宋体" w:cs="宋体"/>
          <w:sz w:val="28"/>
          <w:szCs w:val="28"/>
        </w:rPr>
      </w:pPr>
      <w:r>
        <w:fldChar w:fldCharType="begin"/>
      </w:r>
      <w:r>
        <w:instrText xml:space="preserve"> HYPERLINK \l "_Toc4350_WPSOffice_Level1" </w:instrText>
      </w:r>
      <w:r>
        <w:fldChar w:fldCharType="separate"/>
      </w:r>
      <w:r>
        <w:rPr>
          <w:rFonts w:hint="eastAsia" w:ascii="宋体" w:hAnsi="宋体" w:cs="宋体"/>
          <w:sz w:val="28"/>
          <w:szCs w:val="28"/>
        </w:rPr>
        <w:t>第一章 投标邀请</w:t>
      </w:r>
      <w:r>
        <w:rPr>
          <w:rFonts w:hint="eastAsia" w:ascii="宋体" w:hAnsi="宋体" w:cs="宋体"/>
          <w:sz w:val="28"/>
          <w:szCs w:val="28"/>
        </w:rPr>
        <w:tab/>
      </w:r>
      <w:bookmarkStart w:id="1" w:name="_Toc4350_WPSOffice_Level1Page"/>
      <w:r>
        <w:rPr>
          <w:rFonts w:hint="eastAsia" w:ascii="宋体" w:hAnsi="宋体" w:cs="宋体"/>
          <w:sz w:val="28"/>
          <w:szCs w:val="28"/>
        </w:rPr>
        <w:t>3</w:t>
      </w:r>
      <w:bookmarkEnd w:id="1"/>
      <w:r>
        <w:rPr>
          <w:rFonts w:hint="eastAsia" w:ascii="宋体" w:hAnsi="宋体" w:cs="宋体"/>
          <w:sz w:val="28"/>
          <w:szCs w:val="28"/>
        </w:rPr>
        <w:fldChar w:fldCharType="end"/>
      </w:r>
    </w:p>
    <w:p>
      <w:pPr>
        <w:pStyle w:val="47"/>
        <w:tabs>
          <w:tab w:val="right" w:leader="dot" w:pos="8300"/>
        </w:tabs>
        <w:spacing w:line="480" w:lineRule="auto"/>
        <w:jc w:val="center"/>
        <w:rPr>
          <w:rFonts w:ascii="宋体" w:hAnsi="宋体" w:cs="宋体"/>
          <w:sz w:val="28"/>
          <w:szCs w:val="28"/>
        </w:rPr>
      </w:pPr>
      <w:r>
        <w:fldChar w:fldCharType="begin"/>
      </w:r>
      <w:r>
        <w:instrText xml:space="preserve"> HYPERLINK \l "_Toc25017_WPSOffice_Level1" </w:instrText>
      </w:r>
      <w:r>
        <w:fldChar w:fldCharType="separate"/>
      </w:r>
      <w:r>
        <w:rPr>
          <w:rFonts w:hint="eastAsia" w:ascii="宋体" w:hAnsi="宋体" w:cs="宋体"/>
          <w:sz w:val="28"/>
          <w:szCs w:val="28"/>
        </w:rPr>
        <w:t>第二章 投标人须知</w:t>
      </w:r>
      <w:r>
        <w:rPr>
          <w:rFonts w:hint="eastAsia" w:ascii="宋体" w:hAnsi="宋体" w:cs="宋体"/>
          <w:sz w:val="28"/>
          <w:szCs w:val="28"/>
        </w:rPr>
        <w:tab/>
      </w:r>
      <w:r>
        <w:rPr>
          <w:rFonts w:hint="eastAsia" w:ascii="宋体" w:hAnsi="宋体" w:cs="宋体"/>
          <w:sz w:val="28"/>
          <w:szCs w:val="28"/>
        </w:rPr>
        <w:t>5</w:t>
      </w:r>
      <w:r>
        <w:rPr>
          <w:rFonts w:hint="eastAsia" w:ascii="宋体" w:hAnsi="宋体" w:cs="宋体"/>
          <w:sz w:val="28"/>
          <w:szCs w:val="28"/>
        </w:rPr>
        <w:fldChar w:fldCharType="end"/>
      </w:r>
    </w:p>
    <w:p>
      <w:pPr>
        <w:pStyle w:val="47"/>
        <w:tabs>
          <w:tab w:val="right" w:leader="dot" w:pos="8300"/>
        </w:tabs>
        <w:spacing w:line="480" w:lineRule="auto"/>
        <w:jc w:val="center"/>
        <w:rPr>
          <w:rFonts w:ascii="宋体" w:hAnsi="宋体" w:cs="宋体"/>
          <w:sz w:val="28"/>
          <w:szCs w:val="28"/>
        </w:rPr>
      </w:pPr>
      <w:r>
        <w:fldChar w:fldCharType="begin"/>
      </w:r>
      <w:r>
        <w:instrText xml:space="preserve"> HYPERLINK \l "_Toc13072_WPSOffice_Level1" </w:instrText>
      </w:r>
      <w:r>
        <w:fldChar w:fldCharType="separate"/>
      </w:r>
      <w:r>
        <w:rPr>
          <w:rFonts w:hint="eastAsia" w:ascii="宋体" w:hAnsi="宋体" w:cs="宋体"/>
          <w:sz w:val="28"/>
          <w:szCs w:val="28"/>
        </w:rPr>
        <w:t>第三章 招标需求</w:t>
      </w:r>
      <w:r>
        <w:rPr>
          <w:rFonts w:hint="eastAsia" w:ascii="宋体" w:hAnsi="宋体" w:cs="宋体"/>
          <w:sz w:val="28"/>
          <w:szCs w:val="28"/>
        </w:rPr>
        <w:tab/>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3</w:t>
      </w:r>
    </w:p>
    <w:p>
      <w:pPr>
        <w:pStyle w:val="47"/>
        <w:tabs>
          <w:tab w:val="right" w:leader="dot" w:pos="8300"/>
        </w:tabs>
        <w:spacing w:line="480" w:lineRule="auto"/>
        <w:jc w:val="center"/>
        <w:rPr>
          <w:rFonts w:ascii="宋体" w:hAnsi="宋体" w:cs="宋体"/>
          <w:sz w:val="28"/>
          <w:szCs w:val="28"/>
        </w:rPr>
      </w:pPr>
      <w:r>
        <w:fldChar w:fldCharType="begin"/>
      </w:r>
      <w:r>
        <w:instrText xml:space="preserve"> HYPERLINK \l "_Toc31173_WPSOffice_Level1" </w:instrText>
      </w:r>
      <w:r>
        <w:fldChar w:fldCharType="separate"/>
      </w:r>
      <w:r>
        <w:rPr>
          <w:rFonts w:hint="eastAsia" w:ascii="宋体" w:hAnsi="宋体" w:cs="宋体"/>
          <w:sz w:val="28"/>
          <w:szCs w:val="28"/>
        </w:rPr>
        <w:t>第四章 评标</w:t>
      </w:r>
      <w:r>
        <w:rPr>
          <w:rFonts w:hint="eastAsia" w:ascii="宋体" w:hAnsi="宋体" w:cs="宋体"/>
          <w:sz w:val="28"/>
          <w:szCs w:val="28"/>
        </w:rPr>
        <w:tab/>
      </w:r>
      <w:r>
        <w:rPr>
          <w:rFonts w:hint="eastAsia" w:ascii="宋体" w:hAnsi="宋体" w:cs="宋体"/>
          <w:sz w:val="28"/>
          <w:szCs w:val="28"/>
        </w:rPr>
        <w:t>16</w:t>
      </w:r>
      <w:r>
        <w:rPr>
          <w:rFonts w:hint="eastAsia" w:ascii="宋体" w:hAnsi="宋体" w:cs="宋体"/>
          <w:sz w:val="28"/>
          <w:szCs w:val="28"/>
        </w:rPr>
        <w:fldChar w:fldCharType="end"/>
      </w:r>
    </w:p>
    <w:p>
      <w:pPr>
        <w:pStyle w:val="47"/>
        <w:tabs>
          <w:tab w:val="right" w:leader="dot" w:pos="8300"/>
        </w:tabs>
        <w:spacing w:line="480" w:lineRule="auto"/>
        <w:jc w:val="center"/>
        <w:rPr>
          <w:rFonts w:ascii="宋体" w:hAnsi="宋体" w:cs="宋体"/>
          <w:sz w:val="28"/>
          <w:szCs w:val="28"/>
        </w:rPr>
      </w:pPr>
      <w:r>
        <w:fldChar w:fldCharType="begin"/>
      </w:r>
      <w:r>
        <w:instrText xml:space="preserve"> HYPERLINK \l "_Toc27944_WPSOffice_Level1" </w:instrText>
      </w:r>
      <w:r>
        <w:fldChar w:fldCharType="separate"/>
      </w:r>
      <w:r>
        <w:rPr>
          <w:rFonts w:hint="eastAsia" w:ascii="宋体" w:hAnsi="宋体" w:cs="宋体"/>
          <w:sz w:val="28"/>
          <w:szCs w:val="28"/>
        </w:rPr>
        <w:t>第五章 拟签订的合同文本</w:t>
      </w:r>
      <w:r>
        <w:rPr>
          <w:rFonts w:hint="eastAsia" w:ascii="宋体" w:hAnsi="宋体" w:cs="宋体"/>
          <w:sz w:val="28"/>
          <w:szCs w:val="28"/>
        </w:rPr>
        <w:tab/>
      </w:r>
      <w:r>
        <w:rPr>
          <w:rFonts w:hint="eastAsia" w:ascii="宋体" w:hAnsi="宋体" w:cs="宋体"/>
          <w:sz w:val="28"/>
          <w:szCs w:val="28"/>
        </w:rPr>
        <w:t>22</w:t>
      </w:r>
      <w:r>
        <w:rPr>
          <w:rFonts w:hint="eastAsia" w:ascii="宋体" w:hAnsi="宋体" w:cs="宋体"/>
          <w:sz w:val="28"/>
          <w:szCs w:val="28"/>
        </w:rPr>
        <w:fldChar w:fldCharType="end"/>
      </w:r>
    </w:p>
    <w:p>
      <w:pPr>
        <w:pStyle w:val="47"/>
        <w:tabs>
          <w:tab w:val="right" w:leader="dot" w:pos="8300"/>
        </w:tabs>
        <w:spacing w:line="480" w:lineRule="auto"/>
        <w:jc w:val="center"/>
        <w:rPr>
          <w:rFonts w:ascii="宋体" w:hAnsi="宋体" w:cs="宋体"/>
          <w:sz w:val="28"/>
          <w:szCs w:val="28"/>
        </w:rPr>
      </w:pPr>
      <w:r>
        <w:fldChar w:fldCharType="begin"/>
      </w:r>
      <w:r>
        <w:instrText xml:space="preserve"> HYPERLINK \l "_Toc5481_WPSOffice_Level1" </w:instrText>
      </w:r>
      <w:r>
        <w:fldChar w:fldCharType="separate"/>
      </w:r>
      <w:r>
        <w:rPr>
          <w:rFonts w:hint="eastAsia" w:ascii="宋体" w:hAnsi="宋体" w:cs="宋体"/>
          <w:sz w:val="28"/>
          <w:szCs w:val="28"/>
        </w:rPr>
        <w:t>第六章 投标文件格式</w:t>
      </w:r>
      <w:r>
        <w:rPr>
          <w:rFonts w:hint="eastAsia" w:ascii="宋体" w:hAnsi="宋体" w:cs="宋体"/>
          <w:sz w:val="28"/>
          <w:szCs w:val="28"/>
        </w:rPr>
        <w:tab/>
      </w:r>
      <w:r>
        <w:rPr>
          <w:rFonts w:hint="eastAsia" w:ascii="宋体" w:hAnsi="宋体" w:cs="宋体"/>
          <w:sz w:val="28"/>
          <w:szCs w:val="28"/>
        </w:rPr>
        <w:t>26</w:t>
      </w:r>
      <w:r>
        <w:rPr>
          <w:rFonts w:hint="eastAsia" w:ascii="宋体" w:hAnsi="宋体" w:cs="宋体"/>
          <w:sz w:val="28"/>
          <w:szCs w:val="28"/>
        </w:rPr>
        <w:fldChar w:fldCharType="end"/>
      </w:r>
    </w:p>
    <w:bookmarkEnd w:id="0"/>
    <w:p>
      <w:pPr>
        <w:spacing w:line="480" w:lineRule="auto"/>
        <w:rPr>
          <w:rFonts w:ascii="宋体" w:hAnsi="宋体" w:cs="宋体"/>
          <w:sz w:val="28"/>
          <w:szCs w:val="28"/>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pStyle w:val="2"/>
      </w:pPr>
    </w:p>
    <w:p>
      <w:pPr>
        <w:numPr>
          <w:ilvl w:val="0"/>
          <w:numId w:val="4"/>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sz w:val="36"/>
          <w:szCs w:val="36"/>
        </w:rPr>
      </w:pPr>
      <w:bookmarkStart w:id="2" w:name="_Toc4350_WPSOffice_Level1"/>
      <w:r>
        <w:rPr>
          <w:rFonts w:hint="eastAsia" w:ascii="宋体" w:hAnsi="宋体" w:cs="宋体"/>
          <w:b/>
          <w:kern w:val="0"/>
          <w:sz w:val="36"/>
          <w:szCs w:val="36"/>
        </w:rPr>
        <w:t>投标邀请</w:t>
      </w:r>
      <w:bookmarkEnd w:id="2"/>
    </w:p>
    <w:p>
      <w:pPr>
        <w:spacing w:line="360" w:lineRule="auto"/>
        <w:ind w:firstLine="480" w:firstLineChars="200"/>
        <w:jc w:val="left"/>
        <w:rPr>
          <w:rFonts w:ascii="宋体" w:hAnsi="宋体" w:cs="宋体"/>
          <w:kern w:val="0"/>
          <w:sz w:val="24"/>
        </w:rPr>
      </w:pPr>
      <w:bookmarkStart w:id="3" w:name="_Toc28359002"/>
      <w:bookmarkStart w:id="4" w:name="_Toc35393790"/>
      <w:bookmarkStart w:id="5" w:name="_Toc35393621"/>
      <w:bookmarkStart w:id="6" w:name="_Toc28359079"/>
      <w:bookmarkStart w:id="7" w:name="_Hlk24379207"/>
      <w:r>
        <w:rPr>
          <w:rFonts w:hint="eastAsia" w:ascii="宋体" w:hAnsi="宋体" w:cs="宋体"/>
          <w:kern w:val="0"/>
          <w:sz w:val="24"/>
        </w:rPr>
        <w:t>根据《中华人民共和国政府采购法》</w:t>
      </w:r>
      <w:r>
        <w:rPr>
          <w:rFonts w:hint="eastAsia" w:ascii="宋体"/>
          <w:kern w:val="0"/>
          <w:sz w:val="24"/>
        </w:rPr>
        <w:t>、《中华人民共和国政府采购法实施条例》</w:t>
      </w:r>
      <w:r>
        <w:rPr>
          <w:rFonts w:hint="eastAsia" w:ascii="宋体" w:hAnsi="宋体" w:cs="宋体"/>
          <w:sz w:val="24"/>
        </w:rPr>
        <w:t>等</w:t>
      </w:r>
      <w:r>
        <w:rPr>
          <w:rFonts w:hint="eastAsia" w:ascii="宋体" w:hAnsi="宋体" w:cs="宋体"/>
          <w:kern w:val="0"/>
          <w:sz w:val="24"/>
        </w:rPr>
        <w:t>有关规定及</w:t>
      </w:r>
      <w:r>
        <w:rPr>
          <w:rFonts w:hint="eastAsia" w:ascii="宋体" w:hAnsi="宋体"/>
          <w:sz w:val="24"/>
        </w:rPr>
        <w:t>台州市政府采购（分散采购）预算执行确认书（台财采确</w:t>
      </w:r>
      <w:r>
        <w:rPr>
          <w:rFonts w:hint="eastAsia" w:ascii="宋体" w:hAnsi="宋体"/>
          <w:b/>
          <w:sz w:val="24"/>
        </w:rPr>
        <w:t>【2024】214号</w:t>
      </w:r>
      <w:r>
        <w:rPr>
          <w:rFonts w:hint="eastAsia" w:ascii="宋体" w:hAnsi="宋体"/>
          <w:sz w:val="24"/>
        </w:rPr>
        <w:t>）</w:t>
      </w:r>
      <w:r>
        <w:rPr>
          <w:rFonts w:hint="eastAsia" w:ascii="宋体" w:hAnsi="宋体" w:cs="宋体"/>
          <w:kern w:val="0"/>
          <w:sz w:val="24"/>
        </w:rPr>
        <w:t>，</w:t>
      </w:r>
      <w:r>
        <w:rPr>
          <w:rFonts w:hint="eastAsia" w:ascii="宋体" w:hAnsi="宋体"/>
          <w:sz w:val="24"/>
        </w:rPr>
        <w:t>台州天兴工程管理咨询有限公司</w:t>
      </w:r>
      <w:r>
        <w:rPr>
          <w:rFonts w:hint="eastAsia" w:ascii="宋体" w:hAnsi="宋体" w:cs="宋体"/>
          <w:kern w:val="0"/>
          <w:sz w:val="24"/>
        </w:rPr>
        <w:t>受</w:t>
      </w:r>
      <w:r>
        <w:rPr>
          <w:rFonts w:hint="eastAsia" w:ascii="宋体" w:hAnsi="宋体" w:cs="宋体"/>
          <w:sz w:val="24"/>
        </w:rPr>
        <w:t>采购人</w:t>
      </w:r>
      <w:r>
        <w:rPr>
          <w:rFonts w:hint="eastAsia" w:ascii="宋体" w:hAnsi="宋体" w:cs="宋体"/>
          <w:kern w:val="0"/>
          <w:sz w:val="24"/>
        </w:rPr>
        <w:t>的委托，</w:t>
      </w:r>
      <w:r>
        <w:rPr>
          <w:rFonts w:hint="eastAsia" w:ascii="宋体"/>
          <w:kern w:val="0"/>
          <w:sz w:val="24"/>
        </w:rPr>
        <w:t>就</w:t>
      </w:r>
      <w:r>
        <w:rPr>
          <w:rFonts w:hint="eastAsia" w:ascii="宋体" w:hAnsi="宋体" w:cs="宋体"/>
          <w:sz w:val="24"/>
        </w:rPr>
        <w:t>《当代台州发展研究》出版项目</w:t>
      </w:r>
      <w:r>
        <w:rPr>
          <w:rFonts w:hint="eastAsia" w:ascii="宋体" w:hAnsi="宋体" w:cs="宋体"/>
          <w:kern w:val="0"/>
          <w:sz w:val="24"/>
        </w:rPr>
        <w:t>进行公开招标</w:t>
      </w:r>
      <w:r>
        <w:rPr>
          <w:rFonts w:hint="eastAsia" w:ascii="宋体" w:hAnsi="宋体"/>
          <w:kern w:val="0"/>
          <w:sz w:val="24"/>
        </w:rPr>
        <w:t>，欢迎符合资格条件的国内投标人参加投标。</w:t>
      </w:r>
    </w:p>
    <w:p>
      <w:pPr>
        <w:pStyle w:val="4"/>
        <w:ind w:firstLine="482" w:firstLineChars="200"/>
        <w:rPr>
          <w:rFonts w:cs="宋体"/>
          <w:bCs/>
          <w:sz w:val="24"/>
          <w:szCs w:val="24"/>
        </w:rPr>
      </w:pPr>
      <w:r>
        <w:rPr>
          <w:rFonts w:hint="eastAsia" w:cs="宋体"/>
          <w:bCs/>
          <w:sz w:val="24"/>
          <w:szCs w:val="24"/>
        </w:rPr>
        <w:t>一、项目基本情况</w:t>
      </w:r>
      <w:bookmarkEnd w:id="3"/>
      <w:bookmarkEnd w:id="4"/>
      <w:bookmarkEnd w:id="5"/>
      <w:bookmarkEnd w:id="6"/>
    </w:p>
    <w:p>
      <w:pPr>
        <w:spacing w:line="360" w:lineRule="auto"/>
        <w:ind w:firstLine="480" w:firstLineChars="200"/>
        <w:rPr>
          <w:rFonts w:ascii="宋体" w:hAnsi="宋体" w:cs="宋体"/>
          <w:sz w:val="24"/>
        </w:rPr>
      </w:pPr>
      <w:r>
        <w:rPr>
          <w:rFonts w:hint="eastAsia" w:ascii="宋体" w:hAnsi="宋体" w:cs="宋体"/>
          <w:sz w:val="24"/>
        </w:rPr>
        <w:t>项目编号：</w:t>
      </w:r>
      <w:r>
        <w:rPr>
          <w:rFonts w:hint="eastAsia" w:ascii="宋体" w:hAnsi="宋体" w:cs="宋体"/>
          <w:b/>
          <w:sz w:val="24"/>
        </w:rPr>
        <w:t>TZTX-2024-GK001</w:t>
      </w:r>
    </w:p>
    <w:bookmarkEnd w:id="7"/>
    <w:p>
      <w:pPr>
        <w:spacing w:line="360" w:lineRule="auto"/>
        <w:ind w:firstLine="480" w:firstLineChars="200"/>
        <w:rPr>
          <w:rFonts w:ascii="宋体" w:hAnsi="宋体" w:cs="宋体"/>
          <w:b/>
          <w:sz w:val="24"/>
        </w:rPr>
      </w:pPr>
      <w:r>
        <w:rPr>
          <w:rFonts w:hint="eastAsia" w:ascii="宋体" w:hAnsi="宋体" w:cs="宋体"/>
          <w:sz w:val="24"/>
        </w:rPr>
        <w:t>项目名称：</w:t>
      </w:r>
      <w:r>
        <w:rPr>
          <w:rFonts w:hint="eastAsia" w:ascii="宋体" w:hAnsi="宋体" w:cs="宋体"/>
          <w:b/>
          <w:sz w:val="24"/>
        </w:rPr>
        <w:t>《当代台州发展研究》出版项目</w:t>
      </w:r>
    </w:p>
    <w:tbl>
      <w:tblPr>
        <w:tblStyle w:val="20"/>
        <w:tblW w:w="79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8"/>
        <w:gridCol w:w="2628"/>
        <w:gridCol w:w="1662"/>
        <w:gridCol w:w="1086"/>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1028" w:type="dxa"/>
            <w:vAlign w:val="center"/>
          </w:tcPr>
          <w:p>
            <w:pPr>
              <w:tabs>
                <w:tab w:val="left" w:pos="8280"/>
              </w:tabs>
              <w:autoSpaceDE w:val="0"/>
              <w:autoSpaceDN w:val="0"/>
              <w:adjustRightInd w:val="0"/>
              <w:jc w:val="center"/>
              <w:rPr>
                <w:rFonts w:ascii="宋体" w:hAnsi="宋体" w:cs="宋体"/>
                <w:b/>
                <w:sz w:val="24"/>
              </w:rPr>
            </w:pPr>
            <w:r>
              <w:rPr>
                <w:rFonts w:hint="eastAsia" w:ascii="宋体" w:hAnsi="宋体" w:cs="宋体"/>
                <w:b/>
                <w:sz w:val="24"/>
              </w:rPr>
              <w:t>标项号</w:t>
            </w:r>
          </w:p>
        </w:tc>
        <w:tc>
          <w:tcPr>
            <w:tcW w:w="2628" w:type="dxa"/>
            <w:vAlign w:val="center"/>
          </w:tcPr>
          <w:p>
            <w:pPr>
              <w:tabs>
                <w:tab w:val="left" w:pos="8280"/>
              </w:tabs>
              <w:autoSpaceDE w:val="0"/>
              <w:autoSpaceDN w:val="0"/>
              <w:adjustRightInd w:val="0"/>
              <w:ind w:firstLine="120" w:firstLineChars="50"/>
              <w:jc w:val="center"/>
              <w:rPr>
                <w:rFonts w:ascii="宋体" w:hAnsi="宋体" w:cs="宋体"/>
                <w:b/>
                <w:sz w:val="24"/>
              </w:rPr>
            </w:pPr>
            <w:r>
              <w:rPr>
                <w:rFonts w:hint="eastAsia" w:ascii="宋体" w:hAnsi="宋体" w:cs="宋体"/>
                <w:b/>
                <w:sz w:val="24"/>
              </w:rPr>
              <w:t>标项名称</w:t>
            </w:r>
          </w:p>
        </w:tc>
        <w:tc>
          <w:tcPr>
            <w:tcW w:w="1662" w:type="dxa"/>
            <w:vAlign w:val="center"/>
          </w:tcPr>
          <w:p>
            <w:pPr>
              <w:tabs>
                <w:tab w:val="left" w:pos="8280"/>
              </w:tabs>
              <w:autoSpaceDE w:val="0"/>
              <w:autoSpaceDN w:val="0"/>
              <w:adjustRightInd w:val="0"/>
              <w:jc w:val="center"/>
              <w:rPr>
                <w:rFonts w:ascii="宋体" w:hAnsi="宋体" w:cs="宋体"/>
                <w:b/>
                <w:kern w:val="0"/>
                <w:sz w:val="24"/>
              </w:rPr>
            </w:pPr>
            <w:r>
              <w:rPr>
                <w:rFonts w:hint="eastAsia" w:ascii="宋体" w:hAnsi="宋体" w:cs="宋体"/>
                <w:b/>
                <w:kern w:val="0"/>
                <w:sz w:val="24"/>
              </w:rPr>
              <w:t>简要技术要求</w:t>
            </w:r>
          </w:p>
        </w:tc>
        <w:tc>
          <w:tcPr>
            <w:tcW w:w="1086" w:type="dxa"/>
            <w:vAlign w:val="center"/>
          </w:tcPr>
          <w:p>
            <w:pPr>
              <w:tabs>
                <w:tab w:val="left" w:pos="8280"/>
              </w:tabs>
              <w:autoSpaceDE w:val="0"/>
              <w:autoSpaceDN w:val="0"/>
              <w:adjustRightInd w:val="0"/>
              <w:jc w:val="center"/>
              <w:rPr>
                <w:rFonts w:ascii="宋体" w:hAnsi="宋体" w:cs="宋体"/>
                <w:b/>
                <w:sz w:val="24"/>
              </w:rPr>
            </w:pPr>
            <w:r>
              <w:rPr>
                <w:rFonts w:hint="eastAsia" w:ascii="宋体" w:hAnsi="宋体" w:cs="宋体"/>
                <w:b/>
                <w:kern w:val="0"/>
                <w:sz w:val="24"/>
              </w:rPr>
              <w:t>数量</w:t>
            </w:r>
          </w:p>
        </w:tc>
        <w:tc>
          <w:tcPr>
            <w:tcW w:w="1559" w:type="dxa"/>
            <w:vAlign w:val="center"/>
          </w:tcPr>
          <w:p>
            <w:pPr>
              <w:tabs>
                <w:tab w:val="left" w:pos="8280"/>
              </w:tabs>
              <w:autoSpaceDE w:val="0"/>
              <w:autoSpaceDN w:val="0"/>
              <w:adjustRightInd w:val="0"/>
              <w:jc w:val="center"/>
              <w:rPr>
                <w:rFonts w:ascii="宋体" w:hAnsi="宋体" w:cs="宋体"/>
                <w:b/>
                <w:sz w:val="24"/>
              </w:rPr>
            </w:pPr>
            <w:r>
              <w:rPr>
                <w:rFonts w:hint="eastAsia" w:ascii="宋体" w:hAnsi="宋体" w:cs="宋体"/>
                <w:b/>
                <w:sz w:val="24"/>
              </w:rPr>
              <w:t>预算金额</w:t>
            </w:r>
          </w:p>
          <w:p>
            <w:pPr>
              <w:tabs>
                <w:tab w:val="left" w:pos="8280"/>
              </w:tabs>
              <w:autoSpaceDE w:val="0"/>
              <w:autoSpaceDN w:val="0"/>
              <w:adjustRightInd w:val="0"/>
              <w:jc w:val="center"/>
              <w:rPr>
                <w:rFonts w:ascii="宋体" w:hAnsi="宋体" w:cs="宋体"/>
                <w:b/>
                <w:sz w:val="24"/>
              </w:rPr>
            </w:pPr>
            <w:r>
              <w:rPr>
                <w:rFonts w:hint="eastAsia" w:ascii="宋体" w:hAnsi="宋体" w:cs="宋体"/>
                <w:b/>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028" w:type="dxa"/>
            <w:vAlign w:val="center"/>
          </w:tcPr>
          <w:p>
            <w:pPr>
              <w:tabs>
                <w:tab w:val="left" w:pos="8280"/>
              </w:tabs>
              <w:autoSpaceDE w:val="0"/>
              <w:autoSpaceDN w:val="0"/>
              <w:adjustRightInd w:val="0"/>
              <w:jc w:val="center"/>
              <w:rPr>
                <w:rFonts w:ascii="宋体" w:hAnsi="宋体" w:cs="宋体"/>
                <w:sz w:val="24"/>
              </w:rPr>
            </w:pPr>
            <w:r>
              <w:rPr>
                <w:rFonts w:hint="eastAsia" w:ascii="宋体" w:hAnsi="宋体" w:cs="宋体"/>
                <w:sz w:val="24"/>
              </w:rPr>
              <w:t>1</w:t>
            </w:r>
          </w:p>
        </w:tc>
        <w:tc>
          <w:tcPr>
            <w:tcW w:w="2628" w:type="dxa"/>
            <w:vAlign w:val="center"/>
          </w:tcPr>
          <w:p>
            <w:pPr>
              <w:tabs>
                <w:tab w:val="left" w:pos="8280"/>
              </w:tabs>
              <w:autoSpaceDE w:val="0"/>
              <w:autoSpaceDN w:val="0"/>
              <w:adjustRightInd w:val="0"/>
              <w:jc w:val="center"/>
              <w:rPr>
                <w:rFonts w:ascii="宋体" w:hAnsi="宋体" w:cs="宋体"/>
                <w:bCs/>
                <w:sz w:val="24"/>
              </w:rPr>
            </w:pPr>
            <w:r>
              <w:rPr>
                <w:rFonts w:hint="eastAsia" w:ascii="宋体" w:hAnsi="宋体" w:cs="宋体"/>
                <w:sz w:val="24"/>
              </w:rPr>
              <w:t>《当代台州发展研究》出版项目</w:t>
            </w:r>
          </w:p>
        </w:tc>
        <w:tc>
          <w:tcPr>
            <w:tcW w:w="1662" w:type="dxa"/>
            <w:vAlign w:val="center"/>
          </w:tcPr>
          <w:p>
            <w:pPr>
              <w:tabs>
                <w:tab w:val="left" w:pos="8280"/>
              </w:tabs>
              <w:autoSpaceDE w:val="0"/>
              <w:autoSpaceDN w:val="0"/>
              <w:adjustRightInd w:val="0"/>
              <w:rPr>
                <w:rFonts w:ascii="宋体" w:hAnsi="宋体" w:cs="宋体"/>
                <w:bCs/>
                <w:sz w:val="24"/>
              </w:rPr>
            </w:pPr>
            <w:r>
              <w:rPr>
                <w:rFonts w:hint="eastAsia" w:ascii="宋体" w:hAnsi="宋体" w:cs="宋体"/>
                <w:bCs/>
                <w:sz w:val="24"/>
              </w:rPr>
              <w:t>详见第三章招标需求</w:t>
            </w:r>
          </w:p>
        </w:tc>
        <w:tc>
          <w:tcPr>
            <w:tcW w:w="1086" w:type="dxa"/>
            <w:vAlign w:val="center"/>
          </w:tcPr>
          <w:p>
            <w:pPr>
              <w:tabs>
                <w:tab w:val="left" w:pos="8280"/>
              </w:tabs>
              <w:autoSpaceDE w:val="0"/>
              <w:autoSpaceDN w:val="0"/>
              <w:adjustRightInd w:val="0"/>
              <w:ind w:firstLine="240"/>
              <w:jc w:val="center"/>
              <w:rPr>
                <w:rFonts w:ascii="宋体" w:hAnsi="宋体" w:cs="宋体"/>
                <w:bCs/>
                <w:sz w:val="24"/>
              </w:rPr>
            </w:pPr>
            <w:r>
              <w:rPr>
                <w:rFonts w:hint="eastAsia" w:ascii="宋体" w:hAnsi="宋体" w:cs="宋体"/>
                <w:bCs/>
                <w:sz w:val="24"/>
              </w:rPr>
              <w:t>1批</w:t>
            </w:r>
          </w:p>
        </w:tc>
        <w:tc>
          <w:tcPr>
            <w:tcW w:w="1559" w:type="dxa"/>
            <w:vAlign w:val="center"/>
          </w:tcPr>
          <w:p>
            <w:pPr>
              <w:tabs>
                <w:tab w:val="left" w:pos="8280"/>
              </w:tabs>
              <w:autoSpaceDE w:val="0"/>
              <w:autoSpaceDN w:val="0"/>
              <w:adjustRightInd w:val="0"/>
              <w:jc w:val="center"/>
              <w:rPr>
                <w:rFonts w:ascii="宋体" w:hAnsi="宋体" w:cs="宋体"/>
                <w:b/>
                <w:bCs/>
                <w:sz w:val="24"/>
              </w:rPr>
            </w:pPr>
            <w:r>
              <w:rPr>
                <w:rFonts w:hint="eastAsia" w:ascii="宋体" w:hAnsi="宋体" w:cs="宋体"/>
                <w:b/>
                <w:bCs/>
                <w:sz w:val="24"/>
              </w:rPr>
              <w:t>100.00</w:t>
            </w:r>
          </w:p>
        </w:tc>
      </w:tr>
    </w:tbl>
    <w:p>
      <w:pPr>
        <w:pStyle w:val="4"/>
        <w:ind w:right="0" w:firstLine="482" w:firstLineChars="200"/>
        <w:rPr>
          <w:rFonts w:cs="宋体"/>
          <w:bCs/>
          <w:sz w:val="24"/>
          <w:szCs w:val="24"/>
        </w:rPr>
      </w:pPr>
      <w:bookmarkStart w:id="8" w:name="_Toc28359080"/>
      <w:bookmarkStart w:id="9" w:name="_Toc35393622"/>
      <w:bookmarkStart w:id="10" w:name="_Toc28359003"/>
      <w:bookmarkStart w:id="11" w:name="_Toc35393791"/>
      <w:r>
        <w:rPr>
          <w:rFonts w:hint="eastAsia" w:cs="宋体"/>
          <w:bCs/>
          <w:sz w:val="24"/>
          <w:szCs w:val="24"/>
        </w:rPr>
        <w:t>二、投标人的资格要求</w:t>
      </w:r>
      <w:bookmarkEnd w:id="8"/>
      <w:bookmarkEnd w:id="9"/>
      <w:bookmarkEnd w:id="10"/>
      <w:bookmarkEnd w:id="11"/>
    </w:p>
    <w:p>
      <w:pPr>
        <w:spacing w:line="360" w:lineRule="auto"/>
        <w:ind w:firstLine="480" w:firstLineChars="200"/>
        <w:rPr>
          <w:rFonts w:ascii="宋体" w:hAnsi="宋体" w:cs="宋体"/>
          <w:sz w:val="24"/>
        </w:rPr>
      </w:pPr>
      <w:r>
        <w:rPr>
          <w:rFonts w:hint="eastAsia" w:ascii="宋体" w:hAnsi="宋体" w:cs="宋体"/>
          <w:sz w:val="24"/>
        </w:rPr>
        <w:t>（一）满足《中华人民共和国政府采购法》第二十二条规定</w:t>
      </w:r>
      <w:bookmarkStart w:id="12" w:name="_Toc35393792"/>
      <w:bookmarkStart w:id="13" w:name="_Toc28359081"/>
      <w:bookmarkStart w:id="14" w:name="_Toc35393623"/>
      <w:bookmarkStart w:id="15" w:name="_Toc28359004"/>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（二）本项目的特定资格要求：</w:t>
      </w:r>
      <w:r>
        <w:rPr>
          <w:rFonts w:hint="eastAsia" w:ascii="宋体" w:hAnsi="宋体" w:cs="宋体"/>
          <w:b/>
          <w:sz w:val="24"/>
        </w:rPr>
        <w:t>具有有效的图书出版许可证；</w:t>
      </w:r>
    </w:p>
    <w:p>
      <w:pPr>
        <w:spacing w:line="360" w:lineRule="auto"/>
        <w:ind w:firstLine="480" w:firstLineChars="200"/>
        <w:rPr>
          <w:rFonts w:ascii="宋体" w:hAnsi="宋体" w:cs="宋体"/>
          <w:sz w:val="24"/>
        </w:rPr>
      </w:pPr>
      <w:r>
        <w:rPr>
          <w:rFonts w:hint="eastAsia" w:ascii="宋体" w:hAnsi="宋体" w:cs="宋体"/>
          <w:sz w:val="24"/>
        </w:rPr>
        <w:t>（三）本项目</w:t>
      </w:r>
      <w:r>
        <w:rPr>
          <w:rFonts w:hint="eastAsia" w:ascii="宋体" w:hAnsi="宋体" w:cs="宋体"/>
          <w:b/>
          <w:bCs/>
          <w:sz w:val="24"/>
        </w:rPr>
        <w:t>不接受</w:t>
      </w:r>
      <w:r>
        <w:rPr>
          <w:rFonts w:hint="eastAsia" w:ascii="宋体" w:hAnsi="宋体" w:cs="宋体"/>
          <w:sz w:val="24"/>
        </w:rPr>
        <w:t>联合体投标。</w:t>
      </w:r>
    </w:p>
    <w:p>
      <w:pPr>
        <w:spacing w:line="360" w:lineRule="auto"/>
        <w:ind w:firstLine="480" w:firstLineChars="200"/>
        <w:rPr>
          <w:rFonts w:ascii="宋体" w:hAnsi="宋体" w:cs="宋体"/>
          <w:sz w:val="24"/>
        </w:rPr>
      </w:pPr>
      <w:r>
        <w:rPr>
          <w:rFonts w:hint="eastAsia" w:ascii="宋体" w:hAnsi="宋体" w:cs="宋体"/>
          <w:sz w:val="24"/>
        </w:rPr>
        <w:t>（四）本项目</w:t>
      </w:r>
      <w:r>
        <w:rPr>
          <w:rFonts w:hint="eastAsia" w:ascii="宋体" w:hAnsi="宋体" w:cs="宋体"/>
          <w:b/>
          <w:bCs/>
          <w:sz w:val="24"/>
        </w:rPr>
        <w:t>(</w:t>
      </w:r>
      <w:r>
        <w:rPr>
          <w:rFonts w:hint="eastAsia" w:ascii="宋体" w:hAnsi="宋体" w:cs="宋体"/>
          <w:b/>
          <w:bCs/>
          <w:sz w:val="24"/>
        </w:rPr>
        <w:sym w:font="Wingdings 2" w:char="0052"/>
      </w:r>
      <w:r>
        <w:rPr>
          <w:rFonts w:hint="eastAsia" w:ascii="宋体" w:hAnsi="宋体" w:cs="宋体"/>
          <w:b/>
          <w:bCs/>
          <w:sz w:val="24"/>
        </w:rPr>
        <w:t xml:space="preserve">是/ </w:t>
      </w:r>
      <w:r>
        <w:rPr>
          <w:rFonts w:hint="eastAsia" w:ascii="宋体" w:hAnsi="宋体" w:cs="宋体"/>
          <w:b/>
          <w:bCs/>
          <w:sz w:val="24"/>
        </w:rPr>
        <w:sym w:font="Wingdings 2" w:char="00A3"/>
      </w:r>
      <w:r>
        <w:rPr>
          <w:rFonts w:hint="eastAsia" w:ascii="宋体" w:hAnsi="宋体" w:cs="宋体"/>
          <w:b/>
          <w:bCs/>
          <w:sz w:val="24"/>
        </w:rPr>
        <w:t>否)</w:t>
      </w:r>
      <w:r>
        <w:rPr>
          <w:rFonts w:hint="eastAsia" w:ascii="宋体" w:hAnsi="宋体" w:cs="宋体"/>
          <w:sz w:val="24"/>
        </w:rPr>
        <w:t>针对为中小企业。</w:t>
      </w:r>
    </w:p>
    <w:p>
      <w:pPr>
        <w:spacing w:line="360" w:lineRule="auto"/>
        <w:ind w:firstLine="480" w:firstLineChars="200"/>
        <w:rPr>
          <w:rFonts w:ascii="宋体" w:hAnsi="宋体" w:cs="宋体"/>
          <w:sz w:val="24"/>
        </w:rPr>
      </w:pPr>
      <w:r>
        <w:rPr>
          <w:rFonts w:hint="eastAsia" w:ascii="宋体" w:hAnsi="宋体" w:cs="宋体"/>
          <w:sz w:val="24"/>
        </w:rPr>
        <w:t>（五）信用记录：未被列入“信用中国”失信被执行人或重大税收违法案件当事人名单；未处于“中国政府采购网”</w:t>
      </w:r>
      <w:r>
        <w:fldChar w:fldCharType="begin"/>
      </w:r>
      <w:r>
        <w:instrText xml:space="preserve"> HYPERLINK "http://www.ccgp.gov.cn）政府采购严重违法失信行为信息记录中的禁止参加政府采购活动期间。" </w:instrText>
      </w:r>
      <w:r>
        <w:fldChar w:fldCharType="separate"/>
      </w:r>
      <w:r>
        <w:rPr>
          <w:rFonts w:hint="eastAsia" w:ascii="宋体" w:hAnsi="宋体" w:cs="宋体"/>
          <w:sz w:val="24"/>
        </w:rPr>
        <w:t>政府采购严重违法失信行为信息记录中的禁止参加政府采购活动期间。</w:t>
      </w:r>
      <w:r>
        <w:rPr>
          <w:rFonts w:hint="eastAsia" w:ascii="宋体" w:hAnsi="宋体" w:cs="宋体"/>
          <w:sz w:val="24"/>
        </w:rPr>
        <w:fldChar w:fldCharType="end"/>
      </w:r>
    </w:p>
    <w:p>
      <w:pPr>
        <w:spacing w:line="360" w:lineRule="auto"/>
        <w:ind w:firstLine="480" w:firstLineChars="200"/>
        <w:rPr>
          <w:rFonts w:ascii="宋体" w:hAnsi="宋体" w:cs="宋体"/>
          <w:sz w:val="24"/>
        </w:rPr>
      </w:pPr>
      <w:r>
        <w:rPr>
          <w:rFonts w:hint="eastAsia" w:ascii="宋体" w:hAnsi="宋体" w:cs="宋体"/>
          <w:sz w:val="24"/>
        </w:rPr>
        <w:t>（六）法律、行政法规规定的其他条件：单位负责人为同一人或者存在直接控股、管理关系的不同供应商，不得同时参加同一项目投标。</w:t>
      </w:r>
    </w:p>
    <w:p>
      <w:pPr>
        <w:pStyle w:val="4"/>
        <w:ind w:right="0" w:firstLine="482" w:firstLineChars="200"/>
        <w:rPr>
          <w:rFonts w:cs="宋体"/>
          <w:bCs/>
          <w:sz w:val="24"/>
          <w:szCs w:val="24"/>
        </w:rPr>
      </w:pPr>
      <w:r>
        <w:rPr>
          <w:rFonts w:hint="eastAsia" w:cs="宋体"/>
          <w:bCs/>
          <w:sz w:val="24"/>
          <w:szCs w:val="24"/>
        </w:rPr>
        <w:t>三、获取招标文件</w:t>
      </w:r>
      <w:bookmarkEnd w:id="12"/>
      <w:bookmarkEnd w:id="13"/>
      <w:bookmarkEnd w:id="14"/>
      <w:bookmarkEnd w:id="15"/>
    </w:p>
    <w:p>
      <w:pPr>
        <w:spacing w:line="360" w:lineRule="auto"/>
        <w:ind w:firstLine="480" w:firstLineChars="200"/>
        <w:rPr>
          <w:rFonts w:ascii="宋体" w:hAnsi="宋体" w:cs="宋体"/>
          <w:sz w:val="24"/>
        </w:rPr>
      </w:pPr>
      <w:r>
        <w:rPr>
          <w:rFonts w:hint="eastAsia" w:ascii="宋体" w:hAnsi="宋体" w:cs="宋体"/>
          <w:sz w:val="24"/>
        </w:rPr>
        <w:t>（一）时间：</w:t>
      </w:r>
      <w:r>
        <w:rPr>
          <w:rFonts w:hint="eastAsia" w:ascii="宋体" w:hAnsi="宋体" w:cs="宋体"/>
          <w:sz w:val="24"/>
          <w:u w:val="single"/>
        </w:rPr>
        <w:t>公告发布时间</w:t>
      </w:r>
      <w:r>
        <w:rPr>
          <w:rFonts w:hint="eastAsia" w:ascii="宋体" w:hAnsi="宋体" w:cs="宋体"/>
          <w:sz w:val="24"/>
        </w:rPr>
        <w:t xml:space="preserve"> 至 </w:t>
      </w:r>
      <w:r>
        <w:rPr>
          <w:rFonts w:hint="eastAsia" w:ascii="宋体" w:hAnsi="宋体" w:cs="宋体"/>
          <w:sz w:val="24"/>
          <w:u w:val="single"/>
        </w:rPr>
        <w:t>投标截止时间</w:t>
      </w:r>
    </w:p>
    <w:p>
      <w:pPr>
        <w:pStyle w:val="26"/>
        <w:spacing w:line="360" w:lineRule="auto"/>
        <w:ind w:firstLine="480" w:firstLineChars="200"/>
        <w:jc w:val="both"/>
        <w:rPr>
          <w:rFonts w:ascii="宋体" w:hAnsi="宋体" w:eastAsia="宋体"/>
          <w:sz w:val="24"/>
          <w:szCs w:val="24"/>
        </w:rPr>
      </w:pPr>
      <w:r>
        <w:rPr>
          <w:rFonts w:hint="eastAsia" w:ascii="宋体" w:hAnsi="宋体" w:eastAsia="宋体"/>
          <w:sz w:val="24"/>
          <w:szCs w:val="24"/>
        </w:rPr>
        <w:t>（二）方式：浙江政府采购网</w:t>
      </w:r>
      <w:r>
        <w:rPr>
          <w:rFonts w:hint="eastAsia" w:ascii="宋体" w:hAnsi="宋体" w:eastAsia="宋体"/>
          <w:kern w:val="2"/>
          <w:sz w:val="24"/>
          <w:szCs w:val="24"/>
        </w:rPr>
        <w:t>（https://zfcg.czt.zj.gov.cn）</w:t>
      </w:r>
      <w:r>
        <w:rPr>
          <w:rFonts w:hint="eastAsia" w:ascii="宋体" w:hAnsi="宋体" w:eastAsia="宋体"/>
          <w:sz w:val="24"/>
          <w:szCs w:val="24"/>
        </w:rPr>
        <w:t>免费下载</w:t>
      </w:r>
    </w:p>
    <w:p>
      <w:pPr>
        <w:pStyle w:val="4"/>
        <w:ind w:right="0" w:firstLine="482" w:firstLineChars="200"/>
        <w:rPr>
          <w:rFonts w:cs="宋体"/>
          <w:bCs/>
          <w:sz w:val="24"/>
          <w:szCs w:val="24"/>
        </w:rPr>
      </w:pPr>
      <w:bookmarkStart w:id="16" w:name="_Toc28359005"/>
      <w:bookmarkStart w:id="17" w:name="_Toc35393793"/>
      <w:bookmarkStart w:id="18" w:name="_Toc35393624"/>
      <w:bookmarkStart w:id="19" w:name="_Toc28359082"/>
      <w:r>
        <w:rPr>
          <w:rFonts w:hint="eastAsia" w:cs="宋体"/>
          <w:bCs/>
          <w:sz w:val="24"/>
          <w:szCs w:val="24"/>
        </w:rPr>
        <w:t>四、提交投标文件</w:t>
      </w:r>
      <w:bookmarkEnd w:id="16"/>
      <w:bookmarkEnd w:id="17"/>
      <w:bookmarkEnd w:id="18"/>
      <w:bookmarkEnd w:id="19"/>
    </w:p>
    <w:p>
      <w:pPr>
        <w:spacing w:line="360" w:lineRule="auto"/>
        <w:ind w:firstLine="480" w:firstLineChars="200"/>
        <w:rPr>
          <w:rFonts w:ascii="宋体" w:hAnsi="宋体" w:cs="宋体"/>
          <w:iCs/>
          <w:sz w:val="24"/>
          <w:u w:val="single"/>
        </w:rPr>
      </w:pPr>
      <w:bookmarkStart w:id="20" w:name="_Toc28359007"/>
      <w:bookmarkStart w:id="21" w:name="_Toc35393625"/>
      <w:bookmarkStart w:id="22" w:name="_Toc28359084"/>
      <w:bookmarkStart w:id="23" w:name="_Toc35393794"/>
      <w:r>
        <w:rPr>
          <w:rFonts w:hint="eastAsia" w:ascii="宋体" w:hAnsi="宋体" w:cs="宋体"/>
          <w:sz w:val="24"/>
        </w:rPr>
        <w:t>（一）截止时间（开标时间）：</w:t>
      </w:r>
      <w:r>
        <w:rPr>
          <w:rFonts w:hint="eastAsia" w:ascii="宋体" w:hAnsi="宋体" w:cs="宋体"/>
          <w:sz w:val="24"/>
          <w:u w:val="single"/>
        </w:rPr>
        <w:t>2024年</w:t>
      </w:r>
      <w:r>
        <w:rPr>
          <w:rFonts w:hint="eastAsia" w:ascii="宋体" w:hAnsi="宋体" w:cs="宋体"/>
          <w:b/>
          <w:sz w:val="24"/>
          <w:u w:val="single"/>
        </w:rPr>
        <w:t>02月29日</w:t>
      </w:r>
      <w:r>
        <w:rPr>
          <w:rFonts w:hint="eastAsia" w:ascii="宋体" w:hAnsi="宋体" w:cs="宋体"/>
          <w:b/>
          <w:bCs/>
          <w:sz w:val="24"/>
          <w:u w:val="single"/>
        </w:rPr>
        <w:t>09:00</w:t>
      </w:r>
      <w:r>
        <w:rPr>
          <w:rFonts w:hint="eastAsia" w:ascii="宋体" w:hAnsi="宋体" w:cs="宋体"/>
          <w:bCs/>
          <w:sz w:val="24"/>
        </w:rPr>
        <w:t>（北京时间）</w:t>
      </w:r>
      <w:r>
        <w:rPr>
          <w:rFonts w:hint="eastAsia" w:ascii="宋体" w:hAnsi="宋体" w:cs="宋体"/>
          <w:b/>
          <w:bCs/>
          <w:color w:val="FF0000"/>
          <w:sz w:val="24"/>
        </w:rPr>
        <w:t xml:space="preserve"> </w:t>
      </w:r>
    </w:p>
    <w:p>
      <w:pPr>
        <w:pStyle w:val="2"/>
        <w:spacing w:line="360" w:lineRule="auto"/>
        <w:ind w:firstLine="480" w:firstLineChars="200"/>
        <w:rPr>
          <w:rFonts w:ascii="宋体" w:hAnsi="宋体" w:cs="宋体"/>
          <w:sz w:val="24"/>
          <w:szCs w:val="24"/>
        </w:rPr>
      </w:pPr>
      <w:r>
        <w:rPr>
          <w:rFonts w:hint="eastAsia" w:ascii="宋体" w:hAnsi="宋体" w:cs="宋体"/>
          <w:sz w:val="24"/>
          <w:szCs w:val="24"/>
        </w:rPr>
        <w:t>（二）投标网址：浙江政府采购云平台（http://www.zcygov.cn）</w:t>
      </w:r>
    </w:p>
    <w:bookmarkEnd w:id="20"/>
    <w:bookmarkEnd w:id="21"/>
    <w:bookmarkEnd w:id="22"/>
    <w:bookmarkEnd w:id="23"/>
    <w:p>
      <w:pPr>
        <w:pStyle w:val="19"/>
        <w:spacing w:after="0" w:line="360" w:lineRule="auto"/>
        <w:ind w:left="0" w:leftChars="0" w:firstLine="482" w:firstLineChars="200"/>
        <w:rPr>
          <w:rFonts w:ascii="宋体" w:hAnsi="宋体" w:cs="宋体"/>
          <w:b/>
          <w:bCs/>
          <w:kern w:val="0"/>
          <w:sz w:val="24"/>
        </w:rPr>
      </w:pPr>
      <w:r>
        <w:rPr>
          <w:rFonts w:hint="eastAsia" w:ascii="宋体" w:hAnsi="宋体" w:cs="宋体"/>
          <w:b/>
          <w:bCs/>
          <w:kern w:val="0"/>
          <w:sz w:val="24"/>
        </w:rPr>
        <w:t>五、发布公告</w:t>
      </w:r>
    </w:p>
    <w:p>
      <w:pPr>
        <w:pStyle w:val="19"/>
        <w:spacing w:after="0" w:line="360" w:lineRule="auto"/>
        <w:ind w:left="0" w:leftChars="0" w:firstLine="480" w:firstLineChars="200"/>
        <w:rPr>
          <w:rFonts w:ascii="宋体" w:hAnsi="宋体" w:cs="宋体"/>
          <w:kern w:val="0"/>
          <w:sz w:val="24"/>
        </w:rPr>
      </w:pPr>
      <w:r>
        <w:rPr>
          <w:rFonts w:hint="eastAsia" w:ascii="宋体" w:hAnsi="宋体" w:cs="宋体"/>
          <w:sz w:val="24"/>
        </w:rPr>
        <w:t>（一）公告网址：</w:t>
      </w:r>
      <w:r>
        <w:rPr>
          <w:rFonts w:hint="eastAsia" w:ascii="宋体" w:hAnsi="宋体" w:cs="宋体"/>
          <w:kern w:val="0"/>
          <w:sz w:val="24"/>
        </w:rPr>
        <w:t>浙江政府采购网（</w:t>
      </w:r>
      <w:r>
        <w:rPr>
          <w:rFonts w:hint="eastAsia" w:ascii="宋体" w:hAnsi="宋体" w:cs="宋体"/>
          <w:sz w:val="24"/>
        </w:rPr>
        <w:t>https://zfcg.czt.zj.gov.cn</w:t>
      </w:r>
      <w:r>
        <w:rPr>
          <w:rFonts w:hint="eastAsia" w:ascii="宋体" w:hAnsi="宋体" w:cs="宋体"/>
          <w:kern w:val="0"/>
          <w:sz w:val="24"/>
        </w:rPr>
        <w:t>）。</w:t>
      </w:r>
    </w:p>
    <w:p>
      <w:pPr>
        <w:pStyle w:val="19"/>
        <w:spacing w:after="0" w:line="360" w:lineRule="auto"/>
        <w:ind w:left="0" w:leftChars="0" w:firstLine="480" w:firstLineChars="200"/>
        <w:rPr>
          <w:rFonts w:ascii="宋体" w:hAnsi="宋体" w:cs="宋体"/>
          <w:kern w:val="0"/>
          <w:sz w:val="24"/>
        </w:rPr>
      </w:pPr>
      <w:r>
        <w:rPr>
          <w:rFonts w:hint="eastAsia" w:ascii="宋体" w:hAnsi="宋体" w:cs="宋体"/>
          <w:sz w:val="24"/>
        </w:rPr>
        <w:t>（二）公告期限：</w:t>
      </w:r>
      <w:r>
        <w:rPr>
          <w:rFonts w:hint="eastAsia" w:ascii="宋体" w:hAnsi="宋体" w:cs="宋体"/>
          <w:kern w:val="0"/>
          <w:sz w:val="24"/>
        </w:rPr>
        <w:t>本公告期限自发布之日起五个工作日。</w:t>
      </w:r>
    </w:p>
    <w:p>
      <w:pPr>
        <w:pStyle w:val="4"/>
        <w:ind w:right="0" w:firstLine="482" w:firstLineChars="200"/>
        <w:rPr>
          <w:rFonts w:cs="宋体"/>
          <w:bCs/>
          <w:sz w:val="24"/>
          <w:szCs w:val="24"/>
        </w:rPr>
      </w:pPr>
      <w:bookmarkStart w:id="24" w:name="_Toc35393626"/>
      <w:bookmarkStart w:id="25" w:name="_Toc35393795"/>
      <w:r>
        <w:rPr>
          <w:rFonts w:hint="eastAsia" w:cs="宋体"/>
          <w:bCs/>
          <w:sz w:val="24"/>
          <w:szCs w:val="24"/>
        </w:rPr>
        <w:t>六、</w:t>
      </w:r>
      <w:bookmarkEnd w:id="24"/>
      <w:bookmarkEnd w:id="25"/>
      <w:r>
        <w:rPr>
          <w:rFonts w:hint="eastAsia" w:cs="宋体"/>
          <w:bCs/>
          <w:sz w:val="24"/>
          <w:szCs w:val="24"/>
        </w:rPr>
        <w:t>注册报名</w:t>
      </w:r>
    </w:p>
    <w:p>
      <w:pPr>
        <w:snapToGrid w:val="0"/>
        <w:spacing w:line="360" w:lineRule="auto"/>
        <w:ind w:firstLine="480" w:firstLineChars="200"/>
        <w:rPr>
          <w:rFonts w:ascii="宋体" w:hAnsi="宋体" w:cs="宋体"/>
          <w:sz w:val="24"/>
        </w:rPr>
      </w:pPr>
      <w:r>
        <w:rPr>
          <w:rFonts w:hint="eastAsia" w:ascii="宋体" w:hAnsi="宋体" w:cs="宋体"/>
          <w:sz w:val="24"/>
        </w:rPr>
        <w:t>投标人需登录浙江政府采购网（https://zfcg.czt.zj.gov.cn/）进行注册后报名。</w:t>
      </w:r>
    </w:p>
    <w:p>
      <w:pPr>
        <w:tabs>
          <w:tab w:val="left" w:pos="180"/>
          <w:tab w:val="left" w:pos="360"/>
          <w:tab w:val="left" w:pos="540"/>
          <w:tab w:val="left" w:pos="8280"/>
        </w:tabs>
        <w:autoSpaceDE w:val="0"/>
        <w:autoSpaceDN w:val="0"/>
        <w:adjustRightInd w:val="0"/>
        <w:spacing w:line="360" w:lineRule="auto"/>
        <w:ind w:firstLine="482" w:firstLineChars="200"/>
        <w:jc w:val="left"/>
        <w:rPr>
          <w:rFonts w:cs="宋体"/>
          <w:b/>
          <w:bCs/>
          <w:sz w:val="24"/>
        </w:rPr>
      </w:pPr>
      <w:r>
        <w:rPr>
          <w:rFonts w:hint="eastAsia" w:ascii="宋体" w:hAnsi="宋体" w:cs="宋体"/>
          <w:b/>
          <w:sz w:val="24"/>
        </w:rPr>
        <w:t>七、</w:t>
      </w:r>
      <w:bookmarkStart w:id="26" w:name="_Toc35393796"/>
      <w:bookmarkStart w:id="27" w:name="_Toc28359085"/>
      <w:bookmarkStart w:id="28" w:name="_Toc35393627"/>
      <w:bookmarkStart w:id="29" w:name="_Toc28359008"/>
      <w:r>
        <w:rPr>
          <w:rFonts w:hint="eastAsia" w:cs="宋体"/>
          <w:b/>
          <w:bCs/>
          <w:sz w:val="24"/>
        </w:rPr>
        <w:t>联系</w:t>
      </w:r>
      <w:bookmarkEnd w:id="26"/>
      <w:bookmarkEnd w:id="27"/>
      <w:bookmarkEnd w:id="28"/>
      <w:bookmarkEnd w:id="29"/>
      <w:r>
        <w:rPr>
          <w:rFonts w:hint="eastAsia" w:cs="宋体"/>
          <w:b/>
          <w:bCs/>
          <w:sz w:val="24"/>
        </w:rPr>
        <w:t>方式</w:t>
      </w:r>
    </w:p>
    <w:p>
      <w:pPr>
        <w:snapToGrid w:val="0"/>
        <w:spacing w:line="360" w:lineRule="auto"/>
        <w:ind w:firstLine="482" w:firstLineChars="200"/>
        <w:rPr>
          <w:rFonts w:ascii="宋体" w:hAnsi="宋体" w:cs="宋体"/>
          <w:b/>
          <w:bCs/>
          <w:sz w:val="24"/>
        </w:rPr>
      </w:pPr>
      <w:r>
        <w:rPr>
          <w:rFonts w:hint="eastAsia" w:ascii="宋体" w:hAnsi="宋体" w:cs="宋体"/>
          <w:b/>
          <w:bCs/>
          <w:sz w:val="24"/>
        </w:rPr>
        <w:t xml:space="preserve">（一）采购人（受理招标文件相关质疑及答复） </w:t>
      </w:r>
    </w:p>
    <w:p>
      <w:pPr>
        <w:spacing w:line="360" w:lineRule="auto"/>
        <w:ind w:firstLine="480" w:firstLineChars="200"/>
        <w:jc w:val="left"/>
        <w:rPr>
          <w:rFonts w:ascii="宋体" w:hAnsi="宋体" w:cs="宋体"/>
          <w:sz w:val="24"/>
        </w:rPr>
      </w:pPr>
      <w:r>
        <w:rPr>
          <w:rFonts w:hint="eastAsia" w:ascii="宋体" w:hAnsi="宋体" w:cs="宋体"/>
          <w:sz w:val="24"/>
        </w:rPr>
        <w:t>名称：台州市社会科学界联合会</w:t>
      </w:r>
    </w:p>
    <w:p>
      <w:pPr>
        <w:spacing w:line="360" w:lineRule="auto"/>
        <w:ind w:firstLine="480" w:firstLineChars="200"/>
        <w:jc w:val="left"/>
        <w:rPr>
          <w:rFonts w:ascii="宋体" w:hAnsi="宋体" w:cs="宋体"/>
          <w:sz w:val="24"/>
        </w:rPr>
      </w:pPr>
      <w:r>
        <w:rPr>
          <w:rFonts w:hint="eastAsia" w:ascii="宋体" w:hAnsi="宋体" w:cs="宋体"/>
          <w:sz w:val="24"/>
        </w:rPr>
        <w:t>地址：台州市椒江区市府大道406号市总工会大楼5层</w:t>
      </w:r>
    </w:p>
    <w:p>
      <w:pPr>
        <w:spacing w:line="360" w:lineRule="auto"/>
        <w:ind w:firstLine="480" w:firstLineChars="200"/>
        <w:jc w:val="left"/>
        <w:rPr>
          <w:rFonts w:ascii="宋体" w:hAnsi="宋体" w:cs="宋体"/>
          <w:sz w:val="24"/>
        </w:rPr>
      </w:pPr>
      <w:r>
        <w:rPr>
          <w:rFonts w:hint="eastAsia" w:ascii="宋体" w:hAnsi="宋体" w:cs="宋体"/>
          <w:sz w:val="24"/>
        </w:rPr>
        <w:t>项目联系人（询问）：阮老师</w:t>
      </w:r>
    </w:p>
    <w:p>
      <w:pPr>
        <w:spacing w:line="360" w:lineRule="auto"/>
        <w:ind w:firstLine="480" w:firstLineChars="200"/>
        <w:jc w:val="left"/>
        <w:rPr>
          <w:rFonts w:ascii="宋体" w:hAnsi="宋体" w:cs="宋体"/>
          <w:sz w:val="24"/>
        </w:rPr>
      </w:pPr>
      <w:r>
        <w:rPr>
          <w:rFonts w:hint="eastAsia" w:ascii="宋体" w:hAnsi="宋体" w:cs="宋体"/>
          <w:sz w:val="24"/>
        </w:rPr>
        <w:t>项目联系方式（询问）：0576-88818893</w:t>
      </w:r>
    </w:p>
    <w:p>
      <w:pPr>
        <w:spacing w:line="360" w:lineRule="auto"/>
        <w:ind w:firstLine="480" w:firstLineChars="200"/>
        <w:jc w:val="left"/>
        <w:rPr>
          <w:rFonts w:ascii="宋体" w:hAnsi="宋体" w:cs="宋体"/>
          <w:sz w:val="24"/>
        </w:rPr>
      </w:pPr>
      <w:r>
        <w:rPr>
          <w:rFonts w:hint="eastAsia" w:ascii="宋体" w:hAnsi="宋体" w:cs="宋体"/>
          <w:sz w:val="24"/>
        </w:rPr>
        <w:t>质疑联系人：陈老师</w:t>
      </w:r>
    </w:p>
    <w:p>
      <w:pPr>
        <w:spacing w:line="360" w:lineRule="auto"/>
        <w:ind w:firstLine="480" w:firstLineChars="200"/>
        <w:jc w:val="left"/>
        <w:rPr>
          <w:rFonts w:ascii="宋体" w:hAnsi="宋体" w:cs="宋体"/>
          <w:sz w:val="24"/>
        </w:rPr>
      </w:pPr>
      <w:r>
        <w:rPr>
          <w:rFonts w:hint="eastAsia" w:ascii="宋体" w:hAnsi="宋体" w:cs="宋体"/>
          <w:sz w:val="24"/>
        </w:rPr>
        <w:t>质疑联系方式：0576-88818897</w:t>
      </w:r>
    </w:p>
    <w:p>
      <w:pPr>
        <w:spacing w:line="360" w:lineRule="auto"/>
        <w:ind w:firstLine="482" w:firstLineChars="200"/>
        <w:jc w:val="left"/>
        <w:rPr>
          <w:rFonts w:ascii="宋体" w:hAnsi="宋体" w:cs="宋体"/>
          <w:b/>
          <w:bCs/>
          <w:sz w:val="24"/>
        </w:rPr>
      </w:pPr>
      <w:r>
        <w:rPr>
          <w:rFonts w:hint="eastAsia" w:ascii="宋体" w:hAnsi="宋体" w:cs="宋体"/>
          <w:b/>
          <w:bCs/>
          <w:sz w:val="24"/>
        </w:rPr>
        <w:t>（二）采购组织机构</w:t>
      </w:r>
    </w:p>
    <w:p>
      <w:pPr>
        <w:spacing w:line="360" w:lineRule="auto"/>
        <w:ind w:firstLine="480" w:firstLineChars="200"/>
        <w:jc w:val="left"/>
        <w:rPr>
          <w:rFonts w:ascii="宋体" w:hAnsi="宋体" w:cs="宋体"/>
          <w:sz w:val="24"/>
          <w:u w:val="single"/>
        </w:rPr>
      </w:pPr>
      <w:r>
        <w:rPr>
          <w:rFonts w:hint="eastAsia" w:ascii="宋体" w:hAnsi="宋体" w:cs="宋体"/>
          <w:sz w:val="24"/>
        </w:rPr>
        <w:t>名 称：台州天兴工程管理咨询有限公司</w:t>
      </w:r>
    </w:p>
    <w:p>
      <w:pPr>
        <w:spacing w:line="360" w:lineRule="auto"/>
        <w:ind w:firstLine="480" w:firstLineChars="200"/>
        <w:jc w:val="left"/>
        <w:rPr>
          <w:rFonts w:ascii="宋体" w:hAnsi="宋体" w:cs="宋体"/>
          <w:sz w:val="24"/>
        </w:rPr>
      </w:pPr>
      <w:r>
        <w:rPr>
          <w:rFonts w:hint="eastAsia" w:ascii="宋体" w:hAnsi="宋体" w:cs="宋体"/>
          <w:sz w:val="24"/>
        </w:rPr>
        <w:t>地址：浙江省台州市椒江区海门街道建设路105-16号</w:t>
      </w:r>
    </w:p>
    <w:p>
      <w:pPr>
        <w:spacing w:line="360" w:lineRule="auto"/>
        <w:ind w:firstLine="480" w:firstLineChars="200"/>
        <w:jc w:val="left"/>
        <w:rPr>
          <w:rFonts w:ascii="宋体" w:hAnsi="宋体" w:cs="宋体"/>
          <w:sz w:val="24"/>
        </w:rPr>
      </w:pPr>
      <w:r>
        <w:rPr>
          <w:rFonts w:hint="eastAsia" w:ascii="宋体" w:hAnsi="宋体" w:cs="宋体"/>
          <w:sz w:val="24"/>
        </w:rPr>
        <w:t>项目联系人：</w:t>
      </w:r>
      <w:bookmarkStart w:id="30" w:name="_Toc28359087"/>
      <w:bookmarkStart w:id="31" w:name="_Toc28359010"/>
      <w:r>
        <w:rPr>
          <w:rFonts w:hint="eastAsia" w:ascii="宋体" w:hAnsi="宋体" w:cs="宋体"/>
          <w:sz w:val="24"/>
        </w:rPr>
        <w:t>金女士    联系电话：0576-88322665</w:t>
      </w:r>
    </w:p>
    <w:p>
      <w:pPr>
        <w:spacing w:line="360" w:lineRule="auto"/>
        <w:ind w:firstLine="480" w:firstLineChars="200"/>
        <w:jc w:val="left"/>
        <w:rPr>
          <w:rFonts w:ascii="宋体" w:hAnsi="宋体" w:cs="宋体"/>
          <w:sz w:val="24"/>
          <w:u w:val="single"/>
        </w:rPr>
      </w:pPr>
      <w:r>
        <w:rPr>
          <w:rFonts w:hint="eastAsia" w:ascii="宋体" w:hAnsi="宋体" w:cs="宋体"/>
          <w:sz w:val="24"/>
        </w:rPr>
        <w:t>受理联系人：洪先生（受理注册、中标结果相关质疑及答复）</w:t>
      </w:r>
    </w:p>
    <w:p>
      <w:pPr>
        <w:spacing w:line="360" w:lineRule="auto"/>
        <w:ind w:firstLine="480" w:firstLineChars="200"/>
        <w:jc w:val="left"/>
        <w:rPr>
          <w:rFonts w:ascii="宋体" w:hAnsi="宋体" w:cs="宋体"/>
          <w:sz w:val="24"/>
          <w:u w:val="single"/>
        </w:rPr>
      </w:pPr>
      <w:r>
        <w:rPr>
          <w:rFonts w:hint="eastAsia" w:ascii="宋体" w:hAnsi="宋体" w:cs="宋体"/>
          <w:sz w:val="24"/>
        </w:rPr>
        <w:t>联系电话：0576-88322665</w:t>
      </w:r>
    </w:p>
    <w:p>
      <w:pPr>
        <w:spacing w:line="360" w:lineRule="auto"/>
        <w:ind w:firstLine="482" w:firstLineChars="200"/>
        <w:jc w:val="left"/>
        <w:rPr>
          <w:rFonts w:ascii="宋体" w:hAnsi="宋体" w:cs="宋体"/>
          <w:b/>
          <w:sz w:val="24"/>
        </w:rPr>
      </w:pPr>
      <w:r>
        <w:rPr>
          <w:rFonts w:hint="eastAsia" w:ascii="宋体" w:hAnsi="宋体" w:cs="宋体"/>
          <w:b/>
          <w:sz w:val="24"/>
        </w:rPr>
        <w:t>（三）同级政府采购监管机构</w:t>
      </w:r>
    </w:p>
    <w:p>
      <w:pPr>
        <w:spacing w:line="360" w:lineRule="auto"/>
        <w:ind w:firstLine="480" w:firstLineChars="200"/>
        <w:jc w:val="left"/>
        <w:rPr>
          <w:rFonts w:ascii="宋体" w:hAnsi="宋体" w:cs="宋体"/>
          <w:sz w:val="24"/>
        </w:rPr>
      </w:pPr>
      <w:r>
        <w:rPr>
          <w:rFonts w:hint="eastAsia" w:ascii="宋体" w:hAnsi="宋体" w:cs="宋体"/>
          <w:sz w:val="24"/>
        </w:rPr>
        <w:t>名 称：台州市财政局政府采购监管处</w:t>
      </w:r>
    </w:p>
    <w:p>
      <w:pPr>
        <w:spacing w:line="360" w:lineRule="auto"/>
        <w:ind w:firstLine="480" w:firstLineChars="200"/>
        <w:jc w:val="left"/>
        <w:rPr>
          <w:rFonts w:ascii="宋体" w:hAnsi="宋体" w:cs="宋体"/>
          <w:sz w:val="24"/>
        </w:rPr>
      </w:pPr>
      <w:r>
        <w:rPr>
          <w:rFonts w:hint="eastAsia" w:ascii="宋体" w:hAnsi="宋体" w:cs="宋体"/>
          <w:sz w:val="24"/>
        </w:rPr>
        <w:t>地 址：台州市纬一路66号</w:t>
      </w:r>
    </w:p>
    <w:p>
      <w:pPr>
        <w:spacing w:line="360" w:lineRule="auto"/>
        <w:ind w:firstLine="480" w:firstLineChars="200"/>
        <w:jc w:val="left"/>
        <w:rPr>
          <w:rFonts w:ascii="宋体" w:hAnsi="宋体" w:cs="宋体"/>
          <w:sz w:val="24"/>
        </w:rPr>
      </w:pPr>
      <w:r>
        <w:rPr>
          <w:rFonts w:hint="eastAsia" w:ascii="宋体" w:hAnsi="宋体" w:cs="宋体"/>
          <w:sz w:val="24"/>
        </w:rPr>
        <w:t>联系人：</w:t>
      </w:r>
      <w:r>
        <w:rPr>
          <w:rStyle w:val="50"/>
          <w:rFonts w:hint="eastAsia" w:ascii="宋体" w:hAnsi="宋体"/>
          <w:sz w:val="24"/>
        </w:rPr>
        <w:t>陈老师/李老师</w:t>
      </w:r>
    </w:p>
    <w:p>
      <w:pPr>
        <w:spacing w:line="360" w:lineRule="auto"/>
        <w:ind w:firstLine="480" w:firstLineChars="200"/>
        <w:rPr>
          <w:rStyle w:val="50"/>
          <w:rFonts w:ascii="宋体" w:hAnsi="宋体"/>
          <w:sz w:val="24"/>
          <w:lang w:bidi="en-US"/>
        </w:rPr>
      </w:pPr>
      <w:r>
        <w:rPr>
          <w:rFonts w:hint="eastAsia" w:ascii="宋体" w:hAnsi="宋体" w:cs="宋体"/>
          <w:sz w:val="24"/>
        </w:rPr>
        <w:t>联系电话：</w:t>
      </w:r>
      <w:r>
        <w:rPr>
          <w:rStyle w:val="50"/>
          <w:rFonts w:ascii="宋体" w:hAnsi="宋体"/>
          <w:sz w:val="24"/>
          <w:lang w:bidi="en-US"/>
        </w:rPr>
        <w:t>0576-88206705/0576-88206731</w:t>
      </w:r>
    </w:p>
    <w:p>
      <w:pPr>
        <w:spacing w:line="360" w:lineRule="auto"/>
        <w:ind w:firstLine="482" w:firstLineChars="200"/>
        <w:rPr>
          <w:rFonts w:ascii="宋体" w:hAnsi="宋体" w:cs="宋体"/>
          <w:b/>
          <w:sz w:val="24"/>
        </w:rPr>
      </w:pPr>
      <w:r>
        <w:rPr>
          <w:rFonts w:hint="eastAsia" w:ascii="宋体" w:hAnsi="宋体" w:cs="宋体"/>
          <w:b/>
          <w:sz w:val="24"/>
        </w:rPr>
        <w:t>（四）政采云平台</w:t>
      </w:r>
    </w:p>
    <w:p>
      <w:pPr>
        <w:spacing w:line="360" w:lineRule="auto"/>
        <w:ind w:firstLine="480" w:firstLineChars="200"/>
      </w:pPr>
      <w:r>
        <w:rPr>
          <w:rFonts w:hint="eastAsia" w:ascii="宋体" w:hAnsi="宋体" w:cs="宋体"/>
          <w:sz w:val="24"/>
        </w:rPr>
        <w:t xml:space="preserve">联系电话：95763 </w:t>
      </w:r>
    </w:p>
    <w:p>
      <w:pPr>
        <w:pStyle w:val="19"/>
        <w:ind w:firstLine="0"/>
      </w:pP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539"/>
        <w:jc w:val="right"/>
        <w:rPr>
          <w:rFonts w:ascii="宋体" w:hAnsi="宋体" w:cs="宋体"/>
          <w:sz w:val="24"/>
        </w:rPr>
      </w:pPr>
      <w:r>
        <w:rPr>
          <w:rFonts w:hint="eastAsia" w:ascii="宋体" w:hAnsi="宋体" w:cs="宋体"/>
          <w:sz w:val="24"/>
          <w:shd w:val="clear" w:color="auto" w:fill="FFFFFF"/>
        </w:rPr>
        <w:t>台州天兴工程管理咨询有限公司</w:t>
      </w:r>
    </w:p>
    <w:p>
      <w:pPr>
        <w:widowControl/>
        <w:spacing w:line="360" w:lineRule="auto"/>
        <w:jc w:val="right"/>
        <w:rPr>
          <w:rFonts w:ascii="宋体" w:hAnsi="宋体" w:cs="宋体"/>
          <w:sz w:val="24"/>
        </w:rPr>
      </w:pPr>
      <w:r>
        <w:rPr>
          <w:rFonts w:hint="eastAsia" w:ascii="宋体" w:hAnsi="宋体" w:cs="宋体"/>
          <w:kern w:val="0"/>
          <w:sz w:val="24"/>
        </w:rPr>
        <w:t xml:space="preserve">   2024年</w:t>
      </w:r>
      <w:r>
        <w:rPr>
          <w:rFonts w:hint="eastAsia" w:ascii="宋体" w:hAnsi="宋体" w:cs="宋体"/>
          <w:sz w:val="24"/>
        </w:rPr>
        <w:t>02月</w:t>
      </w:r>
    </w:p>
    <w:p>
      <w:pPr>
        <w:pStyle w:val="2"/>
      </w:pPr>
    </w:p>
    <w:p>
      <w:pPr>
        <w:pStyle w:val="2"/>
      </w:pPr>
    </w:p>
    <w:p>
      <w:pPr>
        <w:pStyle w:val="2"/>
      </w:pPr>
    </w:p>
    <w:bookmarkEnd w:id="30"/>
    <w:bookmarkEnd w:id="31"/>
    <w:p>
      <w:pPr>
        <w:numPr>
          <w:ilvl w:val="0"/>
          <w:numId w:val="5"/>
        </w:numPr>
        <w:spacing w:line="360" w:lineRule="auto"/>
        <w:jc w:val="center"/>
        <w:rPr>
          <w:rFonts w:ascii="宋体" w:hAnsi="宋体" w:cs="宋体"/>
          <w:b/>
          <w:sz w:val="36"/>
          <w:szCs w:val="36"/>
        </w:rPr>
      </w:pPr>
      <w:bookmarkStart w:id="32" w:name="_Toc25017_WPSOffice_Level1"/>
      <w:r>
        <w:rPr>
          <w:rFonts w:hint="eastAsia" w:ascii="宋体" w:hAnsi="宋体" w:cs="宋体"/>
          <w:b/>
          <w:sz w:val="36"/>
          <w:szCs w:val="36"/>
        </w:rPr>
        <w:t>投标人须知</w:t>
      </w:r>
      <w:bookmarkEnd w:id="32"/>
    </w:p>
    <w:p>
      <w:pPr>
        <w:spacing w:line="360" w:lineRule="auto"/>
        <w:rPr>
          <w:rFonts w:ascii="宋体" w:hAnsi="宋体" w:cs="宋体"/>
          <w:b/>
          <w:sz w:val="24"/>
        </w:rPr>
      </w:pPr>
      <w:r>
        <w:rPr>
          <w:rFonts w:hint="eastAsia" w:ascii="宋体" w:hAnsi="宋体" w:cs="宋体"/>
          <w:b/>
          <w:sz w:val="24"/>
        </w:rPr>
        <w:t>一、前附表</w:t>
      </w:r>
    </w:p>
    <w:tbl>
      <w:tblPr>
        <w:tblStyle w:val="20"/>
        <w:tblW w:w="9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760"/>
        <w:gridCol w:w="67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cs="宋体"/>
                <w:sz w:val="24"/>
              </w:rPr>
            </w:pPr>
            <w:r>
              <w:rPr>
                <w:rFonts w:hint="eastAsia" w:ascii="宋体" w:hAnsi="宋体" w:cs="宋体"/>
                <w:b/>
                <w:sz w:val="24"/>
              </w:rPr>
              <w:t>序号</w:t>
            </w:r>
          </w:p>
        </w:tc>
        <w:tc>
          <w:tcPr>
            <w:tcW w:w="176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cs="宋体"/>
                <w:sz w:val="24"/>
              </w:rPr>
            </w:pPr>
            <w:r>
              <w:rPr>
                <w:rFonts w:hint="eastAsia" w:ascii="宋体" w:hAnsi="宋体" w:cs="宋体"/>
                <w:b/>
                <w:sz w:val="24"/>
              </w:rPr>
              <w:t>事项</w:t>
            </w:r>
          </w:p>
        </w:tc>
        <w:tc>
          <w:tcPr>
            <w:tcW w:w="67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cs="宋体"/>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是否接受联合体</w:t>
            </w:r>
          </w:p>
        </w:tc>
        <w:tc>
          <w:tcPr>
            <w:tcW w:w="674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ascii="宋体" w:hAnsi="宋体" w:cs="宋体"/>
                <w:sz w:val="24"/>
              </w:rPr>
              <w:t xml:space="preserve">不接受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2</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是否允许分包</w:t>
            </w:r>
          </w:p>
        </w:tc>
        <w:tc>
          <w:tcPr>
            <w:tcW w:w="674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ascii="宋体" w:hAnsi="宋体" w:cs="宋体"/>
                <w:sz w:val="24"/>
              </w:rPr>
              <w:t xml:space="preserve">不允许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3</w:t>
            </w:r>
          </w:p>
        </w:tc>
        <w:tc>
          <w:tcPr>
            <w:tcW w:w="17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4"/>
              </w:rPr>
            </w:pPr>
            <w:r>
              <w:rPr>
                <w:rFonts w:hint="eastAsia" w:ascii="宋体" w:hAnsi="宋体" w:cs="宋体"/>
                <w:kern w:val="0"/>
                <w:sz w:val="24"/>
              </w:rPr>
              <w:t>是否包含政府强制采购节能产品</w:t>
            </w:r>
          </w:p>
        </w:tc>
        <w:tc>
          <w:tcPr>
            <w:tcW w:w="674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ascii="宋体" w:hAnsi="宋体" w:cs="宋体"/>
                <w:sz w:val="24"/>
              </w:rPr>
              <w:t>否，具体清单见招标需求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4</w:t>
            </w:r>
          </w:p>
        </w:tc>
        <w:tc>
          <w:tcPr>
            <w:tcW w:w="17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4"/>
              </w:rPr>
            </w:pPr>
            <w:r>
              <w:rPr>
                <w:rFonts w:hint="eastAsia" w:ascii="宋体" w:hAnsi="宋体" w:cs="宋体"/>
                <w:kern w:val="0"/>
                <w:sz w:val="24"/>
              </w:rPr>
              <w:t>答疑会或</w:t>
            </w:r>
          </w:p>
          <w:p>
            <w:pPr>
              <w:rPr>
                <w:rFonts w:ascii="宋体" w:hAnsi="宋体" w:cs="宋体"/>
                <w:kern w:val="0"/>
                <w:sz w:val="24"/>
              </w:rPr>
            </w:pPr>
            <w:r>
              <w:rPr>
                <w:rFonts w:hint="eastAsia" w:ascii="宋体" w:hAnsi="宋体" w:cs="宋体"/>
                <w:sz w:val="24"/>
              </w:rPr>
              <w:t>现场踏勘</w:t>
            </w:r>
          </w:p>
        </w:tc>
        <w:tc>
          <w:tcPr>
            <w:tcW w:w="674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4"/>
              </w:rPr>
            </w:pPr>
            <w:r>
              <w:rPr>
                <w:rFonts w:hint="eastAsia" w:ascii="宋体" w:hAnsi="宋体" w:cs="宋体"/>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5</w:t>
            </w:r>
          </w:p>
        </w:tc>
        <w:tc>
          <w:tcPr>
            <w:tcW w:w="17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4"/>
              </w:rPr>
            </w:pPr>
            <w:r>
              <w:rPr>
                <w:rFonts w:hint="eastAsia" w:ascii="宋体" w:hAnsi="宋体" w:cs="宋体"/>
                <w:sz w:val="24"/>
              </w:rPr>
              <w:t>投标文件的制作和投标</w:t>
            </w:r>
          </w:p>
        </w:tc>
        <w:tc>
          <w:tcPr>
            <w:tcW w:w="674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ascii="宋体" w:hAnsi="宋体" w:cs="宋体"/>
                <w:sz w:val="24"/>
              </w:rPr>
              <w:t>请投标人在投标前仔细阅读“政府采购项目电子交易操作指南”。</w:t>
            </w:r>
          </w:p>
          <w:p>
            <w:pPr>
              <w:rPr>
                <w:rFonts w:ascii="宋体" w:hAnsi="宋体" w:cs="宋体"/>
                <w:sz w:val="24"/>
              </w:rPr>
            </w:pPr>
            <w:r>
              <w:rPr>
                <w:rFonts w:hint="eastAsia" w:ascii="宋体" w:hAnsi="宋体" w:cs="宋体"/>
                <w:sz w:val="24"/>
              </w:rPr>
              <w:t>1.投标文件的制作：投标人按照本项目招标文件和政采云平台的要求,通过“政采云电子交易客户端”编制、加密并递交投标文件（下载网址：https://zfcg.czt.zj.gov.cn/download/index.html）。</w:t>
            </w:r>
          </w:p>
          <w:p>
            <w:pPr>
              <w:rPr>
                <w:rFonts w:ascii="宋体" w:hAnsi="宋体" w:cs="宋体"/>
                <w:sz w:val="24"/>
              </w:rPr>
            </w:pPr>
            <w:r>
              <w:rPr>
                <w:rFonts w:hint="eastAsia" w:ascii="宋体" w:hAnsi="宋体" w:cs="宋体"/>
                <w:sz w:val="24"/>
              </w:rPr>
              <w:t>2.投标：投标人应当在投标截止时间前（开标当天北京时间</w:t>
            </w:r>
            <w:r>
              <w:rPr>
                <w:rFonts w:hint="eastAsia" w:ascii="宋体" w:hAnsi="宋体" w:cs="宋体"/>
                <w:b/>
                <w:sz w:val="24"/>
              </w:rPr>
              <w:t>09:00</w:t>
            </w:r>
            <w:r>
              <w:rPr>
                <w:rFonts w:hint="eastAsia" w:ascii="宋体" w:hAnsi="宋体" w:cs="宋体"/>
                <w:sz w:val="24"/>
              </w:rPr>
              <w:t>）完成投标文件的传输递交，逾期上传的投标文件恕不接受。补充或者修改投标文件的，应当先行撤回原文件，补充、修改后重新传输递交。投标截止时间前未完成上传的，视为撤回投标文件。</w:t>
            </w:r>
          </w:p>
          <w:p>
            <w:pPr>
              <w:ind w:left="240" w:hanging="240" w:hangingChars="100"/>
              <w:rPr>
                <w:rFonts w:ascii="宋体" w:hAnsi="宋体" w:cs="宋体"/>
                <w:kern w:val="0"/>
                <w:sz w:val="24"/>
              </w:rPr>
            </w:pPr>
            <w:r>
              <w:rPr>
                <w:rFonts w:hint="eastAsia" w:ascii="宋体" w:hAnsi="宋体" w:cs="宋体"/>
                <w:sz w:val="24"/>
              </w:rPr>
              <w:t>3.投标文件解密：投标人应在开标当天北京时间</w:t>
            </w:r>
            <w:r>
              <w:rPr>
                <w:rFonts w:hint="eastAsia" w:ascii="宋体" w:hAnsi="宋体" w:cs="宋体"/>
                <w:b/>
                <w:sz w:val="24"/>
              </w:rPr>
              <w:t>09:00</w:t>
            </w:r>
            <w:r>
              <w:rPr>
                <w:rFonts w:hint="eastAsia" w:ascii="宋体" w:hAnsi="宋体" w:cs="宋体"/>
                <w:sz w:val="24"/>
              </w:rPr>
              <w:t>至</w:t>
            </w:r>
            <w:r>
              <w:rPr>
                <w:rFonts w:hint="eastAsia" w:ascii="宋体" w:hAnsi="宋体" w:cs="宋体"/>
                <w:b/>
                <w:sz w:val="24"/>
              </w:rPr>
              <w:t>09:30</w:t>
            </w:r>
            <w:r>
              <w:rPr>
                <w:rFonts w:hint="eastAsia" w:ascii="宋体" w:hAnsi="宋体" w:cs="宋体"/>
                <w:sz w:val="24"/>
              </w:rPr>
              <w:t>完成解密。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6</w:t>
            </w:r>
          </w:p>
        </w:tc>
        <w:tc>
          <w:tcPr>
            <w:tcW w:w="1760" w:type="dxa"/>
            <w:tcBorders>
              <w:top w:val="single" w:color="auto" w:sz="4" w:space="0"/>
              <w:left w:val="single" w:color="auto" w:sz="4" w:space="0"/>
              <w:bottom w:val="single" w:color="auto" w:sz="4" w:space="0"/>
              <w:right w:val="single" w:color="auto" w:sz="4" w:space="0"/>
            </w:tcBorders>
            <w:vAlign w:val="center"/>
          </w:tcPr>
          <w:p>
            <w:pPr>
              <w:pStyle w:val="19"/>
              <w:spacing w:after="0"/>
              <w:ind w:left="0" w:leftChars="0" w:firstLine="0"/>
              <w:rPr>
                <w:rFonts w:ascii="宋体" w:hAnsi="宋体" w:cs="宋体"/>
                <w:kern w:val="0"/>
                <w:sz w:val="24"/>
              </w:rPr>
            </w:pPr>
            <w:r>
              <w:rPr>
                <w:rFonts w:hint="eastAsia" w:ascii="宋体" w:hAnsi="宋体" w:cs="宋体"/>
                <w:sz w:val="24"/>
              </w:rPr>
              <w:t>备份投标文件的递交</w:t>
            </w:r>
          </w:p>
        </w:tc>
        <w:tc>
          <w:tcPr>
            <w:tcW w:w="6748" w:type="dxa"/>
            <w:tcBorders>
              <w:top w:val="single" w:color="auto" w:sz="4" w:space="0"/>
              <w:left w:val="single" w:color="auto" w:sz="4" w:space="0"/>
              <w:bottom w:val="single" w:color="auto" w:sz="4" w:space="0"/>
              <w:right w:val="single" w:color="auto" w:sz="4" w:space="0"/>
            </w:tcBorders>
            <w:vAlign w:val="center"/>
          </w:tcPr>
          <w:p>
            <w:pPr>
              <w:pStyle w:val="19"/>
              <w:spacing w:after="0"/>
              <w:ind w:left="0" w:leftChars="0" w:firstLine="0"/>
              <w:rPr>
                <w:rFonts w:ascii="宋体" w:hAnsi="宋体" w:cs="宋体"/>
                <w:sz w:val="24"/>
              </w:rPr>
            </w:pPr>
            <w:r>
              <w:rPr>
                <w:rFonts w:hint="eastAsia" w:ascii="宋体" w:hAnsi="宋体" w:cs="宋体"/>
                <w:sz w:val="24"/>
              </w:rPr>
              <w:t>备份投标文件是通过政采云电子交易客户端制作投标文件产生的备份文件</w:t>
            </w:r>
            <w:r>
              <w:rPr>
                <w:rFonts w:hint="eastAsia" w:ascii="宋体" w:hAnsi="宋体" w:cs="宋体"/>
                <w:b/>
                <w:sz w:val="24"/>
              </w:rPr>
              <w:t xml:space="preserve"> [文件格式.bfbs]</w:t>
            </w:r>
            <w:r>
              <w:rPr>
                <w:rFonts w:hint="eastAsia" w:ascii="宋体" w:hAnsi="宋体" w:cs="宋体"/>
                <w:sz w:val="24"/>
              </w:rPr>
              <w:t>，其他方式编制的视为无效的电子备份投标文件。</w:t>
            </w:r>
          </w:p>
          <w:p>
            <w:pPr>
              <w:pStyle w:val="19"/>
              <w:spacing w:after="0"/>
              <w:ind w:left="0" w:leftChars="0" w:firstLine="0"/>
              <w:rPr>
                <w:rFonts w:ascii="宋体" w:hAnsi="宋体" w:cs="宋体"/>
                <w:sz w:val="24"/>
              </w:rPr>
            </w:pPr>
            <w:r>
              <w:rPr>
                <w:rFonts w:hint="eastAsia" w:ascii="宋体" w:hAnsi="宋体" w:cs="宋体"/>
                <w:sz w:val="24"/>
              </w:rPr>
              <w:t>1.使用前提：投标人自行在线解密操作失败无法按时寻求技术人员帮助解密，或者投标人寻求技术人员帮助仍无法按时完成解密。</w:t>
            </w:r>
          </w:p>
          <w:p>
            <w:pPr>
              <w:pStyle w:val="19"/>
              <w:spacing w:after="0"/>
              <w:ind w:left="0" w:leftChars="0" w:firstLine="0"/>
              <w:rPr>
                <w:rFonts w:ascii="宋体" w:hAnsi="宋体" w:cs="宋体"/>
                <w:sz w:val="24"/>
              </w:rPr>
            </w:pPr>
            <w:r>
              <w:rPr>
                <w:rFonts w:hint="eastAsia" w:ascii="宋体" w:hAnsi="宋体" w:cs="宋体"/>
                <w:sz w:val="24"/>
              </w:rPr>
              <w:t>2.递交截止时间：开标当天</w:t>
            </w:r>
            <w:r>
              <w:rPr>
                <w:rFonts w:hint="eastAsia" w:ascii="宋体" w:hAnsi="宋体" w:cs="宋体"/>
                <w:b/>
                <w:sz w:val="24"/>
                <w:u w:val="single"/>
              </w:rPr>
              <w:t>09:00</w:t>
            </w:r>
            <w:r>
              <w:rPr>
                <w:rFonts w:hint="eastAsia" w:ascii="宋体" w:hAnsi="宋体" w:cs="宋体"/>
                <w:sz w:val="24"/>
              </w:rPr>
              <w:t>（北京时间）</w:t>
            </w:r>
          </w:p>
          <w:p>
            <w:pPr>
              <w:pStyle w:val="19"/>
              <w:spacing w:after="0"/>
              <w:ind w:left="0" w:leftChars="0" w:firstLine="0"/>
              <w:rPr>
                <w:rFonts w:ascii="宋体" w:hAnsi="宋体" w:cs="宋体"/>
                <w:sz w:val="24"/>
              </w:rPr>
            </w:pPr>
            <w:r>
              <w:rPr>
                <w:rFonts w:hint="eastAsia" w:ascii="宋体" w:hAnsi="宋体" w:cs="宋体"/>
                <w:sz w:val="24"/>
              </w:rPr>
              <w:t>3.投递邮箱：解密异常后可发送备份投标文件至2821919349@qq.com</w:t>
            </w:r>
          </w:p>
          <w:p>
            <w:pPr>
              <w:pStyle w:val="19"/>
              <w:spacing w:after="0"/>
              <w:ind w:left="0" w:leftChars="0" w:firstLine="0"/>
              <w:rPr>
                <w:rFonts w:ascii="宋体" w:hAnsi="宋体" w:cs="宋体"/>
                <w:kern w:val="0"/>
                <w:sz w:val="24"/>
              </w:rPr>
            </w:pPr>
            <w:r>
              <w:rPr>
                <w:rFonts w:hint="eastAsia" w:ascii="宋体" w:hAnsi="宋体" w:cs="宋体"/>
                <w:sz w:val="24"/>
              </w:rPr>
              <w:t>4.未按上述要求递交备份投标文件或所提供的备份投标文件不符合要求的视同放弃，后果由投标人自行承担。仅提交备份投标文件但未于政采云平台正式上传投标文件</w:t>
            </w:r>
            <w:r>
              <w:rPr>
                <w:rFonts w:hint="eastAsia" w:ascii="宋体" w:hAnsi="宋体" w:cs="宋体"/>
                <w:sz w:val="24"/>
                <w:shd w:val="clear" w:color="auto" w:fill="FFFFFF"/>
              </w:rPr>
              <w:t>的，</w:t>
            </w:r>
            <w:r>
              <w:rPr>
                <w:rFonts w:hint="eastAsia" w:ascii="宋体" w:hAnsi="宋体" w:cs="宋体"/>
                <w:sz w:val="24"/>
              </w:rPr>
              <w:t>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7</w:t>
            </w:r>
          </w:p>
        </w:tc>
        <w:tc>
          <w:tcPr>
            <w:tcW w:w="1760" w:type="dxa"/>
            <w:tcBorders>
              <w:top w:val="single" w:color="auto" w:sz="4" w:space="0"/>
              <w:left w:val="single" w:color="auto" w:sz="4" w:space="0"/>
              <w:bottom w:val="single" w:color="auto" w:sz="4" w:space="0"/>
              <w:right w:val="single" w:color="auto" w:sz="4" w:space="0"/>
            </w:tcBorders>
            <w:vAlign w:val="center"/>
          </w:tcPr>
          <w:p>
            <w:pPr>
              <w:pStyle w:val="19"/>
              <w:spacing w:after="0"/>
              <w:ind w:left="0" w:leftChars="0" w:firstLine="0"/>
              <w:rPr>
                <w:rFonts w:ascii="宋体" w:hAnsi="宋体" w:cs="宋体"/>
                <w:sz w:val="24"/>
              </w:rPr>
            </w:pPr>
            <w:r>
              <w:rPr>
                <w:rFonts w:hint="eastAsia" w:ascii="宋体" w:hAnsi="宋体" w:cs="宋体"/>
                <w:sz w:val="24"/>
              </w:rPr>
              <w:t>中标人存档纸质投标文件的要求</w:t>
            </w:r>
          </w:p>
        </w:tc>
        <w:tc>
          <w:tcPr>
            <w:tcW w:w="6748" w:type="dxa"/>
            <w:tcBorders>
              <w:top w:val="single" w:color="auto" w:sz="4" w:space="0"/>
              <w:left w:val="single" w:color="auto" w:sz="4" w:space="0"/>
              <w:bottom w:val="single" w:color="auto" w:sz="4" w:space="0"/>
              <w:right w:val="single" w:color="auto" w:sz="4" w:space="0"/>
            </w:tcBorders>
            <w:vAlign w:val="center"/>
          </w:tcPr>
          <w:p>
            <w:pPr>
              <w:pStyle w:val="19"/>
              <w:spacing w:after="0"/>
              <w:ind w:left="0" w:leftChars="0" w:firstLine="0"/>
              <w:rPr>
                <w:rFonts w:ascii="宋体" w:hAnsi="宋体" w:cs="宋体"/>
                <w:sz w:val="24"/>
              </w:rPr>
            </w:pPr>
            <w:r>
              <w:rPr>
                <w:rFonts w:hint="eastAsia" w:ascii="宋体" w:hAnsi="宋体" w:cs="宋体"/>
                <w:sz w:val="24"/>
              </w:rPr>
              <w:t>1.存档纸质投标文件是中标人中标后提供给采购组织机构的用于本项目纸质存档备案用途的文件。</w:t>
            </w:r>
          </w:p>
          <w:p>
            <w:pPr>
              <w:pStyle w:val="19"/>
              <w:spacing w:after="0"/>
              <w:ind w:left="0" w:leftChars="0" w:firstLine="0"/>
              <w:rPr>
                <w:rFonts w:ascii="宋体" w:hAnsi="宋体" w:cs="宋体"/>
                <w:sz w:val="24"/>
              </w:rPr>
            </w:pPr>
            <w:r>
              <w:rPr>
                <w:rFonts w:hint="eastAsia" w:ascii="宋体" w:hAnsi="宋体" w:cs="宋体"/>
                <w:sz w:val="24"/>
              </w:rPr>
              <w:t>2.存档纸质投标文件的装订要求：纸质投标文件系电子投标文件纸质版，两者内容应一致；数量合计2份。邮寄到浙江省台州市椒江区海门街道建设路105-16号，收件人金女士，联系电话15355602733。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8</w:t>
            </w:r>
          </w:p>
        </w:tc>
        <w:tc>
          <w:tcPr>
            <w:tcW w:w="17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 w:val="24"/>
              </w:rPr>
            </w:pPr>
            <w:r>
              <w:rPr>
                <w:rFonts w:hint="eastAsia" w:ascii="宋体" w:hAnsi="宋体"/>
                <w:sz w:val="24"/>
              </w:rPr>
              <w:t>投标与开标注意事项</w:t>
            </w:r>
          </w:p>
        </w:tc>
        <w:tc>
          <w:tcPr>
            <w:tcW w:w="6748"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宋体"/>
                <w:bCs/>
                <w:sz w:val="24"/>
              </w:rPr>
            </w:pPr>
            <w:r>
              <w:rPr>
                <w:rFonts w:hint="eastAsia" w:ascii="宋体" w:hAnsi="宋体" w:cs="宋体"/>
                <w:bCs/>
                <w:sz w:val="24"/>
              </w:rPr>
              <w:t>1.本项目实行电子</w:t>
            </w:r>
            <w:r>
              <w:rPr>
                <w:rFonts w:hint="eastAsia" w:ascii="宋体" w:hAnsi="宋体" w:cs="Arial"/>
                <w:sz w:val="24"/>
              </w:rPr>
              <w:t>投标</w:t>
            </w:r>
            <w:r>
              <w:rPr>
                <w:rFonts w:hint="eastAsia" w:ascii="宋体" w:hAnsi="宋体" w:cs="宋体"/>
                <w:bCs/>
                <w:sz w:val="24"/>
              </w:rPr>
              <w:t>，投标人自行承担</w:t>
            </w:r>
            <w:r>
              <w:rPr>
                <w:rFonts w:hint="eastAsia" w:ascii="宋体" w:hAnsi="宋体" w:cs="Arial"/>
                <w:sz w:val="24"/>
              </w:rPr>
              <w:t>投标</w:t>
            </w:r>
            <w:r>
              <w:rPr>
                <w:rFonts w:hint="eastAsia" w:ascii="宋体" w:hAnsi="宋体" w:cs="宋体"/>
                <w:bCs/>
                <w:sz w:val="24"/>
              </w:rPr>
              <w:t>一切费用。</w:t>
            </w:r>
          </w:p>
          <w:p>
            <w:pPr>
              <w:spacing w:line="400" w:lineRule="exact"/>
              <w:rPr>
                <w:rFonts w:ascii="宋体" w:hAnsi="宋体" w:cs="宋体"/>
                <w:sz w:val="24"/>
              </w:rPr>
            </w:pPr>
            <w:r>
              <w:rPr>
                <w:rFonts w:hint="eastAsia" w:ascii="宋体" w:hAnsi="宋体" w:cs="宋体"/>
                <w:bCs/>
                <w:sz w:val="24"/>
              </w:rPr>
              <w:t>2.标前准备：投标人在开标前确保成为浙江省政府采购网正式注册用户，并完成CA数字证书办理。（办理流程详见本招标公告附件：政采云CA签章申领操作流程）。因未注册入库、未办理CA数字证书等原因造成无法投标或投标失败等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9</w:t>
            </w:r>
          </w:p>
        </w:tc>
        <w:tc>
          <w:tcPr>
            <w:tcW w:w="1760" w:type="dxa"/>
            <w:tcBorders>
              <w:top w:val="single" w:color="auto" w:sz="4" w:space="0"/>
              <w:left w:val="single" w:color="auto" w:sz="4" w:space="0"/>
              <w:bottom w:val="single" w:color="auto" w:sz="4" w:space="0"/>
              <w:right w:val="single" w:color="auto" w:sz="4" w:space="0"/>
            </w:tcBorders>
            <w:vAlign w:val="center"/>
          </w:tcPr>
          <w:p>
            <w:pPr>
              <w:pStyle w:val="2"/>
              <w:ind w:firstLine="0"/>
              <w:rPr>
                <w:rFonts w:ascii="宋体" w:hAnsi="宋体" w:cs="宋体"/>
                <w:kern w:val="0"/>
                <w:sz w:val="24"/>
                <w:szCs w:val="24"/>
              </w:rPr>
            </w:pPr>
            <w:r>
              <w:rPr>
                <w:rFonts w:hint="eastAsia" w:ascii="宋体" w:hAnsi="宋体" w:cs="宋体"/>
                <w:sz w:val="24"/>
                <w:szCs w:val="24"/>
              </w:rPr>
              <w:t>不见面开标</w:t>
            </w:r>
          </w:p>
        </w:tc>
        <w:tc>
          <w:tcPr>
            <w:tcW w:w="6748" w:type="dxa"/>
            <w:tcBorders>
              <w:top w:val="single" w:color="auto" w:sz="4" w:space="0"/>
              <w:left w:val="single" w:color="auto" w:sz="4" w:space="0"/>
              <w:bottom w:val="single" w:color="auto" w:sz="4" w:space="0"/>
              <w:right w:val="single" w:color="auto" w:sz="4" w:space="0"/>
            </w:tcBorders>
            <w:vAlign w:val="center"/>
          </w:tcPr>
          <w:p>
            <w:pPr>
              <w:pStyle w:val="18"/>
              <w:spacing w:before="0" w:beforeAutospacing="0" w:after="0" w:afterAutospacing="0"/>
              <w:jc w:val="both"/>
              <w:rPr>
                <w:rFonts w:hint="default" w:cs="宋体"/>
              </w:rPr>
            </w:pPr>
            <w:r>
              <w:rPr>
                <w:rFonts w:cs="宋体"/>
              </w:rPr>
              <w:t>采购组织机构按照招标文件规定的时间通过“政采云平台”组织开标，所有投标人均应当准时在线参加。如未参加，</w:t>
            </w:r>
            <w:r>
              <w:rPr>
                <w:rFonts w:cs="宋体"/>
                <w:bCs/>
              </w:rPr>
              <w:t>造成无法投标、投标失败等后果由投标人自行承担。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10</w:t>
            </w:r>
          </w:p>
        </w:tc>
        <w:tc>
          <w:tcPr>
            <w:tcW w:w="17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4"/>
              </w:rPr>
            </w:pPr>
            <w:r>
              <w:rPr>
                <w:rFonts w:hint="eastAsia" w:ascii="宋体" w:hAnsi="宋体" w:cs="宋体"/>
                <w:sz w:val="24"/>
              </w:rPr>
              <w:t>样品递交要求</w:t>
            </w:r>
          </w:p>
        </w:tc>
        <w:tc>
          <w:tcPr>
            <w:tcW w:w="6748" w:type="dxa"/>
            <w:tcBorders>
              <w:top w:val="single" w:color="auto" w:sz="4" w:space="0"/>
              <w:left w:val="single" w:color="auto" w:sz="4" w:space="0"/>
              <w:bottom w:val="single" w:color="auto" w:sz="4" w:space="0"/>
              <w:right w:val="single" w:color="auto" w:sz="4" w:space="0"/>
            </w:tcBorders>
            <w:vAlign w:val="center"/>
          </w:tcPr>
          <w:p>
            <w:pPr>
              <w:pStyle w:val="9"/>
              <w:ind w:firstLine="480" w:firstLineChars="200"/>
              <w:jc w:val="both"/>
              <w:rPr>
                <w:rFonts w:ascii="宋体" w:hAnsi="宋体" w:cs="宋体"/>
                <w:kern w:val="0"/>
                <w:sz w:val="24"/>
              </w:rPr>
            </w:pPr>
            <w:r>
              <w:rPr>
                <w:rFonts w:hint="eastAsia" w:ascii="宋体" w:hAnsi="宋体" w:cs="宋体"/>
                <w:kern w:val="0"/>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11</w:t>
            </w:r>
          </w:p>
        </w:tc>
        <w:tc>
          <w:tcPr>
            <w:tcW w:w="17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4"/>
              </w:rPr>
            </w:pPr>
            <w:r>
              <w:rPr>
                <w:rFonts w:hint="eastAsia" w:ascii="宋体" w:hAnsi="宋体" w:cs="宋体"/>
                <w:sz w:val="24"/>
              </w:rPr>
              <w:t>远程在线演示要求</w:t>
            </w:r>
          </w:p>
        </w:tc>
        <w:tc>
          <w:tcPr>
            <w:tcW w:w="6748" w:type="dxa"/>
            <w:tcBorders>
              <w:top w:val="single" w:color="auto" w:sz="4" w:space="0"/>
              <w:left w:val="single" w:color="auto" w:sz="4" w:space="0"/>
              <w:bottom w:val="single" w:color="auto" w:sz="4" w:space="0"/>
              <w:right w:val="single" w:color="auto" w:sz="4" w:space="0"/>
            </w:tcBorders>
            <w:vAlign w:val="center"/>
          </w:tcPr>
          <w:p>
            <w:pPr>
              <w:pStyle w:val="9"/>
              <w:ind w:firstLine="480" w:firstLineChars="200"/>
              <w:jc w:val="both"/>
              <w:rPr>
                <w:rFonts w:ascii="宋体" w:hAnsi="宋体" w:cs="宋体"/>
                <w:kern w:val="0"/>
                <w:sz w:val="24"/>
              </w:rPr>
            </w:pPr>
            <w:r>
              <w:rPr>
                <w:rFonts w:hint="eastAsia" w:ascii="宋体" w:hAnsi="宋体" w:cs="宋体"/>
                <w:kern w:val="0"/>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12</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信用信息查询渠道</w:t>
            </w:r>
          </w:p>
        </w:tc>
        <w:tc>
          <w:tcPr>
            <w:tcW w:w="6748"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rPr>
            </w:pPr>
            <w:r>
              <w:rPr>
                <w:rFonts w:hint="eastAsia" w:ascii="宋体" w:hAnsi="宋体" w:cs="宋体"/>
                <w:sz w:val="24"/>
              </w:rPr>
              <w:t>信用中国（网址：</w:t>
            </w:r>
            <w:r>
              <w:fldChar w:fldCharType="begin"/>
            </w:r>
            <w:r>
              <w:instrText xml:space="preserve"> HYPERLINK "http://www.creditchina.gov.cn" </w:instrText>
            </w:r>
            <w:r>
              <w:fldChar w:fldCharType="separate"/>
            </w:r>
            <w:r>
              <w:rPr>
                <w:rFonts w:hint="eastAsia" w:ascii="宋体" w:hAnsi="宋体" w:cs="宋体"/>
                <w:sz w:val="24"/>
              </w:rPr>
              <w:t>http://www.creditchina.gov.cn</w:t>
            </w:r>
            <w:r>
              <w:rPr>
                <w:rFonts w:hint="eastAsia" w:ascii="宋体" w:hAnsi="宋体" w:cs="宋体"/>
                <w:sz w:val="24"/>
              </w:rPr>
              <w:fldChar w:fldCharType="end"/>
            </w:r>
            <w:r>
              <w:rPr>
                <w:rFonts w:hint="eastAsia" w:ascii="宋体" w:hAnsi="宋体" w:cs="宋体"/>
                <w:sz w:val="24"/>
              </w:rPr>
              <w:t>）</w:t>
            </w:r>
          </w:p>
          <w:p>
            <w:pPr>
              <w:snapToGrid w:val="0"/>
              <w:rPr>
                <w:rFonts w:ascii="宋体" w:hAnsi="宋体" w:cs="宋体"/>
                <w:sz w:val="24"/>
              </w:rPr>
            </w:pPr>
            <w:r>
              <w:rPr>
                <w:rFonts w:hint="eastAsia" w:ascii="宋体" w:hAnsi="宋体" w:cs="宋体"/>
                <w:sz w:val="24"/>
              </w:rPr>
              <w:t>中国政府采购网（网址：http://www.ccgp.gov.cn）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13</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中小企业预留份额情况</w:t>
            </w:r>
          </w:p>
        </w:tc>
        <w:tc>
          <w:tcPr>
            <w:tcW w:w="6748"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sz w:val="24"/>
                <w:shd w:val="clear" w:color="auto" w:fill="FFFFFF"/>
              </w:rPr>
            </w:pPr>
            <w:r>
              <w:rPr>
                <w:rFonts w:hint="eastAsia" w:ascii="宋体" w:hAnsi="宋体" w:cs="宋体"/>
                <w:sz w:val="24"/>
              </w:rPr>
              <w:t>根据《政府采购促进中小企业发展管理办法》财库〔2020〕46号文件的规定，本项目□</w:t>
            </w:r>
            <w:r>
              <w:rPr>
                <w:rFonts w:hint="eastAsia" w:ascii="宋体" w:hAnsi="宋体" w:cs="Arial"/>
                <w:szCs w:val="21"/>
              </w:rPr>
              <w:t xml:space="preserve">否 </w:t>
            </w:r>
            <w:r>
              <w:rPr>
                <w:rFonts w:hint="eastAsia" w:ascii="宋体" w:hAnsi="宋体" w:cs="Arial"/>
                <w:sz w:val="24"/>
              </w:rPr>
              <w:t xml:space="preserve">或 </w:t>
            </w:r>
            <w:r>
              <w:rPr>
                <w:rFonts w:hint="eastAsia" w:ascii="宋体" w:hAnsi="宋体" w:cs="宋体"/>
                <w:b/>
                <w:sz w:val="24"/>
              </w:rPr>
              <w:sym w:font="Wingdings 2" w:char="0052"/>
            </w:r>
            <w:r>
              <w:rPr>
                <w:rFonts w:hint="eastAsia" w:ascii="宋体" w:hAnsi="宋体" w:cs="Arial"/>
                <w:b/>
                <w:sz w:val="24"/>
              </w:rPr>
              <w:t>是</w:t>
            </w:r>
            <w:r>
              <w:rPr>
                <w:rFonts w:hint="eastAsia" w:ascii="宋体" w:hAnsi="宋体" w:cs="宋体"/>
                <w:sz w:val="24"/>
              </w:rPr>
              <w:t>属于</w:t>
            </w:r>
            <w:r>
              <w:rPr>
                <w:rFonts w:hint="eastAsia" w:ascii="宋体" w:hAnsi="宋体" w:cs="宋体"/>
                <w:b/>
                <w:sz w:val="24"/>
              </w:rPr>
              <w:t>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14</w:t>
            </w:r>
          </w:p>
        </w:tc>
        <w:tc>
          <w:tcPr>
            <w:tcW w:w="1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中小企业优惠措施</w:t>
            </w:r>
          </w:p>
        </w:tc>
        <w:tc>
          <w:tcPr>
            <w:tcW w:w="674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r>
              <w:rPr>
                <w:rFonts w:hint="eastAsia" w:ascii="宋体" w:hAnsi="宋体" w:cs="宋体"/>
                <w:sz w:val="24"/>
              </w:rPr>
              <w:t>1.项目属性</w:t>
            </w:r>
            <w:r>
              <w:rPr>
                <w:rFonts w:hint="eastAsia" w:ascii="宋体" w:hAnsi="宋体" w:cs="宋体"/>
                <w:b/>
                <w:sz w:val="24"/>
              </w:rPr>
              <w:t>（服务类）</w:t>
            </w:r>
          </w:p>
          <w:p>
            <w:pPr>
              <w:jc w:val="left"/>
              <w:rPr>
                <w:rFonts w:ascii="宋体" w:hAnsi="宋体" w:cs="宋体"/>
                <w:sz w:val="24"/>
              </w:rPr>
            </w:pPr>
            <w:r>
              <w:rPr>
                <w:rFonts w:hint="eastAsia" w:ascii="宋体" w:hAnsi="宋体" w:cs="宋体"/>
                <w:sz w:val="24"/>
              </w:rPr>
              <w:t>2.中小企业划分标准所属行业（具体根据《中小企业划型标准规定》执行）</w:t>
            </w:r>
          </w:p>
          <w:p>
            <w:pPr>
              <w:jc w:val="left"/>
              <w:rPr>
                <w:rFonts w:ascii="宋体" w:hAnsi="宋体" w:cs="宋体"/>
                <w:bCs/>
                <w:sz w:val="24"/>
              </w:rPr>
            </w:pPr>
            <w:r>
              <w:rPr>
                <w:rFonts w:hint="eastAsia" w:ascii="宋体" w:hAnsi="宋体" w:cs="宋体"/>
                <w:sz w:val="24"/>
              </w:rPr>
              <w:t>采购标的：</w:t>
            </w:r>
            <w:r>
              <w:rPr>
                <w:rFonts w:hint="eastAsia" w:ascii="宋体" w:hAnsi="宋体" w:cs="宋体"/>
                <w:b/>
                <w:bCs/>
                <w:sz w:val="24"/>
                <w:u w:val="single"/>
              </w:rPr>
              <w:t>《当代台州发展研究》出版项目</w:t>
            </w:r>
            <w:r>
              <w:rPr>
                <w:rFonts w:hint="eastAsia" w:ascii="宋体" w:hAnsi="宋体" w:cs="宋体"/>
                <w:bCs/>
                <w:sz w:val="24"/>
              </w:rPr>
              <w:t>，</w:t>
            </w:r>
            <w:r>
              <w:rPr>
                <w:rFonts w:hint="eastAsia" w:ascii="宋体" w:hAnsi="宋体" w:cs="宋体"/>
                <w:sz w:val="24"/>
              </w:rPr>
              <w:t>所属行业：</w:t>
            </w:r>
            <w:r>
              <w:rPr>
                <w:rFonts w:hint="eastAsia" w:ascii="宋体" w:hAnsi="宋体" w:cs="宋体"/>
                <w:b/>
                <w:bCs/>
                <w:sz w:val="24"/>
                <w:u w:val="single"/>
              </w:rPr>
              <w:t>其他未列明行业</w:t>
            </w:r>
            <w:r>
              <w:rPr>
                <w:rFonts w:hint="eastAsia" w:ascii="宋体" w:hAnsi="宋体" w:cs="宋体"/>
                <w:bCs/>
                <w:sz w:val="24"/>
              </w:rPr>
              <w:t>。</w:t>
            </w:r>
          </w:p>
          <w:p>
            <w:pPr>
              <w:jc w:val="left"/>
              <w:rPr>
                <w:rFonts w:ascii="宋体" w:hAnsi="宋体" w:cs="宋体"/>
                <w:sz w:val="24"/>
              </w:rPr>
            </w:pPr>
            <w:r>
              <w:rPr>
                <w:rFonts w:hint="eastAsia" w:ascii="宋体" w:hAnsi="宋体" w:cs="宋体"/>
                <w:sz w:val="24"/>
              </w:rPr>
              <w:t>划分标准如下：</w:t>
            </w:r>
            <w:r>
              <w:rPr>
                <w:rFonts w:hint="eastAsia" w:ascii="黑体" w:hAnsi="黑体" w:eastAsia="黑体" w:cs="宋体"/>
                <w:sz w:val="24"/>
                <w:u w:val="single"/>
              </w:rPr>
              <w:t>从业人员300人以下的为中小微型企业。其中，从业人员100人及以上的为中型企业；从业人员10人及以上的为小型企业；从业人员10人以下的为微型企业。</w:t>
            </w:r>
          </w:p>
          <w:p>
            <w:pPr>
              <w:jc w:val="left"/>
              <w:rPr>
                <w:rFonts w:ascii="宋体" w:hAnsi="宋体" w:cs="宋体"/>
                <w:sz w:val="24"/>
              </w:rPr>
            </w:pPr>
            <w:r>
              <w:rPr>
                <w:rFonts w:hint="eastAsia" w:ascii="宋体" w:hAnsi="宋体" w:cs="宋体"/>
                <w:sz w:val="24"/>
              </w:rPr>
              <w:t>3.</w:t>
            </w:r>
            <w:r>
              <w:rPr>
                <w:rFonts w:hint="eastAsia"/>
              </w:rPr>
              <w:t xml:space="preserve"> </w:t>
            </w:r>
            <w:r>
              <w:rPr>
                <w:rFonts w:hint="eastAsia" w:ascii="宋体" w:hAnsi="宋体" w:cs="宋体"/>
                <w:sz w:val="24"/>
              </w:rPr>
              <w:t>根据财库[2017]141号的相关规定，在政府采购活动中，残疾人福利性单位视同小型、微型企业。属于享受政府采购支持政策的残疾人福利性单位，应满足财库</w:t>
            </w:r>
            <w:r>
              <w:rPr>
                <w:rFonts w:hint="eastAsia" w:cs="宋体"/>
                <w:bCs/>
                <w:sz w:val="24"/>
              </w:rPr>
              <w:t>〔</w:t>
            </w:r>
            <w:r>
              <w:rPr>
                <w:rFonts w:hint="eastAsia" w:ascii="宋体" w:hAnsi="宋体" w:cs="宋体"/>
                <w:sz w:val="24"/>
              </w:rPr>
              <w:t>2017〕141号文件第一条的规定，并在投标文件中提供残疾人福利性单位声明函（见附件）。</w:t>
            </w:r>
          </w:p>
          <w:p>
            <w:pPr>
              <w:jc w:val="left"/>
              <w:rPr>
                <w:rFonts w:ascii="宋体" w:hAnsi="宋体" w:cs="宋体"/>
                <w:sz w:val="24"/>
              </w:rPr>
            </w:pPr>
            <w:r>
              <w:rPr>
                <w:rFonts w:hint="eastAsia" w:ascii="宋体" w:hAnsi="宋体" w:cs="宋体"/>
                <w:sz w:val="24"/>
              </w:rPr>
              <w:t>4.根据财库</w:t>
            </w:r>
            <w:r>
              <w:rPr>
                <w:rFonts w:hint="eastAsia" w:cs="宋体"/>
                <w:bCs/>
                <w:sz w:val="24"/>
              </w:rPr>
              <w:t>〔</w:t>
            </w:r>
            <w:r>
              <w:rPr>
                <w:rFonts w:hint="eastAsia" w:ascii="宋体" w:hAnsi="宋体" w:cs="宋体"/>
                <w:sz w:val="24"/>
              </w:rPr>
              <w:t>2014〕68号的相关规定，在政府采购活动中，监狱企业视同小型、微型企业，在投标文件中提供由省级以上监狱管理局、戒毒管理局（含新疆生产建设兵团）出具的属于监狱企业的证明文件（格式自拟）。</w:t>
            </w:r>
          </w:p>
          <w:p>
            <w:pPr>
              <w:pStyle w:val="2"/>
              <w:spacing w:afterLines="20"/>
              <w:ind w:firstLine="0"/>
              <w:rPr>
                <w:rFonts w:ascii="宋体" w:hAnsi="宋体" w:cs="宋体"/>
                <w:sz w:val="24"/>
                <w:szCs w:val="24"/>
                <w:u w:val="single"/>
              </w:rPr>
            </w:pPr>
            <w:r>
              <w:rPr>
                <w:rFonts w:hint="eastAsia" w:ascii="宋体" w:hAnsi="宋体" w:cs="宋体"/>
                <w:sz w:val="24"/>
              </w:rPr>
              <w:t>(注：未提供以上材料或未填写必要内容的，均不享受政府采购支持政策）。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15</w:t>
            </w:r>
          </w:p>
        </w:tc>
        <w:tc>
          <w:tcPr>
            <w:tcW w:w="17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Cs/>
                <w:sz w:val="24"/>
              </w:rPr>
            </w:pPr>
            <w:r>
              <w:rPr>
                <w:rFonts w:hint="eastAsia" w:ascii="宋体" w:hAnsi="宋体" w:cs="宋体"/>
                <w:bCs/>
                <w:sz w:val="24"/>
              </w:rPr>
              <w:t>履约保证金</w:t>
            </w:r>
          </w:p>
        </w:tc>
        <w:tc>
          <w:tcPr>
            <w:tcW w:w="6748" w:type="dxa"/>
            <w:tcBorders>
              <w:top w:val="single" w:color="auto" w:sz="4" w:space="0"/>
              <w:left w:val="single" w:color="auto" w:sz="4" w:space="0"/>
              <w:bottom w:val="single" w:color="auto" w:sz="4" w:space="0"/>
              <w:right w:val="single" w:color="auto" w:sz="4" w:space="0"/>
            </w:tcBorders>
            <w:vAlign w:val="center"/>
          </w:tcPr>
          <w:p>
            <w:pPr>
              <w:pStyle w:val="14"/>
              <w:spacing w:line="360" w:lineRule="auto"/>
              <w:ind w:left="0" w:leftChars="0"/>
              <w:jc w:val="left"/>
              <w:rPr>
                <w:rFonts w:ascii="宋体" w:hAnsi="宋体" w:eastAsia="宋体"/>
                <w:sz w:val="24"/>
                <w:szCs w:val="24"/>
              </w:rPr>
            </w:pPr>
            <w:r>
              <w:rPr>
                <w:rFonts w:hint="eastAsia" w:ascii="宋体" w:hAnsi="宋体" w:eastAsia="宋体"/>
                <w:sz w:val="24"/>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16</w:t>
            </w:r>
          </w:p>
        </w:tc>
        <w:tc>
          <w:tcPr>
            <w:tcW w:w="1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采购代理机构代理费用的收取标准和方式</w:t>
            </w:r>
          </w:p>
        </w:tc>
        <w:tc>
          <w:tcPr>
            <w:tcW w:w="6748"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sz w:val="24"/>
              </w:rPr>
            </w:pPr>
            <w:r>
              <w:rPr>
                <w:rFonts w:hint="eastAsia" w:ascii="宋体" w:hAnsi="宋体" w:cs="宋体"/>
                <w:sz w:val="24"/>
              </w:rPr>
              <w:t>1.本项目采购代理服务费为</w:t>
            </w:r>
            <w:r>
              <w:rPr>
                <w:rFonts w:hint="eastAsia" w:ascii="宋体" w:hAnsi="宋体" w:cs="宋体"/>
                <w:b/>
                <w:sz w:val="24"/>
              </w:rPr>
              <w:t>中标价的1.5%</w:t>
            </w:r>
            <w:r>
              <w:rPr>
                <w:rFonts w:hint="eastAsia" w:ascii="宋体" w:hAnsi="宋体" w:cs="宋体"/>
                <w:sz w:val="24"/>
              </w:rPr>
              <w:t>，由中标人在中标结果公示后五个工作日内现金或转账支付给采购代理机构。</w:t>
            </w:r>
          </w:p>
          <w:p>
            <w:pPr>
              <w:jc w:val="left"/>
              <w:rPr>
                <w:rFonts w:ascii="宋体" w:hAnsi="宋体" w:cs="宋体"/>
                <w:sz w:val="24"/>
              </w:rPr>
            </w:pPr>
            <w:r>
              <w:rPr>
                <w:rFonts w:hint="eastAsia" w:ascii="宋体" w:hAnsi="宋体" w:cs="宋体"/>
                <w:sz w:val="24"/>
              </w:rPr>
              <w:t>2.服务费缴纳账户信息：</w:t>
            </w:r>
          </w:p>
          <w:p>
            <w:pPr>
              <w:jc w:val="left"/>
              <w:rPr>
                <w:rFonts w:ascii="宋体" w:hAnsi="宋体" w:cs="宋体"/>
                <w:sz w:val="24"/>
              </w:rPr>
            </w:pPr>
            <w:r>
              <w:rPr>
                <w:rFonts w:hint="eastAsia" w:ascii="宋体" w:hAnsi="宋体" w:cs="宋体"/>
                <w:sz w:val="24"/>
              </w:rPr>
              <w:t>开户行：台州银行椒江支行    账号：540017383000015</w:t>
            </w:r>
          </w:p>
          <w:p>
            <w:pPr>
              <w:jc w:val="left"/>
              <w:rPr>
                <w:rFonts w:ascii="宋体" w:hAnsi="宋体" w:cs="宋体"/>
                <w:sz w:val="24"/>
              </w:rPr>
            </w:pPr>
            <w:r>
              <w:rPr>
                <w:rFonts w:hint="eastAsia" w:ascii="宋体" w:hAnsi="宋体" w:cs="宋体"/>
                <w:sz w:val="24"/>
              </w:rPr>
              <w:t>开户名：台州天兴工程管理咨询有限公司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17</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lang w:val="zh-CN"/>
              </w:rPr>
              <w:t>实质性条款</w:t>
            </w:r>
          </w:p>
        </w:tc>
        <w:tc>
          <w:tcPr>
            <w:tcW w:w="674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kern w:val="0"/>
                <w:sz w:val="24"/>
                <w:lang w:val="zh-CN"/>
              </w:rPr>
              <w:t>带“</w:t>
            </w:r>
            <w:r>
              <w:rPr>
                <w:rFonts w:hint="eastAsia" w:ascii="宋体" w:hAnsi="宋体" w:cs="宋体"/>
                <w:bCs/>
                <w:sz w:val="24"/>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18</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主要性能参数</w:t>
            </w:r>
          </w:p>
        </w:tc>
        <w:tc>
          <w:tcPr>
            <w:tcW w:w="674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带“★”的条款是主要性能参数。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19</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书面形式</w:t>
            </w:r>
          </w:p>
        </w:tc>
        <w:tc>
          <w:tcPr>
            <w:tcW w:w="674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包括电子邮件、信函、传真。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20</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解释权</w:t>
            </w:r>
          </w:p>
        </w:tc>
        <w:tc>
          <w:tcPr>
            <w:tcW w:w="674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sz w:val="24"/>
              </w:rPr>
            </w:pPr>
            <w:r>
              <w:rPr>
                <w:rFonts w:hint="eastAsia" w:ascii="宋体" w:hAnsi="宋体" w:cs="宋体"/>
                <w:sz w:val="24"/>
              </w:rPr>
              <w:t>本招标文件解释权属于采购人和采购组织机构</w:t>
            </w:r>
          </w:p>
        </w:tc>
      </w:tr>
    </w:tbl>
    <w:p>
      <w:pPr>
        <w:pStyle w:val="13"/>
        <w:snapToGrid w:val="0"/>
        <w:spacing w:line="312" w:lineRule="auto"/>
        <w:ind w:firstLine="482" w:firstLineChars="200"/>
        <w:rPr>
          <w:rFonts w:hAnsi="宋体"/>
          <w:b/>
          <w:sz w:val="24"/>
        </w:rPr>
      </w:pPr>
      <w:r>
        <w:rPr>
          <w:rFonts w:hint="eastAsia" w:hAnsi="宋体"/>
          <w:b/>
          <w:sz w:val="24"/>
        </w:rPr>
        <w:t>二、说 明</w:t>
      </w:r>
    </w:p>
    <w:p>
      <w:pPr>
        <w:pStyle w:val="13"/>
        <w:snapToGrid w:val="0"/>
        <w:spacing w:line="312" w:lineRule="auto"/>
        <w:ind w:firstLine="482" w:firstLineChars="200"/>
        <w:rPr>
          <w:rFonts w:hAnsi="宋体"/>
          <w:b/>
          <w:sz w:val="24"/>
        </w:rPr>
      </w:pPr>
      <w:r>
        <w:rPr>
          <w:rFonts w:hint="eastAsia" w:hAnsi="宋体"/>
          <w:b/>
          <w:sz w:val="24"/>
        </w:rPr>
        <w:t>（一）总则</w:t>
      </w:r>
    </w:p>
    <w:p>
      <w:pPr>
        <w:snapToGrid w:val="0"/>
        <w:spacing w:line="312" w:lineRule="auto"/>
        <w:ind w:firstLine="480" w:firstLineChars="200"/>
        <w:rPr>
          <w:rFonts w:ascii="宋体" w:hAnsi="宋体" w:cs="宋体"/>
          <w:sz w:val="24"/>
        </w:rPr>
      </w:pPr>
      <w:r>
        <w:rPr>
          <w:rFonts w:hint="eastAsia" w:ascii="宋体" w:hAnsi="宋体" w:cs="宋体"/>
          <w:sz w:val="24"/>
        </w:rPr>
        <w:t>本招标文件依据《中华人民共和国政府采购法》、《中华人民共和国政府采购法实施条例》（国务院令第658号）和《政府采购货物和服务招标投标管理办法》（财政部令第87号）及国家和浙江省有关法律、法规、规章编制。</w:t>
      </w:r>
    </w:p>
    <w:p>
      <w:pPr>
        <w:tabs>
          <w:tab w:val="left" w:pos="7980"/>
        </w:tabs>
        <w:snapToGrid w:val="0"/>
        <w:spacing w:line="312" w:lineRule="auto"/>
        <w:ind w:firstLine="480" w:firstLineChars="200"/>
        <w:rPr>
          <w:rFonts w:ascii="宋体" w:hAnsi="宋体" w:cs="宋体"/>
          <w:sz w:val="24"/>
        </w:rPr>
      </w:pPr>
      <w:r>
        <w:rPr>
          <w:rFonts w:hint="eastAsia" w:ascii="宋体" w:hAnsi="宋体" w:cs="宋体"/>
          <w:sz w:val="24"/>
        </w:rPr>
        <w:t>投标人应仔细阅读本项目招标公告及招标文件的所有内容（包括补充、澄清以及修改等，且均为招标文件的组成部分），按照招标文件要求以及格式编制投标文件，并保证其真实性，否则由此引起的一切后果应由投标人承担。</w:t>
      </w:r>
    </w:p>
    <w:p>
      <w:pPr>
        <w:snapToGrid w:val="0"/>
        <w:spacing w:line="312" w:lineRule="auto"/>
        <w:ind w:firstLine="482" w:firstLineChars="200"/>
        <w:outlineLvl w:val="1"/>
        <w:rPr>
          <w:rFonts w:ascii="宋体" w:hAnsi="宋体" w:cs="宋体"/>
          <w:b/>
          <w:sz w:val="24"/>
        </w:rPr>
      </w:pPr>
      <w:r>
        <w:rPr>
          <w:rFonts w:hint="eastAsia" w:ascii="宋体" w:hAnsi="宋体" w:cs="宋体"/>
          <w:b/>
          <w:sz w:val="24"/>
        </w:rPr>
        <w:t>（二）适用范围</w:t>
      </w:r>
    </w:p>
    <w:p>
      <w:pPr>
        <w:snapToGrid w:val="0"/>
        <w:spacing w:line="312" w:lineRule="auto"/>
        <w:ind w:firstLine="480" w:firstLineChars="200"/>
        <w:rPr>
          <w:rFonts w:ascii="宋体" w:hAnsi="宋体" w:cs="宋体"/>
          <w:sz w:val="24"/>
        </w:rPr>
      </w:pPr>
      <w:r>
        <w:rPr>
          <w:rFonts w:hint="eastAsia" w:ascii="宋体" w:hAnsi="宋体" w:cs="宋体"/>
          <w:sz w:val="24"/>
        </w:rPr>
        <w:t>本招标文件适用于</w:t>
      </w:r>
      <w:r>
        <w:rPr>
          <w:rFonts w:hint="eastAsia" w:ascii="宋体" w:hAnsi="宋体" w:cs="宋体"/>
          <w:bCs/>
          <w:sz w:val="24"/>
        </w:rPr>
        <w:t>本次</w:t>
      </w:r>
      <w:r>
        <w:rPr>
          <w:rFonts w:hint="eastAsia" w:ascii="宋体" w:hAnsi="宋体" w:cs="宋体"/>
          <w:sz w:val="24"/>
        </w:rPr>
        <w:t>项目的招标、投标、评标、定标、验收、合同履约、付款等行为（法律、法规另有规定的，从其规定）。</w:t>
      </w:r>
    </w:p>
    <w:p>
      <w:pPr>
        <w:pStyle w:val="10"/>
        <w:spacing w:line="312" w:lineRule="auto"/>
        <w:ind w:firstLine="480" w:firstLineChars="200"/>
        <w:rPr>
          <w:rFonts w:ascii="宋体" w:hAnsi="宋体" w:cs="宋体"/>
        </w:rPr>
      </w:pPr>
      <w:r>
        <w:rPr>
          <w:rFonts w:hint="eastAsia" w:ascii="宋体" w:hAnsi="宋体" w:cs="宋体"/>
        </w:rPr>
        <w:t>本招标文件仅适用于本次招标公告中所涉及的项目和内容。</w:t>
      </w:r>
    </w:p>
    <w:p>
      <w:pPr>
        <w:snapToGrid w:val="0"/>
        <w:spacing w:line="312" w:lineRule="auto"/>
        <w:ind w:firstLine="482" w:firstLineChars="200"/>
        <w:outlineLvl w:val="1"/>
        <w:rPr>
          <w:rFonts w:ascii="宋体" w:hAnsi="宋体" w:cs="宋体"/>
          <w:b/>
          <w:sz w:val="24"/>
        </w:rPr>
      </w:pPr>
      <w:r>
        <w:rPr>
          <w:rFonts w:hint="eastAsia" w:ascii="宋体" w:hAnsi="宋体" w:cs="宋体"/>
          <w:b/>
          <w:sz w:val="24"/>
        </w:rPr>
        <w:t>（三）当事人</w:t>
      </w:r>
    </w:p>
    <w:p>
      <w:pPr>
        <w:pStyle w:val="5"/>
        <w:keepNext w:val="0"/>
        <w:keepLines w:val="0"/>
        <w:tabs>
          <w:tab w:val="left" w:pos="0"/>
          <w:tab w:val="left" w:pos="851"/>
        </w:tabs>
        <w:snapToGrid w:val="0"/>
        <w:spacing w:before="0" w:after="0" w:line="312" w:lineRule="auto"/>
        <w:ind w:firstLine="480" w:firstLineChars="200"/>
        <w:rPr>
          <w:rFonts w:ascii="宋体" w:hAnsi="宋体" w:cs="宋体"/>
          <w:bCs w:val="0"/>
          <w:sz w:val="24"/>
          <w:szCs w:val="24"/>
        </w:rPr>
      </w:pPr>
      <w:r>
        <w:rPr>
          <w:rFonts w:hint="eastAsia" w:ascii="宋体" w:hAnsi="宋体" w:cs="宋体"/>
          <w:sz w:val="24"/>
          <w:szCs w:val="24"/>
        </w:rPr>
        <w:t>1.</w:t>
      </w:r>
      <w:r>
        <w:rPr>
          <w:rFonts w:hint="eastAsia" w:ascii="宋体" w:hAnsi="宋体" w:cs="宋体"/>
          <w:bCs w:val="0"/>
          <w:sz w:val="24"/>
          <w:szCs w:val="24"/>
          <w:lang w:val="zh-CN"/>
        </w:rPr>
        <w:t>采购组织机构：</w:t>
      </w:r>
      <w:r>
        <w:rPr>
          <w:rFonts w:hint="eastAsia" w:ascii="宋体" w:hAnsi="宋体" w:cs="宋体"/>
          <w:bCs w:val="0"/>
          <w:sz w:val="24"/>
          <w:szCs w:val="24"/>
        </w:rPr>
        <w:t>是</w:t>
      </w:r>
      <w:r>
        <w:rPr>
          <w:rFonts w:hint="eastAsia" w:ascii="宋体" w:hAnsi="宋体" w:cs="宋体"/>
          <w:bCs w:val="0"/>
          <w:sz w:val="24"/>
          <w:szCs w:val="24"/>
          <w:lang w:val="zh-CN"/>
        </w:rPr>
        <w:t>指采购人委托组织招标的集中采购机构</w:t>
      </w:r>
      <w:r>
        <w:rPr>
          <w:rFonts w:hint="eastAsia" w:ascii="宋体" w:hAnsi="宋体" w:cs="宋体"/>
          <w:bCs w:val="0"/>
          <w:sz w:val="24"/>
          <w:szCs w:val="24"/>
        </w:rPr>
        <w:t>或</w:t>
      </w:r>
      <w:r>
        <w:rPr>
          <w:rFonts w:hint="eastAsia" w:ascii="宋体" w:hAnsi="宋体" w:cs="宋体"/>
          <w:bCs w:val="0"/>
          <w:sz w:val="24"/>
          <w:szCs w:val="24"/>
          <w:lang w:val="zh-CN"/>
        </w:rPr>
        <w:t>采购代理机构。</w:t>
      </w:r>
    </w:p>
    <w:p>
      <w:pPr>
        <w:snapToGrid w:val="0"/>
        <w:spacing w:line="312" w:lineRule="auto"/>
        <w:ind w:firstLine="480" w:firstLineChars="200"/>
        <w:rPr>
          <w:rFonts w:ascii="宋体" w:hAnsi="宋体" w:cs="宋体"/>
          <w:sz w:val="24"/>
        </w:rPr>
      </w:pPr>
      <w:r>
        <w:rPr>
          <w:rFonts w:hint="eastAsia" w:ascii="宋体" w:hAnsi="宋体" w:cs="宋体"/>
          <w:sz w:val="24"/>
        </w:rPr>
        <w:t>2.采购人：是指依法进行政府采购的国家机关、事业单位和团体组织。</w:t>
      </w:r>
    </w:p>
    <w:p>
      <w:pPr>
        <w:snapToGrid w:val="0"/>
        <w:spacing w:line="312" w:lineRule="auto"/>
        <w:ind w:firstLine="480" w:firstLineChars="200"/>
        <w:rPr>
          <w:rFonts w:ascii="宋体" w:hAnsi="宋体" w:cs="宋体"/>
          <w:sz w:val="24"/>
        </w:rPr>
      </w:pPr>
      <w:r>
        <w:rPr>
          <w:rFonts w:hint="eastAsia" w:ascii="宋体" w:hAnsi="宋体" w:cs="宋体"/>
          <w:sz w:val="24"/>
        </w:rPr>
        <w:t>3.投标人：是指响应招标、参加投标竞争的法人、其他组织或者自然人。</w:t>
      </w:r>
    </w:p>
    <w:p>
      <w:pPr>
        <w:snapToGrid w:val="0"/>
        <w:spacing w:line="312" w:lineRule="auto"/>
        <w:ind w:firstLine="480" w:firstLineChars="200"/>
        <w:rPr>
          <w:rFonts w:ascii="宋体" w:hAnsi="宋体" w:cs="宋体"/>
          <w:sz w:val="24"/>
          <w:lang w:val="zh-CN"/>
        </w:rPr>
      </w:pPr>
      <w:r>
        <w:rPr>
          <w:rFonts w:hint="eastAsia" w:ascii="宋体" w:hAnsi="宋体" w:cs="宋体"/>
          <w:sz w:val="24"/>
        </w:rPr>
        <w:t>4.</w:t>
      </w:r>
      <w:r>
        <w:rPr>
          <w:rFonts w:hint="eastAsia" w:ascii="宋体" w:hAnsi="宋体" w:cs="宋体"/>
          <w:sz w:val="24"/>
          <w:lang w:val="zh-CN"/>
        </w:rPr>
        <w:t>中标</w:t>
      </w:r>
      <w:r>
        <w:rPr>
          <w:rFonts w:hint="eastAsia" w:ascii="宋体" w:hAnsi="宋体" w:cs="宋体"/>
          <w:sz w:val="24"/>
        </w:rPr>
        <w:t>人</w:t>
      </w:r>
      <w:r>
        <w:rPr>
          <w:rFonts w:hint="eastAsia" w:ascii="宋体" w:hAnsi="宋体" w:cs="宋体"/>
          <w:sz w:val="24"/>
          <w:lang w:val="zh-CN"/>
        </w:rPr>
        <w:t>：是指经评</w:t>
      </w:r>
      <w:r>
        <w:rPr>
          <w:rFonts w:hint="eastAsia" w:ascii="宋体" w:hAnsi="宋体" w:cs="宋体"/>
          <w:sz w:val="24"/>
        </w:rPr>
        <w:t>标</w:t>
      </w:r>
      <w:r>
        <w:rPr>
          <w:rFonts w:hint="eastAsia" w:ascii="宋体" w:hAnsi="宋体" w:cs="宋体"/>
          <w:sz w:val="24"/>
          <w:lang w:val="zh-CN"/>
        </w:rPr>
        <w:t>委员会评审确定的对招标文件</w:t>
      </w:r>
      <w:r>
        <w:rPr>
          <w:rFonts w:hint="eastAsia" w:ascii="宋体" w:hAnsi="宋体" w:cs="宋体"/>
          <w:sz w:val="24"/>
        </w:rPr>
        <w:t>作</w:t>
      </w:r>
      <w:r>
        <w:rPr>
          <w:rFonts w:hint="eastAsia" w:ascii="宋体" w:hAnsi="宋体" w:cs="宋体"/>
          <w:sz w:val="24"/>
          <w:lang w:val="zh-CN"/>
        </w:rPr>
        <w:t>出实质性响应，经采购人按照规定在评</w:t>
      </w:r>
      <w:r>
        <w:rPr>
          <w:rFonts w:hint="eastAsia" w:ascii="宋体" w:hAnsi="宋体" w:cs="宋体"/>
          <w:sz w:val="24"/>
        </w:rPr>
        <w:t>标</w:t>
      </w:r>
      <w:r>
        <w:rPr>
          <w:rFonts w:hint="eastAsia" w:ascii="宋体" w:hAnsi="宋体" w:cs="宋体"/>
          <w:sz w:val="24"/>
          <w:lang w:val="zh-CN"/>
        </w:rPr>
        <w:t>委员会推荐的中标候选人中确定的或受采购人委托直接确认的，与采购人签订合同资格的投标</w:t>
      </w:r>
      <w:r>
        <w:rPr>
          <w:rFonts w:hint="eastAsia" w:ascii="宋体" w:hAnsi="宋体" w:cs="宋体"/>
          <w:sz w:val="24"/>
        </w:rPr>
        <w:t>人</w:t>
      </w:r>
      <w:r>
        <w:rPr>
          <w:rFonts w:hint="eastAsia" w:ascii="宋体" w:hAnsi="宋体" w:cs="宋体"/>
          <w:sz w:val="24"/>
          <w:lang w:val="zh-CN"/>
        </w:rPr>
        <w:t>。</w:t>
      </w:r>
    </w:p>
    <w:p>
      <w:pPr>
        <w:pStyle w:val="19"/>
        <w:spacing w:after="0" w:line="360" w:lineRule="auto"/>
        <w:ind w:left="0" w:leftChars="0" w:firstLine="480" w:firstLineChars="200"/>
      </w:pPr>
      <w:r>
        <w:rPr>
          <w:rFonts w:hint="eastAsia" w:ascii="宋体" w:hAnsi="宋体"/>
          <w:sz w:val="24"/>
        </w:rPr>
        <w:t>5.联合体：</w:t>
      </w:r>
      <w:r>
        <w:rPr>
          <w:rFonts w:hint="eastAsia"/>
          <w:sz w:val="24"/>
        </w:rPr>
        <w:t>两个或两个以上法人或者其他组织可以组成一个联合体，以一个投标人的身份共同投标。</w:t>
      </w:r>
    </w:p>
    <w:p>
      <w:pPr>
        <w:snapToGrid w:val="0"/>
        <w:spacing w:line="312" w:lineRule="auto"/>
        <w:ind w:firstLine="482" w:firstLineChars="200"/>
        <w:rPr>
          <w:rFonts w:ascii="宋体" w:hAnsi="宋体" w:cs="宋体"/>
          <w:b/>
          <w:bCs/>
          <w:sz w:val="24"/>
        </w:rPr>
      </w:pPr>
      <w:r>
        <w:rPr>
          <w:rFonts w:hint="eastAsia" w:ascii="宋体" w:hAnsi="宋体" w:cs="宋体"/>
          <w:b/>
          <w:bCs/>
          <w:sz w:val="24"/>
        </w:rPr>
        <w:t>（四）语言文字以及度量衡单位</w:t>
      </w:r>
    </w:p>
    <w:p>
      <w:pPr>
        <w:snapToGrid w:val="0"/>
        <w:spacing w:line="312" w:lineRule="auto"/>
        <w:ind w:firstLine="480" w:firstLineChars="200"/>
        <w:rPr>
          <w:rFonts w:ascii="宋体" w:hAnsi="宋体" w:cs="宋体"/>
          <w:sz w:val="24"/>
        </w:rPr>
      </w:pPr>
      <w:r>
        <w:rPr>
          <w:rFonts w:hint="eastAsia" w:ascii="宋体" w:hAnsi="宋体" w:cs="宋体"/>
          <w:sz w:val="24"/>
        </w:rPr>
        <w:t>1.投标文件以及投标人与采购代理机构就有关投标事宜的所有来往函电，均应以中文汉语书写，除签字、盖章、专用名称等特殊情形外。投标资料提供外文证书或者外国语视听资料的，应当附有中文译本，由翻译机构盖章或者翻译人员签名。</w:t>
      </w:r>
    </w:p>
    <w:p>
      <w:pPr>
        <w:snapToGrid w:val="0"/>
        <w:spacing w:line="312" w:lineRule="auto"/>
        <w:ind w:firstLine="480" w:firstLineChars="200"/>
        <w:rPr>
          <w:rFonts w:ascii="宋体" w:hAnsi="宋体" w:cs="宋体"/>
          <w:sz w:val="24"/>
        </w:rPr>
      </w:pPr>
      <w:r>
        <w:rPr>
          <w:rFonts w:hint="eastAsia" w:ascii="宋体" w:hAnsi="宋体" w:cs="宋体"/>
          <w:sz w:val="24"/>
        </w:rPr>
        <w:t>2.所有计量均采用中国法定的计量单位。</w:t>
      </w:r>
    </w:p>
    <w:p>
      <w:pPr>
        <w:snapToGrid w:val="0"/>
        <w:spacing w:line="312" w:lineRule="auto"/>
        <w:ind w:firstLine="480" w:firstLineChars="200"/>
        <w:rPr>
          <w:rFonts w:ascii="宋体" w:hAnsi="宋体" w:cs="宋体"/>
          <w:sz w:val="24"/>
        </w:rPr>
      </w:pPr>
      <w:r>
        <w:rPr>
          <w:rFonts w:hint="eastAsia" w:ascii="宋体" w:hAnsi="宋体" w:cs="宋体"/>
          <w:sz w:val="24"/>
        </w:rPr>
        <w:t>3.所有报价一律使用人民币，货币单位：元。</w:t>
      </w:r>
    </w:p>
    <w:p>
      <w:pPr>
        <w:pStyle w:val="27"/>
        <w:tabs>
          <w:tab w:val="left" w:pos="437"/>
        </w:tabs>
        <w:spacing w:line="312" w:lineRule="auto"/>
        <w:ind w:firstLine="482"/>
        <w:rPr>
          <w:rFonts w:ascii="宋体" w:hAnsi="宋体" w:cs="宋体"/>
          <w:b/>
          <w:bCs/>
          <w:sz w:val="24"/>
          <w:szCs w:val="24"/>
        </w:rPr>
      </w:pPr>
      <w:r>
        <w:rPr>
          <w:rFonts w:hint="eastAsia" w:ascii="宋体" w:hAnsi="宋体" w:cs="宋体"/>
          <w:b/>
          <w:bCs/>
          <w:sz w:val="24"/>
          <w:szCs w:val="24"/>
        </w:rPr>
        <w:t>（五）现场踏勘</w:t>
      </w:r>
    </w:p>
    <w:p>
      <w:pPr>
        <w:snapToGrid w:val="0"/>
        <w:spacing w:line="312" w:lineRule="auto"/>
        <w:ind w:firstLine="480" w:firstLineChars="200"/>
        <w:rPr>
          <w:rFonts w:ascii="宋体" w:hAnsi="宋体" w:cs="宋体"/>
          <w:sz w:val="24"/>
        </w:rPr>
      </w:pPr>
      <w:r>
        <w:rPr>
          <w:rFonts w:hint="eastAsia" w:ascii="宋体" w:hAnsi="宋体" w:cs="宋体"/>
          <w:sz w:val="24"/>
        </w:rPr>
        <w:t>1.招标文件规定组织踏勘现场的，采购人按招标文件规定的时间、地点组织投标人踏勘项目现场。</w:t>
      </w:r>
    </w:p>
    <w:p>
      <w:pPr>
        <w:snapToGrid w:val="0"/>
        <w:spacing w:line="312" w:lineRule="auto"/>
        <w:ind w:firstLine="480" w:firstLineChars="200"/>
        <w:rPr>
          <w:rFonts w:ascii="宋体" w:hAnsi="宋体" w:cs="宋体"/>
          <w:sz w:val="24"/>
        </w:rPr>
      </w:pPr>
      <w:r>
        <w:rPr>
          <w:rFonts w:hint="eastAsia" w:ascii="宋体" w:hAnsi="宋体" w:cs="宋体"/>
          <w:sz w:val="24"/>
        </w:rPr>
        <w:t>2.投标人自行承担踏勘现场发生的责任、风险和自身费用。</w:t>
      </w:r>
    </w:p>
    <w:p>
      <w:pPr>
        <w:snapToGrid w:val="0"/>
        <w:spacing w:line="312" w:lineRule="auto"/>
        <w:ind w:firstLine="480" w:firstLineChars="200"/>
        <w:rPr>
          <w:rFonts w:ascii="宋体" w:hAnsi="宋体" w:cs="宋体"/>
          <w:sz w:val="24"/>
        </w:rPr>
      </w:pPr>
      <w:r>
        <w:rPr>
          <w:rFonts w:hint="eastAsia" w:ascii="宋体" w:hAnsi="宋体" w:cs="宋体"/>
          <w:sz w:val="24"/>
        </w:rPr>
        <w:t>3.采购人在踏勘现场中介绍的资料和数据等，不构成对招标文件的修改或不作为投标人编制投标文件的依据。</w:t>
      </w:r>
    </w:p>
    <w:p>
      <w:pPr>
        <w:pStyle w:val="13"/>
        <w:snapToGrid w:val="0"/>
        <w:spacing w:line="312" w:lineRule="auto"/>
        <w:ind w:firstLine="482" w:firstLineChars="200"/>
        <w:rPr>
          <w:rFonts w:hAnsi="宋体"/>
          <w:b/>
          <w:sz w:val="24"/>
        </w:rPr>
      </w:pPr>
      <w:r>
        <w:rPr>
          <w:rFonts w:hint="eastAsia" w:hAnsi="宋体"/>
          <w:b/>
          <w:sz w:val="24"/>
        </w:rPr>
        <w:t>（六）特别说明</w:t>
      </w:r>
    </w:p>
    <w:p>
      <w:pPr>
        <w:pStyle w:val="13"/>
        <w:snapToGrid w:val="0"/>
        <w:spacing w:line="312" w:lineRule="auto"/>
        <w:ind w:firstLine="480" w:firstLineChars="200"/>
        <w:rPr>
          <w:rFonts w:hAnsi="宋体"/>
          <w:sz w:val="24"/>
        </w:rPr>
      </w:pPr>
      <w:r>
        <w:rPr>
          <w:rFonts w:hint="eastAsia" w:hAnsi="宋体"/>
          <w:sz w:val="24"/>
        </w:rPr>
        <w:t>1.投标人投标所使用的资格、信誉、荣誉、业绩与企业认证必须为本法人所拥有且所提供的资料都是真实有效的。投标人投标所使用的采购项目实施人员必须为本法人员工。</w:t>
      </w:r>
    </w:p>
    <w:p>
      <w:pPr>
        <w:pStyle w:val="27"/>
        <w:snapToGrid w:val="0"/>
        <w:spacing w:line="312" w:lineRule="auto"/>
        <w:ind w:firstLine="480"/>
        <w:rPr>
          <w:rFonts w:ascii="宋体" w:hAnsi="宋体" w:cs="宋体"/>
          <w:sz w:val="24"/>
          <w:szCs w:val="24"/>
        </w:rPr>
      </w:pPr>
      <w:r>
        <w:rPr>
          <w:rFonts w:hint="eastAsia" w:ascii="宋体" w:hAnsi="宋体" w:cs="宋体"/>
          <w:sz w:val="24"/>
          <w:szCs w:val="24"/>
        </w:rPr>
        <w:t>2.投标人所投产品除招标文件中明确规定要求“提供官网截图或相应检测报告的证明材料”以外，所有技术参数描述均以投标文件为准。投标人对所投产品技术参数的真实性承担法律责任。项目招标结束后且在质疑期限内，如有投标人认为中标人所投产品、投标文件技术参数与招标需求存在重大偏离、错误，甚至造假的情况，应提供具体有效的证明材料。</w:t>
      </w:r>
    </w:p>
    <w:p>
      <w:pPr>
        <w:pStyle w:val="27"/>
        <w:snapToGrid w:val="0"/>
        <w:spacing w:line="312" w:lineRule="auto"/>
        <w:ind w:firstLine="480"/>
        <w:rPr>
          <w:rFonts w:ascii="宋体" w:hAnsi="宋体" w:cs="宋体"/>
          <w:sz w:val="24"/>
          <w:szCs w:val="24"/>
        </w:rPr>
      </w:pPr>
      <w:r>
        <w:rPr>
          <w:rFonts w:hint="eastAsia" w:ascii="宋体" w:hAnsi="宋体" w:cs="宋体"/>
          <w:sz w:val="24"/>
          <w:szCs w:val="24"/>
        </w:rPr>
        <w:t>3.本招标文件中关于电子招投标内容、流程如与政采云系统中最新的内容、操作不一致的，以政采云系统中的要求为准。</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12" w:lineRule="auto"/>
        <w:ind w:firstLine="482" w:firstLineChars="200"/>
        <w:rPr>
          <w:rFonts w:ascii="宋体" w:hAnsi="宋体" w:cs="宋体"/>
          <w:b/>
          <w:kern w:val="0"/>
          <w:sz w:val="24"/>
        </w:rPr>
      </w:pPr>
      <w:r>
        <w:rPr>
          <w:rFonts w:hint="eastAsia" w:ascii="宋体" w:hAnsi="宋体" w:cs="宋体"/>
          <w:b/>
          <w:kern w:val="0"/>
          <w:sz w:val="24"/>
        </w:rPr>
        <w:t>三、招标文件</w:t>
      </w:r>
    </w:p>
    <w:p>
      <w:pPr>
        <w:pStyle w:val="27"/>
        <w:snapToGrid w:val="0"/>
        <w:spacing w:line="312" w:lineRule="auto"/>
        <w:ind w:firstLine="480"/>
        <w:rPr>
          <w:rFonts w:ascii="宋体" w:hAnsi="宋体" w:cs="宋体"/>
          <w:sz w:val="24"/>
          <w:szCs w:val="24"/>
        </w:rPr>
      </w:pPr>
      <w:r>
        <w:rPr>
          <w:rFonts w:hint="eastAsia" w:ascii="宋体" w:hAnsi="宋体" w:cs="宋体"/>
          <w:sz w:val="24"/>
          <w:szCs w:val="24"/>
        </w:rPr>
        <w:t>（一）招标文件由招标文件总目录所列内容组成。</w:t>
      </w:r>
    </w:p>
    <w:p>
      <w:pPr>
        <w:pStyle w:val="27"/>
        <w:snapToGrid w:val="0"/>
        <w:spacing w:line="312" w:lineRule="auto"/>
        <w:ind w:firstLine="480"/>
        <w:rPr>
          <w:rFonts w:ascii="宋体" w:hAnsi="宋体" w:cs="宋体"/>
          <w:sz w:val="24"/>
          <w:szCs w:val="24"/>
        </w:rPr>
      </w:pPr>
      <w:r>
        <w:rPr>
          <w:rFonts w:hint="eastAsia" w:ascii="宋体" w:hAnsi="宋体" w:cs="宋体"/>
          <w:sz w:val="24"/>
          <w:szCs w:val="24"/>
        </w:rPr>
        <w:t>（二）投标人在规定的时间内未对招标文件提出疑问、质疑或要求澄清的，将视其为无异议。</w:t>
      </w:r>
    </w:p>
    <w:p>
      <w:pPr>
        <w:pStyle w:val="27"/>
        <w:snapToGrid w:val="0"/>
        <w:spacing w:line="312" w:lineRule="auto"/>
        <w:ind w:firstLine="480"/>
        <w:rPr>
          <w:rFonts w:ascii="宋体" w:hAnsi="宋体" w:cs="宋体"/>
          <w:sz w:val="24"/>
          <w:szCs w:val="24"/>
        </w:rPr>
      </w:pPr>
      <w:r>
        <w:rPr>
          <w:rFonts w:hint="eastAsia" w:ascii="宋体" w:hAnsi="宋体" w:cs="宋体"/>
          <w:sz w:val="24"/>
          <w:szCs w:val="24"/>
        </w:rPr>
        <w:t>（三）对招标文件中描述有歧义或前后不一致的地方，评标委员会有权进行评判，但对同一条款的评判应适用于每个投标人。</w:t>
      </w:r>
    </w:p>
    <w:p>
      <w:pPr>
        <w:pStyle w:val="27"/>
        <w:snapToGrid w:val="0"/>
        <w:spacing w:line="312" w:lineRule="auto"/>
        <w:ind w:firstLine="480"/>
        <w:rPr>
          <w:rFonts w:ascii="宋体" w:hAnsi="宋体" w:cs="宋体"/>
          <w:sz w:val="24"/>
          <w:szCs w:val="24"/>
        </w:rPr>
      </w:pPr>
      <w:r>
        <w:rPr>
          <w:rFonts w:hint="eastAsia" w:ascii="宋体" w:hAnsi="宋体" w:cs="宋体"/>
          <w:sz w:val="24"/>
          <w:szCs w:val="24"/>
        </w:rPr>
        <w:t>（四）采购组织机构对招标文件进行必要的澄清更正的，澄清或者修改的内容可能影响投标文件编制的，于投标截止时间的15日前在浙江省政府采购网上以更正公告的形式通知各潜在的投标人；不足15日的，采购组织机构应当顺延提交投标文件的截止时间。</w:t>
      </w:r>
    </w:p>
    <w:p>
      <w:pPr>
        <w:tabs>
          <w:tab w:val="left" w:pos="1418"/>
        </w:tabs>
        <w:autoSpaceDE w:val="0"/>
        <w:autoSpaceDN w:val="0"/>
        <w:adjustRightInd w:val="0"/>
        <w:spacing w:line="312" w:lineRule="auto"/>
        <w:ind w:firstLine="482" w:firstLineChars="200"/>
        <w:rPr>
          <w:rFonts w:ascii="宋体" w:hAnsi="宋体" w:cs="宋体"/>
          <w:b/>
          <w:kern w:val="0"/>
          <w:sz w:val="24"/>
        </w:rPr>
      </w:pPr>
      <w:r>
        <w:rPr>
          <w:rFonts w:hint="eastAsia" w:ascii="宋体" w:hAnsi="宋体" w:cs="宋体"/>
          <w:b/>
          <w:kern w:val="0"/>
          <w:sz w:val="24"/>
        </w:rPr>
        <w:t>四、投标文件</w:t>
      </w:r>
    </w:p>
    <w:p>
      <w:pPr>
        <w:pStyle w:val="2"/>
        <w:spacing w:line="312" w:lineRule="auto"/>
        <w:ind w:firstLine="482" w:firstLineChars="200"/>
        <w:rPr>
          <w:rFonts w:ascii="宋体" w:hAnsi="宋体" w:cs="宋体"/>
          <w:b/>
          <w:kern w:val="0"/>
          <w:sz w:val="24"/>
          <w:szCs w:val="24"/>
        </w:rPr>
      </w:pPr>
      <w:r>
        <w:rPr>
          <w:rFonts w:hint="eastAsia" w:ascii="宋体" w:hAnsi="宋体" w:cs="宋体"/>
          <w:b/>
          <w:kern w:val="0"/>
          <w:sz w:val="24"/>
          <w:szCs w:val="24"/>
        </w:rPr>
        <w:t>（一）投标文件的编制</w:t>
      </w:r>
    </w:p>
    <w:p>
      <w:pPr>
        <w:pStyle w:val="2"/>
        <w:spacing w:line="312" w:lineRule="auto"/>
        <w:ind w:firstLine="480" w:firstLineChars="200"/>
        <w:rPr>
          <w:rFonts w:ascii="宋体" w:hAnsi="宋体" w:cs="宋体"/>
          <w:bCs/>
          <w:kern w:val="0"/>
          <w:sz w:val="24"/>
          <w:szCs w:val="24"/>
        </w:rPr>
      </w:pPr>
      <w:r>
        <w:rPr>
          <w:rFonts w:hint="eastAsia" w:ascii="宋体" w:hAnsi="宋体" w:cs="宋体"/>
          <w:kern w:val="0"/>
          <w:sz w:val="24"/>
          <w:szCs w:val="24"/>
        </w:rPr>
        <w:t xml:space="preserve"> 投标人接到招标文件后，按照采购组织机构的要求提供：资格证明文件、商务与技术文件和报价</w:t>
      </w:r>
      <w:r>
        <w:rPr>
          <w:rFonts w:hint="eastAsia" w:ascii="宋体" w:hAnsi="宋体" w:cs="宋体"/>
          <w:kern w:val="0"/>
          <w:sz w:val="24"/>
          <w:szCs w:val="24"/>
          <w:lang w:val="zh-CN"/>
        </w:rPr>
        <w:t>文件。【特别提示：如在投标时有要求提供资料原件的，将原件扫描放入投标文件。】本招标文件中若有多标项的，若参与多标项投标的，则按每个标项分别独立编制投标文件。</w:t>
      </w:r>
    </w:p>
    <w:p>
      <w:pPr>
        <w:snapToGrid w:val="0"/>
        <w:spacing w:line="360" w:lineRule="auto"/>
        <w:ind w:firstLine="482" w:firstLineChars="200"/>
        <w:rPr>
          <w:rFonts w:asciiTheme="minorEastAsia" w:hAnsiTheme="minorEastAsia" w:eastAsiaTheme="minorEastAsia"/>
          <w:kern w:val="0"/>
          <w:sz w:val="24"/>
        </w:rPr>
      </w:pPr>
      <w:r>
        <w:rPr>
          <w:rFonts w:hint="eastAsia" w:ascii="宋体" w:hAnsi="宋体" w:cs="宋体"/>
          <w:b/>
          <w:sz w:val="24"/>
        </w:rPr>
        <w:t>▲</w:t>
      </w:r>
      <w:r>
        <w:rPr>
          <w:rFonts w:hint="eastAsia" w:asciiTheme="minorEastAsia" w:hAnsiTheme="minorEastAsia" w:eastAsiaTheme="minorEastAsia"/>
          <w:b/>
          <w:sz w:val="24"/>
        </w:rPr>
        <w:t>1、资格证明</w:t>
      </w:r>
      <w:r>
        <w:rPr>
          <w:rFonts w:asciiTheme="minorEastAsia" w:hAnsiTheme="minorEastAsia" w:eastAsiaTheme="minorEastAsia"/>
          <w:b/>
          <w:sz w:val="24"/>
        </w:rPr>
        <w:t>文件</w:t>
      </w:r>
      <w:r>
        <w:rPr>
          <w:rFonts w:hint="eastAsia" w:ascii="宋体" w:hAnsi="宋体"/>
          <w:b/>
          <w:sz w:val="24"/>
        </w:rPr>
        <w:t>的组成：</w:t>
      </w:r>
    </w:p>
    <w:p>
      <w:pPr>
        <w:widowControl/>
        <w:numPr>
          <w:ilvl w:val="0"/>
          <w:numId w:val="6"/>
        </w:numPr>
        <w:spacing w:line="360" w:lineRule="auto"/>
        <w:ind w:right="60" w:firstLine="472" w:firstLineChars="197"/>
        <w:jc w:val="left"/>
        <w:outlineLvl w:val="0"/>
        <w:rPr>
          <w:rFonts w:ascii="宋体" w:hAnsi="宋体" w:cs="宋体"/>
          <w:sz w:val="24"/>
        </w:rPr>
      </w:pPr>
      <w:r>
        <w:rPr>
          <w:rFonts w:hint="eastAsia" w:ascii="宋体" w:hAnsi="宋体" w:cs="宋体"/>
          <w:sz w:val="24"/>
        </w:rPr>
        <w:t>投标声明书。</w:t>
      </w:r>
    </w:p>
    <w:p>
      <w:pPr>
        <w:widowControl/>
        <w:numPr>
          <w:ilvl w:val="0"/>
          <w:numId w:val="6"/>
        </w:numPr>
        <w:spacing w:line="360" w:lineRule="auto"/>
        <w:ind w:right="60" w:firstLine="472" w:firstLineChars="197"/>
        <w:jc w:val="left"/>
        <w:outlineLvl w:val="0"/>
        <w:rPr>
          <w:rFonts w:ascii="宋体" w:hAnsi="宋体" w:cs="宋体"/>
          <w:sz w:val="24"/>
        </w:rPr>
      </w:pPr>
      <w:r>
        <w:rPr>
          <w:rFonts w:hint="eastAsia" w:ascii="宋体" w:hAnsi="宋体" w:cs="宋体"/>
          <w:sz w:val="24"/>
        </w:rPr>
        <w:t>授权委托书（法定代表人亲自办理投标事宜的，则无需提交)。</w:t>
      </w:r>
    </w:p>
    <w:p>
      <w:pPr>
        <w:widowControl/>
        <w:numPr>
          <w:ilvl w:val="0"/>
          <w:numId w:val="6"/>
        </w:numPr>
        <w:spacing w:line="360" w:lineRule="auto"/>
        <w:ind w:right="60" w:firstLine="472" w:firstLineChars="197"/>
        <w:jc w:val="left"/>
        <w:outlineLvl w:val="0"/>
        <w:rPr>
          <w:rFonts w:ascii="宋体" w:hAnsi="宋体" w:cs="宋体"/>
          <w:sz w:val="24"/>
        </w:rPr>
      </w:pPr>
      <w:r>
        <w:rPr>
          <w:rFonts w:hint="eastAsia" w:ascii="宋体" w:hAnsi="宋体" w:cs="宋体"/>
          <w:sz w:val="24"/>
        </w:rPr>
        <w:t>法人或者其他组织的营业执照等证明文件，自然人的身份证明。</w:t>
      </w:r>
    </w:p>
    <w:p>
      <w:pPr>
        <w:widowControl/>
        <w:numPr>
          <w:ilvl w:val="0"/>
          <w:numId w:val="6"/>
        </w:numPr>
        <w:spacing w:line="360" w:lineRule="auto"/>
        <w:ind w:right="60" w:firstLine="472" w:firstLineChars="197"/>
        <w:jc w:val="left"/>
        <w:outlineLvl w:val="0"/>
        <w:rPr>
          <w:rFonts w:ascii="宋体" w:hAnsi="宋体" w:cs="宋体"/>
          <w:sz w:val="24"/>
        </w:rPr>
      </w:pPr>
      <w:r>
        <w:rPr>
          <w:rFonts w:hint="eastAsia" w:ascii="宋体" w:hAnsi="宋体" w:cs="宋体"/>
          <w:sz w:val="24"/>
        </w:rPr>
        <w:t>财务报告、依法缴纳税收和社会保障资金的相关材料。</w:t>
      </w:r>
    </w:p>
    <w:p>
      <w:pPr>
        <w:widowControl/>
        <w:numPr>
          <w:ilvl w:val="0"/>
          <w:numId w:val="6"/>
        </w:numPr>
        <w:spacing w:line="360" w:lineRule="auto"/>
        <w:ind w:right="60" w:firstLine="472" w:firstLineChars="197"/>
        <w:jc w:val="left"/>
        <w:outlineLvl w:val="0"/>
        <w:rPr>
          <w:rFonts w:ascii="宋体" w:hAnsi="宋体" w:cs="宋体"/>
          <w:sz w:val="24"/>
        </w:rPr>
      </w:pPr>
      <w:r>
        <w:rPr>
          <w:rFonts w:hint="eastAsia" w:ascii="宋体" w:hAnsi="宋体" w:cs="宋体"/>
          <w:sz w:val="24"/>
        </w:rPr>
        <w:t>具备履行合同所必需的设备和专业技术能力的证明材料(根据项目性质提供)。</w:t>
      </w:r>
    </w:p>
    <w:p>
      <w:pPr>
        <w:widowControl/>
        <w:numPr>
          <w:ilvl w:val="0"/>
          <w:numId w:val="6"/>
        </w:numPr>
        <w:spacing w:line="360" w:lineRule="auto"/>
        <w:ind w:right="60" w:firstLine="472" w:firstLineChars="197"/>
        <w:jc w:val="left"/>
        <w:outlineLvl w:val="0"/>
        <w:rPr>
          <w:rFonts w:ascii="宋体" w:hAnsi="宋体" w:cs="宋体"/>
          <w:sz w:val="24"/>
        </w:rPr>
      </w:pPr>
      <w:r>
        <w:rPr>
          <w:rFonts w:hint="eastAsia" w:ascii="宋体" w:hAnsi="宋体" w:cs="宋体"/>
          <w:sz w:val="24"/>
        </w:rPr>
        <w:t>提供采购公告中符合供应商特定条件的有效资质证书扫描件（投标供应商特定条件中有要求的必须提供），以及需要说明的其他资料。</w:t>
      </w:r>
    </w:p>
    <w:p>
      <w:pPr>
        <w:pStyle w:val="2"/>
      </w:pPr>
      <w:r>
        <w:rPr>
          <w:rFonts w:hint="eastAsia"/>
        </w:rPr>
        <w:t>（7）</w:t>
      </w:r>
      <w:r>
        <w:rPr>
          <w:rFonts w:hint="eastAsia" w:asciiTheme="minorEastAsia" w:hAnsiTheme="minorEastAsia" w:eastAsiaTheme="minorEastAsia"/>
          <w:kern w:val="0"/>
          <w:sz w:val="24"/>
        </w:rPr>
        <w:t>中小企业等声明函。</w:t>
      </w:r>
    </w:p>
    <w:p>
      <w:pPr>
        <w:widowControl/>
        <w:spacing w:line="288" w:lineRule="auto"/>
        <w:ind w:right="62" w:firstLine="442" w:firstLineChars="200"/>
        <w:jc w:val="left"/>
        <w:outlineLvl w:val="0"/>
        <w:rPr>
          <w:rFonts w:ascii="宋体" w:hAnsi="宋体" w:cs="宋体"/>
          <w:b/>
          <w:sz w:val="22"/>
          <w:u w:val="single"/>
        </w:rPr>
      </w:pPr>
      <w:r>
        <w:rPr>
          <w:rFonts w:hint="eastAsia" w:ascii="宋体" w:hAnsi="宋体" w:cs="宋体"/>
          <w:b/>
          <w:sz w:val="22"/>
        </w:rPr>
        <w:t>注：根据《浙江省财政厅关于进一步加大政府采购支持中小企业力度助力扎实稳住经济的通知》（浙财采监〔2022〕8号）中“简化对政府采购供应商资格条件的形式审查，供应商书面承诺符合参与政府采购活动资格条件的，不需要再提供财务状况报告、依法缴纳税收和社会保障资金记录、无重大违法记录等证明材料。”本项目投标人</w:t>
      </w:r>
      <w:r>
        <w:rPr>
          <w:rFonts w:hint="eastAsia" w:ascii="宋体" w:hAnsi="宋体" w:cs="宋体"/>
          <w:b/>
          <w:sz w:val="22"/>
          <w:u w:val="single"/>
        </w:rPr>
        <w:t>属于中小企业范畴的，可以以书面承诺代替相关证明材料。</w:t>
      </w:r>
    </w:p>
    <w:p>
      <w:pPr>
        <w:snapToGrid w:val="0"/>
        <w:spacing w:line="360" w:lineRule="auto"/>
        <w:ind w:firstLine="482" w:firstLineChars="200"/>
        <w:rPr>
          <w:rFonts w:ascii="宋体" w:hAnsi="宋体" w:cs="宋体"/>
          <w:sz w:val="24"/>
          <w:u w:val="single"/>
        </w:rPr>
      </w:pPr>
      <w:r>
        <w:rPr>
          <w:rFonts w:hint="eastAsia" w:asciiTheme="minorEastAsia" w:hAnsiTheme="minorEastAsia" w:eastAsiaTheme="minorEastAsia"/>
          <w:b/>
          <w:sz w:val="24"/>
        </w:rPr>
        <w:t>2、</w:t>
      </w:r>
      <w:r>
        <w:rPr>
          <w:rFonts w:hint="eastAsia" w:ascii="宋体" w:hAnsi="宋体"/>
          <w:b/>
          <w:sz w:val="24"/>
        </w:rPr>
        <w:t>商务与技术文件的组成：</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（1）技术方案描述部分</w:t>
      </w:r>
    </w:p>
    <w:p>
      <w:pPr>
        <w:pStyle w:val="2"/>
        <w:widowControl/>
        <w:adjustRightInd w:val="0"/>
        <w:snapToGrid w:val="0"/>
        <w:spacing w:line="360" w:lineRule="auto"/>
        <w:ind w:firstLine="480" w:firstLineChars="200"/>
        <w:rPr>
          <w:rFonts w:ascii="宋体" w:hAnsi="宋体" w:cs="宋体"/>
          <w:sz w:val="24"/>
          <w:szCs w:val="24"/>
        </w:rPr>
      </w:pPr>
      <w:r>
        <w:rPr>
          <w:rFonts w:ascii="宋体" w:hAnsi="宋体" w:cs="宋体"/>
          <w:sz w:val="24"/>
          <w:szCs w:val="24"/>
        </w:rPr>
        <w:fldChar w:fldCharType="begin"/>
      </w:r>
      <w:r>
        <w:rPr>
          <w:rFonts w:ascii="宋体" w:hAnsi="宋体" w:cs="宋体"/>
          <w:sz w:val="24"/>
          <w:szCs w:val="24"/>
        </w:rPr>
        <w:instrText xml:space="preserve"> = 1 \* GB3 \* MERGEFORMAT </w:instrText>
      </w:r>
      <w:r>
        <w:rPr>
          <w:rFonts w:ascii="宋体" w:hAnsi="宋体" w:cs="宋体"/>
          <w:sz w:val="24"/>
          <w:szCs w:val="24"/>
        </w:rPr>
        <w:fldChar w:fldCharType="separate"/>
      </w:r>
      <w:r>
        <w:rPr>
          <w:rFonts w:ascii="宋体" w:hAnsi="宋体" w:cs="宋体"/>
          <w:sz w:val="24"/>
          <w:szCs w:val="24"/>
        </w:rPr>
        <w:t>①</w:t>
      </w:r>
      <w:r>
        <w:rPr>
          <w:rFonts w:ascii="宋体" w:hAnsi="宋体" w:cs="宋体"/>
          <w:sz w:val="24"/>
          <w:szCs w:val="24"/>
        </w:rPr>
        <w:fldChar w:fldCharType="end"/>
      </w:r>
      <w:r>
        <w:rPr>
          <w:rFonts w:hint="eastAsia" w:ascii="宋体" w:hAnsi="宋体" w:cs="宋体"/>
          <w:sz w:val="24"/>
          <w:szCs w:val="24"/>
        </w:rPr>
        <w:t>投标人情况介绍（人员与技术力量、企业规模、经营业绩等）。</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 = 2 \* GB3 \* MERGEFORMAT </w:instrText>
      </w:r>
      <w:r>
        <w:rPr>
          <w:rFonts w:hint="eastAsia" w:ascii="宋体" w:hAnsi="宋体" w:cs="宋体"/>
          <w:sz w:val="24"/>
          <w:szCs w:val="24"/>
        </w:rPr>
        <w:fldChar w:fldCharType="separate"/>
      </w:r>
      <w:r>
        <w:rPr>
          <w:rFonts w:ascii="宋体" w:hAnsi="宋体" w:cs="宋体"/>
          <w:sz w:val="24"/>
          <w:szCs w:val="24"/>
        </w:rPr>
        <w:t>②</w:t>
      </w:r>
      <w:r>
        <w:rPr>
          <w:rFonts w:hint="eastAsia" w:ascii="宋体" w:hAnsi="宋体" w:cs="宋体"/>
          <w:sz w:val="24"/>
          <w:szCs w:val="24"/>
        </w:rPr>
        <w:fldChar w:fldCharType="end"/>
      </w:r>
      <w:r>
        <w:rPr>
          <w:rFonts w:hint="eastAsia" w:ascii="宋体" w:hAnsi="宋体" w:cs="宋体"/>
          <w:sz w:val="24"/>
          <w:szCs w:val="24"/>
        </w:rPr>
        <w:t>项目需求的理解与分析(投标人对项目现状及需求的理解情况，对项目现状和需求描述的全面性、准确性、针对性，对项目重点、难点的把握，解决方案及合理化建议)。</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 = 3 \* GB3 \* MERGEFORMAT </w:instrText>
      </w:r>
      <w:r>
        <w:rPr>
          <w:rFonts w:hint="eastAsia" w:ascii="宋体" w:hAnsi="宋体" w:cs="宋体"/>
          <w:sz w:val="24"/>
          <w:szCs w:val="24"/>
        </w:rPr>
        <w:fldChar w:fldCharType="separate"/>
      </w:r>
      <w:r>
        <w:rPr>
          <w:rFonts w:ascii="宋体" w:hAnsi="宋体" w:cs="宋体"/>
          <w:sz w:val="24"/>
          <w:szCs w:val="24"/>
        </w:rPr>
        <w:t>③</w:t>
      </w:r>
      <w:r>
        <w:rPr>
          <w:rFonts w:hint="eastAsia" w:ascii="宋体" w:hAnsi="宋体" w:cs="宋体"/>
          <w:sz w:val="24"/>
          <w:szCs w:val="24"/>
        </w:rPr>
        <w:fldChar w:fldCharType="end"/>
      </w:r>
      <w:r>
        <w:rPr>
          <w:rFonts w:hint="eastAsia" w:ascii="宋体" w:hAnsi="宋体" w:cs="宋体"/>
          <w:sz w:val="24"/>
          <w:szCs w:val="24"/>
        </w:rPr>
        <w:t>项目组织实施方案（包括项目工期、项目实施进度安排、项目实施人员及项目负责人的资质、类似经验及社保证明等）。</w:t>
      </w:r>
    </w:p>
    <w:p>
      <w:pPr>
        <w:pStyle w:val="2"/>
        <w:widowControl/>
        <w:adjustRightInd w:val="0"/>
        <w:snapToGrid w:val="0"/>
        <w:spacing w:line="360" w:lineRule="auto"/>
        <w:ind w:firstLine="480" w:firstLineChars="200"/>
        <w:rPr>
          <w:rFonts w:ascii="宋体" w:hAnsi="宋体" w:cs="宋体"/>
          <w:sz w:val="24"/>
          <w:szCs w:val="24"/>
        </w:rPr>
      </w:pPr>
      <w:r>
        <w:rPr>
          <w:rFonts w:ascii="宋体" w:hAnsi="宋体" w:cs="宋体"/>
          <w:sz w:val="24"/>
          <w:szCs w:val="24"/>
        </w:rPr>
        <w:fldChar w:fldCharType="begin"/>
      </w:r>
      <w:r>
        <w:rPr>
          <w:rFonts w:ascii="宋体" w:hAnsi="宋体" w:cs="宋体"/>
          <w:sz w:val="24"/>
          <w:szCs w:val="24"/>
        </w:rPr>
        <w:instrText xml:space="preserve"> = 4 \* GB3 \* MERGEFORMAT </w:instrText>
      </w:r>
      <w:r>
        <w:rPr>
          <w:rFonts w:ascii="宋体" w:hAnsi="宋体" w:cs="宋体"/>
          <w:sz w:val="24"/>
          <w:szCs w:val="24"/>
        </w:rPr>
        <w:fldChar w:fldCharType="separate"/>
      </w:r>
      <w:r>
        <w:rPr>
          <w:rFonts w:ascii="宋体" w:hAnsi="宋体" w:cs="宋体"/>
          <w:sz w:val="24"/>
          <w:szCs w:val="24"/>
        </w:rPr>
        <w:t>④</w:t>
      </w:r>
      <w:r>
        <w:rPr>
          <w:rFonts w:ascii="宋体" w:hAnsi="宋体" w:cs="宋体"/>
          <w:sz w:val="24"/>
          <w:szCs w:val="24"/>
        </w:rPr>
        <w:fldChar w:fldCharType="end"/>
      </w:r>
      <w:r>
        <w:rPr>
          <w:rFonts w:hint="eastAsia" w:ascii="宋体" w:hAnsi="宋体" w:cs="宋体"/>
          <w:sz w:val="24"/>
          <w:szCs w:val="24"/>
        </w:rPr>
        <w:t>技术需求响应表；</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⑤项目实施人员一览表；</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⑥项目负责人资格情况表；</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⑦</w:t>
      </w:r>
      <w:r>
        <w:rPr>
          <w:rFonts w:ascii="宋体" w:hAnsi="宋体"/>
          <w:kern w:val="0"/>
          <w:sz w:val="24"/>
          <w:szCs w:val="24"/>
        </w:rPr>
        <w:t>交付及</w:t>
      </w:r>
      <w:r>
        <w:rPr>
          <w:rFonts w:asciiTheme="minorEastAsia" w:hAnsiTheme="minorEastAsia" w:eastAsiaTheme="minorEastAsia"/>
          <w:kern w:val="0"/>
          <w:sz w:val="24"/>
          <w:szCs w:val="24"/>
        </w:rPr>
        <w:t>验收方案</w:t>
      </w:r>
      <w:r>
        <w:rPr>
          <w:rFonts w:hint="eastAsia" w:asciiTheme="minorEastAsia" w:hAnsiTheme="minorEastAsia" w:eastAsiaTheme="minorEastAsia"/>
          <w:kern w:val="0"/>
          <w:sz w:val="24"/>
          <w:szCs w:val="24"/>
        </w:rPr>
        <w:t>（包括项目验收标准和验收方法等）</w:t>
      </w:r>
      <w:r>
        <w:rPr>
          <w:rFonts w:hint="eastAsia" w:asciiTheme="minorEastAsia" w:hAnsiTheme="minorEastAsia" w:eastAsiaTheme="minorEastAsia"/>
          <w:sz w:val="24"/>
          <w:szCs w:val="24"/>
        </w:rPr>
        <w:t>和措施；</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⑧投标人</w:t>
      </w:r>
      <w:r>
        <w:rPr>
          <w:rFonts w:ascii="宋体" w:hAnsi="宋体" w:cs="宋体"/>
          <w:sz w:val="24"/>
          <w:szCs w:val="24"/>
        </w:rPr>
        <w:t>需要说明的其他</w:t>
      </w:r>
      <w:r>
        <w:rPr>
          <w:rFonts w:hint="eastAsia" w:ascii="宋体" w:hAnsi="宋体" w:cs="宋体"/>
          <w:sz w:val="24"/>
          <w:szCs w:val="24"/>
        </w:rPr>
        <w:t>内容；（包括可能影响投标人技术性能评分项的各类证明材料）</w:t>
      </w:r>
    </w:p>
    <w:p>
      <w:pPr>
        <w:autoSpaceDE w:val="0"/>
        <w:autoSpaceDN w:val="0"/>
        <w:adjustRightInd w:val="0"/>
        <w:spacing w:line="360" w:lineRule="auto"/>
        <w:ind w:firstLine="424" w:firstLineChars="177"/>
        <w:rPr>
          <w:rFonts w:asciiTheme="minorEastAsia" w:hAnsiTheme="minorEastAsia" w:eastAsiaTheme="minorEastAsia"/>
          <w:kern w:val="0"/>
          <w:sz w:val="24"/>
        </w:rPr>
      </w:pPr>
      <w:r>
        <w:rPr>
          <w:rFonts w:hint="eastAsia" w:asciiTheme="minorEastAsia" w:hAnsiTheme="minorEastAsia" w:eastAsiaTheme="minorEastAsia"/>
          <w:kern w:val="0"/>
          <w:sz w:val="24"/>
        </w:rPr>
        <w:t>（2）商务及其他部分</w:t>
      </w:r>
    </w:p>
    <w:p>
      <w:pPr>
        <w:autoSpaceDE w:val="0"/>
        <w:autoSpaceDN w:val="0"/>
        <w:adjustRightInd w:val="0"/>
        <w:spacing w:line="360" w:lineRule="auto"/>
        <w:ind w:firstLine="424" w:firstLineChars="177"/>
        <w:rPr>
          <w:rFonts w:ascii="宋体" w:hAnsi="宋体" w:cs="宋体"/>
          <w:sz w:val="24"/>
        </w:rPr>
      </w:pPr>
      <w:r>
        <w:rPr>
          <w:rFonts w:ascii="宋体" w:hAnsi="宋体" w:cs="宋体"/>
          <w:sz w:val="24"/>
        </w:rPr>
        <w:fldChar w:fldCharType="begin"/>
      </w:r>
      <w:r>
        <w:rPr>
          <w:rFonts w:ascii="宋体" w:hAnsi="宋体" w:cs="宋体"/>
          <w:sz w:val="24"/>
        </w:rPr>
        <w:instrText xml:space="preserve"> = 1 \* GB3 \* MERGEFORMAT </w:instrText>
      </w:r>
      <w:r>
        <w:rPr>
          <w:rFonts w:ascii="宋体" w:hAnsi="宋体" w:cs="宋体"/>
          <w:sz w:val="24"/>
        </w:rPr>
        <w:fldChar w:fldCharType="separate"/>
      </w:r>
      <w:r>
        <w:rPr>
          <w:rFonts w:ascii="宋体" w:hAnsi="宋体" w:cs="宋体"/>
          <w:sz w:val="24"/>
        </w:rPr>
        <w:t>①</w:t>
      </w:r>
      <w:r>
        <w:rPr>
          <w:rFonts w:ascii="宋体" w:hAnsi="宋体" w:cs="宋体"/>
          <w:sz w:val="24"/>
        </w:rPr>
        <w:fldChar w:fldCharType="end"/>
      </w:r>
      <w:r>
        <w:rPr>
          <w:rFonts w:hint="eastAsia"/>
          <w:sz w:val="24"/>
        </w:rPr>
        <w:t>证书一览表（</w:t>
      </w:r>
      <w:r>
        <w:rPr>
          <w:rFonts w:asciiTheme="minorEastAsia" w:hAnsiTheme="minorEastAsia" w:eastAsiaTheme="minorEastAsia"/>
          <w:kern w:val="0"/>
          <w:sz w:val="24"/>
        </w:rPr>
        <w:t>投标人通过的</w:t>
      </w:r>
      <w:r>
        <w:rPr>
          <w:rFonts w:hint="eastAsia" w:asciiTheme="minorEastAsia" w:hAnsiTheme="minorEastAsia" w:eastAsiaTheme="minorEastAsia"/>
          <w:kern w:val="0"/>
          <w:sz w:val="24"/>
        </w:rPr>
        <w:t>质量管理和</w:t>
      </w:r>
      <w:r>
        <w:rPr>
          <w:rFonts w:asciiTheme="minorEastAsia" w:hAnsiTheme="minorEastAsia" w:eastAsiaTheme="minorEastAsia"/>
          <w:kern w:val="0"/>
          <w:sz w:val="24"/>
        </w:rPr>
        <w:t>质量</w:t>
      </w:r>
      <w:r>
        <w:rPr>
          <w:rFonts w:hint="eastAsia" w:asciiTheme="minorEastAsia" w:hAnsiTheme="minorEastAsia" w:eastAsiaTheme="minorEastAsia"/>
          <w:kern w:val="0"/>
          <w:sz w:val="24"/>
        </w:rPr>
        <w:t>保证</w:t>
      </w:r>
      <w:r>
        <w:rPr>
          <w:rFonts w:asciiTheme="minorEastAsia" w:hAnsiTheme="minorEastAsia" w:eastAsiaTheme="minorEastAsia"/>
          <w:kern w:val="0"/>
          <w:sz w:val="24"/>
        </w:rPr>
        <w:t>体系、环保体系</w:t>
      </w:r>
      <w:r>
        <w:rPr>
          <w:rFonts w:hint="eastAsia" w:asciiTheme="minorEastAsia" w:hAnsiTheme="minorEastAsia" w:eastAsiaTheme="minorEastAsia"/>
          <w:sz w:val="24"/>
        </w:rPr>
        <w:t>等与本项目相关</w:t>
      </w:r>
      <w:r>
        <w:rPr>
          <w:rFonts w:asciiTheme="minorEastAsia" w:hAnsiTheme="minorEastAsia" w:eastAsiaTheme="minorEastAsia"/>
          <w:kern w:val="0"/>
          <w:sz w:val="24"/>
        </w:rPr>
        <w:t>的认证证书</w:t>
      </w:r>
      <w:r>
        <w:rPr>
          <w:rFonts w:hint="eastAsia" w:asciiTheme="minorEastAsia" w:hAnsiTheme="minorEastAsia" w:eastAsiaTheme="minorEastAsia"/>
          <w:kern w:val="0"/>
          <w:sz w:val="24"/>
        </w:rPr>
        <w:t>或文件；</w:t>
      </w:r>
      <w:r>
        <w:rPr>
          <w:rFonts w:hint="eastAsia"/>
          <w:sz w:val="24"/>
        </w:rPr>
        <w:t>）</w:t>
      </w:r>
    </w:p>
    <w:p>
      <w:pPr>
        <w:pStyle w:val="2"/>
        <w:widowControl/>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 = 2 \* GB3 \* MERGEFORMAT </w:instrText>
      </w:r>
      <w:r>
        <w:rPr>
          <w:rFonts w:hint="eastAsia" w:ascii="宋体" w:hAnsi="宋体" w:cs="宋体"/>
          <w:sz w:val="24"/>
          <w:szCs w:val="24"/>
        </w:rPr>
        <w:fldChar w:fldCharType="separate"/>
      </w:r>
      <w:r>
        <w:rPr>
          <w:rFonts w:ascii="宋体" w:hAnsi="宋体" w:cs="宋体"/>
          <w:sz w:val="24"/>
          <w:szCs w:val="24"/>
        </w:rPr>
        <w:t>②</w:t>
      </w:r>
      <w:r>
        <w:rPr>
          <w:rFonts w:hint="eastAsia" w:ascii="宋体" w:hAnsi="宋体" w:cs="宋体"/>
          <w:sz w:val="24"/>
          <w:szCs w:val="24"/>
        </w:rPr>
        <w:fldChar w:fldCharType="end"/>
      </w:r>
      <w:r>
        <w:rPr>
          <w:rFonts w:hint="eastAsia" w:asciiTheme="minorEastAsia" w:hAnsiTheme="minorEastAsia" w:eastAsiaTheme="minorEastAsia"/>
          <w:kern w:val="0"/>
          <w:sz w:val="24"/>
          <w:szCs w:val="24"/>
        </w:rPr>
        <w:t>近年来类似项目的成功案例（投标人类似项目实施情况一览表、合同复印件及其相应的发票、用户验收报告等）；</w:t>
      </w:r>
    </w:p>
    <w:p>
      <w:pPr>
        <w:pStyle w:val="2"/>
        <w:widowControl/>
        <w:adjustRightInd w:val="0"/>
        <w:snapToGrid w:val="0"/>
        <w:spacing w:line="360" w:lineRule="auto"/>
        <w:ind w:left="666" w:firstLine="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 = 3 \* GB3 \* MERGEFORMAT </w:instrText>
      </w:r>
      <w:r>
        <w:rPr>
          <w:rFonts w:hint="eastAsia" w:ascii="宋体" w:hAnsi="宋体" w:cs="宋体"/>
          <w:sz w:val="24"/>
          <w:szCs w:val="24"/>
        </w:rPr>
        <w:fldChar w:fldCharType="separate"/>
      </w:r>
      <w:r>
        <w:rPr>
          <w:rFonts w:ascii="宋体" w:hAnsi="宋体" w:cs="宋体"/>
          <w:sz w:val="24"/>
          <w:szCs w:val="24"/>
        </w:rPr>
        <w:t>③</w:t>
      </w:r>
      <w:r>
        <w:rPr>
          <w:rFonts w:hint="eastAsia" w:ascii="宋体" w:hAnsi="宋体" w:cs="宋体"/>
          <w:sz w:val="24"/>
          <w:szCs w:val="24"/>
        </w:rPr>
        <w:fldChar w:fldCharType="end"/>
      </w:r>
      <w:r>
        <w:rPr>
          <w:rFonts w:hint="eastAsia"/>
          <w:sz w:val="24"/>
          <w:szCs w:val="24"/>
        </w:rPr>
        <w:t>商务需求响应表。</w:t>
      </w:r>
    </w:p>
    <w:p>
      <w:pPr>
        <w:autoSpaceDE w:val="0"/>
        <w:autoSpaceDN w:val="0"/>
        <w:adjustRightInd w:val="0"/>
        <w:spacing w:line="312" w:lineRule="auto"/>
        <w:ind w:left="426" w:firstLine="65" w:firstLineChars="27"/>
        <w:rPr>
          <w:rFonts w:asciiTheme="minorEastAsia" w:hAnsiTheme="minorEastAsia" w:eastAsiaTheme="minorEastAsia"/>
          <w:b/>
          <w:kern w:val="0"/>
          <w:sz w:val="24"/>
        </w:rPr>
      </w:pPr>
      <w:r>
        <w:rPr>
          <w:rFonts w:hint="eastAsia" w:asciiTheme="minorEastAsia" w:hAnsiTheme="minorEastAsia" w:eastAsiaTheme="minorEastAsia"/>
          <w:b/>
          <w:kern w:val="0"/>
          <w:sz w:val="24"/>
        </w:rPr>
        <w:t>3、报价文件的组成</w:t>
      </w:r>
    </w:p>
    <w:p>
      <w:pPr>
        <w:autoSpaceDE w:val="0"/>
        <w:autoSpaceDN w:val="0"/>
        <w:adjustRightInd w:val="0"/>
        <w:spacing w:line="312"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（1）开标一览表。</w:t>
      </w:r>
    </w:p>
    <w:p>
      <w:pPr>
        <w:autoSpaceDE w:val="0"/>
        <w:autoSpaceDN w:val="0"/>
        <w:adjustRightInd w:val="0"/>
        <w:spacing w:line="312"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（2）报价明细表。</w:t>
      </w:r>
    </w:p>
    <w:p>
      <w:pPr>
        <w:autoSpaceDE w:val="0"/>
        <w:autoSpaceDN w:val="0"/>
        <w:adjustRightInd w:val="0"/>
        <w:spacing w:line="312"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（3）针对报价投标人认为其他需要说明的。</w:t>
      </w:r>
    </w:p>
    <w:p>
      <w:pPr>
        <w:pStyle w:val="2"/>
        <w:spacing w:line="312" w:lineRule="auto"/>
        <w:ind w:firstLine="482" w:firstLineChars="200"/>
        <w:rPr>
          <w:rFonts w:ascii="宋体" w:hAnsi="宋体" w:cs="宋体"/>
          <w:b/>
          <w:kern w:val="0"/>
          <w:sz w:val="24"/>
          <w:szCs w:val="24"/>
        </w:rPr>
      </w:pPr>
      <w:r>
        <w:rPr>
          <w:rFonts w:hint="eastAsia" w:ascii="宋体" w:hAnsi="宋体" w:cs="宋体"/>
          <w:b/>
          <w:kern w:val="0"/>
          <w:sz w:val="24"/>
          <w:szCs w:val="24"/>
        </w:rPr>
        <w:t>（二）投标报价</w:t>
      </w:r>
    </w:p>
    <w:p>
      <w:pPr>
        <w:pStyle w:val="2"/>
        <w:spacing w:line="312" w:lineRule="auto"/>
        <w:ind w:firstLine="480" w:firstLineChars="200"/>
        <w:rPr>
          <w:rFonts w:ascii="宋体" w:hAnsi="宋体" w:cs="宋体"/>
          <w:bCs/>
          <w:kern w:val="0"/>
          <w:sz w:val="24"/>
          <w:szCs w:val="24"/>
        </w:rPr>
      </w:pPr>
      <w:r>
        <w:rPr>
          <w:rFonts w:hint="eastAsia" w:ascii="宋体" w:hAnsi="宋体" w:cs="宋体"/>
          <w:bCs/>
          <w:kern w:val="0"/>
          <w:sz w:val="24"/>
          <w:szCs w:val="24"/>
        </w:rPr>
        <w:t>1.投标人应按照招标需求内容、责任范围以及合同条款进行报价。并按“开标一览表”和“报价明细表”规定的格式报出总价和分项价格。投标总价中不得包含招标文件要求以外的内容，否则，在评标时不予核减。</w:t>
      </w:r>
    </w:p>
    <w:p>
      <w:pPr>
        <w:spacing w:line="360" w:lineRule="auto"/>
        <w:rPr>
          <w:rFonts w:ascii="宋体" w:hAnsi="宋体"/>
          <w:sz w:val="24"/>
        </w:rPr>
      </w:pPr>
      <w:r>
        <w:rPr>
          <w:rFonts w:hint="eastAsia" w:ascii="宋体" w:hAnsi="宋体"/>
          <w:sz w:val="24"/>
        </w:rPr>
        <w:t>2. 投标报价包括本项目采购需求和投入使用的所有费用，包括但不限于本项目</w:t>
      </w:r>
      <w:r>
        <w:rPr>
          <w:rFonts w:hint="eastAsia"/>
          <w:sz w:val="24"/>
        </w:rPr>
        <w:t>编辑、审校、设计、排版、书号、出版、印刷、</w:t>
      </w:r>
      <w:r>
        <w:rPr>
          <w:rFonts w:hint="eastAsia" w:ascii="宋体" w:hAnsi="宋体"/>
          <w:sz w:val="24"/>
        </w:rPr>
        <w:t>服务款、货款、专用工具、包装、运输、装卸、保险、验收、税金、货到就位以及合同包含的所有风险责任等各项费用及不可预见费等所需的全部费用。</w:t>
      </w:r>
    </w:p>
    <w:p>
      <w:pPr>
        <w:pStyle w:val="2"/>
        <w:spacing w:line="312" w:lineRule="auto"/>
        <w:ind w:firstLine="480" w:firstLineChars="200"/>
        <w:rPr>
          <w:rFonts w:ascii="宋体" w:hAnsi="宋体" w:cs="宋体"/>
          <w:bCs/>
          <w:kern w:val="0"/>
          <w:sz w:val="24"/>
          <w:szCs w:val="24"/>
        </w:rPr>
      </w:pPr>
      <w:r>
        <w:rPr>
          <w:rFonts w:hint="eastAsia" w:ascii="宋体" w:hAnsi="宋体" w:cs="宋体"/>
          <w:bCs/>
          <w:kern w:val="0"/>
          <w:sz w:val="24"/>
          <w:szCs w:val="24"/>
        </w:rPr>
        <w:t>3.投标报价不得为选择性报价和附有条件的报价。</w:t>
      </w:r>
    </w:p>
    <w:p>
      <w:pPr>
        <w:pStyle w:val="2"/>
        <w:spacing w:line="312" w:lineRule="auto"/>
        <w:ind w:firstLine="482" w:firstLineChars="200"/>
        <w:rPr>
          <w:rFonts w:ascii="宋体" w:hAnsi="宋体" w:cs="宋体"/>
          <w:b/>
          <w:kern w:val="0"/>
          <w:sz w:val="24"/>
          <w:szCs w:val="24"/>
        </w:rPr>
      </w:pPr>
      <w:r>
        <w:rPr>
          <w:rFonts w:hint="eastAsia" w:ascii="宋体" w:hAnsi="宋体" w:cs="宋体"/>
          <w:b/>
          <w:kern w:val="0"/>
          <w:sz w:val="24"/>
          <w:szCs w:val="24"/>
        </w:rPr>
        <w:t>（三）投标文件的有效期</w:t>
      </w:r>
    </w:p>
    <w:p>
      <w:pPr>
        <w:pStyle w:val="2"/>
        <w:spacing w:line="312" w:lineRule="auto"/>
        <w:ind w:firstLine="480" w:firstLineChars="200"/>
        <w:rPr>
          <w:rFonts w:ascii="宋体" w:hAnsi="宋体" w:cs="宋体"/>
          <w:sz w:val="24"/>
          <w:szCs w:val="24"/>
          <w:lang w:val="en-GB"/>
        </w:rPr>
      </w:pPr>
      <w:r>
        <w:rPr>
          <w:rFonts w:hint="eastAsia" w:ascii="宋体" w:hAnsi="宋体" w:cs="宋体"/>
          <w:sz w:val="24"/>
          <w:szCs w:val="24"/>
        </w:rPr>
        <w:t>1.投标文件有效期为</w:t>
      </w:r>
      <w:r>
        <w:rPr>
          <w:rFonts w:hint="eastAsia" w:ascii="宋体" w:hAnsi="宋体" w:cs="宋体"/>
          <w:sz w:val="24"/>
          <w:szCs w:val="24"/>
          <w:lang w:val="en-GB"/>
        </w:rPr>
        <w:t>投标截止日起90天。</w:t>
      </w:r>
    </w:p>
    <w:p>
      <w:pPr>
        <w:pStyle w:val="2"/>
        <w:spacing w:line="312" w:lineRule="auto"/>
        <w:ind w:firstLine="480" w:firstLineChars="200"/>
        <w:rPr>
          <w:rFonts w:ascii="宋体" w:hAnsi="宋体" w:cs="宋体"/>
          <w:sz w:val="24"/>
          <w:szCs w:val="24"/>
          <w:lang w:val="en-GB"/>
        </w:rPr>
      </w:pPr>
      <w:r>
        <w:rPr>
          <w:rFonts w:hint="eastAsia" w:ascii="宋体" w:hAnsi="宋体" w:cs="宋体"/>
          <w:sz w:val="24"/>
          <w:szCs w:val="24"/>
        </w:rPr>
        <w:t>2.</w:t>
      </w:r>
      <w:r>
        <w:rPr>
          <w:rFonts w:hint="eastAsia" w:ascii="宋体" w:hAnsi="宋体" w:cs="宋体"/>
          <w:sz w:val="24"/>
          <w:szCs w:val="24"/>
          <w:lang w:val="en-GB"/>
        </w:rPr>
        <w:t>在特殊情况下，采购人可与投标人协商延长投标文件的有效期，这种要求和答复均以书面形式进行。</w:t>
      </w:r>
    </w:p>
    <w:p>
      <w:pPr>
        <w:snapToGrid w:val="0"/>
        <w:spacing w:line="312" w:lineRule="auto"/>
        <w:ind w:firstLine="480" w:firstLineChars="200"/>
        <w:outlineLvl w:val="0"/>
        <w:rPr>
          <w:rFonts w:ascii="宋体" w:hAnsi="宋体" w:cs="宋体"/>
          <w:sz w:val="24"/>
        </w:rPr>
      </w:pPr>
      <w:r>
        <w:rPr>
          <w:rFonts w:hint="eastAsia" w:ascii="宋体" w:hAnsi="宋体" w:cs="宋体"/>
          <w:sz w:val="24"/>
        </w:rPr>
        <w:t>3.中标人的投标文件自开标之日起至合同履行完毕均应保持有效。</w:t>
      </w:r>
    </w:p>
    <w:p>
      <w:pPr>
        <w:snapToGrid w:val="0"/>
        <w:spacing w:line="312" w:lineRule="auto"/>
        <w:ind w:firstLine="482" w:firstLineChars="200"/>
        <w:outlineLvl w:val="0"/>
        <w:rPr>
          <w:rFonts w:ascii="宋体" w:hAnsi="宋体" w:cs="宋体"/>
          <w:b/>
          <w:kern w:val="0"/>
          <w:sz w:val="24"/>
        </w:rPr>
      </w:pPr>
      <w:r>
        <w:rPr>
          <w:rFonts w:hint="eastAsia" w:ascii="宋体" w:hAnsi="宋体" w:cs="宋体"/>
          <w:b/>
          <w:kern w:val="0"/>
          <w:sz w:val="24"/>
        </w:rPr>
        <w:t>（四）投标文件的签署</w:t>
      </w:r>
    </w:p>
    <w:p>
      <w:pPr>
        <w:pStyle w:val="2"/>
        <w:spacing w:line="360" w:lineRule="auto"/>
        <w:ind w:firstLine="480" w:firstLineChars="200"/>
        <w:rPr>
          <w:rFonts w:asciiTheme="minorEastAsia" w:hAnsiTheme="minorEastAsia" w:eastAsiaTheme="minorEastAsia"/>
          <w:bCs/>
          <w:kern w:val="0"/>
          <w:sz w:val="24"/>
        </w:rPr>
      </w:pPr>
      <w:r>
        <w:rPr>
          <w:rFonts w:hint="eastAsia" w:ascii="宋体" w:hAnsi="宋体" w:cs="宋体"/>
          <w:bCs/>
          <w:kern w:val="0"/>
          <w:sz w:val="24"/>
          <w:szCs w:val="24"/>
        </w:rPr>
        <w:t>1.</w:t>
      </w:r>
      <w:r>
        <w:rPr>
          <w:rFonts w:hint="eastAsia" w:asciiTheme="minorEastAsia" w:hAnsiTheme="minorEastAsia" w:eastAsiaTheme="minorEastAsia"/>
          <w:bCs/>
          <w:kern w:val="0"/>
          <w:sz w:val="24"/>
        </w:rPr>
        <w:t>投标文件需由法定代表人或经其正式授权的代表签字或盖章（本项目如允许联合体投标且投标人是联合体的，联合体牵头单位应盖章，并签署联合体牵头单位法定代表人或经其正式授权的代表的全名）。授权代表须出具书面授权证明，其《法定代表人授权书》应附在投标文件中。</w:t>
      </w:r>
    </w:p>
    <w:p>
      <w:pPr>
        <w:pStyle w:val="2"/>
        <w:spacing w:line="312" w:lineRule="auto"/>
        <w:ind w:firstLine="480" w:firstLineChars="200"/>
        <w:rPr>
          <w:rFonts w:ascii="宋体" w:hAnsi="宋体" w:cs="宋体"/>
          <w:bCs/>
          <w:kern w:val="0"/>
          <w:sz w:val="24"/>
          <w:szCs w:val="24"/>
        </w:rPr>
      </w:pPr>
      <w:r>
        <w:rPr>
          <w:rFonts w:hint="eastAsia" w:ascii="宋体" w:hAnsi="宋体" w:cs="宋体"/>
          <w:bCs/>
          <w:kern w:val="0"/>
          <w:sz w:val="24"/>
          <w:szCs w:val="24"/>
        </w:rPr>
        <w:t>2.投标文件中所有的插字、涂改和增删，必须由法定代表人或经其正式授权的代表在旁边签字或盖章才有效。</w:t>
      </w:r>
    </w:p>
    <w:p>
      <w:pPr>
        <w:autoSpaceDE w:val="0"/>
        <w:autoSpaceDN w:val="0"/>
        <w:adjustRightInd w:val="0"/>
        <w:spacing w:line="312" w:lineRule="auto"/>
        <w:ind w:firstLine="482" w:firstLineChars="200"/>
        <w:rPr>
          <w:rFonts w:ascii="宋体" w:hAnsi="宋体" w:cs="宋体"/>
          <w:b/>
          <w:bCs/>
          <w:sz w:val="24"/>
        </w:rPr>
      </w:pPr>
      <w:r>
        <w:rPr>
          <w:rFonts w:hint="eastAsia" w:ascii="宋体" w:hAnsi="宋体" w:cs="宋体"/>
          <w:b/>
          <w:bCs/>
          <w:sz w:val="24"/>
        </w:rPr>
        <w:t>（五）投标文件的递交要求</w:t>
      </w:r>
    </w:p>
    <w:p>
      <w:pPr>
        <w:tabs>
          <w:tab w:val="left" w:pos="1418"/>
        </w:tabs>
        <w:autoSpaceDE w:val="0"/>
        <w:autoSpaceDN w:val="0"/>
        <w:adjustRightInd w:val="0"/>
        <w:spacing w:line="312" w:lineRule="auto"/>
        <w:ind w:firstLine="480" w:firstLineChars="200"/>
        <w:rPr>
          <w:rFonts w:ascii="宋体" w:hAnsi="宋体" w:cs="宋体"/>
          <w:kern w:val="0"/>
          <w:sz w:val="24"/>
        </w:rPr>
      </w:pPr>
      <w:r>
        <w:rPr>
          <w:rFonts w:hint="eastAsia" w:ascii="宋体" w:hAnsi="宋体" w:cs="宋体"/>
          <w:sz w:val="24"/>
        </w:rPr>
        <w:t>按照前附表要求提交，</w:t>
      </w:r>
      <w:r>
        <w:rPr>
          <w:rFonts w:hint="eastAsia" w:ascii="宋体" w:hAnsi="宋体" w:cs="宋体"/>
          <w:kern w:val="0"/>
          <w:sz w:val="24"/>
        </w:rPr>
        <w:t>如采购组织机构延长截止时间和开标时间，采购组织机构和投标人的权利和义务将受到新的截止时间和开标时间的约束。</w:t>
      </w:r>
    </w:p>
    <w:p>
      <w:pPr>
        <w:snapToGrid w:val="0"/>
        <w:spacing w:line="312" w:lineRule="auto"/>
        <w:ind w:firstLine="482" w:firstLineChars="200"/>
        <w:rPr>
          <w:rFonts w:ascii="宋体" w:hAnsi="宋体" w:cs="宋体"/>
          <w:b/>
          <w:kern w:val="0"/>
          <w:sz w:val="24"/>
        </w:rPr>
      </w:pPr>
      <w:r>
        <w:rPr>
          <w:rFonts w:hint="eastAsia" w:ascii="宋体" w:hAnsi="宋体" w:cs="宋体"/>
          <w:b/>
          <w:kern w:val="0"/>
          <w:sz w:val="24"/>
        </w:rPr>
        <w:t>五、开标</w:t>
      </w:r>
    </w:p>
    <w:p>
      <w:pPr>
        <w:autoSpaceDE w:val="0"/>
        <w:autoSpaceDN w:val="0"/>
        <w:adjustRightInd w:val="0"/>
        <w:spacing w:line="312" w:lineRule="auto"/>
        <w:ind w:firstLine="482" w:firstLineChars="200"/>
        <w:rPr>
          <w:rFonts w:ascii="宋体" w:hAnsi="宋体" w:cs="宋体"/>
          <w:b/>
          <w:sz w:val="24"/>
        </w:rPr>
      </w:pPr>
      <w:r>
        <w:rPr>
          <w:rFonts w:hint="eastAsia" w:ascii="宋体" w:hAnsi="宋体" w:cs="宋体"/>
          <w:b/>
          <w:sz w:val="24"/>
        </w:rPr>
        <w:t>（一）开标程序</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1.开标时间到后，主持人准时组织开标；</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2.宣布开标纪律；</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3.宣布采购组织机构工作人员；</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4.投标人登录政采云平台，用“项目采购-开标评标”功能对电子投标文件进行在线解密。在线解密时间为开标时间起半个小时内；</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5.采购组织机构工作人员当众宣布投标人名称、投标价格和招标文件规定的需要宣布的其他内容；（以开标一览表要求为准）</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6.公布开标结果。</w:t>
      </w:r>
    </w:p>
    <w:p>
      <w:pPr>
        <w:pStyle w:val="2"/>
        <w:spacing w:line="312" w:lineRule="auto"/>
        <w:ind w:firstLine="482" w:firstLineChars="200"/>
        <w:rPr>
          <w:rFonts w:ascii="宋体" w:hAnsi="宋体" w:cs="宋体"/>
          <w:b/>
          <w:bCs/>
          <w:sz w:val="24"/>
          <w:szCs w:val="24"/>
        </w:rPr>
      </w:pPr>
      <w:r>
        <w:rPr>
          <w:rFonts w:hint="eastAsia" w:ascii="宋体" w:hAnsi="宋体" w:cs="宋体"/>
          <w:b/>
          <w:bCs/>
          <w:sz w:val="24"/>
          <w:szCs w:val="24"/>
        </w:rPr>
        <w:t>（二）开标异议</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投标人代表对开标过程和开标记录有疑义，以及认为采购人、采购组织机构相关工作人员有需要回避的情形的，应当场提出询问或者回避申请，开标会议结束后不再接受相关询问、质疑或者回避申请。</w:t>
      </w:r>
    </w:p>
    <w:p>
      <w:pPr>
        <w:pStyle w:val="2"/>
        <w:spacing w:line="312" w:lineRule="auto"/>
        <w:ind w:firstLine="482" w:firstLineChars="200"/>
        <w:rPr>
          <w:rFonts w:ascii="宋体" w:hAnsi="宋体" w:cs="宋体"/>
          <w:sz w:val="24"/>
          <w:szCs w:val="24"/>
        </w:rPr>
      </w:pPr>
      <w:r>
        <w:rPr>
          <w:rFonts w:hint="eastAsia" w:ascii="宋体" w:hAnsi="宋体" w:cs="宋体"/>
          <w:b/>
          <w:bCs/>
          <w:sz w:val="24"/>
          <w:szCs w:val="24"/>
        </w:rPr>
        <w:t>（三）</w:t>
      </w:r>
      <w:r>
        <w:rPr>
          <w:rFonts w:hint="eastAsia" w:ascii="宋体" w:hAnsi="宋体" w:cs="宋体"/>
          <w:sz w:val="24"/>
          <w:szCs w:val="24"/>
        </w:rPr>
        <w:t>投标人不足三家，不得开标。</w:t>
      </w:r>
    </w:p>
    <w:p>
      <w:pPr>
        <w:pStyle w:val="13"/>
        <w:snapToGrid w:val="0"/>
        <w:spacing w:line="312" w:lineRule="auto"/>
        <w:ind w:firstLine="482" w:firstLineChars="200"/>
        <w:outlineLvl w:val="1"/>
        <w:rPr>
          <w:rFonts w:hAnsi="宋体"/>
          <w:b/>
          <w:sz w:val="24"/>
        </w:rPr>
      </w:pPr>
      <w:r>
        <w:rPr>
          <w:rFonts w:hint="eastAsia" w:hAnsi="宋体"/>
          <w:b/>
          <w:sz w:val="24"/>
        </w:rPr>
        <w:t>六、评标（详见第四章）</w:t>
      </w:r>
    </w:p>
    <w:p>
      <w:pPr>
        <w:pStyle w:val="18"/>
        <w:spacing w:before="0" w:beforeAutospacing="0" w:after="0" w:afterAutospacing="0" w:line="312" w:lineRule="auto"/>
        <w:ind w:firstLine="482" w:firstLineChars="200"/>
        <w:jc w:val="both"/>
        <w:rPr>
          <w:rFonts w:hint="default" w:cs="宋体"/>
          <w:b/>
        </w:rPr>
      </w:pPr>
      <w:r>
        <w:rPr>
          <w:rFonts w:cs="宋体"/>
          <w:b/>
        </w:rPr>
        <w:t>七、定标</w:t>
      </w:r>
    </w:p>
    <w:p>
      <w:pPr>
        <w:pStyle w:val="18"/>
        <w:spacing w:before="0" w:beforeAutospacing="0" w:after="0" w:afterAutospacing="0" w:line="312" w:lineRule="auto"/>
        <w:ind w:firstLine="480" w:firstLineChars="200"/>
        <w:jc w:val="both"/>
        <w:rPr>
          <w:rFonts w:hint="default" w:cs="宋体"/>
        </w:rPr>
      </w:pPr>
      <w:r>
        <w:rPr>
          <w:rFonts w:cs="宋体"/>
        </w:rPr>
        <w:t>（一）确定中标人。评标委员会根据采购单位的《授权意见确认书》，推荐中标候选人或确定中标人。其中推荐中标候选人的，采购组织机构在评标结束后2个工作日内将评标报告送采购人，采购人自收到评标报告之日起5个工作日内在评标报告推荐的中标候选人中确定中标人。</w:t>
      </w:r>
    </w:p>
    <w:p>
      <w:pPr>
        <w:spacing w:line="312" w:lineRule="auto"/>
        <w:ind w:firstLine="480" w:firstLineChars="200"/>
        <w:rPr>
          <w:rFonts w:ascii="宋体" w:hAnsi="宋体" w:cs="宋体"/>
          <w:kern w:val="0"/>
          <w:sz w:val="24"/>
        </w:rPr>
      </w:pPr>
      <w:r>
        <w:rPr>
          <w:rFonts w:hint="eastAsia" w:ascii="宋体" w:hAnsi="宋体" w:cs="宋体"/>
          <w:sz w:val="24"/>
        </w:rPr>
        <w:t>（二）</w:t>
      </w:r>
      <w:r>
        <w:rPr>
          <w:rFonts w:hint="eastAsia" w:ascii="宋体" w:hAnsi="宋体" w:cs="宋体"/>
          <w:kern w:val="0"/>
          <w:sz w:val="24"/>
        </w:rPr>
        <w:t>发布</w:t>
      </w:r>
      <w:r>
        <w:rPr>
          <w:rFonts w:hint="eastAsia" w:ascii="宋体" w:hAnsi="宋体" w:cs="宋体"/>
          <w:sz w:val="24"/>
        </w:rPr>
        <w:t>中标</w:t>
      </w:r>
      <w:r>
        <w:rPr>
          <w:rFonts w:hint="eastAsia" w:ascii="宋体" w:hAnsi="宋体" w:cs="宋体"/>
          <w:kern w:val="0"/>
          <w:sz w:val="24"/>
        </w:rPr>
        <w:t>结果公告。采购组织机构自中标人确定之日起2个工作日内，在浙江省政府采购网上公告中标结果，</w:t>
      </w:r>
      <w:r>
        <w:rPr>
          <w:rFonts w:hint="eastAsia" w:ascii="宋体" w:hAnsi="宋体" w:cs="宋体"/>
          <w:sz w:val="24"/>
        </w:rPr>
        <w:t>中标结果公告期为 1 个工作日</w:t>
      </w:r>
      <w:r>
        <w:rPr>
          <w:rFonts w:hint="eastAsia" w:ascii="宋体" w:hAnsi="宋体" w:cs="宋体"/>
          <w:kern w:val="0"/>
          <w:sz w:val="24"/>
        </w:rPr>
        <w:t>。</w:t>
      </w:r>
    </w:p>
    <w:p>
      <w:pPr>
        <w:pStyle w:val="9"/>
        <w:spacing w:line="312" w:lineRule="auto"/>
        <w:ind w:firstLine="480" w:firstLineChars="200"/>
        <w:jc w:val="both"/>
        <w:rPr>
          <w:rFonts w:ascii="宋体" w:hAnsi="宋体" w:cs="宋体"/>
          <w:sz w:val="24"/>
        </w:rPr>
      </w:pPr>
      <w:r>
        <w:rPr>
          <w:rFonts w:hint="eastAsia" w:ascii="宋体" w:hAnsi="宋体" w:cs="宋体"/>
          <w:kern w:val="0"/>
          <w:sz w:val="24"/>
        </w:rPr>
        <w:t>（三）发放中标通知书。采购组织机构在发布中标结果公告的同时，</w:t>
      </w:r>
      <w:r>
        <w:rPr>
          <w:rFonts w:hint="eastAsia" w:ascii="宋体" w:hAnsi="宋体" w:cs="宋体"/>
          <w:sz w:val="24"/>
        </w:rPr>
        <w:t>通过政采云平台</w:t>
      </w:r>
      <w:r>
        <w:rPr>
          <w:rFonts w:hint="eastAsia" w:ascii="宋体" w:hAnsi="宋体" w:cs="宋体"/>
          <w:kern w:val="0"/>
          <w:sz w:val="24"/>
        </w:rPr>
        <w:t>向中标人</w:t>
      </w:r>
      <w:r>
        <w:rPr>
          <w:rFonts w:hint="eastAsia" w:ascii="宋体" w:hAnsi="宋体" w:cs="宋体"/>
          <w:sz w:val="24"/>
        </w:rPr>
        <w:t>发放中标通知书</w:t>
      </w:r>
      <w:r>
        <w:rPr>
          <w:rFonts w:hint="eastAsia" w:ascii="宋体" w:hAnsi="宋体" w:cs="宋体"/>
          <w:kern w:val="0"/>
          <w:sz w:val="24"/>
        </w:rPr>
        <w:t>。</w:t>
      </w:r>
    </w:p>
    <w:p>
      <w:pPr>
        <w:spacing w:line="312" w:lineRule="auto"/>
        <w:ind w:firstLine="482" w:firstLineChars="200"/>
        <w:rPr>
          <w:rFonts w:ascii="宋体" w:hAnsi="宋体" w:cs="宋体"/>
          <w:kern w:val="0"/>
          <w:sz w:val="24"/>
        </w:rPr>
      </w:pPr>
      <w:r>
        <w:rPr>
          <w:rFonts w:hint="eastAsia" w:ascii="宋体" w:hAnsi="宋体" w:cs="宋体"/>
          <w:b/>
          <w:sz w:val="24"/>
        </w:rPr>
        <w:t>八、</w:t>
      </w:r>
      <w:r>
        <w:rPr>
          <w:rFonts w:hint="eastAsia" w:ascii="宋体" w:hAnsi="宋体" w:cs="宋体"/>
          <w:b/>
          <w:kern w:val="0"/>
          <w:sz w:val="24"/>
        </w:rPr>
        <w:t>合同签订及公告</w:t>
      </w:r>
    </w:p>
    <w:p>
      <w:pPr>
        <w:spacing w:line="312" w:lineRule="auto"/>
        <w:ind w:firstLine="482" w:firstLineChars="200"/>
        <w:rPr>
          <w:rFonts w:ascii="宋体" w:hAnsi="宋体" w:cs="宋体"/>
          <w:b/>
          <w:kern w:val="0"/>
          <w:sz w:val="24"/>
        </w:rPr>
      </w:pPr>
      <w:r>
        <w:rPr>
          <w:rFonts w:hint="eastAsia" w:ascii="宋体" w:hAnsi="宋体" w:cs="宋体"/>
          <w:b/>
          <w:sz w:val="24"/>
        </w:rPr>
        <w:t>（一）签订合同</w:t>
      </w:r>
    </w:p>
    <w:p>
      <w:pPr>
        <w:pStyle w:val="18"/>
        <w:spacing w:before="0" w:beforeAutospacing="0" w:after="0" w:afterAutospacing="0" w:line="312" w:lineRule="auto"/>
        <w:ind w:firstLine="480" w:firstLineChars="200"/>
        <w:jc w:val="both"/>
        <w:rPr>
          <w:rFonts w:hint="default" w:cs="宋体"/>
        </w:rPr>
      </w:pPr>
      <w:r>
        <w:rPr>
          <w:rFonts w:cs="宋体"/>
        </w:rPr>
        <w:t>1.采购人应当自中标通知书发出之日起30日内，按照招标文件和中标人投标文件内容要求，与中标人签订书面合同或者电子合同。所签订的合同不得对招标文件确定的事项和中标人投标文件作实质性修改。</w:t>
      </w:r>
    </w:p>
    <w:p>
      <w:pPr>
        <w:pStyle w:val="18"/>
        <w:spacing w:before="0" w:beforeAutospacing="0" w:after="0" w:afterAutospacing="0" w:line="312" w:lineRule="auto"/>
        <w:ind w:firstLine="480" w:firstLineChars="200"/>
        <w:jc w:val="both"/>
        <w:rPr>
          <w:rFonts w:hint="default" w:cs="宋体"/>
        </w:rPr>
      </w:pPr>
      <w:r>
        <w:rPr>
          <w:rFonts w:cs="宋体"/>
        </w:rPr>
        <w:t>2.采购人不得向中标人提出任何不合理的要求作为签订合同的条件。</w:t>
      </w:r>
    </w:p>
    <w:p>
      <w:pPr>
        <w:pStyle w:val="18"/>
        <w:spacing w:before="0" w:beforeAutospacing="0" w:after="0" w:afterAutospacing="0" w:line="312" w:lineRule="auto"/>
        <w:ind w:firstLine="480" w:firstLineChars="200"/>
        <w:jc w:val="both"/>
        <w:rPr>
          <w:rFonts w:hint="default" w:cs="宋体"/>
        </w:rPr>
      </w:pPr>
      <w:r>
        <w:rPr>
          <w:rFonts w:cs="宋体"/>
        </w:rPr>
        <w:t>3.中标人无故拖延、拒签合同的,将取消中标资格。</w:t>
      </w:r>
    </w:p>
    <w:p>
      <w:pPr>
        <w:pStyle w:val="18"/>
        <w:spacing w:before="0" w:beforeAutospacing="0" w:after="0" w:afterAutospacing="0" w:line="312" w:lineRule="auto"/>
        <w:ind w:firstLine="480" w:firstLineChars="200"/>
        <w:jc w:val="both"/>
        <w:rPr>
          <w:rFonts w:hint="default" w:cs="宋体"/>
        </w:rPr>
      </w:pPr>
      <w:r>
        <w:rPr>
          <w:rFonts w:cs="宋体"/>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pPr>
        <w:pStyle w:val="18"/>
        <w:spacing w:before="0" w:beforeAutospacing="0" w:after="0" w:afterAutospacing="0" w:line="312" w:lineRule="auto"/>
        <w:ind w:firstLine="480" w:firstLineChars="200"/>
        <w:jc w:val="both"/>
        <w:rPr>
          <w:rFonts w:hint="default" w:cs="宋体"/>
        </w:rPr>
      </w:pPr>
      <w:r>
        <w:rPr>
          <w:rFonts w:cs="宋体"/>
        </w:rPr>
        <w:t>5.询问或者质疑事项可能影响中标结果的，采购人应当暂停签订合同，已经签订合同的，应当中止履行合同。</w:t>
      </w:r>
    </w:p>
    <w:p>
      <w:pPr>
        <w:pStyle w:val="18"/>
        <w:spacing w:before="0" w:beforeAutospacing="0" w:after="0" w:afterAutospacing="0" w:line="312" w:lineRule="auto"/>
        <w:ind w:firstLine="482" w:firstLineChars="200"/>
        <w:jc w:val="both"/>
        <w:rPr>
          <w:rFonts w:hint="default" w:cs="宋体"/>
          <w:b/>
        </w:rPr>
      </w:pPr>
      <w:r>
        <w:rPr>
          <w:rFonts w:cs="宋体"/>
          <w:b/>
        </w:rPr>
        <w:t>（二）合同公告及备案</w:t>
      </w:r>
    </w:p>
    <w:p>
      <w:pPr>
        <w:pStyle w:val="12"/>
        <w:spacing w:after="0" w:line="312" w:lineRule="auto"/>
        <w:ind w:left="0" w:leftChars="0" w:firstLine="480" w:firstLineChars="200"/>
        <w:rPr>
          <w:rFonts w:ascii="宋体" w:hAnsi="宋体" w:cs="宋体"/>
          <w:sz w:val="24"/>
        </w:rPr>
      </w:pPr>
      <w:r>
        <w:rPr>
          <w:rFonts w:hint="eastAsia" w:ascii="宋体" w:hAnsi="宋体" w:cs="宋体"/>
          <w:sz w:val="24"/>
        </w:rPr>
        <w:t>1.采购人应当自合同签订之日起2个工作日内，</w:t>
      </w:r>
      <w:r>
        <w:rPr>
          <w:rFonts w:hint="eastAsia" w:ascii="宋体" w:hAnsi="宋体" w:cs="宋体"/>
          <w:kern w:val="0"/>
          <w:sz w:val="24"/>
        </w:rPr>
        <w:t>在省级以上财政部门指定的政府采购信息发布媒体及相关网站上公告</w:t>
      </w:r>
      <w:r>
        <w:rPr>
          <w:rFonts w:hint="eastAsia" w:ascii="宋体" w:hAnsi="宋体" w:cs="宋体"/>
          <w:sz w:val="24"/>
        </w:rPr>
        <w:t>。</w:t>
      </w:r>
    </w:p>
    <w:p>
      <w:pPr>
        <w:pStyle w:val="9"/>
        <w:spacing w:line="312" w:lineRule="auto"/>
        <w:ind w:firstLine="480" w:firstLineChars="200"/>
        <w:jc w:val="both"/>
        <w:rPr>
          <w:rFonts w:ascii="宋体" w:hAnsi="宋体" w:cs="宋体"/>
          <w:sz w:val="24"/>
        </w:rPr>
      </w:pPr>
      <w:r>
        <w:rPr>
          <w:rFonts w:hint="eastAsia" w:ascii="宋体" w:hAnsi="宋体" w:cs="宋体"/>
          <w:sz w:val="24"/>
        </w:rPr>
        <w:t>2.采购人应当自合同签订之日起7个工作日内，将合同通过政采云平台提交至同级人民政府财政部门备案存档。</w:t>
      </w:r>
    </w:p>
    <w:p>
      <w:pPr>
        <w:pStyle w:val="9"/>
        <w:spacing w:line="312" w:lineRule="auto"/>
        <w:ind w:firstLine="482" w:firstLineChars="200"/>
        <w:jc w:val="both"/>
        <w:rPr>
          <w:rFonts w:ascii="宋体" w:hAnsi="宋体" w:cs="宋体"/>
          <w:b/>
          <w:bCs/>
          <w:sz w:val="24"/>
        </w:rPr>
      </w:pPr>
      <w:r>
        <w:rPr>
          <w:rFonts w:hint="eastAsia" w:ascii="宋体" w:hAnsi="宋体" w:cs="宋体"/>
          <w:b/>
          <w:bCs/>
          <w:sz w:val="24"/>
        </w:rPr>
        <w:t>九、询问、质疑与投诉</w:t>
      </w:r>
    </w:p>
    <w:p>
      <w:pPr>
        <w:pStyle w:val="9"/>
        <w:spacing w:line="312" w:lineRule="auto"/>
        <w:ind w:firstLine="482" w:firstLineChars="200"/>
        <w:jc w:val="both"/>
        <w:rPr>
          <w:rFonts w:ascii="宋体" w:hAnsi="宋体" w:cs="宋体"/>
          <w:b/>
          <w:bCs/>
          <w:sz w:val="24"/>
        </w:rPr>
      </w:pPr>
      <w:r>
        <w:rPr>
          <w:rFonts w:hint="eastAsia" w:ascii="宋体" w:hAnsi="宋体" w:cs="宋体"/>
          <w:b/>
          <w:bCs/>
          <w:sz w:val="24"/>
        </w:rPr>
        <w:t>（一）询问</w:t>
      </w:r>
    </w:p>
    <w:p>
      <w:pPr>
        <w:pStyle w:val="9"/>
        <w:spacing w:line="312" w:lineRule="auto"/>
        <w:ind w:firstLine="480" w:firstLineChars="200"/>
        <w:jc w:val="both"/>
        <w:rPr>
          <w:rFonts w:ascii="宋体" w:hAnsi="宋体" w:cs="宋体"/>
          <w:sz w:val="24"/>
        </w:rPr>
      </w:pPr>
      <w:r>
        <w:rPr>
          <w:rFonts w:hint="eastAsia" w:ascii="宋体" w:hAnsi="宋体" w:cs="宋体"/>
          <w:sz w:val="24"/>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投标邀请”中“采购人、采购组织机构的名称、地址和联系方式”。</w:t>
      </w:r>
    </w:p>
    <w:p>
      <w:pPr>
        <w:pStyle w:val="9"/>
        <w:spacing w:line="312" w:lineRule="auto"/>
        <w:ind w:firstLine="482" w:firstLineChars="200"/>
        <w:jc w:val="both"/>
        <w:rPr>
          <w:rFonts w:ascii="宋体" w:hAnsi="宋体" w:cs="宋体"/>
          <w:b/>
          <w:bCs/>
          <w:sz w:val="24"/>
        </w:rPr>
      </w:pPr>
      <w:r>
        <w:rPr>
          <w:rFonts w:hint="eastAsia" w:ascii="宋体" w:hAnsi="宋体" w:cs="宋体"/>
          <w:b/>
          <w:bCs/>
          <w:sz w:val="24"/>
        </w:rPr>
        <w:t>（二）质疑</w:t>
      </w:r>
    </w:p>
    <w:p>
      <w:pPr>
        <w:pStyle w:val="9"/>
        <w:spacing w:line="312" w:lineRule="auto"/>
        <w:ind w:firstLine="480" w:firstLineChars="200"/>
        <w:jc w:val="both"/>
        <w:rPr>
          <w:rFonts w:ascii="宋体" w:hAnsi="宋体" w:cs="宋体"/>
          <w:sz w:val="24"/>
        </w:rPr>
      </w:pPr>
      <w:r>
        <w:rPr>
          <w:rFonts w:hint="eastAsia" w:ascii="宋体" w:hAnsi="宋体" w:cs="宋体"/>
          <w:sz w:val="24"/>
        </w:rPr>
        <w:t>1.报名本项目的投标人认为招标文件、采购过程和中标结果使自己的权益受到损害的，以书面形式或政采云平台的质疑系统一次性向采购人或采购组织机构提出质疑：</w:t>
      </w:r>
    </w:p>
    <w:p>
      <w:pPr>
        <w:pStyle w:val="9"/>
        <w:spacing w:line="312" w:lineRule="auto"/>
        <w:ind w:firstLine="480" w:firstLineChars="200"/>
        <w:jc w:val="both"/>
        <w:rPr>
          <w:rFonts w:ascii="宋体" w:hAnsi="宋体" w:cs="宋体"/>
          <w:sz w:val="24"/>
        </w:rPr>
      </w:pPr>
      <w:r>
        <w:rPr>
          <w:rFonts w:hint="eastAsia" w:ascii="宋体" w:hAnsi="宋体" w:cs="宋体"/>
          <w:sz w:val="24"/>
        </w:rPr>
        <w:t>（1）</w:t>
      </w:r>
      <w:r>
        <w:rPr>
          <w:rFonts w:hint="eastAsia" w:ascii="宋体" w:hAnsi="宋体"/>
          <w:sz w:val="24"/>
        </w:rPr>
        <w:t>投标人认为招标文件的内容损害其权益的，应当自获取之日（公告期限届满后获取采购文件的，以公告期限届满之日为准）起7个工作日内提出质疑；</w:t>
      </w:r>
    </w:p>
    <w:p>
      <w:pPr>
        <w:pStyle w:val="9"/>
        <w:spacing w:line="312" w:lineRule="auto"/>
        <w:ind w:firstLine="480" w:firstLineChars="200"/>
        <w:jc w:val="both"/>
        <w:rPr>
          <w:rFonts w:ascii="宋体" w:hAnsi="宋体" w:cs="宋体"/>
          <w:sz w:val="24"/>
        </w:rPr>
      </w:pPr>
      <w:r>
        <w:rPr>
          <w:rFonts w:hint="eastAsia" w:ascii="宋体" w:hAnsi="宋体" w:cs="宋体"/>
          <w:sz w:val="24"/>
        </w:rPr>
        <w:t>（2）投标人对采购过程提出质疑的，应当在各采购程序环节结束之日起7个工作日内提出质疑；</w:t>
      </w:r>
    </w:p>
    <w:p>
      <w:pPr>
        <w:pStyle w:val="9"/>
        <w:spacing w:line="312" w:lineRule="auto"/>
        <w:ind w:firstLine="480" w:firstLineChars="200"/>
        <w:jc w:val="both"/>
        <w:rPr>
          <w:rFonts w:ascii="宋体" w:hAnsi="宋体" w:cs="宋体"/>
          <w:sz w:val="24"/>
        </w:rPr>
      </w:pPr>
      <w:r>
        <w:rPr>
          <w:rFonts w:hint="eastAsia" w:ascii="宋体" w:hAnsi="宋体" w:cs="宋体"/>
          <w:sz w:val="24"/>
        </w:rPr>
        <w:t>（3）投标人对中标结果提出质疑的，应当在中标结果公告期限届满之日起7个工作日内提出质疑；</w:t>
      </w:r>
    </w:p>
    <w:p>
      <w:pPr>
        <w:pStyle w:val="9"/>
        <w:spacing w:line="312" w:lineRule="auto"/>
        <w:ind w:firstLine="480" w:firstLineChars="200"/>
        <w:jc w:val="both"/>
        <w:rPr>
          <w:rFonts w:ascii="宋体" w:hAnsi="宋体" w:cs="宋体"/>
          <w:sz w:val="24"/>
        </w:rPr>
      </w:pPr>
      <w:r>
        <w:rPr>
          <w:rFonts w:hint="eastAsia" w:ascii="宋体" w:hAnsi="宋体" w:cs="宋体"/>
          <w:sz w:val="24"/>
        </w:rPr>
        <w:t>2.采购人或采购组织机构在收到投标人的书面质疑后7个工作日内作出答复，并以书面形式或政采云平台回复质疑投标人和其他有关投标人，但答复内容不涉及商业秘密。</w:t>
      </w:r>
    </w:p>
    <w:p>
      <w:pPr>
        <w:pStyle w:val="9"/>
        <w:spacing w:line="312" w:lineRule="auto"/>
        <w:ind w:firstLine="480" w:firstLineChars="200"/>
        <w:jc w:val="both"/>
        <w:rPr>
          <w:rFonts w:ascii="宋体" w:hAnsi="宋体" w:cs="宋体"/>
          <w:sz w:val="24"/>
        </w:rPr>
      </w:pPr>
      <w:r>
        <w:rPr>
          <w:rFonts w:hint="eastAsia" w:ascii="宋体" w:hAnsi="宋体" w:cs="宋体"/>
          <w:sz w:val="24"/>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9"/>
        <w:spacing w:line="312" w:lineRule="auto"/>
        <w:ind w:firstLine="482" w:firstLineChars="200"/>
        <w:jc w:val="both"/>
        <w:rPr>
          <w:rFonts w:ascii="宋体" w:hAnsi="宋体" w:cs="宋体"/>
          <w:b/>
          <w:bCs/>
          <w:sz w:val="24"/>
        </w:rPr>
      </w:pPr>
      <w:r>
        <w:rPr>
          <w:rFonts w:hint="eastAsia" w:ascii="宋体" w:hAnsi="宋体" w:cs="宋体"/>
          <w:b/>
          <w:bCs/>
          <w:sz w:val="24"/>
        </w:rPr>
        <w:t>（三）投诉</w:t>
      </w:r>
    </w:p>
    <w:p>
      <w:pPr>
        <w:pStyle w:val="9"/>
        <w:spacing w:line="312" w:lineRule="auto"/>
        <w:ind w:firstLine="480" w:firstLineChars="200"/>
        <w:jc w:val="both"/>
        <w:rPr>
          <w:rFonts w:ascii="宋体" w:hAnsi="宋体" w:cs="宋体"/>
          <w:sz w:val="24"/>
        </w:rPr>
      </w:pPr>
      <w:r>
        <w:rPr>
          <w:rFonts w:hint="eastAsia" w:ascii="宋体" w:hAnsi="宋体" w:cs="宋体"/>
          <w:sz w:val="24"/>
        </w:rPr>
        <w:t>投标人对采购人或采购组织机构的质疑答复不满意或在规定时间内未得到答复的，可以在答复期满后15个工作日内，向同级政府采购监督管理机构投诉。</w:t>
      </w:r>
    </w:p>
    <w:p>
      <w:pPr>
        <w:pStyle w:val="9"/>
        <w:spacing w:line="312" w:lineRule="auto"/>
        <w:ind w:firstLine="480" w:firstLineChars="200"/>
        <w:jc w:val="both"/>
        <w:rPr>
          <w:rFonts w:ascii="宋体" w:hAnsi="宋体" w:cs="宋体"/>
          <w:sz w:val="24"/>
        </w:rPr>
      </w:pPr>
    </w:p>
    <w:p>
      <w:pPr>
        <w:pStyle w:val="9"/>
        <w:spacing w:line="312" w:lineRule="auto"/>
        <w:ind w:firstLine="480" w:firstLineChars="200"/>
        <w:jc w:val="both"/>
        <w:rPr>
          <w:rFonts w:ascii="宋体" w:hAnsi="宋体" w:cs="宋体"/>
          <w:sz w:val="24"/>
        </w:rPr>
      </w:pPr>
    </w:p>
    <w:p>
      <w:pPr>
        <w:pStyle w:val="9"/>
        <w:spacing w:line="312" w:lineRule="auto"/>
        <w:ind w:firstLine="480" w:firstLineChars="200"/>
        <w:jc w:val="both"/>
        <w:rPr>
          <w:rFonts w:ascii="宋体" w:hAnsi="宋体" w:cs="宋体"/>
          <w:sz w:val="24"/>
        </w:rPr>
      </w:pPr>
    </w:p>
    <w:p>
      <w:pPr>
        <w:pStyle w:val="9"/>
        <w:spacing w:line="312" w:lineRule="auto"/>
        <w:ind w:firstLine="480" w:firstLineChars="200"/>
        <w:jc w:val="both"/>
        <w:rPr>
          <w:rFonts w:ascii="宋体" w:hAnsi="宋体" w:cs="宋体"/>
          <w:sz w:val="24"/>
        </w:rPr>
      </w:pPr>
    </w:p>
    <w:p>
      <w:pPr>
        <w:pStyle w:val="9"/>
        <w:spacing w:line="312" w:lineRule="auto"/>
        <w:ind w:firstLine="480" w:firstLineChars="200"/>
        <w:jc w:val="both"/>
        <w:rPr>
          <w:rFonts w:ascii="宋体" w:hAnsi="宋体" w:cs="宋体"/>
          <w:sz w:val="24"/>
        </w:rPr>
      </w:pPr>
    </w:p>
    <w:p>
      <w:pPr>
        <w:pStyle w:val="9"/>
        <w:spacing w:line="312" w:lineRule="auto"/>
        <w:ind w:firstLine="480" w:firstLineChars="200"/>
        <w:jc w:val="both"/>
        <w:rPr>
          <w:rFonts w:ascii="宋体" w:hAnsi="宋体" w:cs="宋体"/>
          <w:sz w:val="24"/>
        </w:rPr>
      </w:pPr>
    </w:p>
    <w:p>
      <w:pPr>
        <w:numPr>
          <w:ilvl w:val="0"/>
          <w:numId w:val="5"/>
        </w:numPr>
        <w:spacing w:line="360" w:lineRule="auto"/>
        <w:jc w:val="center"/>
        <w:rPr>
          <w:rFonts w:ascii="宋体" w:hAnsi="宋体" w:cs="宋体"/>
          <w:b/>
          <w:sz w:val="36"/>
          <w:szCs w:val="36"/>
        </w:rPr>
      </w:pPr>
      <w:bookmarkStart w:id="33" w:name="_Toc13072_WPSOffice_Level1"/>
      <w:r>
        <w:rPr>
          <w:rFonts w:hint="eastAsia" w:ascii="宋体" w:hAnsi="宋体" w:cs="宋体"/>
          <w:b/>
          <w:sz w:val="36"/>
          <w:szCs w:val="36"/>
        </w:rPr>
        <w:t>招标需求</w:t>
      </w:r>
      <w:bookmarkEnd w:id="33"/>
    </w:p>
    <w:p>
      <w:pPr>
        <w:tabs>
          <w:tab w:val="left" w:pos="8280"/>
        </w:tabs>
        <w:autoSpaceDE w:val="0"/>
        <w:autoSpaceDN w:val="0"/>
        <w:adjustRightInd w:val="0"/>
        <w:spacing w:line="360" w:lineRule="auto"/>
        <w:ind w:firstLine="482" w:firstLineChars="200"/>
        <w:rPr>
          <w:rFonts w:ascii="宋体" w:hAnsi="宋体" w:cs="宋体"/>
          <w:sz w:val="24"/>
        </w:rPr>
      </w:pPr>
      <w:r>
        <w:rPr>
          <w:rFonts w:hint="eastAsia" w:ascii="宋体" w:hAnsi="宋体" w:cs="宋体"/>
          <w:b/>
          <w:sz w:val="24"/>
        </w:rPr>
        <w:t>一、招标项目一览表</w:t>
      </w:r>
    </w:p>
    <w:p>
      <w:pPr>
        <w:tabs>
          <w:tab w:val="left" w:pos="8280"/>
        </w:tabs>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本次招标共</w:t>
      </w:r>
      <w:r>
        <w:rPr>
          <w:rFonts w:hint="eastAsia" w:ascii="宋体" w:hAnsi="宋体" w:cs="宋体"/>
          <w:sz w:val="24"/>
          <w:u w:val="single"/>
        </w:rPr>
        <w:t xml:space="preserve"> 1 </w:t>
      </w:r>
      <w:r>
        <w:rPr>
          <w:rFonts w:hint="eastAsia" w:ascii="宋体" w:hAnsi="宋体" w:cs="宋体"/>
          <w:sz w:val="24"/>
        </w:rPr>
        <w:t>个标项，具体内容如下表：</w:t>
      </w:r>
    </w:p>
    <w:tbl>
      <w:tblPr>
        <w:tblStyle w:val="20"/>
        <w:tblW w:w="89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0"/>
        <w:gridCol w:w="3041"/>
        <w:gridCol w:w="1923"/>
        <w:gridCol w:w="1022"/>
        <w:gridCol w:w="1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190" w:type="dxa"/>
            <w:vAlign w:val="center"/>
          </w:tcPr>
          <w:p>
            <w:pPr>
              <w:tabs>
                <w:tab w:val="left" w:pos="8280"/>
              </w:tabs>
              <w:autoSpaceDE w:val="0"/>
              <w:autoSpaceDN w:val="0"/>
              <w:adjustRightInd w:val="0"/>
              <w:jc w:val="center"/>
              <w:rPr>
                <w:rFonts w:ascii="宋体" w:hAnsi="宋体" w:cs="宋体"/>
                <w:b/>
                <w:sz w:val="24"/>
              </w:rPr>
            </w:pPr>
            <w:r>
              <w:rPr>
                <w:rFonts w:hint="eastAsia" w:ascii="宋体" w:hAnsi="宋体" w:cs="宋体"/>
                <w:b/>
                <w:sz w:val="24"/>
              </w:rPr>
              <w:t>标项号</w:t>
            </w:r>
          </w:p>
        </w:tc>
        <w:tc>
          <w:tcPr>
            <w:tcW w:w="3041" w:type="dxa"/>
            <w:vAlign w:val="center"/>
          </w:tcPr>
          <w:p>
            <w:pPr>
              <w:tabs>
                <w:tab w:val="left" w:pos="8280"/>
              </w:tabs>
              <w:autoSpaceDE w:val="0"/>
              <w:autoSpaceDN w:val="0"/>
              <w:adjustRightInd w:val="0"/>
              <w:ind w:firstLine="120" w:firstLineChars="50"/>
              <w:jc w:val="center"/>
              <w:rPr>
                <w:rFonts w:ascii="宋体" w:hAnsi="宋体" w:cs="宋体"/>
                <w:b/>
                <w:sz w:val="24"/>
              </w:rPr>
            </w:pPr>
            <w:r>
              <w:rPr>
                <w:rFonts w:hint="eastAsia" w:ascii="宋体" w:hAnsi="宋体" w:cs="宋体"/>
                <w:b/>
                <w:sz w:val="24"/>
              </w:rPr>
              <w:t>项目</w:t>
            </w:r>
            <w:r>
              <w:rPr>
                <w:rFonts w:ascii="宋体" w:hAnsi="宋体" w:cs="宋体"/>
                <w:b/>
                <w:sz w:val="24"/>
              </w:rPr>
              <w:t>名称</w:t>
            </w:r>
          </w:p>
        </w:tc>
        <w:tc>
          <w:tcPr>
            <w:tcW w:w="1923" w:type="dxa"/>
            <w:vAlign w:val="center"/>
          </w:tcPr>
          <w:p>
            <w:pPr>
              <w:tabs>
                <w:tab w:val="left" w:pos="8280"/>
              </w:tabs>
              <w:autoSpaceDE w:val="0"/>
              <w:autoSpaceDN w:val="0"/>
              <w:adjustRightInd w:val="0"/>
              <w:jc w:val="center"/>
              <w:rPr>
                <w:rFonts w:ascii="宋体" w:hAnsi="宋体" w:cs="宋体"/>
                <w:b/>
                <w:kern w:val="0"/>
                <w:sz w:val="24"/>
              </w:rPr>
            </w:pPr>
            <w:r>
              <w:rPr>
                <w:rFonts w:hint="eastAsia" w:ascii="宋体" w:hAnsi="宋体" w:cs="宋体"/>
                <w:b/>
                <w:kern w:val="0"/>
                <w:sz w:val="24"/>
              </w:rPr>
              <w:t>简要技术要求</w:t>
            </w:r>
          </w:p>
        </w:tc>
        <w:tc>
          <w:tcPr>
            <w:tcW w:w="1022" w:type="dxa"/>
            <w:vAlign w:val="center"/>
          </w:tcPr>
          <w:p>
            <w:pPr>
              <w:tabs>
                <w:tab w:val="left" w:pos="8280"/>
              </w:tabs>
              <w:autoSpaceDE w:val="0"/>
              <w:autoSpaceDN w:val="0"/>
              <w:adjustRightInd w:val="0"/>
              <w:jc w:val="center"/>
              <w:rPr>
                <w:rFonts w:ascii="宋体" w:hAnsi="宋体" w:cs="宋体"/>
                <w:b/>
                <w:sz w:val="24"/>
              </w:rPr>
            </w:pPr>
            <w:r>
              <w:rPr>
                <w:rFonts w:hint="eastAsia" w:ascii="宋体" w:hAnsi="宋体" w:cs="宋体"/>
                <w:b/>
                <w:kern w:val="0"/>
                <w:sz w:val="24"/>
              </w:rPr>
              <w:t>数量</w:t>
            </w:r>
          </w:p>
        </w:tc>
        <w:tc>
          <w:tcPr>
            <w:tcW w:w="1736" w:type="dxa"/>
            <w:vAlign w:val="center"/>
          </w:tcPr>
          <w:p>
            <w:pPr>
              <w:tabs>
                <w:tab w:val="left" w:pos="8280"/>
              </w:tabs>
              <w:autoSpaceDE w:val="0"/>
              <w:autoSpaceDN w:val="0"/>
              <w:adjustRightInd w:val="0"/>
              <w:jc w:val="center"/>
              <w:rPr>
                <w:rFonts w:ascii="宋体" w:hAnsi="宋体" w:cs="宋体"/>
                <w:b/>
                <w:sz w:val="24"/>
              </w:rPr>
            </w:pPr>
            <w:r>
              <w:rPr>
                <w:rFonts w:hint="eastAsia" w:ascii="宋体" w:hAnsi="宋体" w:cs="宋体"/>
                <w:b/>
                <w:sz w:val="24"/>
              </w:rPr>
              <w:t>预算金额</w:t>
            </w:r>
          </w:p>
          <w:p>
            <w:pPr>
              <w:tabs>
                <w:tab w:val="left" w:pos="8280"/>
              </w:tabs>
              <w:autoSpaceDE w:val="0"/>
              <w:autoSpaceDN w:val="0"/>
              <w:adjustRightInd w:val="0"/>
              <w:jc w:val="center"/>
              <w:rPr>
                <w:rFonts w:ascii="宋体" w:hAnsi="宋体" w:cs="宋体"/>
                <w:b/>
                <w:sz w:val="24"/>
              </w:rPr>
            </w:pPr>
            <w:r>
              <w:rPr>
                <w:rFonts w:hint="eastAsia" w:ascii="宋体" w:hAnsi="宋体" w:cs="宋体"/>
                <w:b/>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190" w:type="dxa"/>
            <w:vAlign w:val="center"/>
          </w:tcPr>
          <w:p>
            <w:pPr>
              <w:tabs>
                <w:tab w:val="left" w:pos="8280"/>
              </w:tabs>
              <w:autoSpaceDE w:val="0"/>
              <w:autoSpaceDN w:val="0"/>
              <w:adjustRightInd w:val="0"/>
              <w:jc w:val="center"/>
              <w:rPr>
                <w:rFonts w:ascii="宋体" w:hAnsi="宋体" w:cs="宋体"/>
                <w:sz w:val="24"/>
              </w:rPr>
            </w:pPr>
            <w:r>
              <w:rPr>
                <w:rFonts w:hint="eastAsia" w:ascii="宋体" w:hAnsi="宋体" w:cs="宋体"/>
                <w:sz w:val="24"/>
              </w:rPr>
              <w:t>1</w:t>
            </w:r>
          </w:p>
        </w:tc>
        <w:tc>
          <w:tcPr>
            <w:tcW w:w="3041" w:type="dxa"/>
            <w:vAlign w:val="center"/>
          </w:tcPr>
          <w:p>
            <w:pPr>
              <w:tabs>
                <w:tab w:val="left" w:pos="8280"/>
              </w:tabs>
              <w:autoSpaceDE w:val="0"/>
              <w:autoSpaceDN w:val="0"/>
              <w:adjustRightInd w:val="0"/>
              <w:jc w:val="center"/>
              <w:rPr>
                <w:rFonts w:ascii="宋体" w:hAnsi="宋体" w:cs="宋体"/>
                <w:bCs/>
                <w:sz w:val="24"/>
              </w:rPr>
            </w:pPr>
            <w:r>
              <w:rPr>
                <w:rFonts w:hint="eastAsia" w:ascii="宋体" w:hAnsi="宋体" w:cs="宋体"/>
                <w:sz w:val="24"/>
              </w:rPr>
              <w:t>《当代台州发展研究》出版项目</w:t>
            </w:r>
          </w:p>
        </w:tc>
        <w:tc>
          <w:tcPr>
            <w:tcW w:w="1923" w:type="dxa"/>
            <w:vAlign w:val="center"/>
          </w:tcPr>
          <w:p>
            <w:pPr>
              <w:tabs>
                <w:tab w:val="left" w:pos="8280"/>
              </w:tabs>
              <w:autoSpaceDE w:val="0"/>
              <w:autoSpaceDN w:val="0"/>
              <w:adjustRightInd w:val="0"/>
              <w:rPr>
                <w:rFonts w:ascii="宋体" w:hAnsi="宋体" w:cs="宋体"/>
                <w:bCs/>
                <w:sz w:val="24"/>
              </w:rPr>
            </w:pPr>
            <w:r>
              <w:rPr>
                <w:rFonts w:hint="eastAsia" w:ascii="宋体" w:hAnsi="宋体" w:cs="宋体"/>
                <w:bCs/>
                <w:sz w:val="24"/>
              </w:rPr>
              <w:t>详见本章技术需求</w:t>
            </w:r>
          </w:p>
        </w:tc>
        <w:tc>
          <w:tcPr>
            <w:tcW w:w="1022" w:type="dxa"/>
            <w:vAlign w:val="center"/>
          </w:tcPr>
          <w:p>
            <w:pPr>
              <w:tabs>
                <w:tab w:val="left" w:pos="8280"/>
              </w:tabs>
              <w:autoSpaceDE w:val="0"/>
              <w:autoSpaceDN w:val="0"/>
              <w:adjustRightInd w:val="0"/>
              <w:ind w:firstLine="240"/>
              <w:jc w:val="center"/>
              <w:rPr>
                <w:rFonts w:ascii="宋体" w:hAnsi="宋体" w:cs="宋体"/>
                <w:bCs/>
                <w:sz w:val="24"/>
              </w:rPr>
            </w:pPr>
            <w:r>
              <w:rPr>
                <w:rFonts w:hint="eastAsia" w:ascii="宋体" w:hAnsi="宋体" w:cs="宋体"/>
                <w:bCs/>
                <w:sz w:val="24"/>
              </w:rPr>
              <w:t>1批</w:t>
            </w:r>
          </w:p>
        </w:tc>
        <w:tc>
          <w:tcPr>
            <w:tcW w:w="1736" w:type="dxa"/>
            <w:vAlign w:val="center"/>
          </w:tcPr>
          <w:p>
            <w:pPr>
              <w:tabs>
                <w:tab w:val="left" w:pos="8280"/>
              </w:tabs>
              <w:autoSpaceDE w:val="0"/>
              <w:autoSpaceDN w:val="0"/>
              <w:adjustRightInd w:val="0"/>
              <w:jc w:val="center"/>
              <w:rPr>
                <w:rFonts w:ascii="宋体" w:hAnsi="宋体" w:cs="宋体"/>
                <w:b/>
                <w:bCs/>
                <w:sz w:val="24"/>
              </w:rPr>
            </w:pPr>
            <w:r>
              <w:rPr>
                <w:rFonts w:hint="eastAsia" w:ascii="宋体" w:hAnsi="宋体" w:cs="宋体"/>
                <w:b/>
                <w:bCs/>
                <w:sz w:val="24"/>
              </w:rPr>
              <w:t>100.00</w:t>
            </w:r>
          </w:p>
        </w:tc>
      </w:tr>
    </w:tbl>
    <w:p>
      <w:pPr>
        <w:tabs>
          <w:tab w:val="left" w:pos="8280"/>
        </w:tabs>
        <w:autoSpaceDE w:val="0"/>
        <w:autoSpaceDN w:val="0"/>
        <w:adjustRightInd w:val="0"/>
        <w:spacing w:line="360" w:lineRule="auto"/>
        <w:ind w:left="482"/>
        <w:rPr>
          <w:shd w:val="pct10" w:color="auto" w:fill="FFFFFF"/>
        </w:rPr>
      </w:pPr>
      <w:r>
        <w:rPr>
          <w:rFonts w:hint="eastAsia" w:ascii="宋体" w:hAnsi="宋体" w:cs="宋体"/>
          <w:b/>
          <w:sz w:val="24"/>
          <w:shd w:val="pct10" w:color="auto" w:fill="FFFFFF"/>
        </w:rPr>
        <w:t>二、技术需求</w:t>
      </w:r>
    </w:p>
    <w:p>
      <w:pPr>
        <w:tabs>
          <w:tab w:val="left" w:pos="720"/>
          <w:tab w:val="left" w:pos="1418"/>
          <w:tab w:val="left" w:pos="2160"/>
          <w:tab w:val="left" w:pos="2880"/>
          <w:tab w:val="left" w:pos="3600"/>
          <w:tab w:val="left" w:pos="4320"/>
          <w:tab w:val="left" w:pos="5040"/>
          <w:tab w:val="left" w:pos="5760"/>
        </w:tabs>
        <w:spacing w:line="360" w:lineRule="auto"/>
        <w:ind w:firstLine="241" w:firstLineChars="100"/>
        <w:jc w:val="left"/>
        <w:rPr>
          <w:rStyle w:val="50"/>
          <w:rFonts w:asciiTheme="minorEastAsia" w:hAnsiTheme="minorEastAsia" w:eastAsiaTheme="minorEastAsia"/>
          <w:b/>
          <w:kern w:val="0"/>
          <w:sz w:val="24"/>
        </w:rPr>
      </w:pPr>
      <w:r>
        <w:rPr>
          <w:rStyle w:val="50"/>
          <w:rFonts w:hint="eastAsia" w:asciiTheme="minorEastAsia" w:hAnsiTheme="minorEastAsia" w:eastAsiaTheme="minorEastAsia"/>
          <w:b/>
          <w:kern w:val="0"/>
          <w:sz w:val="24"/>
        </w:rPr>
        <w:t>（一）项目背景</w:t>
      </w:r>
    </w:p>
    <w:p>
      <w:pPr>
        <w:spacing w:line="360" w:lineRule="auto"/>
        <w:ind w:firstLine="480" w:firstLineChars="200"/>
        <w:rPr>
          <w:rFonts w:ascii="宋体" w:hAnsi="宋体" w:cs="宋体"/>
          <w:sz w:val="24"/>
        </w:rPr>
      </w:pPr>
      <w:r>
        <w:rPr>
          <w:rFonts w:hint="eastAsia" w:ascii="宋体" w:hAnsi="宋体" w:cs="宋体"/>
          <w:sz w:val="24"/>
        </w:rPr>
        <w:t>为落实市委“迎接三十周年 奋进‘三高三新’”主题工作部署，拟开展《当代台州发展研究》出版项目，提升台州的知名度、显示度，献礼台州撤地设市30周年，形成宣传效应。</w:t>
      </w:r>
    </w:p>
    <w:p>
      <w:pPr>
        <w:tabs>
          <w:tab w:val="left" w:pos="720"/>
          <w:tab w:val="left" w:pos="1418"/>
          <w:tab w:val="left" w:pos="2160"/>
          <w:tab w:val="left" w:pos="2880"/>
          <w:tab w:val="left" w:pos="3600"/>
          <w:tab w:val="left" w:pos="4320"/>
          <w:tab w:val="left" w:pos="5040"/>
          <w:tab w:val="left" w:pos="5760"/>
        </w:tabs>
        <w:spacing w:line="360" w:lineRule="auto"/>
        <w:ind w:firstLine="241" w:firstLineChars="100"/>
        <w:jc w:val="left"/>
        <w:rPr>
          <w:rStyle w:val="50"/>
          <w:rFonts w:asciiTheme="minorEastAsia" w:hAnsiTheme="minorEastAsia" w:eastAsiaTheme="minorEastAsia"/>
          <w:b/>
          <w:kern w:val="0"/>
          <w:sz w:val="24"/>
        </w:rPr>
      </w:pPr>
      <w:r>
        <w:rPr>
          <w:rStyle w:val="50"/>
          <w:rFonts w:asciiTheme="minorEastAsia" w:hAnsiTheme="minorEastAsia" w:eastAsiaTheme="minorEastAsia"/>
          <w:b/>
          <w:kern w:val="0"/>
          <w:sz w:val="24"/>
        </w:rPr>
        <w:t>（</w:t>
      </w:r>
      <w:r>
        <w:rPr>
          <w:rStyle w:val="50"/>
          <w:rFonts w:hint="eastAsia" w:asciiTheme="minorEastAsia" w:hAnsiTheme="minorEastAsia" w:eastAsiaTheme="minorEastAsia"/>
          <w:b/>
          <w:kern w:val="0"/>
          <w:sz w:val="24"/>
        </w:rPr>
        <w:t>二</w:t>
      </w:r>
      <w:r>
        <w:rPr>
          <w:rStyle w:val="50"/>
          <w:rFonts w:asciiTheme="minorEastAsia" w:hAnsiTheme="minorEastAsia" w:eastAsiaTheme="minorEastAsia"/>
          <w:b/>
          <w:kern w:val="0"/>
          <w:sz w:val="24"/>
        </w:rPr>
        <w:t>）</w:t>
      </w:r>
      <w:r>
        <w:rPr>
          <w:rFonts w:hint="eastAsia" w:ascii="宋体" w:hAnsi="宋体" w:cs="宋体"/>
          <w:b/>
          <w:sz w:val="24"/>
        </w:rPr>
        <w:t>出版清单</w:t>
      </w:r>
    </w:p>
    <w:tbl>
      <w:tblPr>
        <w:tblStyle w:val="20"/>
        <w:tblW w:w="7917" w:type="dxa"/>
        <w:jc w:val="center"/>
        <w:tblLayout w:type="autofit"/>
        <w:tblCellMar>
          <w:top w:w="0" w:type="dxa"/>
          <w:left w:w="108" w:type="dxa"/>
          <w:bottom w:w="0" w:type="dxa"/>
          <w:right w:w="108" w:type="dxa"/>
        </w:tblCellMar>
      </w:tblPr>
      <w:tblGrid>
        <w:gridCol w:w="771"/>
        <w:gridCol w:w="2977"/>
        <w:gridCol w:w="1559"/>
        <w:gridCol w:w="1559"/>
        <w:gridCol w:w="1051"/>
      </w:tblGrid>
      <w:tr>
        <w:tblPrEx>
          <w:tblCellMar>
            <w:top w:w="0" w:type="dxa"/>
            <w:left w:w="108" w:type="dxa"/>
            <w:bottom w:w="0" w:type="dxa"/>
            <w:right w:w="108" w:type="dxa"/>
          </w:tblCellMar>
        </w:tblPrEx>
        <w:trPr>
          <w:trHeight w:val="460" w:hRule="atLeast"/>
          <w:jc w:val="center"/>
        </w:trPr>
        <w:tc>
          <w:tcPr>
            <w:tcW w:w="771" w:type="dxa"/>
            <w:tcBorders>
              <w:top w:val="single" w:color="auto" w:sz="8" w:space="0"/>
              <w:left w:val="single" w:color="auto" w:sz="4" w:space="0"/>
              <w:bottom w:val="single" w:color="auto" w:sz="4" w:space="0"/>
              <w:right w:val="nil"/>
            </w:tcBorders>
            <w:shd w:val="clear" w:color="auto" w:fill="auto"/>
            <w:vAlign w:val="center"/>
          </w:tcPr>
          <w:p>
            <w:pPr>
              <w:widowControl/>
              <w:jc w:val="center"/>
              <w:rPr>
                <w:rFonts w:ascii="宋体" w:hAnsi="宋体" w:cs="宋体"/>
                <w:b/>
                <w:bCs/>
                <w:kern w:val="0"/>
                <w:sz w:val="24"/>
              </w:rPr>
            </w:pPr>
            <w:r>
              <w:rPr>
                <w:rFonts w:hint="eastAsia" w:ascii="宋体" w:hAnsi="宋体" w:cs="宋体"/>
                <w:b/>
                <w:kern w:val="0"/>
                <w:sz w:val="24"/>
              </w:rPr>
              <w:t>序号</w:t>
            </w:r>
          </w:p>
        </w:tc>
        <w:tc>
          <w:tcPr>
            <w:tcW w:w="2977" w:type="dxa"/>
            <w:tcBorders>
              <w:top w:val="single" w:color="auto" w:sz="8" w:space="0"/>
              <w:left w:val="single" w:color="auto" w:sz="8" w:space="0"/>
              <w:bottom w:val="single" w:color="auto" w:sz="4" w:space="0"/>
              <w:right w:val="single" w:color="auto" w:sz="8" w:space="0"/>
            </w:tcBorders>
            <w:shd w:val="clear" w:color="auto" w:fill="auto"/>
            <w:vAlign w:val="center"/>
          </w:tcPr>
          <w:p>
            <w:pPr>
              <w:widowControl/>
              <w:jc w:val="center"/>
              <w:rPr>
                <w:rFonts w:ascii="宋体" w:hAnsi="宋体" w:cs="宋体"/>
                <w:b/>
                <w:kern w:val="0"/>
                <w:sz w:val="24"/>
              </w:rPr>
            </w:pPr>
            <w:r>
              <w:rPr>
                <w:rFonts w:hint="eastAsia" w:ascii="宋体" w:hAnsi="宋体" w:cs="宋体"/>
                <w:b/>
                <w:kern w:val="0"/>
                <w:sz w:val="24"/>
              </w:rPr>
              <w:t>专著名称</w:t>
            </w:r>
          </w:p>
        </w:tc>
        <w:tc>
          <w:tcPr>
            <w:tcW w:w="1559" w:type="dxa"/>
            <w:tcBorders>
              <w:top w:val="single" w:color="auto" w:sz="8" w:space="0"/>
              <w:left w:val="nil"/>
              <w:bottom w:val="single" w:color="auto" w:sz="4" w:space="0"/>
              <w:right w:val="single" w:color="auto" w:sz="8" w:space="0"/>
            </w:tcBorders>
            <w:shd w:val="clear" w:color="auto" w:fill="auto"/>
            <w:vAlign w:val="center"/>
          </w:tcPr>
          <w:p>
            <w:pPr>
              <w:widowControl/>
              <w:jc w:val="center"/>
              <w:rPr>
                <w:rFonts w:ascii="宋体" w:hAnsi="宋体" w:cs="宋体"/>
                <w:b/>
                <w:kern w:val="0"/>
                <w:sz w:val="24"/>
              </w:rPr>
            </w:pPr>
            <w:r>
              <w:rPr>
                <w:rFonts w:hint="eastAsia" w:ascii="宋体" w:hAnsi="宋体" w:cs="宋体"/>
                <w:b/>
                <w:kern w:val="0"/>
                <w:sz w:val="24"/>
              </w:rPr>
              <w:t>数量</w:t>
            </w:r>
          </w:p>
        </w:tc>
        <w:tc>
          <w:tcPr>
            <w:tcW w:w="1559" w:type="dxa"/>
            <w:tcBorders>
              <w:top w:val="single" w:color="auto" w:sz="8" w:space="0"/>
              <w:left w:val="nil"/>
              <w:bottom w:val="single" w:color="auto" w:sz="4" w:space="0"/>
              <w:right w:val="single" w:color="auto" w:sz="8" w:space="0"/>
            </w:tcBorders>
            <w:shd w:val="clear" w:color="auto" w:fill="auto"/>
            <w:vAlign w:val="center"/>
          </w:tcPr>
          <w:p>
            <w:pPr>
              <w:widowControl/>
              <w:jc w:val="center"/>
              <w:rPr>
                <w:rFonts w:ascii="宋体" w:hAnsi="宋体" w:cs="宋体"/>
                <w:b/>
                <w:kern w:val="0"/>
                <w:sz w:val="24"/>
              </w:rPr>
            </w:pPr>
            <w:r>
              <w:rPr>
                <w:rFonts w:hint="eastAsia" w:ascii="宋体" w:hAnsi="宋体" w:cs="宋体"/>
                <w:b/>
                <w:kern w:val="0"/>
                <w:sz w:val="24"/>
              </w:rPr>
              <w:t>字数</w:t>
            </w:r>
          </w:p>
        </w:tc>
        <w:tc>
          <w:tcPr>
            <w:tcW w:w="1051" w:type="dxa"/>
            <w:tcBorders>
              <w:top w:val="single" w:color="auto" w:sz="8" w:space="0"/>
              <w:left w:val="nil"/>
              <w:bottom w:val="single" w:color="auto" w:sz="4" w:space="0"/>
              <w:right w:val="single" w:color="auto" w:sz="8" w:space="0"/>
            </w:tcBorders>
            <w:vAlign w:val="center"/>
          </w:tcPr>
          <w:p>
            <w:pPr>
              <w:widowControl/>
              <w:jc w:val="center"/>
              <w:rPr>
                <w:rFonts w:ascii="宋体" w:hAnsi="宋体" w:cs="宋体"/>
                <w:b/>
                <w:kern w:val="0"/>
                <w:sz w:val="24"/>
              </w:rPr>
            </w:pPr>
            <w:r>
              <w:rPr>
                <w:rFonts w:hint="eastAsia" w:ascii="宋体" w:hAnsi="宋体" w:cs="宋体"/>
                <w:b/>
                <w:kern w:val="0"/>
                <w:sz w:val="24"/>
              </w:rPr>
              <w:t>书号</w:t>
            </w:r>
          </w:p>
        </w:tc>
      </w:tr>
      <w:tr>
        <w:tblPrEx>
          <w:tblCellMar>
            <w:top w:w="0" w:type="dxa"/>
            <w:left w:w="108" w:type="dxa"/>
            <w:bottom w:w="0" w:type="dxa"/>
            <w:right w:w="108" w:type="dxa"/>
          </w:tblCellMar>
        </w:tblPrEx>
        <w:trPr>
          <w:trHeight w:val="560" w:hRule="atLeast"/>
          <w:jc w:val="center"/>
        </w:trPr>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1</w:t>
            </w:r>
          </w:p>
        </w:tc>
        <w:tc>
          <w:tcPr>
            <w:tcW w:w="29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sz w:val="24"/>
              </w:rPr>
              <w:t>《</w:t>
            </w:r>
            <w:r>
              <w:rPr>
                <w:rFonts w:hint="eastAsia" w:ascii="仿宋" w:hAnsi="仿宋" w:cs="宋体"/>
                <w:kern w:val="0"/>
                <w:sz w:val="24"/>
              </w:rPr>
              <w:t>台州实践：市域现代化的探索实践</w:t>
            </w:r>
            <w:r>
              <w:rPr>
                <w:rFonts w:hint="eastAsia" w:ascii="宋体" w:hAnsi="宋体" w:cs="宋体"/>
                <w:sz w:val="24"/>
              </w:rPr>
              <w:t>》</w:t>
            </w:r>
          </w:p>
        </w:tc>
        <w:tc>
          <w:tcPr>
            <w:tcW w:w="1559" w:type="dxa"/>
            <w:vMerge w:val="restart"/>
            <w:tcBorders>
              <w:top w:val="single" w:color="auto" w:sz="4" w:space="0"/>
              <w:left w:val="nil"/>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一套5册，印刷1000套，配备函套。</w:t>
            </w:r>
          </w:p>
        </w:tc>
        <w:tc>
          <w:tcPr>
            <w:tcW w:w="1559"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kern w:val="0"/>
                <w:sz w:val="24"/>
              </w:rPr>
            </w:pPr>
            <w:r>
              <w:rPr>
                <w:rFonts w:hint="eastAsia" w:ascii="宋体" w:hAnsi="宋体" w:cs="宋体"/>
                <w:sz w:val="24"/>
              </w:rPr>
              <w:t>25-30万字</w:t>
            </w:r>
          </w:p>
        </w:tc>
        <w:tc>
          <w:tcPr>
            <w:tcW w:w="1051"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单书号</w:t>
            </w:r>
          </w:p>
        </w:tc>
      </w:tr>
      <w:tr>
        <w:tblPrEx>
          <w:tblCellMar>
            <w:top w:w="0" w:type="dxa"/>
            <w:left w:w="108" w:type="dxa"/>
            <w:bottom w:w="0" w:type="dxa"/>
            <w:right w:w="108" w:type="dxa"/>
          </w:tblCellMar>
        </w:tblPrEx>
        <w:trPr>
          <w:trHeight w:val="560" w:hRule="atLeast"/>
          <w:jc w:val="center"/>
        </w:trPr>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2</w:t>
            </w:r>
          </w:p>
        </w:tc>
        <w:tc>
          <w:tcPr>
            <w:tcW w:w="29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sz w:val="24"/>
              </w:rPr>
              <w:t>《</w:t>
            </w:r>
            <w:r>
              <w:rPr>
                <w:rFonts w:hint="eastAsia" w:ascii="仿宋" w:hAnsi="仿宋" w:cs="宋体"/>
                <w:kern w:val="0"/>
                <w:sz w:val="24"/>
              </w:rPr>
              <w:t>高质量发展的台州经济</w:t>
            </w:r>
            <w:r>
              <w:rPr>
                <w:rFonts w:hint="eastAsia" w:ascii="宋体" w:hAnsi="宋体" w:cs="宋体"/>
                <w:sz w:val="24"/>
              </w:rPr>
              <w:t>》</w:t>
            </w:r>
          </w:p>
        </w:tc>
        <w:tc>
          <w:tcPr>
            <w:tcW w:w="1559" w:type="dxa"/>
            <w:vMerge w:val="continue"/>
            <w:tcBorders>
              <w:left w:val="nil"/>
              <w:right w:val="single" w:color="auto" w:sz="4" w:space="0"/>
            </w:tcBorders>
            <w:shd w:val="clear" w:color="auto" w:fill="auto"/>
            <w:vAlign w:val="center"/>
          </w:tcPr>
          <w:p>
            <w:pPr>
              <w:widowControl/>
              <w:jc w:val="center"/>
              <w:rPr>
                <w:rFonts w:ascii="宋体" w:hAnsi="宋体" w:cs="宋体"/>
                <w:kern w:val="0"/>
                <w:sz w:val="24"/>
              </w:rPr>
            </w:pPr>
          </w:p>
        </w:tc>
        <w:tc>
          <w:tcPr>
            <w:tcW w:w="1559"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kern w:val="0"/>
                <w:sz w:val="24"/>
              </w:rPr>
            </w:pPr>
            <w:r>
              <w:rPr>
                <w:rFonts w:hint="eastAsia" w:ascii="宋体" w:hAnsi="宋体" w:cs="宋体"/>
                <w:sz w:val="24"/>
              </w:rPr>
              <w:t>25-30万字</w:t>
            </w:r>
          </w:p>
        </w:tc>
        <w:tc>
          <w:tcPr>
            <w:tcW w:w="1051" w:type="dxa"/>
            <w:vMerge w:val="continue"/>
            <w:tcBorders>
              <w:left w:val="single" w:color="auto" w:sz="4" w:space="0"/>
              <w:right w:val="single" w:color="auto" w:sz="4" w:space="0"/>
            </w:tcBorders>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60" w:hRule="atLeast"/>
          <w:jc w:val="center"/>
        </w:trPr>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3</w:t>
            </w:r>
          </w:p>
        </w:tc>
        <w:tc>
          <w:tcPr>
            <w:tcW w:w="29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sz w:val="24"/>
              </w:rPr>
              <w:t>《</w:t>
            </w:r>
            <w:r>
              <w:rPr>
                <w:rFonts w:hint="eastAsia" w:ascii="仿宋" w:hAnsi="仿宋" w:cs="宋体"/>
                <w:kern w:val="0"/>
                <w:sz w:val="24"/>
              </w:rPr>
              <w:t>构建橄榄型社会的台州实践</w:t>
            </w:r>
            <w:r>
              <w:rPr>
                <w:rFonts w:hint="eastAsia" w:ascii="宋体" w:hAnsi="宋体" w:cs="宋体"/>
                <w:sz w:val="24"/>
              </w:rPr>
              <w:t>》</w:t>
            </w:r>
          </w:p>
        </w:tc>
        <w:tc>
          <w:tcPr>
            <w:tcW w:w="1559" w:type="dxa"/>
            <w:vMerge w:val="continue"/>
            <w:tcBorders>
              <w:left w:val="nil"/>
              <w:right w:val="single" w:color="auto" w:sz="4" w:space="0"/>
            </w:tcBorders>
            <w:shd w:val="clear" w:color="auto" w:fill="auto"/>
            <w:vAlign w:val="center"/>
          </w:tcPr>
          <w:p>
            <w:pPr>
              <w:widowControl/>
              <w:jc w:val="center"/>
              <w:rPr>
                <w:rFonts w:ascii="宋体" w:hAnsi="宋体" w:cs="宋体"/>
                <w:kern w:val="0"/>
                <w:sz w:val="24"/>
              </w:rPr>
            </w:pPr>
          </w:p>
        </w:tc>
        <w:tc>
          <w:tcPr>
            <w:tcW w:w="1559"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kern w:val="0"/>
                <w:sz w:val="24"/>
              </w:rPr>
            </w:pPr>
            <w:r>
              <w:rPr>
                <w:rFonts w:hint="eastAsia" w:ascii="宋体" w:hAnsi="宋体" w:cs="宋体"/>
                <w:sz w:val="24"/>
              </w:rPr>
              <w:t>25-30万字</w:t>
            </w:r>
          </w:p>
        </w:tc>
        <w:tc>
          <w:tcPr>
            <w:tcW w:w="1051" w:type="dxa"/>
            <w:vMerge w:val="continue"/>
            <w:tcBorders>
              <w:left w:val="single" w:color="auto" w:sz="4" w:space="0"/>
              <w:right w:val="single" w:color="auto" w:sz="4" w:space="0"/>
            </w:tcBorders>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60" w:hRule="atLeast"/>
          <w:jc w:val="center"/>
        </w:trPr>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4</w:t>
            </w:r>
          </w:p>
        </w:tc>
        <w:tc>
          <w:tcPr>
            <w:tcW w:w="29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sz w:val="24"/>
              </w:rPr>
            </w:pPr>
            <w:r>
              <w:rPr>
                <w:rFonts w:hint="eastAsia" w:ascii="宋体" w:hAnsi="宋体" w:cs="宋体"/>
                <w:sz w:val="24"/>
              </w:rPr>
              <w:t>《</w:t>
            </w:r>
            <w:r>
              <w:rPr>
                <w:rFonts w:hint="eastAsia" w:ascii="仿宋" w:hAnsi="仿宋" w:cs="宋体"/>
                <w:kern w:val="0"/>
                <w:sz w:val="24"/>
              </w:rPr>
              <w:t>基层民主政治的台州探索</w:t>
            </w:r>
            <w:r>
              <w:rPr>
                <w:rFonts w:hint="eastAsia" w:ascii="宋体" w:hAnsi="宋体" w:cs="宋体"/>
                <w:sz w:val="24"/>
              </w:rPr>
              <w:t>》</w:t>
            </w:r>
          </w:p>
        </w:tc>
        <w:tc>
          <w:tcPr>
            <w:tcW w:w="1559" w:type="dxa"/>
            <w:vMerge w:val="continue"/>
            <w:tcBorders>
              <w:left w:val="nil"/>
              <w:right w:val="single" w:color="auto" w:sz="4" w:space="0"/>
            </w:tcBorders>
            <w:shd w:val="clear" w:color="auto" w:fill="auto"/>
            <w:vAlign w:val="center"/>
          </w:tcPr>
          <w:p>
            <w:pPr>
              <w:widowControl/>
              <w:jc w:val="center"/>
              <w:rPr>
                <w:rFonts w:ascii="宋体" w:hAnsi="宋体" w:cs="宋体"/>
                <w:kern w:val="0"/>
                <w:sz w:val="24"/>
              </w:rPr>
            </w:pPr>
          </w:p>
        </w:tc>
        <w:tc>
          <w:tcPr>
            <w:tcW w:w="1559"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kern w:val="0"/>
                <w:sz w:val="24"/>
              </w:rPr>
            </w:pPr>
            <w:r>
              <w:rPr>
                <w:rFonts w:hint="eastAsia" w:ascii="宋体" w:hAnsi="宋体" w:cs="宋体"/>
                <w:sz w:val="24"/>
              </w:rPr>
              <w:t>25-30万字</w:t>
            </w:r>
          </w:p>
        </w:tc>
        <w:tc>
          <w:tcPr>
            <w:tcW w:w="1051" w:type="dxa"/>
            <w:vMerge w:val="continue"/>
            <w:tcBorders>
              <w:left w:val="single" w:color="auto" w:sz="4" w:space="0"/>
              <w:right w:val="single" w:color="auto" w:sz="4" w:space="0"/>
            </w:tcBorders>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60" w:hRule="atLeast"/>
          <w:jc w:val="center"/>
        </w:trPr>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5</w:t>
            </w:r>
          </w:p>
        </w:tc>
        <w:tc>
          <w:tcPr>
            <w:tcW w:w="29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仿宋" w:hAnsi="仿宋" w:cs="宋体"/>
                <w:kern w:val="0"/>
                <w:sz w:val="24"/>
              </w:rPr>
              <w:t>《文化发展的台州探索与实践》</w:t>
            </w:r>
          </w:p>
        </w:tc>
        <w:tc>
          <w:tcPr>
            <w:tcW w:w="1559" w:type="dxa"/>
            <w:vMerge w:val="continue"/>
            <w:tcBorders>
              <w:left w:val="nil"/>
              <w:bottom w:val="single" w:color="auto" w:sz="4" w:space="0"/>
              <w:right w:val="single" w:color="auto" w:sz="4" w:space="0"/>
            </w:tcBorders>
            <w:shd w:val="clear" w:color="auto" w:fill="auto"/>
            <w:vAlign w:val="center"/>
          </w:tcPr>
          <w:p>
            <w:pPr>
              <w:widowControl/>
              <w:jc w:val="center"/>
              <w:rPr>
                <w:rFonts w:ascii="宋体" w:hAnsi="宋体" w:cs="宋体"/>
                <w:kern w:val="0"/>
                <w:sz w:val="24"/>
              </w:rPr>
            </w:pPr>
          </w:p>
        </w:tc>
        <w:tc>
          <w:tcPr>
            <w:tcW w:w="1559"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kern w:val="0"/>
                <w:sz w:val="24"/>
              </w:rPr>
            </w:pPr>
            <w:r>
              <w:rPr>
                <w:rFonts w:hint="eastAsia" w:ascii="宋体" w:hAnsi="宋体" w:cs="宋体"/>
                <w:sz w:val="24"/>
              </w:rPr>
              <w:t>25-30万字</w:t>
            </w:r>
          </w:p>
        </w:tc>
        <w:tc>
          <w:tcPr>
            <w:tcW w:w="1051" w:type="dxa"/>
            <w:vMerge w:val="continue"/>
            <w:tcBorders>
              <w:left w:val="single" w:color="auto" w:sz="4" w:space="0"/>
              <w:bottom w:val="single" w:color="auto" w:sz="4" w:space="0"/>
              <w:right w:val="single" w:color="auto" w:sz="4" w:space="0"/>
            </w:tcBorders>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60" w:hRule="atLeast"/>
          <w:jc w:val="center"/>
        </w:trPr>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6</w:t>
            </w:r>
          </w:p>
        </w:tc>
        <w:tc>
          <w:tcPr>
            <w:tcW w:w="29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sz w:val="24"/>
              </w:rPr>
            </w:pPr>
            <w:r>
              <w:rPr>
                <w:rFonts w:hint="eastAsia" w:ascii="仿宋" w:hAnsi="仿宋" w:cs="宋体"/>
                <w:kern w:val="0"/>
                <w:sz w:val="24"/>
              </w:rPr>
              <w:t>《台州撤地设市30年》</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印刷1000册</w:t>
            </w:r>
          </w:p>
        </w:tc>
        <w:tc>
          <w:tcPr>
            <w:tcW w:w="1559"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sz w:val="24"/>
              </w:rPr>
            </w:pPr>
            <w:r>
              <w:rPr>
                <w:rFonts w:hint="eastAsia" w:ascii="宋体" w:hAnsi="宋体" w:cs="宋体"/>
                <w:sz w:val="24"/>
              </w:rPr>
              <w:t>25-30万字</w:t>
            </w:r>
          </w:p>
        </w:tc>
        <w:tc>
          <w:tcPr>
            <w:tcW w:w="105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单书号</w:t>
            </w:r>
          </w:p>
        </w:tc>
      </w:tr>
      <w:tr>
        <w:tblPrEx>
          <w:tblCellMar>
            <w:top w:w="0" w:type="dxa"/>
            <w:left w:w="108" w:type="dxa"/>
            <w:bottom w:w="0" w:type="dxa"/>
            <w:right w:w="108" w:type="dxa"/>
          </w:tblCellMar>
        </w:tblPrEx>
        <w:trPr>
          <w:trHeight w:val="560" w:hRule="atLeast"/>
          <w:jc w:val="center"/>
        </w:trPr>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7</w:t>
            </w:r>
          </w:p>
        </w:tc>
        <w:tc>
          <w:tcPr>
            <w:tcW w:w="29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 w:hAnsi="仿宋" w:cs="宋体"/>
                <w:kern w:val="0"/>
                <w:sz w:val="24"/>
              </w:rPr>
            </w:pPr>
            <w:r>
              <w:rPr>
                <w:rFonts w:hint="eastAsia" w:ascii="仿宋" w:hAnsi="仿宋" w:cs="宋体"/>
                <w:kern w:val="0"/>
                <w:sz w:val="24"/>
              </w:rPr>
              <w:t>《中华和合文化创造性转化和创新性发展》</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kern w:val="0"/>
                <w:sz w:val="24"/>
              </w:rPr>
            </w:pPr>
            <w:r>
              <w:rPr>
                <w:rFonts w:hint="eastAsia" w:ascii="宋体" w:hAnsi="宋体" w:cs="宋体"/>
                <w:kern w:val="0"/>
                <w:sz w:val="24"/>
              </w:rPr>
              <w:t>印刷1000册</w:t>
            </w:r>
          </w:p>
        </w:tc>
        <w:tc>
          <w:tcPr>
            <w:tcW w:w="1559"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sz w:val="24"/>
              </w:rPr>
            </w:pPr>
            <w:r>
              <w:rPr>
                <w:rFonts w:hint="eastAsia" w:ascii="宋体" w:hAnsi="宋体" w:cs="宋体"/>
                <w:sz w:val="24"/>
              </w:rPr>
              <w:t>20-25万字</w:t>
            </w:r>
          </w:p>
        </w:tc>
        <w:tc>
          <w:tcPr>
            <w:tcW w:w="105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单书号</w:t>
            </w:r>
          </w:p>
        </w:tc>
      </w:tr>
    </w:tbl>
    <w:p>
      <w:pPr>
        <w:tabs>
          <w:tab w:val="left" w:pos="720"/>
          <w:tab w:val="left" w:pos="1418"/>
          <w:tab w:val="left" w:pos="2160"/>
          <w:tab w:val="left" w:pos="2880"/>
          <w:tab w:val="left" w:pos="3600"/>
          <w:tab w:val="left" w:pos="4320"/>
          <w:tab w:val="left" w:pos="5040"/>
          <w:tab w:val="left" w:pos="5760"/>
        </w:tabs>
        <w:spacing w:line="360" w:lineRule="auto"/>
        <w:ind w:firstLine="241" w:firstLineChars="100"/>
        <w:jc w:val="left"/>
        <w:rPr>
          <w:rFonts w:ascii="宋体" w:hAnsi="宋体" w:cs="宋体"/>
          <w:b/>
          <w:sz w:val="24"/>
        </w:rPr>
      </w:pPr>
      <w:r>
        <w:rPr>
          <w:rStyle w:val="50"/>
          <w:rFonts w:asciiTheme="minorEastAsia" w:hAnsiTheme="minorEastAsia" w:eastAsiaTheme="minorEastAsia"/>
          <w:b/>
          <w:kern w:val="0"/>
          <w:sz w:val="24"/>
        </w:rPr>
        <w:t>（</w:t>
      </w:r>
      <w:r>
        <w:rPr>
          <w:rStyle w:val="50"/>
          <w:rFonts w:hint="eastAsia" w:asciiTheme="minorEastAsia" w:hAnsiTheme="minorEastAsia" w:eastAsiaTheme="minorEastAsia"/>
          <w:b/>
          <w:kern w:val="0"/>
          <w:sz w:val="24"/>
        </w:rPr>
        <w:t>三</w:t>
      </w:r>
      <w:r>
        <w:rPr>
          <w:rStyle w:val="50"/>
          <w:rFonts w:asciiTheme="minorEastAsia" w:hAnsiTheme="minorEastAsia" w:eastAsiaTheme="minorEastAsia"/>
          <w:b/>
          <w:kern w:val="0"/>
          <w:sz w:val="24"/>
        </w:rPr>
        <w:t>）</w:t>
      </w:r>
      <w:r>
        <w:rPr>
          <w:rFonts w:hint="eastAsia" w:ascii="宋体" w:hAnsi="宋体" w:cs="宋体"/>
          <w:b/>
          <w:sz w:val="24"/>
        </w:rPr>
        <w:t>出版技术要求</w:t>
      </w:r>
    </w:p>
    <w:tbl>
      <w:tblPr>
        <w:tblStyle w:val="21"/>
        <w:tblW w:w="0" w:type="auto"/>
        <w:tblInd w:w="25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276"/>
        <w:gridCol w:w="1559"/>
        <w:gridCol w:w="620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tcBorders>
              <w:top w:val="single" w:color="auto" w:sz="4" w:space="0"/>
              <w:bottom w:val="single" w:color="auto" w:sz="4" w:space="0"/>
            </w:tcBorders>
          </w:tcPr>
          <w:p>
            <w:pPr>
              <w:spacing w:line="360" w:lineRule="auto"/>
              <w:jc w:val="center"/>
              <w:rPr>
                <w:rFonts w:ascii="宋体" w:hAnsi="宋体" w:cs="宋体"/>
                <w:sz w:val="24"/>
              </w:rPr>
            </w:pPr>
            <w:r>
              <w:rPr>
                <w:rFonts w:hint="eastAsia" w:ascii="宋体" w:hAnsi="宋体" w:cs="宋体"/>
                <w:sz w:val="24"/>
              </w:rPr>
              <w:t>序号</w:t>
            </w:r>
          </w:p>
        </w:tc>
        <w:tc>
          <w:tcPr>
            <w:tcW w:w="7760" w:type="dxa"/>
            <w:gridSpan w:val="2"/>
            <w:tcBorders>
              <w:top w:val="single" w:color="auto" w:sz="4" w:space="0"/>
              <w:bottom w:val="single" w:color="auto" w:sz="4" w:space="0"/>
            </w:tcBorders>
          </w:tcPr>
          <w:p>
            <w:pPr>
              <w:spacing w:line="360" w:lineRule="auto"/>
              <w:jc w:val="center"/>
              <w:rPr>
                <w:rFonts w:ascii="宋体" w:hAnsi="宋体" w:cs="宋体"/>
                <w:sz w:val="24"/>
              </w:rPr>
            </w:pPr>
            <w:r>
              <w:rPr>
                <w:rFonts w:hint="eastAsia" w:ascii="宋体" w:hAnsi="宋体" w:cs="宋体"/>
                <w:sz w:val="24"/>
              </w:rPr>
              <w:t>出版技术要求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tcBorders>
              <w:top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559" w:type="dxa"/>
            <w:tcBorders>
              <w:top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纸张</w:t>
            </w:r>
          </w:p>
        </w:tc>
        <w:tc>
          <w:tcPr>
            <w:tcW w:w="6201" w:type="dxa"/>
            <w:tcBorders>
              <w:top w:val="single" w:color="auto" w:sz="4" w:space="0"/>
            </w:tcBorders>
            <w:vAlign w:val="center"/>
          </w:tcPr>
          <w:p>
            <w:pPr>
              <w:spacing w:line="360" w:lineRule="auto"/>
              <w:jc w:val="left"/>
              <w:rPr>
                <w:rFonts w:ascii="宋体" w:hAnsi="宋体" w:cs="宋体"/>
                <w:color w:val="FF0000"/>
                <w:sz w:val="24"/>
              </w:rPr>
            </w:pPr>
            <w:r>
              <w:rPr>
                <w:rFonts w:hint="eastAsia" w:ascii="宋体" w:hAnsi="宋体" w:cs="宋体"/>
                <w:sz w:val="24"/>
              </w:rPr>
              <w:t>内文：80克</w:t>
            </w:r>
            <w:r>
              <w:rPr>
                <w:rFonts w:hint="eastAsia" w:ascii="仿宋" w:hAnsi="仿宋" w:cs="宋体"/>
                <w:kern w:val="0"/>
                <w:sz w:val="24"/>
              </w:rPr>
              <w:t>东方书纸</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2</w:t>
            </w:r>
          </w:p>
        </w:tc>
        <w:tc>
          <w:tcPr>
            <w:tcW w:w="1559" w:type="dxa"/>
            <w:vAlign w:val="center"/>
          </w:tcPr>
          <w:p>
            <w:pPr>
              <w:spacing w:line="360" w:lineRule="auto"/>
              <w:jc w:val="center"/>
              <w:rPr>
                <w:rFonts w:ascii="宋体" w:hAnsi="宋体" w:cs="宋体"/>
                <w:color w:val="FF0000"/>
                <w:sz w:val="24"/>
              </w:rPr>
            </w:pPr>
            <w:r>
              <w:rPr>
                <w:rFonts w:hint="eastAsia" w:ascii="宋体" w:hAnsi="宋体" w:cs="宋体"/>
                <w:kern w:val="0"/>
                <w:sz w:val="24"/>
                <w:lang w:bidi="en-US"/>
              </w:rPr>
              <w:t>封面</w:t>
            </w:r>
          </w:p>
        </w:tc>
        <w:tc>
          <w:tcPr>
            <w:tcW w:w="6201" w:type="dxa"/>
            <w:vAlign w:val="center"/>
          </w:tcPr>
          <w:p>
            <w:pPr>
              <w:spacing w:line="360" w:lineRule="auto"/>
              <w:jc w:val="left"/>
              <w:rPr>
                <w:rFonts w:ascii="宋体" w:hAnsi="宋体" w:cs="宋体"/>
                <w:sz w:val="24"/>
              </w:rPr>
            </w:pPr>
            <w:r>
              <w:rPr>
                <w:rFonts w:ascii="宋体" w:hAnsi="宋体" w:cs="宋体"/>
                <w:sz w:val="24"/>
              </w:rPr>
              <w:t>精装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3</w:t>
            </w:r>
          </w:p>
        </w:tc>
        <w:tc>
          <w:tcPr>
            <w:tcW w:w="1559" w:type="dxa"/>
            <w:vAlign w:val="center"/>
          </w:tcPr>
          <w:p>
            <w:pPr>
              <w:spacing w:line="360" w:lineRule="auto"/>
              <w:jc w:val="center"/>
              <w:rPr>
                <w:rFonts w:ascii="宋体" w:hAnsi="宋体" w:cs="宋体"/>
                <w:sz w:val="24"/>
              </w:rPr>
            </w:pPr>
            <w:r>
              <w:rPr>
                <w:rFonts w:hint="eastAsia" w:ascii="宋体" w:hAnsi="宋体" w:cs="宋体"/>
                <w:kern w:val="0"/>
                <w:sz w:val="24"/>
                <w:lang w:bidi="en-US"/>
              </w:rPr>
              <w:t>排版</w:t>
            </w:r>
          </w:p>
        </w:tc>
        <w:tc>
          <w:tcPr>
            <w:tcW w:w="6201" w:type="dxa"/>
            <w:vAlign w:val="center"/>
          </w:tcPr>
          <w:p>
            <w:pPr>
              <w:spacing w:line="360" w:lineRule="auto"/>
              <w:jc w:val="left"/>
              <w:rPr>
                <w:rFonts w:ascii="宋体" w:hAnsi="宋体" w:cs="宋体"/>
                <w:kern w:val="0"/>
                <w:sz w:val="24"/>
                <w:lang w:bidi="en-US"/>
              </w:rPr>
            </w:pPr>
            <w:r>
              <w:rPr>
                <w:rFonts w:hint="eastAsia" w:ascii="宋体" w:hAnsi="宋体" w:cs="宋体"/>
                <w:kern w:val="0"/>
                <w:sz w:val="24"/>
                <w:lang w:bidi="en-US"/>
              </w:rPr>
              <w:t>简体横排，必须符合图书排版规范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4</w:t>
            </w:r>
          </w:p>
        </w:tc>
        <w:tc>
          <w:tcPr>
            <w:tcW w:w="1559" w:type="dxa"/>
            <w:vAlign w:val="center"/>
          </w:tcPr>
          <w:p>
            <w:pPr>
              <w:spacing w:line="360" w:lineRule="auto"/>
              <w:jc w:val="center"/>
              <w:rPr>
                <w:rFonts w:ascii="宋体" w:hAnsi="宋体" w:cs="宋体"/>
                <w:sz w:val="24"/>
              </w:rPr>
            </w:pPr>
            <w:r>
              <w:rPr>
                <w:rFonts w:hint="eastAsia" w:ascii="宋体" w:hAnsi="宋体" w:cs="宋体"/>
                <w:sz w:val="24"/>
              </w:rPr>
              <w:t>开本</w:t>
            </w:r>
          </w:p>
        </w:tc>
        <w:tc>
          <w:tcPr>
            <w:tcW w:w="6201" w:type="dxa"/>
            <w:vAlign w:val="center"/>
          </w:tcPr>
          <w:p>
            <w:pPr>
              <w:spacing w:line="360" w:lineRule="auto"/>
              <w:jc w:val="left"/>
              <w:rPr>
                <w:rFonts w:ascii="宋体" w:hAnsi="宋体" w:cs="宋体"/>
                <w:sz w:val="24"/>
              </w:rPr>
            </w:pPr>
            <w:r>
              <w:rPr>
                <w:rFonts w:hint="eastAsia" w:ascii="宋体" w:hAnsi="宋体" w:cs="宋体"/>
                <w:sz w:val="24"/>
              </w:rPr>
              <w:t xml:space="preserve">16开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5</w:t>
            </w:r>
          </w:p>
        </w:tc>
        <w:tc>
          <w:tcPr>
            <w:tcW w:w="1559" w:type="dxa"/>
            <w:vAlign w:val="center"/>
          </w:tcPr>
          <w:p>
            <w:pPr>
              <w:spacing w:line="360" w:lineRule="auto"/>
              <w:jc w:val="center"/>
              <w:rPr>
                <w:rFonts w:ascii="宋体" w:hAnsi="宋体" w:cs="宋体"/>
                <w:sz w:val="24"/>
              </w:rPr>
            </w:pPr>
            <w:r>
              <w:rPr>
                <w:rFonts w:hint="eastAsia" w:ascii="宋体" w:hAnsi="宋体" w:cs="宋体"/>
                <w:sz w:val="24"/>
              </w:rPr>
              <w:t>印刷</w:t>
            </w:r>
          </w:p>
        </w:tc>
        <w:tc>
          <w:tcPr>
            <w:tcW w:w="6201" w:type="dxa"/>
            <w:vAlign w:val="center"/>
          </w:tcPr>
          <w:p>
            <w:pPr>
              <w:spacing w:line="360" w:lineRule="auto"/>
              <w:rPr>
                <w:rFonts w:ascii="宋体" w:hAnsi="宋体" w:cs="宋体"/>
                <w:sz w:val="24"/>
              </w:rPr>
            </w:pPr>
            <w:r>
              <w:rPr>
                <w:rFonts w:hint="eastAsia" w:ascii="宋体" w:hAnsi="宋体" w:cs="宋体"/>
                <w:sz w:val="24"/>
              </w:rPr>
              <w:t>全彩精装印刷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6</w:t>
            </w:r>
          </w:p>
        </w:tc>
        <w:tc>
          <w:tcPr>
            <w:tcW w:w="1559" w:type="dxa"/>
            <w:vAlign w:val="center"/>
          </w:tcPr>
          <w:p>
            <w:pPr>
              <w:spacing w:line="360" w:lineRule="auto"/>
              <w:jc w:val="center"/>
              <w:rPr>
                <w:rFonts w:ascii="宋体" w:hAnsi="宋体" w:cs="宋体"/>
                <w:sz w:val="24"/>
              </w:rPr>
            </w:pPr>
            <w:r>
              <w:rPr>
                <w:rFonts w:hint="eastAsia" w:ascii="宋体" w:hAnsi="宋体" w:cs="宋体"/>
                <w:sz w:val="24"/>
              </w:rPr>
              <w:t>装帧设计</w:t>
            </w:r>
          </w:p>
        </w:tc>
        <w:tc>
          <w:tcPr>
            <w:tcW w:w="6201" w:type="dxa"/>
            <w:vAlign w:val="center"/>
          </w:tcPr>
          <w:p>
            <w:pPr>
              <w:spacing w:line="360" w:lineRule="auto"/>
              <w:rPr>
                <w:rFonts w:ascii="宋体" w:hAnsi="宋体" w:cs="宋体"/>
                <w:sz w:val="24"/>
              </w:rPr>
            </w:pPr>
            <w:r>
              <w:rPr>
                <w:rFonts w:hint="eastAsia" w:ascii="宋体" w:hAnsi="宋体" w:cs="宋体"/>
                <w:sz w:val="24"/>
              </w:rPr>
              <w:t>出版方负责装帧设计，由招标人审定。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 xml:space="preserve">7 </w:t>
            </w:r>
          </w:p>
        </w:tc>
        <w:tc>
          <w:tcPr>
            <w:tcW w:w="1559" w:type="dxa"/>
            <w:vAlign w:val="center"/>
          </w:tcPr>
          <w:p>
            <w:pPr>
              <w:spacing w:line="360" w:lineRule="auto"/>
              <w:jc w:val="center"/>
              <w:rPr>
                <w:rFonts w:ascii="宋体" w:hAnsi="宋体" w:cs="宋体"/>
                <w:sz w:val="24"/>
              </w:rPr>
            </w:pPr>
            <w:r>
              <w:rPr>
                <w:rFonts w:hint="eastAsia" w:ascii="宋体" w:hAnsi="宋体" w:cs="宋体"/>
                <w:sz w:val="24"/>
              </w:rPr>
              <w:t>装订</w:t>
            </w:r>
          </w:p>
        </w:tc>
        <w:tc>
          <w:tcPr>
            <w:tcW w:w="6201" w:type="dxa"/>
            <w:vAlign w:val="center"/>
          </w:tcPr>
          <w:p>
            <w:pPr>
              <w:spacing w:line="360" w:lineRule="auto"/>
              <w:rPr>
                <w:rFonts w:ascii="宋体" w:hAnsi="宋体" w:cs="宋体"/>
                <w:sz w:val="24"/>
              </w:rPr>
            </w:pPr>
            <w:r>
              <w:rPr>
                <w:rFonts w:hint="eastAsia" w:ascii="宋体" w:hAnsi="宋体" w:cs="宋体"/>
                <w:sz w:val="24"/>
              </w:rPr>
              <w:t>精装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8</w:t>
            </w:r>
          </w:p>
        </w:tc>
        <w:tc>
          <w:tcPr>
            <w:tcW w:w="1559" w:type="dxa"/>
            <w:vAlign w:val="center"/>
          </w:tcPr>
          <w:p>
            <w:pPr>
              <w:spacing w:line="360" w:lineRule="auto"/>
              <w:jc w:val="center"/>
              <w:rPr>
                <w:rFonts w:ascii="宋体" w:hAnsi="宋体" w:cs="宋体"/>
                <w:sz w:val="24"/>
              </w:rPr>
            </w:pPr>
            <w:r>
              <w:rPr>
                <w:rFonts w:hint="eastAsia" w:ascii="宋体" w:hAnsi="宋体" w:cs="宋体"/>
                <w:sz w:val="24"/>
              </w:rPr>
              <w:t>书号</w:t>
            </w:r>
          </w:p>
        </w:tc>
        <w:tc>
          <w:tcPr>
            <w:tcW w:w="6201" w:type="dxa"/>
            <w:vAlign w:val="center"/>
          </w:tcPr>
          <w:p>
            <w:pPr>
              <w:spacing w:line="360" w:lineRule="auto"/>
              <w:rPr>
                <w:rFonts w:ascii="宋体" w:hAnsi="宋体" w:cs="宋体"/>
                <w:b/>
                <w:kern w:val="0"/>
                <w:sz w:val="24"/>
                <w:lang w:bidi="en-US"/>
              </w:rPr>
            </w:pPr>
            <w:r>
              <w:rPr>
                <w:rFonts w:hint="eastAsia" w:ascii="宋体" w:hAnsi="宋体" w:cs="宋体"/>
                <w:b/>
                <w:kern w:val="0"/>
                <w:sz w:val="24"/>
                <w:lang w:bidi="en-US"/>
              </w:rPr>
              <w:t>共七个书号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9</w:t>
            </w:r>
          </w:p>
        </w:tc>
        <w:tc>
          <w:tcPr>
            <w:tcW w:w="7760" w:type="dxa"/>
            <w:gridSpan w:val="2"/>
          </w:tcPr>
          <w:p>
            <w:pPr>
              <w:spacing w:line="360" w:lineRule="auto"/>
              <w:rPr>
                <w:rFonts w:ascii="宋体" w:hAnsi="宋体" w:cs="宋体"/>
                <w:kern w:val="0"/>
                <w:sz w:val="24"/>
                <w:lang w:bidi="en-US"/>
              </w:rPr>
            </w:pPr>
            <w:r>
              <w:rPr>
                <w:rFonts w:hint="eastAsia" w:ascii="宋体" w:hAnsi="宋体" w:cs="宋体"/>
                <w:kern w:val="0"/>
                <w:sz w:val="24"/>
                <w:lang w:bidi="en-US"/>
              </w:rPr>
              <w:t>出版方负责上述所有作品的编辑校对、彩页制版、印刷装订、代办出版手续等，并在出版后送货到招标方指定地点。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10</w:t>
            </w:r>
          </w:p>
        </w:tc>
        <w:tc>
          <w:tcPr>
            <w:tcW w:w="7760" w:type="dxa"/>
            <w:gridSpan w:val="2"/>
          </w:tcPr>
          <w:p>
            <w:pPr>
              <w:spacing w:line="360" w:lineRule="auto"/>
              <w:rPr>
                <w:rFonts w:ascii="宋体" w:hAnsi="宋体" w:cs="宋体"/>
                <w:kern w:val="0"/>
                <w:sz w:val="24"/>
                <w:lang w:bidi="en-US"/>
              </w:rPr>
            </w:pPr>
            <w:r>
              <w:rPr>
                <w:rFonts w:hint="eastAsia" w:ascii="宋体" w:hAnsi="宋体" w:cs="宋体"/>
                <w:kern w:val="0"/>
                <w:sz w:val="24"/>
                <w:lang w:bidi="en-US"/>
              </w:rPr>
              <w:t>书稿须经认真审校，保证图书质量符合国家出版要求。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pacing w:line="360" w:lineRule="auto"/>
              <w:jc w:val="center"/>
              <w:rPr>
                <w:rFonts w:ascii="宋体" w:hAnsi="宋体" w:cs="宋体"/>
                <w:sz w:val="24"/>
              </w:rPr>
            </w:pPr>
            <w:r>
              <w:rPr>
                <w:rFonts w:hint="eastAsia" w:ascii="宋体" w:hAnsi="宋体" w:cs="宋体"/>
                <w:sz w:val="24"/>
              </w:rPr>
              <w:t>11</w:t>
            </w:r>
          </w:p>
        </w:tc>
        <w:tc>
          <w:tcPr>
            <w:tcW w:w="7760" w:type="dxa"/>
            <w:gridSpan w:val="2"/>
          </w:tcPr>
          <w:p>
            <w:pPr>
              <w:spacing w:line="360" w:lineRule="auto"/>
              <w:rPr>
                <w:rFonts w:ascii="宋体" w:hAnsi="宋体" w:cs="宋体"/>
                <w:kern w:val="0"/>
                <w:sz w:val="24"/>
                <w:lang w:bidi="en-US"/>
              </w:rPr>
            </w:pPr>
            <w:r>
              <w:rPr>
                <w:rFonts w:hint="eastAsia" w:ascii="宋体" w:hAnsi="宋体" w:cs="宋体"/>
                <w:kern w:val="0"/>
                <w:sz w:val="24"/>
                <w:lang w:bidi="en-US"/>
              </w:rPr>
              <w:t>出版社负责对出版物内容把关（如：请相关专家把关审读等），并负责相关费用。</w:t>
            </w:r>
          </w:p>
        </w:tc>
      </w:tr>
    </w:tbl>
    <w:p>
      <w:pPr>
        <w:pStyle w:val="2"/>
        <w:ind w:firstLine="0"/>
        <w:rPr>
          <w:lang w:bidi="en-US"/>
        </w:rPr>
      </w:pPr>
    </w:p>
    <w:p>
      <w:pPr>
        <w:spacing w:line="360" w:lineRule="auto"/>
        <w:ind w:firstLine="482" w:firstLineChars="200"/>
        <w:rPr>
          <w:rFonts w:ascii="宋体" w:hAnsi="宋体" w:cs="宋体"/>
          <w:b/>
          <w:sz w:val="24"/>
          <w:shd w:val="pct10" w:color="auto" w:fill="FFFFFF"/>
        </w:rPr>
      </w:pPr>
      <w:r>
        <w:rPr>
          <w:rFonts w:hint="eastAsia" w:ascii="宋体" w:hAnsi="宋体" w:cs="宋体"/>
          <w:b/>
          <w:sz w:val="24"/>
          <w:shd w:val="pct10" w:color="auto" w:fill="FFFFFF"/>
        </w:rPr>
        <w:t>三、商务需求</w:t>
      </w:r>
    </w:p>
    <w:p>
      <w:pPr>
        <w:spacing w:line="360" w:lineRule="auto"/>
        <w:ind w:firstLine="482" w:firstLineChars="200"/>
        <w:rPr>
          <w:rFonts w:ascii="宋体" w:hAnsi="宋体" w:cs="宋体"/>
          <w:sz w:val="24"/>
        </w:rPr>
      </w:pPr>
      <w:r>
        <w:rPr>
          <w:rFonts w:hint="eastAsia" w:ascii="宋体" w:hAnsi="宋体" w:cs="宋体"/>
          <w:b/>
          <w:sz w:val="24"/>
        </w:rPr>
        <w:t>（一）</w:t>
      </w:r>
      <w:r>
        <w:rPr>
          <w:rFonts w:hint="eastAsia" w:ascii="宋体" w:hAnsi="宋体" w:cs="宋体"/>
          <w:sz w:val="24"/>
        </w:rPr>
        <w:t>质量标准</w:t>
      </w:r>
      <w:r>
        <w:rPr>
          <w:rFonts w:hint="eastAsia" w:ascii="宋体" w:hAnsi="宋体" w:cs="宋体"/>
          <w:b/>
          <w:sz w:val="24"/>
        </w:rPr>
        <w:t>：</w:t>
      </w:r>
      <w:r>
        <w:rPr>
          <w:rFonts w:hint="eastAsia" w:ascii="宋体" w:hAnsi="宋体" w:cs="宋体"/>
          <w:sz w:val="24"/>
        </w:rPr>
        <w:t>符合国家出版和行业的相关技术标准。</w:t>
      </w:r>
    </w:p>
    <w:p>
      <w:pPr>
        <w:tabs>
          <w:tab w:val="left" w:pos="8280"/>
        </w:tabs>
        <w:autoSpaceDE w:val="0"/>
        <w:autoSpaceDN w:val="0"/>
        <w:adjustRightInd w:val="0"/>
        <w:spacing w:line="360" w:lineRule="auto"/>
        <w:ind w:firstLine="482" w:firstLineChars="200"/>
        <w:rPr>
          <w:rFonts w:ascii="宋体" w:hAnsi="宋体" w:cs="宋体"/>
          <w:b/>
          <w:sz w:val="24"/>
        </w:rPr>
      </w:pPr>
      <w:r>
        <w:rPr>
          <w:rFonts w:hint="eastAsia" w:ascii="宋体" w:hAnsi="宋体" w:cs="宋体"/>
          <w:b/>
          <w:sz w:val="24"/>
        </w:rPr>
        <w:t>（二）</w:t>
      </w:r>
      <w:r>
        <w:rPr>
          <w:rFonts w:hint="eastAsia" w:ascii="宋体" w:hAnsi="宋体" w:cs="宋体"/>
          <w:sz w:val="24"/>
        </w:rPr>
        <w:t>质量保证及要求：</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1.中标供应商须在三审三校后图书正式出版前向招标人提供校样供招标人组织审定。</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2.中标供应商应按投标文件、招标人提供参考的资料和要求，不断完善修改直至审核通过为止。</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3.正式印刷前中标供应商必须提供的样稿，由招标人进行质量确认后，中标供应商方能正式印刷。</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4.本项目印刷品必须符合国家及有关部门的技术标准和规范：</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（1）材质无误、纸张平滑；</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（2）文字内容准确，印刷字迹清晰，墨色均匀，书页无黑点，无缺字，无指印；</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（3）页码正确，装订无错漏、颠倒，无倒页、漏页，尺寸划一，裁剪符合国家标准；</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（4）装订精细，符合装订标准；</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（5）成品包装完整，整本无破损。</w:t>
      </w:r>
    </w:p>
    <w:p>
      <w:pPr>
        <w:tabs>
          <w:tab w:val="left" w:pos="8280"/>
        </w:tabs>
        <w:autoSpaceDE w:val="0"/>
        <w:autoSpaceDN w:val="0"/>
        <w:adjustRightInd w:val="0"/>
        <w:spacing w:line="360" w:lineRule="auto"/>
        <w:ind w:firstLine="482" w:firstLineChars="200"/>
        <w:rPr>
          <w:rFonts w:ascii="宋体" w:hAnsi="宋体" w:cs="宋体"/>
          <w:sz w:val="24"/>
        </w:rPr>
      </w:pPr>
      <w:r>
        <w:rPr>
          <w:rFonts w:hint="eastAsia" w:ascii="宋体" w:hAnsi="宋体" w:cs="宋体"/>
          <w:b/>
          <w:sz w:val="24"/>
        </w:rPr>
        <w:t>（三）</w:t>
      </w:r>
      <w:r>
        <w:rPr>
          <w:rFonts w:hint="eastAsia" w:ascii="宋体" w:hAnsi="宋体" w:cs="宋体"/>
          <w:sz w:val="24"/>
        </w:rPr>
        <w:t>包装、发运及运输：</w:t>
      </w:r>
    </w:p>
    <w:p>
      <w:pPr>
        <w:tabs>
          <w:tab w:val="left" w:pos="8280"/>
        </w:tabs>
        <w:autoSpaceDE w:val="0"/>
        <w:autoSpaceDN w:val="0"/>
        <w:adjustRightIn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 中标人应在发运前对其进行满足运输距离、防潮和防破损装卸等要求包装，以保证安全运达招标人指定地点。</w:t>
      </w:r>
    </w:p>
    <w:p>
      <w:pPr>
        <w:tabs>
          <w:tab w:val="left" w:pos="8280"/>
        </w:tabs>
        <w:autoSpaceDE w:val="0"/>
        <w:autoSpaceDN w:val="0"/>
        <w:adjustRightIn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 中标人在发运手续办理完毕后24小时内或货到招标人48小时前通知招标人，以准备接货，所需一切搬运工具、运输设备均由中标人自备。</w:t>
      </w:r>
    </w:p>
    <w:p>
      <w:pPr>
        <w:tabs>
          <w:tab w:val="left" w:pos="8280"/>
        </w:tabs>
        <w:autoSpaceDE w:val="0"/>
        <w:autoSpaceDN w:val="0"/>
        <w:adjustRightIn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 在交付招标人前发生的风险均由中标人负责。</w:t>
      </w:r>
    </w:p>
    <w:p>
      <w:pPr>
        <w:tabs>
          <w:tab w:val="left" w:pos="8280"/>
        </w:tabs>
        <w:autoSpaceDE w:val="0"/>
        <w:autoSpaceDN w:val="0"/>
        <w:adjustRightIn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 在规定的交付期限内由中标人送达招标人指定的地点视为交付，中标人同时需通知招标人已送达。</w:t>
      </w:r>
    </w:p>
    <w:p>
      <w:pPr>
        <w:tabs>
          <w:tab w:val="left" w:pos="8280"/>
        </w:tabs>
        <w:autoSpaceDE w:val="0"/>
        <w:autoSpaceDN w:val="0"/>
        <w:adjustRightInd w:val="0"/>
        <w:spacing w:line="360" w:lineRule="auto"/>
        <w:ind w:firstLine="482" w:firstLineChars="200"/>
        <w:rPr>
          <w:rFonts w:ascii="宋体" w:hAnsi="宋体" w:cs="宋体"/>
          <w:sz w:val="24"/>
        </w:rPr>
      </w:pPr>
      <w:r>
        <w:rPr>
          <w:rFonts w:hint="eastAsia" w:ascii="宋体" w:hAnsi="宋体" w:cs="宋体"/>
          <w:b/>
          <w:sz w:val="24"/>
        </w:rPr>
        <w:t>（四）</w:t>
      </w:r>
      <w:r>
        <w:rPr>
          <w:rFonts w:hint="eastAsia" w:ascii="宋体" w:hAnsi="宋体" w:cs="宋体"/>
          <w:sz w:val="24"/>
        </w:rPr>
        <w:t>验收及质保期</w:t>
      </w:r>
    </w:p>
    <w:p>
      <w:pPr>
        <w:tabs>
          <w:tab w:val="left" w:pos="8280"/>
        </w:tabs>
        <w:autoSpaceDE w:val="0"/>
        <w:autoSpaceDN w:val="0"/>
        <w:adjustRightInd w:val="0"/>
        <w:spacing w:line="360" w:lineRule="auto"/>
        <w:ind w:firstLine="480" w:firstLineChars="200"/>
        <w:rPr>
          <w:rFonts w:cs="微软雅黑" w:asciiTheme="minorEastAsia" w:hAnsiTheme="minorEastAsia" w:eastAsiaTheme="minorEastAsia"/>
          <w:sz w:val="24"/>
        </w:rPr>
      </w:pPr>
      <w:r>
        <w:rPr>
          <w:rFonts w:hint="eastAsia" w:cs="宋体" w:asciiTheme="minorEastAsia" w:hAnsiTheme="minorEastAsia" w:eastAsiaTheme="minorEastAsia"/>
          <w:sz w:val="24"/>
        </w:rPr>
        <w:t>1.项目制作完毕</w:t>
      </w:r>
      <w:r>
        <w:rPr>
          <w:rFonts w:hint="eastAsia" w:asciiTheme="minorEastAsia" w:hAnsiTheme="minorEastAsia" w:eastAsiaTheme="minorEastAsia"/>
          <w:sz w:val="24"/>
        </w:rPr>
        <w:t>所有资料提供齐全</w:t>
      </w:r>
      <w:r>
        <w:rPr>
          <w:rFonts w:hint="eastAsia" w:cs="宋体" w:asciiTheme="minorEastAsia" w:hAnsiTheme="minorEastAsia" w:eastAsiaTheme="minorEastAsia"/>
          <w:sz w:val="24"/>
        </w:rPr>
        <w:t>后，由招标方人员验收，验收以国家及行业标准为基础，结合本次招标文件和正式合同为依据进行。中标人必须</w:t>
      </w:r>
      <w:r>
        <w:rPr>
          <w:rFonts w:hint="eastAsia" w:cs="微软雅黑" w:asciiTheme="minorEastAsia" w:hAnsiTheme="minorEastAsia" w:eastAsiaTheme="minorEastAsia"/>
          <w:sz w:val="24"/>
        </w:rPr>
        <w:t>提供全新正版合法出版物现货（</w:t>
      </w:r>
      <w:r>
        <w:rPr>
          <w:rFonts w:hint="eastAsia" w:cs="宋体" w:asciiTheme="minorEastAsia" w:hAnsiTheme="minorEastAsia" w:eastAsiaTheme="minorEastAsia"/>
          <w:sz w:val="24"/>
        </w:rPr>
        <w:t>原包装，至用户手中时未拆封</w:t>
      </w:r>
      <w:r>
        <w:rPr>
          <w:rFonts w:hint="eastAsia" w:cs="微软雅黑" w:asciiTheme="minorEastAsia" w:hAnsiTheme="minorEastAsia" w:eastAsiaTheme="minorEastAsia"/>
          <w:sz w:val="24"/>
        </w:rPr>
        <w:t>）且能通过各项验收。</w:t>
      </w:r>
    </w:p>
    <w:p>
      <w:pPr>
        <w:spacing w:line="30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 中标人必须保证1年的质量保证期（自验收合格之日起计算），质量保证期内正常使用过程中如出现如下质量问题（编校错误、装订损坏等），须由中标人进行解决，涉及的费用均由中标人负责。</w:t>
      </w:r>
    </w:p>
    <w:p>
      <w:pPr>
        <w:spacing w:line="360" w:lineRule="auto"/>
        <w:ind w:firstLine="482" w:firstLineChars="200"/>
        <w:rPr>
          <w:rFonts w:ascii="宋体" w:hAnsi="宋体" w:cs="宋体"/>
          <w:color w:val="FF0000"/>
          <w:sz w:val="24"/>
        </w:rPr>
      </w:pPr>
      <w:r>
        <w:rPr>
          <w:rFonts w:hint="eastAsia" w:ascii="宋体" w:hAnsi="宋体" w:cs="宋体"/>
          <w:b/>
          <w:sz w:val="24"/>
        </w:rPr>
        <w:t>（五）</w:t>
      </w:r>
      <w:r>
        <w:rPr>
          <w:rFonts w:hint="eastAsia" w:ascii="宋体" w:hAnsi="宋体"/>
          <w:sz w:val="24"/>
        </w:rPr>
        <w:t>交付时间及地点：收到书稿后</w:t>
      </w:r>
      <w:r>
        <w:rPr>
          <w:rFonts w:hint="eastAsia" w:ascii="宋体" w:hAnsi="宋体"/>
          <w:b/>
          <w:sz w:val="24"/>
        </w:rPr>
        <w:t>，7月前完成出版</w:t>
      </w:r>
      <w:r>
        <w:rPr>
          <w:rFonts w:hint="eastAsia" w:ascii="宋体" w:hAnsi="宋体"/>
          <w:sz w:val="24"/>
        </w:rPr>
        <w:t>，并交付到招标人指定地点。</w:t>
      </w:r>
    </w:p>
    <w:p>
      <w:pPr>
        <w:spacing w:line="360" w:lineRule="auto"/>
        <w:ind w:firstLine="482" w:firstLineChars="200"/>
        <w:rPr>
          <w:rFonts w:ascii="宋体" w:hAnsi="宋体" w:cs="宋体"/>
          <w:sz w:val="24"/>
        </w:rPr>
      </w:pPr>
      <w:r>
        <w:rPr>
          <w:rFonts w:hint="eastAsia" w:ascii="宋体" w:hAnsi="宋体" w:cs="宋体"/>
          <w:b/>
          <w:sz w:val="24"/>
        </w:rPr>
        <w:t>（六）</w:t>
      </w:r>
      <w:r>
        <w:rPr>
          <w:rFonts w:ascii="宋体" w:hAnsi="宋体" w:cs="宋体"/>
          <w:sz w:val="24"/>
        </w:rPr>
        <w:t>付款</w:t>
      </w:r>
      <w:r>
        <w:rPr>
          <w:rFonts w:hint="eastAsia" w:ascii="宋体" w:hAnsi="宋体" w:cs="宋体"/>
          <w:sz w:val="24"/>
        </w:rPr>
        <w:t>方式：</w:t>
      </w:r>
    </w:p>
    <w:p>
      <w:pPr>
        <w:tabs>
          <w:tab w:val="left" w:pos="720"/>
          <w:tab w:val="left" w:pos="1418"/>
          <w:tab w:val="left" w:pos="2160"/>
          <w:tab w:val="left" w:pos="2880"/>
          <w:tab w:val="left" w:pos="3600"/>
          <w:tab w:val="left" w:pos="4320"/>
          <w:tab w:val="left" w:pos="5040"/>
          <w:tab w:val="left" w:pos="5760"/>
        </w:tabs>
        <w:spacing w:line="360" w:lineRule="auto"/>
        <w:ind w:firstLine="480" w:firstLineChars="200"/>
        <w:jc w:val="left"/>
        <w:rPr>
          <w:rStyle w:val="50"/>
          <w:rFonts w:asciiTheme="minorEastAsia" w:hAnsiTheme="minorEastAsia" w:eastAsiaTheme="minorEastAsia"/>
          <w:sz w:val="24"/>
        </w:rPr>
      </w:pPr>
      <w:r>
        <w:rPr>
          <w:rStyle w:val="50"/>
          <w:rFonts w:hint="eastAsia" w:asciiTheme="minorEastAsia" w:hAnsiTheme="minorEastAsia" w:eastAsiaTheme="minorEastAsia"/>
          <w:sz w:val="24"/>
        </w:rPr>
        <w:t>1.合同签订生效</w:t>
      </w:r>
      <w:r>
        <w:rPr>
          <w:rFonts w:hint="eastAsia" w:ascii="宋体" w:hAnsi="宋体" w:cs="宋体"/>
          <w:sz w:val="24"/>
        </w:rPr>
        <w:t>及财政经费到账并</w:t>
      </w:r>
      <w:r>
        <w:rPr>
          <w:rStyle w:val="50"/>
          <w:rFonts w:hint="eastAsia" w:asciiTheme="minorEastAsia" w:hAnsiTheme="minorEastAsia" w:eastAsiaTheme="minorEastAsia"/>
          <w:sz w:val="24"/>
        </w:rPr>
        <w:t>具备实施条件后7个工作日内, 招标人支付合同金额的40%；待项目完成送至招标人指定地点并经验收合格，收到中标人开具的有效发票后7个工作日内支付合同剩余金额。</w:t>
      </w:r>
      <w:r>
        <w:rPr>
          <w:rFonts w:hint="eastAsia" w:ascii="宋体" w:hAnsi="宋体" w:cs="宋体"/>
          <w:sz w:val="24"/>
        </w:rPr>
        <w:t>招标人在支付合同金额前，中标人需按招标人的要求提供正规等额发票，否则招标人有权不支付合同金额。</w:t>
      </w:r>
    </w:p>
    <w:p>
      <w:pPr>
        <w:tabs>
          <w:tab w:val="left" w:pos="720"/>
          <w:tab w:val="left" w:pos="1418"/>
          <w:tab w:val="left" w:pos="2160"/>
          <w:tab w:val="left" w:pos="2880"/>
          <w:tab w:val="left" w:pos="3600"/>
          <w:tab w:val="left" w:pos="4320"/>
          <w:tab w:val="left" w:pos="5040"/>
          <w:tab w:val="left" w:pos="5760"/>
        </w:tabs>
        <w:spacing w:line="360" w:lineRule="auto"/>
        <w:ind w:firstLine="480" w:firstLineChars="200"/>
        <w:jc w:val="left"/>
        <w:rPr>
          <w:rStyle w:val="50"/>
          <w:rFonts w:asciiTheme="minorEastAsia" w:hAnsiTheme="minorEastAsia" w:eastAsiaTheme="minorEastAsia"/>
          <w:sz w:val="24"/>
        </w:rPr>
      </w:pPr>
      <w:r>
        <w:rPr>
          <w:rStyle w:val="50"/>
          <w:rFonts w:hint="eastAsia" w:asciiTheme="minorEastAsia" w:hAnsiTheme="minorEastAsia" w:eastAsiaTheme="minorEastAsia"/>
          <w:sz w:val="24"/>
        </w:rPr>
        <w:t>2.中标人须在招标人支付预付款之前向招标人出具预付款保函。</w:t>
      </w:r>
    </w:p>
    <w:p>
      <w:pPr>
        <w:pStyle w:val="2"/>
      </w:pPr>
    </w:p>
    <w:p>
      <w:pPr>
        <w:spacing w:line="312" w:lineRule="auto"/>
        <w:ind w:firstLine="482" w:firstLineChars="200"/>
        <w:rPr>
          <w:rFonts w:ascii="宋体" w:hAnsi="宋体"/>
          <w:b/>
          <w:sz w:val="24"/>
        </w:rPr>
      </w:pPr>
      <w:r>
        <w:rPr>
          <w:rFonts w:hint="eastAsia" w:ascii="宋体" w:hAnsi="宋体"/>
          <w:b/>
          <w:sz w:val="24"/>
        </w:rPr>
        <w:t xml:space="preserve"> </w:t>
      </w:r>
    </w:p>
    <w:p>
      <w:pPr>
        <w:spacing w:line="312" w:lineRule="auto"/>
        <w:ind w:firstLine="480" w:firstLineChars="200"/>
        <w:rPr>
          <w:rFonts w:ascii="宋体" w:hAnsi="宋体"/>
          <w:sz w:val="24"/>
        </w:rPr>
      </w:pPr>
    </w:p>
    <w:p>
      <w:pPr>
        <w:spacing w:line="312" w:lineRule="auto"/>
        <w:ind w:firstLine="480" w:firstLineChars="200"/>
        <w:rPr>
          <w:rFonts w:ascii="宋体" w:hAnsi="宋体"/>
          <w:sz w:val="24"/>
        </w:rPr>
      </w:pPr>
      <w:r>
        <w:rPr>
          <w:rFonts w:hint="eastAsia" w:ascii="宋体" w:hAnsi="宋体"/>
          <w:sz w:val="24"/>
        </w:rPr>
        <w:br w:type="page"/>
      </w:r>
    </w:p>
    <w:p>
      <w:pPr>
        <w:pStyle w:val="13"/>
        <w:tabs>
          <w:tab w:val="left" w:pos="630"/>
        </w:tabs>
        <w:snapToGrid w:val="0"/>
        <w:spacing w:line="360" w:lineRule="auto"/>
        <w:jc w:val="center"/>
        <w:rPr>
          <w:rFonts w:hAnsi="宋体"/>
          <w:b/>
          <w:sz w:val="36"/>
          <w:szCs w:val="36"/>
        </w:rPr>
      </w:pPr>
      <w:bookmarkStart w:id="34" w:name="_Toc31173_WPSOffice_Level1"/>
      <w:r>
        <w:rPr>
          <w:rFonts w:hint="eastAsia" w:hAnsi="宋体"/>
          <w:b/>
          <w:sz w:val="36"/>
          <w:szCs w:val="36"/>
        </w:rPr>
        <w:t>第四章  评标</w:t>
      </w:r>
      <w:bookmarkEnd w:id="34"/>
    </w:p>
    <w:p>
      <w:pPr>
        <w:spacing w:line="312" w:lineRule="auto"/>
        <w:ind w:firstLine="482" w:firstLineChars="200"/>
        <w:rPr>
          <w:rFonts w:ascii="宋体" w:hAnsi="宋体" w:cs="宋体"/>
          <w:b/>
          <w:bCs/>
          <w:sz w:val="24"/>
        </w:rPr>
      </w:pPr>
      <w:r>
        <w:rPr>
          <w:rFonts w:hint="eastAsia" w:ascii="宋体" w:hAnsi="宋体" w:cs="宋体"/>
          <w:b/>
          <w:bCs/>
          <w:sz w:val="24"/>
        </w:rPr>
        <w:t>一、评标方法</w:t>
      </w:r>
    </w:p>
    <w:p>
      <w:pPr>
        <w:spacing w:line="312" w:lineRule="auto"/>
        <w:ind w:firstLine="480" w:firstLineChars="200"/>
        <w:rPr>
          <w:rFonts w:ascii="宋体" w:hAnsi="宋体" w:cs="宋体"/>
          <w:sz w:val="24"/>
        </w:rPr>
      </w:pPr>
      <w:r>
        <w:rPr>
          <w:rFonts w:hint="eastAsia" w:ascii="宋体" w:hAnsi="宋体" w:cs="宋体"/>
          <w:sz w:val="24"/>
        </w:rPr>
        <w:t>综合评分法,是指投标文件满足招标文件全部实质性要求，且按照评审因素的量化指标评审得分最高的投标人为中标候选人的评标方法。</w:t>
      </w:r>
    </w:p>
    <w:p>
      <w:pPr>
        <w:spacing w:line="312" w:lineRule="auto"/>
        <w:ind w:firstLine="482" w:firstLineChars="200"/>
        <w:rPr>
          <w:rFonts w:ascii="宋体" w:hAnsi="宋体" w:cs="宋体"/>
          <w:b/>
          <w:bCs/>
          <w:sz w:val="24"/>
        </w:rPr>
      </w:pPr>
      <w:r>
        <w:rPr>
          <w:rFonts w:hint="eastAsia" w:ascii="宋体" w:hAnsi="宋体" w:cs="宋体"/>
          <w:b/>
          <w:bCs/>
          <w:sz w:val="24"/>
        </w:rPr>
        <w:t>二、评标原则</w:t>
      </w:r>
    </w:p>
    <w:p>
      <w:pPr>
        <w:spacing w:line="312" w:lineRule="auto"/>
        <w:ind w:firstLine="480" w:firstLineChars="200"/>
        <w:rPr>
          <w:rFonts w:ascii="宋体" w:hAnsi="宋体" w:cs="宋体"/>
          <w:sz w:val="24"/>
        </w:rPr>
      </w:pPr>
      <w:r>
        <w:rPr>
          <w:rFonts w:hint="eastAsia" w:ascii="宋体" w:hAnsi="宋体" w:cs="宋体"/>
          <w:sz w:val="24"/>
        </w:rPr>
        <w:t>（一）评标活动遵循公平、公正、科学和择优的原则，以招标文件和投标文件为评标的基本依据，并按照招标文件规定的评标方法和评标标准进行评标。</w:t>
      </w:r>
    </w:p>
    <w:p>
      <w:pPr>
        <w:spacing w:line="312" w:lineRule="auto"/>
        <w:ind w:firstLine="480" w:firstLineChars="200"/>
        <w:rPr>
          <w:rFonts w:ascii="宋体" w:hAnsi="宋体" w:cs="宋体"/>
          <w:sz w:val="24"/>
        </w:rPr>
      </w:pPr>
      <w:r>
        <w:rPr>
          <w:rFonts w:hint="eastAsia" w:ascii="宋体" w:hAnsi="宋体" w:cs="宋体"/>
          <w:sz w:val="24"/>
        </w:rPr>
        <w:t>（二）任何单位和个人不得干扰、影响评标的正常进行；评标委员会及有关工作人员应不带任何倾向性和启发性，不得向外界透露任何与评标有关的内容，不得私下与投标人接触。</w:t>
      </w:r>
    </w:p>
    <w:p>
      <w:pPr>
        <w:pStyle w:val="19"/>
        <w:spacing w:after="0" w:line="312" w:lineRule="auto"/>
        <w:ind w:left="0" w:leftChars="0" w:firstLine="482" w:firstLineChars="200"/>
        <w:rPr>
          <w:rFonts w:ascii="宋体" w:hAnsi="宋体" w:cs="宋体"/>
          <w:b/>
          <w:sz w:val="24"/>
        </w:rPr>
      </w:pPr>
      <w:r>
        <w:rPr>
          <w:rFonts w:hint="eastAsia" w:ascii="宋体" w:hAnsi="宋体" w:cs="宋体"/>
          <w:b/>
          <w:sz w:val="24"/>
        </w:rPr>
        <w:t>三、评标委员会</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（一）本项目评标委员会由采购人代表和评审专家组成，成员人数为5人，其中评审专家不得少于成员总数的三分之二。</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（二）评标委员会成员与参与投标的供应商有下列情形之一的，应当回避：</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1.参加采购活动前3年内与供应商存在劳动关系；</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2.参加采购活动前3年内担任供应商的董事、监事；</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3.参加采购活动前3年内是供应商的控股股东或者实际控制人；</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4.与供应商的法定代表人或者负责人有夫妻、直系血亲、三代以内旁系血亲或者近姻亲关系；</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5.与供应商有其他可能影响政府采购活动公平、公正进行的关系。</w:t>
      </w:r>
    </w:p>
    <w:p>
      <w:pPr>
        <w:pStyle w:val="2"/>
        <w:spacing w:line="312" w:lineRule="auto"/>
        <w:ind w:firstLine="482" w:firstLineChars="200"/>
        <w:rPr>
          <w:rFonts w:ascii="宋体" w:hAnsi="宋体" w:cs="宋体"/>
          <w:b/>
          <w:bCs/>
          <w:sz w:val="24"/>
          <w:szCs w:val="24"/>
        </w:rPr>
      </w:pPr>
      <w:r>
        <w:rPr>
          <w:rFonts w:hint="eastAsia" w:ascii="宋体" w:hAnsi="宋体" w:cs="宋体"/>
          <w:b/>
          <w:bCs/>
          <w:sz w:val="24"/>
          <w:szCs w:val="24"/>
        </w:rPr>
        <w:t>（三）评标委员会负责具体评标事务，并独立履行下列职责：</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1.审查、评价投标文件是否符合招标文件的商务、技术等实质性要求；</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2.要求投标人对投标文件有关事项作出澄清或者说明；</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3.对投标文件进行比较和评价；</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4.确定中标候选人名单，以及根据采购人委托直接确定中标人；</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5.向采购人、采购组织机构或者有关部门报告评标中发现的违法行为；</w:t>
      </w:r>
    </w:p>
    <w:p>
      <w:pPr>
        <w:pStyle w:val="2"/>
        <w:spacing w:line="312" w:lineRule="auto"/>
        <w:ind w:firstLine="480" w:firstLineChars="200"/>
        <w:rPr>
          <w:rFonts w:ascii="宋体" w:hAnsi="宋体" w:cs="宋体"/>
          <w:sz w:val="24"/>
          <w:szCs w:val="24"/>
        </w:rPr>
      </w:pPr>
      <w:r>
        <w:rPr>
          <w:rFonts w:hint="eastAsia" w:ascii="宋体" w:hAnsi="宋体" w:cs="宋体"/>
          <w:sz w:val="24"/>
          <w:szCs w:val="24"/>
        </w:rPr>
        <w:t>6.法律法规规定的其他职责。</w:t>
      </w:r>
    </w:p>
    <w:p>
      <w:pPr>
        <w:pStyle w:val="18"/>
        <w:spacing w:before="0" w:beforeAutospacing="0" w:after="0" w:afterAutospacing="0" w:line="312" w:lineRule="auto"/>
        <w:ind w:firstLine="482" w:firstLineChars="200"/>
        <w:jc w:val="both"/>
        <w:rPr>
          <w:rFonts w:hint="default" w:cs="宋体"/>
          <w:b/>
        </w:rPr>
      </w:pPr>
      <w:r>
        <w:rPr>
          <w:rFonts w:cs="宋体"/>
          <w:b/>
        </w:rPr>
        <w:t>四、无效标情形</w:t>
      </w:r>
    </w:p>
    <w:p>
      <w:pPr>
        <w:adjustRightInd w:val="0"/>
        <w:snapToGrid w:val="0"/>
        <w:spacing w:line="312" w:lineRule="auto"/>
        <w:ind w:firstLine="480" w:firstLineChars="200"/>
        <w:rPr>
          <w:rFonts w:asciiTheme="minorEastAsia" w:hAnsiTheme="minorEastAsia" w:eastAsiaTheme="minorEastAsia"/>
          <w:b/>
          <w:bCs/>
          <w:sz w:val="24"/>
        </w:rPr>
      </w:pPr>
      <w:r>
        <w:rPr>
          <w:rFonts w:hint="eastAsia" w:asciiTheme="minorEastAsia" w:hAnsiTheme="minorEastAsia" w:eastAsiaTheme="minorEastAsia"/>
          <w:kern w:val="0"/>
          <w:sz w:val="24"/>
        </w:rPr>
        <w:t>（一）在资格证明文件或商务与技术文件中出现投标报价的，或者报价文件中报价的货物跟商务与技术文件中的投标货物出现重大偏差的；</w:t>
      </w:r>
    </w:p>
    <w:p>
      <w:pPr>
        <w:pStyle w:val="18"/>
        <w:tabs>
          <w:tab w:val="left" w:pos="7380"/>
        </w:tabs>
        <w:adjustRightInd w:val="0"/>
        <w:snapToGrid w:val="0"/>
        <w:spacing w:before="0" w:beforeAutospacing="0" w:after="0" w:afterAutospacing="0" w:line="312"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（二）不具备招标文件中规定的资格要求的；</w:t>
      </w:r>
      <w:r>
        <w:rPr>
          <w:rFonts w:hint="default" w:asciiTheme="minorEastAsia" w:hAnsiTheme="minorEastAsia" w:eastAsiaTheme="minorEastAsia"/>
        </w:rPr>
        <w:tab/>
      </w:r>
    </w:p>
    <w:p>
      <w:pPr>
        <w:pStyle w:val="18"/>
        <w:adjustRightInd w:val="0"/>
        <w:snapToGrid w:val="0"/>
        <w:spacing w:before="0" w:beforeAutospacing="0" w:after="0" w:afterAutospacing="0" w:line="312"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（三）投标文件含有采购人不能接受的附加条件的；</w:t>
      </w:r>
    </w:p>
    <w:p>
      <w:pPr>
        <w:pStyle w:val="9"/>
        <w:spacing w:line="312" w:lineRule="auto"/>
        <w:ind w:firstLine="480" w:firstLineChars="200"/>
        <w:jc w:val="both"/>
        <w:rPr>
          <w:rFonts w:asciiTheme="minorEastAsia" w:hAnsiTheme="minorEastAsia" w:eastAsiaTheme="minorEastAsia"/>
          <w:bCs/>
          <w:kern w:val="0"/>
          <w:sz w:val="24"/>
        </w:rPr>
      </w:pPr>
      <w:r>
        <w:rPr>
          <w:rFonts w:hint="eastAsia" w:asciiTheme="minorEastAsia" w:hAnsiTheme="minorEastAsia" w:eastAsiaTheme="minorEastAsia"/>
          <w:kern w:val="0"/>
          <w:sz w:val="24"/>
        </w:rPr>
        <w:t>（四）评标委员会认为投标人的报价明显低于其他通过符合性审查投标人的报价，有可能影响产品质量或者不能诚信履约的，投标人在限定的时间内不能证明其报价合理性的，评标委员会应当将其作为无效投标处理；</w:t>
      </w:r>
    </w:p>
    <w:p>
      <w:pPr>
        <w:pStyle w:val="18"/>
        <w:adjustRightInd w:val="0"/>
        <w:snapToGrid w:val="0"/>
        <w:spacing w:before="0" w:beforeAutospacing="0" w:after="0" w:afterAutospacing="0" w:line="312"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 xml:space="preserve">（五）报价超过招标文件中规定的预算金额/最高限价或未填写投标报价的； </w:t>
      </w:r>
    </w:p>
    <w:p>
      <w:pPr>
        <w:tabs>
          <w:tab w:val="left" w:pos="1898"/>
        </w:tabs>
        <w:autoSpaceDE w:val="0"/>
        <w:autoSpaceDN w:val="0"/>
        <w:adjustRightInd w:val="0"/>
        <w:snapToGrid w:val="0"/>
        <w:spacing w:line="312"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 xml:space="preserve">（六）投标文件存在虚假材料的； </w:t>
      </w:r>
    </w:p>
    <w:p>
      <w:pPr>
        <w:tabs>
          <w:tab w:val="left" w:pos="1898"/>
        </w:tabs>
        <w:autoSpaceDE w:val="0"/>
        <w:autoSpaceDN w:val="0"/>
        <w:adjustRightInd w:val="0"/>
        <w:snapToGrid w:val="0"/>
        <w:spacing w:line="312"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（七）有</w:t>
      </w:r>
      <w:r>
        <w:rPr>
          <w:rFonts w:asciiTheme="minorEastAsia" w:hAnsiTheme="minorEastAsia" w:eastAsiaTheme="minorEastAsia"/>
          <w:kern w:val="0"/>
          <w:sz w:val="24"/>
        </w:rPr>
        <w:t>中华人民共和国财政部令第87号《政府采购货物和服务招标投标管理办法》第三十七条情形之一的，视为投标人串通投标，其投标无效</w:t>
      </w:r>
      <w:r>
        <w:rPr>
          <w:rFonts w:hint="eastAsia" w:asciiTheme="minorEastAsia" w:hAnsiTheme="minorEastAsia" w:eastAsiaTheme="minorEastAsia"/>
          <w:kern w:val="0"/>
          <w:sz w:val="24"/>
        </w:rPr>
        <w:t>，并移送采购监管部门</w:t>
      </w:r>
      <w:r>
        <w:rPr>
          <w:rFonts w:asciiTheme="minorEastAsia" w:hAnsiTheme="minorEastAsia" w:eastAsiaTheme="minorEastAsia"/>
          <w:kern w:val="0"/>
          <w:sz w:val="24"/>
        </w:rPr>
        <w:t>：</w:t>
      </w:r>
    </w:p>
    <w:p>
      <w:pPr>
        <w:tabs>
          <w:tab w:val="left" w:pos="1898"/>
        </w:tabs>
        <w:autoSpaceDE w:val="0"/>
        <w:autoSpaceDN w:val="0"/>
        <w:adjustRightInd w:val="0"/>
        <w:snapToGrid w:val="0"/>
        <w:spacing w:line="312"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w:t>
      </w:r>
      <w:r>
        <w:rPr>
          <w:rFonts w:asciiTheme="minorEastAsia" w:hAnsiTheme="minorEastAsia" w:eastAsiaTheme="minorEastAsia"/>
          <w:sz w:val="24"/>
        </w:rPr>
        <w:t>不同投标人的投标文件由同一单位或者个人编制；</w:t>
      </w:r>
    </w:p>
    <w:p>
      <w:pPr>
        <w:pStyle w:val="18"/>
        <w:spacing w:before="0" w:beforeAutospacing="0" w:after="0" w:afterAutospacing="0" w:line="312"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2.不同投标人委托同一单位或者个人办理投标事宜；</w:t>
      </w:r>
    </w:p>
    <w:p>
      <w:pPr>
        <w:pStyle w:val="18"/>
        <w:spacing w:before="0" w:beforeAutospacing="0" w:after="0" w:afterAutospacing="0" w:line="312"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3.不同投标人的投标文件载明的项目管理成员或者联系人员为同一人；</w:t>
      </w:r>
    </w:p>
    <w:p>
      <w:pPr>
        <w:pStyle w:val="18"/>
        <w:spacing w:before="0" w:beforeAutospacing="0" w:after="0" w:afterAutospacing="0" w:line="312"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4.不同投标人的投标文件异常一致或者投标报价呈规律性差异；</w:t>
      </w:r>
    </w:p>
    <w:p>
      <w:pPr>
        <w:pStyle w:val="18"/>
        <w:spacing w:before="0" w:beforeAutospacing="0" w:after="0" w:afterAutospacing="0" w:line="312"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5.不同投标人的投标文件相互混装；</w:t>
      </w:r>
    </w:p>
    <w:p>
      <w:pPr>
        <w:pStyle w:val="18"/>
        <w:spacing w:before="0" w:beforeAutospacing="0" w:after="0" w:afterAutospacing="0" w:line="312" w:lineRule="auto"/>
        <w:ind w:firstLine="480" w:firstLineChars="200"/>
        <w:jc w:val="both"/>
        <w:rPr>
          <w:rFonts w:hint="default" w:asciiTheme="minorEastAsia" w:hAnsiTheme="minorEastAsia"/>
        </w:rPr>
      </w:pPr>
      <w:r>
        <w:rPr>
          <w:rFonts w:asciiTheme="minorEastAsia" w:hAnsiTheme="minorEastAsia" w:eastAsiaTheme="minorEastAsia"/>
        </w:rPr>
        <w:t>（八）</w:t>
      </w:r>
      <w:r>
        <w:rPr>
          <w:rFonts w:cs="宋体"/>
        </w:rPr>
        <w:t>实质性要求（招标文件中打“▲”内容）不响应的；</w:t>
      </w:r>
    </w:p>
    <w:p>
      <w:pPr>
        <w:pStyle w:val="2"/>
        <w:spacing w:line="312" w:lineRule="auto"/>
        <w:ind w:firstLine="480" w:firstLineChars="200"/>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（九）商务条款不响应的；</w:t>
      </w:r>
    </w:p>
    <w:p>
      <w:pPr>
        <w:pStyle w:val="2"/>
        <w:spacing w:line="312" w:lineRule="auto"/>
        <w:ind w:firstLine="480" w:firstLineChars="200"/>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（十）投标文件有效期不足的；</w:t>
      </w:r>
    </w:p>
    <w:p>
      <w:pPr>
        <w:pStyle w:val="2"/>
        <w:spacing w:line="312" w:lineRule="auto"/>
        <w:ind w:firstLine="480" w:firstLineChars="200"/>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（十一）逾期或未按要求提交投标文件的；</w:t>
      </w:r>
    </w:p>
    <w:p>
      <w:pPr>
        <w:pStyle w:val="2"/>
        <w:spacing w:line="312" w:lineRule="auto"/>
        <w:ind w:firstLine="480" w:firstLineChars="200"/>
        <w:rPr>
          <w:rFonts w:asciiTheme="minorEastAsia" w:hAnsiTheme="minorEastAsia"/>
          <w:kern w:val="0"/>
          <w:sz w:val="24"/>
          <w:szCs w:val="24"/>
        </w:rPr>
      </w:pPr>
      <w:r>
        <w:rPr>
          <w:rFonts w:hint="eastAsia" w:asciiTheme="minorEastAsia" w:hAnsiTheme="minorEastAsia" w:eastAsiaTheme="minorEastAsia"/>
          <w:kern w:val="0"/>
          <w:sz w:val="24"/>
          <w:szCs w:val="24"/>
        </w:rPr>
        <w:t>（十二）其他</w:t>
      </w:r>
      <w:r>
        <w:rPr>
          <w:rFonts w:ascii="宋体" w:hAnsi="宋体" w:cs="宋体"/>
          <w:sz w:val="24"/>
          <w:szCs w:val="24"/>
        </w:rPr>
        <w:t>不符合法律法规相关规定的</w:t>
      </w:r>
      <w:r>
        <w:rPr>
          <w:rFonts w:hint="eastAsia" w:ascii="宋体" w:hAnsi="宋体" w:cs="宋体"/>
          <w:sz w:val="24"/>
          <w:szCs w:val="24"/>
        </w:rPr>
        <w:t>。</w:t>
      </w:r>
    </w:p>
    <w:p>
      <w:pPr>
        <w:autoSpaceDE w:val="0"/>
        <w:autoSpaceDN w:val="0"/>
        <w:adjustRightInd w:val="0"/>
        <w:spacing w:line="312" w:lineRule="auto"/>
        <w:ind w:firstLine="482" w:firstLineChars="200"/>
        <w:rPr>
          <w:rFonts w:ascii="宋体" w:hAnsi="宋体" w:cs="宋体"/>
          <w:kern w:val="0"/>
          <w:sz w:val="24"/>
        </w:rPr>
      </w:pPr>
      <w:r>
        <w:rPr>
          <w:rFonts w:hint="eastAsia" w:ascii="宋体" w:hAnsi="宋体" w:cs="宋体"/>
          <w:b/>
          <w:kern w:val="0"/>
          <w:sz w:val="24"/>
        </w:rPr>
        <w:t>五、废标情形</w:t>
      </w:r>
    </w:p>
    <w:p>
      <w:pPr>
        <w:pStyle w:val="18"/>
        <w:spacing w:before="0" w:beforeAutospacing="0" w:after="0" w:afterAutospacing="0" w:line="312" w:lineRule="auto"/>
        <w:ind w:firstLine="480" w:firstLineChars="200"/>
        <w:jc w:val="both"/>
        <w:rPr>
          <w:rFonts w:hint="default" w:cs="宋体"/>
        </w:rPr>
      </w:pPr>
      <w:r>
        <w:rPr>
          <w:rFonts w:cs="宋体"/>
        </w:rPr>
        <w:t>（一）出现影响采购公正的违法、违规行为的；</w:t>
      </w:r>
    </w:p>
    <w:p>
      <w:pPr>
        <w:pStyle w:val="18"/>
        <w:spacing w:before="0" w:beforeAutospacing="0" w:after="0" w:afterAutospacing="0" w:line="312" w:lineRule="auto"/>
        <w:ind w:firstLine="480" w:firstLineChars="200"/>
        <w:jc w:val="both"/>
        <w:rPr>
          <w:rFonts w:hint="default" w:cs="宋体"/>
          <w:b/>
          <w:bCs/>
        </w:rPr>
      </w:pPr>
      <w:r>
        <w:rPr>
          <w:rFonts w:cs="宋体"/>
        </w:rPr>
        <w:t>（二）评标委员会发现招标文件存在歧义、重大缺陷导致评标工作无法进行，或者招标文件内容违反国家有关强制性规定的；</w:t>
      </w:r>
    </w:p>
    <w:p>
      <w:pPr>
        <w:pStyle w:val="18"/>
        <w:spacing w:before="0" w:beforeAutospacing="0" w:after="0" w:afterAutospacing="0" w:line="312" w:lineRule="auto"/>
        <w:ind w:firstLine="480" w:firstLineChars="200"/>
        <w:jc w:val="both"/>
        <w:rPr>
          <w:rFonts w:hint="default" w:cs="宋体"/>
        </w:rPr>
      </w:pPr>
      <w:r>
        <w:rPr>
          <w:rFonts w:cs="宋体"/>
        </w:rPr>
        <w:t>（三）因重大变故，采购任务取消的；</w:t>
      </w:r>
    </w:p>
    <w:p>
      <w:pPr>
        <w:pStyle w:val="18"/>
        <w:spacing w:before="0" w:beforeAutospacing="0" w:after="0" w:afterAutospacing="0" w:line="312" w:lineRule="auto"/>
        <w:ind w:firstLine="480" w:firstLineChars="200"/>
        <w:jc w:val="both"/>
        <w:rPr>
          <w:rFonts w:hint="default" w:cs="宋体"/>
        </w:rPr>
      </w:pPr>
      <w:r>
        <w:rPr>
          <w:rFonts w:cs="宋体"/>
        </w:rPr>
        <w:t>（四）法律、法规和招标文件规定的其他导致评标结果无效的。</w:t>
      </w:r>
    </w:p>
    <w:p>
      <w:pPr>
        <w:pStyle w:val="13"/>
        <w:snapToGrid w:val="0"/>
        <w:spacing w:line="312" w:lineRule="auto"/>
        <w:ind w:firstLine="482" w:firstLineChars="200"/>
        <w:rPr>
          <w:rFonts w:hAnsi="宋体"/>
          <w:b/>
          <w:sz w:val="24"/>
        </w:rPr>
      </w:pPr>
      <w:r>
        <w:rPr>
          <w:rFonts w:hint="eastAsia" w:hAnsi="宋体"/>
          <w:b/>
          <w:sz w:val="24"/>
        </w:rPr>
        <w:t>六、评标过程的监控</w:t>
      </w:r>
    </w:p>
    <w:p>
      <w:pPr>
        <w:pStyle w:val="18"/>
        <w:spacing w:before="0" w:beforeAutospacing="0" w:after="0" w:afterAutospacing="0" w:line="312" w:lineRule="auto"/>
        <w:ind w:firstLine="480" w:firstLineChars="200"/>
        <w:jc w:val="both"/>
        <w:rPr>
          <w:rFonts w:hint="default" w:cs="宋体"/>
        </w:rPr>
      </w:pPr>
      <w:r>
        <w:rPr>
          <w:rFonts w:cs="宋体"/>
        </w:rPr>
        <w:t>本项目评标过程实行全程录音、录像监控，政府采购监管部门视情进行现场监督，投标人在评标过程中所进行的试图影响评标结果的不公正活动，可能导致其投标被拒绝。</w:t>
      </w:r>
    </w:p>
    <w:p>
      <w:pPr>
        <w:pStyle w:val="13"/>
        <w:snapToGrid w:val="0"/>
        <w:spacing w:line="312" w:lineRule="auto"/>
        <w:ind w:firstLine="482" w:firstLineChars="200"/>
        <w:rPr>
          <w:rFonts w:hAnsi="宋体"/>
          <w:b/>
          <w:bCs/>
          <w:sz w:val="24"/>
        </w:rPr>
      </w:pPr>
      <w:r>
        <w:rPr>
          <w:rFonts w:hint="eastAsia" w:hAnsi="宋体"/>
          <w:b/>
          <w:bCs/>
          <w:sz w:val="24"/>
        </w:rPr>
        <w:t>七、政府采购政策落实</w:t>
      </w:r>
    </w:p>
    <w:p>
      <w:pPr>
        <w:pStyle w:val="9"/>
        <w:spacing w:line="312" w:lineRule="auto"/>
        <w:ind w:firstLine="480" w:firstLineChars="200"/>
        <w:rPr>
          <w:rFonts w:ascii="宋体"/>
          <w:sz w:val="24"/>
        </w:rPr>
      </w:pPr>
      <w:r>
        <w:rPr>
          <w:rFonts w:hint="eastAsia" w:ascii="宋体"/>
          <w:sz w:val="24"/>
        </w:rPr>
        <w:t>1、关于中型企业、小型企业、微型企业（简称中小企业）投标：中小企业投标是指符合《中小企业划型标准规定》的投标人，通过投标提供本企业制造的货物、承担的工程或者服务，或者提供其他中小企业制造的货物。本项所指货物不包括使用大型企业商号或者注册商标的货物。中小企业参加政府采购活动应出具《中小企业声明函》（见附件），否则不得享受相关中小企业扶持政策。</w:t>
      </w:r>
    </w:p>
    <w:p>
      <w:pPr>
        <w:pStyle w:val="9"/>
        <w:spacing w:line="312" w:lineRule="auto"/>
        <w:ind w:firstLine="480" w:firstLineChars="200"/>
        <w:rPr>
          <w:rFonts w:ascii="宋体"/>
          <w:sz w:val="24"/>
        </w:rPr>
      </w:pPr>
      <w:r>
        <w:rPr>
          <w:rFonts w:hint="eastAsia" w:ascii="宋体"/>
          <w:sz w:val="24"/>
        </w:rPr>
        <w:t>2、监狱企业参加政府采购活动时，应当提供由省级以上监狱管理局、戒毒管理局（含新疆生产建设兵团）出具的属于监狱企业的证明文件，视同小型、微型企业，享受促进中小企业发展的政府采购政策。</w:t>
      </w:r>
    </w:p>
    <w:p>
      <w:pPr>
        <w:pStyle w:val="9"/>
        <w:spacing w:line="312" w:lineRule="auto"/>
        <w:ind w:firstLine="480" w:firstLineChars="200"/>
        <w:jc w:val="both"/>
        <w:rPr>
          <w:rFonts w:ascii="宋体"/>
          <w:sz w:val="24"/>
        </w:rPr>
      </w:pPr>
      <w:r>
        <w:rPr>
          <w:rFonts w:hint="eastAsia" w:ascii="宋体"/>
          <w:sz w:val="24"/>
        </w:rPr>
        <w:t>3、符合条件的残疾人福利性单位在参加政府采购活动时，应提供《残疾人福利性单位声明函》（见附件），视同小型、微型企业，享受促进中小企业发展的政府采购政策。</w:t>
      </w:r>
    </w:p>
    <w:p>
      <w:pPr>
        <w:pStyle w:val="13"/>
        <w:snapToGrid w:val="0"/>
        <w:spacing w:line="312" w:lineRule="auto"/>
        <w:ind w:firstLine="482" w:firstLineChars="200"/>
        <w:rPr>
          <w:rFonts w:hAnsi="宋体"/>
          <w:b/>
          <w:bCs/>
          <w:sz w:val="24"/>
        </w:rPr>
      </w:pPr>
      <w:r>
        <w:rPr>
          <w:rFonts w:hint="eastAsia" w:hAnsi="宋体"/>
          <w:b/>
          <w:bCs/>
          <w:sz w:val="24"/>
        </w:rPr>
        <w:t>八、评标程序</w:t>
      </w:r>
    </w:p>
    <w:p>
      <w:pPr>
        <w:snapToGrid w:val="0"/>
        <w:spacing w:line="312" w:lineRule="auto"/>
        <w:ind w:firstLine="482" w:firstLineChars="200"/>
        <w:rPr>
          <w:rFonts w:ascii="宋体" w:hAnsi="宋体" w:cs="宋体"/>
          <w:b/>
          <w:bCs/>
          <w:sz w:val="24"/>
        </w:rPr>
      </w:pPr>
      <w:r>
        <w:rPr>
          <w:rFonts w:hint="eastAsia" w:ascii="宋体" w:hAnsi="宋体" w:cs="宋体"/>
          <w:b/>
          <w:bCs/>
          <w:sz w:val="24"/>
        </w:rPr>
        <w:t>（一）资格性审查</w:t>
      </w:r>
    </w:p>
    <w:p>
      <w:pPr>
        <w:pStyle w:val="9"/>
        <w:spacing w:line="312" w:lineRule="auto"/>
        <w:ind w:firstLine="480" w:firstLineChars="200"/>
        <w:jc w:val="both"/>
        <w:rPr>
          <w:rFonts w:ascii="宋体" w:hAnsi="宋体" w:cs="宋体"/>
          <w:sz w:val="24"/>
        </w:rPr>
      </w:pPr>
      <w:r>
        <w:rPr>
          <w:rFonts w:hint="eastAsia" w:ascii="宋体" w:hAnsi="宋体" w:cs="宋体"/>
          <w:sz w:val="24"/>
        </w:rPr>
        <w:t>投标文件解密后，采购人或采购组织机构依法对投标人的资格进行审查，对审查发现无效的进行必要的询标，在政采云平台公布无效投标的投标人名单、投标无效的原因。</w:t>
      </w:r>
    </w:p>
    <w:tbl>
      <w:tblPr>
        <w:tblStyle w:val="20"/>
        <w:tblW w:w="91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009"/>
        <w:gridCol w:w="7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vAlign w:val="center"/>
          </w:tcPr>
          <w:p>
            <w:pPr>
              <w:pStyle w:val="46"/>
              <w:spacing w:before="1"/>
              <w:ind w:right="146"/>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具有独立承担民事责任的能力</w:t>
            </w:r>
          </w:p>
        </w:tc>
        <w:tc>
          <w:tcPr>
            <w:tcW w:w="7108" w:type="dxa"/>
            <w:vAlign w:val="center"/>
          </w:tcPr>
          <w:p>
            <w:pPr>
              <w:pStyle w:val="46"/>
              <w:ind w:right="63"/>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在中华人民共和国境内注册的法人或其他组织或自然人，投标时提交有效的营业执照（或事业法人登记证或身份证等相关证明）副本扫描件。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shd w:val="clear" w:color="auto" w:fill="F6F6F6"/>
            <w:vAlign w:val="center"/>
          </w:tcPr>
          <w:p>
            <w:pPr>
              <w:pStyle w:val="46"/>
              <w:spacing w:before="1"/>
              <w:ind w:right="146"/>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有依法缴纳税收和社会保障资金的良好记录</w:t>
            </w:r>
          </w:p>
        </w:tc>
        <w:tc>
          <w:tcPr>
            <w:tcW w:w="7108" w:type="dxa"/>
            <w:shd w:val="clear" w:color="auto" w:fill="F6F6F6"/>
            <w:vAlign w:val="center"/>
          </w:tcPr>
          <w:p>
            <w:pPr>
              <w:pStyle w:val="46"/>
              <w:ind w:right="63"/>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提供投标截止日前6个月内任意1个月依法缴纳税收和社会保障资金的相关材料。如依法免税或不需要缴纳社会保障资金的，提供相应证明材料。</w:t>
            </w:r>
          </w:p>
          <w:p>
            <w:pPr>
              <w:pStyle w:val="46"/>
              <w:ind w:right="63"/>
              <w:rPr>
                <w:rFonts w:asciiTheme="minorEastAsia" w:hAnsiTheme="minorEastAsia" w:eastAsiaTheme="minorEastAsia" w:cstheme="minorEastAsia"/>
                <w:color w:val="FF0000"/>
                <w:sz w:val="22"/>
              </w:rPr>
            </w:pPr>
            <w:r>
              <w:rPr>
                <w:szCs w:val="21"/>
              </w:rPr>
              <w:t>根据（浙财采监〔2022〕8号）文件</w:t>
            </w:r>
            <w:r>
              <w:rPr>
                <w:rFonts w:hint="eastAsia"/>
                <w:szCs w:val="21"/>
              </w:rPr>
              <w:t>，</w:t>
            </w:r>
            <w:r>
              <w:rPr>
                <w:szCs w:val="21"/>
              </w:rPr>
              <w:t>本项目投标供应商属于中小企业范畴的，可以以书面承诺代替相关证明材料。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vAlign w:val="center"/>
          </w:tcPr>
          <w:p>
            <w:pPr>
              <w:pStyle w:val="46"/>
              <w:spacing w:before="1"/>
              <w:ind w:right="146"/>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具有良好的商业信誉和健全的财务会计制度</w:t>
            </w:r>
          </w:p>
        </w:tc>
        <w:tc>
          <w:tcPr>
            <w:tcW w:w="7108" w:type="dxa"/>
            <w:vAlign w:val="center"/>
          </w:tcPr>
          <w:p>
            <w:pPr>
              <w:pStyle w:val="46"/>
              <w:spacing w:before="117"/>
              <w:rPr>
                <w:szCs w:val="21"/>
              </w:rPr>
            </w:pPr>
            <w:r>
              <w:rPr>
                <w:rFonts w:hint="eastAsia"/>
                <w:szCs w:val="21"/>
              </w:rPr>
              <w:t>提供上一年度财务状况报告或基本开户行出具的资信证明。</w:t>
            </w:r>
          </w:p>
          <w:p>
            <w:pPr>
              <w:pStyle w:val="46"/>
              <w:spacing w:before="117"/>
              <w:rPr>
                <w:rFonts w:asciiTheme="minorEastAsia" w:hAnsiTheme="minorEastAsia" w:eastAsiaTheme="minorEastAsia" w:cstheme="minorEastAsia"/>
                <w:color w:val="FF0000"/>
                <w:sz w:val="22"/>
              </w:rPr>
            </w:pPr>
            <w:r>
              <w:rPr>
                <w:rFonts w:hint="eastAsia"/>
                <w:szCs w:val="21"/>
              </w:rPr>
              <w:t>根据（浙财采监〔2022〕8号）文件，本项目投标供应商属于中小企业范畴的，可以以书面承诺代替相关证明材料。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shd w:val="clear" w:color="auto" w:fill="F6F6F6"/>
            <w:vAlign w:val="center"/>
          </w:tcPr>
          <w:p>
            <w:pPr>
              <w:pStyle w:val="46"/>
              <w:spacing w:before="1"/>
              <w:ind w:right="146"/>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履行合同所必需的设备和专业技术能力</w:t>
            </w:r>
          </w:p>
        </w:tc>
        <w:tc>
          <w:tcPr>
            <w:tcW w:w="7108" w:type="dxa"/>
            <w:shd w:val="clear" w:color="auto" w:fill="F6F6F6"/>
            <w:vAlign w:val="center"/>
          </w:tcPr>
          <w:p>
            <w:pPr>
              <w:pStyle w:val="46"/>
              <w:spacing w:before="1"/>
              <w:rPr>
                <w:rFonts w:asciiTheme="minorEastAsia" w:hAnsiTheme="minorEastAsia" w:eastAsiaTheme="minorEastAsia" w:cstheme="minorEastAsia"/>
                <w:sz w:val="22"/>
              </w:rPr>
            </w:pPr>
            <w:r>
              <w:rPr>
                <w:rFonts w:hint="eastAsia"/>
                <w:szCs w:val="21"/>
              </w:rPr>
              <w:t>提供证明材料或承诺说明(根据项目性质提供，格式自拟)。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vAlign w:val="center"/>
          </w:tcPr>
          <w:p>
            <w:pPr>
              <w:pStyle w:val="46"/>
              <w:ind w:right="146"/>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参加采购活动前3年内，在经营活动中没有重大违法记录</w:t>
            </w:r>
          </w:p>
        </w:tc>
        <w:tc>
          <w:tcPr>
            <w:tcW w:w="7108" w:type="dxa"/>
            <w:vAlign w:val="center"/>
          </w:tcPr>
          <w:p>
            <w:pPr>
              <w:pStyle w:val="46"/>
              <w:spacing w:before="48"/>
              <w:ind w:right="63"/>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参照投标声明书相关承诺内容。重大违法记录，是指投标人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w:t>
            </w:r>
            <w:r>
              <w:rPr>
                <w:rFonts w:hint="eastAsia"/>
                <w:szCs w:val="21"/>
              </w:rPr>
              <w:t>提供承诺函，格式自拟。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shd w:val="clear" w:color="auto" w:fill="F6F6F6"/>
            <w:vAlign w:val="center"/>
          </w:tcPr>
          <w:p>
            <w:pPr>
              <w:pStyle w:val="46"/>
              <w:ind w:left="64"/>
              <w:jc w:val="center"/>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信用记录</w:t>
            </w:r>
          </w:p>
        </w:tc>
        <w:tc>
          <w:tcPr>
            <w:tcW w:w="7108" w:type="dxa"/>
            <w:shd w:val="clear" w:color="auto" w:fill="F6F6F6"/>
            <w:vAlign w:val="center"/>
          </w:tcPr>
          <w:p>
            <w:pPr>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投标人未被列入“信用中国”失信被执行人或重大税收违法案件当事人名单；未处于“中国政府采购网”政府采购严重违法失信行为信息记录名单</w:t>
            </w:r>
            <w:bookmarkStart w:id="90" w:name="_GoBack"/>
            <w:bookmarkEnd w:id="90"/>
            <w:r>
              <w:rPr>
                <w:rFonts w:hint="eastAsia" w:asciiTheme="minorEastAsia" w:hAnsiTheme="minorEastAsia" w:eastAsiaTheme="minorEastAsia" w:cstheme="minorEastAsia"/>
                <w:sz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vAlign w:val="center"/>
          </w:tcPr>
          <w:p>
            <w:pPr>
              <w:pStyle w:val="46"/>
              <w:ind w:right="146"/>
              <w:jc w:val="left"/>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必须符合法律、行政法规规定的其他条件</w:t>
            </w:r>
          </w:p>
        </w:tc>
        <w:tc>
          <w:tcPr>
            <w:tcW w:w="7108" w:type="dxa"/>
            <w:vAlign w:val="center"/>
          </w:tcPr>
          <w:p>
            <w:pPr>
              <w:pStyle w:val="46"/>
              <w:spacing w:before="48"/>
              <w:ind w:right="63"/>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1.单位负责人为同一人或者存在直接控股、管理关系的不同供应商，不得参加同一合同项下的政府采购活动。</w:t>
            </w:r>
          </w:p>
          <w:p>
            <w:pPr>
              <w:pStyle w:val="46"/>
              <w:spacing w:before="48"/>
              <w:ind w:right="63"/>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2.为本项目提供整体设计、规范编制或者项目管理、监理、检测等服务的供应商，不得再参与本项目投标。</w:t>
            </w:r>
          </w:p>
          <w:p>
            <w:pPr>
              <w:pStyle w:val="46"/>
              <w:spacing w:before="48"/>
              <w:ind w:right="63"/>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3.相关承诺要求内容。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shd w:val="clear" w:color="auto" w:fill="F6F6F6"/>
            <w:vAlign w:val="center"/>
          </w:tcPr>
          <w:p>
            <w:pPr>
              <w:pStyle w:val="46"/>
              <w:ind w:right="146"/>
              <w:rPr>
                <w:sz w:val="22"/>
              </w:rPr>
            </w:pPr>
            <w:r>
              <w:rPr>
                <w:rFonts w:hint="eastAsia"/>
                <w:sz w:val="22"/>
              </w:rPr>
              <w:t>法定代表人/负责人资格证明书及授权委托书</w:t>
            </w:r>
          </w:p>
        </w:tc>
        <w:tc>
          <w:tcPr>
            <w:tcW w:w="7108" w:type="dxa"/>
            <w:shd w:val="clear" w:color="auto" w:fill="F6F6F6"/>
            <w:vAlign w:val="center"/>
          </w:tcPr>
          <w:p>
            <w:pPr>
              <w:pStyle w:val="46"/>
              <w:spacing w:before="48"/>
              <w:rPr>
                <w:sz w:val="22"/>
              </w:rPr>
            </w:pPr>
            <w:r>
              <w:rPr>
                <w:rFonts w:hint="eastAsia"/>
                <w:sz w:val="22"/>
              </w:rPr>
              <w:t>法定代表人/负责人资格证明书及授权委托书，按对应格式文件签署、盖章。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shd w:val="clear" w:color="auto" w:fill="F6F6F6"/>
            <w:vAlign w:val="center"/>
          </w:tcPr>
          <w:p>
            <w:pPr>
              <w:pStyle w:val="46"/>
              <w:spacing w:before="48"/>
              <w:ind w:left="64"/>
              <w:jc w:val="center"/>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联合体投标</w:t>
            </w:r>
          </w:p>
        </w:tc>
        <w:tc>
          <w:tcPr>
            <w:tcW w:w="7108" w:type="dxa"/>
            <w:shd w:val="clear" w:color="auto" w:fill="F6F6F6"/>
            <w:vAlign w:val="center"/>
          </w:tcPr>
          <w:p>
            <w:pPr>
              <w:pStyle w:val="46"/>
              <w:spacing w:before="48"/>
              <w:rPr>
                <w:rFonts w:asciiTheme="minorEastAsia" w:hAnsiTheme="minorEastAsia" w:eastAsiaTheme="minorEastAsia" w:cstheme="minorEastAsia"/>
                <w:sz w:val="22"/>
              </w:rPr>
            </w:pPr>
            <w:r>
              <w:rPr>
                <w:rFonts w:hint="eastAsia"/>
                <w:sz w:val="22"/>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vAlign w:val="center"/>
          </w:tcPr>
          <w:p>
            <w:pPr>
              <w:pStyle w:val="46"/>
              <w:ind w:right="146"/>
              <w:jc w:val="center"/>
              <w:rPr>
                <w:rFonts w:asciiTheme="minorEastAsia" w:hAnsiTheme="minorEastAsia" w:eastAsiaTheme="minorEastAsia" w:cstheme="minorEastAsia"/>
                <w:sz w:val="22"/>
              </w:rPr>
            </w:pPr>
            <w:r>
              <w:rPr>
                <w:rFonts w:hint="eastAsia" w:asciiTheme="minorEastAsia" w:hAnsiTheme="minorEastAsia" w:eastAsiaTheme="minorEastAsia" w:cstheme="minorEastAsia"/>
                <w:sz w:val="22"/>
              </w:rPr>
              <w:t>资质</w:t>
            </w:r>
          </w:p>
        </w:tc>
        <w:tc>
          <w:tcPr>
            <w:tcW w:w="7108" w:type="dxa"/>
            <w:vAlign w:val="center"/>
          </w:tcPr>
          <w:p>
            <w:pPr>
              <w:pStyle w:val="46"/>
              <w:spacing w:before="48"/>
              <w:rPr>
                <w:rFonts w:asciiTheme="minorEastAsia" w:hAnsiTheme="minorEastAsia" w:eastAsiaTheme="minorEastAsia" w:cstheme="minorEastAsia"/>
                <w:sz w:val="22"/>
              </w:rPr>
            </w:pPr>
            <w:r>
              <w:rPr>
                <w:rFonts w:hint="eastAsia"/>
                <w:sz w:val="22"/>
              </w:rPr>
              <w:t>具有有效的图书出版许可证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009" w:type="dxa"/>
            <w:vAlign w:val="center"/>
          </w:tcPr>
          <w:p>
            <w:pPr>
              <w:pStyle w:val="46"/>
              <w:snapToGrid w:val="0"/>
              <w:ind w:left="64"/>
              <w:jc w:val="center"/>
              <w:rPr>
                <w:sz w:val="22"/>
                <w:szCs w:val="22"/>
              </w:rPr>
            </w:pPr>
            <w:r>
              <w:rPr>
                <w:rFonts w:hint="eastAsia"/>
                <w:sz w:val="22"/>
                <w:szCs w:val="22"/>
              </w:rPr>
              <w:t>中小企业声明</w:t>
            </w:r>
          </w:p>
        </w:tc>
        <w:tc>
          <w:tcPr>
            <w:tcW w:w="7108" w:type="dxa"/>
            <w:vAlign w:val="center"/>
          </w:tcPr>
          <w:p>
            <w:pPr>
              <w:pStyle w:val="46"/>
              <w:snapToGrid w:val="0"/>
              <w:ind w:left="64"/>
              <w:rPr>
                <w:sz w:val="22"/>
                <w:szCs w:val="22"/>
              </w:rPr>
            </w:pPr>
            <w:r>
              <w:rPr>
                <w:rFonts w:hint="eastAsia"/>
                <w:sz w:val="22"/>
                <w:szCs w:val="22"/>
              </w:rPr>
              <w:t>中小企业声明函或残疾人福利性单位声明函或监狱企业证明文件。</w:t>
            </w:r>
          </w:p>
        </w:tc>
      </w:tr>
    </w:tbl>
    <w:p>
      <w:pPr>
        <w:pStyle w:val="9"/>
        <w:spacing w:line="312" w:lineRule="auto"/>
        <w:ind w:firstLine="482" w:firstLineChars="200"/>
        <w:jc w:val="both"/>
        <w:rPr>
          <w:rFonts w:ascii="宋体" w:hAnsi="宋体" w:cs="宋体"/>
          <w:b/>
          <w:bCs/>
          <w:sz w:val="24"/>
        </w:rPr>
      </w:pPr>
      <w:r>
        <w:rPr>
          <w:rFonts w:hint="eastAsia" w:ascii="宋体" w:hAnsi="宋体" w:cs="宋体"/>
          <w:b/>
          <w:bCs/>
          <w:sz w:val="24"/>
        </w:rPr>
        <w:t>（二）符合性审查</w:t>
      </w:r>
    </w:p>
    <w:p>
      <w:pPr>
        <w:pStyle w:val="9"/>
        <w:spacing w:line="312" w:lineRule="auto"/>
        <w:ind w:firstLine="480" w:firstLineChars="200"/>
        <w:jc w:val="both"/>
        <w:rPr>
          <w:rFonts w:ascii="宋体" w:hAnsi="宋体" w:cs="宋体"/>
          <w:sz w:val="24"/>
        </w:rPr>
      </w:pPr>
      <w:r>
        <w:rPr>
          <w:rFonts w:hint="eastAsia" w:ascii="宋体" w:hAnsi="宋体" w:cs="宋体"/>
          <w:sz w:val="24"/>
        </w:rPr>
        <w:t>评标委员会应当对符合资格的投标人的投标文件进行符合性审查，以确定其是否满足招标文件的实质性要求，对审查发现无效的进行必要的询标，在政采云平台公布无效投标的投标人名单、投标无效的原因。</w:t>
      </w:r>
    </w:p>
    <w:tbl>
      <w:tblPr>
        <w:tblStyle w:val="20"/>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47"/>
        <w:gridCol w:w="65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647" w:type="dxa"/>
            <w:vAlign w:val="center"/>
          </w:tcPr>
          <w:p>
            <w:pPr>
              <w:pStyle w:val="46"/>
              <w:ind w:right="146"/>
              <w:rPr>
                <w:sz w:val="22"/>
              </w:rPr>
            </w:pPr>
            <w:r>
              <w:rPr>
                <w:rFonts w:hint="eastAsia"/>
                <w:sz w:val="22"/>
              </w:rPr>
              <w:t>投标文件</w:t>
            </w:r>
          </w:p>
        </w:tc>
        <w:tc>
          <w:tcPr>
            <w:tcW w:w="6531" w:type="dxa"/>
            <w:vAlign w:val="center"/>
          </w:tcPr>
          <w:p>
            <w:pPr>
              <w:pStyle w:val="46"/>
              <w:spacing w:before="48"/>
              <w:rPr>
                <w:sz w:val="22"/>
              </w:rPr>
            </w:pPr>
            <w:r>
              <w:rPr>
                <w:rFonts w:hint="eastAsia"/>
                <w:sz w:val="22"/>
              </w:rPr>
              <w:t>投标文件完整且编排有序，投标内容基本完整，无重大错漏，并按要求签署、盖章。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647" w:type="dxa"/>
            <w:vAlign w:val="center"/>
          </w:tcPr>
          <w:p>
            <w:pPr>
              <w:pStyle w:val="46"/>
              <w:ind w:right="146"/>
              <w:rPr>
                <w:sz w:val="22"/>
              </w:rPr>
            </w:pPr>
            <w:r>
              <w:rPr>
                <w:rFonts w:hint="eastAsia"/>
                <w:sz w:val="22"/>
              </w:rPr>
              <w:t>“▲”实质性条款</w:t>
            </w:r>
          </w:p>
        </w:tc>
        <w:tc>
          <w:tcPr>
            <w:tcW w:w="6531" w:type="dxa"/>
            <w:vAlign w:val="center"/>
          </w:tcPr>
          <w:p>
            <w:pPr>
              <w:pStyle w:val="46"/>
              <w:spacing w:before="48"/>
              <w:rPr>
                <w:sz w:val="22"/>
              </w:rPr>
            </w:pPr>
            <w:r>
              <w:rPr>
                <w:rFonts w:hint="eastAsia"/>
                <w:sz w:val="22"/>
              </w:rPr>
              <w:t>“▲”实质性条款必须满足招标文件要求。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647" w:type="dxa"/>
            <w:shd w:val="clear" w:color="auto" w:fill="F6F6F6"/>
            <w:vAlign w:val="center"/>
          </w:tcPr>
          <w:p>
            <w:pPr>
              <w:pStyle w:val="46"/>
              <w:ind w:right="146"/>
              <w:rPr>
                <w:sz w:val="22"/>
              </w:rPr>
            </w:pPr>
            <w:r>
              <w:rPr>
                <w:rFonts w:hint="eastAsia"/>
                <w:sz w:val="22"/>
              </w:rPr>
              <w:t>串通投标</w:t>
            </w:r>
          </w:p>
        </w:tc>
        <w:tc>
          <w:tcPr>
            <w:tcW w:w="6531" w:type="dxa"/>
            <w:shd w:val="clear" w:color="auto" w:fill="F6F6F6"/>
            <w:vAlign w:val="center"/>
          </w:tcPr>
          <w:p>
            <w:pPr>
              <w:pStyle w:val="46"/>
              <w:spacing w:before="48"/>
              <w:rPr>
                <w:sz w:val="22"/>
              </w:rPr>
            </w:pPr>
            <w:r>
              <w:rPr>
                <w:rFonts w:hint="eastAsia"/>
                <w:sz w:val="22"/>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647" w:type="dxa"/>
            <w:vAlign w:val="center"/>
          </w:tcPr>
          <w:p>
            <w:pPr>
              <w:pStyle w:val="46"/>
              <w:ind w:right="146"/>
              <w:rPr>
                <w:sz w:val="22"/>
              </w:rPr>
            </w:pPr>
            <w:r>
              <w:rPr>
                <w:rFonts w:hint="eastAsia"/>
                <w:sz w:val="22"/>
              </w:rPr>
              <w:t>附加条件</w:t>
            </w:r>
          </w:p>
        </w:tc>
        <w:tc>
          <w:tcPr>
            <w:tcW w:w="6531" w:type="dxa"/>
            <w:vAlign w:val="center"/>
          </w:tcPr>
          <w:p>
            <w:pPr>
              <w:pStyle w:val="46"/>
              <w:spacing w:before="48"/>
              <w:rPr>
                <w:sz w:val="22"/>
              </w:rPr>
            </w:pPr>
            <w:r>
              <w:rPr>
                <w:rFonts w:hint="eastAsia"/>
                <w:sz w:val="22"/>
              </w:rPr>
              <w:t>投标文件未含有采购人不可接受的附加条件。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647" w:type="dxa"/>
            <w:vAlign w:val="center"/>
          </w:tcPr>
          <w:p>
            <w:pPr>
              <w:pStyle w:val="46"/>
              <w:ind w:right="146"/>
              <w:rPr>
                <w:sz w:val="22"/>
              </w:rPr>
            </w:pPr>
            <w:r>
              <w:rPr>
                <w:rFonts w:hint="eastAsia"/>
                <w:sz w:val="22"/>
              </w:rPr>
              <w:t>报价</w:t>
            </w:r>
          </w:p>
        </w:tc>
        <w:tc>
          <w:tcPr>
            <w:tcW w:w="6531" w:type="dxa"/>
            <w:vAlign w:val="center"/>
          </w:tcPr>
          <w:p>
            <w:pPr>
              <w:pStyle w:val="46"/>
              <w:spacing w:before="48"/>
              <w:rPr>
                <w:sz w:val="22"/>
              </w:rPr>
            </w:pPr>
            <w:r>
              <w:rPr>
                <w:rFonts w:hint="eastAsia"/>
                <w:sz w:val="22"/>
              </w:rPr>
              <w:t>投标文件报价不超过招标文件中规定的预算金额/最高限价。</w:t>
            </w:r>
          </w:p>
        </w:tc>
      </w:tr>
    </w:tbl>
    <w:p>
      <w:pPr>
        <w:pStyle w:val="9"/>
        <w:spacing w:line="312" w:lineRule="auto"/>
        <w:jc w:val="both"/>
        <w:rPr>
          <w:rFonts w:ascii="宋体" w:hAnsi="宋体" w:cs="宋体"/>
          <w:sz w:val="24"/>
        </w:rPr>
      </w:pPr>
    </w:p>
    <w:p>
      <w:pPr>
        <w:pStyle w:val="18"/>
        <w:spacing w:before="0" w:beforeAutospacing="0" w:after="0" w:afterAutospacing="0" w:line="312" w:lineRule="auto"/>
        <w:ind w:firstLine="482" w:firstLineChars="200"/>
        <w:jc w:val="both"/>
        <w:rPr>
          <w:rFonts w:hint="default" w:cs="宋体"/>
          <w:b/>
          <w:bCs/>
        </w:rPr>
      </w:pPr>
      <w:r>
        <w:rPr>
          <w:rFonts w:cs="宋体"/>
          <w:b/>
          <w:bCs/>
        </w:rPr>
        <w:t>（三）商务技术及价格评审</w:t>
      </w:r>
    </w:p>
    <w:p>
      <w:pPr>
        <w:autoSpaceDE w:val="0"/>
        <w:autoSpaceDN w:val="0"/>
        <w:spacing w:line="312" w:lineRule="auto"/>
        <w:ind w:firstLine="480" w:firstLineChars="200"/>
        <w:rPr>
          <w:rFonts w:ascii="宋体" w:hAnsi="宋体" w:cs="宋体"/>
          <w:sz w:val="24"/>
        </w:rPr>
      </w:pPr>
      <w:r>
        <w:rPr>
          <w:rFonts w:hint="eastAsia" w:ascii="宋体" w:hAnsi="宋体" w:cs="宋体"/>
          <w:kern w:val="0"/>
          <w:sz w:val="24"/>
        </w:rPr>
        <w:t>本项目评标方法为综合评分法，总计100分，评标按以下标准及要求进行：</w:t>
      </w:r>
    </w:p>
    <w:p>
      <w:pPr>
        <w:numPr>
          <w:ilvl w:val="0"/>
          <w:numId w:val="7"/>
        </w:numPr>
        <w:autoSpaceDE w:val="0"/>
        <w:autoSpaceDN w:val="0"/>
        <w:adjustRightInd w:val="0"/>
        <w:spacing w:line="312" w:lineRule="auto"/>
        <w:ind w:firstLine="482" w:firstLineChars="200"/>
        <w:rPr>
          <w:rFonts w:ascii="宋体" w:hAnsi="宋体" w:cs="宋体"/>
          <w:b/>
          <w:bCs/>
          <w:sz w:val="24"/>
        </w:rPr>
      </w:pPr>
      <w:r>
        <w:rPr>
          <w:rFonts w:hint="eastAsia" w:ascii="宋体" w:hAnsi="宋体" w:cs="宋体"/>
          <w:b/>
          <w:bCs/>
          <w:sz w:val="24"/>
        </w:rPr>
        <w:t>评分标准</w:t>
      </w:r>
    </w:p>
    <w:tbl>
      <w:tblPr>
        <w:tblStyle w:val="20"/>
        <w:tblW w:w="93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1148"/>
        <w:gridCol w:w="6946"/>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683" w:type="dxa"/>
            <w:shd w:val="clear" w:color="auto" w:fill="BEBEBE" w:themeFill="background1" w:themeFillShade="BF"/>
            <w:vAlign w:val="center"/>
          </w:tcPr>
          <w:p>
            <w:pPr>
              <w:jc w:val="center"/>
              <w:rPr>
                <w:rFonts w:asciiTheme="minorEastAsia" w:hAnsiTheme="minorEastAsia" w:eastAsiaTheme="minorEastAsia"/>
                <w:b/>
                <w:sz w:val="22"/>
                <w:szCs w:val="22"/>
              </w:rPr>
            </w:pPr>
            <w:r>
              <w:rPr>
                <w:rFonts w:hint="eastAsia" w:asciiTheme="minorEastAsia" w:hAnsiTheme="minorEastAsia" w:eastAsiaTheme="minorEastAsia"/>
                <w:b/>
                <w:sz w:val="22"/>
                <w:szCs w:val="22"/>
              </w:rPr>
              <w:t>分值构成</w:t>
            </w:r>
          </w:p>
        </w:tc>
        <w:tc>
          <w:tcPr>
            <w:tcW w:w="8094" w:type="dxa"/>
            <w:gridSpan w:val="2"/>
            <w:shd w:val="clear" w:color="auto" w:fill="BEBEBE" w:themeFill="background1" w:themeFillShade="BF"/>
            <w:vAlign w:val="center"/>
          </w:tcPr>
          <w:p>
            <w:pPr>
              <w:jc w:val="center"/>
              <w:rPr>
                <w:rFonts w:asciiTheme="minorEastAsia" w:hAnsiTheme="minorEastAsia" w:eastAsiaTheme="minorEastAsia"/>
                <w:b/>
                <w:color w:val="FF0000"/>
                <w:sz w:val="22"/>
                <w:szCs w:val="22"/>
              </w:rPr>
            </w:pPr>
            <w:r>
              <w:rPr>
                <w:rFonts w:hint="eastAsia" w:asciiTheme="minorEastAsia" w:hAnsiTheme="minorEastAsia" w:eastAsiaTheme="minorEastAsia"/>
                <w:b/>
                <w:sz w:val="22"/>
                <w:szCs w:val="22"/>
              </w:rPr>
              <w:t>1.技术部分50分  2.商务部分35分  3.报价得分15分</w:t>
            </w:r>
          </w:p>
        </w:tc>
        <w:tc>
          <w:tcPr>
            <w:tcW w:w="553" w:type="dxa"/>
            <w:shd w:val="clear" w:color="auto" w:fill="BEBEBE" w:themeFill="background1" w:themeFillShade="BF"/>
            <w:vAlign w:val="center"/>
          </w:tcPr>
          <w:p>
            <w:pPr>
              <w:jc w:val="center"/>
              <w:rPr>
                <w:rFonts w:asciiTheme="minorEastAsia" w:hAnsiTheme="minorEastAsia" w:eastAsiaTheme="minorEastAsia"/>
                <w:b/>
                <w:color w:val="FF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683" w:type="dxa"/>
            <w:shd w:val="clear" w:color="auto" w:fill="BEBEBE" w:themeFill="background1" w:themeFillShade="BF"/>
            <w:vAlign w:val="center"/>
          </w:tcPr>
          <w:p>
            <w:pPr>
              <w:jc w:val="center"/>
              <w:rPr>
                <w:rFonts w:asciiTheme="minorEastAsia" w:hAnsiTheme="minorEastAsia" w:eastAsiaTheme="minorEastAsia"/>
                <w:b/>
                <w:sz w:val="22"/>
                <w:szCs w:val="22"/>
              </w:rPr>
            </w:pPr>
            <w:r>
              <w:rPr>
                <w:rFonts w:hint="eastAsia" w:asciiTheme="minorEastAsia" w:hAnsiTheme="minorEastAsia" w:eastAsiaTheme="minorEastAsia"/>
                <w:b/>
                <w:sz w:val="22"/>
                <w:szCs w:val="22"/>
              </w:rPr>
              <w:t>评分项目</w:t>
            </w:r>
          </w:p>
        </w:tc>
        <w:tc>
          <w:tcPr>
            <w:tcW w:w="8094" w:type="dxa"/>
            <w:gridSpan w:val="2"/>
            <w:shd w:val="clear" w:color="auto" w:fill="BEBEBE" w:themeFill="background1" w:themeFillShade="BF"/>
            <w:vAlign w:val="center"/>
          </w:tcPr>
          <w:p>
            <w:pPr>
              <w:jc w:val="center"/>
              <w:rPr>
                <w:rFonts w:asciiTheme="minorEastAsia" w:hAnsiTheme="minorEastAsia" w:eastAsiaTheme="minorEastAsia"/>
                <w:b/>
                <w:sz w:val="22"/>
                <w:szCs w:val="22"/>
              </w:rPr>
            </w:pPr>
            <w:r>
              <w:rPr>
                <w:rFonts w:hint="eastAsia" w:asciiTheme="minorEastAsia" w:hAnsiTheme="minorEastAsia" w:eastAsiaTheme="minorEastAsia"/>
                <w:b/>
                <w:sz w:val="22"/>
                <w:szCs w:val="22"/>
              </w:rPr>
              <w:t>评分细则</w:t>
            </w:r>
          </w:p>
        </w:tc>
        <w:tc>
          <w:tcPr>
            <w:tcW w:w="553" w:type="dxa"/>
            <w:shd w:val="clear" w:color="auto" w:fill="BEBEBE" w:themeFill="background1" w:themeFillShade="BF"/>
            <w:vAlign w:val="center"/>
          </w:tcPr>
          <w:p>
            <w:pPr>
              <w:jc w:val="center"/>
              <w:rPr>
                <w:rFonts w:asciiTheme="minorEastAsia" w:hAnsiTheme="minorEastAsia" w:eastAsiaTheme="minorEastAsia"/>
                <w:b/>
                <w:sz w:val="22"/>
                <w:szCs w:val="22"/>
              </w:rPr>
            </w:pPr>
            <w:r>
              <w:rPr>
                <w:rFonts w:hint="eastAsia" w:asciiTheme="minorEastAsia" w:hAnsiTheme="minorEastAsia" w:eastAsiaTheme="minorEastAsia"/>
                <w:b/>
                <w:sz w:val="22"/>
                <w:szCs w:val="22"/>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683" w:type="dxa"/>
            <w:vMerge w:val="restart"/>
            <w:vAlign w:val="center"/>
          </w:tcPr>
          <w:p>
            <w:pPr>
              <w:jc w:val="center"/>
              <w:rPr>
                <w:rFonts w:cs="宋体" w:asciiTheme="minorEastAsia" w:hAnsiTheme="minorEastAsia" w:eastAsiaTheme="minorEastAsia"/>
                <w:b/>
                <w:bCs/>
                <w:sz w:val="22"/>
                <w:szCs w:val="22"/>
              </w:rPr>
            </w:pPr>
            <w:r>
              <w:rPr>
                <w:rFonts w:hint="eastAsia" w:cs="宋体" w:asciiTheme="minorEastAsia" w:hAnsiTheme="minorEastAsia" w:eastAsiaTheme="minorEastAsia"/>
                <w:b/>
                <w:bCs/>
                <w:sz w:val="22"/>
                <w:szCs w:val="22"/>
              </w:rPr>
              <w:t>技术部分</w:t>
            </w:r>
          </w:p>
          <w:p>
            <w:pPr>
              <w:jc w:val="center"/>
              <w:rPr>
                <w:rFonts w:cs="宋体" w:asciiTheme="minorEastAsia" w:hAnsiTheme="minorEastAsia" w:eastAsiaTheme="minorEastAsia"/>
                <w:b/>
                <w:bCs/>
                <w:sz w:val="22"/>
                <w:szCs w:val="22"/>
              </w:rPr>
            </w:pPr>
            <w:r>
              <w:rPr>
                <w:rFonts w:hint="eastAsia" w:cs="宋体" w:asciiTheme="minorEastAsia" w:hAnsiTheme="minorEastAsia" w:eastAsiaTheme="minorEastAsia"/>
                <w:b/>
                <w:bCs/>
                <w:sz w:val="22"/>
                <w:szCs w:val="22"/>
              </w:rPr>
              <w:t>50分</w:t>
            </w:r>
          </w:p>
        </w:tc>
        <w:tc>
          <w:tcPr>
            <w:tcW w:w="1148" w:type="dxa"/>
            <w:vAlign w:val="center"/>
          </w:tcPr>
          <w:p>
            <w:pPr>
              <w:tabs>
                <w:tab w:val="left" w:pos="540"/>
              </w:tabs>
              <w:spacing w:line="216" w:lineRule="auto"/>
              <w:jc w:val="left"/>
              <w:textAlignment w:val="baseline"/>
              <w:rPr>
                <w:rStyle w:val="50"/>
                <w:rFonts w:asciiTheme="minorEastAsia" w:hAnsiTheme="minorEastAsia" w:eastAsiaTheme="minorEastAsia"/>
                <w:sz w:val="22"/>
                <w:szCs w:val="22"/>
              </w:rPr>
            </w:pPr>
            <w:r>
              <w:rPr>
                <w:rStyle w:val="50"/>
                <w:rFonts w:hint="eastAsia" w:asciiTheme="minorEastAsia" w:hAnsiTheme="minorEastAsia" w:eastAsiaTheme="minorEastAsia"/>
                <w:sz w:val="22"/>
                <w:szCs w:val="22"/>
              </w:rPr>
              <w:t>整体方案情况</w:t>
            </w:r>
          </w:p>
        </w:tc>
        <w:tc>
          <w:tcPr>
            <w:tcW w:w="6946" w:type="dxa"/>
            <w:vAlign w:val="center"/>
          </w:tcPr>
          <w:p>
            <w:pPr>
              <w:tabs>
                <w:tab w:val="left" w:pos="540"/>
              </w:tabs>
              <w:spacing w:line="216" w:lineRule="auto"/>
              <w:textAlignment w:val="baseline"/>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根据投标人针对本项目提供的服务内容方案是否符合招标需求打分，方案各环节完备，贴合招标人实际，内容清晰、具体全面的得8-7分；内容有所欠缺需完善，方案不够清晰的得6.9-3分；方案内容粗略偏差较大的得2.9-0分。</w:t>
            </w:r>
          </w:p>
        </w:tc>
        <w:tc>
          <w:tcPr>
            <w:tcW w:w="553" w:type="dxa"/>
            <w:vAlign w:val="center"/>
          </w:tcPr>
          <w:p>
            <w:pPr>
              <w:tabs>
                <w:tab w:val="left" w:pos="540"/>
              </w:tabs>
              <w:spacing w:line="216" w:lineRule="auto"/>
              <w:jc w:val="center"/>
              <w:textAlignment w:val="baseline"/>
              <w:rPr>
                <w:rStyle w:val="50"/>
                <w:rFonts w:asciiTheme="minorEastAsia" w:hAnsiTheme="minorEastAsia" w:eastAsiaTheme="minorEastAsia"/>
                <w:sz w:val="22"/>
                <w:szCs w:val="22"/>
              </w:rPr>
            </w:pPr>
            <w:r>
              <w:rPr>
                <w:rStyle w:val="50"/>
                <w:rFonts w:hint="eastAsia" w:asciiTheme="minorEastAsia" w:hAnsiTheme="minorEastAsia" w:eastAsiaTheme="minorEastAsia"/>
                <w:sz w:val="22"/>
                <w:szCs w:val="22"/>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683" w:type="dxa"/>
            <w:vMerge w:val="continue"/>
            <w:vAlign w:val="center"/>
          </w:tcPr>
          <w:p>
            <w:pPr>
              <w:jc w:val="center"/>
              <w:rPr>
                <w:rFonts w:cs="宋体" w:asciiTheme="minorEastAsia" w:hAnsiTheme="minorEastAsia" w:eastAsiaTheme="minorEastAsia"/>
                <w:b/>
                <w:bCs/>
                <w:sz w:val="22"/>
                <w:szCs w:val="22"/>
              </w:rPr>
            </w:pPr>
          </w:p>
        </w:tc>
        <w:tc>
          <w:tcPr>
            <w:tcW w:w="1148" w:type="dxa"/>
            <w:vAlign w:val="center"/>
          </w:tcPr>
          <w:p>
            <w:pPr>
              <w:autoSpaceDE w:val="0"/>
              <w:autoSpaceDN w:val="0"/>
              <w:adjustRightInd w:val="0"/>
              <w:jc w:val="center"/>
              <w:rPr>
                <w:rFonts w:asciiTheme="minorEastAsia" w:hAnsiTheme="minorEastAsia" w:eastAsiaTheme="minorEastAsia"/>
                <w:color w:val="FF0000"/>
                <w:sz w:val="22"/>
                <w:szCs w:val="22"/>
                <w:lang w:val="zh-CN"/>
              </w:rPr>
            </w:pPr>
            <w:r>
              <w:rPr>
                <w:rFonts w:hint="eastAsia" w:cs="仿宋_GB2312" w:asciiTheme="minorEastAsia" w:hAnsiTheme="minorEastAsia" w:eastAsiaTheme="minorEastAsia"/>
                <w:sz w:val="22"/>
                <w:szCs w:val="22"/>
              </w:rPr>
              <w:t>保障措施</w:t>
            </w:r>
          </w:p>
        </w:tc>
        <w:tc>
          <w:tcPr>
            <w:tcW w:w="6946" w:type="dxa"/>
            <w:vAlign w:val="center"/>
          </w:tcPr>
          <w:p>
            <w:pPr>
              <w:autoSpaceDE w:val="0"/>
              <w:autoSpaceDN w:val="0"/>
              <w:adjustRightInd w:val="0"/>
              <w:jc w:val="left"/>
              <w:rPr>
                <w:rFonts w:asciiTheme="minorEastAsia" w:hAnsiTheme="minorEastAsia" w:eastAsiaTheme="minorEastAsia"/>
                <w:sz w:val="22"/>
                <w:szCs w:val="22"/>
                <w:lang w:val="zh-CN"/>
              </w:rPr>
            </w:pPr>
            <w:r>
              <w:rPr>
                <w:rFonts w:hint="eastAsia" w:asciiTheme="minorEastAsia" w:hAnsiTheme="minorEastAsia" w:eastAsiaTheme="minorEastAsia"/>
                <w:sz w:val="22"/>
                <w:szCs w:val="22"/>
                <w:lang w:val="zh-CN"/>
              </w:rPr>
              <w:t>投标人设有专门的编校部门，能按招标需求提供明确的质量目标和质量保证措施，质量保证及措施具体、可行性强的得7分；措施保证内容相对完整，可行性一般的得6.9-3分；措施保证较简略，存在明显缺陷的得2.9-0分。</w:t>
            </w:r>
          </w:p>
        </w:tc>
        <w:tc>
          <w:tcPr>
            <w:tcW w:w="553" w:type="dxa"/>
            <w:vAlign w:val="center"/>
          </w:tcPr>
          <w:p>
            <w:pPr>
              <w:pStyle w:val="9"/>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683" w:type="dxa"/>
            <w:vMerge w:val="continue"/>
            <w:vAlign w:val="center"/>
          </w:tcPr>
          <w:p>
            <w:pPr>
              <w:jc w:val="center"/>
              <w:rPr>
                <w:rFonts w:cs="宋体" w:asciiTheme="minorEastAsia" w:hAnsiTheme="minorEastAsia" w:eastAsiaTheme="minorEastAsia"/>
                <w:b/>
                <w:bCs/>
                <w:sz w:val="22"/>
                <w:szCs w:val="22"/>
              </w:rPr>
            </w:pPr>
          </w:p>
        </w:tc>
        <w:tc>
          <w:tcPr>
            <w:tcW w:w="1148" w:type="dxa"/>
            <w:vAlign w:val="center"/>
          </w:tcPr>
          <w:p>
            <w:pPr>
              <w:pStyle w:val="9"/>
              <w:rPr>
                <w:rFonts w:cs="宋体" w:asciiTheme="minorEastAsia" w:hAnsiTheme="minorEastAsia" w:eastAsiaTheme="minorEastAsia"/>
                <w:color w:val="FF0000"/>
                <w:sz w:val="22"/>
                <w:szCs w:val="22"/>
              </w:rPr>
            </w:pPr>
            <w:r>
              <w:rPr>
                <w:rFonts w:hint="eastAsia" w:cs="宋体" w:asciiTheme="minorEastAsia" w:hAnsiTheme="minorEastAsia" w:eastAsiaTheme="minorEastAsia"/>
                <w:sz w:val="22"/>
                <w:szCs w:val="22"/>
              </w:rPr>
              <w:t>项目进度安排方案</w:t>
            </w:r>
          </w:p>
        </w:tc>
        <w:tc>
          <w:tcPr>
            <w:tcW w:w="6946" w:type="dxa"/>
            <w:vAlign w:val="center"/>
          </w:tcPr>
          <w:p>
            <w:pPr>
              <w:pStyle w:val="9"/>
              <w:rPr>
                <w:rFonts w:cs="宋体" w:asciiTheme="minorEastAsia" w:hAnsiTheme="minorEastAsia" w:eastAsiaTheme="minorEastAsia"/>
                <w:color w:val="FF0000"/>
                <w:sz w:val="22"/>
                <w:szCs w:val="22"/>
              </w:rPr>
            </w:pPr>
            <w:r>
              <w:rPr>
                <w:rFonts w:hint="eastAsia" w:cs="宋体" w:asciiTheme="minorEastAsia" w:hAnsiTheme="minorEastAsia" w:eastAsiaTheme="minorEastAsia"/>
                <w:sz w:val="22"/>
                <w:szCs w:val="22"/>
              </w:rPr>
              <w:t>根据采购需求提供项目进度安排，提供编撰、排版、出版、编校的时间安排规划方案，进度设计合理，时间节点清晰，利于工作顺利推进的7分；方案有欠缺，计划可行性合理性一般的得6.9-3分；没有实质性内容，</w:t>
            </w:r>
            <w:r>
              <w:rPr>
                <w:rStyle w:val="50"/>
                <w:rFonts w:hint="eastAsia" w:asciiTheme="minorEastAsia" w:hAnsiTheme="minorEastAsia" w:eastAsiaTheme="minorEastAsia"/>
                <w:sz w:val="22"/>
                <w:szCs w:val="22"/>
              </w:rPr>
              <w:t>缺乏严谨性</w:t>
            </w:r>
            <w:r>
              <w:rPr>
                <w:rFonts w:hint="eastAsia" w:cs="宋体" w:asciiTheme="minorEastAsia" w:hAnsiTheme="minorEastAsia" w:eastAsiaTheme="minorEastAsia"/>
                <w:sz w:val="22"/>
                <w:szCs w:val="22"/>
              </w:rPr>
              <w:t>的得2.9-0分。</w:t>
            </w:r>
          </w:p>
        </w:tc>
        <w:tc>
          <w:tcPr>
            <w:tcW w:w="553" w:type="dxa"/>
            <w:vAlign w:val="center"/>
          </w:tcPr>
          <w:p>
            <w:pPr>
              <w:pStyle w:val="9"/>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683" w:type="dxa"/>
            <w:vMerge w:val="continue"/>
            <w:vAlign w:val="center"/>
          </w:tcPr>
          <w:p>
            <w:pPr>
              <w:jc w:val="center"/>
              <w:rPr>
                <w:rFonts w:cs="宋体" w:asciiTheme="minorEastAsia" w:hAnsiTheme="minorEastAsia" w:eastAsiaTheme="minorEastAsia"/>
                <w:b/>
                <w:bCs/>
                <w:sz w:val="22"/>
                <w:szCs w:val="22"/>
              </w:rPr>
            </w:pPr>
          </w:p>
        </w:tc>
        <w:tc>
          <w:tcPr>
            <w:tcW w:w="1148" w:type="dxa"/>
            <w:vAlign w:val="center"/>
          </w:tcPr>
          <w:p>
            <w:pPr>
              <w:autoSpaceDE w:val="0"/>
              <w:autoSpaceDN w:val="0"/>
              <w:adjustRightInd w:val="0"/>
              <w:jc w:val="center"/>
              <w:rPr>
                <w:rFonts w:cs="宋体" w:asciiTheme="minorEastAsia" w:hAnsiTheme="minorEastAsia" w:eastAsiaTheme="minorEastAsia"/>
                <w:sz w:val="22"/>
                <w:szCs w:val="22"/>
                <w:lang w:val="zh-CN"/>
              </w:rPr>
            </w:pPr>
            <w:r>
              <w:rPr>
                <w:rFonts w:hint="eastAsia" w:cs="宋体" w:asciiTheme="minorEastAsia" w:hAnsiTheme="minorEastAsia" w:eastAsiaTheme="minorEastAsia"/>
                <w:sz w:val="22"/>
                <w:szCs w:val="22"/>
                <w:lang w:val="zh-CN"/>
              </w:rPr>
              <w:t>出版方案</w:t>
            </w:r>
          </w:p>
        </w:tc>
        <w:tc>
          <w:tcPr>
            <w:tcW w:w="6946" w:type="dxa"/>
          </w:tcPr>
          <w:p>
            <w:pPr>
              <w:pStyle w:val="51"/>
              <w:ind w:firstLine="0"/>
              <w:rPr>
                <w:rFonts w:asciiTheme="minorEastAsia" w:hAnsiTheme="minorEastAsia" w:eastAsiaTheme="minorEastAsia"/>
                <w:sz w:val="22"/>
                <w:szCs w:val="22"/>
                <w:lang w:val="zh-CN"/>
              </w:rPr>
            </w:pPr>
            <w:r>
              <w:rPr>
                <w:rFonts w:hint="eastAsia" w:asciiTheme="minorEastAsia" w:hAnsiTheme="minorEastAsia" w:eastAsiaTheme="minorEastAsia"/>
                <w:sz w:val="22"/>
                <w:szCs w:val="22"/>
                <w:lang w:val="zh-CN"/>
              </w:rPr>
              <w:t>根据招标需求提供出版方案（包括编校、装帧设计、印刷装订、交货验收等的各项服务实施方案及相关技术标准），方案科学、合理、详细、可行，采用的技术标准符合国家有关规定，有利于实现采购目标的得8-7分；方案较全面，可行性较好，先进性略有欠缺的得6.9-3分；方案一般，考虑不周全，存在明显漏洞、明显不合理的得2.9-0分。</w:t>
            </w:r>
          </w:p>
        </w:tc>
        <w:tc>
          <w:tcPr>
            <w:tcW w:w="553" w:type="dxa"/>
            <w:vAlign w:val="center"/>
          </w:tcPr>
          <w:p>
            <w:pPr>
              <w:pStyle w:val="9"/>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8" w:hRule="atLeast"/>
          <w:jc w:val="center"/>
        </w:trPr>
        <w:tc>
          <w:tcPr>
            <w:tcW w:w="683" w:type="dxa"/>
            <w:vMerge w:val="continue"/>
            <w:vAlign w:val="center"/>
          </w:tcPr>
          <w:p>
            <w:pPr>
              <w:jc w:val="center"/>
              <w:rPr>
                <w:rFonts w:cs="宋体" w:asciiTheme="minorEastAsia" w:hAnsiTheme="minorEastAsia" w:eastAsiaTheme="minorEastAsia"/>
                <w:b/>
                <w:bCs/>
                <w:sz w:val="22"/>
                <w:szCs w:val="22"/>
              </w:rPr>
            </w:pPr>
          </w:p>
        </w:tc>
        <w:tc>
          <w:tcPr>
            <w:tcW w:w="1148" w:type="dxa"/>
            <w:vAlign w:val="center"/>
          </w:tcPr>
          <w:p>
            <w:pPr>
              <w:snapToGrid w:val="0"/>
              <w:jc w:val="center"/>
              <w:rPr>
                <w:rStyle w:val="50"/>
                <w:rFonts w:asciiTheme="minorEastAsia" w:hAnsiTheme="minorEastAsia" w:eastAsiaTheme="minorEastAsia"/>
                <w:sz w:val="22"/>
                <w:szCs w:val="22"/>
              </w:rPr>
            </w:pPr>
            <w:r>
              <w:rPr>
                <w:rStyle w:val="50"/>
                <w:rFonts w:hint="eastAsia" w:asciiTheme="minorEastAsia" w:hAnsiTheme="minorEastAsia" w:eastAsiaTheme="minorEastAsia"/>
                <w:sz w:val="22"/>
                <w:szCs w:val="22"/>
              </w:rPr>
              <w:t>人员配置情况</w:t>
            </w:r>
          </w:p>
        </w:tc>
        <w:tc>
          <w:tcPr>
            <w:tcW w:w="6946" w:type="dxa"/>
            <w:vAlign w:val="center"/>
          </w:tcPr>
          <w:p>
            <w:pPr>
              <w:pStyle w:val="51"/>
              <w:ind w:firstLine="0"/>
              <w:rPr>
                <w:rFonts w:cs="宋体" w:asciiTheme="minorEastAsia" w:hAnsiTheme="minorEastAsia" w:eastAsiaTheme="minorEastAsia"/>
                <w:sz w:val="22"/>
                <w:szCs w:val="22"/>
                <w:lang w:val="zh-CN"/>
              </w:rPr>
            </w:pPr>
            <w:r>
              <w:rPr>
                <w:rFonts w:hint="eastAsia" w:cs="宋体" w:asciiTheme="minorEastAsia" w:hAnsiTheme="minorEastAsia" w:eastAsiaTheme="minorEastAsia"/>
                <w:sz w:val="22"/>
                <w:szCs w:val="22"/>
                <w:lang w:val="zh-CN"/>
              </w:rPr>
              <w:t>1.</w:t>
            </w:r>
            <w:r>
              <w:rPr>
                <w:rFonts w:cs="宋体" w:asciiTheme="minorEastAsia" w:hAnsiTheme="minorEastAsia" w:eastAsiaTheme="minorEastAsia"/>
                <w:b/>
                <w:sz w:val="22"/>
                <w:szCs w:val="22"/>
                <w:lang w:val="zh-CN"/>
              </w:rPr>
              <w:t>项目团队负责人</w:t>
            </w:r>
            <w:r>
              <w:rPr>
                <w:rFonts w:hint="eastAsia" w:cs="宋体" w:asciiTheme="minorEastAsia" w:hAnsiTheme="minorEastAsia" w:eastAsiaTheme="minorEastAsia"/>
                <w:b/>
                <w:sz w:val="22"/>
                <w:szCs w:val="22"/>
                <w:lang w:val="zh-CN"/>
              </w:rPr>
              <w:t>（10分）：</w:t>
            </w:r>
          </w:p>
          <w:p>
            <w:pPr>
              <w:pStyle w:val="51"/>
              <w:ind w:firstLine="0"/>
              <w:rPr>
                <w:rFonts w:cs="宋体" w:asciiTheme="minorEastAsia" w:hAnsiTheme="minorEastAsia" w:eastAsiaTheme="minorEastAsia"/>
                <w:sz w:val="22"/>
                <w:szCs w:val="22"/>
                <w:lang w:val="zh-CN"/>
              </w:rPr>
            </w:pPr>
            <w:r>
              <w:rPr>
                <w:rFonts w:hint="eastAsia" w:cs="宋体" w:asciiTheme="minorEastAsia" w:hAnsiTheme="minorEastAsia" w:eastAsiaTheme="minorEastAsia"/>
                <w:sz w:val="22"/>
                <w:szCs w:val="22"/>
                <w:lang w:val="zh-CN"/>
              </w:rPr>
              <w:t>（1）投标人拟派本项目的项目团队负责人具有同类项目工作经验的，每提供一个经验得2.5分，本项最高5分。</w:t>
            </w:r>
          </w:p>
          <w:p>
            <w:pPr>
              <w:pStyle w:val="2"/>
              <w:ind w:firstLine="0"/>
            </w:pPr>
            <w:r>
              <w:rPr>
                <w:rFonts w:hint="eastAsia" w:cs="宋体" w:asciiTheme="minorEastAsia" w:hAnsiTheme="minorEastAsia" w:eastAsiaTheme="minorEastAsia"/>
                <w:sz w:val="22"/>
                <w:szCs w:val="22"/>
                <w:lang w:val="zh-CN"/>
              </w:rPr>
              <w:t>（2）</w:t>
            </w:r>
            <w:r>
              <w:rPr>
                <w:rFonts w:hint="eastAsia" w:cs="宋体" w:asciiTheme="minorEastAsia" w:hAnsiTheme="minorEastAsia" w:eastAsiaTheme="minorEastAsia"/>
                <w:sz w:val="22"/>
                <w:szCs w:val="22"/>
              </w:rPr>
              <w:t>具有正高级技术职称的得5分；具有副高级技术职称的得3分，本项最高5分。</w:t>
            </w:r>
          </w:p>
          <w:p>
            <w:pPr>
              <w:pStyle w:val="51"/>
              <w:ind w:firstLine="0"/>
              <w:rPr>
                <w:rFonts w:cs="宋体" w:asciiTheme="minorEastAsia" w:hAnsiTheme="minorEastAsia" w:eastAsiaTheme="minorEastAsia"/>
                <w:sz w:val="22"/>
                <w:szCs w:val="22"/>
                <w:lang w:val="zh-CN"/>
              </w:rPr>
            </w:pPr>
            <w:r>
              <w:rPr>
                <w:rFonts w:hint="eastAsia" w:cs="宋体" w:asciiTheme="minorEastAsia" w:hAnsiTheme="minorEastAsia" w:eastAsiaTheme="minorEastAsia"/>
                <w:sz w:val="22"/>
                <w:szCs w:val="22"/>
                <w:lang w:val="zh-CN"/>
              </w:rPr>
              <w:t>2.</w:t>
            </w:r>
            <w:r>
              <w:rPr>
                <w:rFonts w:hint="eastAsia" w:cs="宋体" w:asciiTheme="minorEastAsia" w:hAnsiTheme="minorEastAsia" w:eastAsiaTheme="minorEastAsia"/>
                <w:b/>
                <w:sz w:val="22"/>
                <w:szCs w:val="22"/>
                <w:lang w:val="zh-CN"/>
              </w:rPr>
              <w:t>项目服务团队人员（10分）（不包含项目团队负责人）：</w:t>
            </w:r>
          </w:p>
          <w:p>
            <w:pPr>
              <w:pStyle w:val="51"/>
              <w:ind w:firstLine="0"/>
              <w:rPr>
                <w:rFonts w:cs="宋体" w:asciiTheme="minorEastAsia" w:hAnsiTheme="minorEastAsia" w:eastAsiaTheme="minorEastAsia"/>
                <w:sz w:val="22"/>
                <w:szCs w:val="22"/>
              </w:rPr>
            </w:pPr>
            <w:r>
              <w:rPr>
                <w:rFonts w:hint="eastAsia" w:cs="宋体" w:asciiTheme="minorEastAsia" w:hAnsiTheme="minorEastAsia" w:eastAsiaTheme="minorEastAsia"/>
                <w:spacing w:val="-4"/>
                <w:sz w:val="22"/>
                <w:szCs w:val="22"/>
              </w:rPr>
              <w:t>拟投入服务团队人员</w:t>
            </w:r>
            <w:r>
              <w:rPr>
                <w:rFonts w:hint="eastAsia" w:cs="宋体" w:asciiTheme="minorEastAsia" w:hAnsiTheme="minorEastAsia" w:eastAsiaTheme="minorEastAsia"/>
                <w:sz w:val="22"/>
                <w:szCs w:val="22"/>
              </w:rPr>
              <w:t>中具有与图书编辑出版相关的中级职称或专业技术人员职业资格证书的，每一人得1分；具备副编审及以上高级职称的的，每一人得2分；本项最高10分。</w:t>
            </w:r>
          </w:p>
          <w:p>
            <w:pPr>
              <w:pStyle w:val="51"/>
              <w:ind w:firstLine="0"/>
              <w:rPr>
                <w:rFonts w:cs="宋体" w:asciiTheme="minorEastAsia" w:hAnsiTheme="minorEastAsia" w:eastAsiaTheme="minorEastAsia"/>
                <w:b/>
                <w:sz w:val="22"/>
                <w:szCs w:val="22"/>
                <w:lang w:val="zh-CN"/>
              </w:rPr>
            </w:pPr>
            <w:r>
              <w:rPr>
                <w:rFonts w:hint="eastAsia" w:cs="宋体" w:asciiTheme="minorEastAsia" w:hAnsiTheme="minorEastAsia" w:eastAsiaTheme="minorEastAsia"/>
                <w:b/>
                <w:sz w:val="22"/>
                <w:szCs w:val="22"/>
                <w:lang w:val="zh-CN"/>
              </w:rPr>
              <w:t>提供以上证明材料，如</w:t>
            </w:r>
            <w:r>
              <w:rPr>
                <w:rFonts w:cs="宋体" w:asciiTheme="minorEastAsia" w:hAnsiTheme="minorEastAsia" w:eastAsiaTheme="minorEastAsia"/>
                <w:b/>
                <w:sz w:val="22"/>
                <w:szCs w:val="22"/>
                <w:lang w:val="zh-CN"/>
              </w:rPr>
              <w:t>合同不能反映相关</w:t>
            </w:r>
            <w:r>
              <w:rPr>
                <w:rFonts w:hint="eastAsia" w:cs="宋体" w:asciiTheme="minorEastAsia" w:hAnsiTheme="minorEastAsia" w:eastAsiaTheme="minorEastAsia"/>
                <w:b/>
                <w:sz w:val="22"/>
                <w:szCs w:val="22"/>
                <w:lang w:val="zh-CN"/>
              </w:rPr>
              <w:t>工作经验</w:t>
            </w:r>
            <w:r>
              <w:rPr>
                <w:rFonts w:cs="宋体" w:asciiTheme="minorEastAsia" w:hAnsiTheme="minorEastAsia" w:eastAsiaTheme="minorEastAsia"/>
                <w:b/>
                <w:sz w:val="22"/>
                <w:szCs w:val="22"/>
                <w:lang w:val="zh-CN"/>
              </w:rPr>
              <w:t>内容的，须同时提供业主出具的加盖业主公章的相关证明材料</w:t>
            </w:r>
            <w:r>
              <w:rPr>
                <w:rFonts w:hint="eastAsia" w:cs="宋体" w:asciiTheme="minorEastAsia" w:hAnsiTheme="minorEastAsia" w:eastAsiaTheme="minorEastAsia"/>
                <w:b/>
                <w:sz w:val="22"/>
                <w:szCs w:val="22"/>
                <w:lang w:val="zh-CN"/>
              </w:rPr>
              <w:t>；一人多本同类证书按最高级别计分；以上证明材料均加盖投标人公章，并提供以上人员在投标单位近三个月任一月的社保证明，社保参保缴纳单位必须为本次投标人单位名称，其余不予认可；未提供的，对应打分项不得分。</w:t>
            </w:r>
          </w:p>
        </w:tc>
        <w:tc>
          <w:tcPr>
            <w:tcW w:w="553" w:type="dxa"/>
            <w:vAlign w:val="center"/>
          </w:tcPr>
          <w:p>
            <w:pPr>
              <w:pStyle w:val="9"/>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683" w:type="dxa"/>
            <w:vMerge w:val="restart"/>
            <w:vAlign w:val="center"/>
          </w:tcPr>
          <w:p>
            <w:pPr>
              <w:adjustRightInd w:val="0"/>
              <w:snapToGrid w:val="0"/>
              <w:jc w:val="center"/>
              <w:rPr>
                <w:rFonts w:cs="Arial" w:asciiTheme="minorEastAsia" w:hAnsiTheme="minorEastAsia" w:eastAsiaTheme="minorEastAsia"/>
                <w:b/>
                <w:bCs/>
                <w:sz w:val="22"/>
                <w:szCs w:val="22"/>
              </w:rPr>
            </w:pPr>
            <w:r>
              <w:rPr>
                <w:rFonts w:hint="eastAsia" w:cs="Arial" w:asciiTheme="minorEastAsia" w:hAnsiTheme="minorEastAsia" w:eastAsiaTheme="minorEastAsia"/>
                <w:b/>
                <w:bCs/>
                <w:sz w:val="22"/>
                <w:szCs w:val="22"/>
              </w:rPr>
              <w:t>商务部分35分</w:t>
            </w:r>
          </w:p>
        </w:tc>
        <w:tc>
          <w:tcPr>
            <w:tcW w:w="1148" w:type="dxa"/>
            <w:vAlign w:val="center"/>
          </w:tcPr>
          <w:p>
            <w:pPr>
              <w:autoSpaceDE w:val="0"/>
              <w:autoSpaceDN w:val="0"/>
              <w:adjustRightInd w:val="0"/>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项目业绩</w:t>
            </w:r>
          </w:p>
        </w:tc>
        <w:tc>
          <w:tcPr>
            <w:tcW w:w="6946" w:type="dxa"/>
            <w:vAlign w:val="center"/>
          </w:tcPr>
          <w:p>
            <w:pPr>
              <w:autoSpaceDE w:val="0"/>
              <w:autoSpaceDN w:val="0"/>
              <w:adjustRightInd w:val="0"/>
              <w:jc w:val="left"/>
              <w:rPr>
                <w:rFonts w:cs="宋体" w:asciiTheme="minorEastAsia" w:hAnsiTheme="minorEastAsia" w:eastAsiaTheme="minorEastAsia"/>
                <w:sz w:val="22"/>
                <w:szCs w:val="22"/>
                <w:lang w:val="zh-CN"/>
              </w:rPr>
            </w:pPr>
            <w:r>
              <w:rPr>
                <w:rFonts w:hint="eastAsia" w:cs="宋体" w:asciiTheme="minorEastAsia" w:hAnsiTheme="minorEastAsia" w:eastAsiaTheme="minorEastAsia"/>
                <w:sz w:val="22"/>
                <w:szCs w:val="22"/>
                <w:lang w:val="zh-CN"/>
              </w:rPr>
              <w:t>投标人自2020年1月1日以来独立承担完成类似出版服务项目的，每一个项目得0.5分（按出版书号计），最多得1.5分。</w:t>
            </w:r>
          </w:p>
          <w:p>
            <w:pPr>
              <w:autoSpaceDE w:val="0"/>
              <w:autoSpaceDN w:val="0"/>
              <w:adjustRightInd w:val="0"/>
              <w:jc w:val="left"/>
              <w:rPr>
                <w:rFonts w:cs="宋体" w:asciiTheme="minorEastAsia" w:hAnsiTheme="minorEastAsia" w:eastAsiaTheme="minorEastAsia"/>
                <w:sz w:val="22"/>
                <w:szCs w:val="22"/>
                <w:lang w:val="zh-CN"/>
              </w:rPr>
            </w:pPr>
            <w:r>
              <w:rPr>
                <w:rFonts w:hint="eastAsia" w:cs="宋体" w:asciiTheme="minorEastAsia" w:hAnsiTheme="minorEastAsia" w:eastAsiaTheme="minorEastAsia"/>
                <w:b/>
                <w:sz w:val="22"/>
                <w:szCs w:val="22"/>
                <w:lang w:val="zh-CN"/>
              </w:rPr>
              <w:t>提供合同证明材料，加盖投标人公章。</w:t>
            </w:r>
          </w:p>
        </w:tc>
        <w:tc>
          <w:tcPr>
            <w:tcW w:w="553" w:type="dxa"/>
            <w:vAlign w:val="center"/>
          </w:tcPr>
          <w:p>
            <w:pPr>
              <w:pStyle w:val="9"/>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683" w:type="dxa"/>
            <w:vMerge w:val="continue"/>
            <w:vAlign w:val="center"/>
          </w:tcPr>
          <w:p>
            <w:pPr>
              <w:adjustRightInd w:val="0"/>
              <w:snapToGrid w:val="0"/>
              <w:jc w:val="center"/>
              <w:rPr>
                <w:rFonts w:cs="Arial" w:asciiTheme="minorEastAsia" w:hAnsiTheme="minorEastAsia" w:eastAsiaTheme="minorEastAsia"/>
                <w:b/>
                <w:bCs/>
                <w:sz w:val="22"/>
                <w:szCs w:val="22"/>
              </w:rPr>
            </w:pPr>
          </w:p>
        </w:tc>
        <w:tc>
          <w:tcPr>
            <w:tcW w:w="1148" w:type="dxa"/>
            <w:vAlign w:val="center"/>
          </w:tcPr>
          <w:p>
            <w:pPr>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企业荣誉</w:t>
            </w:r>
          </w:p>
        </w:tc>
        <w:tc>
          <w:tcPr>
            <w:tcW w:w="6946" w:type="dxa"/>
            <w:vAlign w:val="center"/>
          </w:tcPr>
          <w:p>
            <w:pPr>
              <w:jc w:val="left"/>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投标人自2020年1月1日以来（以奖项落款时间为准）</w:t>
            </w:r>
          </w:p>
          <w:p>
            <w:pPr>
              <w:jc w:val="left"/>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获得过中国出版政府奖的，每个子项奖得3分；省级的每个奖项得1分，国家级的每个奖项得3分；本项最高得9分。</w:t>
            </w:r>
          </w:p>
          <w:p>
            <w:pPr>
              <w:pStyle w:val="2"/>
              <w:ind w:firstLine="0"/>
              <w:rPr>
                <w:rFonts w:asciiTheme="minorEastAsia" w:hAnsiTheme="minorEastAsia" w:eastAsiaTheme="minorEastAsia"/>
                <w:b/>
                <w:sz w:val="22"/>
                <w:szCs w:val="22"/>
              </w:rPr>
            </w:pPr>
            <w:r>
              <w:rPr>
                <w:rFonts w:hint="eastAsia" w:asciiTheme="minorEastAsia" w:hAnsiTheme="minorEastAsia" w:eastAsiaTheme="minorEastAsia"/>
                <w:b/>
                <w:sz w:val="22"/>
                <w:szCs w:val="22"/>
              </w:rPr>
              <w:t>提供证明材料（获奖文件或获奖证书或网上公示页为准），加盖投标人公章。</w:t>
            </w:r>
          </w:p>
        </w:tc>
        <w:tc>
          <w:tcPr>
            <w:tcW w:w="553" w:type="dxa"/>
            <w:vAlign w:val="center"/>
          </w:tcPr>
          <w:p>
            <w:pPr>
              <w:spacing w:line="220" w:lineRule="exact"/>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683" w:type="dxa"/>
            <w:vMerge w:val="continue"/>
            <w:vAlign w:val="center"/>
          </w:tcPr>
          <w:p>
            <w:pPr>
              <w:adjustRightInd w:val="0"/>
              <w:snapToGrid w:val="0"/>
              <w:jc w:val="center"/>
              <w:rPr>
                <w:rFonts w:cs="Arial" w:asciiTheme="minorEastAsia" w:hAnsiTheme="minorEastAsia" w:eastAsiaTheme="minorEastAsia"/>
                <w:b/>
                <w:bCs/>
                <w:sz w:val="22"/>
                <w:szCs w:val="22"/>
              </w:rPr>
            </w:pPr>
          </w:p>
        </w:tc>
        <w:tc>
          <w:tcPr>
            <w:tcW w:w="1148" w:type="dxa"/>
            <w:vMerge w:val="restart"/>
            <w:vAlign w:val="center"/>
          </w:tcPr>
          <w:p>
            <w:pPr>
              <w:snapToGrid w:val="0"/>
              <w:jc w:val="center"/>
              <w:rPr>
                <w:rFonts w:cs="宋体" w:asciiTheme="minorEastAsia" w:hAnsiTheme="minorEastAsia" w:eastAsiaTheme="minorEastAsia"/>
                <w:sz w:val="22"/>
                <w:szCs w:val="22"/>
              </w:rPr>
            </w:pPr>
            <w:r>
              <w:rPr>
                <w:rStyle w:val="50"/>
                <w:rFonts w:hint="eastAsia" w:asciiTheme="minorEastAsia" w:hAnsiTheme="minorEastAsia" w:eastAsiaTheme="minorEastAsia"/>
                <w:sz w:val="22"/>
                <w:szCs w:val="22"/>
              </w:rPr>
              <w:t>售后服务</w:t>
            </w:r>
          </w:p>
        </w:tc>
        <w:tc>
          <w:tcPr>
            <w:tcW w:w="6946" w:type="dxa"/>
            <w:vAlign w:val="center"/>
          </w:tcPr>
          <w:p>
            <w:pPr>
              <w:autoSpaceDE w:val="0"/>
              <w:autoSpaceDN w:val="0"/>
              <w:adjustRightInd w:val="0"/>
              <w:jc w:val="left"/>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售后服务计划和技术保障措施：</w:t>
            </w:r>
          </w:p>
          <w:p>
            <w:pPr>
              <w:autoSpaceDE w:val="0"/>
              <w:autoSpaceDN w:val="0"/>
              <w:adjustRightInd w:val="0"/>
              <w:jc w:val="left"/>
              <w:rPr>
                <w:rStyle w:val="50"/>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根据招标需求提供售后服务计划和技术保障措施（包括但不限于售后服务内容、响应时间、承诺等），</w:t>
            </w:r>
            <w:r>
              <w:rPr>
                <w:rFonts w:hint="eastAsia" w:cs="仿宋_GB2312" w:asciiTheme="minorEastAsia" w:hAnsiTheme="minorEastAsia" w:eastAsiaTheme="minorEastAsia"/>
                <w:sz w:val="22"/>
                <w:szCs w:val="22"/>
              </w:rPr>
              <w:t>内容具体、方案和措施明确高效具有针对性的得8-7分；内容不够全面，不够科学合理的得6.9-3分；内容片面，</w:t>
            </w:r>
            <w:r>
              <w:rPr>
                <w:rFonts w:hint="eastAsia" w:cs="宋体" w:asciiTheme="minorEastAsia" w:hAnsiTheme="minorEastAsia" w:eastAsiaTheme="minorEastAsia"/>
                <w:sz w:val="22"/>
                <w:szCs w:val="22"/>
              </w:rPr>
              <w:t>针对性或</w:t>
            </w:r>
            <w:r>
              <w:rPr>
                <w:rFonts w:hint="eastAsia" w:cs="仿宋_GB2312" w:asciiTheme="minorEastAsia" w:hAnsiTheme="minorEastAsia" w:eastAsiaTheme="minorEastAsia"/>
                <w:sz w:val="22"/>
                <w:szCs w:val="22"/>
              </w:rPr>
              <w:t>可实施性差的得2.9-0分。</w:t>
            </w:r>
          </w:p>
        </w:tc>
        <w:tc>
          <w:tcPr>
            <w:tcW w:w="553" w:type="dxa"/>
            <w:vAlign w:val="center"/>
          </w:tcPr>
          <w:p>
            <w:pPr>
              <w:spacing w:line="220" w:lineRule="exact"/>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683" w:type="dxa"/>
            <w:vMerge w:val="continue"/>
            <w:vAlign w:val="center"/>
          </w:tcPr>
          <w:p>
            <w:pPr>
              <w:adjustRightInd w:val="0"/>
              <w:snapToGrid w:val="0"/>
              <w:jc w:val="center"/>
              <w:rPr>
                <w:rFonts w:cs="Arial" w:asciiTheme="minorEastAsia" w:hAnsiTheme="minorEastAsia" w:eastAsiaTheme="minorEastAsia"/>
                <w:b/>
                <w:bCs/>
                <w:sz w:val="22"/>
                <w:szCs w:val="22"/>
              </w:rPr>
            </w:pPr>
          </w:p>
        </w:tc>
        <w:tc>
          <w:tcPr>
            <w:tcW w:w="1148" w:type="dxa"/>
            <w:vMerge w:val="continue"/>
            <w:vAlign w:val="center"/>
          </w:tcPr>
          <w:p>
            <w:pPr>
              <w:snapToGrid w:val="0"/>
              <w:jc w:val="center"/>
              <w:rPr>
                <w:rStyle w:val="50"/>
                <w:rFonts w:asciiTheme="minorEastAsia" w:hAnsiTheme="minorEastAsia" w:eastAsiaTheme="minorEastAsia"/>
                <w:sz w:val="22"/>
                <w:szCs w:val="22"/>
              </w:rPr>
            </w:pPr>
          </w:p>
        </w:tc>
        <w:tc>
          <w:tcPr>
            <w:tcW w:w="6946" w:type="dxa"/>
            <w:vAlign w:val="center"/>
          </w:tcPr>
          <w:p>
            <w:pPr>
              <w:autoSpaceDE w:val="0"/>
              <w:autoSpaceDN w:val="0"/>
              <w:adjustRightInd w:val="0"/>
              <w:jc w:val="left"/>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图书退换处理方案：</w:t>
            </w:r>
          </w:p>
          <w:p>
            <w:pPr>
              <w:autoSpaceDE w:val="0"/>
              <w:autoSpaceDN w:val="0"/>
              <w:adjustRightInd w:val="0"/>
              <w:jc w:val="left"/>
              <w:rPr>
                <w:rStyle w:val="50"/>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根据项目需求提供图书退换处理方案，包括图书质量问题、与预订不符等原因退单的处理态度及处理速度反应等打分，退换方案合理可行、有完备解决方案的得7分；</w:t>
            </w:r>
            <w:r>
              <w:rPr>
                <w:rFonts w:hint="eastAsia" w:cs="宋体" w:asciiTheme="minorEastAsia" w:hAnsiTheme="minorEastAsia" w:eastAsiaTheme="minorEastAsia"/>
                <w:bCs/>
                <w:sz w:val="22"/>
                <w:szCs w:val="22"/>
              </w:rPr>
              <w:t>方案一般，考虑不周全，欠缺及时性的得6.9-3分；方案描述片面，存在明显漏洞、难以防范风险的得2.9-0分。</w:t>
            </w:r>
          </w:p>
        </w:tc>
        <w:tc>
          <w:tcPr>
            <w:tcW w:w="553" w:type="dxa"/>
            <w:vAlign w:val="center"/>
          </w:tcPr>
          <w:p>
            <w:pPr>
              <w:spacing w:line="220" w:lineRule="exact"/>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683" w:type="dxa"/>
            <w:vMerge w:val="continue"/>
            <w:vAlign w:val="center"/>
          </w:tcPr>
          <w:p>
            <w:pPr>
              <w:adjustRightInd w:val="0"/>
              <w:snapToGrid w:val="0"/>
              <w:jc w:val="center"/>
              <w:rPr>
                <w:rFonts w:cs="Arial" w:asciiTheme="minorEastAsia" w:hAnsiTheme="minorEastAsia" w:eastAsiaTheme="minorEastAsia"/>
                <w:b/>
                <w:bCs/>
                <w:sz w:val="22"/>
                <w:szCs w:val="22"/>
              </w:rPr>
            </w:pPr>
          </w:p>
        </w:tc>
        <w:tc>
          <w:tcPr>
            <w:tcW w:w="1148" w:type="dxa"/>
            <w:vAlign w:val="center"/>
          </w:tcPr>
          <w:p>
            <w:pPr>
              <w:jc w:val="center"/>
              <w:rPr>
                <w:rFonts w:asciiTheme="minorEastAsia" w:hAnsiTheme="minorEastAsia" w:eastAsiaTheme="minorEastAsia"/>
                <w:sz w:val="22"/>
                <w:szCs w:val="22"/>
              </w:rPr>
            </w:pPr>
            <w:r>
              <w:rPr>
                <w:rFonts w:asciiTheme="minorEastAsia" w:hAnsiTheme="minorEastAsia" w:eastAsiaTheme="minorEastAsia"/>
                <w:sz w:val="22"/>
                <w:szCs w:val="22"/>
              </w:rPr>
              <w:t>验收方案</w:t>
            </w:r>
          </w:p>
        </w:tc>
        <w:tc>
          <w:tcPr>
            <w:tcW w:w="6946" w:type="dxa"/>
            <w:vAlign w:val="center"/>
          </w:tcPr>
          <w:p>
            <w:pPr>
              <w:autoSpaceDE w:val="0"/>
              <w:autoSpaceDN w:val="0"/>
              <w:adjustRightInd w:val="0"/>
              <w:jc w:val="left"/>
              <w:rPr>
                <w:rFonts w:asciiTheme="minorEastAsia" w:hAnsiTheme="minorEastAsia" w:eastAsiaTheme="minorEastAsia"/>
                <w:sz w:val="22"/>
                <w:szCs w:val="22"/>
                <w:lang w:val="zh-CN"/>
              </w:rPr>
            </w:pPr>
            <w:r>
              <w:rPr>
                <w:rFonts w:hint="eastAsia" w:cs="宋体" w:asciiTheme="minorEastAsia" w:hAnsiTheme="minorEastAsia" w:eastAsiaTheme="minorEastAsia"/>
                <w:sz w:val="22"/>
                <w:szCs w:val="22"/>
              </w:rPr>
              <w:t>根据投标人针对本项目提供的项目验收方案、相关资料提供的完整程度进行评分。验收方案措施合理科学的得4.5-4分，验收方案措施欠规范，操作性不强的得3.9-2分，验收方案措施不规范，不具备操作性的得1.9-0分。</w:t>
            </w:r>
          </w:p>
        </w:tc>
        <w:tc>
          <w:tcPr>
            <w:tcW w:w="553" w:type="dxa"/>
            <w:vAlign w:val="center"/>
          </w:tcPr>
          <w:p>
            <w:pPr>
              <w:pStyle w:val="9"/>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683" w:type="dxa"/>
            <w:vMerge w:val="continue"/>
            <w:vAlign w:val="center"/>
          </w:tcPr>
          <w:p>
            <w:pPr>
              <w:adjustRightInd w:val="0"/>
              <w:snapToGrid w:val="0"/>
              <w:jc w:val="center"/>
              <w:rPr>
                <w:rFonts w:cs="Arial" w:asciiTheme="minorEastAsia" w:hAnsiTheme="minorEastAsia" w:eastAsiaTheme="minorEastAsia"/>
                <w:b/>
                <w:bCs/>
                <w:sz w:val="22"/>
                <w:szCs w:val="22"/>
              </w:rPr>
            </w:pPr>
          </w:p>
        </w:tc>
        <w:tc>
          <w:tcPr>
            <w:tcW w:w="1148" w:type="dxa"/>
            <w:vAlign w:val="center"/>
          </w:tcPr>
          <w:p>
            <w:pPr>
              <w:jc w:val="center"/>
              <w:rPr>
                <w:rFonts w:asciiTheme="minorEastAsia" w:hAnsiTheme="minorEastAsia" w:eastAsiaTheme="minorEastAsia"/>
                <w:sz w:val="22"/>
                <w:szCs w:val="22"/>
              </w:rPr>
            </w:pPr>
            <w:r>
              <w:rPr>
                <w:rFonts w:hint="eastAsia" w:asciiTheme="minorEastAsia" w:hAnsiTheme="minorEastAsia" w:eastAsiaTheme="minorEastAsia"/>
                <w:sz w:val="22"/>
                <w:szCs w:val="22"/>
              </w:rPr>
              <w:t>合理化建议</w:t>
            </w:r>
          </w:p>
        </w:tc>
        <w:tc>
          <w:tcPr>
            <w:tcW w:w="6946" w:type="dxa"/>
            <w:vAlign w:val="center"/>
          </w:tcPr>
          <w:p>
            <w:pPr>
              <w:autoSpaceDE w:val="0"/>
              <w:autoSpaceDN w:val="0"/>
              <w:adjustRightInd w:val="0"/>
              <w:jc w:val="left"/>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根据投标人提供的针对本项目的理解，结合自身专业优势，提出的合理化建议，根据其提出的建议的可行性、有效性等方面进行打分：提出的建议合理、有效、针对性强的，得5-4分；提出的建议比较简单，合理性、针对性不强的，得3.9-2分；提出的建议不合理、不具备可行性的得1.9-0分。</w:t>
            </w:r>
          </w:p>
        </w:tc>
        <w:tc>
          <w:tcPr>
            <w:tcW w:w="553" w:type="dxa"/>
            <w:vAlign w:val="center"/>
          </w:tcPr>
          <w:p>
            <w:pPr>
              <w:pStyle w:val="9"/>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831" w:type="dxa"/>
            <w:gridSpan w:val="2"/>
            <w:vAlign w:val="center"/>
          </w:tcPr>
          <w:p>
            <w:pPr>
              <w:snapToGrid w:val="0"/>
              <w:jc w:val="center"/>
              <w:rPr>
                <w:rFonts w:asciiTheme="minorEastAsia" w:hAnsiTheme="minorEastAsia" w:eastAsiaTheme="minorEastAsia"/>
                <w:sz w:val="22"/>
                <w:szCs w:val="22"/>
              </w:rPr>
            </w:pPr>
            <w:r>
              <w:rPr>
                <w:rFonts w:hint="eastAsia" w:cs="Arial" w:asciiTheme="minorEastAsia" w:hAnsiTheme="minorEastAsia" w:eastAsiaTheme="minorEastAsia"/>
                <w:sz w:val="22"/>
                <w:szCs w:val="22"/>
              </w:rPr>
              <w:t>报价得分</w:t>
            </w:r>
            <w:r>
              <w:rPr>
                <w:rFonts w:hint="eastAsia" w:cs="宋体" w:asciiTheme="minorEastAsia" w:hAnsiTheme="minorEastAsia" w:eastAsiaTheme="minorEastAsia"/>
                <w:b/>
                <w:sz w:val="22"/>
                <w:szCs w:val="22"/>
              </w:rPr>
              <w:t>15分</w:t>
            </w:r>
          </w:p>
        </w:tc>
        <w:tc>
          <w:tcPr>
            <w:tcW w:w="6946" w:type="dxa"/>
            <w:vAlign w:val="center"/>
          </w:tcPr>
          <w:p>
            <w:pPr>
              <w:autoSpaceDE w:val="0"/>
              <w:autoSpaceDN w:val="0"/>
              <w:adjustRightInd w:val="0"/>
              <w:jc w:val="left"/>
              <w:rPr>
                <w:rFonts w:cs="宋体" w:asciiTheme="minorEastAsia" w:hAnsiTheme="minorEastAsia" w:eastAsiaTheme="minorEastAsia"/>
                <w:sz w:val="22"/>
                <w:szCs w:val="22"/>
                <w:lang w:val="zh-CN"/>
              </w:rPr>
            </w:pPr>
            <w:r>
              <w:rPr>
                <w:rFonts w:hint="eastAsia" w:cs="宋体" w:asciiTheme="minorEastAsia" w:hAnsiTheme="minorEastAsia" w:eastAsiaTheme="minorEastAsia"/>
                <w:sz w:val="22"/>
                <w:szCs w:val="22"/>
              </w:rPr>
              <w:t>以合格投标人有效投标总价中的最低价为基准价，基准价为15分。投标报价得分＝（评标基准价/最终投标报价）×</w:t>
            </w:r>
            <w:r>
              <w:rPr>
                <w:rFonts w:hint="eastAsia" w:cs="宋体" w:asciiTheme="minorEastAsia" w:hAnsiTheme="minorEastAsia" w:eastAsiaTheme="minorEastAsia"/>
                <w:kern w:val="0"/>
                <w:sz w:val="22"/>
                <w:szCs w:val="22"/>
              </w:rPr>
              <w:t>15%</w:t>
            </w:r>
            <w:r>
              <w:rPr>
                <w:rFonts w:hint="eastAsia" w:cs="宋体" w:asciiTheme="minorEastAsia" w:hAnsiTheme="minorEastAsia" w:eastAsiaTheme="minorEastAsia"/>
                <w:sz w:val="22"/>
                <w:szCs w:val="22"/>
              </w:rPr>
              <w:t>×</w:t>
            </w:r>
            <w:r>
              <w:rPr>
                <w:rFonts w:hint="eastAsia" w:cs="宋体" w:asciiTheme="minorEastAsia" w:hAnsiTheme="minorEastAsia" w:eastAsiaTheme="minorEastAsia"/>
                <w:kern w:val="0"/>
                <w:sz w:val="22"/>
                <w:szCs w:val="22"/>
              </w:rPr>
              <w:t>100</w:t>
            </w:r>
            <w:r>
              <w:rPr>
                <w:rFonts w:hint="eastAsia" w:asciiTheme="minorEastAsia" w:hAnsiTheme="minorEastAsia" w:eastAsiaTheme="minorEastAsia" w:cstheme="minorEastAsia"/>
                <w:sz w:val="22"/>
                <w:szCs w:val="22"/>
              </w:rPr>
              <w:t>（小数点后保留2位小数）。</w:t>
            </w:r>
          </w:p>
        </w:tc>
        <w:tc>
          <w:tcPr>
            <w:tcW w:w="553" w:type="dxa"/>
            <w:vAlign w:val="center"/>
          </w:tcPr>
          <w:p>
            <w:pPr>
              <w:spacing w:line="220" w:lineRule="exact"/>
              <w:jc w:val="center"/>
              <w:rPr>
                <w:rFonts w:cs="宋体" w:asciiTheme="minorEastAsia" w:hAnsiTheme="minorEastAsia" w:eastAsiaTheme="minorEastAsia"/>
                <w:sz w:val="22"/>
                <w:szCs w:val="22"/>
              </w:rPr>
            </w:pPr>
            <w:r>
              <w:rPr>
                <w:rFonts w:hint="eastAsia" w:cs="宋体" w:asciiTheme="minorEastAsia" w:hAnsiTheme="minorEastAsia" w:eastAsiaTheme="minorEastAsia"/>
                <w:sz w:val="22"/>
                <w:szCs w:val="22"/>
              </w:rPr>
              <w:t>15</w:t>
            </w:r>
          </w:p>
        </w:tc>
      </w:tr>
    </w:tbl>
    <w:p>
      <w:pPr>
        <w:pStyle w:val="2"/>
        <w:ind w:firstLine="0"/>
        <w:rPr>
          <w:b/>
          <w:sz w:val="22"/>
          <w:u w:val="single"/>
        </w:rPr>
      </w:pPr>
      <w:r>
        <w:rPr>
          <w:rFonts w:hint="eastAsia" w:ascii="宋体" w:hAnsi="宋体" w:cs="宋体"/>
          <w:b/>
          <w:sz w:val="24"/>
        </w:rPr>
        <w:t>注：</w:t>
      </w:r>
      <w:r>
        <w:rPr>
          <w:rFonts w:hint="eastAsia"/>
          <w:b/>
          <w:sz w:val="22"/>
          <w:u w:val="single"/>
        </w:rPr>
        <w:t>合同、证书、报告及其他相关证明材料，将原件扫描上传至响应文件，并加盖电子印章；未提供、提供不全或模糊不清均不得分。</w:t>
      </w:r>
    </w:p>
    <w:p>
      <w:pPr>
        <w:pStyle w:val="13"/>
        <w:snapToGrid w:val="0"/>
        <w:spacing w:line="312" w:lineRule="auto"/>
        <w:ind w:firstLine="482" w:firstLineChars="200"/>
        <w:rPr>
          <w:rFonts w:hAnsi="宋体"/>
          <w:b/>
          <w:sz w:val="24"/>
        </w:rPr>
      </w:pPr>
      <w:r>
        <w:rPr>
          <w:rFonts w:hint="eastAsia" w:hAnsi="宋体"/>
          <w:b/>
          <w:sz w:val="24"/>
        </w:rPr>
        <w:t>2.评审要求</w:t>
      </w:r>
    </w:p>
    <w:p>
      <w:pPr>
        <w:pStyle w:val="13"/>
        <w:snapToGrid w:val="0"/>
        <w:spacing w:line="312" w:lineRule="auto"/>
        <w:ind w:firstLine="480" w:firstLineChars="200"/>
        <w:rPr>
          <w:rFonts w:hAnsi="宋体"/>
          <w:b/>
          <w:sz w:val="24"/>
        </w:rPr>
      </w:pPr>
      <w:r>
        <w:rPr>
          <w:rFonts w:hint="eastAsia" w:hAnsi="宋体"/>
          <w:sz w:val="24"/>
        </w:rPr>
        <w:t>（1）评标委员会应当按照招标文件中规定的评标方法和标准，对符合性审查合格的投标文件的商务部分和技术部分进行综合比较与评价，其中</w:t>
      </w:r>
      <w:r>
        <w:rPr>
          <w:rFonts w:hint="eastAsia" w:hAnsi="宋体"/>
          <w:bCs/>
          <w:sz w:val="24"/>
          <w:lang w:val="zh-CN"/>
        </w:rPr>
        <w:t>客观</w:t>
      </w:r>
      <w:r>
        <w:rPr>
          <w:rFonts w:hint="eastAsia" w:hAnsi="宋体"/>
          <w:bCs/>
          <w:sz w:val="24"/>
        </w:rPr>
        <w:t>评分项的分值</w:t>
      </w:r>
      <w:r>
        <w:rPr>
          <w:rFonts w:hint="eastAsia" w:hAnsi="宋体"/>
          <w:bCs/>
          <w:sz w:val="24"/>
          <w:lang w:val="zh-CN"/>
        </w:rPr>
        <w:t>应当一致。</w:t>
      </w:r>
    </w:p>
    <w:p>
      <w:pPr>
        <w:spacing w:line="312" w:lineRule="auto"/>
        <w:ind w:firstLine="480" w:firstLineChars="200"/>
        <w:rPr>
          <w:rFonts w:ascii="宋体" w:hAnsi="宋体" w:cs="宋体"/>
          <w:sz w:val="24"/>
        </w:rPr>
      </w:pPr>
      <w:r>
        <w:rPr>
          <w:rFonts w:hint="eastAsia" w:ascii="宋体" w:hAnsi="宋体" w:cs="宋体"/>
          <w:sz w:val="24"/>
        </w:rPr>
        <w:t>（2）对于投标文件报价出现前后不一致的，除招标文件另有规定外，按照下列规定修正：</w:t>
      </w:r>
    </w:p>
    <w:p>
      <w:pPr>
        <w:spacing w:line="312" w:lineRule="auto"/>
        <w:ind w:firstLine="480" w:firstLineChars="200"/>
        <w:rPr>
          <w:rFonts w:ascii="宋体" w:hAnsi="宋体" w:cs="宋体"/>
          <w:sz w:val="24"/>
        </w:rPr>
      </w:pPr>
      <w:r>
        <w:rPr>
          <w:rFonts w:hint="eastAsia" w:ascii="宋体" w:hAnsi="宋体" w:cs="宋体"/>
          <w:sz w:val="24"/>
        </w:rPr>
        <w:t>①‘政府采购云平台’上开启的投标报价与电子投标文件中开标一览表（报价表）内容不一致的，以电子投标文件中开标一览表（报价表）为准。</w:t>
      </w:r>
    </w:p>
    <w:p>
      <w:pPr>
        <w:spacing w:line="312" w:lineRule="auto"/>
        <w:ind w:firstLine="480" w:firstLineChars="200"/>
        <w:rPr>
          <w:rFonts w:ascii="宋体" w:hAnsi="宋体" w:cs="宋体"/>
          <w:sz w:val="24"/>
        </w:rPr>
      </w:pPr>
      <w:r>
        <w:rPr>
          <w:rFonts w:hint="eastAsia" w:ascii="宋体" w:hAnsi="宋体" w:cs="宋体"/>
          <w:sz w:val="24"/>
        </w:rPr>
        <w:t>②投标文件中开标一览表（报价表）内容与投标文件中相应内容不一致的，以开标一览表（报价表）为准；</w:t>
      </w:r>
    </w:p>
    <w:p>
      <w:pPr>
        <w:spacing w:line="312" w:lineRule="auto"/>
        <w:ind w:firstLine="480" w:firstLineChars="200"/>
        <w:rPr>
          <w:rFonts w:ascii="宋体" w:hAnsi="宋体" w:cs="宋体"/>
          <w:sz w:val="24"/>
        </w:rPr>
      </w:pPr>
      <w:r>
        <w:rPr>
          <w:rFonts w:hint="eastAsia" w:ascii="宋体" w:hAnsi="宋体" w:cs="宋体"/>
          <w:sz w:val="24"/>
        </w:rPr>
        <w:t>③大写金额和小写金额不一致的，以大写金额为准；</w:t>
      </w:r>
    </w:p>
    <w:p>
      <w:pPr>
        <w:spacing w:line="312" w:lineRule="auto"/>
        <w:ind w:firstLine="480" w:firstLineChars="200"/>
        <w:rPr>
          <w:rFonts w:ascii="宋体" w:hAnsi="宋体" w:cs="宋体"/>
          <w:sz w:val="24"/>
        </w:rPr>
      </w:pPr>
      <w:r>
        <w:rPr>
          <w:rFonts w:hint="eastAsia" w:ascii="宋体" w:hAnsi="宋体" w:cs="宋体"/>
          <w:sz w:val="24"/>
        </w:rPr>
        <w:t>④单价金额小数点或者百分比有明显错位的，以开标一览表的总价为准，并修改单价；</w:t>
      </w:r>
    </w:p>
    <w:p>
      <w:pPr>
        <w:spacing w:line="312" w:lineRule="auto"/>
        <w:ind w:firstLine="480" w:firstLineChars="200"/>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5 \* GB3 \* MERGEFORMAT </w:instrText>
      </w:r>
      <w:r>
        <w:rPr>
          <w:rFonts w:hint="eastAsia" w:ascii="宋体" w:hAnsi="宋体" w:cs="宋体"/>
          <w:sz w:val="24"/>
        </w:rPr>
        <w:fldChar w:fldCharType="separate"/>
      </w:r>
      <w:r>
        <w:rPr>
          <w:rFonts w:hint="eastAsia" w:ascii="宋体" w:hAnsi="宋体" w:cs="宋体"/>
          <w:sz w:val="24"/>
        </w:rPr>
        <w:t>⑤</w:t>
      </w:r>
      <w:r>
        <w:rPr>
          <w:rFonts w:hint="eastAsia" w:ascii="宋体" w:hAnsi="宋体" w:cs="宋体"/>
          <w:sz w:val="24"/>
        </w:rPr>
        <w:fldChar w:fldCharType="end"/>
      </w:r>
      <w:r>
        <w:rPr>
          <w:rFonts w:hint="eastAsia" w:ascii="宋体" w:hAnsi="宋体" w:cs="宋体"/>
          <w:sz w:val="24"/>
        </w:rPr>
        <w:t>总价金额与按单价汇总金额不一致的，以单价金额计算结果为准。</w:t>
      </w:r>
    </w:p>
    <w:p>
      <w:pPr>
        <w:spacing w:line="312" w:lineRule="auto"/>
        <w:ind w:firstLine="480" w:firstLineChars="200"/>
        <w:rPr>
          <w:rFonts w:ascii="宋体" w:hAnsi="宋体" w:cs="宋体"/>
          <w:sz w:val="24"/>
        </w:rPr>
      </w:pPr>
      <w:r>
        <w:rPr>
          <w:rFonts w:hint="eastAsia" w:ascii="宋体" w:hAnsi="宋体" w:cs="宋体"/>
          <w:sz w:val="24"/>
        </w:rPr>
        <w:t>同时出现两种以上不一致的，按照前款规定的顺序修正。修正应当采用电子询标的形式，并加盖公章（电子印章）。</w:t>
      </w:r>
    </w:p>
    <w:p>
      <w:pPr>
        <w:spacing w:line="312" w:lineRule="auto"/>
        <w:ind w:firstLine="480" w:firstLineChars="200"/>
        <w:rPr>
          <w:rFonts w:ascii="宋体" w:hAnsi="宋体" w:cs="宋体"/>
          <w:sz w:val="24"/>
        </w:rPr>
      </w:pPr>
      <w:r>
        <w:rPr>
          <w:rFonts w:hint="eastAsia" w:ascii="宋体" w:hAnsi="宋体" w:cs="宋体"/>
          <w:sz w:val="24"/>
        </w:rPr>
        <w:t>（3）对于投标文件中含义不明确、同类问题表述不一致或者有明显文字和计算错误的内容，评标委员会应当要求投标人作出必要的澄清、说明或者补正。</w:t>
      </w:r>
    </w:p>
    <w:p>
      <w:pPr>
        <w:spacing w:line="312" w:lineRule="auto"/>
        <w:ind w:firstLine="480" w:firstLineChars="200"/>
        <w:rPr>
          <w:rFonts w:ascii="宋体" w:hAnsi="宋体" w:cs="宋体"/>
          <w:sz w:val="24"/>
        </w:rPr>
      </w:pPr>
      <w:r>
        <w:rPr>
          <w:rFonts w:hint="eastAsia" w:ascii="宋体" w:hAnsi="宋体" w:cs="宋体"/>
          <w:sz w:val="24"/>
        </w:rPr>
        <w:t>（4）投标人的澄清、说明或者补正采用书面形式，并加盖公章（电子印章）或者由法定代表人或授权代表签字，且不得超出投标文件的范围或者改变投标文件的实质性内容。</w:t>
      </w:r>
    </w:p>
    <w:p>
      <w:pPr>
        <w:spacing w:line="312" w:lineRule="auto"/>
        <w:ind w:firstLine="482" w:firstLineChars="200"/>
        <w:rPr>
          <w:rFonts w:ascii="宋体" w:hAnsi="宋体" w:cs="宋体"/>
          <w:b/>
          <w:bCs/>
          <w:sz w:val="24"/>
        </w:rPr>
      </w:pPr>
      <w:r>
        <w:rPr>
          <w:rFonts w:hint="eastAsia" w:ascii="宋体" w:hAnsi="宋体" w:cs="宋体"/>
          <w:b/>
          <w:bCs/>
          <w:sz w:val="24"/>
        </w:rPr>
        <w:t>（四）结果汇总及排序</w:t>
      </w:r>
    </w:p>
    <w:p>
      <w:pPr>
        <w:spacing w:line="360" w:lineRule="auto"/>
        <w:ind w:firstLine="480" w:firstLineChars="200"/>
        <w:rPr>
          <w:rFonts w:ascii="宋体" w:hAnsi="宋体" w:cs="宋体"/>
          <w:sz w:val="24"/>
        </w:rPr>
      </w:pPr>
      <w:r>
        <w:rPr>
          <w:rFonts w:hint="eastAsia" w:ascii="宋体" w:hAnsi="宋体" w:cs="宋体"/>
          <w:sz w:val="24"/>
        </w:rPr>
        <w:t>评标委员会各成员应当独立对每个投标人的投标文件进行评价，并汇总每个投标人的得分。评标结果按评审后综合得分由高到低顺序排列。</w:t>
      </w:r>
      <w:r>
        <w:rPr>
          <w:rFonts w:hint="eastAsia" w:ascii="宋体" w:hAnsi="宋体" w:cs="宋体"/>
          <w:sz w:val="24"/>
          <w:lang w:val="zh-CN"/>
        </w:rPr>
        <w:t>如综合得分相同</w:t>
      </w:r>
      <w:r>
        <w:rPr>
          <w:rFonts w:hint="eastAsia" w:ascii="宋体" w:hAnsi="宋体" w:cs="宋体"/>
          <w:sz w:val="24"/>
        </w:rPr>
        <w:t>的</w:t>
      </w:r>
      <w:r>
        <w:rPr>
          <w:rFonts w:hint="eastAsia" w:ascii="宋体" w:hAnsi="宋体" w:cs="宋体"/>
          <w:sz w:val="24"/>
          <w:lang w:val="zh-CN"/>
        </w:rPr>
        <w:t>，</w:t>
      </w:r>
      <w:r>
        <w:rPr>
          <w:rFonts w:hint="eastAsia" w:ascii="宋体" w:hAnsi="宋体" w:cs="宋体"/>
          <w:sz w:val="24"/>
        </w:rPr>
        <w:t>按</w:t>
      </w:r>
      <w:r>
        <w:rPr>
          <w:rFonts w:hint="eastAsia" w:ascii="宋体" w:hAnsi="宋体" w:cs="宋体"/>
          <w:sz w:val="24"/>
          <w:lang w:val="zh-CN"/>
        </w:rPr>
        <w:t>投标报价</w:t>
      </w:r>
      <w:r>
        <w:rPr>
          <w:rFonts w:hint="eastAsia" w:ascii="宋体" w:hAnsi="宋体" w:cs="宋体"/>
          <w:sz w:val="24"/>
        </w:rPr>
        <w:t>由</w:t>
      </w:r>
      <w:r>
        <w:rPr>
          <w:rFonts w:hint="eastAsia" w:ascii="宋体" w:hAnsi="宋体" w:cs="宋体"/>
          <w:sz w:val="24"/>
          <w:lang w:val="zh-CN"/>
        </w:rPr>
        <w:t>低</w:t>
      </w:r>
      <w:r>
        <w:rPr>
          <w:rFonts w:hint="eastAsia" w:ascii="宋体" w:hAnsi="宋体" w:cs="宋体"/>
          <w:sz w:val="24"/>
        </w:rPr>
        <w:t>到高顺序排列。</w:t>
      </w:r>
      <w:r>
        <w:rPr>
          <w:rFonts w:hint="eastAsia" w:ascii="宋体" w:hAnsi="宋体" w:cs="宋体"/>
          <w:sz w:val="24"/>
          <w:lang w:val="zh-CN"/>
        </w:rPr>
        <w:t>如综合得分且投标报价相同的</w:t>
      </w:r>
      <w:r>
        <w:rPr>
          <w:rFonts w:hint="eastAsia" w:ascii="宋体" w:hAnsi="宋体" w:cs="宋体"/>
          <w:sz w:val="24"/>
        </w:rPr>
        <w:t>，投标文件满足招标文件全部实质性要求，货</w:t>
      </w:r>
      <w:r>
        <w:rPr>
          <w:rFonts w:hint="eastAsia" w:ascii="宋体" w:hAnsi="宋体" w:cs="宋体"/>
          <w:sz w:val="24"/>
          <w:lang w:val="zh-CN"/>
        </w:rPr>
        <w:t>物类采购项目以技术性能得分较高者为先，服务类采购项目以实力信誉及业绩得分较高者为先。</w:t>
      </w:r>
      <w:r>
        <w:rPr>
          <w:rFonts w:hint="eastAsia" w:ascii="宋体" w:hAnsi="宋体" w:cs="宋体"/>
          <w:sz w:val="24"/>
        </w:rPr>
        <w:t>如果均相同，则抽签决定。</w:t>
      </w:r>
    </w:p>
    <w:p>
      <w:pPr>
        <w:spacing w:line="312" w:lineRule="auto"/>
        <w:ind w:firstLine="482" w:firstLineChars="200"/>
        <w:rPr>
          <w:rFonts w:ascii="宋体" w:hAnsi="宋体" w:cs="宋体"/>
          <w:b/>
          <w:bCs/>
          <w:sz w:val="24"/>
        </w:rPr>
      </w:pPr>
      <w:r>
        <w:rPr>
          <w:rFonts w:hint="eastAsia" w:ascii="宋体" w:hAnsi="宋体" w:cs="宋体"/>
          <w:b/>
          <w:bCs/>
          <w:sz w:val="24"/>
        </w:rPr>
        <w:t>（五）评标报告撰写</w:t>
      </w:r>
    </w:p>
    <w:p>
      <w:pPr>
        <w:spacing w:line="312" w:lineRule="auto"/>
        <w:ind w:firstLine="480" w:firstLineChars="200"/>
        <w:rPr>
          <w:rFonts w:ascii="宋体" w:hAnsi="宋体" w:cs="宋体"/>
          <w:sz w:val="24"/>
        </w:rPr>
      </w:pPr>
      <w:r>
        <w:rPr>
          <w:rFonts w:hint="eastAsia" w:ascii="宋体" w:hAnsi="宋体" w:cs="宋体"/>
          <w:sz w:val="24"/>
        </w:rPr>
        <w:t>评标委员会根据全体评标成员签字的原始评标记录和评标结果编写评标报告。</w:t>
      </w:r>
    </w:p>
    <w:p>
      <w:pPr>
        <w:pStyle w:val="2"/>
      </w:pPr>
      <w:r>
        <w:rPr>
          <w:rFonts w:hint="eastAsia"/>
        </w:rPr>
        <w:br w:type="page"/>
      </w:r>
    </w:p>
    <w:p>
      <w:pPr>
        <w:spacing w:line="360" w:lineRule="auto"/>
        <w:jc w:val="center"/>
        <w:rPr>
          <w:rFonts w:ascii="宋体" w:hAnsi="宋体" w:cs="宋体"/>
          <w:b/>
          <w:sz w:val="36"/>
          <w:szCs w:val="36"/>
        </w:rPr>
      </w:pPr>
      <w:bookmarkStart w:id="35" w:name="_Toc27944_WPSOffice_Level1"/>
      <w:r>
        <w:rPr>
          <w:rFonts w:hint="eastAsia" w:ascii="宋体" w:hAnsi="宋体" w:cs="宋体"/>
          <w:b/>
          <w:sz w:val="36"/>
          <w:szCs w:val="36"/>
        </w:rPr>
        <w:t xml:space="preserve">第五章 </w:t>
      </w:r>
      <w:bookmarkEnd w:id="35"/>
      <w:r>
        <w:rPr>
          <w:rFonts w:hint="eastAsia" w:ascii="宋体" w:hAnsi="宋体" w:cs="宋体"/>
          <w:b/>
          <w:sz w:val="36"/>
          <w:szCs w:val="36"/>
        </w:rPr>
        <w:t>拟签订的合同文本</w:t>
      </w:r>
    </w:p>
    <w:p>
      <w:pPr>
        <w:widowControl/>
        <w:shd w:val="clear" w:color="auto" w:fill="FFFFFF"/>
        <w:spacing w:line="360" w:lineRule="auto"/>
        <w:ind w:firstLine="480" w:firstLineChars="200"/>
        <w:rPr>
          <w:rFonts w:ascii="宋体" w:hAnsi="宋体"/>
          <w:sz w:val="24"/>
        </w:rPr>
      </w:pPr>
      <w:r>
        <w:rPr>
          <w:rFonts w:ascii="宋体" w:hAnsi="宋体"/>
          <w:sz w:val="24"/>
        </w:rPr>
        <w:t>以下为成交后签</w:t>
      </w:r>
      <w:r>
        <w:rPr>
          <w:rFonts w:hint="eastAsia" w:ascii="宋体" w:hAnsi="宋体"/>
          <w:sz w:val="24"/>
        </w:rPr>
        <w:t>订</w:t>
      </w:r>
      <w:r>
        <w:rPr>
          <w:rFonts w:ascii="宋体" w:hAnsi="宋体"/>
          <w:sz w:val="24"/>
        </w:rPr>
        <w:t>本项目合同的通用条款，</w:t>
      </w:r>
      <w:r>
        <w:rPr>
          <w:rFonts w:hint="eastAsia" w:ascii="宋体" w:hAnsi="宋体"/>
          <w:sz w:val="24"/>
        </w:rPr>
        <w:t>中标人</w:t>
      </w:r>
      <w:r>
        <w:rPr>
          <w:rFonts w:ascii="宋体" w:hAnsi="宋体"/>
          <w:sz w:val="24"/>
        </w:rPr>
        <w:t>不得提出实质性的修改，关于专用条款将由采购人与</w:t>
      </w:r>
      <w:r>
        <w:rPr>
          <w:rFonts w:hint="eastAsia" w:ascii="宋体" w:hAnsi="宋体"/>
          <w:sz w:val="24"/>
        </w:rPr>
        <w:t>中标人</w:t>
      </w:r>
      <w:r>
        <w:rPr>
          <w:rFonts w:ascii="宋体" w:hAnsi="宋体"/>
          <w:sz w:val="24"/>
        </w:rPr>
        <w:t>结合本项目具体情况协商后签订。</w:t>
      </w:r>
    </w:p>
    <w:p>
      <w:pPr>
        <w:pStyle w:val="13"/>
        <w:snapToGrid w:val="0"/>
        <w:spacing w:line="360" w:lineRule="auto"/>
        <w:rPr>
          <w:rFonts w:hAnsi="宋体"/>
          <w:sz w:val="24"/>
        </w:rPr>
      </w:pPr>
      <w:r>
        <w:rPr>
          <w:rFonts w:hAnsi="宋体"/>
          <w:sz w:val="24"/>
        </w:rPr>
        <w:t>项目名称：                                项目编号：</w:t>
      </w:r>
    </w:p>
    <w:p>
      <w:pPr>
        <w:pStyle w:val="13"/>
        <w:snapToGrid w:val="0"/>
        <w:spacing w:line="360" w:lineRule="auto"/>
        <w:rPr>
          <w:rFonts w:hAnsi="宋体"/>
          <w:sz w:val="24"/>
        </w:rPr>
      </w:pPr>
      <w:r>
        <w:rPr>
          <w:rFonts w:hAnsi="宋体"/>
          <w:sz w:val="24"/>
        </w:rPr>
        <w:t>甲方：（</w:t>
      </w:r>
      <w:r>
        <w:rPr>
          <w:rFonts w:hint="eastAsia" w:hAnsi="宋体"/>
          <w:sz w:val="24"/>
        </w:rPr>
        <w:t>采购单位</w:t>
      </w:r>
      <w:r>
        <w:rPr>
          <w:rFonts w:hAnsi="宋体"/>
          <w:sz w:val="24"/>
        </w:rPr>
        <w:t>）</w:t>
      </w:r>
      <w:r>
        <w:rPr>
          <w:rFonts w:hint="eastAsia" w:hAnsi="宋体"/>
          <w:sz w:val="24"/>
        </w:rPr>
        <w:t xml:space="preserve">                        所在地：   </w:t>
      </w:r>
    </w:p>
    <w:p>
      <w:pPr>
        <w:pStyle w:val="13"/>
        <w:snapToGrid w:val="0"/>
        <w:spacing w:line="360" w:lineRule="auto"/>
        <w:rPr>
          <w:rFonts w:hAnsi="宋体"/>
          <w:sz w:val="24"/>
        </w:rPr>
      </w:pPr>
      <w:r>
        <w:rPr>
          <w:rFonts w:hAnsi="宋体"/>
          <w:sz w:val="24"/>
        </w:rPr>
        <w:t>乙方：（</w:t>
      </w:r>
      <w:r>
        <w:rPr>
          <w:rFonts w:hint="eastAsia" w:hAnsi="宋体"/>
          <w:sz w:val="24"/>
        </w:rPr>
        <w:t>中标人</w:t>
      </w:r>
      <w:r>
        <w:rPr>
          <w:rFonts w:hAnsi="宋体"/>
          <w:sz w:val="24"/>
        </w:rPr>
        <w:t>）</w:t>
      </w:r>
      <w:r>
        <w:rPr>
          <w:rFonts w:hint="eastAsia" w:hAnsi="宋体"/>
          <w:sz w:val="24"/>
        </w:rPr>
        <w:t xml:space="preserve">                          所在地：</w:t>
      </w:r>
    </w:p>
    <w:p>
      <w:pPr>
        <w:widowControl/>
        <w:shd w:val="clear" w:color="auto" w:fill="FFFFFF"/>
        <w:spacing w:line="360" w:lineRule="auto"/>
        <w:ind w:firstLine="480" w:firstLineChars="200"/>
        <w:rPr>
          <w:rFonts w:ascii="宋体" w:hAnsi="宋体"/>
          <w:sz w:val="24"/>
        </w:rPr>
      </w:pPr>
      <w:r>
        <w:rPr>
          <w:rFonts w:ascii="宋体" w:hAnsi="宋体"/>
          <w:sz w:val="24"/>
        </w:rPr>
        <w:t>甲、乙双方根据</w:t>
      </w:r>
      <w:r>
        <w:rPr>
          <w:rFonts w:hint="eastAsia" w:cs="Arial" w:asciiTheme="minorEastAsia" w:hAnsiTheme="minorEastAsia" w:eastAsiaTheme="minorEastAsia"/>
          <w:sz w:val="24"/>
        </w:rPr>
        <w:t>××</w:t>
      </w:r>
      <w:r>
        <w:rPr>
          <w:rFonts w:hint="eastAsia" w:asciiTheme="minorEastAsia" w:hAnsiTheme="minorEastAsia" w:eastAsiaTheme="minorEastAsia"/>
          <w:sz w:val="24"/>
        </w:rPr>
        <w:t>(采购组织机构名称）</w:t>
      </w:r>
      <w:r>
        <w:rPr>
          <w:rFonts w:ascii="宋体" w:hAnsi="宋体"/>
          <w:sz w:val="24"/>
        </w:rPr>
        <w:t>关于</w:t>
      </w:r>
      <w:r>
        <w:rPr>
          <w:rFonts w:hint="eastAsia" w:cs="Arial" w:asciiTheme="minorEastAsia" w:hAnsiTheme="minorEastAsia" w:eastAsiaTheme="minorEastAsia"/>
          <w:sz w:val="24"/>
        </w:rPr>
        <w:t>××</w:t>
      </w:r>
      <w:r>
        <w:rPr>
          <w:rFonts w:ascii="宋体" w:hAnsi="宋体"/>
          <w:sz w:val="24"/>
        </w:rPr>
        <w:t>项目</w:t>
      </w:r>
      <w:r>
        <w:rPr>
          <w:rFonts w:hint="eastAsia" w:ascii="宋体" w:hAnsi="宋体"/>
          <w:sz w:val="24"/>
        </w:rPr>
        <w:t>公开招标</w:t>
      </w:r>
      <w:r>
        <w:rPr>
          <w:rFonts w:ascii="宋体" w:hAnsi="宋体"/>
          <w:sz w:val="24"/>
        </w:rPr>
        <w:t>的结果，签署本合同。</w:t>
      </w:r>
    </w:p>
    <w:p>
      <w:pPr>
        <w:spacing w:line="360" w:lineRule="auto"/>
        <w:ind w:firstLine="482" w:firstLineChars="200"/>
        <w:rPr>
          <w:rFonts w:ascii="宋体"/>
          <w:sz w:val="24"/>
          <w:lang w:val="zh-CN"/>
        </w:rPr>
      </w:pPr>
      <w:r>
        <w:rPr>
          <w:rFonts w:hint="eastAsia" w:ascii="宋体"/>
          <w:b/>
          <w:bCs/>
          <w:sz w:val="24"/>
          <w:lang w:val="zh-CN"/>
        </w:rPr>
        <w:t>一、合同文件</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一</w:t>
      </w:r>
      <w:r>
        <w:rPr>
          <w:rFonts w:hint="eastAsia" w:ascii="宋体"/>
          <w:sz w:val="24"/>
          <w:lang w:val="zh-CN"/>
        </w:rPr>
        <w:t>）合同条款。</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二</w:t>
      </w:r>
      <w:r>
        <w:rPr>
          <w:rFonts w:hint="eastAsia" w:ascii="宋体"/>
          <w:sz w:val="24"/>
          <w:lang w:val="zh-CN"/>
        </w:rPr>
        <w:t>）中标通知书。</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三</w:t>
      </w:r>
      <w:r>
        <w:rPr>
          <w:rFonts w:hint="eastAsia" w:ascii="宋体"/>
          <w:sz w:val="24"/>
          <w:lang w:val="zh-CN"/>
        </w:rPr>
        <w:t>）更正补充文件（如有）。</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四</w:t>
      </w:r>
      <w:r>
        <w:rPr>
          <w:rFonts w:hint="eastAsia" w:ascii="宋体"/>
          <w:sz w:val="24"/>
          <w:lang w:val="zh-CN"/>
        </w:rPr>
        <w:t>）招标文件。</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五</w:t>
      </w:r>
      <w:r>
        <w:rPr>
          <w:rFonts w:hint="eastAsia" w:ascii="宋体"/>
          <w:sz w:val="24"/>
          <w:lang w:val="zh-CN"/>
        </w:rPr>
        <w:t>）中标</w:t>
      </w:r>
      <w:r>
        <w:rPr>
          <w:rFonts w:hint="eastAsia" w:ascii="宋体"/>
          <w:sz w:val="24"/>
        </w:rPr>
        <w:t>人</w:t>
      </w:r>
      <w:r>
        <w:rPr>
          <w:rFonts w:hint="eastAsia" w:ascii="宋体"/>
          <w:sz w:val="24"/>
          <w:lang w:val="zh-CN"/>
        </w:rPr>
        <w:t>投标文件。</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六</w:t>
      </w:r>
      <w:r>
        <w:rPr>
          <w:rFonts w:hint="eastAsia" w:ascii="宋体"/>
          <w:sz w:val="24"/>
          <w:lang w:val="zh-CN"/>
        </w:rPr>
        <w:t>）其他。</w:t>
      </w:r>
    </w:p>
    <w:p>
      <w:pPr>
        <w:pStyle w:val="13"/>
        <w:snapToGrid w:val="0"/>
        <w:spacing w:line="360" w:lineRule="auto"/>
        <w:ind w:firstLine="480" w:firstLineChars="200"/>
        <w:rPr>
          <w:rFonts w:hAnsi="宋体"/>
          <w:b/>
          <w:sz w:val="24"/>
        </w:rPr>
      </w:pPr>
      <w:r>
        <w:rPr>
          <w:rFonts w:hint="eastAsia"/>
          <w:sz w:val="24"/>
          <w:lang w:val="zh-CN"/>
        </w:rPr>
        <w:t>上述所指合同文件应认为是互相补充和解释的，但是有模棱两可或互相矛盾之处，以其所列内容顺序为准。</w:t>
      </w:r>
    </w:p>
    <w:p>
      <w:pPr>
        <w:widowControl/>
        <w:shd w:val="clear" w:color="auto" w:fill="FFFFFF"/>
        <w:spacing w:line="360" w:lineRule="auto"/>
        <w:ind w:firstLine="482" w:firstLineChars="200"/>
        <w:rPr>
          <w:rFonts w:ascii="宋体" w:hAnsi="宋体" w:cs="Arial"/>
          <w:b/>
          <w:kern w:val="0"/>
          <w:sz w:val="24"/>
        </w:rPr>
      </w:pPr>
      <w:r>
        <w:rPr>
          <w:rFonts w:hint="eastAsia" w:ascii="宋体" w:hAnsi="宋体"/>
          <w:b/>
          <w:sz w:val="24"/>
        </w:rPr>
        <w:t>二</w:t>
      </w:r>
      <w:r>
        <w:rPr>
          <w:rFonts w:ascii="宋体" w:hAnsi="宋体"/>
          <w:b/>
          <w:sz w:val="24"/>
        </w:rPr>
        <w:t>、</w:t>
      </w:r>
      <w:r>
        <w:rPr>
          <w:rFonts w:ascii="宋体" w:hAnsi="宋体" w:cs="Arial"/>
          <w:b/>
          <w:kern w:val="0"/>
          <w:sz w:val="24"/>
        </w:rPr>
        <w:t>合同内容及服务标准</w:t>
      </w:r>
    </w:p>
    <w:p>
      <w:pPr>
        <w:widowControl/>
        <w:shd w:val="clear" w:color="auto" w:fill="FFFFFF"/>
        <w:spacing w:line="360" w:lineRule="auto"/>
        <w:ind w:firstLine="480" w:firstLineChars="200"/>
        <w:rPr>
          <w:rFonts w:ascii="宋体" w:hAnsi="宋体" w:cs="Arial"/>
          <w:kern w:val="0"/>
          <w:sz w:val="24"/>
        </w:rPr>
      </w:pPr>
      <w:r>
        <w:rPr>
          <w:rFonts w:ascii="宋体" w:hAnsi="宋体" w:cs="Arial"/>
          <w:kern w:val="0"/>
          <w:sz w:val="24"/>
        </w:rPr>
        <w:t>（具体见项目需求）</w:t>
      </w:r>
    </w:p>
    <w:p>
      <w:pPr>
        <w:pStyle w:val="13"/>
        <w:snapToGrid w:val="0"/>
        <w:spacing w:line="360" w:lineRule="auto"/>
        <w:ind w:firstLine="482" w:firstLineChars="200"/>
        <w:rPr>
          <w:rFonts w:hAnsi="宋体"/>
          <w:b/>
          <w:sz w:val="24"/>
        </w:rPr>
      </w:pPr>
      <w:r>
        <w:rPr>
          <w:rFonts w:hint="eastAsia" w:hAnsi="宋体"/>
          <w:b/>
          <w:sz w:val="24"/>
        </w:rPr>
        <w:t>三</w:t>
      </w:r>
      <w:r>
        <w:rPr>
          <w:rFonts w:hAnsi="宋体"/>
          <w:b/>
          <w:sz w:val="24"/>
        </w:rPr>
        <w:t>、合同金额</w:t>
      </w:r>
    </w:p>
    <w:p>
      <w:pPr>
        <w:pStyle w:val="13"/>
        <w:snapToGrid w:val="0"/>
        <w:spacing w:line="360" w:lineRule="auto"/>
        <w:ind w:firstLine="480" w:firstLineChars="200"/>
        <w:rPr>
          <w:rFonts w:hAnsi="宋体"/>
          <w:sz w:val="24"/>
        </w:rPr>
      </w:pPr>
      <w:r>
        <w:rPr>
          <w:rFonts w:hAnsi="宋体"/>
          <w:sz w:val="24"/>
        </w:rPr>
        <w:t>本合同金额为（大写）：___________________元（</w:t>
      </w:r>
      <w:r>
        <w:rPr>
          <w:rFonts w:hint="eastAsia" w:hAnsi="宋体"/>
          <w:sz w:val="24"/>
        </w:rPr>
        <w:t>¥</w:t>
      </w:r>
      <w:r>
        <w:rPr>
          <w:rFonts w:hAnsi="宋体"/>
          <w:sz w:val="24"/>
        </w:rPr>
        <w:t>_______________元）人民币。</w:t>
      </w:r>
    </w:p>
    <w:p>
      <w:pPr>
        <w:widowControl/>
        <w:shd w:val="clear" w:color="auto" w:fill="FFFFFF"/>
        <w:spacing w:line="360" w:lineRule="auto"/>
        <w:ind w:firstLine="482" w:firstLineChars="200"/>
        <w:rPr>
          <w:rFonts w:ascii="宋体" w:hAnsi="宋体" w:cs="Arial"/>
          <w:b/>
          <w:kern w:val="0"/>
          <w:sz w:val="24"/>
        </w:rPr>
      </w:pPr>
      <w:r>
        <w:rPr>
          <w:rFonts w:hint="eastAsia" w:ascii="宋体" w:hAnsi="宋体" w:cs="Arial"/>
          <w:b/>
          <w:kern w:val="0"/>
          <w:sz w:val="24"/>
        </w:rPr>
        <w:t>四</w:t>
      </w:r>
      <w:r>
        <w:rPr>
          <w:rFonts w:ascii="宋体" w:hAnsi="宋体" w:cs="Arial"/>
          <w:b/>
          <w:kern w:val="0"/>
          <w:sz w:val="24"/>
        </w:rPr>
        <w:t>、甲乙双方责任</w:t>
      </w:r>
    </w:p>
    <w:p>
      <w:pPr>
        <w:pStyle w:val="18"/>
        <w:shd w:val="clear" w:color="auto" w:fill="FFFFFF"/>
        <w:spacing w:before="0" w:beforeAutospacing="0" w:after="0" w:afterAutospacing="0" w:line="360" w:lineRule="auto"/>
        <w:ind w:firstLine="480" w:firstLineChars="200"/>
        <w:jc w:val="both"/>
        <w:rPr>
          <w:rFonts w:hint="default" w:cs="Arial"/>
        </w:rPr>
      </w:pPr>
      <w:r>
        <w:rPr>
          <w:rFonts w:cs="Arial"/>
        </w:rPr>
        <w:t>（一）甲方责任</w:t>
      </w:r>
    </w:p>
    <w:p>
      <w:pPr>
        <w:pStyle w:val="18"/>
        <w:shd w:val="clear" w:color="auto" w:fill="FFFFFF"/>
        <w:spacing w:before="0" w:beforeAutospacing="0" w:after="0" w:afterAutospacing="0" w:line="360" w:lineRule="auto"/>
        <w:ind w:firstLine="480" w:firstLineChars="200"/>
        <w:jc w:val="both"/>
        <w:rPr>
          <w:rFonts w:hint="default" w:cs="Arial"/>
        </w:rPr>
      </w:pPr>
      <w:r>
        <w:rPr>
          <w:rFonts w:cs="Arial"/>
        </w:rPr>
        <w:t>（根据招标结果确定）</w:t>
      </w:r>
    </w:p>
    <w:p>
      <w:pPr>
        <w:pStyle w:val="18"/>
        <w:shd w:val="clear" w:color="auto" w:fill="FFFFFF"/>
        <w:spacing w:before="0" w:beforeAutospacing="0" w:after="0" w:afterAutospacing="0" w:line="360" w:lineRule="auto"/>
        <w:ind w:firstLine="480" w:firstLineChars="200"/>
        <w:jc w:val="both"/>
        <w:rPr>
          <w:rFonts w:hint="default" w:cs="Arial"/>
        </w:rPr>
      </w:pPr>
      <w:r>
        <w:rPr>
          <w:rFonts w:cs="Arial"/>
        </w:rPr>
        <w:t>（二）乙方责任</w:t>
      </w:r>
    </w:p>
    <w:p>
      <w:pPr>
        <w:pStyle w:val="18"/>
        <w:shd w:val="clear" w:color="auto" w:fill="FFFFFF"/>
        <w:spacing w:before="0" w:beforeAutospacing="0" w:after="0" w:afterAutospacing="0" w:line="360" w:lineRule="auto"/>
        <w:ind w:firstLine="480" w:firstLineChars="200"/>
        <w:jc w:val="both"/>
        <w:rPr>
          <w:rFonts w:hint="default" w:cs="Arial"/>
        </w:rPr>
      </w:pPr>
      <w:r>
        <w:t>（根据招标结果确定）</w:t>
      </w:r>
    </w:p>
    <w:p>
      <w:pPr>
        <w:pStyle w:val="13"/>
        <w:snapToGrid w:val="0"/>
        <w:spacing w:line="360" w:lineRule="auto"/>
        <w:ind w:firstLine="482" w:firstLineChars="200"/>
        <w:rPr>
          <w:rFonts w:hAnsi="宋体"/>
          <w:b/>
          <w:sz w:val="24"/>
        </w:rPr>
      </w:pPr>
      <w:r>
        <w:rPr>
          <w:rFonts w:hint="eastAsia" w:hAnsi="宋体"/>
          <w:b/>
          <w:sz w:val="24"/>
        </w:rPr>
        <w:t>五</w:t>
      </w:r>
      <w:r>
        <w:rPr>
          <w:rFonts w:hAnsi="宋体"/>
          <w:b/>
          <w:sz w:val="24"/>
        </w:rPr>
        <w:t>、技术资料</w:t>
      </w:r>
    </w:p>
    <w:p>
      <w:pPr>
        <w:pStyle w:val="13"/>
        <w:snapToGrid w:val="0"/>
        <w:spacing w:line="360" w:lineRule="auto"/>
        <w:ind w:firstLine="480" w:firstLineChars="200"/>
        <w:rPr>
          <w:rFonts w:hAnsi="宋体"/>
          <w:sz w:val="24"/>
        </w:rPr>
      </w:pPr>
      <w:r>
        <w:rPr>
          <w:rFonts w:hint="eastAsia" w:hAnsi="宋体"/>
          <w:sz w:val="24"/>
        </w:rPr>
        <w:t>（一）</w:t>
      </w:r>
      <w:r>
        <w:rPr>
          <w:rFonts w:hAnsi="宋体"/>
          <w:sz w:val="24"/>
        </w:rPr>
        <w:t>乙方应按招标文件规定的时间向甲方提供有关技术资料。</w:t>
      </w:r>
    </w:p>
    <w:p>
      <w:pPr>
        <w:pStyle w:val="13"/>
        <w:snapToGrid w:val="0"/>
        <w:spacing w:line="360" w:lineRule="auto"/>
        <w:ind w:firstLine="480" w:firstLineChars="200"/>
        <w:rPr>
          <w:rFonts w:hAnsi="宋体"/>
          <w:sz w:val="24"/>
        </w:rPr>
      </w:pPr>
      <w:r>
        <w:rPr>
          <w:rFonts w:hint="eastAsia" w:hAnsi="宋体"/>
          <w:sz w:val="24"/>
        </w:rPr>
        <w:t>（二）</w:t>
      </w:r>
      <w:r>
        <w:rPr>
          <w:rFonts w:hAnsi="宋体"/>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3"/>
        <w:snapToGrid w:val="0"/>
        <w:spacing w:line="360" w:lineRule="auto"/>
        <w:ind w:firstLine="482" w:firstLineChars="200"/>
        <w:rPr>
          <w:rFonts w:hAnsi="宋体"/>
          <w:b/>
          <w:sz w:val="24"/>
        </w:rPr>
      </w:pPr>
      <w:r>
        <w:rPr>
          <w:rFonts w:hint="eastAsia" w:hAnsi="宋体"/>
          <w:b/>
          <w:sz w:val="24"/>
        </w:rPr>
        <w:t>六</w:t>
      </w:r>
      <w:r>
        <w:rPr>
          <w:rFonts w:hAnsi="宋体"/>
          <w:b/>
          <w:sz w:val="24"/>
        </w:rPr>
        <w:t>、知识产权</w:t>
      </w:r>
    </w:p>
    <w:p>
      <w:pPr>
        <w:pStyle w:val="13"/>
        <w:snapToGrid w:val="0"/>
        <w:spacing w:line="360" w:lineRule="auto"/>
        <w:ind w:firstLine="480" w:firstLineChars="200"/>
        <w:rPr>
          <w:rFonts w:hAnsi="宋体"/>
          <w:sz w:val="24"/>
        </w:rPr>
      </w:pPr>
      <w:r>
        <w:rPr>
          <w:rFonts w:hint="eastAsia" w:hAnsi="宋体"/>
          <w:sz w:val="24"/>
        </w:rPr>
        <w:t>（一）</w:t>
      </w:r>
      <w:r>
        <w:rPr>
          <w:rFonts w:hAnsi="宋体"/>
          <w:sz w:val="24"/>
        </w:rPr>
        <w:t>乙方应保证提供服务过程中不会侵犯任何第三方的知识产权。</w:t>
      </w:r>
    </w:p>
    <w:p>
      <w:pPr>
        <w:pStyle w:val="14"/>
        <w:ind w:left="0" w:leftChars="0" w:firstLine="480" w:firstLineChars="200"/>
      </w:pPr>
      <w:r>
        <w:rPr>
          <w:rFonts w:hint="eastAsia" w:asciiTheme="minorEastAsia" w:hAnsiTheme="minorEastAsia" w:eastAsiaTheme="minorEastAsia"/>
          <w:sz w:val="24"/>
        </w:rPr>
        <w:t>（二）若侵犯,由乙方赔偿甲方因此遭受的损失（包括但不限于应对及追偿过程中所支付的律师费、差旅费、诉讼费、保全费、鉴定费、评估费等）。</w:t>
      </w:r>
    </w:p>
    <w:p>
      <w:pPr>
        <w:pStyle w:val="13"/>
        <w:snapToGrid w:val="0"/>
        <w:spacing w:line="360" w:lineRule="auto"/>
        <w:ind w:firstLine="482" w:firstLineChars="200"/>
        <w:rPr>
          <w:rFonts w:hAnsi="宋体"/>
          <w:b/>
          <w:sz w:val="24"/>
        </w:rPr>
      </w:pPr>
      <w:r>
        <w:rPr>
          <w:rFonts w:hint="eastAsia" w:hAnsi="宋体"/>
          <w:b/>
          <w:sz w:val="24"/>
        </w:rPr>
        <w:t>七</w:t>
      </w:r>
      <w:r>
        <w:rPr>
          <w:rFonts w:hAnsi="宋体"/>
          <w:b/>
          <w:sz w:val="24"/>
        </w:rPr>
        <w:t>、履约保证金</w:t>
      </w:r>
    </w:p>
    <w:p>
      <w:pPr>
        <w:snapToGrid w:val="0"/>
        <w:spacing w:line="360" w:lineRule="auto"/>
        <w:ind w:firstLine="480" w:firstLineChars="200"/>
        <w:rPr>
          <w:rFonts w:ascii="宋体" w:hAnsi="宋体"/>
          <w:sz w:val="24"/>
        </w:rPr>
      </w:pPr>
      <w:r>
        <w:rPr>
          <w:rFonts w:hint="eastAsia" w:ascii="宋体" w:hAnsi="宋体"/>
          <w:sz w:val="24"/>
        </w:rPr>
        <w:t>本项目不设履约保证金。</w:t>
      </w:r>
    </w:p>
    <w:p>
      <w:pPr>
        <w:snapToGrid w:val="0"/>
        <w:spacing w:line="360" w:lineRule="auto"/>
        <w:ind w:firstLine="482" w:firstLineChars="200"/>
        <w:rPr>
          <w:rFonts w:ascii="宋体" w:hAnsi="宋体"/>
          <w:b/>
          <w:sz w:val="24"/>
        </w:rPr>
      </w:pPr>
      <w:r>
        <w:rPr>
          <w:rFonts w:hint="eastAsia" w:ascii="宋体" w:hAnsi="宋体"/>
          <w:b/>
          <w:sz w:val="24"/>
        </w:rPr>
        <w:t>八、转包或分包</w:t>
      </w:r>
    </w:p>
    <w:p>
      <w:pPr>
        <w:snapToGrid w:val="0"/>
        <w:spacing w:line="360" w:lineRule="auto"/>
        <w:ind w:firstLine="480" w:firstLineChars="200"/>
        <w:rPr>
          <w:rFonts w:ascii="宋体" w:hAnsi="宋体"/>
          <w:sz w:val="24"/>
        </w:rPr>
      </w:pPr>
      <w:r>
        <w:rPr>
          <w:rFonts w:hint="eastAsia" w:hAnsi="宋体"/>
          <w:sz w:val="24"/>
        </w:rPr>
        <w:t>（一）</w:t>
      </w:r>
      <w:r>
        <w:rPr>
          <w:rFonts w:hint="eastAsia" w:ascii="宋体" w:hAnsi="宋体"/>
          <w:sz w:val="24"/>
        </w:rPr>
        <w:t>本合同范围的服务，应由</w:t>
      </w:r>
      <w:r>
        <w:rPr>
          <w:rFonts w:ascii="宋体" w:hAnsi="宋体"/>
          <w:sz w:val="24"/>
        </w:rPr>
        <w:t>乙</w:t>
      </w:r>
      <w:r>
        <w:rPr>
          <w:rFonts w:hint="eastAsia" w:ascii="宋体" w:hAnsi="宋体"/>
          <w:sz w:val="24"/>
        </w:rPr>
        <w:t>方直接供应，不得转让他人供应。</w:t>
      </w:r>
    </w:p>
    <w:p>
      <w:pPr>
        <w:snapToGrid w:val="0"/>
        <w:spacing w:line="360" w:lineRule="auto"/>
        <w:ind w:firstLine="480" w:firstLineChars="200"/>
        <w:rPr>
          <w:rFonts w:ascii="宋体" w:hAnsi="宋体"/>
          <w:sz w:val="24"/>
        </w:rPr>
      </w:pPr>
      <w:r>
        <w:rPr>
          <w:rFonts w:hint="eastAsia" w:hAnsi="宋体"/>
          <w:sz w:val="24"/>
        </w:rPr>
        <w:t>（二）</w:t>
      </w:r>
      <w:r>
        <w:rPr>
          <w:rFonts w:hint="eastAsia" w:ascii="宋体" w:hAnsi="宋体"/>
          <w:sz w:val="24"/>
        </w:rPr>
        <w:t>除非得到甲方的书面同意，</w:t>
      </w:r>
      <w:r>
        <w:rPr>
          <w:rFonts w:ascii="宋体" w:hAnsi="宋体"/>
          <w:sz w:val="24"/>
        </w:rPr>
        <w:t>乙</w:t>
      </w:r>
      <w:r>
        <w:rPr>
          <w:rFonts w:hint="eastAsia" w:ascii="宋体" w:hAnsi="宋体"/>
          <w:sz w:val="24"/>
        </w:rPr>
        <w:t>方不得将本合同范围的服务全部或部分分包给他人供应。</w:t>
      </w:r>
    </w:p>
    <w:p>
      <w:pPr>
        <w:snapToGrid w:val="0"/>
        <w:spacing w:line="360" w:lineRule="auto"/>
        <w:ind w:firstLine="480" w:firstLineChars="200"/>
        <w:rPr>
          <w:rFonts w:ascii="宋体" w:hAnsi="宋体"/>
          <w:sz w:val="24"/>
        </w:rPr>
      </w:pPr>
      <w:r>
        <w:rPr>
          <w:rFonts w:hint="eastAsia" w:hAnsi="宋体"/>
          <w:sz w:val="24"/>
        </w:rPr>
        <w:t>（三）</w:t>
      </w:r>
      <w:r>
        <w:rPr>
          <w:rFonts w:hint="eastAsia" w:ascii="宋体" w:hAnsi="宋体"/>
          <w:sz w:val="24"/>
        </w:rPr>
        <w:t>如有转让和未经甲方同意的分包行为，甲方有权解除合同，没收履约保证金并追究乙方的违约责任。</w:t>
      </w:r>
    </w:p>
    <w:p>
      <w:pPr>
        <w:pStyle w:val="13"/>
        <w:snapToGrid w:val="0"/>
        <w:spacing w:line="360" w:lineRule="auto"/>
        <w:ind w:firstLine="482" w:firstLineChars="200"/>
        <w:rPr>
          <w:rFonts w:hAnsi="宋体"/>
          <w:sz w:val="24"/>
        </w:rPr>
      </w:pPr>
      <w:r>
        <w:rPr>
          <w:rFonts w:hint="eastAsia" w:hAnsi="宋体"/>
          <w:b/>
          <w:sz w:val="24"/>
        </w:rPr>
        <w:t>九</w:t>
      </w:r>
      <w:r>
        <w:rPr>
          <w:rFonts w:hAnsi="宋体"/>
          <w:b/>
          <w:sz w:val="24"/>
        </w:rPr>
        <w:t>、服务质量保证期 (选用)</w:t>
      </w:r>
    </w:p>
    <w:p>
      <w:pPr>
        <w:pStyle w:val="13"/>
        <w:snapToGrid w:val="0"/>
        <w:spacing w:line="360" w:lineRule="auto"/>
        <w:ind w:firstLine="480" w:firstLineChars="200"/>
        <w:rPr>
          <w:rFonts w:hAnsi="宋体"/>
          <w:sz w:val="24"/>
        </w:rPr>
      </w:pPr>
      <w:r>
        <w:rPr>
          <w:rFonts w:hint="eastAsia" w:hAnsi="宋体"/>
          <w:sz w:val="24"/>
        </w:rPr>
        <w:t>（一）</w:t>
      </w:r>
      <w:r>
        <w:rPr>
          <w:rFonts w:hAnsi="宋体"/>
          <w:sz w:val="24"/>
        </w:rPr>
        <w:t>服务质量保证期</w:t>
      </w:r>
      <w:r>
        <w:rPr>
          <w:rFonts w:hAnsi="宋体"/>
          <w:sz w:val="24"/>
          <w:u w:val="single"/>
        </w:rPr>
        <w:t xml:space="preserve">      </w:t>
      </w:r>
      <w:r>
        <w:rPr>
          <w:rFonts w:hAnsi="宋体"/>
          <w:sz w:val="24"/>
        </w:rPr>
        <w:t>年。（自验收合格之日起计）</w:t>
      </w:r>
    </w:p>
    <w:p>
      <w:pPr>
        <w:pStyle w:val="13"/>
        <w:snapToGrid w:val="0"/>
        <w:spacing w:line="360" w:lineRule="auto"/>
        <w:ind w:firstLine="482" w:firstLineChars="200"/>
        <w:rPr>
          <w:rFonts w:hAnsi="宋体"/>
          <w:b/>
          <w:sz w:val="24"/>
        </w:rPr>
      </w:pPr>
      <w:r>
        <w:rPr>
          <w:rFonts w:hint="eastAsia" w:hAnsi="宋体"/>
          <w:b/>
          <w:sz w:val="24"/>
        </w:rPr>
        <w:t>十</w:t>
      </w:r>
      <w:r>
        <w:rPr>
          <w:rFonts w:hAnsi="宋体"/>
          <w:b/>
          <w:sz w:val="24"/>
        </w:rPr>
        <w:t>、合同履行时间、履行方式及履行地点</w:t>
      </w:r>
    </w:p>
    <w:p>
      <w:pPr>
        <w:pStyle w:val="13"/>
        <w:snapToGrid w:val="0"/>
        <w:spacing w:line="360" w:lineRule="auto"/>
        <w:ind w:firstLine="480" w:firstLineChars="200"/>
        <w:rPr>
          <w:rFonts w:hAnsi="宋体"/>
          <w:bCs/>
          <w:sz w:val="24"/>
        </w:rPr>
      </w:pPr>
      <w:r>
        <w:rPr>
          <w:rFonts w:hint="eastAsia" w:hAnsi="宋体"/>
          <w:sz w:val="24"/>
        </w:rPr>
        <w:t>（一）</w:t>
      </w:r>
      <w:r>
        <w:rPr>
          <w:rFonts w:hAnsi="宋体"/>
          <w:sz w:val="24"/>
        </w:rPr>
        <w:t>履行时间</w:t>
      </w:r>
      <w:r>
        <w:rPr>
          <w:rFonts w:hAnsi="宋体"/>
          <w:bCs/>
          <w:sz w:val="24"/>
        </w:rPr>
        <w:t>：</w:t>
      </w:r>
      <w:r>
        <w:rPr>
          <w:rFonts w:hint="eastAsia" w:hAnsi="宋体"/>
          <w:bCs/>
          <w:sz w:val="24"/>
        </w:rPr>
        <w:t>具体时间以甲方要求为准。</w:t>
      </w:r>
    </w:p>
    <w:p>
      <w:pPr>
        <w:pStyle w:val="13"/>
        <w:snapToGrid w:val="0"/>
        <w:spacing w:line="360" w:lineRule="auto"/>
        <w:ind w:firstLine="480" w:firstLineChars="200"/>
        <w:rPr>
          <w:rFonts w:hAnsi="宋体"/>
          <w:bCs/>
          <w:sz w:val="24"/>
        </w:rPr>
      </w:pPr>
      <w:r>
        <w:rPr>
          <w:rFonts w:hint="eastAsia" w:hAnsi="宋体"/>
          <w:sz w:val="24"/>
        </w:rPr>
        <w:t>（二）</w:t>
      </w:r>
      <w:r>
        <w:rPr>
          <w:rFonts w:hAnsi="宋体"/>
          <w:sz w:val="24"/>
        </w:rPr>
        <w:t>履行方式</w:t>
      </w:r>
      <w:r>
        <w:rPr>
          <w:rFonts w:hAnsi="宋体"/>
          <w:bCs/>
          <w:sz w:val="24"/>
        </w:rPr>
        <w:t>：</w:t>
      </w:r>
      <w:r>
        <w:rPr>
          <w:rFonts w:hint="eastAsia" w:hAnsi="宋体"/>
          <w:bCs/>
          <w:sz w:val="24"/>
        </w:rPr>
        <w:t>甲方指定方式</w:t>
      </w:r>
    </w:p>
    <w:p>
      <w:pPr>
        <w:pStyle w:val="13"/>
        <w:snapToGrid w:val="0"/>
        <w:spacing w:line="360" w:lineRule="auto"/>
        <w:ind w:firstLine="480" w:firstLineChars="200"/>
        <w:rPr>
          <w:rFonts w:hAnsi="宋体"/>
          <w:sz w:val="24"/>
        </w:rPr>
      </w:pPr>
      <w:r>
        <w:rPr>
          <w:rFonts w:hint="eastAsia" w:hAnsi="宋体"/>
          <w:sz w:val="24"/>
        </w:rPr>
        <w:t>（三）</w:t>
      </w:r>
      <w:r>
        <w:rPr>
          <w:rFonts w:hAnsi="宋体"/>
          <w:sz w:val="24"/>
        </w:rPr>
        <w:t>履行地点</w:t>
      </w:r>
      <w:r>
        <w:rPr>
          <w:rFonts w:hAnsi="宋体"/>
          <w:bCs/>
          <w:sz w:val="24"/>
        </w:rPr>
        <w:t>：</w:t>
      </w:r>
      <w:r>
        <w:rPr>
          <w:rFonts w:hint="eastAsia" w:hAnsi="宋体"/>
          <w:bCs/>
          <w:sz w:val="24"/>
        </w:rPr>
        <w:t>甲方指定地点。</w:t>
      </w:r>
    </w:p>
    <w:p>
      <w:pPr>
        <w:pStyle w:val="13"/>
        <w:snapToGrid w:val="0"/>
        <w:spacing w:line="360" w:lineRule="auto"/>
        <w:ind w:firstLine="482" w:firstLineChars="200"/>
        <w:rPr>
          <w:rFonts w:hAnsi="宋体"/>
          <w:b/>
          <w:sz w:val="24"/>
        </w:rPr>
      </w:pPr>
      <w:r>
        <w:rPr>
          <w:rFonts w:hint="eastAsia" w:hAnsi="宋体"/>
          <w:b/>
          <w:sz w:val="24"/>
        </w:rPr>
        <w:t>十一</w:t>
      </w:r>
      <w:r>
        <w:rPr>
          <w:rFonts w:hAnsi="宋体"/>
          <w:b/>
          <w:sz w:val="24"/>
        </w:rPr>
        <w:t>、款项支付</w:t>
      </w:r>
    </w:p>
    <w:p>
      <w:pPr>
        <w:pStyle w:val="13"/>
        <w:snapToGrid w:val="0"/>
        <w:spacing w:line="360" w:lineRule="auto"/>
        <w:ind w:firstLine="480" w:firstLineChars="200"/>
        <w:rPr>
          <w:rFonts w:hAnsi="宋体"/>
          <w:bCs/>
          <w:sz w:val="24"/>
        </w:rPr>
      </w:pPr>
      <w:r>
        <w:rPr>
          <w:rFonts w:hAnsi="宋体"/>
          <w:bCs/>
          <w:sz w:val="24"/>
        </w:rPr>
        <w:t xml:space="preserve"> 付款方式：</w:t>
      </w:r>
      <w:r>
        <w:rPr>
          <w:rFonts w:hint="eastAsia" w:hAnsi="宋体"/>
          <w:bCs/>
          <w:sz w:val="24"/>
        </w:rPr>
        <w:t>(详见招标需求内付款方式)</w:t>
      </w:r>
    </w:p>
    <w:p>
      <w:pPr>
        <w:snapToGrid w:val="0"/>
        <w:spacing w:line="360" w:lineRule="auto"/>
        <w:ind w:firstLine="482" w:firstLineChars="200"/>
        <w:rPr>
          <w:rFonts w:ascii="宋体" w:hAnsi="宋体"/>
          <w:b/>
          <w:sz w:val="24"/>
        </w:rPr>
      </w:pPr>
      <w:r>
        <w:rPr>
          <w:rFonts w:hint="eastAsia" w:ascii="宋体" w:hAnsi="宋体"/>
          <w:b/>
          <w:sz w:val="24"/>
        </w:rPr>
        <w:t>十二、税费</w:t>
      </w:r>
    </w:p>
    <w:p>
      <w:pPr>
        <w:snapToGrid w:val="0"/>
        <w:spacing w:line="360" w:lineRule="auto"/>
        <w:ind w:firstLine="480" w:firstLineChars="200"/>
        <w:rPr>
          <w:rFonts w:ascii="宋体" w:hAnsi="宋体"/>
          <w:sz w:val="24"/>
        </w:rPr>
      </w:pPr>
      <w:r>
        <w:rPr>
          <w:rFonts w:hint="eastAsia" w:ascii="宋体" w:hAnsi="宋体"/>
          <w:sz w:val="24"/>
        </w:rPr>
        <w:t>本合同执行中相关的一切税费均由</w:t>
      </w:r>
      <w:r>
        <w:rPr>
          <w:rFonts w:ascii="宋体" w:hAnsi="宋体"/>
          <w:sz w:val="24"/>
        </w:rPr>
        <w:t>乙</w:t>
      </w:r>
      <w:r>
        <w:rPr>
          <w:rFonts w:hint="eastAsia" w:ascii="宋体" w:hAnsi="宋体"/>
          <w:sz w:val="24"/>
        </w:rPr>
        <w:t>方负担。</w:t>
      </w:r>
    </w:p>
    <w:p>
      <w:pPr>
        <w:pStyle w:val="13"/>
        <w:snapToGrid w:val="0"/>
        <w:spacing w:line="360" w:lineRule="auto"/>
        <w:ind w:firstLine="482" w:firstLineChars="200"/>
        <w:rPr>
          <w:rFonts w:hAnsi="宋体"/>
          <w:sz w:val="24"/>
        </w:rPr>
      </w:pPr>
      <w:r>
        <w:rPr>
          <w:rFonts w:hAnsi="宋体"/>
          <w:b/>
          <w:sz w:val="24"/>
        </w:rPr>
        <w:t>十</w:t>
      </w:r>
      <w:r>
        <w:rPr>
          <w:rFonts w:hint="eastAsia" w:hAnsi="宋体"/>
          <w:b/>
          <w:sz w:val="24"/>
        </w:rPr>
        <w:t>三</w:t>
      </w:r>
      <w:r>
        <w:rPr>
          <w:rFonts w:hAnsi="宋体"/>
          <w:b/>
          <w:sz w:val="24"/>
        </w:rPr>
        <w:t>、质量保证及后续服务</w:t>
      </w:r>
    </w:p>
    <w:p>
      <w:pPr>
        <w:pStyle w:val="13"/>
        <w:snapToGrid w:val="0"/>
        <w:spacing w:line="360" w:lineRule="auto"/>
        <w:ind w:firstLine="480" w:firstLineChars="200"/>
        <w:rPr>
          <w:rFonts w:hAnsi="宋体"/>
          <w:sz w:val="24"/>
        </w:rPr>
      </w:pPr>
      <w:r>
        <w:rPr>
          <w:rFonts w:hint="eastAsia" w:hAnsi="宋体"/>
          <w:sz w:val="24"/>
        </w:rPr>
        <w:t>（一）</w:t>
      </w:r>
      <w:r>
        <w:rPr>
          <w:rFonts w:hAnsi="宋体"/>
          <w:sz w:val="24"/>
        </w:rPr>
        <w:t>乙方应按招标文件规定向甲方提供服务。</w:t>
      </w:r>
    </w:p>
    <w:p>
      <w:pPr>
        <w:pStyle w:val="13"/>
        <w:snapToGrid w:val="0"/>
        <w:spacing w:line="360" w:lineRule="auto"/>
        <w:ind w:firstLine="480" w:firstLineChars="200"/>
        <w:rPr>
          <w:rFonts w:hAnsi="宋体"/>
          <w:sz w:val="24"/>
        </w:rPr>
      </w:pPr>
      <w:r>
        <w:rPr>
          <w:rFonts w:hint="eastAsia" w:hAnsi="宋体"/>
          <w:sz w:val="24"/>
        </w:rPr>
        <w:t>（二）</w:t>
      </w:r>
      <w:r>
        <w:rPr>
          <w:rFonts w:hAnsi="宋体"/>
          <w:sz w:val="24"/>
        </w:rPr>
        <w:t>乙方提供的服务成果在服务质量保证期内发生故障，乙方应负责免费提供后续服务。对达不到要求者，根据实际情况，经双方协商，可按以下办法处理：</w:t>
      </w:r>
    </w:p>
    <w:p>
      <w:pPr>
        <w:pStyle w:val="13"/>
        <w:snapToGrid w:val="0"/>
        <w:spacing w:line="360" w:lineRule="auto"/>
        <w:ind w:firstLine="480" w:firstLineChars="200"/>
        <w:rPr>
          <w:rFonts w:hAnsi="宋体"/>
          <w:sz w:val="24"/>
        </w:rPr>
      </w:pPr>
      <w:r>
        <w:rPr>
          <w:rFonts w:hint="eastAsia" w:hAnsi="宋体"/>
          <w:sz w:val="24"/>
        </w:rPr>
        <w:t>1.</w:t>
      </w:r>
      <w:r>
        <w:rPr>
          <w:rFonts w:hAnsi="宋体"/>
          <w:sz w:val="24"/>
        </w:rPr>
        <w:t>重做：由乙方承担所发生的全部费用。</w:t>
      </w:r>
    </w:p>
    <w:p>
      <w:pPr>
        <w:pStyle w:val="13"/>
        <w:snapToGrid w:val="0"/>
        <w:spacing w:line="360" w:lineRule="auto"/>
        <w:ind w:firstLine="480" w:firstLineChars="200"/>
        <w:rPr>
          <w:rFonts w:hAnsi="宋体"/>
          <w:sz w:val="24"/>
        </w:rPr>
      </w:pPr>
      <w:r>
        <w:rPr>
          <w:rFonts w:hint="eastAsia" w:hAnsi="宋体"/>
          <w:sz w:val="24"/>
        </w:rPr>
        <w:t>2.</w:t>
      </w:r>
      <w:r>
        <w:rPr>
          <w:rFonts w:hAnsi="宋体"/>
          <w:sz w:val="24"/>
        </w:rPr>
        <w:t>贬值处理：由甲乙双方合议定价。</w:t>
      </w:r>
    </w:p>
    <w:p>
      <w:pPr>
        <w:pStyle w:val="13"/>
        <w:snapToGrid w:val="0"/>
        <w:spacing w:line="360" w:lineRule="auto"/>
        <w:ind w:firstLine="480" w:firstLineChars="200"/>
        <w:rPr>
          <w:rFonts w:hAnsi="宋体"/>
          <w:sz w:val="24"/>
        </w:rPr>
      </w:pPr>
      <w:r>
        <w:rPr>
          <w:rFonts w:hint="eastAsia" w:hAnsi="宋体"/>
          <w:sz w:val="24"/>
        </w:rPr>
        <w:t>3.</w:t>
      </w:r>
      <w:r>
        <w:rPr>
          <w:rFonts w:hAnsi="宋体"/>
          <w:sz w:val="24"/>
        </w:rPr>
        <w:t>解除合同。</w:t>
      </w:r>
    </w:p>
    <w:p>
      <w:pPr>
        <w:pStyle w:val="13"/>
        <w:snapToGrid w:val="0"/>
        <w:spacing w:line="360" w:lineRule="auto"/>
        <w:ind w:firstLine="480" w:firstLineChars="200"/>
        <w:rPr>
          <w:rFonts w:hAnsi="宋体"/>
          <w:sz w:val="24"/>
        </w:rPr>
      </w:pPr>
      <w:r>
        <w:rPr>
          <w:rFonts w:hint="eastAsia" w:hAnsi="宋体"/>
          <w:sz w:val="24"/>
        </w:rPr>
        <w:t>（三）</w:t>
      </w:r>
      <w:r>
        <w:rPr>
          <w:rFonts w:hAnsi="宋体"/>
          <w:sz w:val="24"/>
        </w:rPr>
        <w:t>如在使用过程中发生问题，乙方在接到甲方通知后在</w:t>
      </w:r>
      <w:r>
        <w:rPr>
          <w:rFonts w:hint="eastAsia" w:hAnsi="宋体"/>
          <w:sz w:val="24"/>
          <w:u w:val="single"/>
        </w:rPr>
        <w:t xml:space="preserve">   </w:t>
      </w:r>
      <w:r>
        <w:rPr>
          <w:rFonts w:hAnsi="宋体"/>
          <w:sz w:val="24"/>
        </w:rPr>
        <w:t>小时内到达甲方现场。</w:t>
      </w:r>
    </w:p>
    <w:p>
      <w:pPr>
        <w:pStyle w:val="13"/>
        <w:snapToGrid w:val="0"/>
        <w:spacing w:line="360" w:lineRule="auto"/>
        <w:ind w:firstLine="480" w:firstLineChars="200"/>
        <w:rPr>
          <w:rFonts w:hAnsi="宋体"/>
          <w:sz w:val="24"/>
        </w:rPr>
      </w:pPr>
      <w:r>
        <w:rPr>
          <w:rFonts w:hint="eastAsia" w:hAnsi="宋体"/>
          <w:sz w:val="24"/>
        </w:rPr>
        <w:t>（四）</w:t>
      </w:r>
      <w:r>
        <w:rPr>
          <w:rFonts w:hAnsi="宋体"/>
          <w:sz w:val="24"/>
        </w:rPr>
        <w:t>在服务质量保证期内，乙方应对出现的质量及安全问题负责处理解决并承担一切费用。</w:t>
      </w:r>
    </w:p>
    <w:p>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四</w:t>
      </w:r>
      <w:r>
        <w:rPr>
          <w:rFonts w:hAnsi="宋体"/>
          <w:b/>
          <w:sz w:val="24"/>
        </w:rPr>
        <w:t>、违约责任</w:t>
      </w:r>
    </w:p>
    <w:p>
      <w:pPr>
        <w:pStyle w:val="13"/>
        <w:snapToGrid w:val="0"/>
        <w:spacing w:line="360" w:lineRule="auto"/>
        <w:ind w:firstLine="480" w:firstLineChars="200"/>
        <w:rPr>
          <w:rFonts w:hAnsi="宋体"/>
          <w:sz w:val="24"/>
        </w:rPr>
      </w:pPr>
      <w:r>
        <w:rPr>
          <w:rFonts w:hint="eastAsia" w:hAnsi="宋体"/>
          <w:sz w:val="24"/>
        </w:rPr>
        <w:t>（一）</w:t>
      </w:r>
      <w:r>
        <w:rPr>
          <w:rFonts w:hAnsi="宋体"/>
          <w:sz w:val="24"/>
        </w:rPr>
        <w:t>甲方无正当理由拒收接受服务的，甲方向乙方偿付合同款项</w:t>
      </w:r>
      <w:r>
        <w:rPr>
          <w:rFonts w:hAnsi="宋体"/>
          <w:sz w:val="24"/>
          <w:u w:val="single"/>
        </w:rPr>
        <w:t>百分之五</w:t>
      </w:r>
      <w:r>
        <w:rPr>
          <w:rFonts w:hAnsi="宋体"/>
          <w:sz w:val="24"/>
        </w:rPr>
        <w:t>作为违约金。</w:t>
      </w:r>
    </w:p>
    <w:p>
      <w:pPr>
        <w:pStyle w:val="13"/>
        <w:snapToGrid w:val="0"/>
        <w:spacing w:line="360" w:lineRule="auto"/>
        <w:ind w:firstLine="480" w:firstLineChars="200"/>
        <w:rPr>
          <w:rFonts w:hAnsi="宋体"/>
          <w:sz w:val="24"/>
        </w:rPr>
      </w:pPr>
      <w:r>
        <w:rPr>
          <w:rFonts w:hint="eastAsia" w:hAnsi="宋体"/>
          <w:sz w:val="24"/>
        </w:rPr>
        <w:t>（二）</w:t>
      </w:r>
      <w:r>
        <w:rPr>
          <w:rFonts w:hAnsi="宋体"/>
          <w:sz w:val="24"/>
        </w:rPr>
        <w:t>甲方无故逾期验收和办理款项支付手续的,甲方应按逾期付款总额</w:t>
      </w:r>
      <w:r>
        <w:rPr>
          <w:rFonts w:hAnsi="宋体"/>
          <w:sz w:val="24"/>
          <w:u w:val="single"/>
        </w:rPr>
        <w:t>每日万分之五</w:t>
      </w:r>
      <w:r>
        <w:rPr>
          <w:rFonts w:hAnsi="宋体"/>
          <w:sz w:val="24"/>
        </w:rPr>
        <w:t>向乙方支付违约金。</w:t>
      </w:r>
    </w:p>
    <w:p>
      <w:pPr>
        <w:pStyle w:val="13"/>
        <w:snapToGrid w:val="0"/>
        <w:spacing w:line="360" w:lineRule="auto"/>
        <w:ind w:firstLine="480" w:firstLineChars="200"/>
        <w:rPr>
          <w:rFonts w:hAnsi="宋体"/>
          <w:sz w:val="24"/>
        </w:rPr>
      </w:pPr>
      <w:r>
        <w:rPr>
          <w:rFonts w:hint="eastAsia" w:hAnsi="宋体"/>
          <w:sz w:val="24"/>
        </w:rPr>
        <w:t>（三）</w:t>
      </w:r>
      <w:r>
        <w:rPr>
          <w:rFonts w:hAnsi="宋体"/>
          <w:sz w:val="24"/>
        </w:rPr>
        <w:t>乙方</w:t>
      </w:r>
      <w:r>
        <w:rPr>
          <w:rFonts w:hint="eastAsia" w:hAnsi="宋体"/>
          <w:sz w:val="24"/>
        </w:rPr>
        <w:t>未能如</w:t>
      </w:r>
      <w:r>
        <w:rPr>
          <w:rFonts w:hAnsi="宋体"/>
          <w:sz w:val="24"/>
        </w:rPr>
        <w:t>期提供服务的，每日向甲方支付</w:t>
      </w:r>
      <w:r>
        <w:rPr>
          <w:rFonts w:hint="eastAsia" w:hAnsi="宋体"/>
          <w:sz w:val="24"/>
        </w:rPr>
        <w:t>合同款项的</w:t>
      </w:r>
      <w:r>
        <w:rPr>
          <w:rFonts w:hAnsi="宋体"/>
          <w:sz w:val="24"/>
          <w:u w:val="single"/>
        </w:rPr>
        <w:t>千分之六</w:t>
      </w:r>
      <w:r>
        <w:rPr>
          <w:rFonts w:hint="eastAsia" w:hAnsi="宋体"/>
          <w:sz w:val="24"/>
        </w:rPr>
        <w:t>作为</w:t>
      </w:r>
      <w:r>
        <w:rPr>
          <w:rFonts w:hAnsi="宋体"/>
          <w:sz w:val="24"/>
        </w:rPr>
        <w:t>违约金。乙方超过约定日期10个工作日</w:t>
      </w:r>
      <w:r>
        <w:rPr>
          <w:rFonts w:hint="eastAsia" w:hAnsi="宋体"/>
          <w:sz w:val="24"/>
        </w:rPr>
        <w:t>仍</w:t>
      </w:r>
      <w:r>
        <w:rPr>
          <w:rFonts w:hAnsi="宋体"/>
          <w:sz w:val="24"/>
        </w:rPr>
        <w:t>不能</w:t>
      </w:r>
      <w:r>
        <w:rPr>
          <w:rFonts w:hint="eastAsia" w:hAnsi="宋体"/>
          <w:sz w:val="24"/>
        </w:rPr>
        <w:t>提供服务</w:t>
      </w:r>
      <w:r>
        <w:rPr>
          <w:rFonts w:hAnsi="宋体"/>
          <w:sz w:val="24"/>
        </w:rPr>
        <w:t>的，甲方可解除本合同。乙方因</w:t>
      </w:r>
      <w:r>
        <w:rPr>
          <w:rFonts w:hint="eastAsia" w:hAnsi="宋体"/>
          <w:sz w:val="24"/>
        </w:rPr>
        <w:t>未能如</w:t>
      </w:r>
      <w:r>
        <w:rPr>
          <w:rFonts w:hAnsi="宋体"/>
          <w:sz w:val="24"/>
        </w:rPr>
        <w:t>期提供服务或因其他违约行为导致甲方解除合同的，乙方应向甲方支付合同总值</w:t>
      </w:r>
      <w:r>
        <w:rPr>
          <w:rFonts w:hAnsi="宋体"/>
          <w:sz w:val="24"/>
          <w:u w:val="single"/>
        </w:rPr>
        <w:t>5%</w:t>
      </w:r>
      <w:r>
        <w:rPr>
          <w:rFonts w:hAnsi="宋体"/>
          <w:sz w:val="24"/>
        </w:rPr>
        <w:t xml:space="preserve">的违约金，如造成甲方损失超过违约金的，超出部分由乙方继续承担赔偿责任。 </w:t>
      </w:r>
    </w:p>
    <w:p>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五</w:t>
      </w:r>
      <w:r>
        <w:rPr>
          <w:rFonts w:hAnsi="宋体"/>
          <w:b/>
          <w:sz w:val="24"/>
        </w:rPr>
        <w:t>、不可抗力事件处理</w:t>
      </w:r>
    </w:p>
    <w:p>
      <w:pPr>
        <w:pStyle w:val="13"/>
        <w:snapToGrid w:val="0"/>
        <w:spacing w:line="360" w:lineRule="auto"/>
        <w:ind w:firstLine="480" w:firstLineChars="200"/>
        <w:rPr>
          <w:rFonts w:hAnsi="宋体"/>
          <w:sz w:val="24"/>
        </w:rPr>
      </w:pPr>
      <w:r>
        <w:rPr>
          <w:rFonts w:hint="eastAsia" w:hAnsi="宋体"/>
          <w:sz w:val="24"/>
        </w:rPr>
        <w:t>（一）</w:t>
      </w:r>
      <w:r>
        <w:rPr>
          <w:rFonts w:hAnsi="宋体"/>
          <w:sz w:val="24"/>
        </w:rPr>
        <w:t>在合同有效期内，任何一方因不可抗力事件导致不能履行合同，则合同履行期可延长，其延长期与不可抗力影响期相同。</w:t>
      </w:r>
    </w:p>
    <w:p>
      <w:pPr>
        <w:pStyle w:val="13"/>
        <w:snapToGrid w:val="0"/>
        <w:spacing w:line="360" w:lineRule="auto"/>
        <w:ind w:firstLine="480" w:firstLineChars="200"/>
        <w:rPr>
          <w:rFonts w:hAnsi="宋体"/>
          <w:sz w:val="24"/>
        </w:rPr>
      </w:pPr>
      <w:r>
        <w:rPr>
          <w:rFonts w:hint="eastAsia" w:hAnsi="宋体"/>
          <w:sz w:val="24"/>
        </w:rPr>
        <w:t>（二）</w:t>
      </w:r>
      <w:r>
        <w:rPr>
          <w:rFonts w:hAnsi="宋体"/>
          <w:sz w:val="24"/>
        </w:rPr>
        <w:t>不可抗力事件发生后，应立即通知对方，并寄送有关权威机构出具的证明。</w:t>
      </w:r>
    </w:p>
    <w:p>
      <w:pPr>
        <w:pStyle w:val="13"/>
        <w:snapToGrid w:val="0"/>
        <w:spacing w:line="360" w:lineRule="auto"/>
        <w:ind w:firstLine="480" w:firstLineChars="200"/>
        <w:rPr>
          <w:rFonts w:hAnsi="宋体"/>
          <w:sz w:val="24"/>
        </w:rPr>
      </w:pPr>
      <w:r>
        <w:rPr>
          <w:rFonts w:hint="eastAsia" w:hAnsi="宋体"/>
          <w:sz w:val="24"/>
        </w:rPr>
        <w:t>（三）</w:t>
      </w:r>
      <w:r>
        <w:rPr>
          <w:rFonts w:hAnsi="宋体"/>
          <w:sz w:val="24"/>
        </w:rPr>
        <w:t>不可抗力事件延续120天以上，双方应通过友好协商，确定是否继续履行合同。</w:t>
      </w:r>
    </w:p>
    <w:p>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六</w:t>
      </w:r>
      <w:r>
        <w:rPr>
          <w:rFonts w:hAnsi="宋体"/>
          <w:b/>
          <w:sz w:val="24"/>
        </w:rPr>
        <w:t>、</w:t>
      </w:r>
      <w:r>
        <w:rPr>
          <w:rFonts w:hint="eastAsia" w:asciiTheme="minorEastAsia" w:hAnsiTheme="minorEastAsia" w:eastAsiaTheme="minorEastAsia"/>
          <w:b/>
          <w:sz w:val="24"/>
        </w:rPr>
        <w:t>解决争议的方法</w:t>
      </w:r>
    </w:p>
    <w:p>
      <w:pPr>
        <w:spacing w:line="360" w:lineRule="auto"/>
        <w:ind w:firstLine="480" w:firstLineChars="200"/>
        <w:jc w:val="left"/>
        <w:rPr>
          <w:rStyle w:val="50"/>
          <w:rFonts w:ascii="宋体" w:hAnsi="宋体"/>
          <w:sz w:val="24"/>
        </w:rPr>
      </w:pPr>
      <w:r>
        <w:rPr>
          <w:rFonts w:asciiTheme="minorEastAsia" w:hAnsiTheme="minorEastAsia" w:eastAsiaTheme="minorEastAsia"/>
          <w:sz w:val="24"/>
        </w:rPr>
        <w:t>如双方在履行合同时发生纠纷，应协商解决；协商不成时，可提请政府采购管理部门调解；</w:t>
      </w:r>
      <w:r>
        <w:rPr>
          <w:rStyle w:val="50"/>
          <w:rFonts w:ascii="宋体" w:hAnsi="宋体"/>
          <w:kern w:val="0"/>
          <w:sz w:val="24"/>
        </w:rPr>
        <w:t>调解不成的提交</w:t>
      </w:r>
      <w:r>
        <w:rPr>
          <w:rStyle w:val="50"/>
          <w:rFonts w:ascii="宋体" w:hAnsi="宋体"/>
          <w:sz w:val="24"/>
        </w:rPr>
        <w:t>台州</w:t>
      </w:r>
      <w:r>
        <w:rPr>
          <w:rStyle w:val="50"/>
          <w:rFonts w:ascii="宋体" w:hAnsi="宋体"/>
          <w:kern w:val="0"/>
          <w:sz w:val="24"/>
        </w:rPr>
        <w:t>仲裁委员会仲裁。</w:t>
      </w:r>
    </w:p>
    <w:p>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七</w:t>
      </w:r>
      <w:r>
        <w:rPr>
          <w:rFonts w:hAnsi="宋体"/>
          <w:b/>
          <w:sz w:val="24"/>
        </w:rPr>
        <w:t>、合同生效及其它</w:t>
      </w:r>
    </w:p>
    <w:p>
      <w:pPr>
        <w:pStyle w:val="13"/>
        <w:snapToGrid w:val="0"/>
        <w:spacing w:line="360" w:lineRule="auto"/>
        <w:ind w:firstLine="480" w:firstLineChars="200"/>
        <w:rPr>
          <w:rFonts w:hAnsi="宋体"/>
          <w:sz w:val="24"/>
        </w:rPr>
      </w:pPr>
      <w:r>
        <w:rPr>
          <w:rFonts w:hAnsi="宋体"/>
          <w:kern w:val="0"/>
          <w:sz w:val="24"/>
        </w:rPr>
        <w:t>（</w:t>
      </w:r>
      <w:r>
        <w:rPr>
          <w:rFonts w:hint="eastAsia" w:hAnsi="宋体"/>
          <w:kern w:val="0"/>
          <w:sz w:val="24"/>
        </w:rPr>
        <w:t>一</w:t>
      </w:r>
      <w:r>
        <w:rPr>
          <w:rFonts w:hAnsi="宋体"/>
          <w:kern w:val="0"/>
          <w:sz w:val="24"/>
        </w:rPr>
        <w:t>）</w:t>
      </w:r>
      <w:r>
        <w:rPr>
          <w:rFonts w:hAnsi="宋体"/>
          <w:sz w:val="24"/>
        </w:rPr>
        <w:t>合同经双方法定代表人或授权代表</w:t>
      </w:r>
      <w:r>
        <w:rPr>
          <w:rFonts w:hint="eastAsia" w:hAnsi="宋体"/>
          <w:sz w:val="24"/>
        </w:rPr>
        <w:t>签字</w:t>
      </w:r>
      <w:r>
        <w:rPr>
          <w:rFonts w:hAnsi="宋体"/>
          <w:sz w:val="24"/>
        </w:rPr>
        <w:t>并加盖单位公章后生效。</w:t>
      </w:r>
    </w:p>
    <w:p>
      <w:pPr>
        <w:pStyle w:val="13"/>
        <w:snapToGrid w:val="0"/>
        <w:spacing w:line="360" w:lineRule="auto"/>
        <w:ind w:firstLine="480" w:firstLineChars="200"/>
        <w:rPr>
          <w:rFonts w:hAnsi="宋体"/>
          <w:sz w:val="24"/>
        </w:rPr>
      </w:pPr>
      <w:r>
        <w:rPr>
          <w:rFonts w:hAnsi="宋体"/>
          <w:kern w:val="0"/>
          <w:sz w:val="24"/>
        </w:rPr>
        <w:t>（</w:t>
      </w:r>
      <w:r>
        <w:rPr>
          <w:rFonts w:hint="eastAsia" w:hAnsi="宋体"/>
          <w:kern w:val="0"/>
          <w:sz w:val="24"/>
        </w:rPr>
        <w:t>二</w:t>
      </w:r>
      <w:r>
        <w:rPr>
          <w:rFonts w:hAnsi="宋体"/>
          <w:kern w:val="0"/>
          <w:sz w:val="24"/>
        </w:rPr>
        <w:t>）</w:t>
      </w:r>
      <w:r>
        <w:rPr>
          <w:rFonts w:hAnsi="宋体"/>
          <w:sz w:val="24"/>
        </w:rPr>
        <w:t>本合同未尽事宜，遵照《</w:t>
      </w:r>
      <w:r>
        <w:rPr>
          <w:rFonts w:hint="eastAsia" w:hAnsi="宋体"/>
          <w:sz w:val="24"/>
        </w:rPr>
        <w:t>中华人民共和国民法典</w:t>
      </w:r>
      <w:r>
        <w:rPr>
          <w:rFonts w:hAnsi="宋体"/>
          <w:sz w:val="24"/>
        </w:rPr>
        <w:t>》有关条文执行。</w:t>
      </w:r>
    </w:p>
    <w:p>
      <w:pPr>
        <w:widowControl/>
        <w:spacing w:line="360" w:lineRule="auto"/>
        <w:ind w:firstLine="480" w:firstLineChars="200"/>
        <w:rPr>
          <w:rFonts w:ascii="宋体" w:hAnsi="宋体" w:cstheme="minorBidi"/>
          <w:sz w:val="24"/>
        </w:rPr>
      </w:pPr>
      <w:r>
        <w:rPr>
          <w:rFonts w:hAnsi="宋体" w:cs="宋体"/>
          <w:kern w:val="0"/>
          <w:sz w:val="24"/>
        </w:rPr>
        <w:t>（</w:t>
      </w:r>
      <w:r>
        <w:rPr>
          <w:rFonts w:hint="eastAsia" w:hAnsi="宋体" w:cs="宋体"/>
          <w:kern w:val="0"/>
          <w:sz w:val="24"/>
        </w:rPr>
        <w:t>三</w:t>
      </w:r>
      <w:r>
        <w:rPr>
          <w:rFonts w:hAnsi="宋体" w:cs="宋体"/>
          <w:kern w:val="0"/>
          <w:sz w:val="24"/>
        </w:rPr>
        <w:t>）</w:t>
      </w:r>
      <w:r>
        <w:rPr>
          <w:rFonts w:hint="eastAsia" w:ascii="宋体" w:hAnsi="宋体" w:cstheme="minorBidi"/>
          <w:sz w:val="24"/>
        </w:rPr>
        <w:t>本合同一式五份。甲、乙双方各执二份，</w:t>
      </w:r>
      <w:r>
        <w:rPr>
          <w:rFonts w:hint="eastAsia" w:ascii="宋体" w:hAnsi="宋体"/>
          <w:sz w:val="24"/>
        </w:rPr>
        <w:t>采购组织机构执一份</w:t>
      </w:r>
      <w:r>
        <w:rPr>
          <w:rFonts w:hint="eastAsia" w:ascii="宋体" w:hAnsi="宋体" w:cstheme="minorBidi"/>
          <w:sz w:val="24"/>
        </w:rPr>
        <w:t>。本项目未尽事宜以招标文件、投标文件及澄清文件等为准。</w:t>
      </w:r>
    </w:p>
    <w:p>
      <w:pPr>
        <w:widowControl/>
        <w:spacing w:line="360" w:lineRule="auto"/>
        <w:rPr>
          <w:rFonts w:ascii="宋体" w:hAnsi="宋体"/>
          <w:kern w:val="0"/>
          <w:sz w:val="24"/>
        </w:rPr>
      </w:pPr>
    </w:p>
    <w:p>
      <w:pPr>
        <w:widowControl/>
        <w:spacing w:line="360" w:lineRule="auto"/>
        <w:rPr>
          <w:rFonts w:ascii="宋体" w:hAnsi="宋体"/>
          <w:b/>
          <w:sz w:val="24"/>
        </w:rPr>
      </w:pPr>
    </w:p>
    <w:p>
      <w:pPr>
        <w:spacing w:line="360" w:lineRule="auto"/>
        <w:rPr>
          <w:rFonts w:ascii="宋体" w:hAnsi="宋体"/>
          <w:sz w:val="24"/>
        </w:rPr>
      </w:pPr>
      <w:r>
        <w:rPr>
          <w:rFonts w:hint="eastAsia" w:ascii="宋体" w:hAnsi="宋体"/>
          <w:sz w:val="24"/>
        </w:rPr>
        <w:t>甲方（公章）                                     乙方（公章）</w:t>
      </w:r>
    </w:p>
    <w:p>
      <w:pPr>
        <w:spacing w:line="360" w:lineRule="auto"/>
        <w:rPr>
          <w:rFonts w:ascii="宋体" w:hAnsi="宋体"/>
          <w:sz w:val="24"/>
        </w:rPr>
      </w:pPr>
      <w:r>
        <w:rPr>
          <w:rFonts w:hint="eastAsia" w:ascii="宋体" w:hAnsi="宋体"/>
          <w:sz w:val="24"/>
        </w:rPr>
        <w:t>法定代表人：                                     法定代表人：</w:t>
      </w:r>
    </w:p>
    <w:p>
      <w:pPr>
        <w:spacing w:line="360" w:lineRule="auto"/>
        <w:rPr>
          <w:rFonts w:ascii="宋体" w:hAnsi="宋体"/>
          <w:sz w:val="24"/>
        </w:rPr>
      </w:pPr>
      <w:r>
        <w:rPr>
          <w:rFonts w:hint="eastAsia" w:ascii="宋体" w:hAnsi="宋体"/>
          <w:sz w:val="24"/>
        </w:rPr>
        <w:t>委托代理人：                                     委托代理人：</w:t>
      </w:r>
    </w:p>
    <w:p>
      <w:pPr>
        <w:spacing w:line="360" w:lineRule="auto"/>
        <w:rPr>
          <w:rFonts w:ascii="宋体" w:hAnsi="宋体"/>
          <w:sz w:val="24"/>
        </w:rPr>
      </w:pPr>
      <w:r>
        <w:rPr>
          <w:rFonts w:hint="eastAsia" w:ascii="宋体" w:hAnsi="宋体"/>
          <w:sz w:val="24"/>
        </w:rPr>
        <w:t>联系电话：                                       联系电话：</w:t>
      </w:r>
    </w:p>
    <w:p>
      <w:pPr>
        <w:spacing w:line="360" w:lineRule="auto"/>
        <w:rPr>
          <w:rFonts w:ascii="宋体" w:hAnsi="宋体"/>
          <w:sz w:val="24"/>
        </w:rPr>
      </w:pPr>
      <w:r>
        <w:rPr>
          <w:rFonts w:hint="eastAsia" w:ascii="宋体" w:hAnsi="宋体"/>
          <w:sz w:val="24"/>
        </w:rPr>
        <w:t>开户银行：                                       开户银行：</w:t>
      </w:r>
    </w:p>
    <w:p>
      <w:pPr>
        <w:spacing w:line="360" w:lineRule="auto"/>
        <w:rPr>
          <w:rFonts w:ascii="宋体" w:hAnsi="宋体"/>
          <w:sz w:val="24"/>
        </w:rPr>
      </w:pPr>
      <w:r>
        <w:rPr>
          <w:rFonts w:hint="eastAsia" w:ascii="宋体" w:hAnsi="宋体"/>
          <w:sz w:val="24"/>
        </w:rPr>
        <w:t>账号：                                           账号：</w:t>
      </w:r>
    </w:p>
    <w:p>
      <w:pPr>
        <w:spacing w:line="360" w:lineRule="auto"/>
        <w:rPr>
          <w:rFonts w:ascii="宋体" w:hAnsi="宋体"/>
          <w:sz w:val="24"/>
        </w:rPr>
      </w:pPr>
      <w:r>
        <w:rPr>
          <w:rFonts w:hint="eastAsia" w:ascii="宋体" w:hAnsi="宋体"/>
          <w:sz w:val="24"/>
        </w:rPr>
        <w:t>地址及邮编：                                     地址及邮编：</w:t>
      </w:r>
    </w:p>
    <w:p>
      <w:pPr>
        <w:spacing w:line="360" w:lineRule="auto"/>
        <w:rPr>
          <w:rFonts w:ascii="宋体" w:hAnsi="宋体"/>
          <w:sz w:val="24"/>
        </w:rPr>
      </w:pPr>
    </w:p>
    <w:p>
      <w:pPr>
        <w:spacing w:line="360" w:lineRule="auto"/>
        <w:ind w:firstLine="4920" w:firstLineChars="2050"/>
        <w:rPr>
          <w:rFonts w:ascii="宋体" w:hAnsi="宋体"/>
          <w:sz w:val="24"/>
        </w:rPr>
      </w:pPr>
      <w:r>
        <w:rPr>
          <w:rFonts w:hint="eastAsia" w:ascii="宋体" w:hAnsi="宋体"/>
          <w:sz w:val="24"/>
        </w:rPr>
        <w:t>签订时间：    年   月    日</w:t>
      </w:r>
    </w:p>
    <w:p>
      <w:pPr>
        <w:pStyle w:val="11"/>
        <w:spacing w:line="312" w:lineRule="auto"/>
        <w:ind w:firstLine="0" w:firstLineChars="0"/>
        <w:rPr>
          <w:rFonts w:ascii="宋体" w:hAnsi="宋体" w:cs="宋体"/>
        </w:rPr>
      </w:pPr>
      <w:r>
        <w:rPr>
          <w:rFonts w:hint="eastAsia" w:ascii="宋体" w:hAnsi="宋体" w:cs="宋体"/>
        </w:rPr>
        <w:br w:type="page"/>
      </w:r>
    </w:p>
    <w:p>
      <w:pPr>
        <w:spacing w:line="360" w:lineRule="auto"/>
        <w:jc w:val="center"/>
        <w:rPr>
          <w:rFonts w:ascii="宋体" w:hAnsi="宋体" w:cs="宋体"/>
          <w:b/>
          <w:sz w:val="36"/>
          <w:szCs w:val="36"/>
        </w:rPr>
      </w:pPr>
      <w:bookmarkStart w:id="36" w:name="_Toc5481_WPSOffice_Level1"/>
      <w:r>
        <w:rPr>
          <w:rFonts w:hint="eastAsia" w:ascii="宋体" w:hAnsi="宋体" w:cs="宋体"/>
          <w:b/>
          <w:sz w:val="36"/>
          <w:szCs w:val="36"/>
        </w:rPr>
        <w:t>第六章 投标文件格式</w:t>
      </w:r>
      <w:bookmarkEnd w:id="36"/>
    </w:p>
    <w:p>
      <w:pPr>
        <w:rPr>
          <w:rFonts w:ascii="宋体" w:hAnsi="宋体" w:cs="宋体"/>
          <w:b/>
          <w:kern w:val="0"/>
          <w:sz w:val="24"/>
        </w:rPr>
      </w:pPr>
      <w:r>
        <w:rPr>
          <w:rFonts w:hint="eastAsia" w:ascii="宋体" w:hAnsi="宋体" w:cs="宋体"/>
          <w:b/>
          <w:kern w:val="0"/>
          <w:sz w:val="24"/>
        </w:rPr>
        <w:t>附件1</w:t>
      </w:r>
      <w:r>
        <w:rPr>
          <w:rFonts w:hint="eastAsia" w:ascii="宋体" w:hAnsi="宋体" w:cs="宋体"/>
          <w:sz w:val="24"/>
        </w:rPr>
        <w:t xml:space="preserve"> 　　　</w:t>
      </w:r>
    </w:p>
    <w:p>
      <w:pPr>
        <w:rPr>
          <w:rStyle w:val="50"/>
          <w:rFonts w:ascii="宋体" w:hAnsi="宋体"/>
          <w:b/>
          <w:kern w:val="0"/>
          <w:sz w:val="28"/>
          <w:szCs w:val="28"/>
        </w:rPr>
      </w:pPr>
      <w:r>
        <w:rPr>
          <w:rStyle w:val="50"/>
          <w:rFonts w:ascii="宋体" w:hAnsi="宋体"/>
          <w:sz w:val="30"/>
          <w:szCs w:val="30"/>
        </w:rPr>
        <w:t>　　　</w:t>
      </w:r>
    </w:p>
    <w:p>
      <w:pPr>
        <w:spacing w:line="360" w:lineRule="auto"/>
        <w:ind w:right="-110"/>
        <w:jc w:val="center"/>
        <w:rPr>
          <w:rFonts w:ascii="宋体" w:hAnsi="宋体"/>
          <w:spacing w:val="40"/>
          <w:sz w:val="36"/>
          <w:szCs w:val="36"/>
        </w:rPr>
      </w:pPr>
      <w:r>
        <w:rPr>
          <w:rFonts w:hint="eastAsia" w:ascii="宋体" w:hAnsi="宋体"/>
          <w:spacing w:val="40"/>
          <w:sz w:val="36"/>
          <w:szCs w:val="36"/>
        </w:rPr>
        <w:t>《当代台州发展研究》出版项目</w:t>
      </w:r>
    </w:p>
    <w:p>
      <w:pPr>
        <w:spacing w:line="360" w:lineRule="auto"/>
        <w:ind w:right="-110"/>
        <w:jc w:val="center"/>
      </w:pPr>
      <w:r>
        <w:rPr>
          <w:rStyle w:val="50"/>
          <w:rFonts w:ascii="宋体" w:hAnsi="宋体"/>
          <w:sz w:val="36"/>
          <w:szCs w:val="36"/>
        </w:rPr>
        <w:t>项目编号：</w:t>
      </w:r>
      <w:r>
        <w:rPr>
          <w:rStyle w:val="50"/>
          <w:rFonts w:hint="eastAsia" w:ascii="宋体" w:hAnsi="宋体"/>
          <w:sz w:val="36"/>
          <w:szCs w:val="36"/>
        </w:rPr>
        <w:t>TZTX-2024-GK001（标项</w:t>
      </w:r>
      <w:r>
        <w:rPr>
          <w:rStyle w:val="50"/>
          <w:rFonts w:hint="eastAsia" w:ascii="宋体" w:hAnsi="宋体"/>
          <w:sz w:val="36"/>
          <w:szCs w:val="36"/>
          <w:u w:val="single"/>
        </w:rPr>
        <w:t>1</w:t>
      </w:r>
      <w:r>
        <w:rPr>
          <w:rStyle w:val="50"/>
          <w:rFonts w:hint="eastAsia" w:ascii="宋体" w:hAnsi="宋体"/>
          <w:sz w:val="36"/>
          <w:szCs w:val="36"/>
        </w:rPr>
        <w:t>）</w:t>
      </w:r>
    </w:p>
    <w:p>
      <w:pPr>
        <w:pStyle w:val="2"/>
        <w:rPr>
          <w:rStyle w:val="50"/>
          <w:rFonts w:ascii="宋体" w:hAnsi="宋体"/>
          <w:sz w:val="36"/>
          <w:szCs w:val="36"/>
        </w:rPr>
      </w:pPr>
    </w:p>
    <w:p>
      <w:pPr>
        <w:spacing w:line="360" w:lineRule="auto"/>
        <w:jc w:val="center"/>
        <w:rPr>
          <w:rStyle w:val="50"/>
          <w:rFonts w:ascii="宋体" w:hAnsi="宋体"/>
          <w:sz w:val="84"/>
          <w:szCs w:val="84"/>
          <w:lang w:val="zh-CN"/>
        </w:rPr>
      </w:pPr>
      <w:r>
        <w:rPr>
          <w:rStyle w:val="50"/>
          <w:rFonts w:ascii="宋体" w:hAnsi="宋体"/>
          <w:sz w:val="84"/>
          <w:szCs w:val="84"/>
          <w:lang w:val="zh-CN"/>
        </w:rPr>
        <w:t>投</w:t>
      </w:r>
    </w:p>
    <w:p>
      <w:pPr>
        <w:spacing w:line="360" w:lineRule="auto"/>
        <w:jc w:val="center"/>
        <w:rPr>
          <w:rStyle w:val="50"/>
          <w:rFonts w:ascii="宋体" w:hAnsi="宋体"/>
          <w:sz w:val="84"/>
          <w:szCs w:val="84"/>
          <w:lang w:val="zh-CN"/>
        </w:rPr>
      </w:pPr>
      <w:r>
        <w:rPr>
          <w:rStyle w:val="50"/>
          <w:rFonts w:ascii="宋体" w:hAnsi="宋体"/>
          <w:sz w:val="84"/>
          <w:szCs w:val="84"/>
          <w:lang w:val="zh-CN"/>
        </w:rPr>
        <w:t>标</w:t>
      </w:r>
    </w:p>
    <w:p>
      <w:pPr>
        <w:spacing w:line="360" w:lineRule="auto"/>
        <w:jc w:val="center"/>
        <w:rPr>
          <w:rStyle w:val="50"/>
          <w:rFonts w:ascii="宋体" w:hAnsi="宋体"/>
          <w:sz w:val="84"/>
          <w:szCs w:val="84"/>
          <w:lang w:val="zh-CN"/>
        </w:rPr>
      </w:pPr>
      <w:r>
        <w:rPr>
          <w:rStyle w:val="50"/>
          <w:rFonts w:ascii="宋体" w:hAnsi="宋体"/>
          <w:sz w:val="84"/>
          <w:szCs w:val="84"/>
          <w:lang w:val="zh-CN"/>
        </w:rPr>
        <w:t>文</w:t>
      </w:r>
    </w:p>
    <w:p>
      <w:pPr>
        <w:spacing w:line="360" w:lineRule="auto"/>
        <w:jc w:val="center"/>
        <w:rPr>
          <w:rStyle w:val="50"/>
          <w:rFonts w:ascii="宋体" w:hAnsi="宋体"/>
          <w:sz w:val="84"/>
          <w:szCs w:val="84"/>
          <w:lang w:val="zh-CN"/>
        </w:rPr>
      </w:pPr>
      <w:r>
        <w:rPr>
          <w:rStyle w:val="50"/>
          <w:rFonts w:ascii="宋体" w:hAnsi="宋体"/>
          <w:sz w:val="84"/>
          <w:szCs w:val="84"/>
          <w:lang w:val="zh-CN"/>
        </w:rPr>
        <w:t>件</w:t>
      </w:r>
    </w:p>
    <w:p>
      <w:pPr>
        <w:spacing w:after="100" w:afterAutospacing="1" w:line="360" w:lineRule="auto"/>
        <w:ind w:right="-108"/>
        <w:jc w:val="center"/>
        <w:rPr>
          <w:rStyle w:val="50"/>
          <w:rFonts w:ascii="宋体" w:hAnsi="宋体"/>
          <w:b/>
          <w:spacing w:val="40"/>
          <w:sz w:val="28"/>
          <w:szCs w:val="28"/>
        </w:rPr>
      </w:pPr>
      <w:r>
        <w:rPr>
          <w:rStyle w:val="50"/>
          <w:rFonts w:ascii="宋体" w:hAnsi="宋体"/>
          <w:sz w:val="28"/>
          <w:szCs w:val="28"/>
          <w:lang w:val="zh-CN"/>
        </w:rPr>
        <w:t>（</w:t>
      </w:r>
      <w:r>
        <w:rPr>
          <w:rStyle w:val="50"/>
          <w:rFonts w:ascii="宋体" w:hAnsi="宋体"/>
          <w:b/>
          <w:spacing w:val="40"/>
          <w:sz w:val="28"/>
          <w:szCs w:val="28"/>
        </w:rPr>
        <w:t>资格证明文件）</w:t>
      </w:r>
    </w:p>
    <w:p>
      <w:pPr>
        <w:spacing w:line="360" w:lineRule="auto"/>
        <w:ind w:right="532" w:firstLine="720" w:firstLineChars="200"/>
        <w:rPr>
          <w:rStyle w:val="50"/>
          <w:rFonts w:ascii="宋体" w:hAnsi="宋体"/>
          <w:sz w:val="36"/>
          <w:szCs w:val="36"/>
        </w:rPr>
      </w:pPr>
      <w:r>
        <w:rPr>
          <w:rStyle w:val="50"/>
          <w:rFonts w:ascii="宋体" w:hAnsi="宋体"/>
          <w:sz w:val="36"/>
          <w:szCs w:val="36"/>
        </w:rPr>
        <w:t>投标人全称（</w:t>
      </w:r>
      <w:r>
        <w:rPr>
          <w:rStyle w:val="50"/>
          <w:rFonts w:hint="eastAsia" w:ascii="宋体" w:hAnsi="宋体"/>
          <w:sz w:val="36"/>
          <w:szCs w:val="36"/>
        </w:rPr>
        <w:t>电子印章</w:t>
      </w:r>
      <w:r>
        <w:rPr>
          <w:rStyle w:val="50"/>
          <w:rFonts w:ascii="宋体" w:hAnsi="宋体"/>
          <w:sz w:val="36"/>
          <w:szCs w:val="36"/>
        </w:rPr>
        <w:t>）：</w:t>
      </w:r>
    </w:p>
    <w:p>
      <w:pPr>
        <w:spacing w:line="360" w:lineRule="auto"/>
        <w:ind w:right="532" w:firstLine="720" w:firstLineChars="200"/>
        <w:rPr>
          <w:rStyle w:val="50"/>
          <w:rFonts w:ascii="宋体" w:hAnsi="宋体"/>
          <w:sz w:val="36"/>
          <w:szCs w:val="36"/>
        </w:rPr>
      </w:pPr>
      <w:r>
        <w:rPr>
          <w:rStyle w:val="50"/>
          <w:rFonts w:ascii="宋体" w:hAnsi="宋体"/>
          <w:sz w:val="36"/>
          <w:szCs w:val="36"/>
        </w:rPr>
        <w:t>地    址：</w:t>
      </w:r>
    </w:p>
    <w:p>
      <w:pPr>
        <w:spacing w:line="360" w:lineRule="auto"/>
        <w:ind w:right="532" w:firstLine="720" w:firstLineChars="200"/>
        <w:rPr>
          <w:rStyle w:val="50"/>
          <w:rFonts w:ascii="宋体" w:hAnsi="宋体"/>
          <w:sz w:val="36"/>
          <w:szCs w:val="36"/>
        </w:rPr>
      </w:pPr>
      <w:r>
        <w:rPr>
          <w:rStyle w:val="50"/>
          <w:rFonts w:ascii="宋体" w:hAnsi="宋体"/>
          <w:sz w:val="36"/>
          <w:szCs w:val="36"/>
        </w:rPr>
        <w:t>时    间：</w:t>
      </w:r>
    </w:p>
    <w:p>
      <w:pPr>
        <w:pStyle w:val="51"/>
      </w:pPr>
    </w:p>
    <w:p>
      <w:pPr>
        <w:pStyle w:val="51"/>
      </w:pPr>
      <w:r>
        <w:br w:type="page"/>
      </w:r>
    </w:p>
    <w:p/>
    <w:p>
      <w:pPr>
        <w:jc w:val="center"/>
        <w:rPr>
          <w:rFonts w:ascii="宋体" w:hAnsi="宋体" w:cs="宋体"/>
          <w:b/>
          <w:bCs/>
          <w:sz w:val="32"/>
          <w:szCs w:val="32"/>
        </w:rPr>
      </w:pPr>
      <w:r>
        <w:rPr>
          <w:rFonts w:hint="eastAsia" w:ascii="宋体" w:hAnsi="宋体" w:cs="宋体"/>
          <w:b/>
          <w:bCs/>
          <w:sz w:val="32"/>
          <w:szCs w:val="32"/>
        </w:rPr>
        <w:t>资格证明文件目录</w:t>
      </w:r>
    </w:p>
    <w:p>
      <w:pPr>
        <w:pStyle w:val="2"/>
        <w:rPr>
          <w:rFonts w:ascii="宋体" w:hAnsi="宋体" w:cs="宋体"/>
          <w:sz w:val="24"/>
          <w:szCs w:val="24"/>
        </w:rPr>
      </w:pPr>
    </w:p>
    <w:p>
      <w:pPr>
        <w:rPr>
          <w:rFonts w:ascii="宋体" w:hAnsi="宋体" w:cs="宋体"/>
          <w:sz w:val="24"/>
        </w:rPr>
      </w:pPr>
    </w:p>
    <w:p>
      <w:pPr>
        <w:spacing w:line="360" w:lineRule="auto"/>
        <w:ind w:firstLine="480" w:firstLineChars="200"/>
        <w:rPr>
          <w:rFonts w:ascii="宋体" w:hAnsi="宋体" w:cs="宋体"/>
          <w:sz w:val="24"/>
        </w:rPr>
      </w:pPr>
      <w:bookmarkStart w:id="37" w:name="_Toc12587_WPSOffice_Level1"/>
      <w:bookmarkStart w:id="38" w:name="_Toc27049_WPSOffice_Level1"/>
      <w:r>
        <w:rPr>
          <w:rFonts w:hint="eastAsia" w:ascii="宋体" w:hAnsi="宋体" w:cs="宋体"/>
          <w:sz w:val="24"/>
        </w:rPr>
        <w:t>1、投标声明书（附件2）</w:t>
      </w:r>
      <w:bookmarkEnd w:id="37"/>
      <w:bookmarkEnd w:id="38"/>
      <w:r>
        <w:rPr>
          <w:rFonts w:hint="eastAsia" w:ascii="宋体" w:hAnsi="宋体" w:cs="宋体"/>
          <w:sz w:val="24"/>
        </w:rPr>
        <w:t>。</w:t>
      </w:r>
    </w:p>
    <w:p>
      <w:pPr>
        <w:spacing w:line="360" w:lineRule="auto"/>
        <w:ind w:firstLine="480" w:firstLineChars="200"/>
        <w:rPr>
          <w:rFonts w:ascii="宋体" w:hAnsi="宋体" w:cs="宋体"/>
          <w:sz w:val="24"/>
        </w:rPr>
      </w:pPr>
      <w:bookmarkStart w:id="39" w:name="_Toc25574_WPSOffice_Level1"/>
      <w:bookmarkStart w:id="40" w:name="_Toc28306_WPSOffice_Level1"/>
      <w:r>
        <w:rPr>
          <w:rFonts w:hint="eastAsia" w:ascii="宋体" w:hAnsi="宋体" w:cs="宋体"/>
          <w:sz w:val="24"/>
        </w:rPr>
        <w:t>2、授权委托书（法定代表人办理投标事宜的，则无需提交）（附件3）</w:t>
      </w:r>
      <w:bookmarkEnd w:id="39"/>
      <w:bookmarkEnd w:id="40"/>
      <w:r>
        <w:rPr>
          <w:rFonts w:hint="eastAsia" w:ascii="宋体" w:hAnsi="宋体" w:cs="宋体"/>
          <w:sz w:val="24"/>
        </w:rPr>
        <w:t>。</w:t>
      </w:r>
    </w:p>
    <w:p>
      <w:pPr>
        <w:spacing w:line="360" w:lineRule="auto"/>
        <w:ind w:firstLine="480" w:firstLineChars="200"/>
        <w:rPr>
          <w:rFonts w:ascii="宋体" w:hAnsi="宋体" w:cs="宋体"/>
          <w:sz w:val="24"/>
        </w:rPr>
      </w:pPr>
      <w:bookmarkStart w:id="41" w:name="_Toc29616_WPSOffice_Level1"/>
      <w:bookmarkStart w:id="42" w:name="_Toc32100_WPSOffice_Level1"/>
      <w:r>
        <w:rPr>
          <w:rFonts w:hint="eastAsia" w:ascii="宋体" w:hAnsi="宋体" w:cs="宋体"/>
          <w:sz w:val="24"/>
        </w:rPr>
        <w:t>3、法人或者其他组织的营业执照等证明文件，自然人的身份证明</w:t>
      </w:r>
      <w:bookmarkEnd w:id="41"/>
      <w:bookmarkEnd w:id="42"/>
      <w:r>
        <w:rPr>
          <w:rFonts w:hint="eastAsia" w:ascii="宋体" w:hAnsi="宋体" w:cs="宋体"/>
          <w:sz w:val="24"/>
        </w:rPr>
        <w:t>。</w:t>
      </w:r>
    </w:p>
    <w:p>
      <w:pPr>
        <w:widowControl/>
        <w:spacing w:line="360" w:lineRule="auto"/>
        <w:ind w:left="473" w:right="60"/>
        <w:jc w:val="left"/>
        <w:outlineLvl w:val="0"/>
        <w:rPr>
          <w:rFonts w:ascii="宋体" w:hAnsi="宋体" w:cs="宋体"/>
          <w:sz w:val="24"/>
        </w:rPr>
      </w:pPr>
      <w:bookmarkStart w:id="43" w:name="_Toc9981_WPSOffice_Level1"/>
      <w:bookmarkStart w:id="44" w:name="_Toc25807_WPSOffice_Level1"/>
      <w:r>
        <w:rPr>
          <w:rFonts w:hint="eastAsia" w:ascii="宋体" w:hAnsi="宋体" w:cs="宋体"/>
          <w:sz w:val="24"/>
        </w:rPr>
        <w:t>4、</w:t>
      </w:r>
      <w:bookmarkEnd w:id="43"/>
      <w:bookmarkEnd w:id="44"/>
      <w:r>
        <w:rPr>
          <w:rFonts w:hint="eastAsia" w:ascii="宋体" w:hAnsi="宋体" w:cs="宋体"/>
          <w:sz w:val="24"/>
        </w:rPr>
        <w:t>财务报告、依法缴纳税收和社会保障资金的相关材料。</w:t>
      </w:r>
    </w:p>
    <w:p>
      <w:pPr>
        <w:spacing w:line="360" w:lineRule="auto"/>
        <w:ind w:firstLine="480" w:firstLineChars="200"/>
        <w:rPr>
          <w:rFonts w:ascii="宋体" w:hAnsi="宋体" w:cs="宋体"/>
          <w:sz w:val="24"/>
        </w:rPr>
      </w:pPr>
      <w:bookmarkStart w:id="45" w:name="_Toc30751_WPSOffice_Level1"/>
      <w:bookmarkStart w:id="46" w:name="_Toc2696_WPSOffice_Level1"/>
      <w:r>
        <w:rPr>
          <w:rFonts w:hint="eastAsia" w:ascii="宋体" w:hAnsi="宋体" w:cs="宋体"/>
          <w:sz w:val="24"/>
        </w:rPr>
        <w:t>5、</w:t>
      </w:r>
      <w:bookmarkEnd w:id="45"/>
      <w:bookmarkEnd w:id="46"/>
      <w:r>
        <w:rPr>
          <w:rFonts w:hint="eastAsia" w:ascii="宋体" w:hAnsi="宋体" w:cs="宋体"/>
          <w:sz w:val="24"/>
        </w:rPr>
        <w:t>具备履行合同所必需的设备和专业技术能力的证明材料(根据项目性质提供)</w:t>
      </w:r>
      <w:r>
        <w:rPr>
          <w:rFonts w:hint="eastAsia"/>
          <w:sz w:val="24"/>
        </w:rPr>
        <w:t>。</w:t>
      </w:r>
    </w:p>
    <w:p>
      <w:pPr>
        <w:spacing w:line="360" w:lineRule="auto"/>
        <w:ind w:firstLine="480" w:firstLineChars="200"/>
        <w:rPr>
          <w:rFonts w:ascii="宋体" w:cs="宋体"/>
          <w:bCs/>
          <w:snapToGrid w:val="0"/>
          <w:kern w:val="10"/>
          <w:sz w:val="24"/>
        </w:rPr>
      </w:pPr>
      <w:r>
        <w:rPr>
          <w:rFonts w:hint="eastAsia" w:ascii="宋体" w:hAnsi="宋体" w:cs="宋体"/>
          <w:sz w:val="24"/>
        </w:rPr>
        <w:t>6、</w:t>
      </w:r>
      <w:r>
        <w:rPr>
          <w:rFonts w:hint="eastAsia"/>
          <w:sz w:val="24"/>
        </w:rPr>
        <w:t>本项目要求的特定资质证书</w:t>
      </w:r>
      <w:r>
        <w:rPr>
          <w:rFonts w:hint="eastAsia" w:ascii="宋体" w:cs="宋体"/>
          <w:bCs/>
          <w:snapToGrid w:val="0"/>
          <w:kern w:val="10"/>
          <w:sz w:val="24"/>
        </w:rPr>
        <w:t>。</w:t>
      </w:r>
    </w:p>
    <w:p>
      <w:pPr>
        <w:spacing w:line="360" w:lineRule="auto"/>
        <w:ind w:firstLine="480" w:firstLineChars="200"/>
        <w:rPr>
          <w:rFonts w:ascii="宋体" w:hAnsi="宋体" w:cs="宋体"/>
          <w:sz w:val="24"/>
        </w:rPr>
      </w:pPr>
      <w:r>
        <w:rPr>
          <w:rFonts w:hint="eastAsia" w:ascii="宋体" w:hAnsi="宋体" w:cs="宋体"/>
          <w:sz w:val="24"/>
        </w:rPr>
        <w:t>7、中小企业等声明函（附件4）。</w:t>
      </w:r>
    </w:p>
    <w:p>
      <w:pPr>
        <w:widowControl/>
        <w:spacing w:line="360" w:lineRule="auto"/>
        <w:ind w:right="60" w:firstLine="442" w:firstLineChars="200"/>
        <w:jc w:val="left"/>
        <w:outlineLvl w:val="0"/>
        <w:rPr>
          <w:rFonts w:ascii="宋体" w:hAnsi="宋体" w:cs="宋体"/>
          <w:b/>
          <w:sz w:val="22"/>
        </w:rPr>
      </w:pPr>
      <w:r>
        <w:rPr>
          <w:rFonts w:hint="eastAsia" w:ascii="宋体" w:hAnsi="宋体" w:cs="宋体"/>
          <w:b/>
          <w:sz w:val="22"/>
        </w:rPr>
        <w:t>注：根据《浙江省财政厅关于进一步加大政府采购支持中小企业力度助力扎实稳住经济的通知》（浙财采监〔2022〕8号）中“简化对政府采购供应商资格条件的形式审查，供应商书面承诺符合参与政府采购活动资格条件的，不需要再提供财务状况报告、依法缴纳税收和社会保障资金记录、无重大违法记录等证明材料。”本项目投标人</w:t>
      </w:r>
      <w:r>
        <w:rPr>
          <w:rFonts w:hint="eastAsia" w:ascii="宋体" w:hAnsi="宋体" w:cs="宋体"/>
          <w:b/>
          <w:sz w:val="22"/>
          <w:u w:val="single"/>
        </w:rPr>
        <w:t>属于中小企业范畴的</w:t>
      </w:r>
      <w:r>
        <w:rPr>
          <w:rFonts w:hint="eastAsia" w:ascii="宋体" w:hAnsi="宋体" w:cs="宋体"/>
          <w:b/>
          <w:sz w:val="22"/>
        </w:rPr>
        <w:t>，可以以书面承诺代替相关证明材料。</w:t>
      </w:r>
    </w:p>
    <w:p>
      <w:pPr>
        <w:pStyle w:val="26"/>
        <w:rPr>
          <w:rFonts w:ascii="宋体" w:hAnsi="宋体" w:eastAsia="宋体"/>
          <w:b/>
          <w:sz w:val="24"/>
          <w:szCs w:val="24"/>
        </w:rPr>
      </w:pPr>
    </w:p>
    <w:p>
      <w:pPr>
        <w:spacing w:line="360" w:lineRule="auto"/>
        <w:ind w:left="420"/>
        <w:rPr>
          <w:rFonts w:ascii="宋体" w:hAnsi="宋体" w:cs="宋体"/>
          <w:b/>
          <w:sz w:val="24"/>
        </w:rPr>
      </w:pPr>
    </w:p>
    <w:p>
      <w:pPr>
        <w:spacing w:line="360" w:lineRule="auto"/>
        <w:ind w:left="420"/>
        <w:rPr>
          <w:rFonts w:ascii="宋体" w:hAnsi="宋体" w:cs="宋体"/>
          <w:b/>
          <w:sz w:val="24"/>
        </w:rPr>
      </w:pPr>
    </w:p>
    <w:p>
      <w:pPr>
        <w:spacing w:line="360" w:lineRule="auto"/>
        <w:ind w:left="420"/>
        <w:rPr>
          <w:rFonts w:ascii="宋体" w:hAnsi="宋体" w:cs="宋体"/>
          <w:b/>
          <w:sz w:val="24"/>
        </w:rPr>
      </w:pPr>
    </w:p>
    <w:p>
      <w:pPr>
        <w:spacing w:line="360" w:lineRule="auto"/>
        <w:ind w:left="420"/>
        <w:rPr>
          <w:rFonts w:ascii="宋体" w:hAnsi="宋体" w:cs="宋体"/>
          <w:b/>
          <w:sz w:val="24"/>
        </w:rPr>
      </w:pPr>
    </w:p>
    <w:p>
      <w:pPr>
        <w:spacing w:line="360" w:lineRule="auto"/>
        <w:rPr>
          <w:rFonts w:ascii="宋体" w:hAnsi="宋体" w:cs="宋体"/>
          <w:b/>
          <w:sz w:val="24"/>
        </w:rPr>
      </w:pPr>
    </w:p>
    <w:p>
      <w:pPr>
        <w:spacing w:line="360" w:lineRule="auto"/>
        <w:ind w:left="420"/>
        <w:rPr>
          <w:rFonts w:ascii="宋体" w:hAnsi="宋体" w:cs="宋体"/>
          <w:b/>
          <w:sz w:val="24"/>
        </w:rPr>
      </w:pPr>
    </w:p>
    <w:p>
      <w:pPr>
        <w:spacing w:line="360" w:lineRule="auto"/>
        <w:ind w:left="420"/>
        <w:rPr>
          <w:rFonts w:ascii="宋体" w:hAnsi="宋体" w:cs="宋体"/>
          <w:b/>
          <w:sz w:val="24"/>
        </w:rPr>
      </w:pPr>
    </w:p>
    <w:p>
      <w:pPr>
        <w:rPr>
          <w:rFonts w:ascii="宋体" w:hAnsi="宋体" w:cs="宋体"/>
          <w:b/>
          <w:sz w:val="24"/>
        </w:rPr>
      </w:pPr>
      <w:r>
        <w:rPr>
          <w:rFonts w:hint="eastAsia" w:ascii="宋体" w:hAnsi="宋体" w:cs="宋体"/>
          <w:b/>
          <w:sz w:val="24"/>
        </w:rPr>
        <w:br w:type="page"/>
      </w:r>
    </w:p>
    <w:p>
      <w:pPr>
        <w:rPr>
          <w:rFonts w:ascii="宋体" w:hAnsi="宋体" w:cs="宋体"/>
          <w:b/>
          <w:sz w:val="24"/>
        </w:rPr>
      </w:pPr>
      <w:r>
        <w:rPr>
          <w:rFonts w:hint="eastAsia" w:ascii="宋体" w:hAnsi="宋体" w:cs="宋体"/>
          <w:b/>
          <w:sz w:val="24"/>
        </w:rPr>
        <w:t>附件2</w:t>
      </w:r>
    </w:p>
    <w:p>
      <w:pPr>
        <w:adjustRightInd w:val="0"/>
        <w:snapToGrid w:val="0"/>
        <w:ind w:right="480"/>
        <w:jc w:val="center"/>
        <w:rPr>
          <w:rFonts w:ascii="宋体" w:hAnsi="宋体" w:cs="宋体"/>
          <w:b/>
          <w:kern w:val="0"/>
          <w:sz w:val="32"/>
          <w:szCs w:val="32"/>
          <w:lang w:val="zh-CN"/>
        </w:rPr>
      </w:pPr>
      <w:bookmarkStart w:id="47" w:name="_Toc31708_WPSOffice_Level1"/>
      <w:bookmarkStart w:id="48" w:name="_Toc30723_WPSOffice_Level1"/>
      <w:r>
        <w:rPr>
          <w:rFonts w:hint="eastAsia" w:ascii="宋体" w:hAnsi="宋体" w:cs="宋体"/>
          <w:b/>
          <w:kern w:val="0"/>
          <w:sz w:val="32"/>
          <w:szCs w:val="32"/>
          <w:lang w:val="zh-CN"/>
        </w:rPr>
        <w:t>投标声明书</w:t>
      </w:r>
      <w:bookmarkEnd w:id="47"/>
      <w:bookmarkEnd w:id="48"/>
    </w:p>
    <w:p>
      <w:pPr>
        <w:snapToGrid w:val="0"/>
        <w:spacing w:line="324" w:lineRule="auto"/>
        <w:rPr>
          <w:rStyle w:val="50"/>
          <w:rFonts w:ascii="宋体" w:hAnsi="宋体"/>
          <w:sz w:val="24"/>
        </w:rPr>
      </w:pPr>
      <w:r>
        <w:rPr>
          <w:rStyle w:val="50"/>
          <w:rFonts w:ascii="宋体" w:hAnsi="宋体"/>
          <w:sz w:val="24"/>
        </w:rPr>
        <w:t>台州天兴工程管理咨询有限公司：</w:t>
      </w:r>
    </w:p>
    <w:p>
      <w:pPr>
        <w:snapToGrid w:val="0"/>
        <w:spacing w:line="324" w:lineRule="auto"/>
        <w:ind w:firstLine="480" w:firstLineChars="200"/>
        <w:rPr>
          <w:rStyle w:val="50"/>
          <w:rFonts w:ascii="宋体" w:hAnsi="宋体"/>
          <w:sz w:val="24"/>
        </w:rPr>
      </w:pPr>
      <w:r>
        <w:rPr>
          <w:rStyle w:val="50"/>
          <w:rFonts w:ascii="宋体" w:hAnsi="宋体"/>
          <w:sz w:val="24"/>
          <w:u w:val="single"/>
        </w:rPr>
        <w:t>（投标人名称）</w:t>
      </w:r>
      <w:r>
        <w:rPr>
          <w:rStyle w:val="50"/>
          <w:rFonts w:ascii="宋体" w:hAnsi="宋体"/>
          <w:sz w:val="24"/>
        </w:rPr>
        <w:t>系中华人民共和国合法企业，经营地址</w:t>
      </w:r>
      <w:r>
        <w:rPr>
          <w:rStyle w:val="50"/>
          <w:rFonts w:hint="eastAsia" w:ascii="宋体" w:hAnsi="宋体"/>
          <w:sz w:val="24"/>
          <w:u w:val="single"/>
        </w:rPr>
        <w:t xml:space="preserve">     </w:t>
      </w:r>
      <w:r>
        <w:rPr>
          <w:rStyle w:val="50"/>
          <w:rFonts w:ascii="宋体" w:hAnsi="宋体"/>
          <w:sz w:val="24"/>
        </w:rPr>
        <w:t>。</w:t>
      </w:r>
    </w:p>
    <w:p>
      <w:pPr>
        <w:snapToGrid w:val="0"/>
        <w:spacing w:line="324" w:lineRule="auto"/>
        <w:ind w:firstLine="480" w:firstLineChars="200"/>
        <w:rPr>
          <w:rStyle w:val="50"/>
          <w:rFonts w:ascii="宋体" w:hAnsi="宋体"/>
          <w:kern w:val="0"/>
          <w:sz w:val="24"/>
        </w:rPr>
      </w:pPr>
      <w:r>
        <w:rPr>
          <w:rStyle w:val="50"/>
          <w:rFonts w:ascii="宋体" w:hAnsi="宋体"/>
          <w:kern w:val="0"/>
          <w:sz w:val="24"/>
        </w:rPr>
        <w:t>我（</w:t>
      </w:r>
      <w:r>
        <w:rPr>
          <w:rStyle w:val="50"/>
          <w:rFonts w:ascii="宋体" w:hAnsi="宋体"/>
          <w:kern w:val="0"/>
          <w:sz w:val="24"/>
          <w:u w:val="single"/>
        </w:rPr>
        <w:t xml:space="preserve"> 姓名 </w:t>
      </w:r>
      <w:r>
        <w:rPr>
          <w:rStyle w:val="50"/>
          <w:rFonts w:ascii="宋体" w:hAnsi="宋体"/>
          <w:kern w:val="0"/>
          <w:sz w:val="24"/>
        </w:rPr>
        <w:t>）系（</w:t>
      </w:r>
      <w:r>
        <w:rPr>
          <w:rStyle w:val="50"/>
          <w:rFonts w:ascii="宋体" w:hAnsi="宋体"/>
          <w:kern w:val="0"/>
          <w:sz w:val="24"/>
          <w:u w:val="single"/>
        </w:rPr>
        <w:t xml:space="preserve"> 投标人名称 </w:t>
      </w:r>
      <w:r>
        <w:rPr>
          <w:rStyle w:val="50"/>
          <w:rFonts w:ascii="宋体" w:hAnsi="宋体"/>
          <w:kern w:val="0"/>
          <w:sz w:val="24"/>
        </w:rPr>
        <w:t>）的法定代表人，我公司自愿参加贵方组织的（</w:t>
      </w:r>
      <w:r>
        <w:rPr>
          <w:rStyle w:val="50"/>
          <w:rFonts w:ascii="宋体" w:hAnsi="宋体"/>
          <w:kern w:val="0"/>
          <w:sz w:val="24"/>
          <w:u w:val="single"/>
        </w:rPr>
        <w:t>招标项目名称</w:t>
      </w:r>
      <w:r>
        <w:rPr>
          <w:rStyle w:val="50"/>
          <w:rFonts w:ascii="宋体" w:hAnsi="宋体"/>
          <w:kern w:val="0"/>
          <w:sz w:val="24"/>
        </w:rPr>
        <w:t>）（编号为</w:t>
      </w:r>
      <w:r>
        <w:rPr>
          <w:rStyle w:val="50"/>
          <w:rFonts w:hint="eastAsia" w:ascii="宋体" w:hAnsi="宋体"/>
          <w:sz w:val="24"/>
          <w:u w:val="single"/>
        </w:rPr>
        <w:t xml:space="preserve">   </w:t>
      </w:r>
      <w:r>
        <w:rPr>
          <w:rStyle w:val="50"/>
          <w:rFonts w:ascii="宋体" w:hAnsi="宋体"/>
          <w:kern w:val="0"/>
          <w:sz w:val="24"/>
        </w:rPr>
        <w:t>）的投标，为此，我公司就本次投标有关事项郑重声明如下：</w:t>
      </w:r>
    </w:p>
    <w:p>
      <w:pPr>
        <w:numPr>
          <w:ilvl w:val="0"/>
          <w:numId w:val="8"/>
        </w:numPr>
        <w:snapToGrid w:val="0"/>
        <w:spacing w:line="324" w:lineRule="auto"/>
        <w:ind w:firstLine="480" w:firstLineChars="200"/>
        <w:rPr>
          <w:rFonts w:ascii="宋体" w:hAnsi="宋体" w:cs="宋体"/>
          <w:kern w:val="0"/>
          <w:sz w:val="24"/>
        </w:rPr>
      </w:pPr>
      <w:r>
        <w:rPr>
          <w:rFonts w:hint="eastAsia" w:ascii="宋体" w:hAnsi="宋体" w:cs="宋体"/>
          <w:kern w:val="0"/>
          <w:sz w:val="24"/>
        </w:rPr>
        <w:t>我公司声明截止投标时间近三年以来：未被列入失信被执行人、重大税收违法案件当事人名单、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pPr>
        <w:numPr>
          <w:ilvl w:val="0"/>
          <w:numId w:val="8"/>
        </w:numPr>
        <w:snapToGrid w:val="0"/>
        <w:spacing w:line="324" w:lineRule="auto"/>
        <w:ind w:firstLine="480" w:firstLineChars="200"/>
        <w:rPr>
          <w:rFonts w:ascii="宋体" w:hAnsi="宋体" w:cs="宋体"/>
          <w:kern w:val="0"/>
          <w:sz w:val="24"/>
        </w:rPr>
      </w:pPr>
      <w:r>
        <w:rPr>
          <w:rFonts w:hint="eastAsia" w:ascii="宋体" w:hAnsi="宋体" w:cs="宋体"/>
          <w:kern w:val="0"/>
          <w:sz w:val="24"/>
        </w:rPr>
        <w:t>我公司在参与投标前已详细审查了招标文件和所有相关资料，我方完全知悉并认为此招标文件没有倾向性，也没有存在排斥潜在投标人的内容，我方对招标文件的所有内容没有任何异议，不申请澄清和质疑。</w:t>
      </w:r>
    </w:p>
    <w:p>
      <w:pPr>
        <w:numPr>
          <w:ilvl w:val="0"/>
          <w:numId w:val="8"/>
        </w:numPr>
        <w:snapToGrid w:val="0"/>
        <w:spacing w:line="324" w:lineRule="auto"/>
        <w:ind w:firstLine="480" w:firstLineChars="200"/>
        <w:rPr>
          <w:rFonts w:ascii="宋体" w:hAnsi="宋体"/>
          <w:sz w:val="24"/>
        </w:rPr>
      </w:pPr>
      <w:r>
        <w:rPr>
          <w:rFonts w:hint="eastAsia" w:ascii="宋体" w:hAnsi="宋体" w:cs="宋体"/>
          <w:kern w:val="0"/>
          <w:sz w:val="24"/>
        </w:rPr>
        <w:t>我</w:t>
      </w:r>
      <w:r>
        <w:rPr>
          <w:rFonts w:hint="eastAsia" w:ascii="宋体" w:hAnsi="宋体" w:cs="宋体"/>
          <w:kern w:val="0"/>
          <w:sz w:val="24"/>
          <w:lang w:val="zh-CN"/>
        </w:rPr>
        <w:t>公司</w:t>
      </w:r>
      <w:r>
        <w:rPr>
          <w:rFonts w:hint="eastAsia" w:ascii="宋体" w:hAnsi="宋体" w:cs="宋体"/>
          <w:kern w:val="0"/>
          <w:sz w:val="24"/>
        </w:rPr>
        <w:t>不是采购人的附属机构；</w:t>
      </w:r>
      <w:r>
        <w:rPr>
          <w:rFonts w:hint="eastAsia" w:ascii="宋体" w:hAnsi="宋体"/>
          <w:sz w:val="24"/>
        </w:rPr>
        <w:t>在获知本项目采购信息后，与采购人聘请的为此项目提供咨询服务的公司及其附属机构没有任何联系。</w:t>
      </w:r>
    </w:p>
    <w:p>
      <w:pPr>
        <w:snapToGrid w:val="0"/>
        <w:spacing w:line="324" w:lineRule="auto"/>
        <w:ind w:firstLine="480" w:firstLineChars="200"/>
        <w:rPr>
          <w:rFonts w:ascii="宋体" w:hAnsi="宋体"/>
          <w:kern w:val="0"/>
          <w:sz w:val="24"/>
          <w:lang w:val="af-ZA"/>
        </w:rPr>
      </w:pPr>
      <w:r>
        <w:rPr>
          <w:rFonts w:hint="eastAsia" w:ascii="宋体" w:hAnsi="宋体"/>
          <w:sz w:val="24"/>
        </w:rPr>
        <w:t>4、</w:t>
      </w:r>
      <w:r>
        <w:rPr>
          <w:rFonts w:hint="eastAsia" w:ascii="宋体" w:hAnsi="宋体" w:cs="宋体"/>
          <w:kern w:val="0"/>
          <w:sz w:val="24"/>
        </w:rPr>
        <w:t>我</w:t>
      </w:r>
      <w:r>
        <w:rPr>
          <w:rFonts w:hint="eastAsia" w:ascii="宋体" w:hAnsi="宋体" w:cs="仿宋_GB2312"/>
          <w:kern w:val="0"/>
          <w:sz w:val="24"/>
          <w:lang w:val="zh-CN"/>
        </w:rPr>
        <w:t>公司</w:t>
      </w:r>
      <w:r>
        <w:rPr>
          <w:rFonts w:hint="eastAsia" w:ascii="宋体" w:hAnsi="宋体" w:cs="宋体"/>
          <w:kern w:val="0"/>
          <w:sz w:val="24"/>
        </w:rPr>
        <w:t>保证，</w:t>
      </w:r>
      <w:r>
        <w:rPr>
          <w:rFonts w:hint="eastAsia" w:ascii="宋体" w:hAnsi="宋体"/>
          <w:kern w:val="0"/>
          <w:sz w:val="24"/>
          <w:lang w:val="af-ZA"/>
        </w:rPr>
        <w:t>采购人在中华人民共和国境内使用</w:t>
      </w:r>
      <w:r>
        <w:rPr>
          <w:rFonts w:hint="eastAsia" w:ascii="宋体" w:hAnsi="宋体" w:cs="宋体"/>
          <w:kern w:val="0"/>
          <w:sz w:val="24"/>
        </w:rPr>
        <w:t>我</w:t>
      </w:r>
      <w:r>
        <w:rPr>
          <w:rFonts w:hint="eastAsia" w:ascii="宋体" w:hAnsi="宋体" w:cs="仿宋_GB2312"/>
          <w:kern w:val="0"/>
          <w:sz w:val="24"/>
          <w:lang w:val="zh-CN"/>
        </w:rPr>
        <w:t>公司</w:t>
      </w:r>
      <w:r>
        <w:rPr>
          <w:rFonts w:hint="eastAsia" w:ascii="宋体" w:hAnsi="宋体"/>
          <w:kern w:val="0"/>
          <w:sz w:val="24"/>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kern w:val="0"/>
          <w:sz w:val="24"/>
          <w:lang w:val="af-ZA"/>
        </w:rPr>
        <w:t>我方</w:t>
      </w:r>
      <w:r>
        <w:rPr>
          <w:rFonts w:hint="eastAsia" w:ascii="宋体" w:hAnsi="宋体"/>
          <w:kern w:val="0"/>
          <w:sz w:val="24"/>
          <w:lang w:val="af-ZA"/>
        </w:rPr>
        <w:t>承担。</w:t>
      </w:r>
      <w:r>
        <w:rPr>
          <w:rFonts w:hint="eastAsia" w:ascii="宋体" w:hAnsi="宋体" w:cs="宋体"/>
          <w:kern w:val="0"/>
          <w:sz w:val="24"/>
          <w:lang w:val="af-ZA"/>
        </w:rPr>
        <w:t>我方的</w:t>
      </w:r>
      <w:r>
        <w:rPr>
          <w:rFonts w:hint="eastAsia" w:ascii="宋体" w:hAnsi="宋体"/>
          <w:kern w:val="0"/>
          <w:sz w:val="24"/>
          <w:lang w:val="af-ZA"/>
        </w:rPr>
        <w:t>投标报价</w:t>
      </w:r>
      <w:r>
        <w:rPr>
          <w:rFonts w:hint="eastAsia" w:ascii="宋体" w:hAnsi="宋体" w:cs="宋体"/>
          <w:kern w:val="0"/>
          <w:sz w:val="24"/>
          <w:lang w:val="af-ZA"/>
        </w:rPr>
        <w:t>已</w:t>
      </w:r>
      <w:r>
        <w:rPr>
          <w:rFonts w:hint="eastAsia" w:ascii="宋体" w:hAnsi="宋体"/>
          <w:kern w:val="0"/>
          <w:sz w:val="24"/>
          <w:lang w:val="af-ZA"/>
        </w:rPr>
        <w:t>包含所有应向所有权人支付的专利权、商标权或其它知识产权的一切相关费用。</w:t>
      </w:r>
    </w:p>
    <w:p>
      <w:pPr>
        <w:snapToGrid w:val="0"/>
        <w:spacing w:line="324" w:lineRule="auto"/>
        <w:ind w:firstLine="480" w:firstLineChars="200"/>
        <w:rPr>
          <w:rFonts w:ascii="仿宋_GB2312" w:hAnsi="仿宋_GB2312" w:eastAsia="仿宋_GB2312" w:cs="仿宋_GB2312"/>
          <w:sz w:val="24"/>
        </w:rPr>
      </w:pPr>
      <w:r>
        <w:rPr>
          <w:rFonts w:hint="eastAsia" w:ascii="宋体" w:hAnsi="宋体" w:cs="宋体"/>
          <w:kern w:val="0"/>
          <w:sz w:val="24"/>
          <w:lang w:val="af-ZA"/>
        </w:rPr>
        <w:t>5、我</w:t>
      </w:r>
      <w:r>
        <w:rPr>
          <w:rFonts w:hint="eastAsia" w:ascii="宋体" w:hAnsi="宋体" w:cs="宋体"/>
          <w:kern w:val="0"/>
          <w:sz w:val="24"/>
          <w:lang w:val="zh-CN"/>
        </w:rPr>
        <w:t>公司</w:t>
      </w:r>
      <w:r>
        <w:rPr>
          <w:rFonts w:hint="eastAsia" w:ascii="宋体" w:hAnsi="宋体" w:cs="宋体"/>
          <w:kern w:val="0"/>
          <w:sz w:val="24"/>
          <w:lang w:val="af-ZA"/>
        </w:rPr>
        <w:t>严格履行政府采购合同，不降低合同约定的产品质量和服务，不擅自变更、中止、终止合同，或拒绝履行合同义务。</w:t>
      </w:r>
    </w:p>
    <w:p>
      <w:pPr>
        <w:snapToGrid w:val="0"/>
        <w:spacing w:line="324" w:lineRule="auto"/>
        <w:ind w:firstLine="480" w:firstLineChars="200"/>
        <w:rPr>
          <w:rFonts w:hAnsi="宋体"/>
          <w:kern w:val="0"/>
          <w:sz w:val="24"/>
          <w:lang w:val="zh-CN"/>
        </w:rPr>
      </w:pPr>
      <w:r>
        <w:rPr>
          <w:rFonts w:hint="eastAsia" w:ascii="宋体" w:hAnsi="宋体" w:cs="宋体"/>
          <w:kern w:val="0"/>
          <w:sz w:val="24"/>
          <w:lang w:val="af-ZA"/>
        </w:rPr>
        <w:t>6、</w:t>
      </w:r>
      <w:r>
        <w:rPr>
          <w:rFonts w:hint="eastAsia" w:hAnsi="宋体"/>
          <w:kern w:val="0"/>
          <w:sz w:val="24"/>
          <w:lang w:val="af-ZA"/>
        </w:rPr>
        <w:t>我</w:t>
      </w:r>
      <w:r>
        <w:rPr>
          <w:rFonts w:hint="eastAsia" w:hAnsi="宋体"/>
          <w:kern w:val="0"/>
          <w:sz w:val="24"/>
          <w:lang w:val="zh-CN"/>
        </w:rPr>
        <w:t>公司如被确定为中标人，保证在中标结果公示后五个工作日内缴纳采购代理服务费</w:t>
      </w:r>
      <w:r>
        <w:rPr>
          <w:rStyle w:val="50"/>
          <w:rFonts w:hAnsi="宋体"/>
          <w:kern w:val="0"/>
          <w:sz w:val="24"/>
          <w:szCs w:val="22"/>
          <w:lang w:val="zh-CN"/>
        </w:rPr>
        <w:t>。</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76"/>
        <w:gridCol w:w="4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3776" w:type="dxa"/>
            <w:vAlign w:val="center"/>
          </w:tcPr>
          <w:p>
            <w:pPr>
              <w:pStyle w:val="13"/>
              <w:rPr>
                <w:rFonts w:hAnsi="宋体"/>
                <w:kern w:val="0"/>
                <w:sz w:val="24"/>
                <w:lang w:val="zh-CN"/>
              </w:rPr>
            </w:pPr>
            <w:r>
              <w:rPr>
                <w:rFonts w:hint="eastAsia" w:hAnsi="宋体"/>
                <w:kern w:val="0"/>
                <w:sz w:val="24"/>
                <w:lang w:val="zh-CN"/>
              </w:rPr>
              <w:t>开票信息</w:t>
            </w:r>
          </w:p>
          <w:p>
            <w:pPr>
              <w:pStyle w:val="13"/>
              <w:rPr>
                <w:rFonts w:hAnsi="宋体"/>
                <w:kern w:val="0"/>
                <w:sz w:val="24"/>
                <w:lang w:val="zh-CN"/>
              </w:rPr>
            </w:pPr>
            <w:r>
              <w:rPr>
                <w:rFonts w:hint="eastAsia" w:hAnsi="宋体"/>
                <w:kern w:val="0"/>
                <w:sz w:val="24"/>
                <w:lang w:val="zh-CN"/>
              </w:rPr>
              <w:t>（普通发票只需要提供纳税识别号，专用发票需要财务确认过的开票信息）</w:t>
            </w:r>
          </w:p>
        </w:tc>
        <w:tc>
          <w:tcPr>
            <w:tcW w:w="4984" w:type="dxa"/>
          </w:tcPr>
          <w:p>
            <w:pPr>
              <w:pStyle w:val="13"/>
              <w:rPr>
                <w:rFonts w:hAnsi="宋体"/>
                <w:kern w:val="0"/>
                <w:sz w:val="24"/>
                <w:lang w:val="zh-CN"/>
              </w:rPr>
            </w:pPr>
            <w:r>
              <w:rPr>
                <w:rFonts w:hint="eastAsia" w:hAnsi="宋体"/>
                <w:kern w:val="0"/>
                <w:sz w:val="24"/>
                <w:lang w:val="zh-CN"/>
              </w:rPr>
              <w:t>纳税人名称：</w:t>
            </w:r>
          </w:p>
          <w:p>
            <w:pPr>
              <w:pStyle w:val="13"/>
              <w:rPr>
                <w:rFonts w:hAnsi="宋体"/>
                <w:kern w:val="0"/>
                <w:sz w:val="24"/>
                <w:lang w:val="zh-CN"/>
              </w:rPr>
            </w:pPr>
            <w:r>
              <w:rPr>
                <w:rFonts w:hint="eastAsia" w:hAnsi="宋体"/>
                <w:kern w:val="0"/>
                <w:sz w:val="24"/>
                <w:lang w:val="zh-CN"/>
              </w:rPr>
              <w:t>纳税识别号：</w:t>
            </w:r>
          </w:p>
          <w:p>
            <w:pPr>
              <w:pStyle w:val="13"/>
              <w:rPr>
                <w:rFonts w:hAnsi="宋体"/>
                <w:kern w:val="0"/>
                <w:sz w:val="24"/>
                <w:lang w:val="zh-CN"/>
              </w:rPr>
            </w:pPr>
            <w:r>
              <w:rPr>
                <w:rFonts w:hint="eastAsia" w:hAnsi="宋体"/>
                <w:kern w:val="0"/>
                <w:sz w:val="24"/>
                <w:lang w:val="zh-CN"/>
              </w:rPr>
              <w:t>（税务部门备案的）地址：</w:t>
            </w:r>
          </w:p>
          <w:p>
            <w:pPr>
              <w:pStyle w:val="13"/>
              <w:rPr>
                <w:rFonts w:hAnsi="宋体"/>
                <w:kern w:val="0"/>
                <w:sz w:val="24"/>
                <w:lang w:val="zh-CN"/>
              </w:rPr>
            </w:pPr>
            <w:r>
              <w:rPr>
                <w:rFonts w:hint="eastAsia" w:hAnsi="宋体"/>
                <w:kern w:val="0"/>
                <w:sz w:val="24"/>
                <w:lang w:val="zh-CN"/>
              </w:rPr>
              <w:t>（税务部门备案的）电话：</w:t>
            </w:r>
          </w:p>
          <w:p>
            <w:pPr>
              <w:pStyle w:val="13"/>
              <w:rPr>
                <w:rFonts w:hAnsi="宋体"/>
                <w:kern w:val="0"/>
                <w:sz w:val="24"/>
                <w:lang w:val="zh-CN"/>
              </w:rPr>
            </w:pPr>
            <w:r>
              <w:rPr>
                <w:rFonts w:hint="eastAsia" w:hAnsi="宋体"/>
                <w:kern w:val="0"/>
                <w:sz w:val="24"/>
                <w:lang w:val="zh-CN"/>
              </w:rPr>
              <w:t>开户行：</w:t>
            </w:r>
          </w:p>
          <w:p>
            <w:pPr>
              <w:pStyle w:val="13"/>
              <w:rPr>
                <w:rFonts w:hAnsi="宋体"/>
                <w:kern w:val="0"/>
                <w:sz w:val="24"/>
                <w:lang w:val="zh-CN"/>
              </w:rPr>
            </w:pPr>
            <w:r>
              <w:rPr>
                <w:rFonts w:hint="eastAsia" w:hAnsi="宋体"/>
                <w:kern w:val="0"/>
                <w:sz w:val="24"/>
                <w:lang w:val="zh-CN"/>
              </w:rPr>
              <w:t>银行账号：</w:t>
            </w:r>
          </w:p>
        </w:tc>
      </w:tr>
    </w:tbl>
    <w:p>
      <w:pPr>
        <w:snapToGrid w:val="0"/>
        <w:spacing w:line="324" w:lineRule="auto"/>
        <w:ind w:firstLine="480" w:firstLineChars="200"/>
        <w:rPr>
          <w:rStyle w:val="50"/>
          <w:rFonts w:ascii="宋体" w:hAnsi="宋体"/>
          <w:sz w:val="24"/>
        </w:rPr>
      </w:pPr>
      <w:r>
        <w:rPr>
          <w:rStyle w:val="50"/>
          <w:rFonts w:hint="eastAsia" w:ascii="宋体" w:hAnsi="宋体"/>
          <w:sz w:val="24"/>
        </w:rPr>
        <w:t>7</w:t>
      </w:r>
      <w:r>
        <w:rPr>
          <w:rStyle w:val="50"/>
          <w:rFonts w:ascii="宋体" w:hAnsi="宋体"/>
          <w:sz w:val="24"/>
        </w:rPr>
        <w:t>、以上事项如有虚假或隐瞒，我</w:t>
      </w:r>
      <w:r>
        <w:rPr>
          <w:rStyle w:val="50"/>
          <w:rFonts w:ascii="宋体" w:hAnsi="宋体"/>
          <w:kern w:val="0"/>
          <w:sz w:val="24"/>
          <w:lang w:val="zh-CN"/>
        </w:rPr>
        <w:t>公司</w:t>
      </w:r>
      <w:r>
        <w:rPr>
          <w:rStyle w:val="50"/>
          <w:rFonts w:ascii="宋体" w:hAnsi="宋体"/>
          <w:sz w:val="24"/>
        </w:rPr>
        <w:t>愿意承担一切后果，并不再寻求任何旨在减轻或免除法律责任的辩解。</w:t>
      </w:r>
    </w:p>
    <w:p>
      <w:pPr>
        <w:snapToGrid w:val="0"/>
        <w:spacing w:line="324" w:lineRule="auto"/>
        <w:ind w:firstLine="4680" w:firstLineChars="1950"/>
        <w:rPr>
          <w:rStyle w:val="50"/>
          <w:rFonts w:ascii="宋体" w:hAnsi="宋体"/>
          <w:kern w:val="0"/>
          <w:sz w:val="24"/>
          <w:lang w:val="zh-CN"/>
        </w:rPr>
      </w:pPr>
      <w:r>
        <w:rPr>
          <w:rStyle w:val="50"/>
          <w:rFonts w:ascii="宋体" w:hAnsi="宋体"/>
          <w:kern w:val="0"/>
          <w:sz w:val="24"/>
          <w:lang w:val="zh-CN"/>
        </w:rPr>
        <w:t xml:space="preserve">    投标人名称(</w:t>
      </w:r>
      <w:r>
        <w:rPr>
          <w:rStyle w:val="50"/>
          <w:rFonts w:hint="eastAsia" w:ascii="宋体" w:hAnsi="宋体"/>
          <w:kern w:val="0"/>
          <w:sz w:val="24"/>
          <w:lang w:val="zh-CN"/>
        </w:rPr>
        <w:t>电子印章</w:t>
      </w:r>
      <w:r>
        <w:rPr>
          <w:rStyle w:val="50"/>
          <w:rFonts w:ascii="宋体" w:hAnsi="宋体"/>
          <w:kern w:val="0"/>
          <w:sz w:val="24"/>
          <w:lang w:val="zh-CN"/>
        </w:rPr>
        <w:t>)：</w:t>
      </w:r>
    </w:p>
    <w:p>
      <w:pPr>
        <w:snapToGrid w:val="0"/>
        <w:spacing w:line="324" w:lineRule="auto"/>
        <w:rPr>
          <w:rStyle w:val="50"/>
          <w:rFonts w:ascii="宋体" w:hAnsi="宋体"/>
          <w:kern w:val="0"/>
          <w:sz w:val="24"/>
          <w:lang w:val="zh-CN"/>
        </w:rPr>
      </w:pPr>
      <w:r>
        <w:rPr>
          <w:rStyle w:val="50"/>
          <w:rFonts w:ascii="宋体" w:hAnsi="宋体"/>
          <w:kern w:val="0"/>
          <w:sz w:val="24"/>
          <w:lang w:val="zh-CN"/>
        </w:rPr>
        <w:t xml:space="preserve">                                    </w:t>
      </w:r>
      <w:r>
        <w:rPr>
          <w:rFonts w:hint="eastAsia" w:ascii="宋体" w:hAnsi="宋体" w:cs="仿宋_GB2312"/>
          <w:kern w:val="0"/>
          <w:sz w:val="24"/>
          <w:lang w:val="zh-CN"/>
        </w:rPr>
        <w:t>法定代表人或授权委托人签字或电子印章：</w:t>
      </w:r>
    </w:p>
    <w:p>
      <w:pPr>
        <w:snapToGrid w:val="0"/>
        <w:spacing w:line="324" w:lineRule="auto"/>
        <w:ind w:right="480"/>
        <w:jc w:val="center"/>
        <w:rPr>
          <w:rFonts w:ascii="宋体" w:hAnsi="宋体"/>
          <w:kern w:val="0"/>
          <w:sz w:val="24"/>
          <w:lang w:val="zh-CN"/>
        </w:rPr>
      </w:pPr>
      <w:r>
        <w:rPr>
          <w:rStyle w:val="50"/>
          <w:rFonts w:ascii="宋体" w:hAnsi="宋体"/>
          <w:kern w:val="0"/>
          <w:sz w:val="24"/>
          <w:lang w:val="zh-CN"/>
        </w:rPr>
        <w:t xml:space="preserve">                                  日期：</w:t>
      </w:r>
      <w:r>
        <w:rPr>
          <w:rStyle w:val="50"/>
          <w:rFonts w:ascii="宋体" w:hAnsi="宋体"/>
          <w:sz w:val="24"/>
        </w:rPr>
        <w:t>××</w:t>
      </w:r>
      <w:r>
        <w:rPr>
          <w:rStyle w:val="50"/>
          <w:rFonts w:ascii="宋体" w:hAnsi="宋体"/>
          <w:kern w:val="0"/>
          <w:sz w:val="24"/>
          <w:lang w:val="zh-CN"/>
        </w:rPr>
        <w:t xml:space="preserve">年 </w:t>
      </w:r>
      <w:r>
        <w:rPr>
          <w:rStyle w:val="50"/>
          <w:rFonts w:ascii="宋体" w:hAnsi="宋体"/>
          <w:sz w:val="24"/>
        </w:rPr>
        <w:t>××</w:t>
      </w:r>
      <w:r>
        <w:rPr>
          <w:rStyle w:val="50"/>
          <w:rFonts w:ascii="宋体" w:hAnsi="宋体"/>
          <w:kern w:val="0"/>
          <w:sz w:val="24"/>
          <w:lang w:val="zh-CN"/>
        </w:rPr>
        <w:t xml:space="preserve"> 月 </w:t>
      </w:r>
      <w:r>
        <w:rPr>
          <w:rStyle w:val="50"/>
          <w:rFonts w:ascii="宋体" w:hAnsi="宋体"/>
          <w:sz w:val="24"/>
        </w:rPr>
        <w:t>××</w:t>
      </w:r>
      <w:r>
        <w:rPr>
          <w:rStyle w:val="50"/>
          <w:rFonts w:ascii="宋体" w:hAnsi="宋体"/>
          <w:kern w:val="0"/>
          <w:sz w:val="24"/>
          <w:lang w:val="zh-CN"/>
        </w:rPr>
        <w:t xml:space="preserve"> 日</w:t>
      </w:r>
    </w:p>
    <w:p>
      <w:pPr>
        <w:adjustRightInd w:val="0"/>
        <w:snapToGrid w:val="0"/>
        <w:spacing w:line="360" w:lineRule="auto"/>
        <w:ind w:right="480"/>
        <w:rPr>
          <w:rFonts w:ascii="宋体" w:hAnsi="宋体" w:cs="宋体"/>
          <w:b/>
          <w:sz w:val="24"/>
        </w:rPr>
      </w:pPr>
    </w:p>
    <w:p>
      <w:pPr>
        <w:adjustRightInd w:val="0"/>
        <w:snapToGrid w:val="0"/>
        <w:spacing w:line="360" w:lineRule="auto"/>
        <w:ind w:right="480"/>
        <w:rPr>
          <w:rFonts w:ascii="宋体" w:hAnsi="宋体" w:cs="宋体"/>
          <w:b/>
          <w:sz w:val="24"/>
        </w:rPr>
      </w:pPr>
      <w:r>
        <w:rPr>
          <w:rFonts w:hint="eastAsia" w:ascii="宋体" w:hAnsi="宋体" w:cs="宋体"/>
          <w:b/>
          <w:sz w:val="24"/>
        </w:rPr>
        <w:t>附件3</w:t>
      </w:r>
    </w:p>
    <w:p>
      <w:pPr>
        <w:spacing w:line="360" w:lineRule="auto"/>
        <w:ind w:firstLine="321" w:firstLineChars="100"/>
        <w:jc w:val="center"/>
        <w:rPr>
          <w:rFonts w:ascii="宋体" w:hAnsi="宋体" w:cs="宋体"/>
          <w:b/>
          <w:sz w:val="32"/>
          <w:szCs w:val="32"/>
          <w:u w:val="single"/>
        </w:rPr>
      </w:pPr>
      <w:bookmarkStart w:id="49" w:name="_Toc6870_WPSOffice_Level1"/>
      <w:bookmarkStart w:id="50" w:name="_Toc24373_WPSOffice_Level1"/>
      <w:r>
        <w:rPr>
          <w:rFonts w:hint="eastAsia" w:ascii="宋体" w:hAnsi="宋体" w:cs="宋体"/>
          <w:b/>
          <w:sz w:val="32"/>
          <w:szCs w:val="32"/>
        </w:rPr>
        <w:t>授权委托书</w:t>
      </w:r>
      <w:bookmarkEnd w:id="49"/>
      <w:bookmarkEnd w:id="50"/>
    </w:p>
    <w:p>
      <w:pPr>
        <w:snapToGrid w:val="0"/>
        <w:spacing w:beforeLines="50" w:after="50" w:line="360" w:lineRule="auto"/>
        <w:rPr>
          <w:rFonts w:ascii="宋体" w:hAnsi="宋体" w:cs="宋体"/>
          <w:kern w:val="0"/>
          <w:sz w:val="24"/>
        </w:rPr>
      </w:pPr>
      <w:r>
        <w:rPr>
          <w:rStyle w:val="50"/>
          <w:rFonts w:ascii="宋体" w:hAnsi="宋体"/>
          <w:sz w:val="24"/>
        </w:rPr>
        <w:t>台州天兴工程管理咨询有限公司</w:t>
      </w:r>
      <w:r>
        <w:rPr>
          <w:rFonts w:hint="eastAsia" w:ascii="宋体" w:hAnsi="宋体" w:cs="宋体"/>
          <w:kern w:val="0"/>
          <w:sz w:val="24"/>
        </w:rPr>
        <w:t>：</w:t>
      </w:r>
    </w:p>
    <w:p>
      <w:pPr>
        <w:pStyle w:val="13"/>
        <w:spacing w:line="360" w:lineRule="auto"/>
        <w:ind w:firstLine="480" w:firstLineChars="200"/>
        <w:rPr>
          <w:rFonts w:hAnsi="宋体"/>
          <w:sz w:val="24"/>
        </w:rPr>
      </w:pPr>
      <w:r>
        <w:rPr>
          <w:rFonts w:hAnsi="宋体"/>
          <w:sz w:val="24"/>
          <w:u w:val="single"/>
        </w:rPr>
        <w:t xml:space="preserve">（投标人全称）  </w:t>
      </w:r>
      <w:r>
        <w:rPr>
          <w:rFonts w:hAnsi="宋体"/>
          <w:sz w:val="24"/>
        </w:rPr>
        <w:t>法定代表人</w:t>
      </w:r>
      <w:r>
        <w:rPr>
          <w:rFonts w:hint="eastAsia" w:ascii="Arial" w:hAnsi="Arial" w:cs="Arial"/>
          <w:sz w:val="24"/>
        </w:rPr>
        <w:t>（或营业执照中单位负责人）</w:t>
      </w:r>
      <w:r>
        <w:rPr>
          <w:rFonts w:hAnsi="宋体"/>
          <w:sz w:val="24"/>
          <w:u w:val="single"/>
        </w:rPr>
        <w:tab/>
      </w:r>
      <w:r>
        <w:rPr>
          <w:rFonts w:hAnsi="宋体"/>
          <w:sz w:val="24"/>
          <w:u w:val="single"/>
        </w:rPr>
        <w:t>（法定代表</w:t>
      </w:r>
      <w:r>
        <w:rPr>
          <w:rFonts w:hint="eastAsia" w:hAnsi="宋体"/>
          <w:sz w:val="24"/>
          <w:u w:val="single"/>
        </w:rPr>
        <w:t>人</w:t>
      </w:r>
      <w:r>
        <w:rPr>
          <w:rFonts w:hint="eastAsia" w:ascii="Arial" w:hAnsi="Arial" w:cs="Arial"/>
          <w:sz w:val="24"/>
          <w:u w:val="single"/>
        </w:rPr>
        <w:t>或营业执照中单位负责人</w:t>
      </w:r>
      <w:r>
        <w:rPr>
          <w:rFonts w:hAnsi="宋体"/>
          <w:sz w:val="24"/>
          <w:u w:val="single"/>
        </w:rPr>
        <w:t xml:space="preserve">姓名） </w:t>
      </w:r>
      <w:r>
        <w:rPr>
          <w:rFonts w:hAnsi="宋体"/>
          <w:sz w:val="24"/>
        </w:rPr>
        <w:t>授权</w:t>
      </w:r>
      <w:r>
        <w:rPr>
          <w:rFonts w:hint="eastAsia" w:hAnsi="宋体"/>
          <w:sz w:val="24"/>
          <w:u w:val="single"/>
        </w:rPr>
        <w:t xml:space="preserve">   （授权代表</w:t>
      </w:r>
      <w:r>
        <w:rPr>
          <w:rFonts w:hAnsi="宋体"/>
          <w:sz w:val="24"/>
          <w:u w:val="single"/>
        </w:rPr>
        <w:t>姓名</w:t>
      </w:r>
      <w:r>
        <w:rPr>
          <w:rFonts w:hint="eastAsia" w:hAnsi="宋体"/>
          <w:sz w:val="24"/>
          <w:u w:val="single"/>
        </w:rPr>
        <w:t xml:space="preserve">） </w:t>
      </w:r>
      <w:r>
        <w:rPr>
          <w:rFonts w:hAnsi="宋体"/>
          <w:sz w:val="24"/>
        </w:rPr>
        <w:t>为</w:t>
      </w:r>
      <w:r>
        <w:rPr>
          <w:rFonts w:hint="eastAsia" w:hAnsi="宋体"/>
          <w:sz w:val="24"/>
        </w:rPr>
        <w:t>授权代表</w:t>
      </w:r>
      <w:r>
        <w:rPr>
          <w:rFonts w:hAnsi="宋体"/>
          <w:sz w:val="24"/>
        </w:rPr>
        <w:t>，参加贵单位组织的</w:t>
      </w:r>
      <w:r>
        <w:rPr>
          <w:rFonts w:hAnsi="宋体"/>
          <w:sz w:val="24"/>
          <w:u w:val="single"/>
        </w:rPr>
        <w:tab/>
      </w:r>
      <w:r>
        <w:rPr>
          <w:rFonts w:hint="eastAsia" w:hAnsi="宋体"/>
          <w:sz w:val="24"/>
          <w:u w:val="single"/>
        </w:rPr>
        <w:t xml:space="preserve">    </w:t>
      </w:r>
      <w:r>
        <w:rPr>
          <w:rFonts w:hAnsi="宋体"/>
          <w:sz w:val="24"/>
        </w:rPr>
        <w:t>项目的采购活动，并代表我方全权办理针对上述项目的投标、开标、评标、签约等具体事务和签署相关文件。</w:t>
      </w:r>
      <w:r>
        <w:rPr>
          <w:rFonts w:hint="eastAsia" w:hAnsi="宋体"/>
          <w:sz w:val="24"/>
        </w:rPr>
        <w:t>我方对授权代表的签字事项负全部责任。</w:t>
      </w:r>
    </w:p>
    <w:p>
      <w:pPr>
        <w:pStyle w:val="13"/>
        <w:spacing w:line="360" w:lineRule="auto"/>
        <w:ind w:firstLine="480" w:firstLineChars="200"/>
        <w:rPr>
          <w:rFonts w:hAnsi="宋体"/>
          <w:sz w:val="24"/>
        </w:rPr>
      </w:pPr>
      <w:r>
        <w:rPr>
          <w:rFonts w:hint="eastAsia" w:hAnsi="宋体"/>
          <w:sz w:val="24"/>
        </w:rPr>
        <w:t>在撤销授权的书面通知以前，本授权书一直有效。授权代表在授权委托书有效期内签署的所有文件不因授权的撤销而失效。</w:t>
      </w:r>
    </w:p>
    <w:p>
      <w:pPr>
        <w:pStyle w:val="13"/>
        <w:spacing w:line="360" w:lineRule="auto"/>
        <w:ind w:firstLine="480" w:firstLineChars="200"/>
        <w:rPr>
          <w:rFonts w:hAnsi="宋体"/>
          <w:sz w:val="24"/>
        </w:rPr>
      </w:pPr>
      <w:r>
        <w:rPr>
          <w:rFonts w:hint="eastAsia" w:hAnsi="宋体"/>
          <w:sz w:val="24"/>
        </w:rPr>
        <w:t>授权代表无转委托权，特此委托。</w:t>
      </w:r>
    </w:p>
    <w:p>
      <w:pPr>
        <w:pStyle w:val="13"/>
        <w:spacing w:line="360" w:lineRule="auto"/>
        <w:ind w:firstLine="480" w:firstLineChars="200"/>
        <w:rPr>
          <w:rFonts w:hAnsi="宋体"/>
          <w:sz w:val="24"/>
        </w:rPr>
      </w:pPr>
    </w:p>
    <w:p>
      <w:pPr>
        <w:spacing w:line="360" w:lineRule="auto"/>
        <w:rPr>
          <w:rFonts w:ascii="宋体" w:hAnsi="宋体" w:cs="宋体"/>
          <w:sz w:val="24"/>
        </w:rPr>
      </w:pPr>
    </w:p>
    <w:p>
      <w:pPr>
        <w:spacing w:line="360" w:lineRule="auto"/>
        <w:rPr>
          <w:sz w:val="24"/>
        </w:rPr>
      </w:pPr>
      <w:bookmarkStart w:id="51" w:name="_Toc351_WPSOffice_Level1"/>
      <w:bookmarkStart w:id="52" w:name="_Toc20519_WPSOffice_Level1"/>
      <w:r>
        <w:rPr>
          <w:rFonts w:hint="eastAsia" w:ascii="宋体"/>
          <w:sz w:val="24"/>
        </w:rPr>
        <w:t>法定代表人签字或盖章：</w:t>
      </w:r>
    </w:p>
    <w:p>
      <w:pPr>
        <w:spacing w:line="360" w:lineRule="auto"/>
        <w:rPr>
          <w:sz w:val="24"/>
        </w:rPr>
      </w:pPr>
      <w:r>
        <w:rPr>
          <w:rFonts w:hint="eastAsia" w:ascii="宋体"/>
          <w:sz w:val="24"/>
        </w:rPr>
        <w:t>投标人全称（电子印章）：                              日期：</w:t>
      </w:r>
    </w:p>
    <w:p>
      <w:pPr>
        <w:spacing w:line="360" w:lineRule="auto"/>
        <w:rPr>
          <w:sz w:val="24"/>
        </w:rPr>
      </w:pPr>
    </w:p>
    <w:p>
      <w:pPr>
        <w:spacing w:line="360" w:lineRule="auto"/>
        <w:rPr>
          <w:b/>
          <w:sz w:val="24"/>
        </w:rPr>
      </w:pPr>
      <w:r>
        <w:rPr>
          <w:rFonts w:hint="eastAsia" w:ascii="宋体"/>
          <w:b/>
          <w:sz w:val="24"/>
        </w:rPr>
        <w:t>附：</w:t>
      </w: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sz w:val="24"/>
              </w:rPr>
            </w:pPr>
          </w:p>
          <w:p>
            <w:pPr>
              <w:spacing w:line="360" w:lineRule="auto"/>
              <w:ind w:firstLine="361" w:firstLineChars="150"/>
              <w:rPr>
                <w:rFonts w:ascii="宋体"/>
                <w:b/>
                <w:sz w:val="24"/>
              </w:rPr>
            </w:pPr>
            <w:r>
              <w:rPr>
                <w:rFonts w:hint="eastAsia" w:ascii="宋体"/>
                <w:b/>
                <w:sz w:val="24"/>
              </w:rPr>
              <w:t>法定代表身份证复印件粘贴处</w:t>
            </w:r>
          </w:p>
        </w:tc>
      </w:tr>
    </w:tbl>
    <w:p>
      <w:pPr>
        <w:spacing w:line="360" w:lineRule="auto"/>
        <w:rPr>
          <w:sz w:val="24"/>
        </w:rPr>
      </w:pPr>
      <w:r>
        <w:rPr>
          <w:rFonts w:hint="eastAsia" w:ascii="宋体"/>
          <w:sz w:val="24"/>
        </w:rPr>
        <w:t xml:space="preserve">法定代表人姓名：                                 </w:t>
      </w:r>
    </w:p>
    <w:p>
      <w:pPr>
        <w:spacing w:line="360" w:lineRule="auto"/>
        <w:rPr>
          <w:sz w:val="24"/>
        </w:rPr>
      </w:pPr>
      <w:r>
        <w:rPr>
          <w:rFonts w:hint="eastAsia" w:ascii="宋体"/>
          <w:sz w:val="24"/>
        </w:rPr>
        <w:t>传真：</w:t>
      </w:r>
    </w:p>
    <w:p>
      <w:pPr>
        <w:spacing w:line="360" w:lineRule="auto"/>
        <w:rPr>
          <w:rFonts w:ascii="宋体"/>
          <w:sz w:val="24"/>
        </w:rPr>
      </w:pPr>
      <w:r>
        <w:rPr>
          <w:rFonts w:hint="eastAsia" w:ascii="宋体"/>
          <w:sz w:val="24"/>
        </w:rPr>
        <w:t>电话：</w:t>
      </w:r>
    </w:p>
    <w:p>
      <w:pPr>
        <w:spacing w:line="360" w:lineRule="auto"/>
        <w:rPr>
          <w:sz w:val="24"/>
        </w:rPr>
      </w:pPr>
      <w:r>
        <w:rPr>
          <w:rFonts w:hint="eastAsia" w:ascii="宋体"/>
          <w:sz w:val="24"/>
        </w:rPr>
        <w:t>详细通讯地址：</w:t>
      </w:r>
    </w:p>
    <w:p>
      <w:pPr>
        <w:spacing w:line="360" w:lineRule="auto"/>
        <w:rPr>
          <w:rFonts w:ascii="宋体"/>
          <w:sz w:val="24"/>
        </w:rPr>
      </w:pPr>
      <w:r>
        <w:rPr>
          <w:rFonts w:hint="eastAsia" w:ascii="宋体"/>
          <w:sz w:val="24"/>
        </w:rPr>
        <w:t>邮政编码：</w:t>
      </w:r>
    </w:p>
    <w:p>
      <w:pPr>
        <w:spacing w:line="360" w:lineRule="auto"/>
        <w:rPr>
          <w:b/>
          <w:sz w:val="24"/>
        </w:rPr>
      </w:pP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sz w:val="24"/>
              </w:rPr>
            </w:pPr>
          </w:p>
          <w:p>
            <w:pPr>
              <w:spacing w:line="360" w:lineRule="auto"/>
              <w:ind w:firstLine="361" w:firstLineChars="150"/>
              <w:rPr>
                <w:rFonts w:ascii="宋体"/>
                <w:b/>
                <w:sz w:val="24"/>
              </w:rPr>
            </w:pPr>
            <w:r>
              <w:rPr>
                <w:rFonts w:hint="eastAsia" w:ascii="宋体"/>
                <w:b/>
                <w:sz w:val="24"/>
              </w:rPr>
              <w:t>授权代表身份证复印件粘贴处</w:t>
            </w:r>
          </w:p>
        </w:tc>
      </w:tr>
    </w:tbl>
    <w:p>
      <w:pPr>
        <w:spacing w:line="360" w:lineRule="auto"/>
        <w:rPr>
          <w:rFonts w:ascii="宋体"/>
          <w:sz w:val="24"/>
        </w:rPr>
      </w:pPr>
      <w:r>
        <w:rPr>
          <w:rFonts w:hint="eastAsia" w:ascii="宋体"/>
          <w:sz w:val="24"/>
        </w:rPr>
        <w:t xml:space="preserve">授权代表姓名：       </w:t>
      </w:r>
    </w:p>
    <w:p>
      <w:pPr>
        <w:spacing w:line="360" w:lineRule="auto"/>
        <w:rPr>
          <w:sz w:val="24"/>
        </w:rPr>
      </w:pPr>
      <w:r>
        <w:rPr>
          <w:rFonts w:hint="eastAsia" w:ascii="宋体"/>
          <w:sz w:val="24"/>
        </w:rPr>
        <w:t xml:space="preserve">职务：                           </w:t>
      </w:r>
    </w:p>
    <w:p>
      <w:pPr>
        <w:spacing w:line="360" w:lineRule="auto"/>
        <w:rPr>
          <w:sz w:val="24"/>
        </w:rPr>
      </w:pPr>
      <w:r>
        <w:rPr>
          <w:rFonts w:hint="eastAsia" w:ascii="宋体"/>
          <w:sz w:val="24"/>
        </w:rPr>
        <w:t>传真：</w:t>
      </w:r>
    </w:p>
    <w:p>
      <w:pPr>
        <w:spacing w:line="360" w:lineRule="auto"/>
        <w:rPr>
          <w:rFonts w:ascii="宋体"/>
          <w:sz w:val="24"/>
        </w:rPr>
      </w:pPr>
      <w:r>
        <w:rPr>
          <w:rFonts w:hint="eastAsia" w:ascii="宋体"/>
          <w:sz w:val="24"/>
        </w:rPr>
        <w:t>电话：</w:t>
      </w:r>
    </w:p>
    <w:p>
      <w:pPr>
        <w:spacing w:line="360" w:lineRule="auto"/>
        <w:rPr>
          <w:sz w:val="24"/>
        </w:rPr>
      </w:pPr>
      <w:r>
        <w:rPr>
          <w:rFonts w:hint="eastAsia" w:ascii="宋体"/>
          <w:sz w:val="24"/>
        </w:rPr>
        <w:t>详细通讯地址：</w:t>
      </w:r>
    </w:p>
    <w:p>
      <w:pPr>
        <w:spacing w:line="360" w:lineRule="auto"/>
        <w:rPr>
          <w:rFonts w:ascii="宋体"/>
          <w:sz w:val="24"/>
        </w:rPr>
      </w:pPr>
      <w:r>
        <w:rPr>
          <w:rFonts w:hint="eastAsia" w:ascii="宋体"/>
          <w:sz w:val="24"/>
        </w:rPr>
        <w:t>邮政编码：</w:t>
      </w:r>
    </w:p>
    <w:p>
      <w:pPr>
        <w:rPr>
          <w:rFonts w:ascii="宋体" w:hAnsi="宋体"/>
          <w:b/>
          <w:sz w:val="28"/>
        </w:rPr>
      </w:pPr>
      <w:r>
        <w:rPr>
          <w:rFonts w:hint="eastAsia" w:ascii="宋体" w:hAnsi="宋体"/>
          <w:b/>
          <w:sz w:val="28"/>
        </w:rPr>
        <w:br w:type="page"/>
      </w:r>
    </w:p>
    <w:p>
      <w:pPr>
        <w:snapToGrid w:val="0"/>
        <w:spacing w:beforeLines="50" w:after="50" w:line="360" w:lineRule="auto"/>
        <w:rPr>
          <w:rFonts w:ascii="宋体" w:hAnsi="宋体"/>
          <w:b/>
          <w:sz w:val="28"/>
          <w:szCs w:val="28"/>
        </w:rPr>
      </w:pPr>
      <w:r>
        <w:rPr>
          <w:rFonts w:hint="eastAsia" w:ascii="宋体" w:hAnsi="宋体"/>
          <w:b/>
          <w:sz w:val="28"/>
        </w:rPr>
        <w:t>附件4</w:t>
      </w:r>
    </w:p>
    <w:p>
      <w:pPr>
        <w:spacing w:line="312" w:lineRule="auto"/>
        <w:ind w:right="-110"/>
        <w:jc w:val="center"/>
        <w:rPr>
          <w:rFonts w:ascii="宋体" w:hAnsi="宋体" w:cs="宋体"/>
          <w:b/>
          <w:sz w:val="32"/>
          <w:szCs w:val="32"/>
        </w:rPr>
      </w:pPr>
      <w:r>
        <w:rPr>
          <w:rFonts w:hint="eastAsia" w:ascii="宋体" w:hAnsi="宋体" w:cs="宋体"/>
          <w:sz w:val="24"/>
        </w:rPr>
        <w:t xml:space="preserve">    </w:t>
      </w:r>
      <w:r>
        <w:rPr>
          <w:rFonts w:ascii="宋体" w:hAnsi="宋体" w:cs="宋体"/>
          <w:b/>
          <w:sz w:val="32"/>
          <w:szCs w:val="32"/>
        </w:rPr>
        <w:t>中小企业声明函（工程、服务）</w:t>
      </w:r>
    </w:p>
    <w:p>
      <w:pPr>
        <w:pStyle w:val="40"/>
        <w:spacing w:line="480" w:lineRule="auto"/>
        <w:ind w:firstLine="504" w:firstLineChars="200"/>
        <w:rPr>
          <w:rFonts w:ascii="宋体" w:hAnsi="宋体" w:cs="宋体"/>
          <w:spacing w:val="6"/>
          <w:sz w:val="24"/>
        </w:rPr>
      </w:pPr>
      <w:r>
        <w:rPr>
          <w:rFonts w:ascii="宋体" w:hAnsi="宋体" w:cs="宋体"/>
          <w:spacing w:val="6"/>
          <w:sz w:val="24"/>
        </w:rPr>
        <w:t>本公司（联合体）郑重声明，根据《政府采购促进中小企业发展管理办法》（财库（2020）46号）的规定，本公司(联合体)参加</w:t>
      </w:r>
      <w:r>
        <w:rPr>
          <w:rFonts w:hint="eastAsia" w:ascii="宋体" w:hAnsi="宋体" w:cs="宋体"/>
          <w:spacing w:val="6"/>
          <w:sz w:val="24"/>
          <w:u w:val="single"/>
        </w:rPr>
        <w:t>台州市社会科学界联合会</w:t>
      </w:r>
      <w:r>
        <w:rPr>
          <w:rFonts w:hint="eastAsia" w:ascii="宋体" w:hAnsi="宋体" w:cs="宋体"/>
          <w:spacing w:val="6"/>
          <w:sz w:val="24"/>
        </w:rPr>
        <w:t>的</w:t>
      </w:r>
      <w:r>
        <w:rPr>
          <w:rFonts w:hint="eastAsia" w:ascii="宋体" w:hAnsi="宋体" w:cs="宋体"/>
          <w:spacing w:val="6"/>
          <w:sz w:val="24"/>
          <w:u w:val="single"/>
        </w:rPr>
        <w:t>《当代台州发展研究》出版项目</w:t>
      </w:r>
      <w:r>
        <w:rPr>
          <w:rFonts w:ascii="宋体" w:hAnsi="宋体" w:cs="宋体"/>
          <w:spacing w:val="6"/>
          <w:sz w:val="24"/>
        </w:rPr>
        <w:t>采购活动，工程的施工单位全部为符合政策要求的中小企业（或者：服务全部由符合政策要求的中小企业承接)。相关企业（含联合体中的中小企业、签订分包意向协议的中小企业）的具体情况如下：</w:t>
      </w:r>
    </w:p>
    <w:p>
      <w:pPr>
        <w:pStyle w:val="40"/>
        <w:spacing w:line="480" w:lineRule="auto"/>
        <w:ind w:firstLine="504" w:firstLineChars="200"/>
        <w:rPr>
          <w:rFonts w:ascii="宋体" w:hAnsi="宋体" w:cs="宋体"/>
          <w:spacing w:val="6"/>
          <w:sz w:val="24"/>
          <w:szCs w:val="28"/>
        </w:rPr>
      </w:pPr>
      <w:r>
        <w:rPr>
          <w:rFonts w:ascii="宋体" w:hAnsi="宋体" w:cs="宋体"/>
          <w:spacing w:val="6"/>
          <w:sz w:val="24"/>
        </w:rPr>
        <w:t>1.</w:t>
      </w:r>
      <w:r>
        <w:rPr>
          <w:rFonts w:hint="eastAsia" w:ascii="宋体" w:hAnsi="宋体" w:cs="宋体"/>
          <w:b/>
          <w:sz w:val="24"/>
          <w:u w:val="single"/>
        </w:rPr>
        <w:t xml:space="preserve"> 《当代台州发展研究》出版项目</w:t>
      </w:r>
      <w:r>
        <w:rPr>
          <w:rFonts w:ascii="宋体" w:hAnsi="宋体" w:cs="宋体"/>
          <w:spacing w:val="6"/>
          <w:sz w:val="24"/>
        </w:rPr>
        <w:t>，属于</w:t>
      </w:r>
      <w:r>
        <w:rPr>
          <w:rFonts w:hint="eastAsia" w:ascii="宋体" w:hAnsi="宋体" w:cs="宋体"/>
          <w:b/>
          <w:spacing w:val="6"/>
          <w:sz w:val="24"/>
          <w:u w:val="single"/>
        </w:rPr>
        <w:t>其他未列明行业</w:t>
      </w:r>
      <w:r>
        <w:rPr>
          <w:rFonts w:ascii="宋体" w:hAnsi="宋体" w:cs="宋体"/>
          <w:spacing w:val="6"/>
          <w:sz w:val="24"/>
        </w:rPr>
        <w:t>；承建（承接）企业为</w:t>
      </w:r>
      <w:r>
        <w:rPr>
          <w:rFonts w:hint="eastAsia" w:ascii="宋体" w:hAnsi="宋体" w:cs="宋体"/>
          <w:spacing w:val="6"/>
          <w:sz w:val="24"/>
          <w:u w:val="single"/>
        </w:rPr>
        <w:t xml:space="preserve">  </w:t>
      </w:r>
      <w:r>
        <w:rPr>
          <w:rFonts w:ascii="宋体" w:hAnsi="宋体" w:cs="宋体"/>
          <w:spacing w:val="6"/>
          <w:sz w:val="24"/>
          <w:u w:val="single"/>
        </w:rPr>
        <w:t>（企业名称</w:t>
      </w:r>
      <w:r>
        <w:rPr>
          <w:rFonts w:hint="eastAsia" w:ascii="宋体" w:hAnsi="宋体" w:cs="宋体"/>
          <w:spacing w:val="6"/>
          <w:sz w:val="24"/>
          <w:u w:val="single"/>
        </w:rPr>
        <w:t>）</w:t>
      </w:r>
      <w:r>
        <w:rPr>
          <w:rFonts w:hint="eastAsia" w:ascii="宋体" w:hAnsi="宋体" w:cs="宋体"/>
          <w:spacing w:val="6"/>
          <w:sz w:val="24"/>
        </w:rPr>
        <w:t>，</w:t>
      </w:r>
      <w:r>
        <w:rPr>
          <w:rFonts w:ascii="宋体" w:hAnsi="宋体" w:cs="宋体"/>
          <w:spacing w:val="6"/>
          <w:sz w:val="24"/>
        </w:rPr>
        <w:t>从业人员</w:t>
      </w:r>
      <w:r>
        <w:rPr>
          <w:rFonts w:hint="eastAsia" w:ascii="宋体" w:hAnsi="宋体" w:cs="宋体"/>
          <w:spacing w:val="6"/>
          <w:sz w:val="24"/>
          <w:u w:val="single"/>
        </w:rPr>
        <w:t xml:space="preserve">    </w:t>
      </w:r>
      <w:r>
        <w:rPr>
          <w:rFonts w:ascii="宋体" w:hAnsi="宋体" w:cs="宋体"/>
          <w:spacing w:val="6"/>
          <w:sz w:val="24"/>
        </w:rPr>
        <w:t>人，营业收入为</w:t>
      </w:r>
      <w:r>
        <w:rPr>
          <w:rFonts w:hint="eastAsia" w:ascii="宋体" w:hAnsi="宋体" w:cs="宋体"/>
          <w:spacing w:val="6"/>
          <w:sz w:val="24"/>
          <w:u w:val="single"/>
        </w:rPr>
        <w:t xml:space="preserve">     </w:t>
      </w:r>
      <w:r>
        <w:rPr>
          <w:rFonts w:ascii="宋体" w:hAnsi="宋体" w:cs="宋体"/>
          <w:spacing w:val="6"/>
          <w:sz w:val="24"/>
        </w:rPr>
        <w:t>万元，资产总额为</w:t>
      </w:r>
      <w:r>
        <w:rPr>
          <w:rFonts w:hint="eastAsia" w:ascii="宋体" w:hAnsi="宋体" w:cs="宋体"/>
          <w:spacing w:val="6"/>
          <w:sz w:val="24"/>
          <w:u w:val="single"/>
        </w:rPr>
        <w:t xml:space="preserve">     </w:t>
      </w:r>
      <w:r>
        <w:rPr>
          <w:rFonts w:ascii="宋体" w:hAnsi="宋体" w:cs="宋体"/>
          <w:spacing w:val="6"/>
          <w:sz w:val="24"/>
        </w:rPr>
        <w:t>万元</w:t>
      </w:r>
      <w:r>
        <w:rPr>
          <w:rFonts w:hint="eastAsia" w:ascii="宋体" w:hAnsi="宋体" w:cs="宋体"/>
          <w:b/>
          <w:spacing w:val="6"/>
          <w:sz w:val="24"/>
        </w:rPr>
        <w:t>¹</w:t>
      </w:r>
      <w:r>
        <w:rPr>
          <w:rFonts w:ascii="宋体" w:hAnsi="宋体" w:cs="宋体"/>
          <w:spacing w:val="6"/>
          <w:sz w:val="24"/>
        </w:rPr>
        <w:t>，</w:t>
      </w:r>
      <w:r>
        <w:rPr>
          <w:rFonts w:ascii="宋体" w:hAnsi="宋体" w:cs="宋体"/>
          <w:spacing w:val="6"/>
          <w:sz w:val="24"/>
          <w:szCs w:val="28"/>
        </w:rPr>
        <w:t>属于</w:t>
      </w:r>
      <w:r>
        <w:rPr>
          <w:rFonts w:hint="eastAsia" w:ascii="宋体" w:hAnsi="宋体" w:cs="宋体"/>
          <w:spacing w:val="6"/>
          <w:sz w:val="24"/>
          <w:szCs w:val="28"/>
          <w:u w:val="single"/>
        </w:rPr>
        <w:t xml:space="preserve">    </w:t>
      </w:r>
      <w:r>
        <w:rPr>
          <w:rFonts w:ascii="宋体" w:hAnsi="宋体" w:cs="宋体"/>
          <w:spacing w:val="6"/>
          <w:sz w:val="24"/>
          <w:szCs w:val="28"/>
          <w:u w:val="single"/>
        </w:rPr>
        <w:t>(中型企业、小型企业、微型企业</w:t>
      </w:r>
      <w:r>
        <w:rPr>
          <w:rFonts w:hint="eastAsia" w:ascii="宋体" w:hAnsi="宋体" w:cs="宋体"/>
          <w:spacing w:val="6"/>
          <w:sz w:val="24"/>
          <w:szCs w:val="28"/>
          <w:u w:val="single"/>
        </w:rPr>
        <w:t>)</w:t>
      </w:r>
      <w:r>
        <w:rPr>
          <w:rFonts w:ascii="宋体" w:hAnsi="宋体" w:cs="宋体"/>
          <w:spacing w:val="6"/>
          <w:sz w:val="24"/>
          <w:szCs w:val="28"/>
        </w:rPr>
        <w:t>；</w:t>
      </w:r>
    </w:p>
    <w:p>
      <w:pPr>
        <w:pStyle w:val="40"/>
        <w:spacing w:line="480" w:lineRule="auto"/>
        <w:ind w:firstLine="504" w:firstLineChars="200"/>
        <w:rPr>
          <w:rFonts w:ascii="宋体" w:hAnsi="宋体" w:cs="宋体"/>
          <w:spacing w:val="6"/>
          <w:sz w:val="24"/>
          <w:szCs w:val="28"/>
        </w:rPr>
      </w:pPr>
      <w:r>
        <w:rPr>
          <w:rFonts w:hint="eastAsia" w:ascii="宋体" w:hAnsi="宋体" w:cs="宋体"/>
          <w:spacing w:val="6"/>
          <w:sz w:val="24"/>
        </w:rPr>
        <w:t xml:space="preserve"> 2.</w:t>
      </w:r>
      <w:r>
        <w:rPr>
          <w:rFonts w:hint="eastAsia" w:ascii="宋体" w:hAnsi="宋体" w:cs="宋体"/>
          <w:sz w:val="24"/>
          <w:u w:val="single"/>
        </w:rPr>
        <w:t>（标的名称）</w:t>
      </w:r>
      <w:r>
        <w:rPr>
          <w:rFonts w:ascii="宋体" w:hAnsi="宋体" w:cs="宋体"/>
          <w:spacing w:val="6"/>
          <w:sz w:val="24"/>
        </w:rPr>
        <w:t>，属于</w:t>
      </w:r>
      <w:r>
        <w:rPr>
          <w:rFonts w:hint="eastAsia" w:ascii="宋体" w:hAnsi="宋体" w:cs="宋体"/>
          <w:spacing w:val="6"/>
          <w:sz w:val="24"/>
          <w:u w:val="single"/>
        </w:rPr>
        <w:t xml:space="preserve"> （采购文件中明确的所属行业）</w:t>
      </w:r>
      <w:r>
        <w:rPr>
          <w:rFonts w:ascii="宋体" w:hAnsi="宋体" w:cs="宋体"/>
          <w:spacing w:val="6"/>
          <w:sz w:val="24"/>
        </w:rPr>
        <w:t>；承建（承接）企业为</w:t>
      </w:r>
      <w:r>
        <w:rPr>
          <w:rFonts w:hint="eastAsia" w:ascii="宋体" w:hAnsi="宋体" w:cs="宋体"/>
          <w:spacing w:val="6"/>
          <w:sz w:val="24"/>
          <w:u w:val="single"/>
        </w:rPr>
        <w:t xml:space="preserve">  </w:t>
      </w:r>
      <w:r>
        <w:rPr>
          <w:rFonts w:ascii="宋体" w:hAnsi="宋体" w:cs="宋体"/>
          <w:spacing w:val="6"/>
          <w:sz w:val="24"/>
          <w:u w:val="single"/>
        </w:rPr>
        <w:t>（企业名称</w:t>
      </w:r>
      <w:r>
        <w:rPr>
          <w:rFonts w:hint="eastAsia" w:ascii="宋体" w:hAnsi="宋体" w:cs="宋体"/>
          <w:spacing w:val="6"/>
          <w:sz w:val="24"/>
          <w:u w:val="single"/>
        </w:rPr>
        <w:t>）</w:t>
      </w:r>
      <w:r>
        <w:rPr>
          <w:rFonts w:hint="eastAsia" w:ascii="宋体" w:hAnsi="宋体" w:cs="宋体"/>
          <w:spacing w:val="6"/>
          <w:sz w:val="24"/>
        </w:rPr>
        <w:t>，</w:t>
      </w:r>
      <w:r>
        <w:rPr>
          <w:rFonts w:ascii="宋体" w:hAnsi="宋体" w:cs="宋体"/>
          <w:spacing w:val="6"/>
          <w:sz w:val="24"/>
        </w:rPr>
        <w:t>从业人员</w:t>
      </w:r>
      <w:r>
        <w:rPr>
          <w:rFonts w:hint="eastAsia" w:ascii="宋体" w:hAnsi="宋体" w:cs="宋体"/>
          <w:spacing w:val="6"/>
          <w:sz w:val="24"/>
          <w:u w:val="single"/>
        </w:rPr>
        <w:t xml:space="preserve">    </w:t>
      </w:r>
      <w:r>
        <w:rPr>
          <w:rFonts w:ascii="宋体" w:hAnsi="宋体" w:cs="宋体"/>
          <w:spacing w:val="6"/>
          <w:sz w:val="24"/>
        </w:rPr>
        <w:t>人，营业收入为</w:t>
      </w:r>
      <w:r>
        <w:rPr>
          <w:rFonts w:hint="eastAsia" w:ascii="宋体" w:hAnsi="宋体" w:cs="宋体"/>
          <w:spacing w:val="6"/>
          <w:sz w:val="24"/>
          <w:u w:val="single"/>
        </w:rPr>
        <w:t xml:space="preserve">     </w:t>
      </w:r>
      <w:r>
        <w:rPr>
          <w:rFonts w:ascii="宋体" w:hAnsi="宋体" w:cs="宋体"/>
          <w:spacing w:val="6"/>
          <w:sz w:val="24"/>
        </w:rPr>
        <w:t>万元，资产总额为</w:t>
      </w:r>
      <w:r>
        <w:rPr>
          <w:rFonts w:hint="eastAsia" w:ascii="宋体" w:hAnsi="宋体" w:cs="宋体"/>
          <w:spacing w:val="6"/>
          <w:sz w:val="24"/>
          <w:u w:val="single"/>
        </w:rPr>
        <w:t xml:space="preserve">     </w:t>
      </w:r>
      <w:r>
        <w:rPr>
          <w:rFonts w:ascii="宋体" w:hAnsi="宋体" w:cs="宋体"/>
          <w:spacing w:val="6"/>
          <w:sz w:val="24"/>
        </w:rPr>
        <w:t>万元</w:t>
      </w:r>
      <w:r>
        <w:rPr>
          <w:rFonts w:hint="eastAsia" w:ascii="宋体" w:hAnsi="宋体" w:cs="宋体"/>
          <w:b/>
          <w:spacing w:val="6"/>
          <w:sz w:val="24"/>
        </w:rPr>
        <w:t>¹</w:t>
      </w:r>
      <w:r>
        <w:rPr>
          <w:rFonts w:ascii="宋体" w:hAnsi="宋体" w:cs="宋体"/>
          <w:spacing w:val="6"/>
          <w:sz w:val="24"/>
        </w:rPr>
        <w:t>，</w:t>
      </w:r>
      <w:r>
        <w:rPr>
          <w:rFonts w:ascii="宋体" w:hAnsi="宋体" w:cs="宋体"/>
          <w:spacing w:val="6"/>
          <w:sz w:val="24"/>
          <w:szCs w:val="28"/>
        </w:rPr>
        <w:t>属于</w:t>
      </w:r>
      <w:r>
        <w:rPr>
          <w:rFonts w:hint="eastAsia" w:ascii="宋体" w:hAnsi="宋体" w:cs="宋体"/>
          <w:spacing w:val="6"/>
          <w:sz w:val="24"/>
          <w:szCs w:val="28"/>
          <w:u w:val="single"/>
        </w:rPr>
        <w:t xml:space="preserve">    </w:t>
      </w:r>
      <w:r>
        <w:rPr>
          <w:rFonts w:ascii="宋体" w:hAnsi="宋体" w:cs="宋体"/>
          <w:spacing w:val="6"/>
          <w:sz w:val="24"/>
          <w:szCs w:val="28"/>
          <w:u w:val="single"/>
        </w:rPr>
        <w:t>(中型企业、小型企业、微型企业</w:t>
      </w:r>
      <w:r>
        <w:rPr>
          <w:rFonts w:hint="eastAsia" w:ascii="宋体" w:hAnsi="宋体" w:cs="宋体"/>
          <w:spacing w:val="6"/>
          <w:sz w:val="24"/>
          <w:szCs w:val="28"/>
          <w:u w:val="single"/>
        </w:rPr>
        <w:t>)</w:t>
      </w:r>
      <w:r>
        <w:rPr>
          <w:rFonts w:ascii="宋体" w:hAnsi="宋体" w:cs="宋体"/>
          <w:spacing w:val="6"/>
          <w:sz w:val="24"/>
          <w:szCs w:val="28"/>
        </w:rPr>
        <w:t>；</w:t>
      </w:r>
    </w:p>
    <w:p>
      <w:pPr>
        <w:pStyle w:val="40"/>
        <w:spacing w:line="480" w:lineRule="auto"/>
        <w:ind w:firstLine="504" w:firstLineChars="200"/>
        <w:rPr>
          <w:rFonts w:ascii="宋体" w:hAnsi="宋体" w:cs="宋体"/>
          <w:spacing w:val="6"/>
          <w:sz w:val="24"/>
        </w:rPr>
      </w:pPr>
      <w:r>
        <w:rPr>
          <w:rFonts w:ascii="宋体" w:hAnsi="宋体" w:cs="宋体"/>
          <w:spacing w:val="6"/>
          <w:sz w:val="24"/>
        </w:rPr>
        <w:t>……</w:t>
      </w:r>
    </w:p>
    <w:p>
      <w:pPr>
        <w:pStyle w:val="40"/>
        <w:spacing w:line="480" w:lineRule="auto"/>
        <w:ind w:firstLine="504" w:firstLineChars="200"/>
        <w:rPr>
          <w:rFonts w:ascii="宋体" w:hAnsi="宋体" w:cs="宋体"/>
          <w:spacing w:val="6"/>
          <w:sz w:val="24"/>
        </w:rPr>
      </w:pPr>
      <w:r>
        <w:rPr>
          <w:rFonts w:ascii="宋体" w:hAnsi="宋体" w:cs="宋体"/>
          <w:spacing w:val="6"/>
          <w:sz w:val="24"/>
        </w:rPr>
        <w:t>以上企业，不属于大企业的分支机构，不存在控股股东为大企业的情形，也不存在与大企业的负责人为同一人的情形。</w:t>
      </w:r>
    </w:p>
    <w:p>
      <w:pPr>
        <w:pStyle w:val="40"/>
        <w:spacing w:line="480" w:lineRule="auto"/>
        <w:ind w:firstLine="504" w:firstLineChars="200"/>
        <w:rPr>
          <w:rFonts w:ascii="宋体" w:hAnsi="宋体" w:cs="宋体"/>
          <w:spacing w:val="6"/>
          <w:sz w:val="24"/>
        </w:rPr>
      </w:pPr>
      <w:r>
        <w:rPr>
          <w:rFonts w:ascii="宋体" w:hAnsi="宋体" w:cs="宋体"/>
          <w:spacing w:val="6"/>
          <w:sz w:val="24"/>
        </w:rPr>
        <w:t>本企业对上述声明内容的真实性负责。如有虚假，将依法承担相应责任。</w:t>
      </w:r>
    </w:p>
    <w:p>
      <w:pPr>
        <w:pStyle w:val="40"/>
        <w:spacing w:line="480" w:lineRule="auto"/>
        <w:ind w:left="4253" w:leftChars="2025"/>
        <w:rPr>
          <w:rFonts w:ascii="宋体" w:hAnsi="宋体" w:cs="宋体"/>
          <w:sz w:val="24"/>
        </w:rPr>
      </w:pPr>
      <w:r>
        <w:rPr>
          <w:rFonts w:ascii="宋体" w:hAnsi="宋体" w:cs="宋体"/>
          <w:sz w:val="24"/>
        </w:rPr>
        <w:t>企业名称（盖章）：</w:t>
      </w:r>
    </w:p>
    <w:p>
      <w:pPr>
        <w:pStyle w:val="40"/>
        <w:spacing w:line="480" w:lineRule="auto"/>
        <w:ind w:left="4253" w:leftChars="2025"/>
        <w:rPr>
          <w:rFonts w:ascii="宋体" w:hAnsi="宋体" w:cs="宋体"/>
          <w:sz w:val="24"/>
        </w:rPr>
      </w:pPr>
      <w:r>
        <w:rPr>
          <w:rFonts w:ascii="宋体" w:hAnsi="宋体" w:cs="宋体"/>
          <w:sz w:val="24"/>
        </w:rPr>
        <w:t>日期：</w:t>
      </w:r>
      <w:r>
        <w:rPr>
          <w:rFonts w:hint="eastAsia" w:ascii="宋体" w:hAnsi="宋体" w:cs="宋体"/>
          <w:sz w:val="24"/>
        </w:rPr>
        <w:t>××年××月××日</w:t>
      </w:r>
    </w:p>
    <w:p>
      <w:pPr>
        <w:pStyle w:val="2"/>
      </w:pPr>
    </w:p>
    <w:p>
      <w:pPr>
        <w:pStyle w:val="2"/>
      </w:pPr>
    </w:p>
    <w:p>
      <w:pPr>
        <w:pStyle w:val="2"/>
      </w:pPr>
    </w:p>
    <w:p>
      <w:pPr>
        <w:spacing w:line="240" w:lineRule="exact"/>
        <w:rPr>
          <w:rFonts w:ascii="宋体" w:hAnsi="宋体" w:cs="宋体"/>
          <w:szCs w:val="21"/>
          <w:u w:val="single"/>
        </w:rPr>
      </w:pPr>
      <w:r>
        <w:rPr>
          <w:rFonts w:hint="eastAsia" w:ascii="宋体" w:hAnsi="宋体" w:cs="宋体"/>
          <w:szCs w:val="21"/>
          <w:u w:val="single"/>
        </w:rPr>
        <w:t xml:space="preserve">                                </w:t>
      </w:r>
    </w:p>
    <w:p>
      <w:pPr>
        <w:spacing w:line="240" w:lineRule="exact"/>
        <w:ind w:left="-141" w:leftChars="-67"/>
        <w:jc w:val="left"/>
        <w:rPr>
          <w:szCs w:val="21"/>
        </w:rPr>
      </w:pPr>
      <w:r>
        <w:rPr>
          <w:rFonts w:hint="eastAsia" w:ascii="宋体" w:hAnsi="宋体" w:cs="宋体"/>
          <w:b/>
          <w:spacing w:val="6"/>
          <w:szCs w:val="21"/>
        </w:rPr>
        <w:t>¹</w:t>
      </w:r>
      <w:r>
        <w:rPr>
          <w:szCs w:val="21"/>
        </w:rPr>
        <w:t>从业人员、营业收入、资产总额填报上一年度数据，无上一年度数据的新成立企业可不填报。</w:t>
      </w:r>
    </w:p>
    <w:p>
      <w:pPr>
        <w:pStyle w:val="2"/>
      </w:pPr>
    </w:p>
    <w:p>
      <w:pPr>
        <w:pStyle w:val="13"/>
        <w:spacing w:line="360" w:lineRule="auto"/>
        <w:ind w:firstLine="643"/>
        <w:jc w:val="center"/>
        <w:outlineLvl w:val="1"/>
        <w:rPr>
          <w:rFonts w:hAnsi="宋体"/>
          <w:b/>
          <w:sz w:val="32"/>
          <w:szCs w:val="32"/>
          <w:lang w:val="en-GB"/>
        </w:rPr>
      </w:pPr>
      <w:bookmarkStart w:id="53" w:name="_Toc27483_WPSOffice_Level1"/>
      <w:bookmarkStart w:id="54" w:name="_Toc17646_WPSOffice_Level1"/>
    </w:p>
    <w:p>
      <w:pPr>
        <w:pStyle w:val="13"/>
        <w:spacing w:line="360" w:lineRule="auto"/>
        <w:ind w:firstLine="643"/>
        <w:jc w:val="center"/>
        <w:outlineLvl w:val="1"/>
        <w:rPr>
          <w:rFonts w:hAnsi="宋体"/>
          <w:b/>
          <w:sz w:val="32"/>
          <w:szCs w:val="32"/>
          <w:lang w:val="en-GB"/>
        </w:rPr>
      </w:pPr>
      <w:r>
        <w:rPr>
          <w:rFonts w:hint="eastAsia" w:hAnsi="宋体"/>
          <w:b/>
          <w:sz w:val="32"/>
          <w:szCs w:val="32"/>
          <w:lang w:val="en-GB"/>
        </w:rPr>
        <w:t>残疾人福利性单位声明函</w:t>
      </w:r>
      <w:bookmarkEnd w:id="53"/>
      <w:bookmarkEnd w:id="54"/>
    </w:p>
    <w:p>
      <w:pPr>
        <w:spacing w:line="588" w:lineRule="exact"/>
        <w:ind w:firstLine="504" w:firstLineChars="200"/>
        <w:rPr>
          <w:rFonts w:ascii="宋体" w:hAnsi="宋体" w:cs="宋体"/>
          <w:spacing w:val="6"/>
          <w:sz w:val="24"/>
        </w:rPr>
      </w:pPr>
      <w:r>
        <w:rPr>
          <w:rFonts w:hint="eastAsia" w:ascii="宋体" w:hAnsi="宋体" w:cs="宋体"/>
          <w:spacing w:val="6"/>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pacing w:val="6"/>
          <w:sz w:val="24"/>
          <w:u w:val="single"/>
        </w:rPr>
        <w:t>台州市社会科学界联合会</w:t>
      </w:r>
      <w:r>
        <w:rPr>
          <w:rFonts w:hint="eastAsia" w:ascii="宋体" w:hAnsi="宋体" w:cs="宋体"/>
          <w:spacing w:val="6"/>
          <w:sz w:val="24"/>
        </w:rPr>
        <w:t>单位的</w:t>
      </w:r>
      <w:r>
        <w:rPr>
          <w:rFonts w:hint="eastAsia" w:ascii="宋体" w:hAnsi="宋体" w:cs="宋体"/>
          <w:spacing w:val="6"/>
          <w:sz w:val="24"/>
          <w:u w:val="single"/>
        </w:rPr>
        <w:t>《当代台州发展研究》出版项目</w:t>
      </w:r>
      <w:r>
        <w:rPr>
          <w:rFonts w:hint="eastAsia" w:ascii="宋体" w:hAnsi="宋体" w:cs="宋体"/>
          <w:spacing w:val="6"/>
          <w:sz w:val="24"/>
        </w:rPr>
        <w:t>（项目名称）采购活动提供本单位制造的货物（由本单位承担工程/提供服务），或者提供其他残疾人福利性单位制造的货物（不包括使用非残疾人福利性单位注册商标的货物）。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ascii="宋体" w:hAnsi="宋体" w:cs="宋体"/>
          <w:spacing w:val="6"/>
          <w:sz w:val="24"/>
        </w:rPr>
      </w:pPr>
      <w:r>
        <w:rPr>
          <w:rFonts w:hint="eastAsia" w:ascii="宋体" w:hAnsi="宋体" w:cs="宋体"/>
          <w:spacing w:val="6"/>
          <w:sz w:val="24"/>
        </w:rPr>
        <w:t>本单位对上述声明的真实性负责。如有虚假，将依法承担相应责任。</w:t>
      </w:r>
    </w:p>
    <w:p>
      <w:pPr>
        <w:tabs>
          <w:tab w:val="left" w:pos="4860"/>
        </w:tabs>
        <w:spacing w:line="588" w:lineRule="exact"/>
        <w:ind w:right="1560" w:firstLine="504" w:firstLineChars="200"/>
        <w:jc w:val="center"/>
        <w:rPr>
          <w:rFonts w:ascii="宋体" w:hAnsi="宋体" w:cs="宋体"/>
          <w:spacing w:val="6"/>
          <w:sz w:val="24"/>
        </w:rPr>
      </w:pPr>
      <w:r>
        <w:rPr>
          <w:rFonts w:hint="eastAsia" w:ascii="宋体" w:hAnsi="宋体" w:cs="宋体"/>
          <w:spacing w:val="6"/>
          <w:sz w:val="24"/>
        </w:rPr>
        <w:t xml:space="preserve">           </w:t>
      </w:r>
    </w:p>
    <w:p>
      <w:pPr>
        <w:tabs>
          <w:tab w:val="left" w:pos="4860"/>
        </w:tabs>
        <w:spacing w:line="588" w:lineRule="exact"/>
        <w:ind w:right="1560" w:firstLine="504" w:firstLineChars="200"/>
        <w:jc w:val="center"/>
        <w:rPr>
          <w:rFonts w:ascii="宋体" w:hAnsi="宋体" w:cs="宋体"/>
          <w:sz w:val="24"/>
        </w:rPr>
      </w:pPr>
      <w:r>
        <w:rPr>
          <w:rFonts w:hint="eastAsia" w:ascii="宋体" w:hAnsi="宋体" w:cs="宋体"/>
          <w:spacing w:val="6"/>
          <w:sz w:val="24"/>
        </w:rPr>
        <w:t xml:space="preserve">                               </w:t>
      </w:r>
    </w:p>
    <w:p>
      <w:pPr>
        <w:tabs>
          <w:tab w:val="left" w:pos="4860"/>
        </w:tabs>
        <w:spacing w:line="588" w:lineRule="exact"/>
        <w:ind w:right="1560" w:firstLine="480" w:firstLineChars="200"/>
        <w:jc w:val="center"/>
        <w:rPr>
          <w:rFonts w:ascii="宋体" w:hAnsi="宋体" w:cs="宋体"/>
          <w:sz w:val="24"/>
        </w:rPr>
      </w:pPr>
    </w:p>
    <w:p>
      <w:pPr>
        <w:tabs>
          <w:tab w:val="left" w:pos="4860"/>
        </w:tabs>
        <w:spacing w:line="588" w:lineRule="exact"/>
        <w:ind w:right="1560" w:firstLine="480" w:firstLineChars="200"/>
        <w:jc w:val="center"/>
        <w:rPr>
          <w:rFonts w:ascii="宋体" w:hAnsi="宋体" w:cs="宋体"/>
          <w:sz w:val="24"/>
        </w:rPr>
      </w:pPr>
      <w:r>
        <w:rPr>
          <w:rFonts w:hint="eastAsia" w:ascii="宋体" w:hAnsi="宋体" w:cs="宋体"/>
          <w:sz w:val="24"/>
        </w:rPr>
        <w:t xml:space="preserve">                                单位名称（盖章）：</w:t>
      </w:r>
    </w:p>
    <w:p>
      <w:pPr>
        <w:tabs>
          <w:tab w:val="left" w:pos="4860"/>
        </w:tabs>
        <w:spacing w:line="588" w:lineRule="exact"/>
        <w:ind w:right="1560" w:firstLine="480" w:firstLineChars="200"/>
        <w:jc w:val="center"/>
        <w:rPr>
          <w:rFonts w:ascii="宋体" w:hAnsi="宋体" w:cs="宋体"/>
          <w:sz w:val="24"/>
        </w:rPr>
      </w:pPr>
    </w:p>
    <w:p>
      <w:pPr>
        <w:tabs>
          <w:tab w:val="left" w:pos="4860"/>
        </w:tabs>
        <w:spacing w:line="588" w:lineRule="exact"/>
        <w:ind w:right="1560" w:firstLine="480" w:firstLineChars="200"/>
        <w:jc w:val="center"/>
        <w:rPr>
          <w:rFonts w:ascii="宋体" w:hAnsi="宋体" w:cs="宋体"/>
          <w:sz w:val="24"/>
        </w:rPr>
      </w:pPr>
      <w:r>
        <w:rPr>
          <w:rFonts w:hint="eastAsia" w:ascii="宋体" w:hAnsi="宋体" w:cs="宋体"/>
          <w:sz w:val="24"/>
        </w:rPr>
        <w:t xml:space="preserve">                                  日         期  ：</w:t>
      </w:r>
    </w:p>
    <w:p>
      <w:pPr>
        <w:pStyle w:val="2"/>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r>
        <w:rPr>
          <w:rFonts w:hint="eastAsia" w:ascii="宋体" w:hAnsi="宋体" w:cs="宋体"/>
          <w:b/>
          <w:sz w:val="24"/>
        </w:rPr>
        <w:t>附件</w:t>
      </w:r>
      <w:bookmarkEnd w:id="51"/>
      <w:bookmarkEnd w:id="52"/>
      <w:r>
        <w:rPr>
          <w:rFonts w:hint="eastAsia" w:ascii="宋体" w:hAnsi="宋体" w:cs="宋体"/>
          <w:b/>
          <w:sz w:val="24"/>
        </w:rPr>
        <w:t>5</w:t>
      </w:r>
    </w:p>
    <w:p>
      <w:pPr>
        <w:pStyle w:val="2"/>
        <w:rPr>
          <w:rFonts w:ascii="宋体" w:hAnsi="宋体" w:cs="宋体"/>
          <w:b/>
          <w:sz w:val="24"/>
        </w:rPr>
      </w:pPr>
    </w:p>
    <w:p>
      <w:pPr>
        <w:pStyle w:val="2"/>
        <w:rPr>
          <w:rFonts w:ascii="宋体" w:hAnsi="宋体" w:cs="宋体"/>
          <w:b/>
          <w:sz w:val="24"/>
        </w:rPr>
      </w:pPr>
    </w:p>
    <w:p>
      <w:pPr>
        <w:spacing w:line="360" w:lineRule="auto"/>
        <w:ind w:right="-110"/>
        <w:jc w:val="center"/>
        <w:rPr>
          <w:rFonts w:ascii="宋体" w:hAnsi="宋体"/>
          <w:spacing w:val="40"/>
          <w:sz w:val="36"/>
          <w:szCs w:val="36"/>
        </w:rPr>
      </w:pPr>
      <w:r>
        <w:rPr>
          <w:rFonts w:hint="eastAsia" w:ascii="宋体" w:hAnsi="宋体"/>
          <w:spacing w:val="40"/>
          <w:sz w:val="36"/>
          <w:szCs w:val="36"/>
        </w:rPr>
        <w:t>《当代台州发展研究》出版项目</w:t>
      </w:r>
    </w:p>
    <w:p>
      <w:pPr>
        <w:spacing w:line="360" w:lineRule="auto"/>
        <w:ind w:right="-110"/>
        <w:jc w:val="center"/>
      </w:pPr>
      <w:r>
        <w:rPr>
          <w:rStyle w:val="50"/>
          <w:rFonts w:ascii="宋体" w:hAnsi="宋体"/>
          <w:sz w:val="36"/>
          <w:szCs w:val="36"/>
        </w:rPr>
        <w:t>项目编号：</w:t>
      </w:r>
      <w:r>
        <w:rPr>
          <w:rStyle w:val="50"/>
          <w:rFonts w:hint="eastAsia" w:ascii="宋体" w:hAnsi="宋体"/>
          <w:sz w:val="36"/>
          <w:szCs w:val="36"/>
        </w:rPr>
        <w:t>TZTX-2024-GK001（标项</w:t>
      </w:r>
      <w:r>
        <w:rPr>
          <w:rStyle w:val="50"/>
          <w:rFonts w:hint="eastAsia" w:ascii="宋体" w:hAnsi="宋体"/>
          <w:sz w:val="36"/>
          <w:szCs w:val="36"/>
          <w:u w:val="single"/>
        </w:rPr>
        <w:t>1</w:t>
      </w:r>
      <w:r>
        <w:rPr>
          <w:rStyle w:val="50"/>
          <w:rFonts w:hint="eastAsia" w:ascii="宋体" w:hAnsi="宋体"/>
          <w:sz w:val="36"/>
          <w:szCs w:val="36"/>
        </w:rPr>
        <w:t>）</w:t>
      </w:r>
    </w:p>
    <w:p>
      <w:pPr>
        <w:pStyle w:val="2"/>
        <w:rPr>
          <w:rStyle w:val="50"/>
          <w:rFonts w:ascii="宋体" w:hAnsi="宋体"/>
          <w:sz w:val="36"/>
          <w:szCs w:val="36"/>
        </w:rPr>
      </w:pPr>
    </w:p>
    <w:p>
      <w:pPr>
        <w:pStyle w:val="2"/>
        <w:rPr>
          <w:rStyle w:val="50"/>
          <w:rFonts w:ascii="宋体" w:hAnsi="宋体"/>
          <w:sz w:val="36"/>
          <w:szCs w:val="36"/>
        </w:rPr>
      </w:pPr>
    </w:p>
    <w:p>
      <w:pPr>
        <w:spacing w:line="360" w:lineRule="auto"/>
        <w:jc w:val="center"/>
        <w:rPr>
          <w:rStyle w:val="50"/>
          <w:rFonts w:ascii="宋体" w:hAnsi="宋体"/>
          <w:sz w:val="84"/>
          <w:szCs w:val="84"/>
          <w:lang w:val="zh-CN"/>
        </w:rPr>
      </w:pPr>
      <w:r>
        <w:rPr>
          <w:rStyle w:val="50"/>
          <w:rFonts w:ascii="宋体" w:hAnsi="宋体"/>
          <w:sz w:val="84"/>
          <w:szCs w:val="84"/>
          <w:lang w:val="zh-CN"/>
        </w:rPr>
        <w:t>投</w:t>
      </w:r>
    </w:p>
    <w:p>
      <w:pPr>
        <w:spacing w:line="360" w:lineRule="auto"/>
        <w:jc w:val="center"/>
        <w:rPr>
          <w:rStyle w:val="50"/>
          <w:rFonts w:ascii="宋体" w:hAnsi="宋体"/>
          <w:sz w:val="84"/>
          <w:szCs w:val="84"/>
          <w:lang w:val="zh-CN"/>
        </w:rPr>
      </w:pPr>
      <w:r>
        <w:rPr>
          <w:rStyle w:val="50"/>
          <w:rFonts w:ascii="宋体" w:hAnsi="宋体"/>
          <w:sz w:val="84"/>
          <w:szCs w:val="84"/>
          <w:lang w:val="zh-CN"/>
        </w:rPr>
        <w:t>标</w:t>
      </w:r>
    </w:p>
    <w:p>
      <w:pPr>
        <w:spacing w:line="360" w:lineRule="auto"/>
        <w:jc w:val="center"/>
        <w:rPr>
          <w:rStyle w:val="50"/>
          <w:rFonts w:ascii="宋体" w:hAnsi="宋体"/>
          <w:sz w:val="84"/>
          <w:szCs w:val="84"/>
          <w:lang w:val="zh-CN"/>
        </w:rPr>
      </w:pPr>
      <w:r>
        <w:rPr>
          <w:rStyle w:val="50"/>
          <w:rFonts w:ascii="宋体" w:hAnsi="宋体"/>
          <w:sz w:val="84"/>
          <w:szCs w:val="84"/>
          <w:lang w:val="zh-CN"/>
        </w:rPr>
        <w:t>文</w:t>
      </w:r>
    </w:p>
    <w:p>
      <w:pPr>
        <w:spacing w:line="360" w:lineRule="auto"/>
        <w:jc w:val="center"/>
        <w:rPr>
          <w:rStyle w:val="50"/>
          <w:rFonts w:ascii="宋体" w:hAnsi="宋体"/>
          <w:sz w:val="84"/>
          <w:szCs w:val="84"/>
          <w:lang w:val="zh-CN"/>
        </w:rPr>
      </w:pPr>
      <w:r>
        <w:rPr>
          <w:rStyle w:val="50"/>
          <w:rFonts w:ascii="宋体" w:hAnsi="宋体"/>
          <w:sz w:val="84"/>
          <w:szCs w:val="84"/>
          <w:lang w:val="zh-CN"/>
        </w:rPr>
        <w:t>件</w:t>
      </w:r>
    </w:p>
    <w:p>
      <w:pPr>
        <w:spacing w:after="100" w:afterAutospacing="1" w:line="360" w:lineRule="auto"/>
        <w:ind w:right="-108"/>
        <w:jc w:val="center"/>
        <w:rPr>
          <w:rStyle w:val="50"/>
          <w:rFonts w:ascii="宋体" w:hAnsi="宋体"/>
          <w:b/>
          <w:spacing w:val="40"/>
          <w:sz w:val="28"/>
          <w:szCs w:val="28"/>
        </w:rPr>
      </w:pPr>
      <w:r>
        <w:rPr>
          <w:rStyle w:val="50"/>
          <w:rFonts w:ascii="宋体" w:hAnsi="宋体"/>
          <w:sz w:val="28"/>
          <w:szCs w:val="28"/>
          <w:lang w:val="zh-CN"/>
        </w:rPr>
        <w:t>（</w:t>
      </w:r>
      <w:r>
        <w:rPr>
          <w:rStyle w:val="50"/>
          <w:rFonts w:hint="eastAsia" w:ascii="宋体" w:hAnsi="宋体"/>
          <w:b/>
          <w:spacing w:val="40"/>
          <w:sz w:val="28"/>
          <w:szCs w:val="28"/>
        </w:rPr>
        <w:t>商务与技术</w:t>
      </w:r>
      <w:r>
        <w:rPr>
          <w:rStyle w:val="50"/>
          <w:rFonts w:ascii="宋体" w:hAnsi="宋体"/>
          <w:b/>
          <w:spacing w:val="40"/>
          <w:sz w:val="28"/>
          <w:szCs w:val="28"/>
        </w:rPr>
        <w:t>文件）</w:t>
      </w:r>
    </w:p>
    <w:p>
      <w:pPr>
        <w:pStyle w:val="2"/>
        <w:rPr>
          <w:rStyle w:val="50"/>
          <w:rFonts w:ascii="宋体" w:hAnsi="宋体"/>
          <w:b/>
          <w:spacing w:val="40"/>
          <w:sz w:val="28"/>
          <w:szCs w:val="28"/>
        </w:rPr>
      </w:pPr>
    </w:p>
    <w:p>
      <w:pPr>
        <w:spacing w:line="360" w:lineRule="auto"/>
        <w:ind w:right="532" w:firstLine="720" w:firstLineChars="200"/>
        <w:rPr>
          <w:rStyle w:val="50"/>
          <w:rFonts w:ascii="宋体" w:hAnsi="宋体"/>
          <w:sz w:val="36"/>
          <w:szCs w:val="36"/>
        </w:rPr>
      </w:pPr>
      <w:r>
        <w:rPr>
          <w:rStyle w:val="50"/>
          <w:rFonts w:ascii="宋体" w:hAnsi="宋体"/>
          <w:sz w:val="36"/>
          <w:szCs w:val="36"/>
        </w:rPr>
        <w:t>投标人全称（</w:t>
      </w:r>
      <w:r>
        <w:rPr>
          <w:rStyle w:val="50"/>
          <w:rFonts w:hint="eastAsia" w:ascii="宋体" w:hAnsi="宋体"/>
          <w:sz w:val="36"/>
          <w:szCs w:val="36"/>
        </w:rPr>
        <w:t>电子印章</w:t>
      </w:r>
      <w:r>
        <w:rPr>
          <w:rStyle w:val="50"/>
          <w:rFonts w:ascii="宋体" w:hAnsi="宋体"/>
          <w:sz w:val="36"/>
          <w:szCs w:val="36"/>
        </w:rPr>
        <w:t>）：</w:t>
      </w:r>
    </w:p>
    <w:p>
      <w:pPr>
        <w:spacing w:line="360" w:lineRule="auto"/>
        <w:ind w:right="532" w:firstLine="720" w:firstLineChars="200"/>
        <w:rPr>
          <w:rStyle w:val="50"/>
          <w:rFonts w:ascii="宋体" w:hAnsi="宋体"/>
          <w:sz w:val="36"/>
          <w:szCs w:val="36"/>
        </w:rPr>
      </w:pPr>
      <w:r>
        <w:rPr>
          <w:rStyle w:val="50"/>
          <w:rFonts w:ascii="宋体" w:hAnsi="宋体"/>
          <w:sz w:val="36"/>
          <w:szCs w:val="36"/>
        </w:rPr>
        <w:t>地    址：</w:t>
      </w:r>
    </w:p>
    <w:p>
      <w:pPr>
        <w:spacing w:line="360" w:lineRule="auto"/>
        <w:ind w:right="532" w:firstLine="720" w:firstLineChars="200"/>
      </w:pPr>
      <w:r>
        <w:rPr>
          <w:rStyle w:val="50"/>
          <w:rFonts w:ascii="宋体" w:hAnsi="宋体"/>
          <w:sz w:val="36"/>
          <w:szCs w:val="36"/>
        </w:rPr>
        <w:t>时    间：</w:t>
      </w:r>
    </w:p>
    <w:p>
      <w:pPr>
        <w:pStyle w:val="2"/>
      </w:pPr>
      <w:r>
        <w:br w:type="page"/>
      </w:r>
    </w:p>
    <w:p>
      <w:pPr>
        <w:pStyle w:val="2"/>
      </w:pPr>
    </w:p>
    <w:p>
      <w:pPr>
        <w:jc w:val="center"/>
        <w:rPr>
          <w:b/>
          <w:bCs/>
          <w:sz w:val="32"/>
          <w:szCs w:val="32"/>
        </w:rPr>
      </w:pPr>
      <w:r>
        <w:rPr>
          <w:rFonts w:hint="eastAsia"/>
          <w:b/>
          <w:bCs/>
          <w:sz w:val="32"/>
          <w:szCs w:val="32"/>
          <w:lang w:val="zh-CN"/>
        </w:rPr>
        <w:t>商务与技术文件</w:t>
      </w:r>
      <w:r>
        <w:rPr>
          <w:rFonts w:hint="eastAsia"/>
          <w:b/>
          <w:bCs/>
          <w:sz w:val="32"/>
          <w:szCs w:val="32"/>
        </w:rPr>
        <w:t>目录</w:t>
      </w:r>
    </w:p>
    <w:p>
      <w:pPr>
        <w:spacing w:line="360" w:lineRule="auto"/>
        <w:rPr>
          <w:sz w:val="28"/>
          <w:szCs w:val="28"/>
        </w:rPr>
      </w:pPr>
    </w:p>
    <w:p>
      <w:pPr>
        <w:spacing w:line="360" w:lineRule="auto"/>
        <w:ind w:firstLine="482" w:firstLineChars="200"/>
        <w:rPr>
          <w:b/>
          <w:bCs/>
          <w:sz w:val="24"/>
        </w:rPr>
      </w:pPr>
      <w:bookmarkStart w:id="55" w:name="_Toc20529_WPSOffice_Level1"/>
      <w:bookmarkStart w:id="56" w:name="_Toc21250_WPSOffice_Level1"/>
      <w:r>
        <w:rPr>
          <w:rFonts w:hint="eastAsia"/>
          <w:b/>
          <w:bCs/>
          <w:sz w:val="24"/>
        </w:rPr>
        <w:t>第一部分  技术方案描述部分</w:t>
      </w:r>
      <w:bookmarkEnd w:id="55"/>
      <w:bookmarkEnd w:id="56"/>
    </w:p>
    <w:p>
      <w:pPr>
        <w:spacing w:line="360" w:lineRule="auto"/>
        <w:ind w:firstLine="480" w:firstLineChars="200"/>
        <w:rPr>
          <w:sz w:val="24"/>
        </w:rPr>
      </w:pPr>
      <w:r>
        <w:rPr>
          <w:rFonts w:hint="eastAsia"/>
          <w:sz w:val="24"/>
        </w:rPr>
        <w:t>1、投标人情况介绍（附件6）；</w:t>
      </w:r>
    </w:p>
    <w:p>
      <w:pPr>
        <w:spacing w:line="360" w:lineRule="auto"/>
        <w:ind w:firstLine="480" w:firstLineChars="200"/>
        <w:rPr>
          <w:sz w:val="24"/>
        </w:rPr>
      </w:pPr>
      <w:r>
        <w:rPr>
          <w:rFonts w:hint="eastAsia"/>
          <w:sz w:val="24"/>
        </w:rPr>
        <w:t>2、项目需求的理解与分析；</w:t>
      </w:r>
    </w:p>
    <w:p>
      <w:pPr>
        <w:spacing w:line="360" w:lineRule="auto"/>
        <w:ind w:firstLine="480" w:firstLineChars="200"/>
        <w:rPr>
          <w:sz w:val="24"/>
        </w:rPr>
      </w:pPr>
      <w:r>
        <w:rPr>
          <w:rFonts w:hint="eastAsia"/>
          <w:sz w:val="24"/>
        </w:rPr>
        <w:t>3、项目组织实施方案；</w:t>
      </w:r>
    </w:p>
    <w:p>
      <w:pPr>
        <w:spacing w:line="360" w:lineRule="auto"/>
        <w:ind w:firstLine="480" w:firstLineChars="200"/>
        <w:rPr>
          <w:sz w:val="24"/>
        </w:rPr>
      </w:pPr>
      <w:r>
        <w:rPr>
          <w:rFonts w:hint="eastAsia" w:ascii="宋体" w:hAnsi="宋体" w:cs="宋体"/>
          <w:sz w:val="24"/>
        </w:rPr>
        <w:t>4、项目实施人员一览表</w:t>
      </w:r>
      <w:r>
        <w:rPr>
          <w:rFonts w:hint="eastAsia"/>
          <w:sz w:val="24"/>
        </w:rPr>
        <w:t>（附件7）；</w:t>
      </w:r>
    </w:p>
    <w:p>
      <w:pPr>
        <w:spacing w:line="360" w:lineRule="auto"/>
        <w:ind w:firstLine="480" w:firstLineChars="200"/>
        <w:rPr>
          <w:sz w:val="24"/>
        </w:rPr>
      </w:pPr>
      <w:r>
        <w:rPr>
          <w:rFonts w:hint="eastAsia" w:ascii="宋体" w:hAnsi="宋体" w:cs="宋体"/>
          <w:sz w:val="24"/>
        </w:rPr>
        <w:t>5、项目负责人资格情况表（</w:t>
      </w:r>
      <w:r>
        <w:rPr>
          <w:rFonts w:hint="eastAsia"/>
          <w:sz w:val="24"/>
        </w:rPr>
        <w:t>附件8）；</w:t>
      </w:r>
      <w:r>
        <w:rPr>
          <w:sz w:val="24"/>
        </w:rPr>
        <w:t xml:space="preserve"> </w:t>
      </w:r>
    </w:p>
    <w:p>
      <w:pPr>
        <w:spacing w:line="360" w:lineRule="auto"/>
        <w:ind w:firstLine="480" w:firstLineChars="200"/>
        <w:rPr>
          <w:sz w:val="24"/>
        </w:rPr>
      </w:pPr>
      <w:r>
        <w:rPr>
          <w:rFonts w:hint="eastAsia"/>
          <w:sz w:val="24"/>
        </w:rPr>
        <w:t>6、技术需求响应表（附件9）。</w:t>
      </w:r>
    </w:p>
    <w:p>
      <w:pPr>
        <w:spacing w:line="360" w:lineRule="auto"/>
        <w:ind w:firstLine="480" w:firstLineChars="200"/>
        <w:rPr>
          <w:sz w:val="24"/>
        </w:rPr>
      </w:pPr>
      <w:r>
        <w:rPr>
          <w:rFonts w:hint="eastAsia"/>
          <w:sz w:val="24"/>
        </w:rPr>
        <w:t>7、</w:t>
      </w:r>
      <w:r>
        <w:rPr>
          <w:sz w:val="24"/>
        </w:rPr>
        <w:t>验收方案</w:t>
      </w:r>
      <w:r>
        <w:rPr>
          <w:rFonts w:hint="eastAsia"/>
          <w:sz w:val="24"/>
        </w:rPr>
        <w:t>；</w:t>
      </w:r>
    </w:p>
    <w:p>
      <w:pPr>
        <w:spacing w:line="360" w:lineRule="auto"/>
        <w:ind w:firstLine="480" w:firstLineChars="200"/>
        <w:rPr>
          <w:sz w:val="24"/>
        </w:rPr>
      </w:pPr>
      <w:r>
        <w:rPr>
          <w:rFonts w:hint="eastAsia"/>
          <w:sz w:val="24"/>
        </w:rPr>
        <w:t>8、投标人</w:t>
      </w:r>
      <w:r>
        <w:rPr>
          <w:sz w:val="24"/>
        </w:rPr>
        <w:t>需要说明的其他</w:t>
      </w:r>
      <w:r>
        <w:rPr>
          <w:rFonts w:hint="eastAsia"/>
          <w:sz w:val="24"/>
        </w:rPr>
        <w:t>内容（包括可能影响投标人技术性能评分项的各类证明材料）。</w:t>
      </w:r>
    </w:p>
    <w:p>
      <w:pPr>
        <w:spacing w:line="360" w:lineRule="auto"/>
        <w:ind w:firstLine="482" w:firstLineChars="200"/>
        <w:rPr>
          <w:b/>
          <w:bCs/>
          <w:sz w:val="24"/>
        </w:rPr>
      </w:pPr>
      <w:bookmarkStart w:id="57" w:name="_Toc20986_WPSOffice_Level1"/>
      <w:bookmarkStart w:id="58" w:name="_Toc30029_WPSOffice_Level1"/>
      <w:r>
        <w:rPr>
          <w:rFonts w:hint="eastAsia"/>
          <w:b/>
          <w:bCs/>
          <w:sz w:val="24"/>
        </w:rPr>
        <w:t>第二部分  商务及其他部分</w:t>
      </w:r>
      <w:bookmarkEnd w:id="57"/>
      <w:bookmarkEnd w:id="58"/>
    </w:p>
    <w:p>
      <w:pPr>
        <w:spacing w:line="360" w:lineRule="auto"/>
        <w:ind w:firstLine="480" w:firstLineChars="200"/>
        <w:rPr>
          <w:sz w:val="24"/>
        </w:rPr>
      </w:pPr>
      <w:r>
        <w:rPr>
          <w:rFonts w:hint="eastAsia"/>
          <w:sz w:val="24"/>
        </w:rPr>
        <w:t>1、证书一览表（附件10）；</w:t>
      </w:r>
    </w:p>
    <w:p>
      <w:pPr>
        <w:spacing w:line="360" w:lineRule="auto"/>
        <w:ind w:firstLine="480" w:firstLineChars="200"/>
        <w:rPr>
          <w:sz w:val="24"/>
        </w:rPr>
      </w:pPr>
      <w:r>
        <w:rPr>
          <w:rFonts w:hint="eastAsia"/>
          <w:sz w:val="24"/>
        </w:rPr>
        <w:t>2、近年来类似项目的成功案例（附件11）；</w:t>
      </w:r>
    </w:p>
    <w:p>
      <w:pPr>
        <w:spacing w:line="360" w:lineRule="auto"/>
        <w:ind w:firstLine="480" w:firstLineChars="200"/>
        <w:rPr>
          <w:sz w:val="24"/>
        </w:rPr>
      </w:pPr>
      <w:r>
        <w:rPr>
          <w:rFonts w:hint="eastAsia"/>
          <w:sz w:val="24"/>
        </w:rPr>
        <w:t>3、商务需求响应表（附件12）；</w:t>
      </w:r>
    </w:p>
    <w:p>
      <w:pPr>
        <w:spacing w:line="360" w:lineRule="auto"/>
        <w:ind w:firstLine="480" w:firstLineChars="200"/>
        <w:rPr>
          <w:sz w:val="24"/>
        </w:rPr>
      </w:pPr>
      <w:r>
        <w:rPr>
          <w:rFonts w:hint="eastAsia"/>
          <w:sz w:val="24"/>
        </w:rPr>
        <w:t>4、投标人需要说明的其他内容（包括可能影响投标人企业实力及信誉评分项以及售后服务评分项的各类证明材料）。</w:t>
      </w:r>
    </w:p>
    <w:p>
      <w:pPr>
        <w:spacing w:line="360" w:lineRule="auto"/>
        <w:ind w:firstLine="482" w:firstLineChars="200"/>
        <w:rPr>
          <w:b/>
          <w:bCs/>
          <w:sz w:val="24"/>
        </w:rPr>
      </w:pPr>
      <w:r>
        <w:rPr>
          <w:rFonts w:hint="eastAsia"/>
          <w:b/>
          <w:bCs/>
          <w:sz w:val="24"/>
        </w:rPr>
        <w:t>第三部分：评分索引表（第四章之评分标准）</w:t>
      </w:r>
    </w:p>
    <w:p>
      <w:pPr>
        <w:spacing w:line="360" w:lineRule="auto"/>
        <w:ind w:firstLine="480" w:firstLineChars="200"/>
        <w:rPr>
          <w:sz w:val="24"/>
        </w:rPr>
      </w:pPr>
      <w:r>
        <w:rPr>
          <w:rFonts w:hint="eastAsia"/>
          <w:sz w:val="24"/>
        </w:rPr>
        <w:t>针对每项评分具体分值细化条款，注明有无提交及页码范围，行数不够自行添加，格式参见下表：</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2"/>
        <w:gridCol w:w="2797"/>
        <w:gridCol w:w="709"/>
        <w:gridCol w:w="656"/>
        <w:gridCol w:w="1276"/>
        <w:gridCol w:w="8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2" w:type="dxa"/>
            <w:vMerge w:val="restart"/>
            <w:vAlign w:val="center"/>
          </w:tcPr>
          <w:p>
            <w:pPr>
              <w:adjustRightInd w:val="0"/>
              <w:snapToGrid w:val="0"/>
              <w:jc w:val="center"/>
              <w:rPr>
                <w:rFonts w:ascii="宋体" w:hAnsi="宋体"/>
                <w:b/>
                <w:sz w:val="24"/>
              </w:rPr>
            </w:pPr>
            <w:r>
              <w:rPr>
                <w:rFonts w:hint="eastAsia" w:ascii="宋体" w:hAnsi="宋体"/>
                <w:b/>
                <w:sz w:val="24"/>
              </w:rPr>
              <w:t>评分项目</w:t>
            </w:r>
          </w:p>
        </w:tc>
        <w:tc>
          <w:tcPr>
            <w:tcW w:w="2797" w:type="dxa"/>
            <w:vMerge w:val="restart"/>
            <w:vAlign w:val="center"/>
          </w:tcPr>
          <w:p>
            <w:pPr>
              <w:adjustRightInd w:val="0"/>
              <w:snapToGrid w:val="0"/>
              <w:jc w:val="center"/>
              <w:rPr>
                <w:rFonts w:ascii="宋体" w:hAnsi="宋体"/>
                <w:b/>
                <w:sz w:val="24"/>
              </w:rPr>
            </w:pPr>
            <w:r>
              <w:rPr>
                <w:rFonts w:hint="eastAsia" w:ascii="宋体" w:hAnsi="宋体"/>
                <w:b/>
                <w:sz w:val="24"/>
              </w:rPr>
              <w:t>评分细则</w:t>
            </w:r>
          </w:p>
        </w:tc>
        <w:tc>
          <w:tcPr>
            <w:tcW w:w="1365" w:type="dxa"/>
            <w:gridSpan w:val="2"/>
            <w:vAlign w:val="center"/>
          </w:tcPr>
          <w:p>
            <w:pPr>
              <w:pStyle w:val="2"/>
              <w:ind w:firstLine="0"/>
              <w:jc w:val="center"/>
              <w:rPr>
                <w:rFonts w:ascii="宋体" w:hAnsi="宋体"/>
                <w:b/>
                <w:sz w:val="24"/>
              </w:rPr>
            </w:pPr>
            <w:r>
              <w:rPr>
                <w:rFonts w:hint="eastAsia" w:ascii="宋体" w:hAnsi="宋体"/>
                <w:b/>
                <w:sz w:val="24"/>
              </w:rPr>
              <w:t>提交情况</w:t>
            </w:r>
          </w:p>
        </w:tc>
        <w:tc>
          <w:tcPr>
            <w:tcW w:w="1276" w:type="dxa"/>
            <w:vMerge w:val="restart"/>
            <w:vAlign w:val="center"/>
          </w:tcPr>
          <w:p>
            <w:pPr>
              <w:pStyle w:val="2"/>
              <w:ind w:firstLine="0"/>
              <w:jc w:val="center"/>
              <w:rPr>
                <w:rFonts w:ascii="宋体" w:hAnsi="宋体"/>
                <w:b/>
                <w:sz w:val="24"/>
              </w:rPr>
            </w:pPr>
            <w:r>
              <w:rPr>
                <w:rFonts w:hint="eastAsia" w:ascii="宋体" w:hAnsi="宋体"/>
                <w:b/>
                <w:sz w:val="24"/>
              </w:rPr>
              <w:t>页码范围</w:t>
            </w:r>
          </w:p>
        </w:tc>
        <w:tc>
          <w:tcPr>
            <w:tcW w:w="824" w:type="dxa"/>
            <w:vMerge w:val="restart"/>
            <w:vAlign w:val="center"/>
          </w:tcPr>
          <w:p>
            <w:pPr>
              <w:pStyle w:val="2"/>
              <w:ind w:firstLine="0"/>
              <w:jc w:val="center"/>
              <w:rPr>
                <w:rFonts w:ascii="宋体" w:hAnsi="宋体"/>
                <w:b/>
                <w:sz w:val="24"/>
              </w:rPr>
            </w:pPr>
            <w:r>
              <w:rPr>
                <w:rFonts w:hint="eastAsia" w:ascii="宋体" w:hAnsi="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2" w:type="dxa"/>
            <w:vMerge w:val="continue"/>
            <w:vAlign w:val="center"/>
          </w:tcPr>
          <w:p>
            <w:pPr>
              <w:adjustRightInd w:val="0"/>
              <w:snapToGrid w:val="0"/>
              <w:jc w:val="center"/>
              <w:rPr>
                <w:rFonts w:ascii="宋体" w:hAnsi="宋体"/>
                <w:b/>
                <w:sz w:val="24"/>
              </w:rPr>
            </w:pPr>
          </w:p>
        </w:tc>
        <w:tc>
          <w:tcPr>
            <w:tcW w:w="2797" w:type="dxa"/>
            <w:vMerge w:val="continue"/>
            <w:vAlign w:val="center"/>
          </w:tcPr>
          <w:p>
            <w:pPr>
              <w:adjustRightInd w:val="0"/>
              <w:snapToGrid w:val="0"/>
              <w:jc w:val="center"/>
              <w:rPr>
                <w:rFonts w:ascii="宋体" w:hAnsi="宋体"/>
                <w:b/>
                <w:sz w:val="24"/>
              </w:rPr>
            </w:pPr>
          </w:p>
        </w:tc>
        <w:tc>
          <w:tcPr>
            <w:tcW w:w="709" w:type="dxa"/>
          </w:tcPr>
          <w:p>
            <w:pPr>
              <w:pStyle w:val="2"/>
              <w:ind w:firstLine="0"/>
              <w:jc w:val="center"/>
              <w:rPr>
                <w:rFonts w:ascii="宋体" w:hAnsi="宋体"/>
                <w:b/>
                <w:sz w:val="24"/>
              </w:rPr>
            </w:pPr>
            <w:r>
              <w:rPr>
                <w:rFonts w:hint="eastAsia" w:ascii="宋体" w:hAnsi="宋体"/>
                <w:b/>
                <w:sz w:val="24"/>
              </w:rPr>
              <w:t>有</w:t>
            </w:r>
          </w:p>
        </w:tc>
        <w:tc>
          <w:tcPr>
            <w:tcW w:w="656" w:type="dxa"/>
          </w:tcPr>
          <w:p>
            <w:pPr>
              <w:pStyle w:val="2"/>
              <w:ind w:firstLine="0"/>
              <w:jc w:val="center"/>
              <w:rPr>
                <w:rFonts w:ascii="宋体" w:hAnsi="宋体"/>
                <w:b/>
                <w:sz w:val="24"/>
              </w:rPr>
            </w:pPr>
            <w:r>
              <w:rPr>
                <w:rFonts w:hint="eastAsia" w:ascii="宋体" w:hAnsi="宋体"/>
                <w:b/>
                <w:sz w:val="24"/>
              </w:rPr>
              <w:t>无</w:t>
            </w:r>
          </w:p>
        </w:tc>
        <w:tc>
          <w:tcPr>
            <w:tcW w:w="1276" w:type="dxa"/>
            <w:vMerge w:val="continue"/>
          </w:tcPr>
          <w:p>
            <w:pPr>
              <w:pStyle w:val="2"/>
              <w:ind w:firstLine="0"/>
              <w:jc w:val="center"/>
              <w:rPr>
                <w:rFonts w:ascii="宋体" w:hAnsi="宋体"/>
                <w:b/>
                <w:sz w:val="24"/>
              </w:rPr>
            </w:pPr>
          </w:p>
        </w:tc>
        <w:tc>
          <w:tcPr>
            <w:tcW w:w="824" w:type="dxa"/>
            <w:vMerge w:val="continue"/>
          </w:tcPr>
          <w:p>
            <w:pPr>
              <w:pStyle w:val="2"/>
              <w:ind w:firstLine="0"/>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2" w:type="dxa"/>
            <w:vAlign w:val="center"/>
          </w:tcPr>
          <w:p>
            <w:pPr>
              <w:adjustRightInd w:val="0"/>
              <w:snapToGrid w:val="0"/>
              <w:jc w:val="center"/>
              <w:rPr>
                <w:rFonts w:ascii="宋体" w:hAnsi="宋体"/>
                <w:b/>
                <w:sz w:val="24"/>
              </w:rPr>
            </w:pPr>
          </w:p>
        </w:tc>
        <w:tc>
          <w:tcPr>
            <w:tcW w:w="2797" w:type="dxa"/>
            <w:vAlign w:val="center"/>
          </w:tcPr>
          <w:p>
            <w:pPr>
              <w:adjustRightInd w:val="0"/>
              <w:snapToGrid w:val="0"/>
              <w:jc w:val="center"/>
              <w:rPr>
                <w:rFonts w:ascii="宋体" w:hAnsi="宋体"/>
                <w:b/>
                <w:sz w:val="24"/>
              </w:rPr>
            </w:pPr>
          </w:p>
        </w:tc>
        <w:tc>
          <w:tcPr>
            <w:tcW w:w="709" w:type="dxa"/>
          </w:tcPr>
          <w:p>
            <w:pPr>
              <w:pStyle w:val="2"/>
              <w:ind w:firstLine="0"/>
              <w:jc w:val="center"/>
              <w:rPr>
                <w:rFonts w:ascii="宋体" w:hAnsi="宋体"/>
                <w:b/>
                <w:sz w:val="24"/>
              </w:rPr>
            </w:pPr>
          </w:p>
        </w:tc>
        <w:tc>
          <w:tcPr>
            <w:tcW w:w="656" w:type="dxa"/>
          </w:tcPr>
          <w:p>
            <w:pPr>
              <w:pStyle w:val="2"/>
              <w:ind w:firstLine="0"/>
              <w:jc w:val="center"/>
              <w:rPr>
                <w:rFonts w:ascii="宋体" w:hAnsi="宋体"/>
                <w:b/>
                <w:sz w:val="24"/>
              </w:rPr>
            </w:pPr>
          </w:p>
        </w:tc>
        <w:tc>
          <w:tcPr>
            <w:tcW w:w="1276" w:type="dxa"/>
          </w:tcPr>
          <w:p>
            <w:pPr>
              <w:pStyle w:val="2"/>
              <w:ind w:firstLine="0"/>
              <w:jc w:val="center"/>
              <w:rPr>
                <w:rFonts w:ascii="宋体" w:hAnsi="宋体"/>
                <w:b/>
                <w:sz w:val="24"/>
              </w:rPr>
            </w:pPr>
          </w:p>
        </w:tc>
        <w:tc>
          <w:tcPr>
            <w:tcW w:w="824" w:type="dxa"/>
          </w:tcPr>
          <w:p>
            <w:pPr>
              <w:pStyle w:val="2"/>
              <w:ind w:firstLine="0"/>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2" w:type="dxa"/>
            <w:vAlign w:val="center"/>
          </w:tcPr>
          <w:p>
            <w:pPr>
              <w:adjustRightInd w:val="0"/>
              <w:snapToGrid w:val="0"/>
              <w:jc w:val="center"/>
              <w:rPr>
                <w:rFonts w:ascii="宋体" w:hAnsi="宋体"/>
                <w:b/>
                <w:sz w:val="24"/>
              </w:rPr>
            </w:pPr>
          </w:p>
        </w:tc>
        <w:tc>
          <w:tcPr>
            <w:tcW w:w="2797" w:type="dxa"/>
            <w:vAlign w:val="center"/>
          </w:tcPr>
          <w:p>
            <w:pPr>
              <w:adjustRightInd w:val="0"/>
              <w:snapToGrid w:val="0"/>
              <w:jc w:val="center"/>
              <w:rPr>
                <w:rFonts w:ascii="宋体" w:hAnsi="宋体"/>
                <w:b/>
                <w:sz w:val="24"/>
              </w:rPr>
            </w:pPr>
          </w:p>
        </w:tc>
        <w:tc>
          <w:tcPr>
            <w:tcW w:w="709" w:type="dxa"/>
          </w:tcPr>
          <w:p>
            <w:pPr>
              <w:pStyle w:val="2"/>
              <w:ind w:firstLine="0"/>
              <w:jc w:val="center"/>
              <w:rPr>
                <w:rFonts w:ascii="宋体" w:hAnsi="宋体"/>
                <w:b/>
              </w:rPr>
            </w:pPr>
          </w:p>
        </w:tc>
        <w:tc>
          <w:tcPr>
            <w:tcW w:w="656" w:type="dxa"/>
          </w:tcPr>
          <w:p>
            <w:pPr>
              <w:pStyle w:val="2"/>
              <w:ind w:firstLine="0"/>
              <w:jc w:val="center"/>
              <w:rPr>
                <w:rFonts w:ascii="宋体" w:hAnsi="宋体"/>
                <w:b/>
              </w:rPr>
            </w:pPr>
          </w:p>
        </w:tc>
        <w:tc>
          <w:tcPr>
            <w:tcW w:w="1276" w:type="dxa"/>
          </w:tcPr>
          <w:p>
            <w:pPr>
              <w:pStyle w:val="2"/>
              <w:ind w:firstLine="0"/>
              <w:jc w:val="center"/>
              <w:rPr>
                <w:rFonts w:ascii="宋体" w:hAnsi="宋体"/>
                <w:b/>
              </w:rPr>
            </w:pPr>
          </w:p>
        </w:tc>
        <w:tc>
          <w:tcPr>
            <w:tcW w:w="824" w:type="dxa"/>
          </w:tcPr>
          <w:p>
            <w:pPr>
              <w:pStyle w:val="2"/>
              <w:ind w:firstLine="0"/>
              <w:jc w:val="center"/>
              <w:rPr>
                <w:rFonts w:ascii="宋体" w:hAnsi="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2" w:type="dxa"/>
            <w:vAlign w:val="center"/>
          </w:tcPr>
          <w:p>
            <w:pPr>
              <w:adjustRightInd w:val="0"/>
              <w:snapToGrid w:val="0"/>
              <w:jc w:val="center"/>
              <w:rPr>
                <w:rFonts w:ascii="宋体" w:hAnsi="宋体"/>
                <w:b/>
                <w:sz w:val="24"/>
              </w:rPr>
            </w:pPr>
          </w:p>
        </w:tc>
        <w:tc>
          <w:tcPr>
            <w:tcW w:w="2797" w:type="dxa"/>
            <w:vAlign w:val="center"/>
          </w:tcPr>
          <w:p>
            <w:pPr>
              <w:adjustRightInd w:val="0"/>
              <w:snapToGrid w:val="0"/>
              <w:jc w:val="center"/>
              <w:rPr>
                <w:rFonts w:ascii="宋体" w:hAnsi="宋体"/>
                <w:b/>
                <w:sz w:val="24"/>
              </w:rPr>
            </w:pPr>
          </w:p>
        </w:tc>
        <w:tc>
          <w:tcPr>
            <w:tcW w:w="709" w:type="dxa"/>
          </w:tcPr>
          <w:p>
            <w:pPr>
              <w:pStyle w:val="2"/>
              <w:ind w:firstLine="0"/>
              <w:jc w:val="center"/>
              <w:rPr>
                <w:rFonts w:ascii="宋体" w:hAnsi="宋体"/>
                <w:b/>
              </w:rPr>
            </w:pPr>
          </w:p>
        </w:tc>
        <w:tc>
          <w:tcPr>
            <w:tcW w:w="656" w:type="dxa"/>
          </w:tcPr>
          <w:p>
            <w:pPr>
              <w:pStyle w:val="2"/>
              <w:ind w:firstLine="0"/>
              <w:jc w:val="center"/>
              <w:rPr>
                <w:rFonts w:ascii="宋体" w:hAnsi="宋体"/>
                <w:b/>
              </w:rPr>
            </w:pPr>
          </w:p>
        </w:tc>
        <w:tc>
          <w:tcPr>
            <w:tcW w:w="1276" w:type="dxa"/>
          </w:tcPr>
          <w:p>
            <w:pPr>
              <w:pStyle w:val="2"/>
              <w:ind w:firstLine="0"/>
              <w:jc w:val="center"/>
              <w:rPr>
                <w:rFonts w:ascii="宋体" w:hAnsi="宋体"/>
                <w:b/>
              </w:rPr>
            </w:pPr>
          </w:p>
        </w:tc>
        <w:tc>
          <w:tcPr>
            <w:tcW w:w="824" w:type="dxa"/>
          </w:tcPr>
          <w:p>
            <w:pPr>
              <w:pStyle w:val="2"/>
              <w:ind w:firstLine="0"/>
              <w:jc w:val="center"/>
              <w:rPr>
                <w:rFonts w:ascii="宋体" w:hAnsi="宋体"/>
                <w:b/>
              </w:rPr>
            </w:pPr>
          </w:p>
        </w:tc>
      </w:tr>
    </w:tbl>
    <w:p>
      <w:pPr>
        <w:pStyle w:val="19"/>
      </w:pPr>
    </w:p>
    <w:p>
      <w:pPr>
        <w:pStyle w:val="30"/>
        <w:shd w:val="clear" w:color="auto" w:fill="FFFFFF"/>
        <w:spacing w:before="0" w:beforeAutospacing="0" w:after="0" w:afterAutospacing="0" w:line="360" w:lineRule="auto"/>
        <w:rPr>
          <w:b/>
          <w:sz w:val="28"/>
        </w:rPr>
      </w:pPr>
    </w:p>
    <w:p>
      <w:pPr>
        <w:pStyle w:val="30"/>
        <w:shd w:val="clear" w:color="auto" w:fill="FFFFFF"/>
        <w:spacing w:before="0" w:beforeAutospacing="0" w:after="0" w:afterAutospacing="0" w:line="360" w:lineRule="auto"/>
        <w:rPr>
          <w:b/>
          <w:sz w:val="28"/>
        </w:rPr>
      </w:pPr>
    </w:p>
    <w:p>
      <w:pPr>
        <w:pStyle w:val="30"/>
        <w:shd w:val="clear" w:color="auto" w:fill="FFFFFF"/>
        <w:spacing w:before="0" w:beforeAutospacing="0" w:after="0" w:afterAutospacing="0" w:line="360" w:lineRule="auto"/>
        <w:rPr>
          <w:b/>
          <w:sz w:val="28"/>
        </w:rPr>
      </w:pPr>
      <w:r>
        <w:rPr>
          <w:rFonts w:hint="eastAsia"/>
          <w:b/>
          <w:sz w:val="28"/>
        </w:rPr>
        <w:t>附件6</w:t>
      </w:r>
    </w:p>
    <w:p>
      <w:pPr>
        <w:pStyle w:val="30"/>
        <w:shd w:val="clear" w:color="auto" w:fill="FFFFFF"/>
        <w:spacing w:before="0" w:beforeAutospacing="0" w:after="0" w:afterAutospacing="0" w:line="360" w:lineRule="auto"/>
        <w:jc w:val="center"/>
        <w:rPr>
          <w:rFonts w:eastAsia="微软雅黑"/>
          <w:sz w:val="36"/>
          <w:szCs w:val="36"/>
        </w:rPr>
      </w:pPr>
      <w:r>
        <w:rPr>
          <w:rFonts w:hint="eastAsia"/>
          <w:b/>
          <w:sz w:val="32"/>
          <w:szCs w:val="32"/>
        </w:rPr>
        <w:t xml:space="preserve">  投标</w:t>
      </w:r>
      <w:r>
        <w:rPr>
          <w:rFonts w:hint="eastAsia"/>
          <w:b/>
          <w:bCs/>
          <w:sz w:val="32"/>
          <w:szCs w:val="32"/>
        </w:rPr>
        <w:t>人基本情况表</w:t>
      </w:r>
    </w:p>
    <w:tbl>
      <w:tblPr>
        <w:tblStyle w:val="20"/>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970"/>
        <w:gridCol w:w="910"/>
        <w:gridCol w:w="274"/>
        <w:gridCol w:w="1050"/>
        <w:gridCol w:w="382"/>
        <w:gridCol w:w="955"/>
        <w:gridCol w:w="600"/>
        <w:gridCol w:w="1063"/>
        <w:gridCol w:w="185"/>
        <w:gridCol w:w="107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797" w:type="dxa"/>
            <w:vAlign w:val="center"/>
          </w:tcPr>
          <w:p>
            <w:pPr>
              <w:pStyle w:val="30"/>
              <w:shd w:val="clear" w:color="auto" w:fill="FFFFFF"/>
              <w:spacing w:before="0" w:beforeAutospacing="0" w:after="0" w:afterAutospacing="0"/>
              <w:jc w:val="center"/>
              <w:rPr>
                <w:bCs/>
                <w:sz w:val="21"/>
                <w:szCs w:val="21"/>
              </w:rPr>
            </w:pPr>
            <w:r>
              <w:rPr>
                <w:rFonts w:hint="eastAsia"/>
                <w:bCs/>
                <w:spacing w:val="27"/>
                <w:sz w:val="21"/>
                <w:szCs w:val="21"/>
              </w:rPr>
              <w:t>企业名称</w:t>
            </w:r>
          </w:p>
        </w:tc>
        <w:tc>
          <w:tcPr>
            <w:tcW w:w="4541" w:type="dxa"/>
            <w:gridSpan w:val="6"/>
            <w:vAlign w:val="center"/>
          </w:tcPr>
          <w:p>
            <w:pPr>
              <w:pStyle w:val="30"/>
              <w:shd w:val="clear" w:color="auto" w:fill="FFFFFF"/>
              <w:spacing w:before="0" w:beforeAutospacing="0" w:after="0" w:afterAutospacing="0"/>
              <w:jc w:val="center"/>
              <w:rPr>
                <w:bCs/>
                <w:sz w:val="21"/>
                <w:szCs w:val="21"/>
              </w:rPr>
            </w:pPr>
          </w:p>
        </w:tc>
        <w:tc>
          <w:tcPr>
            <w:tcW w:w="1848" w:type="dxa"/>
            <w:gridSpan w:val="3"/>
            <w:vAlign w:val="center"/>
          </w:tcPr>
          <w:p>
            <w:pPr>
              <w:pStyle w:val="30"/>
              <w:shd w:val="clear" w:color="auto" w:fill="FFFFFF"/>
              <w:spacing w:before="0" w:beforeAutospacing="0" w:after="0" w:afterAutospacing="0"/>
              <w:jc w:val="center"/>
              <w:rPr>
                <w:bCs/>
                <w:sz w:val="21"/>
                <w:szCs w:val="21"/>
              </w:rPr>
            </w:pPr>
            <w:r>
              <w:rPr>
                <w:rFonts w:hint="eastAsia"/>
                <w:bCs/>
                <w:spacing w:val="16"/>
                <w:sz w:val="21"/>
                <w:szCs w:val="21"/>
              </w:rPr>
              <w:t>法人代表</w:t>
            </w:r>
          </w:p>
        </w:tc>
        <w:tc>
          <w:tcPr>
            <w:tcW w:w="2011" w:type="dxa"/>
            <w:gridSpan w:val="2"/>
            <w:vAlign w:val="center"/>
          </w:tcPr>
          <w:p>
            <w:pPr>
              <w:pStyle w:val="30"/>
              <w:shd w:val="clear" w:color="auto" w:fill="FFFFFF"/>
              <w:spacing w:before="0" w:beforeAutospacing="0" w:after="0" w:afterAutospacing="0"/>
              <w:jc w:val="center"/>
              <w:rPr>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797" w:type="dxa"/>
            <w:vAlign w:val="center"/>
          </w:tcPr>
          <w:p>
            <w:pPr>
              <w:pStyle w:val="30"/>
              <w:shd w:val="clear" w:color="auto" w:fill="FFFFFF"/>
              <w:spacing w:before="0" w:beforeAutospacing="0" w:after="0" w:afterAutospacing="0"/>
              <w:jc w:val="center"/>
              <w:rPr>
                <w:bCs/>
                <w:spacing w:val="16"/>
                <w:sz w:val="21"/>
                <w:szCs w:val="21"/>
              </w:rPr>
            </w:pPr>
            <w:r>
              <w:rPr>
                <w:rFonts w:hint="eastAsia"/>
                <w:bCs/>
                <w:spacing w:val="27"/>
                <w:sz w:val="21"/>
                <w:szCs w:val="21"/>
              </w:rPr>
              <w:t>地址</w:t>
            </w:r>
          </w:p>
        </w:tc>
        <w:tc>
          <w:tcPr>
            <w:tcW w:w="4541" w:type="dxa"/>
            <w:gridSpan w:val="6"/>
            <w:tcBorders>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p>
        </w:tc>
        <w:tc>
          <w:tcPr>
            <w:tcW w:w="1848" w:type="dxa"/>
            <w:gridSpan w:val="3"/>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企业性质</w:t>
            </w:r>
          </w:p>
        </w:tc>
        <w:tc>
          <w:tcPr>
            <w:tcW w:w="2011" w:type="dxa"/>
            <w:gridSpan w:val="2"/>
            <w:vAlign w:val="center"/>
          </w:tcPr>
          <w:p>
            <w:pPr>
              <w:pStyle w:val="30"/>
              <w:shd w:val="clear" w:color="auto" w:fill="FFFFFF"/>
              <w:spacing w:before="0" w:beforeAutospacing="0" w:after="0" w:afterAutospacing="0"/>
              <w:jc w:val="center"/>
              <w:rPr>
                <w:bCs/>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97" w:type="dxa"/>
            <w:tcBorders>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r>
              <w:rPr>
                <w:rFonts w:hint="eastAsia"/>
                <w:bCs/>
                <w:spacing w:val="27"/>
                <w:sz w:val="21"/>
                <w:szCs w:val="21"/>
              </w:rPr>
              <w:t>股东姓名</w:t>
            </w:r>
          </w:p>
        </w:tc>
        <w:tc>
          <w:tcPr>
            <w:tcW w:w="970" w:type="dxa"/>
            <w:tcBorders>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p>
        </w:tc>
        <w:tc>
          <w:tcPr>
            <w:tcW w:w="910" w:type="dxa"/>
            <w:tcBorders>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股权结构（%）</w:t>
            </w:r>
          </w:p>
        </w:tc>
        <w:tc>
          <w:tcPr>
            <w:tcW w:w="2661" w:type="dxa"/>
            <w:gridSpan w:val="4"/>
            <w:tcBorders>
              <w:bottom w:val="single" w:color="auto" w:sz="4" w:space="0"/>
            </w:tcBorders>
            <w:vAlign w:val="center"/>
          </w:tcPr>
          <w:p>
            <w:pPr>
              <w:widowControl/>
              <w:jc w:val="center"/>
              <w:rPr>
                <w:rFonts w:ascii="宋体" w:hAnsi="宋体" w:cs="宋体"/>
                <w:bCs/>
                <w:spacing w:val="16"/>
                <w:kern w:val="0"/>
                <w:szCs w:val="21"/>
              </w:rPr>
            </w:pPr>
          </w:p>
          <w:p>
            <w:pPr>
              <w:pStyle w:val="30"/>
              <w:shd w:val="clear" w:color="auto" w:fill="FFFFFF"/>
              <w:spacing w:before="0" w:beforeAutospacing="0" w:after="0" w:afterAutospacing="0"/>
              <w:jc w:val="center"/>
              <w:rPr>
                <w:bCs/>
                <w:spacing w:val="16"/>
                <w:sz w:val="21"/>
                <w:szCs w:val="21"/>
              </w:rPr>
            </w:pPr>
          </w:p>
        </w:tc>
        <w:tc>
          <w:tcPr>
            <w:tcW w:w="1848" w:type="dxa"/>
            <w:gridSpan w:val="3"/>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股东关系</w:t>
            </w:r>
          </w:p>
        </w:tc>
        <w:tc>
          <w:tcPr>
            <w:tcW w:w="2011" w:type="dxa"/>
            <w:gridSpan w:val="2"/>
            <w:vAlign w:val="center"/>
          </w:tcPr>
          <w:p>
            <w:pPr>
              <w:pStyle w:val="30"/>
              <w:shd w:val="clear" w:color="auto" w:fill="FFFFFF"/>
              <w:spacing w:before="0" w:beforeAutospacing="0" w:after="0" w:afterAutospacing="0"/>
              <w:jc w:val="center"/>
              <w:rPr>
                <w:bCs/>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97" w:type="dxa"/>
            <w:vMerge w:val="restart"/>
            <w:vAlign w:val="center"/>
          </w:tcPr>
          <w:p>
            <w:pPr>
              <w:pStyle w:val="30"/>
              <w:shd w:val="clear" w:color="auto" w:fill="FFFFFF"/>
              <w:spacing w:before="0" w:beforeAutospacing="0" w:after="0" w:afterAutospacing="0"/>
              <w:jc w:val="center"/>
              <w:rPr>
                <w:bCs/>
                <w:spacing w:val="16"/>
                <w:sz w:val="21"/>
                <w:szCs w:val="21"/>
              </w:rPr>
            </w:pPr>
            <w:r>
              <w:rPr>
                <w:rFonts w:hint="eastAsia"/>
                <w:bCs/>
                <w:spacing w:val="12"/>
                <w:sz w:val="21"/>
                <w:szCs w:val="21"/>
              </w:rPr>
              <w:t>联系人</w:t>
            </w:r>
            <w:r>
              <w:rPr>
                <w:rFonts w:hint="eastAsia"/>
                <w:bCs/>
                <w:spacing w:val="27"/>
                <w:sz w:val="21"/>
                <w:szCs w:val="21"/>
              </w:rPr>
              <w:t>姓名</w:t>
            </w:r>
          </w:p>
        </w:tc>
        <w:tc>
          <w:tcPr>
            <w:tcW w:w="970" w:type="dxa"/>
            <w:vMerge w:val="restart"/>
            <w:tcBorders>
              <w:top w:val="nil"/>
            </w:tcBorders>
            <w:vAlign w:val="center"/>
          </w:tcPr>
          <w:p>
            <w:pPr>
              <w:pStyle w:val="30"/>
              <w:shd w:val="clear" w:color="auto" w:fill="FFFFFF"/>
              <w:spacing w:before="0" w:beforeAutospacing="0" w:after="0" w:afterAutospacing="0"/>
              <w:jc w:val="center"/>
              <w:rPr>
                <w:bCs/>
                <w:spacing w:val="16"/>
                <w:sz w:val="21"/>
                <w:szCs w:val="21"/>
              </w:rPr>
            </w:pPr>
          </w:p>
        </w:tc>
        <w:tc>
          <w:tcPr>
            <w:tcW w:w="910" w:type="dxa"/>
            <w:tcBorders>
              <w:top w:val="nil"/>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固定电话</w:t>
            </w:r>
          </w:p>
        </w:tc>
        <w:tc>
          <w:tcPr>
            <w:tcW w:w="2661" w:type="dxa"/>
            <w:gridSpan w:val="4"/>
            <w:tcBorders>
              <w:top w:val="nil"/>
              <w:bottom w:val="single" w:color="auto" w:sz="4" w:space="0"/>
            </w:tcBorders>
            <w:vAlign w:val="center"/>
          </w:tcPr>
          <w:p>
            <w:pPr>
              <w:widowControl/>
              <w:jc w:val="center"/>
              <w:rPr>
                <w:rFonts w:ascii="宋体" w:hAnsi="宋体" w:cs="宋体"/>
                <w:bCs/>
                <w:spacing w:val="16"/>
                <w:kern w:val="0"/>
                <w:szCs w:val="21"/>
              </w:rPr>
            </w:pPr>
          </w:p>
          <w:p>
            <w:pPr>
              <w:pStyle w:val="30"/>
              <w:shd w:val="clear" w:color="auto" w:fill="FFFFFF"/>
              <w:spacing w:before="0" w:beforeAutospacing="0" w:after="0" w:afterAutospacing="0"/>
              <w:jc w:val="center"/>
              <w:rPr>
                <w:bCs/>
                <w:spacing w:val="16"/>
                <w:sz w:val="21"/>
                <w:szCs w:val="21"/>
              </w:rPr>
            </w:pPr>
          </w:p>
        </w:tc>
        <w:tc>
          <w:tcPr>
            <w:tcW w:w="1848" w:type="dxa"/>
            <w:gridSpan w:val="3"/>
            <w:vMerge w:val="restart"/>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传真</w:t>
            </w:r>
          </w:p>
        </w:tc>
        <w:tc>
          <w:tcPr>
            <w:tcW w:w="2011" w:type="dxa"/>
            <w:gridSpan w:val="2"/>
            <w:vMerge w:val="restart"/>
            <w:vAlign w:val="center"/>
          </w:tcPr>
          <w:p>
            <w:pPr>
              <w:pStyle w:val="30"/>
              <w:shd w:val="clear" w:color="auto" w:fill="FFFFFF"/>
              <w:spacing w:before="0" w:beforeAutospacing="0" w:after="0" w:afterAutospacing="0"/>
              <w:jc w:val="center"/>
              <w:rPr>
                <w:bCs/>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797" w:type="dxa"/>
            <w:vMerge w:val="continue"/>
            <w:tcBorders>
              <w:bottom w:val="single" w:color="auto" w:sz="4" w:space="0"/>
            </w:tcBorders>
            <w:vAlign w:val="center"/>
          </w:tcPr>
          <w:p>
            <w:pPr>
              <w:pStyle w:val="30"/>
              <w:shd w:val="clear" w:color="auto" w:fill="FFFFFF"/>
              <w:spacing w:before="0" w:beforeAutospacing="0" w:after="0" w:afterAutospacing="0"/>
              <w:jc w:val="center"/>
              <w:rPr>
                <w:bCs/>
                <w:sz w:val="21"/>
                <w:szCs w:val="21"/>
              </w:rPr>
            </w:pPr>
          </w:p>
        </w:tc>
        <w:tc>
          <w:tcPr>
            <w:tcW w:w="970" w:type="dxa"/>
            <w:vMerge w:val="continue"/>
            <w:tcBorders>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p>
        </w:tc>
        <w:tc>
          <w:tcPr>
            <w:tcW w:w="910" w:type="dxa"/>
            <w:tcBorders>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r>
              <w:rPr>
                <w:rFonts w:hint="eastAsia"/>
                <w:bCs/>
                <w:spacing w:val="27"/>
                <w:sz w:val="21"/>
                <w:szCs w:val="21"/>
              </w:rPr>
              <w:t>手机</w:t>
            </w:r>
          </w:p>
        </w:tc>
        <w:tc>
          <w:tcPr>
            <w:tcW w:w="2661" w:type="dxa"/>
            <w:gridSpan w:val="4"/>
            <w:tcBorders>
              <w:bottom w:val="single" w:color="auto" w:sz="4" w:space="0"/>
            </w:tcBorders>
            <w:vAlign w:val="center"/>
          </w:tcPr>
          <w:p>
            <w:pPr>
              <w:pStyle w:val="30"/>
              <w:shd w:val="clear" w:color="auto" w:fill="FFFFFF"/>
              <w:spacing w:before="0" w:beforeAutospacing="0" w:after="0" w:afterAutospacing="0"/>
              <w:jc w:val="center"/>
              <w:rPr>
                <w:bCs/>
                <w:spacing w:val="16"/>
                <w:sz w:val="21"/>
                <w:szCs w:val="21"/>
              </w:rPr>
            </w:pPr>
          </w:p>
        </w:tc>
        <w:tc>
          <w:tcPr>
            <w:tcW w:w="1848" w:type="dxa"/>
            <w:gridSpan w:val="3"/>
            <w:vMerge w:val="continue"/>
            <w:vAlign w:val="center"/>
          </w:tcPr>
          <w:p>
            <w:pPr>
              <w:pStyle w:val="30"/>
              <w:shd w:val="clear" w:color="auto" w:fill="FFFFFF"/>
              <w:spacing w:before="0" w:beforeAutospacing="0" w:after="0" w:afterAutospacing="0"/>
              <w:jc w:val="center"/>
              <w:rPr>
                <w:bCs/>
                <w:spacing w:val="16"/>
                <w:sz w:val="21"/>
                <w:szCs w:val="21"/>
              </w:rPr>
            </w:pPr>
          </w:p>
        </w:tc>
        <w:tc>
          <w:tcPr>
            <w:tcW w:w="2011" w:type="dxa"/>
            <w:gridSpan w:val="2"/>
            <w:vMerge w:val="continue"/>
            <w:vAlign w:val="center"/>
          </w:tcPr>
          <w:p>
            <w:pPr>
              <w:pStyle w:val="30"/>
              <w:shd w:val="clear" w:color="auto" w:fill="FFFFFF"/>
              <w:spacing w:before="0" w:beforeAutospacing="0" w:after="0" w:afterAutospacing="0"/>
              <w:jc w:val="center"/>
              <w:rPr>
                <w:bCs/>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97" w:type="dxa"/>
            <w:vMerge w:val="restart"/>
            <w:vAlign w:val="center"/>
          </w:tcPr>
          <w:p>
            <w:pPr>
              <w:pStyle w:val="30"/>
              <w:shd w:val="clear" w:color="auto" w:fill="FFFFFF"/>
              <w:spacing w:before="0" w:beforeAutospacing="0" w:after="0" w:afterAutospacing="0"/>
              <w:jc w:val="center"/>
              <w:rPr>
                <w:bCs/>
                <w:sz w:val="21"/>
                <w:szCs w:val="21"/>
              </w:rPr>
            </w:pPr>
            <w:r>
              <w:rPr>
                <w:bCs/>
                <w:sz w:val="21"/>
                <w:szCs w:val="21"/>
              </w:rPr>
              <w:t>1</w:t>
            </w:r>
            <w:r>
              <w:rPr>
                <w:rFonts w:hint="eastAsia"/>
                <w:bCs/>
                <w:sz w:val="21"/>
                <w:szCs w:val="21"/>
              </w:rPr>
              <w:t>.</w:t>
            </w:r>
          </w:p>
          <w:p>
            <w:pPr>
              <w:pStyle w:val="30"/>
              <w:shd w:val="clear" w:color="auto" w:fill="FFFFFF"/>
              <w:spacing w:before="0" w:beforeAutospacing="0" w:after="0" w:afterAutospacing="0"/>
              <w:jc w:val="center"/>
              <w:rPr>
                <w:bCs/>
                <w:sz w:val="21"/>
                <w:szCs w:val="21"/>
              </w:rPr>
            </w:pPr>
            <w:r>
              <w:rPr>
                <w:rFonts w:hint="eastAsia"/>
                <w:bCs/>
                <w:sz w:val="21"/>
                <w:szCs w:val="21"/>
              </w:rPr>
              <w:t>企</w:t>
            </w:r>
          </w:p>
          <w:p>
            <w:pPr>
              <w:pStyle w:val="30"/>
              <w:shd w:val="clear" w:color="auto" w:fill="FFFFFF"/>
              <w:spacing w:before="0" w:beforeAutospacing="0" w:after="0" w:afterAutospacing="0"/>
              <w:jc w:val="center"/>
              <w:rPr>
                <w:bCs/>
                <w:sz w:val="21"/>
                <w:szCs w:val="21"/>
              </w:rPr>
            </w:pPr>
            <w:r>
              <w:rPr>
                <w:rFonts w:hint="eastAsia"/>
                <w:bCs/>
                <w:sz w:val="21"/>
                <w:szCs w:val="21"/>
              </w:rPr>
              <w:t>业</w:t>
            </w:r>
          </w:p>
          <w:p>
            <w:pPr>
              <w:pStyle w:val="30"/>
              <w:shd w:val="clear" w:color="auto" w:fill="FFFFFF"/>
              <w:spacing w:before="0" w:beforeAutospacing="0" w:after="0" w:afterAutospacing="0"/>
              <w:jc w:val="center"/>
              <w:rPr>
                <w:bCs/>
                <w:spacing w:val="27"/>
                <w:sz w:val="21"/>
                <w:szCs w:val="21"/>
              </w:rPr>
            </w:pPr>
            <w:r>
              <w:rPr>
                <w:rFonts w:hint="eastAsia"/>
                <w:bCs/>
                <w:spacing w:val="27"/>
                <w:sz w:val="21"/>
                <w:szCs w:val="21"/>
              </w:rPr>
              <w:t>概</w:t>
            </w:r>
          </w:p>
          <w:p>
            <w:pPr>
              <w:pStyle w:val="30"/>
              <w:shd w:val="clear" w:color="auto" w:fill="FFFFFF"/>
              <w:spacing w:before="0" w:beforeAutospacing="0" w:after="0" w:afterAutospacing="0"/>
              <w:jc w:val="center"/>
              <w:rPr>
                <w:bCs/>
                <w:sz w:val="21"/>
                <w:szCs w:val="21"/>
              </w:rPr>
            </w:pPr>
            <w:r>
              <w:rPr>
                <w:rFonts w:hint="eastAsia"/>
                <w:bCs/>
                <w:spacing w:val="27"/>
                <w:sz w:val="21"/>
                <w:szCs w:val="21"/>
              </w:rPr>
              <w:t>况</w:t>
            </w:r>
          </w:p>
        </w:tc>
        <w:tc>
          <w:tcPr>
            <w:tcW w:w="970" w:type="dxa"/>
            <w:tcBorders>
              <w:top w:val="nil"/>
            </w:tcBorders>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职工人数</w:t>
            </w:r>
          </w:p>
        </w:tc>
        <w:tc>
          <w:tcPr>
            <w:tcW w:w="910" w:type="dxa"/>
            <w:tcBorders>
              <w:top w:val="nil"/>
            </w:tcBorders>
            <w:vAlign w:val="center"/>
          </w:tcPr>
          <w:p>
            <w:pPr>
              <w:pStyle w:val="30"/>
              <w:shd w:val="clear" w:color="auto" w:fill="FFFFFF"/>
              <w:spacing w:before="0" w:beforeAutospacing="0" w:after="0" w:afterAutospacing="0"/>
              <w:jc w:val="center"/>
              <w:rPr>
                <w:bCs/>
                <w:spacing w:val="16"/>
                <w:sz w:val="21"/>
                <w:szCs w:val="21"/>
              </w:rPr>
            </w:pPr>
          </w:p>
        </w:tc>
        <w:tc>
          <w:tcPr>
            <w:tcW w:w="1324" w:type="dxa"/>
            <w:gridSpan w:val="2"/>
            <w:tcBorders>
              <w:top w:val="nil"/>
            </w:tcBorders>
            <w:vAlign w:val="center"/>
          </w:tcPr>
          <w:p>
            <w:pPr>
              <w:pStyle w:val="30"/>
              <w:shd w:val="clear" w:color="auto" w:fill="FFFFFF"/>
              <w:spacing w:before="0" w:beforeAutospacing="0" w:after="0" w:afterAutospacing="0"/>
              <w:jc w:val="center"/>
              <w:rPr>
                <w:bCs/>
                <w:sz w:val="21"/>
                <w:szCs w:val="21"/>
              </w:rPr>
            </w:pPr>
            <w:r>
              <w:rPr>
                <w:rFonts w:hint="eastAsia"/>
                <w:bCs/>
                <w:spacing w:val="18"/>
                <w:sz w:val="21"/>
                <w:szCs w:val="21"/>
              </w:rPr>
              <w:t>具备大专以</w:t>
            </w:r>
            <w:r>
              <w:rPr>
                <w:rFonts w:hint="eastAsia"/>
                <w:bCs/>
                <w:spacing w:val="12"/>
                <w:sz w:val="21"/>
                <w:szCs w:val="21"/>
              </w:rPr>
              <w:t>上学历人数</w:t>
            </w:r>
          </w:p>
        </w:tc>
        <w:tc>
          <w:tcPr>
            <w:tcW w:w="1337" w:type="dxa"/>
            <w:gridSpan w:val="2"/>
            <w:tcBorders>
              <w:top w:val="nil"/>
            </w:tcBorders>
            <w:vAlign w:val="center"/>
          </w:tcPr>
          <w:p>
            <w:pPr>
              <w:widowControl/>
              <w:jc w:val="center"/>
              <w:rPr>
                <w:rFonts w:ascii="宋体" w:hAnsi="宋体" w:cs="宋体"/>
                <w:bCs/>
                <w:spacing w:val="16"/>
                <w:kern w:val="0"/>
                <w:szCs w:val="21"/>
              </w:rPr>
            </w:pPr>
          </w:p>
          <w:p>
            <w:pPr>
              <w:widowControl/>
              <w:jc w:val="center"/>
              <w:rPr>
                <w:rFonts w:ascii="宋体" w:hAnsi="宋体" w:cs="宋体"/>
                <w:bCs/>
                <w:spacing w:val="16"/>
                <w:kern w:val="0"/>
                <w:szCs w:val="21"/>
              </w:rPr>
            </w:pPr>
          </w:p>
          <w:p>
            <w:pPr>
              <w:pStyle w:val="30"/>
              <w:shd w:val="clear" w:color="auto" w:fill="FFFFFF"/>
              <w:spacing w:before="0" w:beforeAutospacing="0" w:after="0" w:afterAutospacing="0"/>
              <w:jc w:val="center"/>
              <w:rPr>
                <w:bCs/>
                <w:spacing w:val="16"/>
                <w:sz w:val="21"/>
                <w:szCs w:val="21"/>
              </w:rPr>
            </w:pPr>
          </w:p>
        </w:tc>
        <w:tc>
          <w:tcPr>
            <w:tcW w:w="1848" w:type="dxa"/>
            <w:gridSpan w:val="3"/>
            <w:vAlign w:val="center"/>
          </w:tcPr>
          <w:p>
            <w:pPr>
              <w:pStyle w:val="30"/>
              <w:shd w:val="clear" w:color="auto" w:fill="FFFFFF"/>
              <w:spacing w:before="0" w:beforeAutospacing="0" w:after="0" w:afterAutospacing="0"/>
              <w:jc w:val="center"/>
              <w:rPr>
                <w:bCs/>
                <w:spacing w:val="16"/>
                <w:sz w:val="21"/>
                <w:szCs w:val="21"/>
              </w:rPr>
            </w:pPr>
            <w:r>
              <w:rPr>
                <w:rFonts w:hint="eastAsia"/>
                <w:bCs/>
                <w:spacing w:val="65"/>
                <w:sz w:val="21"/>
                <w:szCs w:val="21"/>
              </w:rPr>
              <w:t>国家授予技</w:t>
            </w:r>
            <w:r>
              <w:rPr>
                <w:rFonts w:hint="eastAsia"/>
                <w:bCs/>
                <w:spacing w:val="12"/>
                <w:sz w:val="21"/>
                <w:szCs w:val="21"/>
              </w:rPr>
              <w:t>术职称人数</w:t>
            </w:r>
          </w:p>
        </w:tc>
        <w:tc>
          <w:tcPr>
            <w:tcW w:w="2011" w:type="dxa"/>
            <w:gridSpan w:val="2"/>
            <w:vAlign w:val="center"/>
          </w:tcPr>
          <w:p>
            <w:pPr>
              <w:pStyle w:val="30"/>
              <w:shd w:val="clear" w:color="auto" w:fill="FFFFFF"/>
              <w:spacing w:before="0" w:beforeAutospacing="0" w:after="0" w:afterAutospacing="0"/>
              <w:jc w:val="center"/>
              <w:rPr>
                <w:bCs/>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797" w:type="dxa"/>
            <w:vMerge w:val="continue"/>
            <w:vAlign w:val="center"/>
          </w:tcPr>
          <w:p>
            <w:pPr>
              <w:pStyle w:val="30"/>
              <w:shd w:val="clear" w:color="auto" w:fill="FFFFFF"/>
              <w:spacing w:before="0" w:beforeAutospacing="0" w:after="0" w:afterAutospacing="0"/>
              <w:jc w:val="center"/>
              <w:rPr>
                <w:bCs/>
                <w:sz w:val="21"/>
                <w:szCs w:val="21"/>
              </w:rPr>
            </w:pPr>
          </w:p>
        </w:tc>
        <w:tc>
          <w:tcPr>
            <w:tcW w:w="970" w:type="dxa"/>
            <w:vAlign w:val="center"/>
          </w:tcPr>
          <w:p>
            <w:pPr>
              <w:pStyle w:val="30"/>
              <w:shd w:val="clear" w:color="auto" w:fill="FFFFFF"/>
              <w:spacing w:before="0" w:beforeAutospacing="0" w:after="0" w:afterAutospacing="0"/>
              <w:jc w:val="center"/>
              <w:rPr>
                <w:bCs/>
                <w:sz w:val="21"/>
                <w:szCs w:val="21"/>
              </w:rPr>
            </w:pPr>
            <w:r>
              <w:rPr>
                <w:rFonts w:hint="eastAsia"/>
                <w:bCs/>
                <w:spacing w:val="16"/>
                <w:sz w:val="21"/>
                <w:szCs w:val="21"/>
              </w:rPr>
              <w:t>占地面积</w:t>
            </w:r>
          </w:p>
        </w:tc>
        <w:tc>
          <w:tcPr>
            <w:tcW w:w="910" w:type="dxa"/>
            <w:vAlign w:val="center"/>
          </w:tcPr>
          <w:p>
            <w:pPr>
              <w:pStyle w:val="30"/>
              <w:shd w:val="clear" w:color="auto" w:fill="FFFFFF"/>
              <w:spacing w:before="0" w:beforeAutospacing="0" w:after="0" w:afterAutospacing="0"/>
              <w:jc w:val="center"/>
              <w:rPr>
                <w:bCs/>
                <w:sz w:val="21"/>
                <w:szCs w:val="21"/>
              </w:rPr>
            </w:pPr>
          </w:p>
        </w:tc>
        <w:tc>
          <w:tcPr>
            <w:tcW w:w="1324" w:type="dxa"/>
            <w:gridSpan w:val="2"/>
            <w:vAlign w:val="center"/>
          </w:tcPr>
          <w:p>
            <w:pPr>
              <w:pStyle w:val="30"/>
              <w:shd w:val="clear" w:color="auto" w:fill="FFFFFF"/>
              <w:spacing w:before="0" w:beforeAutospacing="0" w:after="0" w:afterAutospacing="0"/>
              <w:jc w:val="center"/>
              <w:rPr>
                <w:bCs/>
                <w:sz w:val="21"/>
                <w:szCs w:val="21"/>
              </w:rPr>
            </w:pPr>
            <w:r>
              <w:rPr>
                <w:rFonts w:hint="eastAsia"/>
                <w:bCs/>
                <w:spacing w:val="16"/>
                <w:sz w:val="21"/>
                <w:szCs w:val="21"/>
              </w:rPr>
              <w:t>建筑面积</w:t>
            </w:r>
          </w:p>
        </w:tc>
        <w:tc>
          <w:tcPr>
            <w:tcW w:w="1337" w:type="dxa"/>
            <w:gridSpan w:val="2"/>
            <w:vAlign w:val="center"/>
          </w:tcPr>
          <w:p>
            <w:pPr>
              <w:pStyle w:val="30"/>
              <w:shd w:val="clear" w:color="auto" w:fill="FFFFFF"/>
              <w:spacing w:before="0" w:beforeAutospacing="0" w:after="0" w:afterAutospacing="0"/>
              <w:jc w:val="center"/>
              <w:rPr>
                <w:bCs/>
                <w:sz w:val="21"/>
                <w:szCs w:val="21"/>
              </w:rPr>
            </w:pPr>
            <w:r>
              <w:rPr>
                <w:rFonts w:hint="eastAsia"/>
                <w:bCs/>
                <w:sz w:val="21"/>
                <w:szCs w:val="21"/>
              </w:rPr>
              <w:t>平方米</w:t>
            </w:r>
          </w:p>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□自有</w:t>
            </w:r>
          </w:p>
          <w:p>
            <w:pPr>
              <w:pStyle w:val="30"/>
              <w:shd w:val="clear" w:color="auto" w:fill="FFFFFF"/>
              <w:spacing w:before="0" w:beforeAutospacing="0" w:after="0" w:afterAutospacing="0"/>
              <w:jc w:val="center"/>
              <w:rPr>
                <w:bCs/>
                <w:sz w:val="21"/>
                <w:szCs w:val="21"/>
              </w:rPr>
            </w:pPr>
            <w:r>
              <w:rPr>
                <w:rFonts w:hint="eastAsia"/>
                <w:bCs/>
                <w:spacing w:val="16"/>
                <w:sz w:val="21"/>
                <w:szCs w:val="21"/>
              </w:rPr>
              <w:t>□租赁</w:t>
            </w:r>
          </w:p>
        </w:tc>
        <w:tc>
          <w:tcPr>
            <w:tcW w:w="1848" w:type="dxa"/>
            <w:gridSpan w:val="3"/>
            <w:vAlign w:val="center"/>
          </w:tcPr>
          <w:p>
            <w:pPr>
              <w:pStyle w:val="30"/>
              <w:shd w:val="clear" w:color="auto" w:fill="FFFFFF"/>
              <w:spacing w:before="0" w:beforeAutospacing="0" w:after="0" w:afterAutospacing="0"/>
              <w:jc w:val="center"/>
              <w:rPr>
                <w:bCs/>
                <w:sz w:val="21"/>
                <w:szCs w:val="21"/>
              </w:rPr>
            </w:pPr>
            <w:r>
              <w:rPr>
                <w:rFonts w:hint="eastAsia"/>
                <w:bCs/>
                <w:spacing w:val="16"/>
                <w:sz w:val="21"/>
                <w:szCs w:val="21"/>
              </w:rPr>
              <w:t>生产经营场所及场所的设施与设备</w:t>
            </w:r>
          </w:p>
        </w:tc>
        <w:tc>
          <w:tcPr>
            <w:tcW w:w="2011" w:type="dxa"/>
            <w:gridSpan w:val="2"/>
            <w:vAlign w:val="center"/>
          </w:tcPr>
          <w:p>
            <w:pPr>
              <w:pStyle w:val="30"/>
              <w:shd w:val="clear" w:color="auto" w:fill="FFFFFF"/>
              <w:spacing w:before="0" w:beforeAutospacing="0" w:after="0" w:afterAutospacing="0"/>
              <w:jc w:val="center"/>
              <w:rPr>
                <w:bCs/>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7" w:type="dxa"/>
            <w:vMerge w:val="continue"/>
            <w:vAlign w:val="center"/>
          </w:tcPr>
          <w:p>
            <w:pPr>
              <w:pStyle w:val="30"/>
              <w:shd w:val="clear" w:color="auto" w:fill="FFFFFF"/>
              <w:spacing w:before="0" w:beforeAutospacing="0" w:after="0" w:afterAutospacing="0"/>
              <w:jc w:val="center"/>
              <w:rPr>
                <w:bCs/>
                <w:sz w:val="21"/>
                <w:szCs w:val="21"/>
              </w:rPr>
            </w:pPr>
          </w:p>
        </w:tc>
        <w:tc>
          <w:tcPr>
            <w:tcW w:w="970" w:type="dxa"/>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注册资金</w:t>
            </w:r>
          </w:p>
        </w:tc>
        <w:tc>
          <w:tcPr>
            <w:tcW w:w="910" w:type="dxa"/>
            <w:vAlign w:val="center"/>
          </w:tcPr>
          <w:p>
            <w:pPr>
              <w:pStyle w:val="30"/>
              <w:shd w:val="clear" w:color="auto" w:fill="FFFFFF"/>
              <w:spacing w:before="0" w:beforeAutospacing="0" w:after="0" w:afterAutospacing="0"/>
              <w:jc w:val="center"/>
              <w:rPr>
                <w:bCs/>
                <w:sz w:val="21"/>
                <w:szCs w:val="21"/>
              </w:rPr>
            </w:pPr>
          </w:p>
        </w:tc>
        <w:tc>
          <w:tcPr>
            <w:tcW w:w="1324" w:type="dxa"/>
            <w:gridSpan w:val="2"/>
            <w:vAlign w:val="center"/>
          </w:tcPr>
          <w:p>
            <w:pPr>
              <w:pStyle w:val="30"/>
              <w:shd w:val="clear" w:color="auto" w:fill="FFFFFF"/>
              <w:spacing w:before="0" w:beforeAutospacing="0" w:after="0" w:afterAutospacing="0"/>
              <w:jc w:val="center"/>
              <w:rPr>
                <w:bCs/>
                <w:sz w:val="21"/>
                <w:szCs w:val="21"/>
              </w:rPr>
            </w:pPr>
            <w:r>
              <w:rPr>
                <w:rFonts w:hint="eastAsia"/>
                <w:bCs/>
                <w:spacing w:val="16"/>
                <w:sz w:val="21"/>
                <w:szCs w:val="21"/>
              </w:rPr>
              <w:t>注册发证</w:t>
            </w:r>
            <w:r>
              <w:rPr>
                <w:rFonts w:hint="eastAsia"/>
                <w:bCs/>
                <w:spacing w:val="27"/>
                <w:sz w:val="21"/>
                <w:szCs w:val="21"/>
              </w:rPr>
              <w:t>机关</w:t>
            </w:r>
          </w:p>
        </w:tc>
        <w:tc>
          <w:tcPr>
            <w:tcW w:w="3185" w:type="dxa"/>
            <w:gridSpan w:val="5"/>
            <w:vAlign w:val="center"/>
          </w:tcPr>
          <w:p>
            <w:pPr>
              <w:widowControl/>
              <w:jc w:val="center"/>
              <w:rPr>
                <w:rFonts w:ascii="宋体" w:hAnsi="宋体" w:cs="宋体"/>
                <w:bCs/>
                <w:kern w:val="0"/>
                <w:szCs w:val="21"/>
              </w:rPr>
            </w:pPr>
          </w:p>
          <w:p>
            <w:pPr>
              <w:pStyle w:val="30"/>
              <w:shd w:val="clear" w:color="auto" w:fill="FFFFFF"/>
              <w:spacing w:before="0" w:beforeAutospacing="0" w:after="0" w:afterAutospacing="0"/>
              <w:jc w:val="center"/>
              <w:rPr>
                <w:bCs/>
                <w:sz w:val="21"/>
                <w:szCs w:val="21"/>
              </w:rPr>
            </w:pPr>
          </w:p>
        </w:tc>
        <w:tc>
          <w:tcPr>
            <w:tcW w:w="1078" w:type="dxa"/>
            <w:vAlign w:val="center"/>
          </w:tcPr>
          <w:p>
            <w:pPr>
              <w:pStyle w:val="30"/>
              <w:shd w:val="clear" w:color="auto" w:fill="FFFFFF"/>
              <w:spacing w:before="0" w:beforeAutospacing="0" w:after="0" w:afterAutospacing="0"/>
              <w:jc w:val="center"/>
              <w:rPr>
                <w:bCs/>
                <w:sz w:val="21"/>
                <w:szCs w:val="21"/>
              </w:rPr>
            </w:pPr>
            <w:r>
              <w:rPr>
                <w:rFonts w:hint="eastAsia"/>
                <w:bCs/>
                <w:sz w:val="21"/>
                <w:szCs w:val="21"/>
              </w:rPr>
              <w:t>公司成</w:t>
            </w:r>
            <w:r>
              <w:rPr>
                <w:rFonts w:hint="eastAsia"/>
                <w:bCs/>
                <w:spacing w:val="12"/>
                <w:sz w:val="21"/>
                <w:szCs w:val="21"/>
              </w:rPr>
              <w:t>立时间</w:t>
            </w:r>
          </w:p>
        </w:tc>
        <w:tc>
          <w:tcPr>
            <w:tcW w:w="933" w:type="dxa"/>
            <w:vAlign w:val="center"/>
          </w:tcPr>
          <w:p>
            <w:pPr>
              <w:pStyle w:val="30"/>
              <w:shd w:val="clear" w:color="auto" w:fill="FFFFFF"/>
              <w:spacing w:before="0" w:beforeAutospacing="0" w:after="0" w:afterAutospacing="0"/>
              <w:jc w:val="center"/>
              <w:rPr>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797" w:type="dxa"/>
            <w:vMerge w:val="continue"/>
            <w:vAlign w:val="center"/>
          </w:tcPr>
          <w:p>
            <w:pPr>
              <w:pStyle w:val="30"/>
              <w:shd w:val="clear" w:color="auto" w:fill="FFFFFF"/>
              <w:spacing w:before="0" w:beforeAutospacing="0" w:after="0" w:afterAutospacing="0"/>
              <w:jc w:val="center"/>
              <w:rPr>
                <w:bCs/>
                <w:sz w:val="21"/>
                <w:szCs w:val="21"/>
              </w:rPr>
            </w:pPr>
          </w:p>
        </w:tc>
        <w:tc>
          <w:tcPr>
            <w:tcW w:w="970" w:type="dxa"/>
            <w:vAlign w:val="center"/>
          </w:tcPr>
          <w:p>
            <w:pPr>
              <w:pStyle w:val="30"/>
              <w:shd w:val="clear" w:color="auto" w:fill="FFFFFF"/>
              <w:spacing w:before="0" w:beforeAutospacing="0" w:after="0" w:afterAutospacing="0"/>
              <w:jc w:val="center"/>
              <w:rPr>
                <w:bCs/>
                <w:sz w:val="21"/>
                <w:szCs w:val="21"/>
              </w:rPr>
            </w:pPr>
            <w:r>
              <w:rPr>
                <w:rFonts w:hint="eastAsia"/>
                <w:bCs/>
                <w:sz w:val="21"/>
                <w:szCs w:val="21"/>
              </w:rPr>
              <w:t>核准经营范围</w:t>
            </w:r>
          </w:p>
        </w:tc>
        <w:tc>
          <w:tcPr>
            <w:tcW w:w="7430" w:type="dxa"/>
            <w:gridSpan w:val="10"/>
            <w:vAlign w:val="center"/>
          </w:tcPr>
          <w:p>
            <w:pPr>
              <w:pStyle w:val="30"/>
              <w:shd w:val="clear" w:color="auto" w:fill="FFFFFF"/>
              <w:spacing w:before="0" w:beforeAutospacing="0" w:after="0" w:afterAutospacing="0"/>
              <w:jc w:val="center"/>
              <w:rPr>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97" w:type="dxa"/>
            <w:vMerge w:val="continue"/>
            <w:vAlign w:val="center"/>
          </w:tcPr>
          <w:p>
            <w:pPr>
              <w:pStyle w:val="30"/>
              <w:shd w:val="clear" w:color="auto" w:fill="FFFFFF"/>
              <w:spacing w:before="0" w:beforeAutospacing="0" w:after="0" w:afterAutospacing="0"/>
              <w:jc w:val="center"/>
              <w:rPr>
                <w:bCs/>
                <w:sz w:val="21"/>
                <w:szCs w:val="21"/>
              </w:rPr>
            </w:pPr>
          </w:p>
        </w:tc>
        <w:tc>
          <w:tcPr>
            <w:tcW w:w="8400" w:type="dxa"/>
            <w:gridSpan w:val="11"/>
            <w:vAlign w:val="center"/>
          </w:tcPr>
          <w:p>
            <w:pPr>
              <w:pStyle w:val="30"/>
              <w:shd w:val="clear" w:color="auto" w:fill="FFFFFF"/>
              <w:spacing w:before="0" w:beforeAutospacing="0" w:after="0" w:afterAutospacing="0"/>
              <w:jc w:val="center"/>
              <w:rPr>
                <w:bCs/>
                <w:spacing w:val="13"/>
                <w:sz w:val="21"/>
                <w:szCs w:val="21"/>
              </w:rPr>
            </w:pPr>
            <w:r>
              <w:rPr>
                <w:rFonts w:hint="eastAsia"/>
                <w:bCs/>
                <w:spacing w:val="13"/>
                <w:sz w:val="21"/>
                <w:szCs w:val="21"/>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97" w:type="dxa"/>
            <w:vMerge w:val="restart"/>
            <w:vAlign w:val="center"/>
          </w:tcPr>
          <w:p>
            <w:pPr>
              <w:pStyle w:val="30"/>
              <w:shd w:val="clear" w:color="auto" w:fill="FFFFFF"/>
              <w:spacing w:before="0" w:beforeAutospacing="0" w:after="0" w:afterAutospacing="0"/>
              <w:jc w:val="center"/>
              <w:rPr>
                <w:bCs/>
                <w:sz w:val="21"/>
                <w:szCs w:val="21"/>
              </w:rPr>
            </w:pPr>
            <w:r>
              <w:rPr>
                <w:bCs/>
                <w:sz w:val="21"/>
                <w:szCs w:val="21"/>
              </w:rPr>
              <w:t>2</w:t>
            </w:r>
            <w:r>
              <w:rPr>
                <w:rFonts w:hint="eastAsia"/>
                <w:bCs/>
                <w:sz w:val="21"/>
                <w:szCs w:val="21"/>
              </w:rPr>
              <w:t>．</w:t>
            </w:r>
          </w:p>
          <w:p>
            <w:pPr>
              <w:pStyle w:val="30"/>
              <w:shd w:val="clear" w:color="auto" w:fill="FFFFFF"/>
              <w:spacing w:before="0" w:beforeAutospacing="0" w:after="0" w:afterAutospacing="0"/>
              <w:jc w:val="center"/>
              <w:rPr>
                <w:bCs/>
                <w:spacing w:val="16"/>
                <w:sz w:val="21"/>
                <w:szCs w:val="21"/>
              </w:rPr>
            </w:pPr>
            <w:r>
              <w:rPr>
                <w:rFonts w:hint="eastAsia"/>
                <w:bCs/>
                <w:sz w:val="21"/>
                <w:szCs w:val="21"/>
              </w:rPr>
              <w:t>企</w:t>
            </w:r>
            <w:r>
              <w:rPr>
                <w:rFonts w:hint="eastAsia"/>
                <w:bCs/>
                <w:spacing w:val="12"/>
                <w:sz w:val="21"/>
                <w:szCs w:val="21"/>
              </w:rPr>
              <w:t>业有关资质获证情况</w:t>
            </w:r>
          </w:p>
        </w:tc>
        <w:tc>
          <w:tcPr>
            <w:tcW w:w="2154" w:type="dxa"/>
            <w:gridSpan w:val="3"/>
            <w:vMerge w:val="restart"/>
            <w:vAlign w:val="center"/>
          </w:tcPr>
          <w:p>
            <w:pPr>
              <w:pStyle w:val="30"/>
              <w:shd w:val="clear" w:color="auto" w:fill="FFFFFF"/>
              <w:spacing w:before="0" w:beforeAutospacing="0" w:after="0" w:afterAutospacing="0"/>
              <w:jc w:val="center"/>
              <w:rPr>
                <w:bCs/>
                <w:spacing w:val="16"/>
                <w:sz w:val="21"/>
                <w:szCs w:val="21"/>
              </w:rPr>
            </w:pPr>
            <w:r>
              <w:rPr>
                <w:rFonts w:hint="eastAsia"/>
                <w:bCs/>
                <w:spacing w:val="12"/>
                <w:sz w:val="21"/>
                <w:szCs w:val="21"/>
              </w:rPr>
              <w:t>产品生产许可证情况</w:t>
            </w:r>
            <w:r>
              <w:rPr>
                <w:rFonts w:hint="eastAsia"/>
                <w:bCs/>
                <w:spacing w:val="41"/>
                <w:sz w:val="21"/>
                <w:szCs w:val="21"/>
              </w:rPr>
              <w:t>（对需获得生产许可证的</w:t>
            </w:r>
            <w:r>
              <w:rPr>
                <w:rFonts w:hint="eastAsia"/>
                <w:bCs/>
                <w:spacing w:val="11"/>
                <w:sz w:val="21"/>
                <w:szCs w:val="21"/>
              </w:rPr>
              <w:t>产品要填写此栏）</w:t>
            </w:r>
          </w:p>
        </w:tc>
        <w:tc>
          <w:tcPr>
            <w:tcW w:w="1432" w:type="dxa"/>
            <w:gridSpan w:val="2"/>
            <w:vAlign w:val="center"/>
          </w:tcPr>
          <w:p>
            <w:pPr>
              <w:pStyle w:val="30"/>
              <w:shd w:val="clear" w:color="auto" w:fill="FFFFFF"/>
              <w:spacing w:before="0" w:beforeAutospacing="0" w:after="0" w:afterAutospacing="0"/>
              <w:jc w:val="center"/>
              <w:rPr>
                <w:bCs/>
                <w:spacing w:val="16"/>
                <w:sz w:val="21"/>
                <w:szCs w:val="21"/>
              </w:rPr>
            </w:pPr>
            <w:r>
              <w:rPr>
                <w:rFonts w:hint="eastAsia"/>
                <w:bCs/>
                <w:spacing w:val="16"/>
                <w:sz w:val="21"/>
                <w:szCs w:val="21"/>
              </w:rPr>
              <w:t>产品名称</w:t>
            </w:r>
          </w:p>
        </w:tc>
        <w:tc>
          <w:tcPr>
            <w:tcW w:w="1555" w:type="dxa"/>
            <w:gridSpan w:val="2"/>
            <w:vAlign w:val="center"/>
          </w:tcPr>
          <w:p>
            <w:pPr>
              <w:pStyle w:val="30"/>
              <w:shd w:val="clear" w:color="auto" w:fill="FFFFFF"/>
              <w:spacing w:before="0" w:beforeAutospacing="0" w:after="0" w:afterAutospacing="0"/>
              <w:jc w:val="center"/>
              <w:rPr>
                <w:bCs/>
                <w:sz w:val="21"/>
                <w:szCs w:val="21"/>
              </w:rPr>
            </w:pPr>
            <w:r>
              <w:rPr>
                <w:rFonts w:hint="eastAsia"/>
                <w:bCs/>
                <w:spacing w:val="16"/>
                <w:sz w:val="21"/>
                <w:szCs w:val="21"/>
              </w:rPr>
              <w:t>发证机关</w:t>
            </w:r>
          </w:p>
        </w:tc>
        <w:tc>
          <w:tcPr>
            <w:tcW w:w="1063" w:type="dxa"/>
            <w:vAlign w:val="center"/>
          </w:tcPr>
          <w:p>
            <w:pPr>
              <w:pStyle w:val="30"/>
              <w:shd w:val="clear" w:color="auto" w:fill="FFFFFF"/>
              <w:spacing w:before="0" w:beforeAutospacing="0" w:after="0" w:afterAutospacing="0"/>
              <w:jc w:val="center"/>
              <w:rPr>
                <w:bCs/>
                <w:sz w:val="21"/>
                <w:szCs w:val="21"/>
              </w:rPr>
            </w:pPr>
            <w:r>
              <w:rPr>
                <w:rFonts w:hint="eastAsia"/>
                <w:bCs/>
                <w:spacing w:val="27"/>
                <w:sz w:val="21"/>
                <w:szCs w:val="21"/>
              </w:rPr>
              <w:t>编号</w:t>
            </w:r>
          </w:p>
        </w:tc>
        <w:tc>
          <w:tcPr>
            <w:tcW w:w="1263" w:type="dxa"/>
            <w:gridSpan w:val="2"/>
            <w:vAlign w:val="center"/>
          </w:tcPr>
          <w:p>
            <w:pPr>
              <w:pStyle w:val="30"/>
              <w:shd w:val="clear" w:color="auto" w:fill="FFFFFF"/>
              <w:spacing w:before="0" w:beforeAutospacing="0" w:after="0" w:afterAutospacing="0"/>
              <w:jc w:val="center"/>
              <w:rPr>
                <w:bCs/>
                <w:sz w:val="21"/>
                <w:szCs w:val="21"/>
              </w:rPr>
            </w:pPr>
            <w:r>
              <w:rPr>
                <w:rFonts w:hint="eastAsia"/>
                <w:bCs/>
                <w:spacing w:val="16"/>
                <w:sz w:val="21"/>
                <w:szCs w:val="21"/>
              </w:rPr>
              <w:t>发证时间</w:t>
            </w:r>
          </w:p>
        </w:tc>
        <w:tc>
          <w:tcPr>
            <w:tcW w:w="933" w:type="dxa"/>
            <w:vAlign w:val="center"/>
          </w:tcPr>
          <w:p>
            <w:pPr>
              <w:pStyle w:val="30"/>
              <w:shd w:val="clear" w:color="auto" w:fill="FFFFFF"/>
              <w:spacing w:before="0" w:beforeAutospacing="0" w:after="0" w:afterAutospacing="0"/>
              <w:jc w:val="center"/>
              <w:rPr>
                <w:bCs/>
                <w:sz w:val="21"/>
                <w:szCs w:val="21"/>
              </w:rPr>
            </w:pPr>
            <w:r>
              <w:rPr>
                <w:rFonts w:hint="eastAsia"/>
                <w:bCs/>
                <w:spacing w:val="27"/>
                <w:sz w:val="21"/>
                <w:szCs w:val="21"/>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97" w:type="dxa"/>
            <w:vMerge w:val="continue"/>
            <w:vAlign w:val="center"/>
          </w:tcPr>
          <w:p>
            <w:pPr>
              <w:pStyle w:val="30"/>
              <w:shd w:val="clear" w:color="auto" w:fill="FFFFFF"/>
              <w:spacing w:before="0" w:beforeAutospacing="0" w:after="0" w:afterAutospacing="0"/>
              <w:jc w:val="center"/>
              <w:rPr>
                <w:bCs/>
                <w:sz w:val="21"/>
                <w:szCs w:val="21"/>
              </w:rPr>
            </w:pPr>
          </w:p>
        </w:tc>
        <w:tc>
          <w:tcPr>
            <w:tcW w:w="2154" w:type="dxa"/>
            <w:gridSpan w:val="3"/>
            <w:vMerge w:val="continue"/>
            <w:vAlign w:val="center"/>
          </w:tcPr>
          <w:p>
            <w:pPr>
              <w:pStyle w:val="30"/>
              <w:shd w:val="clear" w:color="auto" w:fill="FFFFFF"/>
              <w:spacing w:before="0" w:beforeAutospacing="0" w:after="0" w:afterAutospacing="0"/>
              <w:jc w:val="center"/>
              <w:rPr>
                <w:bCs/>
                <w:sz w:val="21"/>
                <w:szCs w:val="21"/>
              </w:rPr>
            </w:pPr>
          </w:p>
        </w:tc>
        <w:tc>
          <w:tcPr>
            <w:tcW w:w="1432" w:type="dxa"/>
            <w:gridSpan w:val="2"/>
            <w:vAlign w:val="center"/>
          </w:tcPr>
          <w:p>
            <w:pPr>
              <w:pStyle w:val="30"/>
              <w:shd w:val="clear" w:color="auto" w:fill="FFFFFF"/>
              <w:spacing w:before="0" w:beforeAutospacing="0" w:after="0" w:afterAutospacing="0"/>
              <w:jc w:val="center"/>
              <w:rPr>
                <w:bCs/>
                <w:sz w:val="21"/>
                <w:szCs w:val="21"/>
              </w:rPr>
            </w:pPr>
          </w:p>
        </w:tc>
        <w:tc>
          <w:tcPr>
            <w:tcW w:w="1555" w:type="dxa"/>
            <w:gridSpan w:val="2"/>
            <w:vAlign w:val="center"/>
          </w:tcPr>
          <w:p>
            <w:pPr>
              <w:pStyle w:val="30"/>
              <w:shd w:val="clear" w:color="auto" w:fill="FFFFFF"/>
              <w:spacing w:before="0" w:beforeAutospacing="0" w:after="0" w:afterAutospacing="0"/>
              <w:jc w:val="center"/>
              <w:rPr>
                <w:bCs/>
                <w:sz w:val="21"/>
                <w:szCs w:val="21"/>
              </w:rPr>
            </w:pPr>
          </w:p>
        </w:tc>
        <w:tc>
          <w:tcPr>
            <w:tcW w:w="1063" w:type="dxa"/>
            <w:vAlign w:val="center"/>
          </w:tcPr>
          <w:p>
            <w:pPr>
              <w:pStyle w:val="30"/>
              <w:shd w:val="clear" w:color="auto" w:fill="FFFFFF"/>
              <w:spacing w:before="0" w:beforeAutospacing="0" w:after="0" w:afterAutospacing="0"/>
              <w:jc w:val="center"/>
              <w:rPr>
                <w:bCs/>
                <w:sz w:val="21"/>
                <w:szCs w:val="21"/>
              </w:rPr>
            </w:pPr>
          </w:p>
        </w:tc>
        <w:tc>
          <w:tcPr>
            <w:tcW w:w="2196" w:type="dxa"/>
            <w:gridSpan w:val="3"/>
            <w:vAlign w:val="center"/>
          </w:tcPr>
          <w:p>
            <w:pPr>
              <w:pStyle w:val="30"/>
              <w:shd w:val="clear" w:color="auto" w:fill="FFFFFF"/>
              <w:spacing w:before="0" w:beforeAutospacing="0" w:after="0" w:afterAutospacing="0"/>
              <w:jc w:val="center"/>
              <w:rPr>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797" w:type="dxa"/>
            <w:vMerge w:val="continue"/>
            <w:vAlign w:val="center"/>
          </w:tcPr>
          <w:p>
            <w:pPr>
              <w:pStyle w:val="30"/>
              <w:shd w:val="clear" w:color="auto" w:fill="FFFFFF"/>
              <w:spacing w:before="0" w:beforeAutospacing="0" w:after="0" w:afterAutospacing="0"/>
              <w:jc w:val="center"/>
              <w:rPr>
                <w:bCs/>
                <w:spacing w:val="16"/>
                <w:sz w:val="21"/>
                <w:szCs w:val="21"/>
              </w:rPr>
            </w:pPr>
          </w:p>
        </w:tc>
        <w:tc>
          <w:tcPr>
            <w:tcW w:w="2154" w:type="dxa"/>
            <w:gridSpan w:val="3"/>
            <w:vAlign w:val="center"/>
          </w:tcPr>
          <w:p>
            <w:pPr>
              <w:pStyle w:val="30"/>
              <w:shd w:val="clear" w:color="auto" w:fill="FFFFFF"/>
              <w:spacing w:before="0" w:beforeAutospacing="0" w:after="0" w:afterAutospacing="0"/>
              <w:jc w:val="center"/>
              <w:rPr>
                <w:bCs/>
                <w:spacing w:val="41"/>
                <w:sz w:val="21"/>
                <w:szCs w:val="21"/>
              </w:rPr>
            </w:pPr>
            <w:r>
              <w:rPr>
                <w:rFonts w:hint="eastAsia"/>
                <w:bCs/>
                <w:spacing w:val="41"/>
                <w:sz w:val="21"/>
                <w:szCs w:val="21"/>
              </w:rPr>
              <w:t>企业通过质量体系、环保</w:t>
            </w:r>
            <w:r>
              <w:rPr>
                <w:rFonts w:hint="eastAsia"/>
                <w:bCs/>
                <w:spacing w:val="11"/>
                <w:sz w:val="21"/>
                <w:szCs w:val="21"/>
              </w:rPr>
              <w:t>体系、计量等认证情况</w:t>
            </w:r>
          </w:p>
        </w:tc>
        <w:tc>
          <w:tcPr>
            <w:tcW w:w="6246" w:type="dxa"/>
            <w:gridSpan w:val="8"/>
            <w:vAlign w:val="center"/>
          </w:tcPr>
          <w:p>
            <w:pPr>
              <w:pStyle w:val="30"/>
              <w:shd w:val="clear" w:color="auto" w:fill="FFFFFF"/>
              <w:spacing w:before="0" w:beforeAutospacing="0" w:after="0" w:afterAutospacing="0"/>
              <w:jc w:val="center"/>
              <w:rPr>
                <w:bCs/>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797" w:type="dxa"/>
            <w:vMerge w:val="continue"/>
            <w:vAlign w:val="center"/>
          </w:tcPr>
          <w:p>
            <w:pPr>
              <w:pStyle w:val="30"/>
              <w:shd w:val="clear" w:color="auto" w:fill="FFFFFF"/>
              <w:spacing w:before="0" w:beforeAutospacing="0" w:after="0" w:afterAutospacing="0"/>
              <w:jc w:val="center"/>
              <w:rPr>
                <w:bCs/>
                <w:spacing w:val="27"/>
                <w:sz w:val="21"/>
                <w:szCs w:val="21"/>
              </w:rPr>
            </w:pPr>
          </w:p>
        </w:tc>
        <w:tc>
          <w:tcPr>
            <w:tcW w:w="2154" w:type="dxa"/>
            <w:gridSpan w:val="3"/>
            <w:vAlign w:val="center"/>
          </w:tcPr>
          <w:p>
            <w:pPr>
              <w:pStyle w:val="30"/>
              <w:shd w:val="clear" w:color="auto" w:fill="FFFFFF"/>
              <w:spacing w:before="0" w:beforeAutospacing="0" w:after="0" w:afterAutospacing="0"/>
              <w:jc w:val="center"/>
              <w:rPr>
                <w:bCs/>
                <w:spacing w:val="16"/>
                <w:sz w:val="21"/>
                <w:szCs w:val="21"/>
              </w:rPr>
            </w:pPr>
            <w:r>
              <w:rPr>
                <w:rFonts w:hint="eastAsia"/>
                <w:bCs/>
                <w:spacing w:val="10"/>
                <w:sz w:val="21"/>
                <w:szCs w:val="21"/>
              </w:rPr>
              <w:t>企业获得专利情况</w:t>
            </w:r>
          </w:p>
        </w:tc>
        <w:tc>
          <w:tcPr>
            <w:tcW w:w="6246" w:type="dxa"/>
            <w:gridSpan w:val="8"/>
            <w:vAlign w:val="center"/>
          </w:tcPr>
          <w:p>
            <w:pPr>
              <w:pStyle w:val="30"/>
              <w:shd w:val="clear" w:color="auto" w:fill="FFFFFF"/>
              <w:spacing w:before="0" w:beforeAutospacing="0" w:after="0" w:afterAutospacing="0"/>
              <w:jc w:val="center"/>
              <w:rPr>
                <w:bCs/>
                <w:spacing w:val="16"/>
                <w:sz w:val="21"/>
                <w:szCs w:val="21"/>
              </w:rPr>
            </w:pPr>
          </w:p>
        </w:tc>
      </w:tr>
    </w:tbl>
    <w:p>
      <w:pPr>
        <w:pStyle w:val="30"/>
        <w:shd w:val="clear" w:color="auto" w:fill="FFFFFF"/>
        <w:spacing w:before="0" w:beforeAutospacing="0" w:after="0" w:afterAutospacing="0" w:line="360" w:lineRule="auto"/>
        <w:rPr>
          <w:b/>
          <w:sz w:val="21"/>
          <w:szCs w:val="21"/>
        </w:rPr>
      </w:pPr>
      <w:r>
        <w:rPr>
          <w:rFonts w:hint="eastAsia"/>
          <w:b/>
          <w:sz w:val="21"/>
          <w:szCs w:val="21"/>
        </w:rPr>
        <w:t>要求：</w:t>
      </w:r>
    </w:p>
    <w:p>
      <w:pPr>
        <w:pStyle w:val="30"/>
        <w:shd w:val="clear" w:color="auto" w:fill="FFFFFF"/>
        <w:spacing w:before="0" w:beforeAutospacing="0" w:after="0" w:afterAutospacing="0" w:line="360" w:lineRule="auto"/>
        <w:ind w:firstLine="424" w:firstLineChars="202"/>
        <w:rPr>
          <w:sz w:val="21"/>
          <w:szCs w:val="21"/>
        </w:rPr>
      </w:pPr>
      <w:r>
        <w:rPr>
          <w:rFonts w:hint="eastAsia" w:ascii="仿宋_GB2312" w:eastAsia="仿宋_GB2312"/>
          <w:sz w:val="21"/>
          <w:szCs w:val="21"/>
        </w:rPr>
        <w:t>1.</w:t>
      </w:r>
      <w:r>
        <w:rPr>
          <w:rFonts w:hint="eastAsia"/>
          <w:sz w:val="21"/>
          <w:szCs w:val="21"/>
        </w:rPr>
        <w:t>姓名栏必须将所有股东都统计在内，若非股份公司此行（第三行）无需填写；</w:t>
      </w:r>
    </w:p>
    <w:p>
      <w:pPr>
        <w:pStyle w:val="30"/>
        <w:shd w:val="clear" w:color="auto" w:fill="FFFFFF"/>
        <w:spacing w:before="0" w:beforeAutospacing="0" w:after="0" w:afterAutospacing="0" w:line="360" w:lineRule="auto"/>
        <w:ind w:firstLine="424" w:firstLineChars="202"/>
        <w:rPr>
          <w:sz w:val="21"/>
          <w:szCs w:val="21"/>
        </w:rPr>
      </w:pPr>
    </w:p>
    <w:p>
      <w:pPr>
        <w:spacing w:line="360" w:lineRule="auto"/>
        <w:ind w:firstLine="424" w:firstLineChars="177"/>
        <w:rPr>
          <w:rFonts w:ascii="宋体" w:hAnsi="宋体"/>
          <w:sz w:val="24"/>
          <w:u w:val="single"/>
        </w:rPr>
      </w:pPr>
      <w:r>
        <w:rPr>
          <w:rFonts w:hint="eastAsia" w:ascii="宋体" w:hAnsi="宋体"/>
          <w:sz w:val="24"/>
        </w:rPr>
        <w:t>投标人名称（电子印章）：</w:t>
      </w:r>
    </w:p>
    <w:p>
      <w:pPr>
        <w:spacing w:line="360" w:lineRule="auto"/>
        <w:ind w:firstLine="424" w:firstLineChars="177"/>
        <w:rPr>
          <w:rFonts w:ascii="宋体" w:hAnsi="宋体"/>
          <w:sz w:val="24"/>
        </w:rPr>
      </w:pPr>
      <w:r>
        <w:rPr>
          <w:rFonts w:hint="eastAsia" w:ascii="宋体" w:hAnsi="宋体"/>
          <w:sz w:val="24"/>
        </w:rPr>
        <w:t>投标人代表签字或电子印章：</w:t>
      </w:r>
    </w:p>
    <w:p>
      <w:pPr>
        <w:spacing w:line="360" w:lineRule="auto"/>
        <w:ind w:firstLine="424" w:firstLineChars="177"/>
        <w:rPr>
          <w:rFonts w:ascii="宋体" w:hAnsi="宋体"/>
          <w:sz w:val="24"/>
          <w:u w:val="single"/>
        </w:rPr>
      </w:pPr>
      <w:r>
        <w:rPr>
          <w:rFonts w:hint="eastAsia" w:ascii="宋体" w:hAnsi="宋体"/>
          <w:sz w:val="24"/>
        </w:rPr>
        <w:t>职        务：</w:t>
      </w:r>
    </w:p>
    <w:p>
      <w:pPr>
        <w:pStyle w:val="30"/>
        <w:spacing w:before="0" w:beforeAutospacing="0" w:after="0" w:afterAutospacing="0" w:line="360" w:lineRule="auto"/>
        <w:ind w:firstLine="424" w:firstLineChars="177"/>
        <w:rPr>
          <w:b/>
          <w:bCs/>
        </w:rPr>
      </w:pPr>
      <w:r>
        <w:rPr>
          <w:rFonts w:hint="eastAsia"/>
        </w:rPr>
        <w:t>日        期：：</w:t>
      </w:r>
    </w:p>
    <w:p>
      <w:pPr>
        <w:spacing w:line="360" w:lineRule="auto"/>
        <w:rPr>
          <w:rFonts w:ascii="宋体" w:hAnsi="宋体"/>
          <w:sz w:val="24"/>
        </w:rPr>
      </w:pPr>
      <w:r>
        <w:rPr>
          <w:rFonts w:hint="eastAsia" w:ascii="宋体" w:hAnsi="宋体"/>
          <w:b/>
          <w:sz w:val="28"/>
        </w:rPr>
        <w:t>附件7</w:t>
      </w:r>
    </w:p>
    <w:p>
      <w:pPr>
        <w:snapToGrid w:val="0"/>
        <w:spacing w:beforeLines="50" w:after="50" w:line="360" w:lineRule="auto"/>
        <w:jc w:val="center"/>
        <w:rPr>
          <w:rFonts w:ascii="宋体" w:hAnsi="宋体"/>
          <w:b/>
          <w:sz w:val="36"/>
          <w:szCs w:val="36"/>
        </w:rPr>
      </w:pPr>
      <w:bookmarkStart w:id="59" w:name="_Toc20569_WPSOffice_Level1"/>
      <w:bookmarkStart w:id="60" w:name="_Toc23671_WPSOffice_Level1"/>
      <w:r>
        <w:rPr>
          <w:rFonts w:hint="eastAsia" w:ascii="宋体" w:hAnsi="宋体"/>
          <w:b/>
          <w:sz w:val="32"/>
          <w:szCs w:val="32"/>
        </w:rPr>
        <w:t>项目实施人员一览表（第1标）</w:t>
      </w:r>
      <w:bookmarkEnd w:id="59"/>
      <w:bookmarkEnd w:id="60"/>
    </w:p>
    <w:p>
      <w:pPr>
        <w:snapToGrid w:val="0"/>
        <w:spacing w:beforeLines="50" w:after="50" w:line="360" w:lineRule="auto"/>
        <w:ind w:firstLine="2400" w:firstLineChars="1000"/>
        <w:rPr>
          <w:rFonts w:ascii="宋体" w:hAnsi="宋体"/>
          <w:sz w:val="24"/>
        </w:rPr>
      </w:pPr>
      <w:r>
        <w:rPr>
          <w:rFonts w:hint="eastAsia" w:ascii="宋体" w:hAnsi="宋体"/>
          <w:sz w:val="24"/>
        </w:rPr>
        <w:t>（主要从业人员及其技术资格）</w:t>
      </w:r>
    </w:p>
    <w:tbl>
      <w:tblPr>
        <w:tblStyle w:val="20"/>
        <w:tblW w:w="889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743"/>
        <w:gridCol w:w="18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sz w:val="24"/>
                <w:szCs w:val="20"/>
              </w:rPr>
            </w:pPr>
            <w:r>
              <w:rPr>
                <w:rFonts w:hint="eastAsia" w:ascii="宋体" w:hAnsi="宋体"/>
                <w:b/>
                <w:sz w:val="24"/>
                <w:szCs w:val="20"/>
              </w:rPr>
              <w:t>序号</w:t>
            </w:r>
          </w:p>
        </w:tc>
        <w:tc>
          <w:tcPr>
            <w:tcW w:w="543"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sz w:val="24"/>
                <w:szCs w:val="20"/>
              </w:rPr>
            </w:pPr>
            <w:r>
              <w:rPr>
                <w:rFonts w:hint="eastAsia" w:ascii="宋体" w:hAnsi="宋体"/>
                <w:b/>
                <w:sz w:val="24"/>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sz w:val="24"/>
                <w:szCs w:val="20"/>
              </w:rPr>
            </w:pPr>
            <w:r>
              <w:rPr>
                <w:rFonts w:hint="eastAsia" w:ascii="宋体" w:hAnsi="宋体"/>
                <w:b/>
                <w:sz w:val="24"/>
              </w:rPr>
              <w:t>职务</w:t>
            </w:r>
          </w:p>
        </w:tc>
        <w:tc>
          <w:tcPr>
            <w:tcW w:w="79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sz w:val="24"/>
                <w:szCs w:val="20"/>
              </w:rPr>
            </w:pPr>
            <w:r>
              <w:rPr>
                <w:rFonts w:hint="eastAsia" w:ascii="宋体" w:hAnsi="宋体"/>
                <w:b/>
                <w:sz w:val="24"/>
                <w:szCs w:val="20"/>
              </w:rPr>
              <w:t>职责</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sz w:val="24"/>
                <w:szCs w:val="20"/>
              </w:rPr>
            </w:pPr>
            <w:r>
              <w:rPr>
                <w:rFonts w:hint="eastAsia" w:ascii="宋体" w:hAnsi="宋体"/>
                <w:b/>
                <w:sz w:val="24"/>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sz w:val="24"/>
                <w:szCs w:val="20"/>
              </w:rPr>
            </w:pPr>
            <w:r>
              <w:rPr>
                <w:rFonts w:hint="eastAsia" w:ascii="宋体" w:hAnsi="宋体"/>
                <w:b/>
                <w:sz w:val="24"/>
              </w:rPr>
              <w:t>证书编号</w:t>
            </w:r>
          </w:p>
        </w:tc>
        <w:tc>
          <w:tcPr>
            <w:tcW w:w="1743"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bCs/>
                <w:sz w:val="24"/>
                <w:szCs w:val="20"/>
              </w:rPr>
            </w:pPr>
            <w:r>
              <w:rPr>
                <w:rFonts w:hint="eastAsia" w:ascii="宋体" w:hAnsi="宋体"/>
                <w:b/>
                <w:bCs/>
                <w:sz w:val="24"/>
              </w:rPr>
              <w:t>参加本单位工作时间</w:t>
            </w:r>
          </w:p>
        </w:tc>
        <w:tc>
          <w:tcPr>
            <w:tcW w:w="180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b/>
                <w:bCs/>
                <w:sz w:val="24"/>
                <w:szCs w:val="20"/>
              </w:rPr>
            </w:pPr>
            <w:r>
              <w:rPr>
                <w:rFonts w:hint="eastAsia" w:ascii="宋体" w:hAnsi="宋体"/>
                <w:b/>
                <w:sz w:val="24"/>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sz w:val="24"/>
                <w:szCs w:val="20"/>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7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80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sz w:val="24"/>
                <w:szCs w:val="20"/>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7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80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sz w:val="24"/>
                <w:szCs w:val="20"/>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pPr>
              <w:pStyle w:val="14"/>
              <w:snapToGrid w:val="0"/>
              <w:spacing w:beforeLines="50" w:after="50" w:line="360" w:lineRule="auto"/>
              <w:ind w:left="5250"/>
              <w:rPr>
                <w:rFonts w:ascii="宋体" w:hAnsi="宋体" w:eastAsia="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Pr>
          <w:p>
            <w:pPr>
              <w:pStyle w:val="14"/>
              <w:snapToGrid w:val="0"/>
              <w:spacing w:beforeLines="50" w:after="50" w:line="360" w:lineRule="auto"/>
              <w:ind w:left="5250"/>
              <w:rPr>
                <w:rFonts w:ascii="宋体" w:hAnsi="宋体" w:eastAsia="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Pr>
          <w:p>
            <w:pPr>
              <w:pStyle w:val="14"/>
              <w:spacing w:line="360" w:lineRule="auto"/>
              <w:ind w:left="5250"/>
              <w:rPr>
                <w:rFonts w:ascii="宋体" w:hAnsi="宋体"/>
                <w:sz w:val="24"/>
              </w:rPr>
            </w:pPr>
          </w:p>
        </w:tc>
        <w:tc>
          <w:tcPr>
            <w:tcW w:w="17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sz w:val="24"/>
                <w:szCs w:val="20"/>
              </w:rPr>
            </w:pPr>
          </w:p>
        </w:tc>
        <w:tc>
          <w:tcPr>
            <w:tcW w:w="180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sz w:val="24"/>
                <w:szCs w:val="20"/>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7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80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sz w:val="24"/>
                <w:szCs w:val="20"/>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7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c>
          <w:tcPr>
            <w:tcW w:w="180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kern w:val="44"/>
                <w:sz w:val="24"/>
                <w:szCs w:val="20"/>
              </w:rPr>
            </w:pPr>
          </w:p>
        </w:tc>
      </w:tr>
    </w:tbl>
    <w:p>
      <w:pPr>
        <w:spacing w:line="360" w:lineRule="auto"/>
        <w:rPr>
          <w:rFonts w:ascii="宋体" w:hAnsi="宋体"/>
          <w:b/>
          <w:szCs w:val="21"/>
        </w:rPr>
      </w:pPr>
      <w:r>
        <w:rPr>
          <w:rFonts w:hint="eastAsia" w:ascii="宋体" w:hAnsi="宋体"/>
          <w:b/>
          <w:szCs w:val="21"/>
        </w:rPr>
        <w:t>要求：</w:t>
      </w:r>
    </w:p>
    <w:p>
      <w:pPr>
        <w:spacing w:line="360" w:lineRule="auto"/>
        <w:ind w:left="437"/>
        <w:rPr>
          <w:rFonts w:ascii="宋体" w:hAnsi="宋体"/>
          <w:szCs w:val="21"/>
        </w:rPr>
      </w:pPr>
      <w:r>
        <w:rPr>
          <w:rFonts w:hint="eastAsia" w:ascii="宋体" w:hAnsi="宋体"/>
          <w:b/>
          <w:szCs w:val="21"/>
        </w:rPr>
        <w:t>1.</w:t>
      </w:r>
      <w:r>
        <w:rPr>
          <w:rFonts w:hint="eastAsia" w:ascii="宋体" w:hAnsi="宋体"/>
          <w:szCs w:val="21"/>
        </w:rPr>
        <w:t>在填写时，如本表格不适合投标单位的实际情况，可根据本表格式自行划表填写。</w:t>
      </w:r>
    </w:p>
    <w:p>
      <w:pPr>
        <w:pStyle w:val="31"/>
        <w:spacing w:line="360" w:lineRule="auto"/>
        <w:ind w:left="424" w:leftChars="202"/>
        <w:rPr>
          <w:rFonts w:ascii="宋体" w:hAnsi="宋体"/>
          <w:szCs w:val="21"/>
        </w:rPr>
      </w:pPr>
      <w:r>
        <w:rPr>
          <w:rFonts w:hint="eastAsia" w:ascii="宋体" w:hAnsi="宋体"/>
          <w:szCs w:val="21"/>
        </w:rPr>
        <w:t>2.附人员证书复印件；</w:t>
      </w:r>
    </w:p>
    <w:p>
      <w:pPr>
        <w:pStyle w:val="31"/>
        <w:spacing w:line="360" w:lineRule="auto"/>
        <w:ind w:left="424" w:hanging="424" w:hangingChars="202"/>
        <w:rPr>
          <w:rFonts w:ascii="宋体" w:hAnsi="宋体"/>
          <w:szCs w:val="21"/>
        </w:rPr>
      </w:pPr>
      <w:r>
        <w:rPr>
          <w:rFonts w:hint="eastAsia" w:ascii="宋体" w:hAnsi="宋体"/>
          <w:szCs w:val="21"/>
        </w:rPr>
        <w:t>　　3.出具上述人员在本单位服务的外部证明，如：</w:t>
      </w:r>
      <w:r>
        <w:rPr>
          <w:rFonts w:ascii="宋体" w:hAnsi="宋体"/>
          <w:szCs w:val="21"/>
        </w:rPr>
        <w:t>投标截止日之前</w:t>
      </w:r>
      <w:r>
        <w:rPr>
          <w:rFonts w:hint="eastAsia" w:ascii="宋体" w:hAnsi="宋体"/>
          <w:szCs w:val="21"/>
        </w:rPr>
        <w:t>3</w:t>
      </w:r>
      <w:r>
        <w:rPr>
          <w:rFonts w:ascii="宋体" w:hAnsi="宋体"/>
          <w:szCs w:val="21"/>
        </w:rPr>
        <w:t>个月</w:t>
      </w:r>
      <w:r>
        <w:rPr>
          <w:rFonts w:hint="eastAsia" w:ascii="宋体" w:hAnsi="宋体"/>
          <w:szCs w:val="21"/>
        </w:rPr>
        <w:t>内</w:t>
      </w:r>
      <w:r>
        <w:rPr>
          <w:rFonts w:ascii="宋体" w:hAnsi="宋体"/>
          <w:szCs w:val="21"/>
        </w:rPr>
        <w:t>任一月的</w:t>
      </w:r>
      <w:r>
        <w:rPr>
          <w:rFonts w:hint="eastAsia" w:ascii="宋体" w:hAnsi="宋体"/>
          <w:szCs w:val="21"/>
        </w:rPr>
        <w:t>代缴个税税单、参加社会保险的《投保单》或《社会保险参保人员证明》等。</w:t>
      </w:r>
    </w:p>
    <w:p>
      <w:pPr>
        <w:spacing w:line="360" w:lineRule="auto"/>
        <w:ind w:left="420"/>
        <w:rPr>
          <w:rFonts w:ascii="宋体" w:hAnsi="宋体"/>
          <w:sz w:val="24"/>
        </w:rPr>
      </w:pPr>
    </w:p>
    <w:p>
      <w:pPr>
        <w:spacing w:line="360" w:lineRule="auto"/>
        <w:ind w:left="420"/>
        <w:rPr>
          <w:rFonts w:ascii="宋体" w:hAnsi="宋体"/>
          <w:sz w:val="24"/>
        </w:rPr>
      </w:pPr>
    </w:p>
    <w:p>
      <w:pPr>
        <w:spacing w:line="360" w:lineRule="auto"/>
        <w:ind w:left="420"/>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35"/>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职        务：</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日        期：</w:t>
      </w:r>
    </w:p>
    <w:p>
      <w:pPr>
        <w:pStyle w:val="2"/>
        <w:rPr>
          <w:rFonts w:ascii="宋体" w:hAnsi="宋体"/>
          <w:sz w:val="24"/>
        </w:rPr>
      </w:pPr>
    </w:p>
    <w:p>
      <w:pPr>
        <w:pStyle w:val="2"/>
        <w:rPr>
          <w:rFonts w:ascii="宋体" w:hAnsi="宋体"/>
          <w:sz w:val="24"/>
        </w:rPr>
      </w:pPr>
      <w:r>
        <w:rPr>
          <w:rFonts w:hint="eastAsia" w:ascii="宋体" w:hAnsi="宋体"/>
          <w:sz w:val="24"/>
        </w:rPr>
        <w:br w:type="page"/>
      </w:r>
    </w:p>
    <w:p>
      <w:pPr>
        <w:spacing w:line="360" w:lineRule="auto"/>
        <w:ind w:firstLine="435"/>
        <w:rPr>
          <w:rFonts w:ascii="宋体" w:hAnsi="宋体"/>
        </w:rPr>
      </w:pPr>
      <w:r>
        <w:rPr>
          <w:rFonts w:hint="eastAsia" w:ascii="宋体" w:hAnsi="宋体"/>
          <w:b/>
          <w:sz w:val="28"/>
        </w:rPr>
        <w:t>附件8</w:t>
      </w:r>
    </w:p>
    <w:p>
      <w:pPr>
        <w:spacing w:beforeLines="50" w:afterLines="50" w:line="360" w:lineRule="auto"/>
        <w:ind w:right="-10"/>
        <w:jc w:val="center"/>
        <w:rPr>
          <w:rFonts w:ascii="宋体" w:hAnsi="宋体"/>
          <w:b/>
          <w:bCs/>
          <w:sz w:val="32"/>
          <w:szCs w:val="32"/>
        </w:rPr>
      </w:pPr>
      <w:r>
        <w:rPr>
          <w:rFonts w:hint="eastAsia" w:ascii="宋体" w:hAnsi="宋体"/>
          <w:b/>
          <w:bCs/>
          <w:sz w:val="32"/>
          <w:szCs w:val="32"/>
        </w:rPr>
        <w:t>项目负责人资格情况表</w:t>
      </w:r>
    </w:p>
    <w:p>
      <w:pPr>
        <w:spacing w:line="360" w:lineRule="auto"/>
        <w:rPr>
          <w:rFonts w:ascii="宋体" w:hAnsi="宋体"/>
        </w:rPr>
      </w:pPr>
      <w:r>
        <w:rPr>
          <w:rFonts w:hint="eastAsia" w:ascii="宋体" w:hAnsi="宋体"/>
        </w:rPr>
        <w:t>采购项目：                                            采购编号：</w:t>
      </w:r>
    </w:p>
    <w:tbl>
      <w:tblPr>
        <w:tblStyle w:val="20"/>
        <w:tblW w:w="8626" w:type="dxa"/>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63" w:hRule="atLeast"/>
        </w:trPr>
        <w:tc>
          <w:tcPr>
            <w:tcW w:w="1974"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rPr>
            </w:pPr>
            <w:r>
              <w:rPr>
                <w:rFonts w:hint="eastAsia" w:ascii="宋体" w:hAnsi="宋体"/>
              </w:rPr>
              <w:t>注：业绩证明应提供旁证材料</w:t>
            </w:r>
          </w:p>
          <w:p>
            <w:pPr>
              <w:autoSpaceDE w:val="0"/>
              <w:autoSpaceDN w:val="0"/>
              <w:adjustRightInd w:val="0"/>
              <w:snapToGrid w:val="0"/>
              <w:spacing w:line="360" w:lineRule="auto"/>
              <w:jc w:val="center"/>
              <w:rPr>
                <w:rFonts w:ascii="宋体" w:hAnsi="宋体"/>
                <w:lang w:val="zh-CN"/>
              </w:rPr>
            </w:pPr>
            <w:r>
              <w:rPr>
                <w:rFonts w:hint="eastAsia" w:ascii="宋体" w:hAnsi="宋体"/>
              </w:rPr>
              <w:t>（供货合同或中标通知书）。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napToGrid w:val="0"/>
              <w:spacing w:line="360" w:lineRule="auto"/>
              <w:jc w:val="center"/>
              <w:rPr>
                <w:rFonts w:ascii="宋体" w:hAnsi="宋体"/>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napToGrid w:val="0"/>
              <w:spacing w:line="360" w:lineRule="auto"/>
              <w:jc w:val="center"/>
              <w:rPr>
                <w:rFonts w:ascii="宋体" w:hAnsi="宋体"/>
                <w:lang w:val="zh-CN"/>
              </w:rPr>
            </w:pPr>
          </w:p>
        </w:tc>
      </w:tr>
    </w:tbl>
    <w:p>
      <w:pPr>
        <w:spacing w:line="360" w:lineRule="auto"/>
        <w:ind w:left="420"/>
        <w:rPr>
          <w:rFonts w:ascii="宋体" w:hAnsi="宋体"/>
          <w:sz w:val="24"/>
        </w:rPr>
      </w:pPr>
    </w:p>
    <w:p>
      <w:pPr>
        <w:spacing w:line="360" w:lineRule="auto"/>
        <w:ind w:firstLine="480" w:firstLineChars="200"/>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35"/>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职        务：</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日        期：</w:t>
      </w:r>
      <w:r>
        <w:rPr>
          <w:rFonts w:hint="eastAsia" w:ascii="宋体" w:hAnsi="宋体"/>
          <w:sz w:val="24"/>
        </w:rPr>
        <w:br w:type="page"/>
      </w:r>
    </w:p>
    <w:p>
      <w:pPr>
        <w:snapToGrid w:val="0"/>
        <w:spacing w:before="50" w:after="50" w:line="360" w:lineRule="auto"/>
        <w:rPr>
          <w:rFonts w:ascii="宋体" w:hAnsi="宋体"/>
          <w:b/>
          <w:sz w:val="28"/>
        </w:rPr>
      </w:pPr>
      <w:r>
        <w:rPr>
          <w:rFonts w:hint="eastAsia" w:ascii="宋体" w:hAnsi="宋体"/>
          <w:b/>
          <w:sz w:val="28"/>
        </w:rPr>
        <w:t>附件9</w:t>
      </w:r>
    </w:p>
    <w:p>
      <w:pPr>
        <w:spacing w:line="360" w:lineRule="auto"/>
        <w:ind w:left="480"/>
        <w:jc w:val="center"/>
        <w:rPr>
          <w:rFonts w:ascii="宋体" w:hAnsi="宋体"/>
          <w:b/>
          <w:sz w:val="32"/>
          <w:szCs w:val="32"/>
        </w:rPr>
      </w:pPr>
      <w:bookmarkStart w:id="61" w:name="_Toc26601_WPSOffice_Level1"/>
      <w:bookmarkStart w:id="62" w:name="_Toc12856_WPSOffice_Level1"/>
      <w:r>
        <w:rPr>
          <w:rFonts w:ascii="宋体" w:hAnsi="宋体"/>
          <w:kern w:val="0"/>
          <w:sz w:val="32"/>
          <w:szCs w:val="32"/>
        </w:rPr>
        <w:t>技术</w:t>
      </w:r>
      <w:r>
        <w:rPr>
          <w:rFonts w:hint="eastAsia" w:ascii="宋体" w:hAnsi="宋体"/>
          <w:kern w:val="0"/>
          <w:sz w:val="32"/>
          <w:szCs w:val="32"/>
        </w:rPr>
        <w:t>需求</w:t>
      </w:r>
      <w:r>
        <w:rPr>
          <w:rFonts w:ascii="宋体" w:hAnsi="宋体"/>
          <w:kern w:val="0"/>
          <w:sz w:val="32"/>
          <w:szCs w:val="32"/>
        </w:rPr>
        <w:t>响应表</w:t>
      </w:r>
      <w:r>
        <w:rPr>
          <w:rFonts w:hint="eastAsia" w:ascii="宋体" w:hAnsi="宋体"/>
          <w:b/>
          <w:sz w:val="32"/>
          <w:szCs w:val="32"/>
        </w:rPr>
        <w:t>(第 标)</w:t>
      </w:r>
      <w:bookmarkEnd w:id="61"/>
      <w:bookmarkEnd w:id="62"/>
    </w:p>
    <w:p>
      <w:pPr>
        <w:spacing w:line="360" w:lineRule="auto"/>
        <w:rPr>
          <w:rFonts w:ascii="宋体" w:hAnsi="宋体"/>
          <w:sz w:val="24"/>
        </w:rPr>
      </w:pPr>
    </w:p>
    <w:tbl>
      <w:tblPr>
        <w:tblStyle w:val="20"/>
        <w:tblW w:w="87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280"/>
        <w:gridCol w:w="1449"/>
        <w:gridCol w:w="1560"/>
        <w:gridCol w:w="1401"/>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35" w:type="dxa"/>
            <w:vAlign w:val="center"/>
          </w:tcPr>
          <w:p>
            <w:pPr>
              <w:jc w:val="center"/>
              <w:rPr>
                <w:rFonts w:ascii="宋体" w:hAnsi="宋体"/>
                <w:b/>
                <w:sz w:val="24"/>
              </w:rPr>
            </w:pPr>
            <w:r>
              <w:rPr>
                <w:rFonts w:hint="eastAsia" w:ascii="宋体" w:hAnsi="宋体"/>
                <w:b/>
                <w:sz w:val="24"/>
              </w:rPr>
              <w:t>序号</w:t>
            </w:r>
          </w:p>
        </w:tc>
        <w:tc>
          <w:tcPr>
            <w:tcW w:w="2280" w:type="dxa"/>
            <w:vAlign w:val="center"/>
          </w:tcPr>
          <w:p>
            <w:pPr>
              <w:jc w:val="center"/>
              <w:rPr>
                <w:rFonts w:ascii="宋体" w:hAnsi="宋体"/>
                <w:b/>
                <w:sz w:val="24"/>
              </w:rPr>
            </w:pPr>
            <w:r>
              <w:rPr>
                <w:rFonts w:hint="eastAsia" w:ascii="宋体" w:hAnsi="宋体"/>
                <w:b/>
                <w:sz w:val="24"/>
              </w:rPr>
              <w:t>名称</w:t>
            </w:r>
          </w:p>
        </w:tc>
        <w:tc>
          <w:tcPr>
            <w:tcW w:w="1449" w:type="dxa"/>
            <w:vAlign w:val="center"/>
          </w:tcPr>
          <w:p>
            <w:pPr>
              <w:jc w:val="center"/>
              <w:rPr>
                <w:rFonts w:ascii="宋体" w:hAnsi="宋体"/>
                <w:b/>
                <w:sz w:val="24"/>
              </w:rPr>
            </w:pPr>
            <w:r>
              <w:rPr>
                <w:rFonts w:hint="eastAsia" w:ascii="宋体" w:hAnsi="宋体"/>
                <w:b/>
                <w:sz w:val="24"/>
              </w:rPr>
              <w:t>规格</w:t>
            </w:r>
          </w:p>
        </w:tc>
        <w:tc>
          <w:tcPr>
            <w:tcW w:w="1560" w:type="dxa"/>
            <w:vAlign w:val="center"/>
          </w:tcPr>
          <w:p>
            <w:pPr>
              <w:jc w:val="center"/>
              <w:rPr>
                <w:rFonts w:ascii="宋体" w:hAnsi="宋体"/>
                <w:b/>
                <w:sz w:val="24"/>
              </w:rPr>
            </w:pPr>
            <w:r>
              <w:rPr>
                <w:rFonts w:hint="eastAsia" w:ascii="宋体" w:hAnsi="宋体"/>
                <w:b/>
                <w:sz w:val="24"/>
              </w:rPr>
              <w:t>招标需求</w:t>
            </w:r>
          </w:p>
        </w:tc>
        <w:tc>
          <w:tcPr>
            <w:tcW w:w="1401" w:type="dxa"/>
            <w:vAlign w:val="center"/>
          </w:tcPr>
          <w:p>
            <w:pPr>
              <w:jc w:val="center"/>
              <w:rPr>
                <w:rFonts w:ascii="宋体" w:hAnsi="宋体"/>
                <w:b/>
                <w:sz w:val="24"/>
              </w:rPr>
            </w:pPr>
            <w:r>
              <w:rPr>
                <w:rFonts w:hint="eastAsia" w:ascii="宋体" w:hAnsi="宋体"/>
                <w:b/>
                <w:sz w:val="24"/>
              </w:rPr>
              <w:t>投标响应</w:t>
            </w:r>
          </w:p>
        </w:tc>
        <w:tc>
          <w:tcPr>
            <w:tcW w:w="1365" w:type="dxa"/>
            <w:vAlign w:val="center"/>
          </w:tcPr>
          <w:p>
            <w:pPr>
              <w:jc w:val="center"/>
              <w:rPr>
                <w:rFonts w:ascii="宋体" w:hAnsi="宋体"/>
                <w:b/>
                <w:sz w:val="24"/>
              </w:rPr>
            </w:pPr>
            <w:r>
              <w:rPr>
                <w:rFonts w:hint="eastAsia" w:ascii="宋体" w:hAnsi="宋体"/>
                <w:b/>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vAlign w:val="center"/>
          </w:tcPr>
          <w:p>
            <w:pPr>
              <w:spacing w:line="360" w:lineRule="auto"/>
              <w:rPr>
                <w:rFonts w:ascii="宋体" w:hAnsi="宋体"/>
                <w:sz w:val="24"/>
              </w:rPr>
            </w:pPr>
          </w:p>
        </w:tc>
        <w:tc>
          <w:tcPr>
            <w:tcW w:w="2280" w:type="dxa"/>
            <w:vAlign w:val="center"/>
          </w:tcPr>
          <w:p>
            <w:pPr>
              <w:spacing w:line="360" w:lineRule="auto"/>
              <w:rPr>
                <w:rFonts w:ascii="宋体" w:hAnsi="宋体"/>
                <w:sz w:val="24"/>
              </w:rPr>
            </w:pPr>
          </w:p>
        </w:tc>
        <w:tc>
          <w:tcPr>
            <w:tcW w:w="1449" w:type="dxa"/>
            <w:vAlign w:val="center"/>
          </w:tcPr>
          <w:p>
            <w:pPr>
              <w:spacing w:line="360" w:lineRule="auto"/>
              <w:rPr>
                <w:rFonts w:ascii="宋体" w:hAnsi="宋体"/>
                <w:sz w:val="24"/>
              </w:rPr>
            </w:pPr>
          </w:p>
        </w:tc>
        <w:tc>
          <w:tcPr>
            <w:tcW w:w="1560" w:type="dxa"/>
            <w:vAlign w:val="center"/>
          </w:tcPr>
          <w:p>
            <w:pPr>
              <w:spacing w:line="360" w:lineRule="auto"/>
              <w:rPr>
                <w:rFonts w:ascii="宋体" w:hAnsi="宋体"/>
                <w:sz w:val="24"/>
              </w:rPr>
            </w:pPr>
          </w:p>
        </w:tc>
        <w:tc>
          <w:tcPr>
            <w:tcW w:w="1401" w:type="dxa"/>
            <w:vAlign w:val="center"/>
          </w:tcPr>
          <w:p>
            <w:pPr>
              <w:spacing w:line="360" w:lineRule="auto"/>
              <w:rPr>
                <w:rFonts w:ascii="宋体" w:hAnsi="宋体"/>
                <w:sz w:val="24"/>
              </w:rPr>
            </w:pPr>
          </w:p>
        </w:tc>
        <w:tc>
          <w:tcPr>
            <w:tcW w:w="1365"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vAlign w:val="center"/>
          </w:tcPr>
          <w:p>
            <w:pPr>
              <w:spacing w:line="360" w:lineRule="auto"/>
              <w:rPr>
                <w:rFonts w:ascii="宋体" w:hAnsi="宋体"/>
                <w:sz w:val="24"/>
              </w:rPr>
            </w:pPr>
          </w:p>
        </w:tc>
        <w:tc>
          <w:tcPr>
            <w:tcW w:w="2280" w:type="dxa"/>
            <w:vAlign w:val="center"/>
          </w:tcPr>
          <w:p>
            <w:pPr>
              <w:spacing w:line="360" w:lineRule="auto"/>
              <w:rPr>
                <w:rFonts w:ascii="宋体" w:hAnsi="宋体"/>
                <w:sz w:val="24"/>
              </w:rPr>
            </w:pPr>
          </w:p>
        </w:tc>
        <w:tc>
          <w:tcPr>
            <w:tcW w:w="1449" w:type="dxa"/>
            <w:vAlign w:val="center"/>
          </w:tcPr>
          <w:p>
            <w:pPr>
              <w:spacing w:line="360" w:lineRule="auto"/>
              <w:rPr>
                <w:rFonts w:ascii="宋体" w:hAnsi="宋体"/>
                <w:sz w:val="24"/>
              </w:rPr>
            </w:pPr>
          </w:p>
        </w:tc>
        <w:tc>
          <w:tcPr>
            <w:tcW w:w="1560" w:type="dxa"/>
            <w:vAlign w:val="center"/>
          </w:tcPr>
          <w:p>
            <w:pPr>
              <w:spacing w:line="360" w:lineRule="auto"/>
              <w:rPr>
                <w:rFonts w:ascii="宋体" w:hAnsi="宋体"/>
                <w:sz w:val="24"/>
              </w:rPr>
            </w:pPr>
          </w:p>
        </w:tc>
        <w:tc>
          <w:tcPr>
            <w:tcW w:w="1401" w:type="dxa"/>
            <w:vAlign w:val="center"/>
          </w:tcPr>
          <w:p>
            <w:pPr>
              <w:spacing w:line="360" w:lineRule="auto"/>
              <w:rPr>
                <w:rFonts w:ascii="宋体" w:hAnsi="宋体"/>
                <w:sz w:val="24"/>
              </w:rPr>
            </w:pPr>
          </w:p>
        </w:tc>
        <w:tc>
          <w:tcPr>
            <w:tcW w:w="1365"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vAlign w:val="center"/>
          </w:tcPr>
          <w:p>
            <w:pPr>
              <w:spacing w:line="360" w:lineRule="auto"/>
              <w:rPr>
                <w:rFonts w:ascii="宋体" w:hAnsi="宋体"/>
                <w:sz w:val="24"/>
              </w:rPr>
            </w:pPr>
          </w:p>
        </w:tc>
        <w:tc>
          <w:tcPr>
            <w:tcW w:w="2280" w:type="dxa"/>
            <w:vAlign w:val="center"/>
          </w:tcPr>
          <w:p>
            <w:pPr>
              <w:spacing w:line="360" w:lineRule="auto"/>
              <w:rPr>
                <w:rFonts w:ascii="宋体" w:hAnsi="宋体"/>
                <w:sz w:val="24"/>
              </w:rPr>
            </w:pPr>
          </w:p>
        </w:tc>
        <w:tc>
          <w:tcPr>
            <w:tcW w:w="1449" w:type="dxa"/>
            <w:vAlign w:val="center"/>
          </w:tcPr>
          <w:p>
            <w:pPr>
              <w:spacing w:line="360" w:lineRule="auto"/>
              <w:rPr>
                <w:rFonts w:ascii="宋体" w:hAnsi="宋体"/>
                <w:sz w:val="24"/>
              </w:rPr>
            </w:pPr>
          </w:p>
        </w:tc>
        <w:tc>
          <w:tcPr>
            <w:tcW w:w="1560" w:type="dxa"/>
            <w:vAlign w:val="center"/>
          </w:tcPr>
          <w:p>
            <w:pPr>
              <w:spacing w:line="360" w:lineRule="auto"/>
              <w:rPr>
                <w:rFonts w:ascii="宋体" w:hAnsi="宋体"/>
                <w:sz w:val="24"/>
              </w:rPr>
            </w:pPr>
          </w:p>
        </w:tc>
        <w:tc>
          <w:tcPr>
            <w:tcW w:w="1401" w:type="dxa"/>
            <w:vAlign w:val="center"/>
          </w:tcPr>
          <w:p>
            <w:pPr>
              <w:spacing w:line="360" w:lineRule="auto"/>
              <w:rPr>
                <w:rFonts w:ascii="宋体" w:hAnsi="宋体"/>
                <w:sz w:val="24"/>
              </w:rPr>
            </w:pPr>
          </w:p>
        </w:tc>
        <w:tc>
          <w:tcPr>
            <w:tcW w:w="1365"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vAlign w:val="center"/>
          </w:tcPr>
          <w:p>
            <w:pPr>
              <w:spacing w:line="360" w:lineRule="auto"/>
              <w:rPr>
                <w:rFonts w:ascii="宋体" w:hAnsi="宋体"/>
                <w:sz w:val="24"/>
              </w:rPr>
            </w:pPr>
          </w:p>
        </w:tc>
        <w:tc>
          <w:tcPr>
            <w:tcW w:w="2280" w:type="dxa"/>
            <w:vAlign w:val="center"/>
          </w:tcPr>
          <w:p>
            <w:pPr>
              <w:spacing w:line="360" w:lineRule="auto"/>
              <w:rPr>
                <w:rFonts w:ascii="宋体" w:hAnsi="宋体"/>
                <w:sz w:val="24"/>
              </w:rPr>
            </w:pPr>
          </w:p>
        </w:tc>
        <w:tc>
          <w:tcPr>
            <w:tcW w:w="1449" w:type="dxa"/>
            <w:vAlign w:val="center"/>
          </w:tcPr>
          <w:p>
            <w:pPr>
              <w:spacing w:line="360" w:lineRule="auto"/>
              <w:rPr>
                <w:rFonts w:ascii="宋体" w:hAnsi="宋体"/>
                <w:sz w:val="24"/>
              </w:rPr>
            </w:pPr>
          </w:p>
        </w:tc>
        <w:tc>
          <w:tcPr>
            <w:tcW w:w="1560" w:type="dxa"/>
            <w:vAlign w:val="center"/>
          </w:tcPr>
          <w:p>
            <w:pPr>
              <w:spacing w:line="360" w:lineRule="auto"/>
              <w:rPr>
                <w:rFonts w:ascii="宋体" w:hAnsi="宋体"/>
                <w:sz w:val="24"/>
              </w:rPr>
            </w:pPr>
          </w:p>
        </w:tc>
        <w:tc>
          <w:tcPr>
            <w:tcW w:w="1401" w:type="dxa"/>
            <w:vAlign w:val="center"/>
          </w:tcPr>
          <w:p>
            <w:pPr>
              <w:spacing w:line="360" w:lineRule="auto"/>
              <w:rPr>
                <w:rFonts w:ascii="宋体" w:hAnsi="宋体"/>
                <w:sz w:val="24"/>
              </w:rPr>
            </w:pPr>
          </w:p>
        </w:tc>
        <w:tc>
          <w:tcPr>
            <w:tcW w:w="1365"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35" w:type="dxa"/>
            <w:vAlign w:val="center"/>
          </w:tcPr>
          <w:p>
            <w:pPr>
              <w:spacing w:line="360" w:lineRule="auto"/>
              <w:rPr>
                <w:rFonts w:ascii="宋体" w:hAnsi="宋体"/>
                <w:sz w:val="24"/>
              </w:rPr>
            </w:pPr>
          </w:p>
        </w:tc>
        <w:tc>
          <w:tcPr>
            <w:tcW w:w="2280" w:type="dxa"/>
            <w:vAlign w:val="center"/>
          </w:tcPr>
          <w:p>
            <w:pPr>
              <w:spacing w:line="360" w:lineRule="auto"/>
              <w:rPr>
                <w:rFonts w:ascii="宋体" w:hAnsi="宋体"/>
                <w:sz w:val="24"/>
              </w:rPr>
            </w:pPr>
          </w:p>
        </w:tc>
        <w:tc>
          <w:tcPr>
            <w:tcW w:w="1449" w:type="dxa"/>
            <w:vAlign w:val="center"/>
          </w:tcPr>
          <w:p>
            <w:pPr>
              <w:spacing w:line="360" w:lineRule="auto"/>
              <w:rPr>
                <w:rFonts w:ascii="宋体" w:hAnsi="宋体"/>
                <w:sz w:val="24"/>
              </w:rPr>
            </w:pPr>
          </w:p>
        </w:tc>
        <w:tc>
          <w:tcPr>
            <w:tcW w:w="1560" w:type="dxa"/>
            <w:vAlign w:val="center"/>
          </w:tcPr>
          <w:p>
            <w:pPr>
              <w:spacing w:line="360" w:lineRule="auto"/>
              <w:rPr>
                <w:rFonts w:ascii="宋体" w:hAnsi="宋体"/>
                <w:sz w:val="24"/>
              </w:rPr>
            </w:pPr>
          </w:p>
        </w:tc>
        <w:tc>
          <w:tcPr>
            <w:tcW w:w="1401" w:type="dxa"/>
            <w:vAlign w:val="center"/>
          </w:tcPr>
          <w:p>
            <w:pPr>
              <w:spacing w:line="360" w:lineRule="auto"/>
              <w:rPr>
                <w:rFonts w:ascii="宋体" w:hAnsi="宋体"/>
                <w:sz w:val="24"/>
              </w:rPr>
            </w:pPr>
          </w:p>
        </w:tc>
        <w:tc>
          <w:tcPr>
            <w:tcW w:w="1365"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35" w:type="dxa"/>
            <w:vAlign w:val="center"/>
          </w:tcPr>
          <w:p>
            <w:pPr>
              <w:spacing w:line="360" w:lineRule="auto"/>
              <w:rPr>
                <w:rFonts w:ascii="宋体" w:hAnsi="宋体"/>
                <w:sz w:val="24"/>
              </w:rPr>
            </w:pPr>
          </w:p>
        </w:tc>
        <w:tc>
          <w:tcPr>
            <w:tcW w:w="2280" w:type="dxa"/>
            <w:vAlign w:val="center"/>
          </w:tcPr>
          <w:p>
            <w:pPr>
              <w:spacing w:line="360" w:lineRule="auto"/>
              <w:rPr>
                <w:rFonts w:ascii="宋体" w:hAnsi="宋体"/>
                <w:sz w:val="24"/>
              </w:rPr>
            </w:pPr>
          </w:p>
        </w:tc>
        <w:tc>
          <w:tcPr>
            <w:tcW w:w="1449" w:type="dxa"/>
            <w:vAlign w:val="center"/>
          </w:tcPr>
          <w:p>
            <w:pPr>
              <w:spacing w:line="360" w:lineRule="auto"/>
              <w:rPr>
                <w:rFonts w:ascii="宋体" w:hAnsi="宋体"/>
                <w:sz w:val="24"/>
              </w:rPr>
            </w:pPr>
          </w:p>
        </w:tc>
        <w:tc>
          <w:tcPr>
            <w:tcW w:w="1560" w:type="dxa"/>
            <w:vAlign w:val="center"/>
          </w:tcPr>
          <w:p>
            <w:pPr>
              <w:spacing w:line="360" w:lineRule="auto"/>
              <w:rPr>
                <w:rFonts w:ascii="宋体" w:hAnsi="宋体"/>
                <w:sz w:val="24"/>
              </w:rPr>
            </w:pPr>
          </w:p>
        </w:tc>
        <w:tc>
          <w:tcPr>
            <w:tcW w:w="1401" w:type="dxa"/>
            <w:vAlign w:val="center"/>
          </w:tcPr>
          <w:p>
            <w:pPr>
              <w:spacing w:line="360" w:lineRule="auto"/>
              <w:rPr>
                <w:rFonts w:ascii="宋体" w:hAnsi="宋体"/>
                <w:sz w:val="24"/>
              </w:rPr>
            </w:pPr>
          </w:p>
        </w:tc>
        <w:tc>
          <w:tcPr>
            <w:tcW w:w="1365"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vAlign w:val="center"/>
          </w:tcPr>
          <w:p>
            <w:pPr>
              <w:spacing w:line="360" w:lineRule="auto"/>
              <w:rPr>
                <w:rFonts w:ascii="宋体" w:hAnsi="宋体"/>
                <w:sz w:val="24"/>
              </w:rPr>
            </w:pPr>
          </w:p>
        </w:tc>
        <w:tc>
          <w:tcPr>
            <w:tcW w:w="2280" w:type="dxa"/>
            <w:vAlign w:val="center"/>
          </w:tcPr>
          <w:p>
            <w:pPr>
              <w:spacing w:line="360" w:lineRule="auto"/>
              <w:rPr>
                <w:rFonts w:ascii="宋体" w:hAnsi="宋体"/>
                <w:sz w:val="24"/>
              </w:rPr>
            </w:pPr>
          </w:p>
        </w:tc>
        <w:tc>
          <w:tcPr>
            <w:tcW w:w="1449" w:type="dxa"/>
            <w:vAlign w:val="center"/>
          </w:tcPr>
          <w:p>
            <w:pPr>
              <w:spacing w:line="360" w:lineRule="auto"/>
              <w:rPr>
                <w:rFonts w:ascii="宋体" w:hAnsi="宋体"/>
                <w:sz w:val="24"/>
              </w:rPr>
            </w:pPr>
          </w:p>
        </w:tc>
        <w:tc>
          <w:tcPr>
            <w:tcW w:w="1560" w:type="dxa"/>
            <w:vAlign w:val="center"/>
          </w:tcPr>
          <w:p>
            <w:pPr>
              <w:spacing w:line="360" w:lineRule="auto"/>
              <w:rPr>
                <w:rFonts w:ascii="宋体" w:hAnsi="宋体"/>
                <w:sz w:val="24"/>
              </w:rPr>
            </w:pPr>
          </w:p>
        </w:tc>
        <w:tc>
          <w:tcPr>
            <w:tcW w:w="1401" w:type="dxa"/>
            <w:vAlign w:val="center"/>
          </w:tcPr>
          <w:p>
            <w:pPr>
              <w:spacing w:line="360" w:lineRule="auto"/>
              <w:rPr>
                <w:rFonts w:ascii="宋体" w:hAnsi="宋体"/>
                <w:sz w:val="24"/>
              </w:rPr>
            </w:pPr>
          </w:p>
        </w:tc>
        <w:tc>
          <w:tcPr>
            <w:tcW w:w="1365" w:type="dxa"/>
            <w:vAlign w:val="center"/>
          </w:tcPr>
          <w:p>
            <w:pPr>
              <w:spacing w:line="360" w:lineRule="auto"/>
              <w:rPr>
                <w:rFonts w:ascii="宋体" w:hAnsi="宋体"/>
                <w:sz w:val="24"/>
              </w:rPr>
            </w:pPr>
          </w:p>
        </w:tc>
      </w:tr>
    </w:tbl>
    <w:p>
      <w:pPr>
        <w:pStyle w:val="32"/>
        <w:tabs>
          <w:tab w:val="left" w:pos="360"/>
        </w:tabs>
        <w:spacing w:line="360" w:lineRule="auto"/>
        <w:jc w:val="both"/>
        <w:rPr>
          <w:rFonts w:ascii="宋体"/>
          <w:b/>
          <w:szCs w:val="21"/>
        </w:rPr>
      </w:pPr>
      <w:r>
        <w:rPr>
          <w:rFonts w:hint="eastAsia" w:ascii="宋体"/>
          <w:b/>
          <w:szCs w:val="21"/>
        </w:rPr>
        <w:t>要求：</w:t>
      </w:r>
    </w:p>
    <w:p>
      <w:pPr>
        <w:pStyle w:val="32"/>
        <w:tabs>
          <w:tab w:val="left" w:pos="360"/>
        </w:tabs>
        <w:spacing w:line="360" w:lineRule="auto"/>
        <w:ind w:firstLine="420" w:firstLineChars="200"/>
        <w:jc w:val="both"/>
        <w:rPr>
          <w:rFonts w:ascii="宋体"/>
          <w:szCs w:val="21"/>
        </w:rPr>
      </w:pPr>
      <w:r>
        <w:rPr>
          <w:rFonts w:hint="eastAsia" w:ascii="宋体"/>
          <w:szCs w:val="21"/>
        </w:rPr>
        <w:t>1. 本表的名称须与《报价明细表》一致。</w:t>
      </w:r>
    </w:p>
    <w:p>
      <w:pPr>
        <w:pStyle w:val="32"/>
        <w:spacing w:line="360" w:lineRule="auto"/>
        <w:ind w:firstLine="420" w:firstLineChars="200"/>
        <w:jc w:val="both"/>
        <w:rPr>
          <w:rFonts w:ascii="宋体"/>
          <w:szCs w:val="21"/>
        </w:rPr>
      </w:pPr>
      <w:r>
        <w:rPr>
          <w:rFonts w:hint="eastAsia" w:ascii="宋体"/>
          <w:szCs w:val="21"/>
        </w:rPr>
        <w:t>2.本表参照本招标文件第三章“招标需求”内第二条“技术需求”填制，投标人应根据投标产品的性能指标、服务指标，对照招标文件要求在“偏离情况”栏注明“正偏离”、“负偏离”或“无偏离”。</w:t>
      </w:r>
    </w:p>
    <w:p>
      <w:pPr>
        <w:pStyle w:val="32"/>
        <w:spacing w:line="360" w:lineRule="auto"/>
        <w:ind w:firstLine="420" w:firstLineChars="200"/>
        <w:jc w:val="both"/>
        <w:rPr>
          <w:rFonts w:ascii="宋体"/>
          <w:szCs w:val="21"/>
        </w:rPr>
      </w:pPr>
      <w:r>
        <w:rPr>
          <w:rFonts w:hint="eastAsia" w:ascii="宋体"/>
          <w:szCs w:val="21"/>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或认定为虚假应标。</w:t>
      </w:r>
    </w:p>
    <w:p>
      <w:pPr>
        <w:spacing w:line="360" w:lineRule="auto"/>
        <w:rPr>
          <w:rFonts w:ascii="宋体" w:hAnsi="宋体"/>
          <w:sz w:val="24"/>
        </w:rPr>
      </w:pPr>
    </w:p>
    <w:p>
      <w:pPr>
        <w:spacing w:line="360" w:lineRule="auto"/>
        <w:ind w:left="420"/>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35"/>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35"/>
        <w:rPr>
          <w:rFonts w:ascii="宋体" w:hAnsi="宋体"/>
          <w:sz w:val="24"/>
          <w:u w:val="single"/>
        </w:rPr>
      </w:pPr>
      <w:r>
        <w:rPr>
          <w:rFonts w:hint="eastAsia" w:ascii="宋体" w:hAnsi="宋体"/>
          <w:sz w:val="24"/>
        </w:rPr>
        <w:t>职        务：</w:t>
      </w:r>
    </w:p>
    <w:p>
      <w:pPr>
        <w:spacing w:line="360" w:lineRule="auto"/>
        <w:rPr>
          <w:rFonts w:ascii="宋体" w:hAnsi="宋体"/>
          <w:sz w:val="24"/>
        </w:rPr>
      </w:pPr>
    </w:p>
    <w:p>
      <w:pPr>
        <w:spacing w:line="360" w:lineRule="auto"/>
        <w:ind w:firstLine="435"/>
        <w:rPr>
          <w:rFonts w:ascii="宋体" w:hAnsi="宋体"/>
          <w:sz w:val="24"/>
        </w:rPr>
      </w:pPr>
      <w:r>
        <w:rPr>
          <w:rFonts w:hint="eastAsia" w:ascii="宋体" w:hAnsi="宋体"/>
          <w:sz w:val="24"/>
        </w:rPr>
        <w:t>日        期：</w:t>
      </w:r>
      <w:r>
        <w:rPr>
          <w:rFonts w:hint="eastAsia" w:ascii="宋体" w:hAnsi="宋体"/>
          <w:sz w:val="24"/>
        </w:rPr>
        <w:br w:type="page"/>
      </w:r>
    </w:p>
    <w:p>
      <w:pPr>
        <w:pStyle w:val="33"/>
        <w:spacing w:line="360" w:lineRule="auto"/>
        <w:jc w:val="left"/>
        <w:rPr>
          <w:rFonts w:ascii="宋体" w:hAnsi="宋体"/>
          <w:b/>
          <w:sz w:val="28"/>
        </w:rPr>
      </w:pPr>
      <w:r>
        <w:rPr>
          <w:rFonts w:hint="eastAsia" w:ascii="宋体" w:hAnsi="宋体"/>
          <w:b/>
          <w:sz w:val="28"/>
        </w:rPr>
        <w:t>附件10</w:t>
      </w:r>
    </w:p>
    <w:p>
      <w:pPr>
        <w:pStyle w:val="34"/>
        <w:spacing w:line="360" w:lineRule="auto"/>
        <w:jc w:val="center"/>
        <w:rPr>
          <w:rFonts w:ascii="宋体" w:hAnsi="宋体"/>
          <w:b/>
          <w:sz w:val="32"/>
          <w:szCs w:val="32"/>
        </w:rPr>
      </w:pPr>
      <w:bookmarkStart w:id="63" w:name="_Toc11030_WPSOffice_Level1"/>
      <w:bookmarkStart w:id="64" w:name="_Toc17604_WPSOffice_Level1"/>
      <w:r>
        <w:rPr>
          <w:rFonts w:hint="eastAsia" w:ascii="宋体" w:hAnsi="宋体"/>
          <w:b/>
          <w:sz w:val="32"/>
          <w:szCs w:val="32"/>
        </w:rPr>
        <w:t>证书一览表</w:t>
      </w:r>
      <w:bookmarkEnd w:id="63"/>
      <w:bookmarkEnd w:id="64"/>
    </w:p>
    <w:tbl>
      <w:tblPr>
        <w:tblStyle w:val="20"/>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top w:val="single" w:color="auto" w:sz="4" w:space="0"/>
              <w:left w:val="single" w:color="auto" w:sz="4" w:space="0"/>
              <w:bottom w:val="single" w:color="auto" w:sz="4" w:space="0"/>
            </w:tcBorders>
            <w:vAlign w:val="center"/>
          </w:tcPr>
          <w:p>
            <w:pPr>
              <w:pStyle w:val="34"/>
              <w:jc w:val="center"/>
              <w:rPr>
                <w:rFonts w:ascii="宋体" w:hAnsi="宋体" w:cs="Arial"/>
                <w:b/>
                <w:bCs/>
                <w:sz w:val="24"/>
              </w:rPr>
            </w:pPr>
            <w:r>
              <w:rPr>
                <w:rFonts w:hint="eastAsia" w:ascii="宋体" w:hAnsi="宋体" w:cs="Arial"/>
                <w:b/>
                <w:bCs/>
                <w:sz w:val="24"/>
              </w:rPr>
              <w:t>证书名称</w:t>
            </w:r>
          </w:p>
        </w:tc>
        <w:tc>
          <w:tcPr>
            <w:tcW w:w="2258" w:type="dxa"/>
            <w:tcBorders>
              <w:top w:val="single" w:color="auto" w:sz="4" w:space="0"/>
              <w:bottom w:val="single" w:color="auto" w:sz="4" w:space="0"/>
            </w:tcBorders>
            <w:vAlign w:val="center"/>
          </w:tcPr>
          <w:p>
            <w:pPr>
              <w:pStyle w:val="34"/>
              <w:jc w:val="center"/>
              <w:rPr>
                <w:rFonts w:ascii="宋体" w:hAnsi="宋体" w:cs="Arial"/>
                <w:b/>
                <w:bCs/>
                <w:sz w:val="24"/>
              </w:rPr>
            </w:pPr>
            <w:r>
              <w:rPr>
                <w:rFonts w:hint="eastAsia" w:ascii="宋体" w:hAnsi="宋体" w:cs="Arial"/>
                <w:b/>
                <w:bCs/>
                <w:sz w:val="24"/>
              </w:rPr>
              <w:t>发证单位</w:t>
            </w:r>
          </w:p>
        </w:tc>
        <w:tc>
          <w:tcPr>
            <w:tcW w:w="2260" w:type="dxa"/>
            <w:tcBorders>
              <w:top w:val="single" w:color="auto" w:sz="4" w:space="0"/>
              <w:bottom w:val="single" w:color="auto" w:sz="4" w:space="0"/>
            </w:tcBorders>
            <w:vAlign w:val="center"/>
          </w:tcPr>
          <w:p>
            <w:pPr>
              <w:pStyle w:val="34"/>
              <w:jc w:val="center"/>
              <w:rPr>
                <w:rFonts w:ascii="宋体" w:hAnsi="宋体" w:cs="Arial"/>
                <w:b/>
                <w:bCs/>
                <w:sz w:val="24"/>
              </w:rPr>
            </w:pPr>
            <w:r>
              <w:rPr>
                <w:rFonts w:hint="eastAsia" w:ascii="宋体" w:hAnsi="宋体" w:cs="Arial"/>
                <w:b/>
                <w:bCs/>
                <w:sz w:val="24"/>
              </w:rPr>
              <w:t>证书等级</w:t>
            </w:r>
          </w:p>
        </w:tc>
        <w:tc>
          <w:tcPr>
            <w:tcW w:w="2047" w:type="dxa"/>
            <w:tcBorders>
              <w:top w:val="single" w:color="auto" w:sz="4" w:space="0"/>
              <w:bottom w:val="single" w:color="auto" w:sz="4" w:space="0"/>
              <w:right w:val="single" w:color="auto" w:sz="4" w:space="0"/>
            </w:tcBorders>
            <w:vAlign w:val="center"/>
          </w:tcPr>
          <w:p>
            <w:pPr>
              <w:pStyle w:val="34"/>
              <w:jc w:val="center"/>
              <w:rPr>
                <w:rFonts w:ascii="宋体" w:hAnsi="宋体" w:cs="Arial"/>
                <w:b/>
                <w:bCs/>
                <w:sz w:val="24"/>
              </w:rPr>
            </w:pPr>
            <w:r>
              <w:rPr>
                <w:rFonts w:hint="eastAsia" w:ascii="宋体" w:hAnsi="宋体" w:cs="Arial"/>
                <w:b/>
                <w:bCs/>
                <w:sz w:val="24"/>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top w:val="single" w:color="auto" w:sz="4" w:space="0"/>
              <w:left w:val="single" w:color="auto" w:sz="4" w:space="0"/>
            </w:tcBorders>
            <w:vAlign w:val="center"/>
          </w:tcPr>
          <w:p>
            <w:pPr>
              <w:pStyle w:val="34"/>
              <w:spacing w:line="360" w:lineRule="auto"/>
              <w:jc w:val="center"/>
              <w:rPr>
                <w:rFonts w:ascii="宋体" w:hAnsi="宋体" w:cs="Arial"/>
                <w:szCs w:val="21"/>
              </w:rPr>
            </w:pPr>
          </w:p>
        </w:tc>
        <w:tc>
          <w:tcPr>
            <w:tcW w:w="2258" w:type="dxa"/>
            <w:tcBorders>
              <w:top w:val="single" w:color="auto" w:sz="4" w:space="0"/>
            </w:tcBorders>
            <w:vAlign w:val="center"/>
          </w:tcPr>
          <w:p>
            <w:pPr>
              <w:pStyle w:val="34"/>
              <w:spacing w:line="360" w:lineRule="auto"/>
              <w:jc w:val="center"/>
              <w:rPr>
                <w:rFonts w:ascii="宋体" w:hAnsi="宋体" w:cs="Arial"/>
                <w:szCs w:val="21"/>
              </w:rPr>
            </w:pPr>
          </w:p>
        </w:tc>
        <w:tc>
          <w:tcPr>
            <w:tcW w:w="2260" w:type="dxa"/>
            <w:tcBorders>
              <w:top w:val="single" w:color="auto" w:sz="4" w:space="0"/>
            </w:tcBorders>
            <w:vAlign w:val="center"/>
          </w:tcPr>
          <w:p>
            <w:pPr>
              <w:pStyle w:val="34"/>
              <w:spacing w:line="360" w:lineRule="auto"/>
              <w:jc w:val="center"/>
              <w:rPr>
                <w:rFonts w:ascii="宋体" w:hAnsi="宋体" w:cs="Arial"/>
                <w:szCs w:val="21"/>
              </w:rPr>
            </w:pPr>
          </w:p>
        </w:tc>
        <w:tc>
          <w:tcPr>
            <w:tcW w:w="2047" w:type="dxa"/>
            <w:tcBorders>
              <w:top w:val="single" w:color="auto" w:sz="4" w:space="0"/>
              <w:right w:val="single" w:color="auto" w:sz="4" w:space="0"/>
            </w:tcBorders>
            <w:vAlign w:val="center"/>
          </w:tcPr>
          <w:p>
            <w:pPr>
              <w:pStyle w:val="34"/>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left w:val="single" w:color="auto" w:sz="4" w:space="0"/>
            </w:tcBorders>
            <w:vAlign w:val="center"/>
          </w:tcPr>
          <w:p>
            <w:pPr>
              <w:pStyle w:val="34"/>
              <w:spacing w:line="360" w:lineRule="auto"/>
              <w:jc w:val="center"/>
              <w:rPr>
                <w:rFonts w:ascii="宋体" w:hAnsi="宋体" w:cs="Arial"/>
                <w:szCs w:val="21"/>
              </w:rPr>
            </w:pPr>
          </w:p>
        </w:tc>
        <w:tc>
          <w:tcPr>
            <w:tcW w:w="2258" w:type="dxa"/>
            <w:vAlign w:val="center"/>
          </w:tcPr>
          <w:p>
            <w:pPr>
              <w:pStyle w:val="34"/>
              <w:spacing w:line="360" w:lineRule="auto"/>
              <w:jc w:val="center"/>
              <w:rPr>
                <w:rFonts w:ascii="宋体" w:hAnsi="宋体" w:cs="Arial"/>
                <w:szCs w:val="21"/>
              </w:rPr>
            </w:pPr>
          </w:p>
        </w:tc>
        <w:tc>
          <w:tcPr>
            <w:tcW w:w="2260" w:type="dxa"/>
            <w:vAlign w:val="center"/>
          </w:tcPr>
          <w:p>
            <w:pPr>
              <w:pStyle w:val="34"/>
              <w:spacing w:line="360" w:lineRule="auto"/>
              <w:jc w:val="center"/>
              <w:rPr>
                <w:rFonts w:ascii="宋体" w:hAnsi="宋体" w:cs="Arial"/>
                <w:szCs w:val="21"/>
              </w:rPr>
            </w:pPr>
          </w:p>
        </w:tc>
        <w:tc>
          <w:tcPr>
            <w:tcW w:w="2047" w:type="dxa"/>
            <w:tcBorders>
              <w:right w:val="single" w:color="auto" w:sz="4" w:space="0"/>
            </w:tcBorders>
            <w:vAlign w:val="center"/>
          </w:tcPr>
          <w:p>
            <w:pPr>
              <w:pStyle w:val="34"/>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left w:val="single" w:color="auto" w:sz="4" w:space="0"/>
            </w:tcBorders>
            <w:vAlign w:val="center"/>
          </w:tcPr>
          <w:p>
            <w:pPr>
              <w:pStyle w:val="34"/>
              <w:spacing w:line="360" w:lineRule="auto"/>
              <w:jc w:val="center"/>
              <w:rPr>
                <w:rFonts w:ascii="宋体" w:hAnsi="宋体" w:cs="Arial"/>
                <w:szCs w:val="21"/>
              </w:rPr>
            </w:pPr>
          </w:p>
        </w:tc>
        <w:tc>
          <w:tcPr>
            <w:tcW w:w="2258" w:type="dxa"/>
            <w:vAlign w:val="center"/>
          </w:tcPr>
          <w:p>
            <w:pPr>
              <w:pStyle w:val="34"/>
              <w:spacing w:line="360" w:lineRule="auto"/>
              <w:jc w:val="center"/>
              <w:rPr>
                <w:rFonts w:ascii="宋体" w:hAnsi="宋体" w:cs="Arial"/>
                <w:szCs w:val="21"/>
              </w:rPr>
            </w:pPr>
          </w:p>
        </w:tc>
        <w:tc>
          <w:tcPr>
            <w:tcW w:w="2260" w:type="dxa"/>
            <w:vAlign w:val="center"/>
          </w:tcPr>
          <w:p>
            <w:pPr>
              <w:pStyle w:val="34"/>
              <w:spacing w:line="360" w:lineRule="auto"/>
              <w:jc w:val="center"/>
              <w:rPr>
                <w:rFonts w:ascii="宋体" w:hAnsi="宋体" w:cs="Arial"/>
                <w:szCs w:val="21"/>
              </w:rPr>
            </w:pPr>
          </w:p>
        </w:tc>
        <w:tc>
          <w:tcPr>
            <w:tcW w:w="2047" w:type="dxa"/>
            <w:tcBorders>
              <w:right w:val="single" w:color="auto" w:sz="4" w:space="0"/>
            </w:tcBorders>
            <w:vAlign w:val="center"/>
          </w:tcPr>
          <w:p>
            <w:pPr>
              <w:pStyle w:val="34"/>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left w:val="single" w:color="auto" w:sz="4" w:space="0"/>
            </w:tcBorders>
            <w:vAlign w:val="center"/>
          </w:tcPr>
          <w:p>
            <w:pPr>
              <w:pStyle w:val="34"/>
              <w:spacing w:line="360" w:lineRule="auto"/>
              <w:jc w:val="center"/>
              <w:rPr>
                <w:rFonts w:ascii="宋体" w:hAnsi="宋体" w:cs="Arial"/>
                <w:szCs w:val="21"/>
              </w:rPr>
            </w:pPr>
          </w:p>
        </w:tc>
        <w:tc>
          <w:tcPr>
            <w:tcW w:w="2258" w:type="dxa"/>
            <w:vAlign w:val="center"/>
          </w:tcPr>
          <w:p>
            <w:pPr>
              <w:pStyle w:val="34"/>
              <w:spacing w:line="360" w:lineRule="auto"/>
              <w:jc w:val="center"/>
              <w:rPr>
                <w:rFonts w:ascii="宋体" w:hAnsi="宋体" w:cs="Arial"/>
                <w:szCs w:val="21"/>
              </w:rPr>
            </w:pPr>
          </w:p>
        </w:tc>
        <w:tc>
          <w:tcPr>
            <w:tcW w:w="2260" w:type="dxa"/>
            <w:vAlign w:val="center"/>
          </w:tcPr>
          <w:p>
            <w:pPr>
              <w:pStyle w:val="34"/>
              <w:spacing w:line="360" w:lineRule="auto"/>
              <w:jc w:val="center"/>
              <w:rPr>
                <w:rFonts w:ascii="宋体" w:hAnsi="宋体" w:cs="Arial"/>
                <w:szCs w:val="21"/>
              </w:rPr>
            </w:pPr>
          </w:p>
        </w:tc>
        <w:tc>
          <w:tcPr>
            <w:tcW w:w="2047" w:type="dxa"/>
            <w:tcBorders>
              <w:right w:val="single" w:color="auto" w:sz="4" w:space="0"/>
            </w:tcBorders>
            <w:vAlign w:val="center"/>
          </w:tcPr>
          <w:p>
            <w:pPr>
              <w:pStyle w:val="34"/>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left w:val="single" w:color="auto" w:sz="4" w:space="0"/>
            </w:tcBorders>
            <w:vAlign w:val="center"/>
          </w:tcPr>
          <w:p>
            <w:pPr>
              <w:pStyle w:val="34"/>
              <w:spacing w:line="360" w:lineRule="auto"/>
              <w:jc w:val="center"/>
              <w:rPr>
                <w:rFonts w:ascii="宋体" w:hAnsi="宋体" w:cs="Arial"/>
                <w:szCs w:val="21"/>
              </w:rPr>
            </w:pPr>
          </w:p>
        </w:tc>
        <w:tc>
          <w:tcPr>
            <w:tcW w:w="2258" w:type="dxa"/>
            <w:vAlign w:val="center"/>
          </w:tcPr>
          <w:p>
            <w:pPr>
              <w:pStyle w:val="34"/>
              <w:spacing w:line="360" w:lineRule="auto"/>
              <w:jc w:val="center"/>
              <w:rPr>
                <w:rFonts w:ascii="宋体" w:hAnsi="宋体" w:cs="Arial"/>
                <w:szCs w:val="21"/>
              </w:rPr>
            </w:pPr>
          </w:p>
        </w:tc>
        <w:tc>
          <w:tcPr>
            <w:tcW w:w="2260" w:type="dxa"/>
            <w:vAlign w:val="center"/>
          </w:tcPr>
          <w:p>
            <w:pPr>
              <w:pStyle w:val="34"/>
              <w:spacing w:line="360" w:lineRule="auto"/>
              <w:jc w:val="center"/>
              <w:rPr>
                <w:rFonts w:ascii="宋体" w:hAnsi="宋体" w:cs="Arial"/>
                <w:szCs w:val="21"/>
              </w:rPr>
            </w:pPr>
          </w:p>
        </w:tc>
        <w:tc>
          <w:tcPr>
            <w:tcW w:w="2047" w:type="dxa"/>
            <w:tcBorders>
              <w:right w:val="single" w:color="auto" w:sz="4" w:space="0"/>
            </w:tcBorders>
            <w:vAlign w:val="center"/>
          </w:tcPr>
          <w:p>
            <w:pPr>
              <w:pStyle w:val="34"/>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left w:val="single" w:color="auto" w:sz="4" w:space="0"/>
            </w:tcBorders>
            <w:vAlign w:val="center"/>
          </w:tcPr>
          <w:p>
            <w:pPr>
              <w:pStyle w:val="34"/>
              <w:spacing w:line="360" w:lineRule="auto"/>
              <w:jc w:val="center"/>
              <w:rPr>
                <w:rFonts w:ascii="宋体" w:hAnsi="宋体" w:cs="Arial"/>
                <w:szCs w:val="21"/>
              </w:rPr>
            </w:pPr>
          </w:p>
        </w:tc>
        <w:tc>
          <w:tcPr>
            <w:tcW w:w="2258" w:type="dxa"/>
            <w:vAlign w:val="center"/>
          </w:tcPr>
          <w:p>
            <w:pPr>
              <w:pStyle w:val="34"/>
              <w:spacing w:line="360" w:lineRule="auto"/>
              <w:jc w:val="center"/>
              <w:rPr>
                <w:rFonts w:ascii="宋体" w:hAnsi="宋体" w:cs="Arial"/>
                <w:szCs w:val="21"/>
              </w:rPr>
            </w:pPr>
          </w:p>
        </w:tc>
        <w:tc>
          <w:tcPr>
            <w:tcW w:w="2260" w:type="dxa"/>
            <w:vAlign w:val="center"/>
          </w:tcPr>
          <w:p>
            <w:pPr>
              <w:pStyle w:val="34"/>
              <w:spacing w:line="360" w:lineRule="auto"/>
              <w:jc w:val="center"/>
              <w:rPr>
                <w:rFonts w:ascii="宋体" w:hAnsi="宋体" w:cs="Arial"/>
                <w:szCs w:val="21"/>
              </w:rPr>
            </w:pPr>
          </w:p>
        </w:tc>
        <w:tc>
          <w:tcPr>
            <w:tcW w:w="2047" w:type="dxa"/>
            <w:tcBorders>
              <w:right w:val="single" w:color="auto" w:sz="4" w:space="0"/>
            </w:tcBorders>
            <w:vAlign w:val="center"/>
          </w:tcPr>
          <w:p>
            <w:pPr>
              <w:pStyle w:val="34"/>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867" w:type="dxa"/>
            <w:tcBorders>
              <w:left w:val="single" w:color="auto" w:sz="4" w:space="0"/>
              <w:bottom w:val="single" w:color="auto" w:sz="4" w:space="0"/>
            </w:tcBorders>
            <w:vAlign w:val="center"/>
          </w:tcPr>
          <w:p>
            <w:pPr>
              <w:pStyle w:val="34"/>
              <w:spacing w:line="360" w:lineRule="auto"/>
              <w:jc w:val="center"/>
              <w:rPr>
                <w:rFonts w:ascii="宋体" w:hAnsi="宋体" w:cs="Arial"/>
                <w:szCs w:val="21"/>
              </w:rPr>
            </w:pPr>
          </w:p>
        </w:tc>
        <w:tc>
          <w:tcPr>
            <w:tcW w:w="2258" w:type="dxa"/>
            <w:tcBorders>
              <w:bottom w:val="single" w:color="auto" w:sz="4" w:space="0"/>
            </w:tcBorders>
            <w:vAlign w:val="center"/>
          </w:tcPr>
          <w:p>
            <w:pPr>
              <w:pStyle w:val="34"/>
              <w:spacing w:line="360" w:lineRule="auto"/>
              <w:jc w:val="center"/>
              <w:rPr>
                <w:rFonts w:ascii="宋体" w:hAnsi="宋体" w:cs="Arial"/>
                <w:szCs w:val="21"/>
              </w:rPr>
            </w:pPr>
          </w:p>
        </w:tc>
        <w:tc>
          <w:tcPr>
            <w:tcW w:w="2260" w:type="dxa"/>
            <w:tcBorders>
              <w:bottom w:val="single" w:color="auto" w:sz="4" w:space="0"/>
            </w:tcBorders>
            <w:vAlign w:val="center"/>
          </w:tcPr>
          <w:p>
            <w:pPr>
              <w:pStyle w:val="34"/>
              <w:spacing w:line="360" w:lineRule="auto"/>
              <w:jc w:val="center"/>
              <w:rPr>
                <w:rFonts w:ascii="宋体" w:hAnsi="宋体" w:cs="Arial"/>
                <w:szCs w:val="21"/>
              </w:rPr>
            </w:pPr>
          </w:p>
        </w:tc>
        <w:tc>
          <w:tcPr>
            <w:tcW w:w="2047" w:type="dxa"/>
            <w:tcBorders>
              <w:bottom w:val="single" w:color="auto" w:sz="4" w:space="0"/>
              <w:right w:val="single" w:color="auto" w:sz="4" w:space="0"/>
            </w:tcBorders>
            <w:vAlign w:val="center"/>
          </w:tcPr>
          <w:p>
            <w:pPr>
              <w:pStyle w:val="34"/>
              <w:spacing w:line="360" w:lineRule="auto"/>
              <w:jc w:val="center"/>
              <w:rPr>
                <w:rFonts w:ascii="宋体" w:hAnsi="宋体" w:cs="Arial"/>
                <w:szCs w:val="21"/>
              </w:rPr>
            </w:pPr>
          </w:p>
        </w:tc>
      </w:tr>
    </w:tbl>
    <w:p>
      <w:pPr>
        <w:pStyle w:val="34"/>
        <w:tabs>
          <w:tab w:val="left" w:pos="1050"/>
        </w:tabs>
        <w:spacing w:line="360" w:lineRule="auto"/>
        <w:rPr>
          <w:rFonts w:ascii="宋体" w:hAnsi="宋体"/>
          <w:szCs w:val="21"/>
        </w:rPr>
      </w:pPr>
      <w:r>
        <w:rPr>
          <w:rFonts w:hint="eastAsia" w:ascii="宋体" w:hAnsi="宋体"/>
          <w:b/>
          <w:szCs w:val="21"/>
        </w:rPr>
        <w:t>要求：</w:t>
      </w:r>
    </w:p>
    <w:p>
      <w:pPr>
        <w:pStyle w:val="34"/>
        <w:tabs>
          <w:tab w:val="left" w:pos="1050"/>
        </w:tabs>
        <w:spacing w:line="360" w:lineRule="auto"/>
        <w:ind w:firstLine="420" w:firstLineChars="200"/>
        <w:rPr>
          <w:rFonts w:ascii="宋体" w:hAnsi="宋体"/>
          <w:szCs w:val="21"/>
        </w:rPr>
      </w:pPr>
      <w:r>
        <w:rPr>
          <w:rFonts w:hint="eastAsia" w:ascii="宋体" w:hAnsi="宋体"/>
          <w:szCs w:val="21"/>
        </w:rPr>
        <w:t>1.填写投标人获得资质、认证或企业信誉证书；</w:t>
      </w:r>
    </w:p>
    <w:p>
      <w:pPr>
        <w:pStyle w:val="34"/>
        <w:tabs>
          <w:tab w:val="left" w:pos="1050"/>
        </w:tabs>
        <w:spacing w:line="360" w:lineRule="auto"/>
        <w:ind w:firstLine="420" w:firstLineChars="200"/>
        <w:rPr>
          <w:rFonts w:ascii="宋体" w:hAnsi="宋体"/>
          <w:szCs w:val="21"/>
        </w:rPr>
      </w:pPr>
      <w:r>
        <w:rPr>
          <w:rFonts w:hint="eastAsia" w:ascii="宋体" w:hAnsi="宋体"/>
          <w:szCs w:val="21"/>
        </w:rPr>
        <w:t>2.附所列证书复印件或其他证明材料。</w:t>
      </w:r>
    </w:p>
    <w:p>
      <w:pPr>
        <w:pStyle w:val="33"/>
        <w:spacing w:line="360" w:lineRule="auto"/>
        <w:jc w:val="left"/>
        <w:rPr>
          <w:rFonts w:ascii="仿宋_GB2312" w:hAnsi="宋体" w:eastAsia="仿宋_GB2312"/>
          <w:sz w:val="24"/>
        </w:rPr>
      </w:pPr>
    </w:p>
    <w:p>
      <w:pPr>
        <w:spacing w:line="360" w:lineRule="auto"/>
        <w:ind w:firstLine="424" w:firstLineChars="177"/>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24" w:firstLineChars="177"/>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24" w:firstLineChars="177"/>
        <w:rPr>
          <w:rFonts w:ascii="宋体" w:hAnsi="宋体"/>
          <w:sz w:val="24"/>
          <w:u w:val="single"/>
        </w:rPr>
      </w:pPr>
      <w:r>
        <w:rPr>
          <w:rFonts w:hint="eastAsia" w:ascii="宋体" w:hAnsi="宋体"/>
          <w:sz w:val="24"/>
        </w:rPr>
        <w:t>职        务：</w:t>
      </w:r>
    </w:p>
    <w:p>
      <w:pPr>
        <w:spacing w:line="360" w:lineRule="auto"/>
        <w:rPr>
          <w:rFonts w:ascii="宋体" w:hAnsi="宋体"/>
          <w:sz w:val="24"/>
        </w:rPr>
      </w:pPr>
    </w:p>
    <w:p>
      <w:pPr>
        <w:pStyle w:val="30"/>
        <w:spacing w:before="0" w:beforeAutospacing="0" w:after="0" w:afterAutospacing="0" w:line="360" w:lineRule="auto"/>
        <w:ind w:firstLine="424" w:firstLineChars="177"/>
        <w:rPr>
          <w:b/>
          <w:bCs/>
        </w:rPr>
      </w:pPr>
      <w:r>
        <w:rPr>
          <w:rFonts w:hint="eastAsia"/>
        </w:rPr>
        <w:t>日        期：：</w:t>
      </w:r>
    </w:p>
    <w:p>
      <w:pPr>
        <w:pStyle w:val="2"/>
        <w:ind w:firstLine="0"/>
        <w:rPr>
          <w:rFonts w:ascii="宋体" w:hAnsi="宋体"/>
          <w:b/>
          <w:sz w:val="28"/>
        </w:rPr>
      </w:pPr>
    </w:p>
    <w:p>
      <w:pPr>
        <w:pStyle w:val="2"/>
        <w:ind w:firstLine="0"/>
        <w:rPr>
          <w:rFonts w:ascii="宋体" w:hAnsi="宋体"/>
          <w:b/>
          <w:sz w:val="28"/>
        </w:rPr>
      </w:pPr>
    </w:p>
    <w:p>
      <w:pPr>
        <w:pStyle w:val="2"/>
        <w:ind w:firstLine="0"/>
        <w:rPr>
          <w:rFonts w:ascii="宋体" w:hAnsi="宋体"/>
          <w:b/>
          <w:sz w:val="28"/>
        </w:rPr>
      </w:pPr>
    </w:p>
    <w:p>
      <w:pPr>
        <w:pStyle w:val="2"/>
        <w:ind w:firstLine="0"/>
        <w:rPr>
          <w:rFonts w:ascii="宋体" w:hAnsi="宋体"/>
          <w:b/>
          <w:sz w:val="28"/>
        </w:rPr>
      </w:pPr>
    </w:p>
    <w:p>
      <w:pPr>
        <w:pStyle w:val="2"/>
        <w:ind w:firstLine="0"/>
        <w:rPr>
          <w:rFonts w:ascii="宋体" w:hAnsi="宋体"/>
          <w:b/>
          <w:sz w:val="28"/>
        </w:rPr>
      </w:pPr>
      <w:r>
        <w:rPr>
          <w:rFonts w:hint="eastAsia" w:ascii="宋体" w:hAnsi="宋体"/>
          <w:b/>
          <w:sz w:val="28"/>
        </w:rPr>
        <w:t>附件11</w:t>
      </w:r>
    </w:p>
    <w:p>
      <w:pPr>
        <w:pStyle w:val="33"/>
        <w:spacing w:line="360" w:lineRule="auto"/>
        <w:jc w:val="center"/>
        <w:rPr>
          <w:rFonts w:ascii="宋体" w:hAnsi="宋体"/>
          <w:b/>
          <w:sz w:val="32"/>
          <w:szCs w:val="32"/>
        </w:rPr>
      </w:pPr>
      <w:r>
        <w:rPr>
          <w:rFonts w:hint="eastAsia" w:ascii="宋体" w:hAnsi="宋体"/>
          <w:b/>
          <w:sz w:val="32"/>
          <w:szCs w:val="32"/>
        </w:rPr>
        <w:t>投标人类似项目实施情况一览表</w:t>
      </w:r>
    </w:p>
    <w:p>
      <w:pPr>
        <w:pStyle w:val="33"/>
        <w:spacing w:line="360" w:lineRule="auto"/>
        <w:jc w:val="center"/>
        <w:rPr>
          <w:rFonts w:ascii="仿宋_GB2312" w:eastAsia="仿宋_GB2312"/>
          <w:b/>
          <w:sz w:val="28"/>
          <w:szCs w:val="28"/>
        </w:rPr>
      </w:pPr>
      <w:r>
        <w:rPr>
          <w:rFonts w:hint="eastAsia" w:ascii="仿宋_GB2312" w:eastAsia="仿宋_GB2312"/>
          <w:b/>
          <w:sz w:val="28"/>
          <w:szCs w:val="28"/>
        </w:rPr>
        <w:t xml:space="preserve"> </w:t>
      </w:r>
    </w:p>
    <w:tbl>
      <w:tblPr>
        <w:tblStyle w:val="20"/>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pPr>
              <w:pStyle w:val="33"/>
              <w:jc w:val="center"/>
              <w:rPr>
                <w:rFonts w:ascii="宋体" w:hAnsi="宋体" w:cs="Arial"/>
                <w:b/>
                <w:bCs/>
                <w:sz w:val="24"/>
              </w:rPr>
            </w:pPr>
            <w:r>
              <w:rPr>
                <w:rFonts w:hint="eastAsia" w:ascii="宋体" w:hAnsi="宋体" w:cs="Arial"/>
                <w:b/>
                <w:bCs/>
                <w:sz w:val="24"/>
              </w:rPr>
              <w:t>序号</w:t>
            </w:r>
          </w:p>
        </w:tc>
        <w:tc>
          <w:tcPr>
            <w:tcW w:w="1293" w:type="dxa"/>
            <w:tcBorders>
              <w:top w:val="single" w:color="auto" w:sz="6" w:space="0"/>
              <w:left w:val="single" w:color="auto" w:sz="6" w:space="0"/>
              <w:bottom w:val="single" w:color="auto" w:sz="6" w:space="0"/>
              <w:right w:val="single" w:color="auto" w:sz="6" w:space="0"/>
            </w:tcBorders>
            <w:vAlign w:val="center"/>
          </w:tcPr>
          <w:p>
            <w:pPr>
              <w:pStyle w:val="33"/>
              <w:jc w:val="center"/>
              <w:rPr>
                <w:rFonts w:ascii="宋体" w:hAnsi="宋体" w:cs="Arial"/>
                <w:b/>
                <w:bCs/>
                <w:sz w:val="24"/>
              </w:rPr>
            </w:pPr>
            <w:r>
              <w:rPr>
                <w:rFonts w:hint="eastAsia" w:ascii="宋体" w:hAnsi="宋体" w:cs="Arial"/>
                <w:b/>
                <w:bCs/>
                <w:sz w:val="24"/>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pStyle w:val="33"/>
              <w:jc w:val="center"/>
              <w:rPr>
                <w:rFonts w:ascii="宋体" w:hAnsi="宋体" w:cs="Arial"/>
                <w:b/>
                <w:bCs/>
                <w:sz w:val="24"/>
              </w:rPr>
            </w:pPr>
            <w:r>
              <w:rPr>
                <w:rFonts w:hint="eastAsia" w:ascii="宋体" w:hAnsi="宋体" w:cs="Arial"/>
                <w:b/>
                <w:bCs/>
                <w:sz w:val="24"/>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pPr>
              <w:pStyle w:val="33"/>
              <w:jc w:val="center"/>
              <w:rPr>
                <w:rFonts w:ascii="宋体" w:hAnsi="宋体" w:cs="Arial"/>
                <w:b/>
                <w:bCs/>
                <w:sz w:val="24"/>
              </w:rPr>
            </w:pPr>
            <w:r>
              <w:rPr>
                <w:rFonts w:hint="eastAsia" w:ascii="宋体" w:hAnsi="宋体" w:cs="Arial"/>
                <w:b/>
                <w:bCs/>
                <w:sz w:val="24"/>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pPr>
              <w:pStyle w:val="33"/>
              <w:jc w:val="center"/>
              <w:rPr>
                <w:rFonts w:ascii="宋体" w:hAnsi="宋体" w:cs="Arial"/>
                <w:b/>
                <w:bCs/>
                <w:sz w:val="24"/>
              </w:rPr>
            </w:pPr>
            <w:r>
              <w:rPr>
                <w:rFonts w:hint="eastAsia" w:ascii="宋体" w:hAnsi="宋体" w:cs="Arial"/>
                <w:b/>
                <w:bCs/>
                <w:sz w:val="24"/>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pPr>
              <w:pStyle w:val="33"/>
              <w:jc w:val="center"/>
              <w:rPr>
                <w:rFonts w:ascii="宋体" w:hAnsi="宋体" w:cs="Arial"/>
                <w:b/>
                <w:bCs/>
                <w:sz w:val="24"/>
              </w:rPr>
            </w:pPr>
            <w:r>
              <w:rPr>
                <w:rFonts w:hint="eastAsia" w:ascii="宋体" w:hAnsi="宋体" w:cs="Arial"/>
                <w:b/>
                <w:bCs/>
                <w:sz w:val="24"/>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pPr>
              <w:pStyle w:val="33"/>
              <w:jc w:val="center"/>
              <w:rPr>
                <w:rFonts w:ascii="宋体" w:hAnsi="宋体" w:cs="Arial"/>
                <w:b/>
                <w:bCs/>
                <w:sz w:val="24"/>
              </w:rPr>
            </w:pPr>
            <w:r>
              <w:rPr>
                <w:rFonts w:hint="eastAsia" w:ascii="宋体" w:hAnsi="宋体" w:cs="Arial"/>
                <w:b/>
                <w:bCs/>
                <w:sz w:val="24"/>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3"/>
              <w:spacing w:line="360" w:lineRule="auto"/>
              <w:jc w:val="center"/>
              <w:rPr>
                <w:rFonts w:ascii="宋体" w:hAnsi="宋体" w:cs="Arial"/>
                <w:sz w:val="24"/>
              </w:rPr>
            </w:pPr>
            <w:r>
              <w:rPr>
                <w:rFonts w:hint="eastAsia" w:ascii="宋体" w:hAnsi="宋体" w:cs="Arial"/>
                <w:sz w:val="24"/>
              </w:rPr>
              <w:t>1</w:t>
            </w:r>
          </w:p>
        </w:tc>
        <w:tc>
          <w:tcPr>
            <w:tcW w:w="129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6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452"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38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2037"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3"/>
              <w:spacing w:line="360" w:lineRule="auto"/>
              <w:jc w:val="center"/>
              <w:rPr>
                <w:rFonts w:ascii="宋体" w:hAnsi="宋体" w:cs="Arial"/>
                <w:sz w:val="24"/>
              </w:rPr>
            </w:pPr>
            <w:r>
              <w:rPr>
                <w:rFonts w:hint="eastAsia" w:ascii="宋体" w:hAnsi="宋体" w:cs="Arial"/>
                <w:sz w:val="24"/>
              </w:rPr>
              <w:t>2</w:t>
            </w:r>
          </w:p>
        </w:tc>
        <w:tc>
          <w:tcPr>
            <w:tcW w:w="129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6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452"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38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2037"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3"/>
              <w:spacing w:line="360" w:lineRule="auto"/>
              <w:jc w:val="center"/>
              <w:rPr>
                <w:rFonts w:ascii="宋体" w:hAnsi="宋体" w:cs="Arial"/>
                <w:sz w:val="24"/>
              </w:rPr>
            </w:pPr>
            <w:r>
              <w:rPr>
                <w:rFonts w:hint="eastAsia" w:ascii="宋体" w:hAnsi="宋体" w:cs="Arial"/>
                <w:sz w:val="24"/>
              </w:rPr>
              <w:t>3</w:t>
            </w:r>
          </w:p>
        </w:tc>
        <w:tc>
          <w:tcPr>
            <w:tcW w:w="129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6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452"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38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2037"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r>
              <w:rPr>
                <w:rFonts w:hint="eastAsia" w:ascii="宋体" w:hAnsi="宋体" w:cs="Arial"/>
                <w:sz w:val="24"/>
              </w:rPr>
              <w:t>…</w:t>
            </w:r>
          </w:p>
        </w:tc>
        <w:tc>
          <w:tcPr>
            <w:tcW w:w="129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6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452"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38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2037"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9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6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452"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38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2037"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9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6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452"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38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2037"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9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260"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452"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1383"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c>
          <w:tcPr>
            <w:tcW w:w="2037" w:type="dxa"/>
            <w:tcBorders>
              <w:top w:val="single" w:color="auto" w:sz="6" w:space="0"/>
              <w:left w:val="single" w:color="auto" w:sz="6" w:space="0"/>
              <w:bottom w:val="single" w:color="auto" w:sz="6" w:space="0"/>
              <w:right w:val="single" w:color="auto" w:sz="6" w:space="0"/>
            </w:tcBorders>
          </w:tcPr>
          <w:p>
            <w:pPr>
              <w:pStyle w:val="33"/>
              <w:spacing w:line="360" w:lineRule="auto"/>
              <w:rPr>
                <w:rFonts w:ascii="宋体" w:hAnsi="宋体" w:cs="Arial"/>
                <w:sz w:val="24"/>
              </w:rPr>
            </w:pPr>
          </w:p>
        </w:tc>
      </w:tr>
    </w:tbl>
    <w:p>
      <w:pPr>
        <w:autoSpaceDE w:val="0"/>
        <w:autoSpaceDN w:val="0"/>
        <w:adjustRightInd w:val="0"/>
        <w:spacing w:beforeLines="50" w:line="480" w:lineRule="exact"/>
        <w:rPr>
          <w:rFonts w:ascii="宋体" w:hAnsi="宋体" w:cs="Arial"/>
          <w:b/>
          <w:szCs w:val="21"/>
        </w:rPr>
      </w:pPr>
      <w:r>
        <w:rPr>
          <w:rFonts w:hint="eastAsia" w:ascii="宋体" w:hAnsi="宋体" w:cs="Arial"/>
          <w:b/>
          <w:szCs w:val="21"/>
        </w:rPr>
        <w:t>要求</w:t>
      </w:r>
      <w:r>
        <w:rPr>
          <w:rFonts w:ascii="宋体" w:hAnsi="宋体" w:cs="Arial"/>
          <w:b/>
          <w:szCs w:val="21"/>
        </w:rPr>
        <w:t>：</w:t>
      </w:r>
    </w:p>
    <w:p>
      <w:pPr>
        <w:autoSpaceDE w:val="0"/>
        <w:autoSpaceDN w:val="0"/>
        <w:adjustRightInd w:val="0"/>
        <w:spacing w:beforeLines="50" w:line="480" w:lineRule="exact"/>
        <w:ind w:firstLine="424" w:firstLineChars="202"/>
        <w:rPr>
          <w:rFonts w:ascii="宋体" w:hAnsi="宋体" w:cs="Arial"/>
          <w:b/>
          <w:szCs w:val="21"/>
        </w:rPr>
      </w:pPr>
      <w:r>
        <w:rPr>
          <w:rFonts w:ascii="宋体" w:hAnsi="宋体" w:cs="Arial"/>
          <w:szCs w:val="21"/>
        </w:rPr>
        <w:t>1</w:t>
      </w:r>
      <w:r>
        <w:rPr>
          <w:rFonts w:hint="eastAsia" w:ascii="宋体" w:hAnsi="宋体" w:cs="Arial"/>
          <w:szCs w:val="21"/>
        </w:rPr>
        <w:t>.</w:t>
      </w:r>
      <w:r>
        <w:rPr>
          <w:rFonts w:ascii="宋体" w:hAnsi="宋体" w:cs="Arial"/>
          <w:szCs w:val="21"/>
        </w:rPr>
        <w:t>业绩证明应提供证明材料</w:t>
      </w:r>
      <w:r>
        <w:rPr>
          <w:rFonts w:hint="eastAsia" w:ascii="宋体" w:hAnsi="宋体" w:cs="Arial"/>
          <w:szCs w:val="21"/>
        </w:rPr>
        <w:t>（证明材料提供要求见第四章评分细则对应评分项）。</w:t>
      </w:r>
    </w:p>
    <w:p>
      <w:pPr>
        <w:spacing w:line="480" w:lineRule="exact"/>
        <w:ind w:firstLine="424" w:firstLineChars="202"/>
        <w:jc w:val="left"/>
        <w:rPr>
          <w:rFonts w:ascii="宋体" w:hAnsi="宋体" w:cs="Arial"/>
          <w:szCs w:val="21"/>
        </w:rPr>
      </w:pPr>
    </w:p>
    <w:p>
      <w:pPr>
        <w:spacing w:line="480" w:lineRule="exact"/>
        <w:rPr>
          <w:rFonts w:ascii="宋体" w:hAnsi="宋体"/>
          <w:sz w:val="22"/>
          <w:szCs w:val="22"/>
        </w:rPr>
      </w:pPr>
    </w:p>
    <w:p>
      <w:pPr>
        <w:spacing w:line="480" w:lineRule="exact"/>
        <w:rPr>
          <w:rFonts w:ascii="宋体" w:hAnsi="宋体"/>
          <w:sz w:val="22"/>
          <w:szCs w:val="22"/>
        </w:rPr>
      </w:pPr>
    </w:p>
    <w:p>
      <w:pPr>
        <w:spacing w:line="360" w:lineRule="auto"/>
        <w:ind w:left="420"/>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35"/>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35"/>
        <w:rPr>
          <w:rFonts w:ascii="宋体" w:hAnsi="宋体"/>
          <w:sz w:val="24"/>
          <w:u w:val="single"/>
        </w:rPr>
      </w:pPr>
      <w:r>
        <w:rPr>
          <w:rFonts w:hint="eastAsia" w:ascii="宋体" w:hAnsi="宋体"/>
          <w:sz w:val="24"/>
        </w:rPr>
        <w:t>职        务：</w:t>
      </w:r>
    </w:p>
    <w:p>
      <w:pPr>
        <w:spacing w:line="360" w:lineRule="auto"/>
        <w:rPr>
          <w:rFonts w:ascii="宋体" w:hAnsi="宋体"/>
          <w:sz w:val="24"/>
        </w:rPr>
      </w:pPr>
    </w:p>
    <w:p>
      <w:pPr>
        <w:spacing w:line="360" w:lineRule="auto"/>
        <w:ind w:firstLine="435"/>
        <w:rPr>
          <w:rFonts w:ascii="宋体" w:hAnsi="宋体"/>
          <w:sz w:val="24"/>
        </w:rPr>
      </w:pPr>
      <w:r>
        <w:rPr>
          <w:rFonts w:hint="eastAsia" w:ascii="宋体" w:hAnsi="宋体"/>
          <w:sz w:val="24"/>
        </w:rPr>
        <w:t>日        期：</w:t>
      </w:r>
    </w:p>
    <w:p>
      <w:pPr>
        <w:pStyle w:val="2"/>
        <w:rPr>
          <w:rFonts w:ascii="宋体" w:hAnsi="宋体"/>
          <w:sz w:val="24"/>
        </w:rPr>
      </w:pPr>
    </w:p>
    <w:p>
      <w:pPr>
        <w:pStyle w:val="2"/>
        <w:rPr>
          <w:rFonts w:ascii="宋体" w:hAnsi="宋体"/>
          <w:sz w:val="24"/>
        </w:rPr>
      </w:pPr>
      <w:r>
        <w:rPr>
          <w:rFonts w:hint="eastAsia" w:ascii="宋体" w:hAnsi="宋体"/>
          <w:sz w:val="24"/>
        </w:rPr>
        <w:br w:type="page"/>
      </w:r>
    </w:p>
    <w:p>
      <w:pPr>
        <w:pStyle w:val="34"/>
        <w:tabs>
          <w:tab w:val="left" w:pos="1050"/>
        </w:tabs>
        <w:spacing w:line="360" w:lineRule="auto"/>
        <w:rPr>
          <w:rFonts w:ascii="仿宋_GB2312" w:hAnsi="宋体"/>
          <w:sz w:val="24"/>
        </w:rPr>
      </w:pPr>
      <w:r>
        <w:rPr>
          <w:rFonts w:hint="eastAsia" w:ascii="宋体" w:hAnsi="宋体"/>
          <w:b/>
          <w:sz w:val="28"/>
        </w:rPr>
        <w:t>附件12</w:t>
      </w:r>
    </w:p>
    <w:p>
      <w:pPr>
        <w:spacing w:line="360" w:lineRule="auto"/>
        <w:ind w:left="549" w:hanging="549" w:hangingChars="171"/>
        <w:jc w:val="center"/>
        <w:rPr>
          <w:rFonts w:ascii="宋体" w:hAnsi="宋体"/>
          <w:b/>
          <w:sz w:val="32"/>
          <w:szCs w:val="32"/>
        </w:rPr>
      </w:pPr>
      <w:bookmarkStart w:id="65" w:name="_Toc3068_WPSOffice_Level1"/>
      <w:bookmarkStart w:id="66" w:name="_Toc21582_WPSOffice_Level1"/>
      <w:r>
        <w:rPr>
          <w:rFonts w:hint="eastAsia" w:ascii="宋体" w:hAnsi="宋体"/>
          <w:b/>
          <w:sz w:val="32"/>
          <w:szCs w:val="32"/>
        </w:rPr>
        <w:t>商务需求响应表(第1标)</w:t>
      </w:r>
      <w:bookmarkEnd w:id="65"/>
      <w:bookmarkEnd w:id="66"/>
    </w:p>
    <w:p>
      <w:pPr>
        <w:spacing w:line="360" w:lineRule="auto"/>
        <w:ind w:left="481" w:leftChars="229" w:firstLine="813" w:firstLineChars="450"/>
        <w:rPr>
          <w:rFonts w:ascii="宋体" w:hAnsi="宋体"/>
          <w:b/>
          <w:sz w:val="18"/>
          <w:szCs w:val="18"/>
        </w:rPr>
      </w:pPr>
    </w:p>
    <w:tbl>
      <w:tblPr>
        <w:tblStyle w:val="20"/>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pPr>
              <w:rPr>
                <w:rFonts w:ascii="宋体" w:hAnsi="宋体"/>
                <w:b/>
                <w:sz w:val="24"/>
              </w:rPr>
            </w:pPr>
            <w:r>
              <w:rPr>
                <w:rFonts w:hint="eastAsia" w:ascii="宋体" w:hAnsi="宋体"/>
                <w:b/>
                <w:sz w:val="24"/>
              </w:rPr>
              <w:t>序号</w:t>
            </w:r>
          </w:p>
        </w:tc>
        <w:tc>
          <w:tcPr>
            <w:tcW w:w="1785" w:type="dxa"/>
            <w:vAlign w:val="center"/>
          </w:tcPr>
          <w:p>
            <w:pPr>
              <w:rPr>
                <w:rFonts w:ascii="宋体" w:hAnsi="宋体"/>
                <w:b/>
                <w:sz w:val="24"/>
              </w:rPr>
            </w:pPr>
            <w:r>
              <w:rPr>
                <w:rFonts w:hint="eastAsia" w:ascii="宋体" w:hAnsi="宋体"/>
                <w:b/>
                <w:sz w:val="24"/>
              </w:rPr>
              <w:t xml:space="preserve">   内容</w:t>
            </w:r>
          </w:p>
        </w:tc>
        <w:tc>
          <w:tcPr>
            <w:tcW w:w="1785" w:type="dxa"/>
            <w:vAlign w:val="center"/>
          </w:tcPr>
          <w:p>
            <w:pPr>
              <w:ind w:left="53" w:leftChars="25" w:firstLine="241" w:firstLineChars="100"/>
              <w:rPr>
                <w:rFonts w:ascii="宋体" w:hAnsi="宋体"/>
                <w:b/>
                <w:sz w:val="24"/>
              </w:rPr>
            </w:pPr>
            <w:r>
              <w:rPr>
                <w:rFonts w:hint="eastAsia" w:ascii="宋体" w:hAnsi="宋体"/>
                <w:b/>
                <w:sz w:val="24"/>
              </w:rPr>
              <w:t>招标需求</w:t>
            </w:r>
          </w:p>
        </w:tc>
        <w:tc>
          <w:tcPr>
            <w:tcW w:w="1365" w:type="dxa"/>
            <w:vAlign w:val="center"/>
          </w:tcPr>
          <w:p>
            <w:pPr>
              <w:ind w:left="152"/>
              <w:rPr>
                <w:rFonts w:ascii="宋体" w:hAnsi="宋体"/>
                <w:b/>
                <w:sz w:val="24"/>
              </w:rPr>
            </w:pPr>
            <w:r>
              <w:rPr>
                <w:rFonts w:hint="eastAsia" w:ascii="宋体" w:hAnsi="宋体"/>
                <w:b/>
                <w:sz w:val="24"/>
              </w:rPr>
              <w:t>是否响应</w:t>
            </w:r>
          </w:p>
        </w:tc>
        <w:tc>
          <w:tcPr>
            <w:tcW w:w="2625" w:type="dxa"/>
            <w:vAlign w:val="center"/>
          </w:tcPr>
          <w:p>
            <w:pPr>
              <w:jc w:val="center"/>
              <w:rPr>
                <w:rFonts w:ascii="宋体" w:hAnsi="宋体"/>
                <w:b/>
                <w:sz w:val="24"/>
              </w:rPr>
            </w:pPr>
            <w:r>
              <w:rPr>
                <w:rFonts w:hint="eastAsia" w:ascii="宋体" w:hAnsi="宋体"/>
                <w:b/>
                <w:sz w:val="24"/>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pPr>
              <w:rPr>
                <w:rFonts w:ascii="宋体" w:hAnsi="宋体"/>
                <w:sz w:val="24"/>
              </w:rPr>
            </w:pPr>
          </w:p>
        </w:tc>
        <w:tc>
          <w:tcPr>
            <w:tcW w:w="1785" w:type="dxa"/>
          </w:tcPr>
          <w:p>
            <w:pPr>
              <w:snapToGrid w:val="0"/>
              <w:rPr>
                <w:rFonts w:ascii="宋体" w:hAnsi="宋体"/>
                <w:sz w:val="24"/>
              </w:rPr>
            </w:pPr>
          </w:p>
        </w:tc>
        <w:tc>
          <w:tcPr>
            <w:tcW w:w="1785" w:type="dxa"/>
            <w:vAlign w:val="center"/>
          </w:tcPr>
          <w:p>
            <w:pPr>
              <w:rPr>
                <w:rFonts w:ascii="宋体" w:hAnsi="宋体"/>
                <w:sz w:val="24"/>
              </w:rPr>
            </w:pPr>
          </w:p>
        </w:tc>
        <w:tc>
          <w:tcPr>
            <w:tcW w:w="1365" w:type="dxa"/>
            <w:vAlign w:val="center"/>
          </w:tcPr>
          <w:p>
            <w:pPr>
              <w:rPr>
                <w:rFonts w:ascii="宋体" w:hAnsi="宋体"/>
                <w:sz w:val="24"/>
              </w:rPr>
            </w:pPr>
          </w:p>
        </w:tc>
        <w:tc>
          <w:tcPr>
            <w:tcW w:w="2625" w:type="dxa"/>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rPr>
                <w:rFonts w:ascii="宋体" w:hAnsi="宋体"/>
                <w:sz w:val="24"/>
              </w:rPr>
            </w:pPr>
          </w:p>
        </w:tc>
        <w:tc>
          <w:tcPr>
            <w:tcW w:w="1785" w:type="dxa"/>
          </w:tcPr>
          <w:p>
            <w:pPr>
              <w:snapToGrid w:val="0"/>
              <w:jc w:val="center"/>
              <w:rPr>
                <w:rFonts w:ascii="宋体" w:hAnsi="宋体"/>
                <w:sz w:val="24"/>
              </w:rPr>
            </w:pPr>
            <w:r>
              <w:rPr>
                <w:rFonts w:ascii="宋体" w:hAnsi="宋体"/>
                <w:sz w:val="24"/>
              </w:rPr>
              <w:t>付款方式</w:t>
            </w:r>
          </w:p>
        </w:tc>
        <w:tc>
          <w:tcPr>
            <w:tcW w:w="1785" w:type="dxa"/>
            <w:vAlign w:val="center"/>
          </w:tcPr>
          <w:p>
            <w:pPr>
              <w:rPr>
                <w:rFonts w:ascii="宋体" w:hAnsi="宋体"/>
                <w:sz w:val="24"/>
              </w:rPr>
            </w:pPr>
          </w:p>
        </w:tc>
        <w:tc>
          <w:tcPr>
            <w:tcW w:w="1365" w:type="dxa"/>
            <w:vAlign w:val="center"/>
          </w:tcPr>
          <w:p>
            <w:pPr>
              <w:rPr>
                <w:rFonts w:ascii="宋体" w:hAnsi="宋体"/>
                <w:sz w:val="24"/>
              </w:rPr>
            </w:pPr>
          </w:p>
        </w:tc>
        <w:tc>
          <w:tcPr>
            <w:tcW w:w="2625" w:type="dxa"/>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hAnsi="宋体"/>
                <w:sz w:val="24"/>
              </w:rPr>
            </w:pPr>
          </w:p>
        </w:tc>
        <w:tc>
          <w:tcPr>
            <w:tcW w:w="1785" w:type="dxa"/>
          </w:tcPr>
          <w:p>
            <w:pPr>
              <w:snapToGrid w:val="0"/>
              <w:jc w:val="center"/>
              <w:rPr>
                <w:rFonts w:ascii="宋体" w:hAnsi="宋体"/>
                <w:sz w:val="24"/>
              </w:rPr>
            </w:pPr>
            <w:r>
              <w:rPr>
                <w:rFonts w:hint="eastAsia" w:ascii="宋体" w:hAnsi="宋体"/>
                <w:sz w:val="24"/>
              </w:rPr>
              <w:t>...</w:t>
            </w:r>
          </w:p>
        </w:tc>
        <w:tc>
          <w:tcPr>
            <w:tcW w:w="1785" w:type="dxa"/>
            <w:vAlign w:val="center"/>
          </w:tcPr>
          <w:p>
            <w:pPr>
              <w:rPr>
                <w:rFonts w:ascii="宋体" w:hAnsi="宋体"/>
                <w:sz w:val="24"/>
              </w:rPr>
            </w:pPr>
          </w:p>
        </w:tc>
        <w:tc>
          <w:tcPr>
            <w:tcW w:w="1365" w:type="dxa"/>
            <w:vAlign w:val="center"/>
          </w:tcPr>
          <w:p>
            <w:pPr>
              <w:rPr>
                <w:rFonts w:ascii="宋体" w:hAnsi="宋体"/>
                <w:sz w:val="24"/>
              </w:rPr>
            </w:pPr>
          </w:p>
        </w:tc>
        <w:tc>
          <w:tcPr>
            <w:tcW w:w="2625" w:type="dxa"/>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hAnsi="宋体"/>
                <w:sz w:val="24"/>
              </w:rPr>
            </w:pPr>
          </w:p>
        </w:tc>
        <w:tc>
          <w:tcPr>
            <w:tcW w:w="1785" w:type="dxa"/>
          </w:tcPr>
          <w:p>
            <w:pPr>
              <w:snapToGrid w:val="0"/>
              <w:rPr>
                <w:rFonts w:ascii="宋体" w:hAnsi="宋体"/>
                <w:sz w:val="24"/>
              </w:rPr>
            </w:pPr>
          </w:p>
        </w:tc>
        <w:tc>
          <w:tcPr>
            <w:tcW w:w="1785" w:type="dxa"/>
            <w:vAlign w:val="center"/>
          </w:tcPr>
          <w:p>
            <w:pPr>
              <w:rPr>
                <w:rFonts w:ascii="宋体" w:hAnsi="宋体"/>
                <w:sz w:val="24"/>
              </w:rPr>
            </w:pPr>
          </w:p>
        </w:tc>
        <w:tc>
          <w:tcPr>
            <w:tcW w:w="1365" w:type="dxa"/>
            <w:vAlign w:val="center"/>
          </w:tcPr>
          <w:p>
            <w:pPr>
              <w:rPr>
                <w:rFonts w:ascii="宋体" w:hAnsi="宋体"/>
                <w:sz w:val="24"/>
              </w:rPr>
            </w:pPr>
          </w:p>
        </w:tc>
        <w:tc>
          <w:tcPr>
            <w:tcW w:w="2625" w:type="dxa"/>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hAnsi="宋体"/>
                <w:sz w:val="24"/>
              </w:rPr>
            </w:pPr>
          </w:p>
        </w:tc>
        <w:tc>
          <w:tcPr>
            <w:tcW w:w="1785" w:type="dxa"/>
          </w:tcPr>
          <w:p>
            <w:pPr>
              <w:snapToGrid w:val="0"/>
              <w:rPr>
                <w:rFonts w:ascii="宋体" w:hAnsi="宋体"/>
                <w:sz w:val="24"/>
              </w:rPr>
            </w:pPr>
          </w:p>
        </w:tc>
        <w:tc>
          <w:tcPr>
            <w:tcW w:w="1785" w:type="dxa"/>
            <w:vAlign w:val="center"/>
          </w:tcPr>
          <w:p>
            <w:pPr>
              <w:rPr>
                <w:rFonts w:ascii="宋体" w:hAnsi="宋体"/>
                <w:sz w:val="24"/>
              </w:rPr>
            </w:pPr>
          </w:p>
        </w:tc>
        <w:tc>
          <w:tcPr>
            <w:tcW w:w="1365" w:type="dxa"/>
            <w:vAlign w:val="center"/>
          </w:tcPr>
          <w:p>
            <w:pPr>
              <w:rPr>
                <w:rFonts w:ascii="宋体" w:hAnsi="宋体"/>
                <w:sz w:val="24"/>
              </w:rPr>
            </w:pPr>
          </w:p>
        </w:tc>
        <w:tc>
          <w:tcPr>
            <w:tcW w:w="2625" w:type="dxa"/>
            <w:vAlign w:val="center"/>
          </w:tcPr>
          <w:p>
            <w:pPr>
              <w:rPr>
                <w:rFonts w:ascii="宋体" w:hAnsi="宋体"/>
                <w:sz w:val="24"/>
              </w:rPr>
            </w:pPr>
          </w:p>
        </w:tc>
      </w:tr>
    </w:tbl>
    <w:p>
      <w:pPr>
        <w:autoSpaceDE w:val="0"/>
        <w:autoSpaceDN w:val="0"/>
        <w:adjustRightInd w:val="0"/>
        <w:spacing w:beforeLines="50" w:line="480" w:lineRule="exact"/>
        <w:rPr>
          <w:rFonts w:ascii="宋体" w:hAnsi="宋体" w:cs="Arial"/>
          <w:b/>
          <w:szCs w:val="21"/>
        </w:rPr>
      </w:pPr>
      <w:r>
        <w:rPr>
          <w:rFonts w:hint="eastAsia" w:ascii="宋体" w:hAnsi="宋体" w:cs="Arial"/>
          <w:b/>
          <w:szCs w:val="21"/>
        </w:rPr>
        <w:t>要求</w:t>
      </w:r>
      <w:r>
        <w:rPr>
          <w:rFonts w:ascii="宋体" w:hAnsi="宋体" w:cs="Arial"/>
          <w:b/>
          <w:szCs w:val="21"/>
        </w:rPr>
        <w:t>：</w:t>
      </w:r>
    </w:p>
    <w:p>
      <w:pPr>
        <w:spacing w:line="360" w:lineRule="auto"/>
        <w:rPr>
          <w:rStyle w:val="50"/>
          <w:rFonts w:ascii="宋体" w:hAnsi="宋体"/>
          <w:szCs w:val="21"/>
        </w:rPr>
      </w:pPr>
      <w:r>
        <w:rPr>
          <w:rStyle w:val="50"/>
          <w:rFonts w:hint="eastAsia" w:ascii="宋体" w:hAnsi="宋体"/>
          <w:szCs w:val="21"/>
        </w:rPr>
        <w:t>1.</w:t>
      </w:r>
      <w:r>
        <w:rPr>
          <w:rStyle w:val="50"/>
          <w:rFonts w:ascii="宋体" w:hAnsi="宋体"/>
          <w:szCs w:val="21"/>
        </w:rPr>
        <w:t>本表参照本招标文件第</w:t>
      </w:r>
      <w:r>
        <w:rPr>
          <w:rStyle w:val="50"/>
          <w:rFonts w:hint="eastAsia" w:ascii="宋体" w:hAnsi="宋体"/>
          <w:szCs w:val="21"/>
        </w:rPr>
        <w:t>三章</w:t>
      </w:r>
      <w:r>
        <w:rPr>
          <w:rStyle w:val="50"/>
          <w:rFonts w:ascii="宋体" w:hAnsi="宋体"/>
          <w:szCs w:val="21"/>
        </w:rPr>
        <w:t>“招标需求”内第</w:t>
      </w:r>
      <w:r>
        <w:rPr>
          <w:rStyle w:val="50"/>
          <w:rFonts w:hint="eastAsia" w:ascii="宋体" w:hAnsi="宋体"/>
          <w:szCs w:val="21"/>
        </w:rPr>
        <w:t>三</w:t>
      </w:r>
      <w:r>
        <w:rPr>
          <w:rStyle w:val="50"/>
          <w:rFonts w:ascii="宋体" w:hAnsi="宋体"/>
          <w:szCs w:val="21"/>
        </w:rPr>
        <w:t>条“</w:t>
      </w:r>
      <w:r>
        <w:rPr>
          <w:rStyle w:val="50"/>
          <w:rFonts w:hint="eastAsia" w:ascii="宋体" w:hAnsi="宋体"/>
          <w:szCs w:val="21"/>
        </w:rPr>
        <w:t>商务</w:t>
      </w:r>
      <w:r>
        <w:rPr>
          <w:rStyle w:val="50"/>
          <w:rFonts w:ascii="宋体" w:hAnsi="宋体"/>
          <w:szCs w:val="21"/>
        </w:rPr>
        <w:t>需求”填制</w:t>
      </w:r>
      <w:r>
        <w:rPr>
          <w:rStyle w:val="50"/>
          <w:rFonts w:hint="eastAsia" w:ascii="宋体" w:hAnsi="宋体"/>
          <w:szCs w:val="21"/>
        </w:rPr>
        <w:t>。</w:t>
      </w:r>
    </w:p>
    <w:p>
      <w:pPr>
        <w:pStyle w:val="2"/>
        <w:ind w:firstLine="0"/>
      </w:pPr>
      <w:r>
        <w:rPr>
          <w:rFonts w:hint="eastAsia"/>
        </w:rPr>
        <w:t>2.行数不够自行添加。</w:t>
      </w:r>
    </w:p>
    <w:p>
      <w:pPr>
        <w:pStyle w:val="2"/>
      </w:pPr>
    </w:p>
    <w:p>
      <w:pPr>
        <w:spacing w:line="360" w:lineRule="auto"/>
        <w:rPr>
          <w:rFonts w:ascii="宋体" w:hAnsi="宋体"/>
          <w:sz w:val="24"/>
        </w:rPr>
      </w:pPr>
    </w:p>
    <w:p>
      <w:pPr>
        <w:spacing w:line="360" w:lineRule="auto"/>
        <w:ind w:left="420"/>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35"/>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职        务：</w:t>
      </w:r>
    </w:p>
    <w:p>
      <w:pPr>
        <w:spacing w:line="360" w:lineRule="auto"/>
        <w:ind w:firstLine="435"/>
        <w:rPr>
          <w:rFonts w:ascii="宋体" w:hAnsi="宋体"/>
          <w:sz w:val="24"/>
        </w:rPr>
      </w:pPr>
    </w:p>
    <w:p>
      <w:pPr>
        <w:spacing w:line="360" w:lineRule="auto"/>
        <w:ind w:firstLine="435"/>
        <w:rPr>
          <w:rFonts w:ascii="宋体" w:hAnsi="宋体"/>
          <w:sz w:val="24"/>
          <w:u w:val="single"/>
        </w:rPr>
      </w:pPr>
      <w:r>
        <w:rPr>
          <w:rFonts w:hint="eastAsia" w:ascii="宋体" w:hAnsi="宋体"/>
          <w:sz w:val="24"/>
        </w:rPr>
        <w:t>日        期：</w:t>
      </w:r>
    </w:p>
    <w:p>
      <w:pPr>
        <w:tabs>
          <w:tab w:val="left" w:pos="2460"/>
        </w:tabs>
        <w:spacing w:line="360" w:lineRule="auto"/>
        <w:ind w:firstLine="435"/>
        <w:rPr>
          <w:rFonts w:ascii="宋体" w:hAnsi="宋体"/>
          <w:b/>
          <w:sz w:val="28"/>
        </w:rPr>
      </w:pPr>
    </w:p>
    <w:p>
      <w:pPr>
        <w:pStyle w:val="2"/>
      </w:pPr>
      <w:r>
        <w:br w:type="page"/>
      </w:r>
    </w:p>
    <w:p>
      <w:pPr>
        <w:spacing w:line="360" w:lineRule="auto"/>
        <w:ind w:right="-110"/>
        <w:jc w:val="left"/>
        <w:rPr>
          <w:rFonts w:ascii="宋体" w:hAnsi="宋体"/>
          <w:sz w:val="52"/>
          <w:szCs w:val="52"/>
        </w:rPr>
      </w:pPr>
      <w:r>
        <w:rPr>
          <w:rFonts w:hint="eastAsia" w:ascii="宋体" w:hAnsi="宋体"/>
          <w:b/>
          <w:sz w:val="28"/>
        </w:rPr>
        <w:t>附件13</w:t>
      </w:r>
    </w:p>
    <w:p>
      <w:pPr>
        <w:spacing w:line="480" w:lineRule="auto"/>
        <w:jc w:val="center"/>
        <w:rPr>
          <w:rFonts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《当代台州发展研究》出版项目</w:t>
      </w:r>
    </w:p>
    <w:p>
      <w:pPr>
        <w:spacing w:line="480" w:lineRule="auto"/>
        <w:jc w:val="center"/>
        <w:rPr>
          <w:rFonts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项目编号：TZTX-2024-GK001</w:t>
      </w:r>
      <w:r>
        <w:rPr>
          <w:rFonts w:hint="eastAsia" w:asciiTheme="minorEastAsia" w:hAnsiTheme="minorEastAsia" w:eastAsiaTheme="minorEastAsia" w:cstheme="minorEastAsia"/>
          <w:b/>
          <w:bCs/>
          <w:kern w:val="0"/>
          <w:sz w:val="36"/>
          <w:szCs w:val="36"/>
        </w:rPr>
        <w:t>（标项</w:t>
      </w:r>
      <w:r>
        <w:rPr>
          <w:rFonts w:hint="eastAsia" w:asciiTheme="minorEastAsia" w:hAnsiTheme="minorEastAsia" w:eastAsiaTheme="minorEastAsia" w:cstheme="minorEastAsia"/>
          <w:b/>
          <w:bCs/>
          <w:kern w:val="0"/>
          <w:sz w:val="36"/>
          <w:szCs w:val="36"/>
          <w:u w:val="single"/>
        </w:rPr>
        <w:t>1</w:t>
      </w:r>
      <w:r>
        <w:rPr>
          <w:rFonts w:hint="eastAsia" w:asciiTheme="minorEastAsia" w:hAnsiTheme="minorEastAsia" w:eastAsiaTheme="minorEastAsia" w:cstheme="minorEastAsia"/>
          <w:b/>
          <w:bCs/>
          <w:kern w:val="0"/>
          <w:sz w:val="36"/>
          <w:szCs w:val="36"/>
        </w:rPr>
        <w:t>）</w:t>
      </w:r>
    </w:p>
    <w:p>
      <w:pPr>
        <w:pStyle w:val="19"/>
      </w:pPr>
    </w:p>
    <w:p/>
    <w:p>
      <w:pPr>
        <w:jc w:val="center"/>
        <w:rPr>
          <w:sz w:val="84"/>
          <w:szCs w:val="84"/>
        </w:rPr>
      </w:pPr>
      <w:bookmarkStart w:id="67" w:name="_Toc8885_WPSOffice_Level1"/>
      <w:bookmarkStart w:id="68" w:name="_Toc9453_WPSOffice_Level1"/>
      <w:r>
        <w:rPr>
          <w:rFonts w:hint="eastAsia"/>
          <w:sz w:val="84"/>
          <w:szCs w:val="84"/>
        </w:rPr>
        <w:t>报</w:t>
      </w:r>
      <w:bookmarkEnd w:id="67"/>
      <w:bookmarkEnd w:id="68"/>
    </w:p>
    <w:p>
      <w:pPr>
        <w:jc w:val="center"/>
        <w:rPr>
          <w:sz w:val="84"/>
          <w:szCs w:val="84"/>
        </w:rPr>
      </w:pPr>
      <w:bookmarkStart w:id="69" w:name="_Toc10910_WPSOffice_Level1"/>
      <w:bookmarkStart w:id="70" w:name="_Toc7485_WPSOffice_Level1"/>
      <w:r>
        <w:rPr>
          <w:rFonts w:hint="eastAsia"/>
          <w:sz w:val="84"/>
          <w:szCs w:val="84"/>
        </w:rPr>
        <w:t>价</w:t>
      </w:r>
      <w:bookmarkEnd w:id="69"/>
      <w:bookmarkEnd w:id="70"/>
    </w:p>
    <w:p>
      <w:pPr>
        <w:jc w:val="center"/>
        <w:rPr>
          <w:sz w:val="84"/>
          <w:szCs w:val="84"/>
        </w:rPr>
      </w:pPr>
      <w:bookmarkStart w:id="71" w:name="_Toc14572_WPSOffice_Level1"/>
      <w:bookmarkStart w:id="72" w:name="_Toc3932_WPSOffice_Level1"/>
      <w:r>
        <w:rPr>
          <w:rFonts w:hint="eastAsia"/>
          <w:sz w:val="84"/>
          <w:szCs w:val="84"/>
        </w:rPr>
        <w:t>文</w:t>
      </w:r>
      <w:bookmarkEnd w:id="71"/>
      <w:bookmarkEnd w:id="72"/>
    </w:p>
    <w:p>
      <w:pPr>
        <w:jc w:val="center"/>
        <w:rPr>
          <w:sz w:val="84"/>
          <w:szCs w:val="84"/>
        </w:rPr>
      </w:pPr>
      <w:bookmarkStart w:id="73" w:name="_Toc7562_WPSOffice_Level1"/>
      <w:bookmarkStart w:id="74" w:name="_Toc16973_WPSOffice_Level1"/>
      <w:r>
        <w:rPr>
          <w:rFonts w:hint="eastAsia"/>
          <w:sz w:val="84"/>
          <w:szCs w:val="84"/>
        </w:rPr>
        <w:t>件</w:t>
      </w:r>
      <w:bookmarkEnd w:id="73"/>
      <w:bookmarkEnd w:id="74"/>
    </w:p>
    <w:p>
      <w:pPr>
        <w:spacing w:line="360" w:lineRule="auto"/>
        <w:ind w:right="532"/>
        <w:rPr>
          <w:rFonts w:ascii="宋体" w:hAnsi="宋体"/>
          <w:sz w:val="36"/>
          <w:szCs w:val="36"/>
        </w:rPr>
      </w:pPr>
    </w:p>
    <w:p>
      <w:pPr>
        <w:pStyle w:val="2"/>
      </w:pPr>
    </w:p>
    <w:p>
      <w:pPr>
        <w:spacing w:line="360" w:lineRule="auto"/>
        <w:ind w:right="532"/>
        <w:jc w:val="center"/>
        <w:rPr>
          <w:rFonts w:ascii="宋体" w:hAnsi="宋体"/>
          <w:sz w:val="36"/>
          <w:szCs w:val="36"/>
        </w:rPr>
      </w:pPr>
    </w:p>
    <w:p>
      <w:pPr>
        <w:spacing w:line="360" w:lineRule="auto"/>
        <w:ind w:right="532" w:firstLine="720" w:firstLineChars="200"/>
        <w:rPr>
          <w:rFonts w:ascii="宋体" w:hAnsi="宋体"/>
          <w:sz w:val="36"/>
          <w:szCs w:val="36"/>
        </w:rPr>
      </w:pPr>
      <w:bookmarkStart w:id="75" w:name="_Toc26700_WPSOffice_Level1"/>
      <w:bookmarkStart w:id="76" w:name="_Toc4603_WPSOffice_Level1"/>
      <w:r>
        <w:rPr>
          <w:rFonts w:hint="eastAsia" w:ascii="宋体" w:hAnsi="宋体"/>
          <w:sz w:val="36"/>
          <w:szCs w:val="36"/>
        </w:rPr>
        <w:t>投标人全称（电子印章）：</w:t>
      </w:r>
      <w:bookmarkEnd w:id="75"/>
      <w:bookmarkEnd w:id="76"/>
    </w:p>
    <w:p>
      <w:pPr>
        <w:spacing w:line="360" w:lineRule="auto"/>
        <w:ind w:right="-108" w:firstLine="720" w:firstLineChars="200"/>
        <w:rPr>
          <w:rFonts w:ascii="宋体" w:hAnsi="宋体"/>
          <w:sz w:val="36"/>
          <w:szCs w:val="36"/>
        </w:rPr>
      </w:pPr>
      <w:bookmarkStart w:id="77" w:name="_Toc1391_WPSOffice_Level1"/>
      <w:bookmarkStart w:id="78" w:name="_Toc32593_WPSOffice_Level1"/>
      <w:r>
        <w:rPr>
          <w:rFonts w:hint="eastAsia" w:ascii="宋体" w:hAnsi="宋体"/>
          <w:sz w:val="36"/>
          <w:szCs w:val="36"/>
        </w:rPr>
        <w:t>地    址：</w:t>
      </w:r>
      <w:bookmarkEnd w:id="77"/>
      <w:bookmarkEnd w:id="78"/>
    </w:p>
    <w:p>
      <w:pPr>
        <w:spacing w:line="360" w:lineRule="auto"/>
        <w:ind w:right="-108" w:firstLine="720" w:firstLineChars="200"/>
        <w:rPr>
          <w:rFonts w:ascii="宋体" w:hAnsi="宋体"/>
          <w:sz w:val="36"/>
          <w:szCs w:val="36"/>
        </w:rPr>
      </w:pPr>
      <w:bookmarkStart w:id="79" w:name="_Toc20938_WPSOffice_Level1"/>
      <w:bookmarkStart w:id="80" w:name="_Toc3791_WPSOffice_Level1"/>
      <w:r>
        <w:rPr>
          <w:rFonts w:hint="eastAsia" w:ascii="宋体" w:hAnsi="宋体"/>
          <w:sz w:val="36"/>
          <w:szCs w:val="36"/>
        </w:rPr>
        <w:t>时    间：</w:t>
      </w:r>
      <w:bookmarkEnd w:id="79"/>
      <w:bookmarkEnd w:id="80"/>
    </w:p>
    <w:p>
      <w:pPr>
        <w:spacing w:line="360" w:lineRule="auto"/>
        <w:ind w:right="-108"/>
        <w:jc w:val="center"/>
        <w:rPr>
          <w:rFonts w:ascii="仿宋_GB2312" w:hAnsi="宋体" w:eastAsia="仿宋_GB2312"/>
          <w:b/>
          <w:sz w:val="36"/>
          <w:szCs w:val="36"/>
        </w:rPr>
      </w:pPr>
    </w:p>
    <w:p>
      <w:pPr>
        <w:pStyle w:val="19"/>
      </w:pPr>
      <w:r>
        <w:rPr>
          <w:rFonts w:hint="eastAsia"/>
        </w:rPr>
        <w:br w:type="page"/>
      </w:r>
    </w:p>
    <w:p/>
    <w:p>
      <w:pPr>
        <w:jc w:val="center"/>
        <w:rPr>
          <w:b/>
          <w:bCs/>
          <w:sz w:val="32"/>
          <w:szCs w:val="32"/>
        </w:rPr>
      </w:pPr>
      <w:r>
        <w:rPr>
          <w:rFonts w:hint="eastAsia"/>
          <w:b/>
          <w:bCs/>
          <w:sz w:val="32"/>
          <w:szCs w:val="32"/>
        </w:rPr>
        <w:t>报价文件目录</w:t>
      </w:r>
    </w:p>
    <w:p>
      <w:pPr>
        <w:rPr>
          <w:sz w:val="28"/>
          <w:szCs w:val="28"/>
        </w:rPr>
      </w:pPr>
    </w:p>
    <w:p>
      <w:pPr>
        <w:spacing w:line="360" w:lineRule="auto"/>
        <w:ind w:firstLine="480" w:firstLineChars="200"/>
        <w:rPr>
          <w:sz w:val="24"/>
        </w:rPr>
      </w:pPr>
      <w:r>
        <w:rPr>
          <w:rFonts w:hint="eastAsia"/>
          <w:sz w:val="24"/>
        </w:rPr>
        <w:t>1、开标一览表（附件14）。</w:t>
      </w:r>
    </w:p>
    <w:p>
      <w:pPr>
        <w:spacing w:line="360" w:lineRule="auto"/>
        <w:ind w:firstLine="480" w:firstLineChars="200"/>
        <w:rPr>
          <w:sz w:val="24"/>
        </w:rPr>
      </w:pPr>
      <w:r>
        <w:rPr>
          <w:rFonts w:hint="eastAsia"/>
          <w:sz w:val="24"/>
        </w:rPr>
        <w:t>2、报价明细表（附件15）。</w:t>
      </w:r>
    </w:p>
    <w:p>
      <w:pPr>
        <w:spacing w:line="360" w:lineRule="auto"/>
        <w:ind w:firstLine="480" w:firstLineChars="200"/>
        <w:rPr>
          <w:sz w:val="24"/>
        </w:rPr>
      </w:pPr>
      <w:bookmarkStart w:id="81" w:name="_Toc17543_WPSOffice_Level1"/>
      <w:bookmarkStart w:id="82" w:name="_Toc45_WPSOffice_Level1"/>
      <w:r>
        <w:rPr>
          <w:rFonts w:hint="eastAsia"/>
          <w:sz w:val="24"/>
        </w:rPr>
        <w:t>3、</w:t>
      </w:r>
      <w:bookmarkEnd w:id="81"/>
      <w:bookmarkEnd w:id="82"/>
      <w:r>
        <w:rPr>
          <w:rFonts w:hint="eastAsia"/>
          <w:sz w:val="24"/>
        </w:rPr>
        <w:t>针对报价投标人认为其他需要说明的。</w:t>
      </w:r>
    </w:p>
    <w:p>
      <w:pPr>
        <w:spacing w:line="360" w:lineRule="auto"/>
        <w:ind w:firstLine="480" w:firstLineChars="200"/>
        <w:rPr>
          <w:sz w:val="24"/>
        </w:rPr>
      </w:pPr>
      <w:r>
        <w:rPr>
          <w:sz w:val="24"/>
        </w:rPr>
        <w:br w:type="page"/>
      </w:r>
    </w:p>
    <w:p>
      <w:pPr>
        <w:spacing w:line="360" w:lineRule="auto"/>
        <w:rPr>
          <w:rFonts w:ascii="宋体" w:hAnsi="宋体"/>
          <w:b/>
          <w:sz w:val="28"/>
        </w:rPr>
      </w:pPr>
      <w:r>
        <w:rPr>
          <w:rFonts w:hint="eastAsia" w:ascii="宋体" w:hAnsi="宋体"/>
          <w:b/>
          <w:sz w:val="28"/>
        </w:rPr>
        <w:t>附件14</w:t>
      </w:r>
    </w:p>
    <w:p>
      <w:pPr>
        <w:spacing w:line="360" w:lineRule="auto"/>
        <w:ind w:left="-2" w:hanging="2"/>
        <w:jc w:val="center"/>
        <w:rPr>
          <w:rFonts w:ascii="宋体" w:hAnsi="宋体"/>
          <w:b/>
          <w:sz w:val="32"/>
          <w:szCs w:val="32"/>
        </w:rPr>
      </w:pPr>
      <w:r>
        <w:rPr>
          <w:rFonts w:hint="eastAsia" w:ascii="宋体" w:hAnsi="宋体"/>
          <w:b/>
          <w:sz w:val="32"/>
          <w:szCs w:val="32"/>
        </w:rPr>
        <w:t>开标一览表 (第1标)</w:t>
      </w:r>
    </w:p>
    <w:p>
      <w:pPr>
        <w:spacing w:line="360" w:lineRule="auto"/>
        <w:ind w:left="-2" w:hanging="2"/>
        <w:jc w:val="center"/>
        <w:rPr>
          <w:rFonts w:ascii="宋体" w:hAnsi="宋体"/>
          <w:b/>
          <w:sz w:val="32"/>
          <w:szCs w:val="32"/>
        </w:rPr>
      </w:pPr>
    </w:p>
    <w:p>
      <w:pPr>
        <w:pStyle w:val="13"/>
        <w:spacing w:line="320" w:lineRule="exact"/>
        <w:rPr>
          <w:rFonts w:hAnsi="宋体"/>
          <w:b/>
          <w:sz w:val="24"/>
        </w:rPr>
      </w:pPr>
      <w:r>
        <w:rPr>
          <w:rFonts w:hAnsi="宋体"/>
          <w:b/>
          <w:sz w:val="24"/>
        </w:rPr>
        <w:t>项目编号：</w:t>
      </w:r>
    </w:p>
    <w:p>
      <w:pPr>
        <w:pStyle w:val="39"/>
        <w:spacing w:line="360" w:lineRule="auto"/>
        <w:ind w:right="480"/>
        <w:jc w:val="left"/>
        <w:rPr>
          <w:rFonts w:hAnsi="宋体"/>
          <w:sz w:val="24"/>
        </w:rPr>
      </w:pPr>
      <w:r>
        <w:rPr>
          <w:rFonts w:hAnsi="宋体"/>
          <w:b/>
          <w:sz w:val="24"/>
        </w:rPr>
        <w:t>项目名称：</w:t>
      </w:r>
      <w:r>
        <w:rPr>
          <w:rFonts w:hint="eastAsia" w:ascii="宋体" w:hAnsi="宋体"/>
          <w:sz w:val="24"/>
        </w:rPr>
        <w:t xml:space="preserve">                                     [货币单位：人民币元]</w:t>
      </w:r>
    </w:p>
    <w:tbl>
      <w:tblPr>
        <w:tblStyle w:val="20"/>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sz w:val="24"/>
              </w:rPr>
            </w:pPr>
            <w:r>
              <w:rPr>
                <w:rFonts w:hint="eastAsia" w:ascii="宋体" w:hAnsi="宋体"/>
                <w:sz w:val="24"/>
              </w:rPr>
              <w:t>投标总报价(元)</w:t>
            </w:r>
          </w:p>
        </w:tc>
        <w:tc>
          <w:tcPr>
            <w:tcW w:w="1349" w:type="dxa"/>
            <w:tcBorders>
              <w:top w:val="single" w:color="auto" w:sz="12"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sz w:val="24"/>
              </w:rPr>
            </w:pPr>
            <w:r>
              <w:rPr>
                <w:rFonts w:hint="eastAsia" w:ascii="宋体" w:hAnsi="宋体"/>
                <w:sz w:val="24"/>
              </w:rPr>
              <w:t>大写</w:t>
            </w:r>
          </w:p>
        </w:tc>
        <w:tc>
          <w:tcPr>
            <w:tcW w:w="4629" w:type="dxa"/>
            <w:tcBorders>
              <w:top w:val="single" w:color="auto" w:sz="12"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b/>
                <w:sz w:val="24"/>
              </w:rPr>
            </w:pPr>
            <w:r>
              <w:rPr>
                <w:rFonts w:hint="eastAsia" w:ascii="宋体" w:hAnsi="宋体"/>
                <w:b/>
                <w:sz w:val="24"/>
              </w:rPr>
              <w:t xml:space="preserve"> </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vAlign w:val="center"/>
          </w:tcPr>
          <w:p>
            <w:pPr>
              <w:rPr>
                <w:rFonts w:ascii="宋体" w:hAnsi="宋体"/>
                <w:sz w:val="24"/>
              </w:rPr>
            </w:pPr>
          </w:p>
        </w:tc>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sz w:val="24"/>
              </w:rPr>
            </w:pPr>
            <w:r>
              <w:rPr>
                <w:rFonts w:hint="eastAsia" w:ascii="宋体" w:hAnsi="宋体"/>
                <w:sz w:val="24"/>
              </w:rPr>
              <w:t>小写</w:t>
            </w:r>
          </w:p>
        </w:tc>
        <w:tc>
          <w:tcPr>
            <w:tcW w:w="4629" w:type="dxa"/>
            <w:tcBorders>
              <w:top w:val="single" w:color="auto" w:sz="4"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b/>
                <w:sz w:val="24"/>
              </w:rPr>
            </w:pPr>
            <w:r>
              <w:rPr>
                <w:rFonts w:hint="eastAsia" w:ascii="宋体" w:hAnsi="宋体"/>
                <w:b/>
                <w:sz w:val="24"/>
              </w:rPr>
              <w:t xml:space="preserve"> </w:t>
            </w:r>
          </w:p>
        </w:tc>
      </w:tr>
    </w:tbl>
    <w:p>
      <w:pPr>
        <w:spacing w:line="360" w:lineRule="auto"/>
        <w:ind w:left="480"/>
        <w:rPr>
          <w:rFonts w:ascii="宋体" w:hAnsi="宋体"/>
          <w:b/>
          <w:sz w:val="30"/>
        </w:rPr>
      </w:pPr>
    </w:p>
    <w:p>
      <w:pPr>
        <w:spacing w:line="360" w:lineRule="auto"/>
        <w:rPr>
          <w:rFonts w:ascii="宋体" w:hAnsi="宋体"/>
          <w:b/>
          <w:szCs w:val="21"/>
        </w:rPr>
      </w:pPr>
      <w:r>
        <w:rPr>
          <w:rFonts w:hint="eastAsia" w:ascii="宋体" w:hAnsi="宋体"/>
          <w:b/>
          <w:szCs w:val="21"/>
        </w:rPr>
        <w:t>填报要求：</w:t>
      </w:r>
    </w:p>
    <w:p>
      <w:pPr>
        <w:spacing w:line="360" w:lineRule="auto"/>
        <w:rPr>
          <w:rFonts w:ascii="宋体" w:hAnsi="宋体"/>
          <w:sz w:val="24"/>
        </w:rPr>
      </w:pPr>
      <w:r>
        <w:rPr>
          <w:rFonts w:hint="eastAsia" w:ascii="宋体" w:hAnsi="宋体"/>
          <w:sz w:val="24"/>
        </w:rPr>
        <w:t>投标总报价包括本项目采购需求和投入使用的所有费用，包括但不限于本项目</w:t>
      </w:r>
      <w:r>
        <w:rPr>
          <w:rFonts w:hint="eastAsia"/>
          <w:sz w:val="24"/>
        </w:rPr>
        <w:t>编辑、审校、设计、排版、书号、出版、印刷、</w:t>
      </w:r>
      <w:r>
        <w:rPr>
          <w:rFonts w:hint="eastAsia" w:ascii="宋体" w:hAnsi="宋体"/>
          <w:sz w:val="24"/>
        </w:rPr>
        <w:t>服务款、货款、专用工具、包装、运输、装卸、保险、验收、税金、货到就位以及合同包含的所有风险责任等各项费用及不可预见费等所需的全部费用。</w:t>
      </w:r>
    </w:p>
    <w:p>
      <w:pPr>
        <w:spacing w:line="360" w:lineRule="auto"/>
        <w:ind w:left="420"/>
        <w:rPr>
          <w:rFonts w:ascii="宋体" w:hAnsi="宋体"/>
          <w:b/>
          <w:sz w:val="22"/>
        </w:rPr>
      </w:pPr>
    </w:p>
    <w:p>
      <w:pPr>
        <w:spacing w:line="360" w:lineRule="auto"/>
        <w:ind w:left="420"/>
        <w:rPr>
          <w:rFonts w:ascii="宋体" w:hAnsi="宋体"/>
          <w:sz w:val="24"/>
        </w:rPr>
      </w:pPr>
    </w:p>
    <w:p>
      <w:pPr>
        <w:spacing w:line="360" w:lineRule="auto"/>
        <w:ind w:left="420"/>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35"/>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职        务：</w:t>
      </w:r>
    </w:p>
    <w:p>
      <w:pPr>
        <w:spacing w:line="360" w:lineRule="auto"/>
        <w:rPr>
          <w:rFonts w:ascii="宋体" w:hAnsi="宋体"/>
          <w:sz w:val="24"/>
        </w:rPr>
      </w:pPr>
    </w:p>
    <w:p>
      <w:pPr>
        <w:spacing w:line="360" w:lineRule="auto"/>
        <w:ind w:firstLine="435"/>
        <w:rPr>
          <w:rFonts w:ascii="宋体" w:hAnsi="宋体"/>
          <w:sz w:val="24"/>
        </w:rPr>
      </w:pPr>
      <w:r>
        <w:rPr>
          <w:rFonts w:hint="eastAsia" w:ascii="宋体" w:hAnsi="宋体"/>
          <w:sz w:val="24"/>
        </w:rPr>
        <w:t>日        期：</w:t>
      </w:r>
    </w:p>
    <w:p>
      <w:pPr>
        <w:spacing w:line="360" w:lineRule="auto"/>
        <w:rPr>
          <w:rFonts w:ascii="宋体" w:hAnsi="宋体"/>
          <w:b/>
          <w:sz w:val="28"/>
        </w:rPr>
      </w:pPr>
      <w:r>
        <w:rPr>
          <w:rFonts w:ascii="宋体" w:hAnsi="宋体"/>
          <w:b/>
          <w:sz w:val="28"/>
        </w:rPr>
        <w:br w:type="page"/>
      </w:r>
    </w:p>
    <w:p>
      <w:pPr>
        <w:spacing w:line="360" w:lineRule="auto"/>
        <w:rPr>
          <w:rFonts w:ascii="宋体" w:hAnsi="宋体"/>
          <w:b/>
          <w:sz w:val="28"/>
        </w:rPr>
      </w:pPr>
      <w:r>
        <w:rPr>
          <w:rFonts w:hint="eastAsia" w:ascii="宋体" w:hAnsi="宋体"/>
          <w:b/>
          <w:sz w:val="28"/>
        </w:rPr>
        <w:t>附件15</w:t>
      </w:r>
    </w:p>
    <w:p>
      <w:pPr>
        <w:spacing w:line="360" w:lineRule="auto"/>
        <w:ind w:left="480"/>
        <w:jc w:val="center"/>
        <w:rPr>
          <w:rFonts w:ascii="宋体" w:hAnsi="宋体"/>
        </w:rPr>
      </w:pPr>
      <w:bookmarkStart w:id="83" w:name="_Toc8975_WPSOffice_Level1"/>
      <w:bookmarkStart w:id="84" w:name="_Toc22412_WPSOffice_Level1"/>
      <w:r>
        <w:rPr>
          <w:rFonts w:hint="eastAsia" w:ascii="宋体" w:hAnsi="宋体"/>
          <w:b/>
          <w:sz w:val="32"/>
          <w:szCs w:val="32"/>
        </w:rPr>
        <w:t>报价明细表 (第1标)</w:t>
      </w:r>
      <w:bookmarkEnd w:id="83"/>
      <w:bookmarkEnd w:id="84"/>
    </w:p>
    <w:p>
      <w:pPr>
        <w:spacing w:line="360" w:lineRule="auto"/>
        <w:rPr>
          <w:rFonts w:ascii="宋体" w:hAnsi="宋体"/>
          <w:sz w:val="24"/>
        </w:rPr>
      </w:pPr>
      <w:r>
        <w:rPr>
          <w:rFonts w:hint="eastAsia" w:ascii="宋体" w:hAnsi="宋体"/>
          <w:sz w:val="24"/>
        </w:rPr>
        <w:t xml:space="preserve">  项目编号：                                    [货币单位：人民币元]</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130"/>
        <w:gridCol w:w="1665"/>
        <w:gridCol w:w="1245"/>
        <w:gridCol w:w="1215"/>
        <w:gridCol w:w="15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852" w:type="dxa"/>
            <w:vAlign w:val="center"/>
          </w:tcPr>
          <w:p>
            <w:pPr>
              <w:spacing w:line="360" w:lineRule="auto"/>
              <w:rPr>
                <w:rFonts w:ascii="宋体" w:hAnsi="宋体"/>
                <w:b/>
                <w:sz w:val="24"/>
              </w:rPr>
            </w:pPr>
            <w:r>
              <w:rPr>
                <w:rFonts w:hint="eastAsia" w:ascii="宋体" w:hAnsi="宋体"/>
                <w:b/>
                <w:sz w:val="24"/>
              </w:rPr>
              <w:t>序号</w:t>
            </w:r>
          </w:p>
        </w:tc>
        <w:tc>
          <w:tcPr>
            <w:tcW w:w="2130" w:type="dxa"/>
            <w:vAlign w:val="center"/>
          </w:tcPr>
          <w:p>
            <w:pPr>
              <w:tabs>
                <w:tab w:val="left" w:pos="8280"/>
              </w:tabs>
              <w:autoSpaceDE w:val="0"/>
              <w:autoSpaceDN w:val="0"/>
              <w:adjustRightInd w:val="0"/>
              <w:spacing w:line="360" w:lineRule="auto"/>
              <w:ind w:right="25"/>
              <w:jc w:val="center"/>
              <w:rPr>
                <w:rFonts w:ascii="宋体" w:hAnsi="宋体"/>
                <w:b/>
                <w:sz w:val="24"/>
              </w:rPr>
            </w:pPr>
            <w:r>
              <w:rPr>
                <w:rFonts w:hint="eastAsia" w:ascii="宋体" w:hAnsi="宋体"/>
                <w:b/>
                <w:sz w:val="24"/>
              </w:rPr>
              <w:t>报价名称</w:t>
            </w:r>
          </w:p>
          <w:p>
            <w:pPr>
              <w:tabs>
                <w:tab w:val="left" w:pos="8280"/>
              </w:tabs>
              <w:autoSpaceDE w:val="0"/>
              <w:autoSpaceDN w:val="0"/>
              <w:adjustRightInd w:val="0"/>
              <w:spacing w:line="360" w:lineRule="auto"/>
              <w:ind w:right="25"/>
              <w:jc w:val="center"/>
              <w:rPr>
                <w:rFonts w:ascii="宋体" w:hAnsi="宋体"/>
                <w:b/>
                <w:sz w:val="24"/>
              </w:rPr>
            </w:pPr>
            <w:r>
              <w:rPr>
                <w:rFonts w:hint="eastAsia" w:ascii="宋体" w:hAnsi="宋体"/>
                <w:b/>
                <w:sz w:val="24"/>
              </w:rPr>
              <w:t>（成本组成内容）</w:t>
            </w:r>
          </w:p>
        </w:tc>
        <w:tc>
          <w:tcPr>
            <w:tcW w:w="1665" w:type="dxa"/>
            <w:vAlign w:val="center"/>
          </w:tcPr>
          <w:p>
            <w:pPr>
              <w:spacing w:line="360" w:lineRule="auto"/>
              <w:ind w:left="152"/>
              <w:jc w:val="center"/>
              <w:rPr>
                <w:rFonts w:ascii="宋体" w:hAnsi="宋体"/>
                <w:b/>
                <w:sz w:val="24"/>
              </w:rPr>
            </w:pPr>
            <w:r>
              <w:rPr>
                <w:rFonts w:hint="eastAsia" w:ascii="宋体" w:hAnsi="宋体"/>
                <w:b/>
                <w:sz w:val="24"/>
              </w:rPr>
              <w:t>数量</w:t>
            </w:r>
          </w:p>
        </w:tc>
        <w:tc>
          <w:tcPr>
            <w:tcW w:w="1245" w:type="dxa"/>
            <w:vAlign w:val="center"/>
          </w:tcPr>
          <w:p>
            <w:pPr>
              <w:spacing w:line="360" w:lineRule="auto"/>
              <w:jc w:val="center"/>
              <w:rPr>
                <w:rFonts w:ascii="宋体" w:hAnsi="宋体"/>
                <w:b/>
                <w:sz w:val="24"/>
              </w:rPr>
            </w:pPr>
            <w:r>
              <w:rPr>
                <w:rFonts w:hint="eastAsia" w:ascii="宋体" w:hAnsi="宋体"/>
                <w:b/>
                <w:sz w:val="24"/>
              </w:rPr>
              <w:t>单价</w:t>
            </w:r>
          </w:p>
        </w:tc>
        <w:tc>
          <w:tcPr>
            <w:tcW w:w="1215" w:type="dxa"/>
            <w:vAlign w:val="center"/>
          </w:tcPr>
          <w:p>
            <w:pPr>
              <w:spacing w:line="360" w:lineRule="auto"/>
              <w:jc w:val="center"/>
              <w:rPr>
                <w:rFonts w:ascii="宋体" w:hAnsi="宋体"/>
                <w:b/>
                <w:sz w:val="24"/>
              </w:rPr>
            </w:pPr>
            <w:r>
              <w:rPr>
                <w:rFonts w:hint="eastAsia" w:ascii="宋体" w:hAnsi="宋体"/>
                <w:b/>
                <w:sz w:val="24"/>
              </w:rPr>
              <w:t>小计</w:t>
            </w:r>
          </w:p>
        </w:tc>
        <w:tc>
          <w:tcPr>
            <w:tcW w:w="1540" w:type="dxa"/>
            <w:vAlign w:val="center"/>
          </w:tcPr>
          <w:p>
            <w:pPr>
              <w:spacing w:line="360" w:lineRule="auto"/>
              <w:jc w:val="center"/>
              <w:rPr>
                <w:rFonts w:ascii="宋体" w:hAnsi="宋体"/>
                <w:b/>
                <w:sz w:val="24"/>
              </w:rPr>
            </w:pPr>
            <w:r>
              <w:rPr>
                <w:rFonts w:hint="eastAsia" w:ascii="宋体" w:hAnsi="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852" w:type="dxa"/>
            <w:vAlign w:val="center"/>
          </w:tcPr>
          <w:p>
            <w:pPr>
              <w:spacing w:line="360" w:lineRule="auto"/>
              <w:jc w:val="center"/>
              <w:rPr>
                <w:rFonts w:ascii="宋体" w:hAnsi="宋体"/>
                <w:sz w:val="24"/>
              </w:rPr>
            </w:pPr>
            <w:r>
              <w:rPr>
                <w:rFonts w:hint="eastAsia" w:ascii="宋体" w:hAnsi="宋体"/>
                <w:sz w:val="24"/>
              </w:rPr>
              <w:t>1</w:t>
            </w:r>
          </w:p>
        </w:tc>
        <w:tc>
          <w:tcPr>
            <w:tcW w:w="2130" w:type="dxa"/>
            <w:vAlign w:val="center"/>
          </w:tcPr>
          <w:p>
            <w:pPr>
              <w:spacing w:line="360" w:lineRule="auto"/>
              <w:rPr>
                <w:rFonts w:ascii="宋体" w:hAnsi="宋体"/>
                <w:sz w:val="24"/>
              </w:rPr>
            </w:pPr>
          </w:p>
        </w:tc>
        <w:tc>
          <w:tcPr>
            <w:tcW w:w="1665" w:type="dxa"/>
            <w:vAlign w:val="center"/>
          </w:tcPr>
          <w:p>
            <w:pPr>
              <w:spacing w:line="360" w:lineRule="auto"/>
              <w:rPr>
                <w:rFonts w:ascii="宋体" w:hAnsi="宋体"/>
                <w:sz w:val="24"/>
              </w:rPr>
            </w:pPr>
          </w:p>
        </w:tc>
        <w:tc>
          <w:tcPr>
            <w:tcW w:w="1245" w:type="dxa"/>
            <w:vAlign w:val="center"/>
          </w:tcPr>
          <w:p>
            <w:pPr>
              <w:spacing w:line="360" w:lineRule="auto"/>
              <w:rPr>
                <w:rFonts w:ascii="宋体" w:hAnsi="宋体"/>
                <w:sz w:val="24"/>
              </w:rPr>
            </w:pPr>
          </w:p>
        </w:tc>
        <w:tc>
          <w:tcPr>
            <w:tcW w:w="1215" w:type="dxa"/>
            <w:vAlign w:val="center"/>
          </w:tcPr>
          <w:p>
            <w:pPr>
              <w:spacing w:line="360" w:lineRule="auto"/>
              <w:rPr>
                <w:rFonts w:ascii="宋体" w:hAnsi="宋体"/>
                <w:sz w:val="24"/>
              </w:rPr>
            </w:pPr>
          </w:p>
        </w:tc>
        <w:tc>
          <w:tcPr>
            <w:tcW w:w="1540"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852" w:type="dxa"/>
            <w:vAlign w:val="center"/>
          </w:tcPr>
          <w:p>
            <w:pPr>
              <w:spacing w:line="360" w:lineRule="auto"/>
              <w:jc w:val="center"/>
              <w:rPr>
                <w:rFonts w:ascii="宋体" w:hAnsi="宋体"/>
                <w:sz w:val="24"/>
              </w:rPr>
            </w:pPr>
            <w:r>
              <w:rPr>
                <w:rFonts w:hint="eastAsia" w:ascii="宋体" w:hAnsi="宋体"/>
                <w:sz w:val="24"/>
              </w:rPr>
              <w:t>2</w:t>
            </w:r>
          </w:p>
        </w:tc>
        <w:tc>
          <w:tcPr>
            <w:tcW w:w="2130" w:type="dxa"/>
            <w:vAlign w:val="center"/>
          </w:tcPr>
          <w:p>
            <w:pPr>
              <w:spacing w:line="360" w:lineRule="auto"/>
              <w:rPr>
                <w:rFonts w:ascii="宋体" w:hAnsi="宋体"/>
                <w:sz w:val="24"/>
              </w:rPr>
            </w:pPr>
          </w:p>
        </w:tc>
        <w:tc>
          <w:tcPr>
            <w:tcW w:w="1665" w:type="dxa"/>
            <w:vAlign w:val="center"/>
          </w:tcPr>
          <w:p>
            <w:pPr>
              <w:spacing w:line="360" w:lineRule="auto"/>
              <w:rPr>
                <w:rFonts w:ascii="宋体" w:hAnsi="宋体"/>
                <w:sz w:val="24"/>
              </w:rPr>
            </w:pPr>
          </w:p>
        </w:tc>
        <w:tc>
          <w:tcPr>
            <w:tcW w:w="1245" w:type="dxa"/>
            <w:vAlign w:val="center"/>
          </w:tcPr>
          <w:p>
            <w:pPr>
              <w:spacing w:line="360" w:lineRule="auto"/>
              <w:rPr>
                <w:rFonts w:ascii="宋体" w:hAnsi="宋体"/>
                <w:sz w:val="24"/>
              </w:rPr>
            </w:pPr>
          </w:p>
        </w:tc>
        <w:tc>
          <w:tcPr>
            <w:tcW w:w="1215" w:type="dxa"/>
            <w:vAlign w:val="center"/>
          </w:tcPr>
          <w:p>
            <w:pPr>
              <w:spacing w:line="360" w:lineRule="auto"/>
              <w:rPr>
                <w:rFonts w:ascii="宋体" w:hAnsi="宋体"/>
                <w:sz w:val="24"/>
              </w:rPr>
            </w:pPr>
          </w:p>
        </w:tc>
        <w:tc>
          <w:tcPr>
            <w:tcW w:w="1540"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52" w:type="dxa"/>
            <w:vAlign w:val="center"/>
          </w:tcPr>
          <w:p>
            <w:pPr>
              <w:spacing w:line="360" w:lineRule="auto"/>
              <w:jc w:val="center"/>
              <w:rPr>
                <w:rFonts w:ascii="宋体" w:hAnsi="宋体"/>
                <w:sz w:val="24"/>
              </w:rPr>
            </w:pPr>
            <w:r>
              <w:rPr>
                <w:rFonts w:hint="eastAsia" w:ascii="宋体" w:hAnsi="宋体"/>
                <w:sz w:val="24"/>
              </w:rPr>
              <w:t>3</w:t>
            </w:r>
          </w:p>
        </w:tc>
        <w:tc>
          <w:tcPr>
            <w:tcW w:w="2130" w:type="dxa"/>
            <w:vAlign w:val="center"/>
          </w:tcPr>
          <w:p>
            <w:pPr>
              <w:spacing w:line="360" w:lineRule="auto"/>
              <w:rPr>
                <w:rFonts w:ascii="宋体" w:hAnsi="宋体"/>
                <w:sz w:val="24"/>
              </w:rPr>
            </w:pPr>
          </w:p>
        </w:tc>
        <w:tc>
          <w:tcPr>
            <w:tcW w:w="1665" w:type="dxa"/>
            <w:vAlign w:val="center"/>
          </w:tcPr>
          <w:p>
            <w:pPr>
              <w:spacing w:line="360" w:lineRule="auto"/>
              <w:rPr>
                <w:rFonts w:ascii="宋体" w:hAnsi="宋体"/>
                <w:sz w:val="24"/>
              </w:rPr>
            </w:pPr>
          </w:p>
        </w:tc>
        <w:tc>
          <w:tcPr>
            <w:tcW w:w="1245" w:type="dxa"/>
            <w:vAlign w:val="center"/>
          </w:tcPr>
          <w:p>
            <w:pPr>
              <w:spacing w:line="360" w:lineRule="auto"/>
              <w:rPr>
                <w:rFonts w:ascii="宋体" w:hAnsi="宋体"/>
                <w:sz w:val="24"/>
              </w:rPr>
            </w:pPr>
          </w:p>
        </w:tc>
        <w:tc>
          <w:tcPr>
            <w:tcW w:w="1215" w:type="dxa"/>
            <w:vAlign w:val="center"/>
          </w:tcPr>
          <w:p>
            <w:pPr>
              <w:spacing w:line="360" w:lineRule="auto"/>
              <w:rPr>
                <w:rFonts w:ascii="宋体" w:hAnsi="宋体"/>
                <w:sz w:val="24"/>
              </w:rPr>
            </w:pPr>
          </w:p>
        </w:tc>
        <w:tc>
          <w:tcPr>
            <w:tcW w:w="1540"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852" w:type="dxa"/>
            <w:vAlign w:val="center"/>
          </w:tcPr>
          <w:p>
            <w:pPr>
              <w:spacing w:line="360" w:lineRule="auto"/>
              <w:jc w:val="center"/>
              <w:rPr>
                <w:rFonts w:ascii="宋体" w:hAnsi="宋体"/>
                <w:sz w:val="24"/>
              </w:rPr>
            </w:pPr>
          </w:p>
        </w:tc>
        <w:tc>
          <w:tcPr>
            <w:tcW w:w="2130" w:type="dxa"/>
            <w:vAlign w:val="center"/>
          </w:tcPr>
          <w:p>
            <w:pPr>
              <w:spacing w:line="360" w:lineRule="auto"/>
              <w:rPr>
                <w:rFonts w:ascii="宋体" w:hAnsi="宋体"/>
                <w:sz w:val="24"/>
              </w:rPr>
            </w:pPr>
          </w:p>
        </w:tc>
        <w:tc>
          <w:tcPr>
            <w:tcW w:w="1665" w:type="dxa"/>
            <w:vAlign w:val="center"/>
          </w:tcPr>
          <w:p>
            <w:pPr>
              <w:spacing w:line="360" w:lineRule="auto"/>
              <w:rPr>
                <w:rFonts w:ascii="宋体" w:hAnsi="宋体"/>
                <w:sz w:val="24"/>
              </w:rPr>
            </w:pPr>
          </w:p>
        </w:tc>
        <w:tc>
          <w:tcPr>
            <w:tcW w:w="1245" w:type="dxa"/>
            <w:vAlign w:val="center"/>
          </w:tcPr>
          <w:p>
            <w:pPr>
              <w:spacing w:line="360" w:lineRule="auto"/>
              <w:rPr>
                <w:rFonts w:ascii="宋体" w:hAnsi="宋体"/>
                <w:sz w:val="24"/>
              </w:rPr>
            </w:pPr>
          </w:p>
        </w:tc>
        <w:tc>
          <w:tcPr>
            <w:tcW w:w="1215" w:type="dxa"/>
            <w:vAlign w:val="center"/>
          </w:tcPr>
          <w:p>
            <w:pPr>
              <w:spacing w:line="360" w:lineRule="auto"/>
              <w:rPr>
                <w:rFonts w:ascii="宋体" w:hAnsi="宋体"/>
                <w:sz w:val="24"/>
              </w:rPr>
            </w:pPr>
          </w:p>
        </w:tc>
        <w:tc>
          <w:tcPr>
            <w:tcW w:w="1540"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852" w:type="dxa"/>
            <w:vAlign w:val="center"/>
          </w:tcPr>
          <w:p>
            <w:pPr>
              <w:spacing w:line="360" w:lineRule="auto"/>
              <w:jc w:val="center"/>
              <w:rPr>
                <w:rFonts w:ascii="宋体" w:hAnsi="宋体"/>
                <w:sz w:val="24"/>
              </w:rPr>
            </w:pPr>
            <w:r>
              <w:rPr>
                <w:rFonts w:ascii="宋体" w:hAnsi="宋体"/>
                <w:sz w:val="24"/>
              </w:rPr>
              <w:t>…</w:t>
            </w:r>
          </w:p>
        </w:tc>
        <w:tc>
          <w:tcPr>
            <w:tcW w:w="2130" w:type="dxa"/>
            <w:vAlign w:val="center"/>
          </w:tcPr>
          <w:p>
            <w:pPr>
              <w:spacing w:line="360" w:lineRule="auto"/>
              <w:jc w:val="center"/>
              <w:rPr>
                <w:rFonts w:ascii="宋体" w:hAnsi="宋体"/>
                <w:sz w:val="24"/>
              </w:rPr>
            </w:pPr>
          </w:p>
        </w:tc>
        <w:tc>
          <w:tcPr>
            <w:tcW w:w="1665" w:type="dxa"/>
            <w:vAlign w:val="center"/>
          </w:tcPr>
          <w:p>
            <w:pPr>
              <w:spacing w:line="360" w:lineRule="auto"/>
              <w:rPr>
                <w:rFonts w:ascii="宋体" w:hAnsi="宋体"/>
                <w:sz w:val="24"/>
              </w:rPr>
            </w:pPr>
          </w:p>
        </w:tc>
        <w:tc>
          <w:tcPr>
            <w:tcW w:w="1245" w:type="dxa"/>
            <w:vAlign w:val="center"/>
          </w:tcPr>
          <w:p>
            <w:pPr>
              <w:spacing w:line="360" w:lineRule="auto"/>
              <w:rPr>
                <w:rFonts w:ascii="宋体" w:hAnsi="宋体"/>
                <w:sz w:val="24"/>
              </w:rPr>
            </w:pPr>
          </w:p>
        </w:tc>
        <w:tc>
          <w:tcPr>
            <w:tcW w:w="1215" w:type="dxa"/>
            <w:vAlign w:val="center"/>
          </w:tcPr>
          <w:p>
            <w:pPr>
              <w:spacing w:line="360" w:lineRule="auto"/>
              <w:rPr>
                <w:rFonts w:ascii="宋体" w:hAnsi="宋体"/>
                <w:sz w:val="24"/>
              </w:rPr>
            </w:pPr>
          </w:p>
        </w:tc>
        <w:tc>
          <w:tcPr>
            <w:tcW w:w="1540"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8647" w:type="dxa"/>
            <w:gridSpan w:val="6"/>
            <w:tcBorders>
              <w:bottom w:val="single" w:color="auto" w:sz="4" w:space="0"/>
            </w:tcBorders>
            <w:vAlign w:val="center"/>
          </w:tcPr>
          <w:p>
            <w:pPr>
              <w:spacing w:line="360" w:lineRule="auto"/>
              <w:rPr>
                <w:rFonts w:ascii="宋体" w:hAnsi="宋体"/>
                <w:b/>
                <w:sz w:val="24"/>
              </w:rPr>
            </w:pPr>
            <w:r>
              <w:rPr>
                <w:rFonts w:hint="eastAsia" w:ascii="宋体" w:hAnsi="宋体"/>
                <w:b/>
                <w:sz w:val="24"/>
              </w:rPr>
              <w:t>合计人民币：大写                              ； 小写¥</w:t>
            </w:r>
          </w:p>
        </w:tc>
      </w:tr>
    </w:tbl>
    <w:p>
      <w:pPr>
        <w:spacing w:line="360" w:lineRule="auto"/>
        <w:rPr>
          <w:rFonts w:ascii="宋体" w:hAnsi="宋体"/>
          <w:b/>
          <w:szCs w:val="21"/>
        </w:rPr>
      </w:pPr>
      <w:r>
        <w:rPr>
          <w:rFonts w:hint="eastAsia" w:ascii="宋体" w:hAnsi="宋体"/>
          <w:b/>
          <w:szCs w:val="21"/>
        </w:rPr>
        <w:t>要求：</w:t>
      </w:r>
    </w:p>
    <w:p>
      <w:pPr>
        <w:spacing w:line="360" w:lineRule="auto"/>
        <w:ind w:left="435"/>
        <w:rPr>
          <w:rStyle w:val="50"/>
          <w:rFonts w:ascii="宋体" w:hAnsi="宋体"/>
          <w:szCs w:val="21"/>
        </w:rPr>
      </w:pPr>
      <w:r>
        <w:rPr>
          <w:rStyle w:val="50"/>
          <w:rFonts w:ascii="宋体" w:hAnsi="宋体"/>
          <w:szCs w:val="21"/>
        </w:rPr>
        <w:t>1. 本表为《开标一览表》的报价明细表，如有缺项、漏项，视为投标报价中已包含相关费用，采购人无需另外支付任何费用。</w:t>
      </w:r>
    </w:p>
    <w:p>
      <w:pPr>
        <w:spacing w:line="360" w:lineRule="auto"/>
        <w:ind w:left="435"/>
        <w:rPr>
          <w:rStyle w:val="50"/>
          <w:rFonts w:ascii="宋体" w:hAnsi="宋体"/>
          <w:szCs w:val="21"/>
          <w:lang w:val="zh-CN"/>
        </w:rPr>
      </w:pPr>
      <w:r>
        <w:rPr>
          <w:rStyle w:val="50"/>
          <w:rFonts w:ascii="宋体" w:hAnsi="宋体"/>
          <w:szCs w:val="21"/>
        </w:rPr>
        <w:t>2.</w:t>
      </w:r>
      <w:r>
        <w:rPr>
          <w:rStyle w:val="50"/>
          <w:rFonts w:ascii="宋体" w:hAnsi="宋体"/>
          <w:szCs w:val="21"/>
          <w:lang w:val="zh-CN"/>
        </w:rPr>
        <w:t>“报价明细表”中的报价合计应与“开标一览表”中的投标总报价相一致，不一致时，以开标一览表为准。</w:t>
      </w:r>
    </w:p>
    <w:p>
      <w:pPr>
        <w:spacing w:line="360" w:lineRule="auto"/>
        <w:rPr>
          <w:rFonts w:ascii="宋体" w:hAnsi="宋体" w:cs="宋体"/>
          <w:kern w:val="0"/>
          <w:sz w:val="24"/>
        </w:rPr>
      </w:pPr>
    </w:p>
    <w:p>
      <w:pPr>
        <w:spacing w:line="360" w:lineRule="auto"/>
        <w:ind w:left="420"/>
        <w:rPr>
          <w:rFonts w:ascii="宋体" w:hAnsi="宋体"/>
          <w:sz w:val="24"/>
          <w:u w:val="single"/>
        </w:rPr>
      </w:pPr>
      <w:r>
        <w:rPr>
          <w:rFonts w:hint="eastAsia" w:ascii="宋体" w:hAnsi="宋体"/>
          <w:sz w:val="24"/>
        </w:rPr>
        <w:t>投标人名称（电子印章）：</w:t>
      </w:r>
    </w:p>
    <w:p>
      <w:pPr>
        <w:spacing w:line="360" w:lineRule="auto"/>
        <w:ind w:left="420"/>
        <w:rPr>
          <w:rFonts w:ascii="宋体" w:hAnsi="宋体"/>
          <w:sz w:val="24"/>
        </w:rPr>
      </w:pPr>
    </w:p>
    <w:p>
      <w:pPr>
        <w:spacing w:line="360" w:lineRule="auto"/>
        <w:ind w:firstLine="435"/>
        <w:rPr>
          <w:rFonts w:ascii="宋体" w:hAnsi="宋体"/>
          <w:sz w:val="24"/>
        </w:rPr>
      </w:pPr>
      <w:r>
        <w:rPr>
          <w:rFonts w:hint="eastAsia" w:ascii="宋体" w:hAnsi="宋体"/>
          <w:sz w:val="24"/>
        </w:rPr>
        <w:t>投标人代表签字或电子印章：</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职        务：</w:t>
      </w: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日        期：</w:t>
      </w:r>
    </w:p>
    <w:p>
      <w:pPr>
        <w:snapToGrid w:val="0"/>
        <w:spacing w:beforeLines="50" w:after="50" w:line="360" w:lineRule="auto"/>
        <w:rPr>
          <w:rFonts w:ascii="宋体" w:hAnsi="宋体"/>
          <w:b/>
          <w:sz w:val="28"/>
        </w:rPr>
      </w:pPr>
    </w:p>
    <w:p>
      <w:pPr>
        <w:snapToGrid w:val="0"/>
        <w:spacing w:beforeLines="50" w:after="50" w:line="360" w:lineRule="auto"/>
        <w:rPr>
          <w:rFonts w:ascii="宋体" w:hAnsi="宋体"/>
          <w:b/>
          <w:sz w:val="28"/>
        </w:rPr>
      </w:pPr>
    </w:p>
    <w:p>
      <w:pPr>
        <w:snapToGrid w:val="0"/>
        <w:spacing w:beforeLines="50" w:after="50" w:line="360" w:lineRule="auto"/>
        <w:rPr>
          <w:rFonts w:ascii="宋体" w:hAnsi="宋体"/>
          <w:b/>
          <w:sz w:val="28"/>
        </w:rPr>
      </w:pPr>
      <w:bookmarkStart w:id="85" w:name="_Toc5436"/>
    </w:p>
    <w:p>
      <w:pPr>
        <w:outlineLvl w:val="0"/>
        <w:rPr>
          <w:sz w:val="28"/>
          <w:szCs w:val="28"/>
        </w:rPr>
      </w:pPr>
      <w:r>
        <w:rPr>
          <w:rFonts w:hint="eastAsia"/>
          <w:sz w:val="28"/>
          <w:szCs w:val="28"/>
        </w:rPr>
        <w:t>其余事项：</w:t>
      </w:r>
      <w:bookmarkEnd w:id="85"/>
    </w:p>
    <w:p>
      <w:pPr>
        <w:ind w:firstLine="560" w:firstLineChars="200"/>
        <w:outlineLvl w:val="0"/>
        <w:rPr>
          <w:sz w:val="28"/>
          <w:szCs w:val="28"/>
        </w:rPr>
      </w:pPr>
      <w:bookmarkStart w:id="86" w:name="_Toc24067"/>
      <w:r>
        <w:rPr>
          <w:rFonts w:hint="eastAsia"/>
          <w:sz w:val="28"/>
          <w:szCs w:val="28"/>
        </w:rPr>
        <w:t>供应商如有融资需求，可使用以下银行的政采贷服务。</w:t>
      </w:r>
      <w:bookmarkEnd w:id="86"/>
    </w:p>
    <w:tbl>
      <w:tblPr>
        <w:tblStyle w:val="21"/>
        <w:tblW w:w="8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9"/>
        <w:gridCol w:w="1300"/>
        <w:gridCol w:w="1584"/>
        <w:gridCol w:w="20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银行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贷款年利率</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联系人</w:t>
            </w:r>
          </w:p>
        </w:tc>
        <w:tc>
          <w:tcPr>
            <w:tcW w:w="2099" w:type="dxa"/>
            <w:vAlign w:val="center"/>
          </w:tcPr>
          <w:p>
            <w:pPr>
              <w:spacing w:line="400" w:lineRule="exact"/>
              <w:jc w:val="center"/>
              <w:rPr>
                <w:rFonts w:ascii="Arial" w:hAnsi="Arial"/>
                <w:sz w:val="28"/>
                <w:szCs w:val="28"/>
              </w:rPr>
            </w:pPr>
            <w:r>
              <w:rPr>
                <w:rFonts w:hint="eastAsia" w:ascii="Arial" w:hAnsi="Arial"/>
                <w:sz w:val="28"/>
                <w:szCs w:val="28"/>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中国工商银行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3.8%起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卢嘉诚</w:t>
            </w:r>
          </w:p>
        </w:tc>
        <w:tc>
          <w:tcPr>
            <w:tcW w:w="2099" w:type="dxa"/>
            <w:vAlign w:val="center"/>
          </w:tcPr>
          <w:p>
            <w:pPr>
              <w:spacing w:line="400" w:lineRule="exact"/>
              <w:jc w:val="center"/>
              <w:rPr>
                <w:rFonts w:ascii="Arial" w:hAnsi="Arial"/>
                <w:sz w:val="24"/>
              </w:rPr>
            </w:pPr>
            <w:r>
              <w:rPr>
                <w:rFonts w:ascii="Arial" w:hAnsi="Arial"/>
                <w:sz w:val="24"/>
              </w:rPr>
              <w:t>88588246  13867658508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中国农业银行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3.8%起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龚盛</w:t>
            </w:r>
          </w:p>
        </w:tc>
        <w:tc>
          <w:tcPr>
            <w:tcW w:w="2099" w:type="dxa"/>
            <w:vAlign w:val="center"/>
          </w:tcPr>
          <w:p>
            <w:pPr>
              <w:spacing w:line="400" w:lineRule="exact"/>
              <w:jc w:val="center"/>
              <w:rPr>
                <w:rFonts w:ascii="Arial" w:hAnsi="Arial"/>
                <w:sz w:val="24"/>
              </w:rPr>
            </w:pPr>
            <w:r>
              <w:rPr>
                <w:rFonts w:hint="eastAsia" w:ascii="Arial" w:hAnsi="Arial"/>
                <w:sz w:val="24"/>
              </w:rPr>
              <w:t>15858682216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中国建设银行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3.8%起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梅晶晶</w:t>
            </w:r>
          </w:p>
        </w:tc>
        <w:tc>
          <w:tcPr>
            <w:tcW w:w="2099" w:type="dxa"/>
            <w:vAlign w:val="center"/>
          </w:tcPr>
          <w:p>
            <w:pPr>
              <w:spacing w:line="400" w:lineRule="exact"/>
              <w:jc w:val="center"/>
              <w:rPr>
                <w:rFonts w:ascii="Arial" w:hAnsi="Arial"/>
                <w:sz w:val="24"/>
              </w:rPr>
            </w:pPr>
            <w:r>
              <w:rPr>
                <w:rFonts w:hint="eastAsia" w:ascii="Arial" w:hAnsi="Arial"/>
                <w:sz w:val="24"/>
              </w:rPr>
              <w:t>88525339</w:t>
            </w:r>
          </w:p>
          <w:p>
            <w:pPr>
              <w:spacing w:line="400" w:lineRule="exact"/>
              <w:jc w:val="center"/>
              <w:rPr>
                <w:rFonts w:ascii="Arial" w:hAnsi="Arial"/>
                <w:sz w:val="24"/>
              </w:rPr>
            </w:pPr>
            <w:r>
              <w:rPr>
                <w:rFonts w:hint="eastAsia" w:ascii="Arial" w:hAnsi="Arial"/>
                <w:sz w:val="24"/>
              </w:rPr>
              <w:t>13736585303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中国银行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3.75%起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王海</w:t>
            </w:r>
          </w:p>
        </w:tc>
        <w:tc>
          <w:tcPr>
            <w:tcW w:w="2099" w:type="dxa"/>
            <w:vAlign w:val="center"/>
          </w:tcPr>
          <w:p>
            <w:pPr>
              <w:spacing w:line="400" w:lineRule="exact"/>
              <w:jc w:val="center"/>
              <w:rPr>
                <w:rFonts w:ascii="Arial" w:hAnsi="Arial"/>
                <w:sz w:val="24"/>
              </w:rPr>
            </w:pPr>
            <w:r>
              <w:rPr>
                <w:rFonts w:hint="eastAsia" w:ascii="Arial" w:hAnsi="Arial"/>
                <w:sz w:val="24"/>
              </w:rPr>
              <w:t>13857677798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浦发银行台州分行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4.05%起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王渊</w:t>
            </w:r>
          </w:p>
        </w:tc>
        <w:tc>
          <w:tcPr>
            <w:tcW w:w="2099" w:type="dxa"/>
            <w:vAlign w:val="center"/>
          </w:tcPr>
          <w:p>
            <w:pPr>
              <w:spacing w:line="400" w:lineRule="exact"/>
              <w:jc w:val="center"/>
              <w:rPr>
                <w:rFonts w:ascii="Arial" w:hAnsi="Arial"/>
                <w:sz w:val="24"/>
              </w:rPr>
            </w:pPr>
            <w:r>
              <w:rPr>
                <w:rFonts w:hint="eastAsia" w:ascii="Arial" w:hAnsi="Arial"/>
                <w:sz w:val="24"/>
              </w:rPr>
              <w:t>13616676319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浦发银行椒江分行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4.05%起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孙瑞华</w:t>
            </w:r>
          </w:p>
        </w:tc>
        <w:tc>
          <w:tcPr>
            <w:tcW w:w="2099" w:type="dxa"/>
            <w:vAlign w:val="center"/>
          </w:tcPr>
          <w:p>
            <w:pPr>
              <w:spacing w:line="400" w:lineRule="exact"/>
              <w:jc w:val="center"/>
              <w:rPr>
                <w:rFonts w:ascii="Arial" w:hAnsi="Arial"/>
                <w:sz w:val="24"/>
              </w:rPr>
            </w:pPr>
            <w:r>
              <w:rPr>
                <w:rFonts w:hint="eastAsia" w:ascii="Arial" w:hAnsi="Arial"/>
                <w:sz w:val="24"/>
              </w:rPr>
              <w:t>13857688081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交通银行台州分行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3.75%起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周翔宇</w:t>
            </w:r>
          </w:p>
        </w:tc>
        <w:tc>
          <w:tcPr>
            <w:tcW w:w="2099" w:type="dxa"/>
            <w:vAlign w:val="center"/>
          </w:tcPr>
          <w:p>
            <w:pPr>
              <w:spacing w:line="400" w:lineRule="exact"/>
              <w:jc w:val="center"/>
              <w:rPr>
                <w:rFonts w:ascii="Arial" w:hAnsi="Arial"/>
                <w:sz w:val="24"/>
              </w:rPr>
            </w:pPr>
            <w:r>
              <w:rPr>
                <w:rFonts w:hint="eastAsia" w:ascii="Arial" w:hAnsi="Arial"/>
                <w:sz w:val="24"/>
              </w:rPr>
              <w:t>13867697018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招商银行台州分行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4.32%起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王海玲</w:t>
            </w:r>
          </w:p>
        </w:tc>
        <w:tc>
          <w:tcPr>
            <w:tcW w:w="2099" w:type="dxa"/>
            <w:vAlign w:val="center"/>
          </w:tcPr>
          <w:p>
            <w:pPr>
              <w:spacing w:line="400" w:lineRule="exact"/>
              <w:jc w:val="center"/>
              <w:rPr>
                <w:rFonts w:ascii="Arial" w:hAnsi="Arial"/>
                <w:sz w:val="24"/>
              </w:rPr>
            </w:pPr>
            <w:r>
              <w:rPr>
                <w:rFonts w:hint="eastAsia" w:ascii="Arial" w:hAnsi="Arial"/>
                <w:sz w:val="24"/>
              </w:rPr>
              <w:t>13566413827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浙商银行台州分行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5.01%起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章涉漪</w:t>
            </w:r>
          </w:p>
        </w:tc>
        <w:tc>
          <w:tcPr>
            <w:tcW w:w="2099" w:type="dxa"/>
            <w:vAlign w:val="center"/>
          </w:tcPr>
          <w:p>
            <w:pPr>
              <w:spacing w:line="400" w:lineRule="exact"/>
              <w:jc w:val="center"/>
              <w:rPr>
                <w:rFonts w:ascii="Arial" w:hAnsi="Arial"/>
                <w:sz w:val="24"/>
              </w:rPr>
            </w:pPr>
            <w:r>
              <w:rPr>
                <w:rFonts w:hint="eastAsia" w:ascii="Arial" w:hAnsi="Arial"/>
                <w:sz w:val="24"/>
              </w:rPr>
              <w:t>81880185</w:t>
            </w:r>
          </w:p>
          <w:p>
            <w:pPr>
              <w:spacing w:line="400" w:lineRule="exact"/>
              <w:jc w:val="center"/>
              <w:rPr>
                <w:rFonts w:ascii="Arial" w:hAnsi="Arial"/>
                <w:sz w:val="24"/>
              </w:rPr>
            </w:pPr>
            <w:r>
              <w:rPr>
                <w:rFonts w:hint="eastAsia" w:ascii="Arial" w:hAnsi="Arial"/>
                <w:sz w:val="24"/>
              </w:rPr>
              <w:t>13606681262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中信银行台州分行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4.15%起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陈金园</w:t>
            </w:r>
          </w:p>
        </w:tc>
        <w:tc>
          <w:tcPr>
            <w:tcW w:w="2099" w:type="dxa"/>
            <w:vAlign w:val="center"/>
          </w:tcPr>
          <w:p>
            <w:pPr>
              <w:spacing w:line="400" w:lineRule="exact"/>
              <w:jc w:val="center"/>
              <w:rPr>
                <w:rFonts w:ascii="Arial" w:hAnsi="Arial"/>
                <w:sz w:val="24"/>
              </w:rPr>
            </w:pPr>
            <w:r>
              <w:rPr>
                <w:rFonts w:hint="eastAsia" w:ascii="Arial" w:hAnsi="Arial"/>
                <w:sz w:val="24"/>
              </w:rPr>
              <w:t>13586052161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华夏银行台州分行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邱明达</w:t>
            </w:r>
          </w:p>
        </w:tc>
        <w:tc>
          <w:tcPr>
            <w:tcW w:w="2099" w:type="dxa"/>
            <w:vAlign w:val="center"/>
          </w:tcPr>
          <w:p>
            <w:pPr>
              <w:spacing w:line="400" w:lineRule="exact"/>
              <w:jc w:val="center"/>
              <w:rPr>
                <w:rFonts w:ascii="Arial" w:hAnsi="Arial"/>
                <w:sz w:val="24"/>
              </w:rPr>
            </w:pPr>
            <w:r>
              <w:rPr>
                <w:rFonts w:hint="eastAsia" w:ascii="Arial" w:hAnsi="Arial"/>
                <w:sz w:val="24"/>
              </w:rPr>
              <w:t>81871518</w:t>
            </w:r>
          </w:p>
          <w:p>
            <w:pPr>
              <w:spacing w:line="400" w:lineRule="exact"/>
              <w:jc w:val="center"/>
              <w:rPr>
                <w:rFonts w:ascii="Arial" w:hAnsi="Arial"/>
                <w:sz w:val="24"/>
              </w:rPr>
            </w:pPr>
            <w:r>
              <w:rPr>
                <w:rFonts w:hint="eastAsia" w:ascii="Arial" w:hAnsi="Arial"/>
                <w:sz w:val="24"/>
              </w:rPr>
              <w:t>13736252233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泰隆银行开发区支行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5.6%起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梁宛莉</w:t>
            </w:r>
          </w:p>
        </w:tc>
        <w:tc>
          <w:tcPr>
            <w:tcW w:w="2099" w:type="dxa"/>
            <w:vAlign w:val="center"/>
          </w:tcPr>
          <w:p>
            <w:pPr>
              <w:spacing w:line="400" w:lineRule="exact"/>
              <w:jc w:val="center"/>
              <w:rPr>
                <w:rFonts w:ascii="Arial" w:hAnsi="Arial"/>
                <w:sz w:val="24"/>
              </w:rPr>
            </w:pPr>
            <w:r>
              <w:rPr>
                <w:rFonts w:hint="eastAsia" w:ascii="Arial" w:hAnsi="Arial"/>
                <w:sz w:val="24"/>
              </w:rPr>
              <w:t>13306869100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民泰银行椒江支行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5.8%起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陈慧珠</w:t>
            </w:r>
          </w:p>
        </w:tc>
        <w:tc>
          <w:tcPr>
            <w:tcW w:w="2099" w:type="dxa"/>
            <w:vAlign w:val="center"/>
          </w:tcPr>
          <w:p>
            <w:pPr>
              <w:spacing w:line="400" w:lineRule="exact"/>
              <w:jc w:val="center"/>
              <w:rPr>
                <w:rFonts w:ascii="Arial" w:hAnsi="Arial"/>
                <w:sz w:val="24"/>
              </w:rPr>
            </w:pPr>
            <w:r>
              <w:rPr>
                <w:rFonts w:hint="eastAsia" w:ascii="Arial" w:hAnsi="Arial"/>
                <w:sz w:val="24"/>
              </w:rPr>
              <w:t>13857699669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绍兴银行台州分行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5.1%起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郭庭斌</w:t>
            </w:r>
          </w:p>
        </w:tc>
        <w:tc>
          <w:tcPr>
            <w:tcW w:w="2099" w:type="dxa"/>
            <w:vAlign w:val="center"/>
          </w:tcPr>
          <w:p>
            <w:pPr>
              <w:spacing w:line="400" w:lineRule="exact"/>
              <w:jc w:val="center"/>
              <w:rPr>
                <w:rFonts w:ascii="Arial" w:hAnsi="Arial"/>
                <w:sz w:val="24"/>
              </w:rPr>
            </w:pPr>
            <w:r>
              <w:rPr>
                <w:rFonts w:hint="eastAsia" w:ascii="Arial" w:hAnsi="Arial"/>
                <w:sz w:val="24"/>
              </w:rPr>
              <w:t>15958633119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温州银行台州分行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4.55%起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王晓波</w:t>
            </w:r>
          </w:p>
        </w:tc>
        <w:tc>
          <w:tcPr>
            <w:tcW w:w="2099" w:type="dxa"/>
            <w:vAlign w:val="center"/>
          </w:tcPr>
          <w:p>
            <w:pPr>
              <w:spacing w:line="400" w:lineRule="exact"/>
              <w:jc w:val="center"/>
              <w:rPr>
                <w:rFonts w:ascii="Arial" w:hAnsi="Arial"/>
                <w:sz w:val="24"/>
              </w:rPr>
            </w:pPr>
            <w:r>
              <w:rPr>
                <w:rFonts w:hint="eastAsia" w:ascii="Arial" w:hAnsi="Arial"/>
                <w:sz w:val="24"/>
              </w:rPr>
              <w:t>15824005475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平安银行台州分行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6.53%起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李俊丽</w:t>
            </w:r>
          </w:p>
        </w:tc>
        <w:tc>
          <w:tcPr>
            <w:tcW w:w="2099" w:type="dxa"/>
            <w:vAlign w:val="center"/>
          </w:tcPr>
          <w:p>
            <w:pPr>
              <w:spacing w:line="400" w:lineRule="exact"/>
              <w:jc w:val="center"/>
              <w:rPr>
                <w:rFonts w:ascii="Arial" w:hAnsi="Arial"/>
                <w:sz w:val="24"/>
              </w:rPr>
            </w:pPr>
            <w:r>
              <w:rPr>
                <w:rFonts w:hint="eastAsia" w:ascii="Arial" w:hAnsi="Arial"/>
                <w:sz w:val="24"/>
              </w:rPr>
              <w:t>15906861025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宁波银行台州分行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4.35%起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戴莉丽</w:t>
            </w:r>
          </w:p>
        </w:tc>
        <w:tc>
          <w:tcPr>
            <w:tcW w:w="2099" w:type="dxa"/>
            <w:vAlign w:val="center"/>
          </w:tcPr>
          <w:p>
            <w:pPr>
              <w:spacing w:line="400" w:lineRule="exact"/>
              <w:jc w:val="center"/>
              <w:rPr>
                <w:rFonts w:ascii="Arial" w:hAnsi="Arial"/>
                <w:sz w:val="24"/>
              </w:rPr>
            </w:pPr>
            <w:r>
              <w:rPr>
                <w:rFonts w:hint="eastAsia" w:ascii="Arial" w:hAnsi="Arial"/>
                <w:sz w:val="24"/>
              </w:rPr>
              <w:t>13566627207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金华银行台州分行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4.05%起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金雪婷</w:t>
            </w:r>
          </w:p>
        </w:tc>
        <w:tc>
          <w:tcPr>
            <w:tcW w:w="2099" w:type="dxa"/>
            <w:vAlign w:val="center"/>
          </w:tcPr>
          <w:p>
            <w:pPr>
              <w:spacing w:line="400" w:lineRule="exact"/>
              <w:jc w:val="center"/>
              <w:rPr>
                <w:rFonts w:ascii="Arial" w:hAnsi="Arial"/>
                <w:sz w:val="24"/>
              </w:rPr>
            </w:pPr>
            <w:r>
              <w:rPr>
                <w:rFonts w:hint="eastAsia" w:ascii="Arial" w:hAnsi="Arial"/>
                <w:sz w:val="24"/>
              </w:rPr>
              <w:t>81886670</w:t>
            </w:r>
          </w:p>
          <w:p>
            <w:pPr>
              <w:spacing w:line="400" w:lineRule="exact"/>
              <w:jc w:val="center"/>
              <w:rPr>
                <w:rFonts w:ascii="Arial" w:hAnsi="Arial"/>
                <w:sz w:val="24"/>
              </w:rPr>
            </w:pPr>
            <w:r>
              <w:rPr>
                <w:rFonts w:hint="eastAsia" w:ascii="Arial" w:hAnsi="Arial"/>
                <w:sz w:val="24"/>
              </w:rPr>
              <w:t>15968661569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台州银行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5.6%起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洪婷</w:t>
            </w:r>
          </w:p>
        </w:tc>
        <w:tc>
          <w:tcPr>
            <w:tcW w:w="2099" w:type="dxa"/>
            <w:vAlign w:val="center"/>
          </w:tcPr>
          <w:p>
            <w:pPr>
              <w:spacing w:line="400" w:lineRule="exact"/>
              <w:jc w:val="center"/>
              <w:rPr>
                <w:rFonts w:ascii="Arial" w:hAnsi="Arial"/>
                <w:sz w:val="24"/>
              </w:rPr>
            </w:pPr>
            <w:r>
              <w:rPr>
                <w:rFonts w:hint="eastAsia" w:ascii="Arial" w:hAnsi="Arial"/>
                <w:sz w:val="24"/>
              </w:rPr>
              <w:t>15858624999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9" w:type="dxa"/>
            <w:vAlign w:val="center"/>
          </w:tcPr>
          <w:p>
            <w:pPr>
              <w:spacing w:line="400" w:lineRule="exact"/>
              <w:jc w:val="center"/>
              <w:rPr>
                <w:rFonts w:ascii="Arial" w:hAnsi="Arial"/>
                <w:sz w:val="28"/>
                <w:szCs w:val="28"/>
              </w:rPr>
            </w:pPr>
            <w:r>
              <w:rPr>
                <w:rFonts w:hint="eastAsia" w:ascii="Arial" w:hAnsi="Arial"/>
                <w:sz w:val="28"/>
                <w:szCs w:val="28"/>
              </w:rPr>
              <w:t>邮储银行台州分行</w:t>
            </w:r>
          </w:p>
        </w:tc>
        <w:tc>
          <w:tcPr>
            <w:tcW w:w="1300" w:type="dxa"/>
            <w:vAlign w:val="center"/>
          </w:tcPr>
          <w:p>
            <w:pPr>
              <w:spacing w:line="400" w:lineRule="exact"/>
              <w:jc w:val="center"/>
              <w:rPr>
                <w:rFonts w:ascii="Arial" w:hAnsi="Arial"/>
                <w:sz w:val="28"/>
                <w:szCs w:val="28"/>
              </w:rPr>
            </w:pPr>
            <w:r>
              <w:rPr>
                <w:rFonts w:hint="eastAsia" w:ascii="Arial" w:hAnsi="Arial"/>
                <w:sz w:val="28"/>
                <w:szCs w:val="28"/>
              </w:rPr>
              <w:t>3.85%起</w:t>
            </w:r>
          </w:p>
        </w:tc>
        <w:tc>
          <w:tcPr>
            <w:tcW w:w="1584" w:type="dxa"/>
            <w:vAlign w:val="center"/>
          </w:tcPr>
          <w:p>
            <w:pPr>
              <w:spacing w:line="400" w:lineRule="exact"/>
              <w:jc w:val="center"/>
              <w:rPr>
                <w:rFonts w:ascii="Arial" w:hAnsi="Arial"/>
                <w:sz w:val="28"/>
                <w:szCs w:val="28"/>
              </w:rPr>
            </w:pPr>
            <w:r>
              <w:rPr>
                <w:rFonts w:hint="eastAsia" w:ascii="Arial" w:hAnsi="Arial"/>
                <w:sz w:val="28"/>
                <w:szCs w:val="28"/>
              </w:rPr>
              <w:t>董庆</w:t>
            </w:r>
          </w:p>
        </w:tc>
        <w:tc>
          <w:tcPr>
            <w:tcW w:w="2099" w:type="dxa"/>
            <w:vAlign w:val="center"/>
          </w:tcPr>
          <w:p>
            <w:pPr>
              <w:spacing w:line="400" w:lineRule="exact"/>
              <w:jc w:val="center"/>
              <w:rPr>
                <w:rFonts w:ascii="Arial" w:hAnsi="Arial"/>
                <w:sz w:val="24"/>
              </w:rPr>
            </w:pPr>
            <w:r>
              <w:rPr>
                <w:rFonts w:hint="eastAsia" w:ascii="Arial" w:hAnsi="Arial"/>
                <w:sz w:val="24"/>
              </w:rPr>
              <w:t>81888982</w:t>
            </w:r>
          </w:p>
          <w:p>
            <w:pPr>
              <w:spacing w:line="400" w:lineRule="exact"/>
              <w:jc w:val="center"/>
              <w:rPr>
                <w:rFonts w:ascii="Arial" w:hAnsi="Arial"/>
                <w:sz w:val="24"/>
              </w:rPr>
            </w:pPr>
            <w:r>
              <w:rPr>
                <w:rFonts w:hint="eastAsia" w:ascii="Arial" w:hAnsi="Arial"/>
                <w:sz w:val="24"/>
              </w:rPr>
              <w:t>18957683735</w:t>
            </w:r>
          </w:p>
        </w:tc>
      </w:tr>
    </w:tbl>
    <w:p>
      <w:pPr>
        <w:pStyle w:val="2"/>
      </w:pPr>
    </w:p>
    <w:p>
      <w:pPr>
        <w:pStyle w:val="2"/>
      </w:pPr>
    </w:p>
    <w:p>
      <w:pPr>
        <w:outlineLvl w:val="0"/>
        <w:rPr>
          <w:sz w:val="28"/>
          <w:szCs w:val="28"/>
        </w:rPr>
      </w:pPr>
      <w:bookmarkStart w:id="87" w:name="_Toc4895"/>
      <w:r>
        <w:rPr>
          <w:rFonts w:hint="eastAsia"/>
          <w:sz w:val="28"/>
          <w:szCs w:val="28"/>
        </w:rPr>
        <w:t>供应商如有合同履约或预付款保函需要，可联系以下保险公司。</w:t>
      </w:r>
      <w:bookmarkEnd w:id="87"/>
    </w:p>
    <w:p>
      <w:pPr>
        <w:outlineLvl w:val="0"/>
        <w:rPr>
          <w:sz w:val="28"/>
          <w:szCs w:val="28"/>
        </w:rPr>
      </w:pPr>
      <w:bookmarkStart w:id="88" w:name="_Toc4774"/>
      <w:r>
        <w:rPr>
          <w:rFonts w:hint="eastAsia"/>
          <w:sz w:val="28"/>
          <w:szCs w:val="28"/>
        </w:rPr>
        <w:t>合同履约保函联系方式：</w:t>
      </w:r>
      <w:bookmarkEnd w:id="88"/>
    </w:p>
    <w:tbl>
      <w:tblPr>
        <w:tblStyle w:val="21"/>
        <w:tblW w:w="85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4"/>
        <w:gridCol w:w="1791"/>
        <w:gridCol w:w="1471"/>
        <w:gridCol w:w="1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Arial" w:hAnsi="Arial"/>
                <w:sz w:val="32"/>
                <w:szCs w:val="32"/>
              </w:rPr>
            </w:pPr>
            <w:r>
              <w:rPr>
                <w:rFonts w:hint="eastAsia" w:ascii="Arial" w:hAnsi="Arial"/>
                <w:sz w:val="32"/>
                <w:szCs w:val="32"/>
              </w:rPr>
              <w:t>保险公司</w:t>
            </w:r>
          </w:p>
        </w:tc>
        <w:tc>
          <w:tcPr>
            <w:tcW w:w="1791" w:type="dxa"/>
            <w:vAlign w:val="center"/>
          </w:tcPr>
          <w:p>
            <w:pPr>
              <w:jc w:val="center"/>
              <w:rPr>
                <w:rFonts w:ascii="Arial" w:hAnsi="Arial"/>
                <w:sz w:val="32"/>
                <w:szCs w:val="32"/>
              </w:rPr>
            </w:pPr>
            <w:r>
              <w:rPr>
                <w:rFonts w:hint="eastAsia" w:ascii="Arial" w:hAnsi="Arial"/>
                <w:sz w:val="32"/>
                <w:szCs w:val="32"/>
              </w:rPr>
              <w:t>保费率</w:t>
            </w:r>
          </w:p>
        </w:tc>
        <w:tc>
          <w:tcPr>
            <w:tcW w:w="1471" w:type="dxa"/>
            <w:vAlign w:val="center"/>
          </w:tcPr>
          <w:p>
            <w:pPr>
              <w:jc w:val="center"/>
              <w:rPr>
                <w:rFonts w:ascii="Arial" w:hAnsi="Arial"/>
                <w:sz w:val="32"/>
                <w:szCs w:val="32"/>
              </w:rPr>
            </w:pPr>
            <w:r>
              <w:rPr>
                <w:rFonts w:hint="eastAsia" w:ascii="Arial" w:hAnsi="Arial"/>
                <w:sz w:val="32"/>
                <w:szCs w:val="32"/>
              </w:rPr>
              <w:t>联系人</w:t>
            </w:r>
          </w:p>
        </w:tc>
        <w:tc>
          <w:tcPr>
            <w:tcW w:w="1678" w:type="dxa"/>
            <w:vAlign w:val="center"/>
          </w:tcPr>
          <w:p>
            <w:pPr>
              <w:jc w:val="center"/>
              <w:rPr>
                <w:rFonts w:ascii="Arial" w:hAnsi="Arial"/>
                <w:sz w:val="32"/>
                <w:szCs w:val="32"/>
              </w:rPr>
            </w:pPr>
            <w:r>
              <w:rPr>
                <w:rFonts w:hint="eastAsia" w:ascii="Arial" w:hAnsi="Arial"/>
                <w:sz w:val="32"/>
                <w:szCs w:val="32"/>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中国人寿财产保险股份有限公司台州中心支公司</w:t>
            </w:r>
          </w:p>
        </w:tc>
        <w:tc>
          <w:tcPr>
            <w:tcW w:w="1791" w:type="dxa"/>
            <w:vAlign w:val="center"/>
          </w:tcPr>
          <w:p>
            <w:pPr>
              <w:jc w:val="center"/>
              <w:rPr>
                <w:rFonts w:ascii="宋体" w:hAnsi="宋体" w:cs="宋体"/>
                <w:sz w:val="24"/>
              </w:rPr>
            </w:pPr>
            <w:r>
              <w:rPr>
                <w:rFonts w:hint="eastAsia" w:ascii="宋体" w:hAnsi="宋体" w:cs="宋体"/>
                <w:sz w:val="24"/>
              </w:rPr>
              <w:t>年费率1%，最低保费500元</w:t>
            </w:r>
          </w:p>
        </w:tc>
        <w:tc>
          <w:tcPr>
            <w:tcW w:w="1471" w:type="dxa"/>
            <w:vAlign w:val="center"/>
          </w:tcPr>
          <w:p>
            <w:pPr>
              <w:jc w:val="center"/>
              <w:rPr>
                <w:rFonts w:ascii="宋体" w:hAnsi="宋体" w:cs="宋体"/>
                <w:sz w:val="24"/>
              </w:rPr>
            </w:pPr>
            <w:r>
              <w:rPr>
                <w:rFonts w:hint="eastAsia" w:ascii="宋体" w:hAnsi="宋体" w:cs="宋体"/>
                <w:sz w:val="24"/>
              </w:rPr>
              <w:t>徐凌</w:t>
            </w:r>
          </w:p>
        </w:tc>
        <w:tc>
          <w:tcPr>
            <w:tcW w:w="1678" w:type="dxa"/>
            <w:vAlign w:val="center"/>
          </w:tcPr>
          <w:p>
            <w:pPr>
              <w:jc w:val="center"/>
              <w:rPr>
                <w:rFonts w:ascii="宋体" w:hAnsi="宋体" w:cs="宋体"/>
                <w:sz w:val="24"/>
              </w:rPr>
            </w:pPr>
            <w:r>
              <w:rPr>
                <w:rFonts w:hint="eastAsia" w:ascii="宋体" w:hAnsi="宋体" w:cs="宋体"/>
                <w:sz w:val="24"/>
              </w:rPr>
              <w:t>13905168070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永诚财产保险股份有限公司台州分公司</w:t>
            </w:r>
          </w:p>
        </w:tc>
        <w:tc>
          <w:tcPr>
            <w:tcW w:w="1791" w:type="dxa"/>
            <w:vAlign w:val="center"/>
          </w:tcPr>
          <w:p>
            <w:pPr>
              <w:jc w:val="center"/>
              <w:rPr>
                <w:rFonts w:ascii="宋体" w:hAnsi="宋体" w:cs="宋体"/>
                <w:sz w:val="24"/>
              </w:rPr>
            </w:pPr>
            <w:r>
              <w:rPr>
                <w:rFonts w:hint="eastAsia" w:ascii="宋体" w:hAnsi="宋体" w:cs="宋体"/>
                <w:sz w:val="24"/>
              </w:rPr>
              <w:t>年费率1%，最低保费1000元</w:t>
            </w:r>
          </w:p>
        </w:tc>
        <w:tc>
          <w:tcPr>
            <w:tcW w:w="1471" w:type="dxa"/>
            <w:vAlign w:val="center"/>
          </w:tcPr>
          <w:p>
            <w:pPr>
              <w:jc w:val="center"/>
              <w:rPr>
                <w:rFonts w:ascii="宋体" w:hAnsi="宋体" w:cs="宋体"/>
                <w:sz w:val="24"/>
              </w:rPr>
            </w:pPr>
            <w:r>
              <w:rPr>
                <w:rFonts w:hint="eastAsia" w:ascii="宋体" w:hAnsi="宋体" w:cs="宋体"/>
                <w:sz w:val="24"/>
              </w:rPr>
              <w:t>尹刚强</w:t>
            </w:r>
          </w:p>
        </w:tc>
        <w:tc>
          <w:tcPr>
            <w:tcW w:w="1678" w:type="dxa"/>
            <w:vAlign w:val="center"/>
          </w:tcPr>
          <w:p>
            <w:pPr>
              <w:jc w:val="center"/>
              <w:rPr>
                <w:rFonts w:ascii="宋体" w:hAnsi="宋体" w:cs="宋体"/>
                <w:sz w:val="24"/>
              </w:rPr>
            </w:pPr>
            <w:r>
              <w:rPr>
                <w:rFonts w:hint="eastAsia" w:ascii="宋体" w:hAnsi="宋体" w:cs="宋体"/>
                <w:sz w:val="24"/>
              </w:rPr>
              <w:t>13750668184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华泰财产保险有限公司台州中心支公司</w:t>
            </w:r>
          </w:p>
        </w:tc>
        <w:tc>
          <w:tcPr>
            <w:tcW w:w="1791" w:type="dxa"/>
            <w:vAlign w:val="center"/>
          </w:tcPr>
          <w:p>
            <w:pPr>
              <w:jc w:val="center"/>
              <w:rPr>
                <w:rFonts w:ascii="宋体" w:hAnsi="宋体" w:cs="宋体"/>
                <w:sz w:val="24"/>
              </w:rPr>
            </w:pPr>
            <w:r>
              <w:rPr>
                <w:rFonts w:hint="eastAsia" w:ascii="宋体" w:hAnsi="宋体" w:cs="宋体"/>
                <w:sz w:val="24"/>
              </w:rPr>
              <w:t>年费率0.5%，最低保费1000元</w:t>
            </w:r>
          </w:p>
        </w:tc>
        <w:tc>
          <w:tcPr>
            <w:tcW w:w="1471" w:type="dxa"/>
            <w:vAlign w:val="center"/>
          </w:tcPr>
          <w:p>
            <w:pPr>
              <w:jc w:val="center"/>
              <w:rPr>
                <w:rFonts w:ascii="宋体" w:hAnsi="宋体" w:cs="宋体"/>
                <w:sz w:val="24"/>
              </w:rPr>
            </w:pPr>
            <w:r>
              <w:rPr>
                <w:rFonts w:hint="eastAsia" w:ascii="宋体" w:hAnsi="宋体" w:cs="宋体"/>
                <w:sz w:val="24"/>
              </w:rPr>
              <w:t>王灵芳</w:t>
            </w:r>
          </w:p>
        </w:tc>
        <w:tc>
          <w:tcPr>
            <w:tcW w:w="1678" w:type="dxa"/>
            <w:vAlign w:val="center"/>
          </w:tcPr>
          <w:p>
            <w:pPr>
              <w:jc w:val="center"/>
              <w:rPr>
                <w:rFonts w:ascii="宋体" w:hAnsi="宋体" w:cs="宋体"/>
                <w:sz w:val="24"/>
              </w:rPr>
            </w:pPr>
            <w:r>
              <w:rPr>
                <w:rFonts w:hint="eastAsia" w:ascii="宋体" w:hAnsi="宋体" w:cs="宋体"/>
                <w:sz w:val="24"/>
              </w:rPr>
              <w:t>88869818，13586123199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中国大地财产保险股份有限公司台州中心支公司</w:t>
            </w:r>
          </w:p>
        </w:tc>
        <w:tc>
          <w:tcPr>
            <w:tcW w:w="1791" w:type="dxa"/>
            <w:vAlign w:val="center"/>
          </w:tcPr>
          <w:p>
            <w:pPr>
              <w:jc w:val="center"/>
              <w:rPr>
                <w:rFonts w:ascii="宋体" w:hAnsi="宋体" w:cs="宋体"/>
                <w:sz w:val="24"/>
              </w:rPr>
            </w:pPr>
            <w:r>
              <w:rPr>
                <w:rFonts w:hint="eastAsia" w:ascii="宋体" w:hAnsi="宋体" w:cs="宋体"/>
                <w:sz w:val="24"/>
              </w:rPr>
              <w:t>年费率1.5%，最低保费500元</w:t>
            </w:r>
          </w:p>
        </w:tc>
        <w:tc>
          <w:tcPr>
            <w:tcW w:w="1471" w:type="dxa"/>
            <w:vAlign w:val="center"/>
          </w:tcPr>
          <w:p>
            <w:pPr>
              <w:jc w:val="center"/>
              <w:rPr>
                <w:rFonts w:ascii="宋体" w:hAnsi="宋体" w:cs="宋体"/>
                <w:sz w:val="24"/>
              </w:rPr>
            </w:pPr>
            <w:r>
              <w:rPr>
                <w:rFonts w:hint="eastAsia" w:ascii="宋体" w:hAnsi="宋体" w:cs="宋体"/>
                <w:sz w:val="24"/>
              </w:rPr>
              <w:t>徐小明</w:t>
            </w:r>
          </w:p>
        </w:tc>
        <w:tc>
          <w:tcPr>
            <w:tcW w:w="1678" w:type="dxa"/>
            <w:vAlign w:val="center"/>
          </w:tcPr>
          <w:p>
            <w:pPr>
              <w:jc w:val="center"/>
              <w:rPr>
                <w:rFonts w:ascii="宋体" w:hAnsi="宋体" w:cs="宋体"/>
                <w:sz w:val="24"/>
              </w:rPr>
            </w:pPr>
            <w:r>
              <w:rPr>
                <w:rFonts w:hint="eastAsia" w:ascii="宋体" w:hAnsi="宋体" w:cs="宋体"/>
                <w:sz w:val="24"/>
              </w:rPr>
              <w:t>88552788，13968603112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阳光保险台州中心支公司</w:t>
            </w:r>
          </w:p>
        </w:tc>
        <w:tc>
          <w:tcPr>
            <w:tcW w:w="1791" w:type="dxa"/>
            <w:vAlign w:val="center"/>
          </w:tcPr>
          <w:p>
            <w:pPr>
              <w:jc w:val="center"/>
              <w:rPr>
                <w:rFonts w:ascii="宋体" w:hAnsi="宋体" w:cs="宋体"/>
                <w:sz w:val="24"/>
              </w:rPr>
            </w:pPr>
            <w:r>
              <w:rPr>
                <w:rFonts w:hint="eastAsia" w:ascii="宋体" w:hAnsi="宋体" w:cs="宋体"/>
                <w:sz w:val="24"/>
              </w:rPr>
              <w:t>年费率1%，最低保费500元</w:t>
            </w:r>
          </w:p>
        </w:tc>
        <w:tc>
          <w:tcPr>
            <w:tcW w:w="1471" w:type="dxa"/>
            <w:vAlign w:val="center"/>
          </w:tcPr>
          <w:p>
            <w:pPr>
              <w:jc w:val="center"/>
              <w:rPr>
                <w:rFonts w:ascii="宋体" w:hAnsi="宋体" w:cs="宋体"/>
                <w:sz w:val="24"/>
              </w:rPr>
            </w:pPr>
            <w:r>
              <w:rPr>
                <w:rFonts w:hint="eastAsia" w:ascii="宋体" w:hAnsi="宋体" w:cs="宋体"/>
                <w:sz w:val="24"/>
              </w:rPr>
              <w:t>林高明</w:t>
            </w:r>
          </w:p>
        </w:tc>
        <w:tc>
          <w:tcPr>
            <w:tcW w:w="1678" w:type="dxa"/>
            <w:vAlign w:val="center"/>
          </w:tcPr>
          <w:p>
            <w:pPr>
              <w:jc w:val="center"/>
              <w:rPr>
                <w:rFonts w:ascii="宋体" w:hAnsi="宋体" w:cs="宋体"/>
                <w:sz w:val="24"/>
              </w:rPr>
            </w:pPr>
            <w:r>
              <w:rPr>
                <w:rFonts w:hint="eastAsia" w:ascii="宋体" w:hAnsi="宋体" w:cs="宋体"/>
                <w:sz w:val="24"/>
              </w:rPr>
              <w:t>15888682693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中华联合财产保险股份有限公司台州中心支公司</w:t>
            </w:r>
          </w:p>
        </w:tc>
        <w:tc>
          <w:tcPr>
            <w:tcW w:w="1791" w:type="dxa"/>
            <w:vAlign w:val="center"/>
          </w:tcPr>
          <w:p>
            <w:pPr>
              <w:jc w:val="center"/>
              <w:rPr>
                <w:rFonts w:ascii="宋体" w:hAnsi="宋体" w:cs="宋体"/>
                <w:sz w:val="24"/>
              </w:rPr>
            </w:pPr>
            <w:r>
              <w:rPr>
                <w:rFonts w:hint="eastAsia" w:ascii="宋体" w:hAnsi="宋体" w:cs="宋体"/>
                <w:sz w:val="24"/>
              </w:rPr>
              <w:t>年费率2%，最低保费500元</w:t>
            </w:r>
          </w:p>
        </w:tc>
        <w:tc>
          <w:tcPr>
            <w:tcW w:w="1471" w:type="dxa"/>
            <w:vAlign w:val="center"/>
          </w:tcPr>
          <w:p>
            <w:pPr>
              <w:jc w:val="center"/>
              <w:rPr>
                <w:rFonts w:ascii="宋体" w:hAnsi="宋体" w:cs="宋体"/>
                <w:sz w:val="24"/>
              </w:rPr>
            </w:pPr>
            <w:r>
              <w:rPr>
                <w:rFonts w:hint="eastAsia" w:ascii="宋体" w:hAnsi="宋体" w:cs="宋体"/>
                <w:sz w:val="24"/>
              </w:rPr>
              <w:t>王仙高</w:t>
            </w:r>
          </w:p>
        </w:tc>
        <w:tc>
          <w:tcPr>
            <w:tcW w:w="1678" w:type="dxa"/>
            <w:vAlign w:val="center"/>
          </w:tcPr>
          <w:p>
            <w:pPr>
              <w:jc w:val="center"/>
              <w:rPr>
                <w:rFonts w:ascii="宋体" w:hAnsi="宋体" w:cs="宋体"/>
                <w:sz w:val="24"/>
              </w:rPr>
            </w:pPr>
            <w:r>
              <w:rPr>
                <w:rFonts w:hint="eastAsia" w:ascii="宋体" w:hAnsi="宋体" w:cs="宋体"/>
                <w:sz w:val="24"/>
              </w:rPr>
              <w:t>13858600221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中国人民财产保险股份有限公司台州中心支公司</w:t>
            </w:r>
          </w:p>
        </w:tc>
        <w:tc>
          <w:tcPr>
            <w:tcW w:w="1791" w:type="dxa"/>
            <w:vAlign w:val="center"/>
          </w:tcPr>
          <w:p>
            <w:pPr>
              <w:jc w:val="center"/>
              <w:rPr>
                <w:rFonts w:ascii="宋体" w:hAnsi="宋体" w:cs="宋体"/>
                <w:sz w:val="24"/>
              </w:rPr>
            </w:pPr>
            <w:r>
              <w:rPr>
                <w:rFonts w:hint="eastAsia" w:ascii="宋体" w:hAnsi="宋体" w:cs="宋体"/>
                <w:sz w:val="24"/>
              </w:rPr>
              <w:t>年费率0.3%，最低保费1000元</w:t>
            </w:r>
          </w:p>
        </w:tc>
        <w:tc>
          <w:tcPr>
            <w:tcW w:w="1471" w:type="dxa"/>
            <w:vAlign w:val="center"/>
          </w:tcPr>
          <w:p>
            <w:pPr>
              <w:jc w:val="center"/>
              <w:rPr>
                <w:rFonts w:ascii="宋体" w:hAnsi="宋体" w:cs="宋体"/>
                <w:sz w:val="24"/>
              </w:rPr>
            </w:pPr>
            <w:r>
              <w:rPr>
                <w:rFonts w:hint="eastAsia" w:ascii="宋体" w:hAnsi="宋体" w:cs="宋体"/>
                <w:sz w:val="24"/>
              </w:rPr>
              <w:t>王仙春</w:t>
            </w:r>
          </w:p>
        </w:tc>
        <w:tc>
          <w:tcPr>
            <w:tcW w:w="1678" w:type="dxa"/>
            <w:vAlign w:val="center"/>
          </w:tcPr>
          <w:p>
            <w:pPr>
              <w:jc w:val="center"/>
              <w:rPr>
                <w:rFonts w:ascii="宋体" w:hAnsi="宋体" w:cs="宋体"/>
                <w:sz w:val="24"/>
              </w:rPr>
            </w:pPr>
            <w:r>
              <w:rPr>
                <w:rFonts w:hint="eastAsia" w:ascii="宋体" w:hAnsi="宋体" w:cs="宋体"/>
                <w:sz w:val="24"/>
              </w:rPr>
              <w:t>13515769179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74" w:type="dxa"/>
            <w:vAlign w:val="center"/>
          </w:tcPr>
          <w:p>
            <w:pPr>
              <w:jc w:val="center"/>
              <w:rPr>
                <w:rFonts w:ascii="宋体" w:hAnsi="宋体" w:cs="宋体"/>
                <w:sz w:val="24"/>
              </w:rPr>
            </w:pPr>
            <w:r>
              <w:rPr>
                <w:rFonts w:hint="eastAsia" w:ascii="宋体" w:hAnsi="宋体" w:cs="宋体"/>
                <w:sz w:val="24"/>
              </w:rPr>
              <w:t>永安财产保险股份有限公司台州中心支公司</w:t>
            </w:r>
          </w:p>
        </w:tc>
        <w:tc>
          <w:tcPr>
            <w:tcW w:w="1791" w:type="dxa"/>
            <w:vAlign w:val="center"/>
          </w:tcPr>
          <w:p>
            <w:pPr>
              <w:jc w:val="center"/>
              <w:rPr>
                <w:rFonts w:ascii="宋体" w:hAnsi="宋体" w:cs="宋体"/>
                <w:sz w:val="24"/>
              </w:rPr>
            </w:pPr>
            <w:r>
              <w:rPr>
                <w:rFonts w:hint="eastAsia" w:ascii="宋体" w:hAnsi="宋体" w:cs="宋体"/>
                <w:sz w:val="24"/>
              </w:rPr>
              <w:t>年费率0.3%，最低保费1000元</w:t>
            </w:r>
          </w:p>
        </w:tc>
        <w:tc>
          <w:tcPr>
            <w:tcW w:w="1471" w:type="dxa"/>
            <w:vAlign w:val="center"/>
          </w:tcPr>
          <w:p>
            <w:pPr>
              <w:jc w:val="center"/>
              <w:rPr>
                <w:rFonts w:ascii="宋体" w:hAnsi="宋体" w:cs="宋体"/>
                <w:sz w:val="24"/>
              </w:rPr>
            </w:pPr>
            <w:r>
              <w:rPr>
                <w:rFonts w:hint="eastAsia" w:ascii="宋体" w:hAnsi="宋体" w:cs="宋体"/>
                <w:sz w:val="24"/>
              </w:rPr>
              <w:t>王春宇</w:t>
            </w:r>
          </w:p>
        </w:tc>
        <w:tc>
          <w:tcPr>
            <w:tcW w:w="1678" w:type="dxa"/>
            <w:vAlign w:val="center"/>
          </w:tcPr>
          <w:p>
            <w:pPr>
              <w:jc w:val="center"/>
              <w:rPr>
                <w:rFonts w:ascii="宋体" w:hAnsi="宋体" w:cs="宋体"/>
                <w:sz w:val="24"/>
              </w:rPr>
            </w:pPr>
            <w:r>
              <w:rPr>
                <w:rFonts w:hint="eastAsia" w:ascii="宋体" w:hAnsi="宋体" w:cs="宋体"/>
                <w:sz w:val="24"/>
              </w:rPr>
              <w:t>13676675331</w:t>
            </w:r>
          </w:p>
        </w:tc>
      </w:tr>
    </w:tbl>
    <w:p>
      <w:pPr>
        <w:ind w:firstLine="640" w:firstLineChars="200"/>
        <w:rPr>
          <w:sz w:val="32"/>
          <w:szCs w:val="32"/>
        </w:rPr>
      </w:pPr>
    </w:p>
    <w:p>
      <w:pPr>
        <w:ind w:firstLine="640" w:firstLineChars="200"/>
        <w:outlineLvl w:val="0"/>
        <w:rPr>
          <w:sz w:val="32"/>
          <w:szCs w:val="32"/>
        </w:rPr>
      </w:pPr>
      <w:bookmarkStart w:id="89" w:name="_Toc4077"/>
      <w:r>
        <w:rPr>
          <w:rFonts w:hint="eastAsia"/>
          <w:sz w:val="32"/>
          <w:szCs w:val="32"/>
        </w:rPr>
        <w:t>预付款保函联系方式</w:t>
      </w:r>
      <w:bookmarkEnd w:id="89"/>
    </w:p>
    <w:tbl>
      <w:tblPr>
        <w:tblStyle w:val="21"/>
        <w:tblW w:w="8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5"/>
        <w:gridCol w:w="1602"/>
        <w:gridCol w:w="2027"/>
        <w:gridCol w:w="1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5" w:type="dxa"/>
            <w:vAlign w:val="center"/>
          </w:tcPr>
          <w:p>
            <w:pPr>
              <w:jc w:val="center"/>
              <w:rPr>
                <w:rFonts w:ascii="Arial" w:hAnsi="Arial"/>
                <w:sz w:val="32"/>
                <w:szCs w:val="32"/>
              </w:rPr>
            </w:pPr>
            <w:r>
              <w:rPr>
                <w:rFonts w:hint="eastAsia" w:ascii="Arial" w:hAnsi="Arial"/>
                <w:sz w:val="32"/>
                <w:szCs w:val="32"/>
              </w:rPr>
              <w:t>保险公司</w:t>
            </w:r>
          </w:p>
        </w:tc>
        <w:tc>
          <w:tcPr>
            <w:tcW w:w="1602" w:type="dxa"/>
            <w:vAlign w:val="center"/>
          </w:tcPr>
          <w:p>
            <w:pPr>
              <w:jc w:val="center"/>
              <w:rPr>
                <w:rFonts w:ascii="Arial" w:hAnsi="Arial"/>
                <w:sz w:val="32"/>
                <w:szCs w:val="32"/>
              </w:rPr>
            </w:pPr>
            <w:r>
              <w:rPr>
                <w:rFonts w:hint="eastAsia" w:ascii="Arial" w:hAnsi="Arial"/>
                <w:sz w:val="32"/>
                <w:szCs w:val="32"/>
              </w:rPr>
              <w:t>保费率</w:t>
            </w:r>
          </w:p>
        </w:tc>
        <w:tc>
          <w:tcPr>
            <w:tcW w:w="2027" w:type="dxa"/>
            <w:vAlign w:val="center"/>
          </w:tcPr>
          <w:p>
            <w:pPr>
              <w:jc w:val="center"/>
              <w:rPr>
                <w:rFonts w:ascii="Arial" w:hAnsi="Arial"/>
                <w:sz w:val="32"/>
                <w:szCs w:val="32"/>
              </w:rPr>
            </w:pPr>
            <w:r>
              <w:rPr>
                <w:rFonts w:hint="eastAsia" w:ascii="Arial" w:hAnsi="Arial"/>
                <w:sz w:val="32"/>
                <w:szCs w:val="32"/>
              </w:rPr>
              <w:t>联系人</w:t>
            </w:r>
          </w:p>
        </w:tc>
        <w:tc>
          <w:tcPr>
            <w:tcW w:w="1923" w:type="dxa"/>
            <w:vAlign w:val="center"/>
          </w:tcPr>
          <w:p>
            <w:pPr>
              <w:jc w:val="center"/>
              <w:rPr>
                <w:rFonts w:ascii="Arial" w:hAnsi="Arial"/>
                <w:sz w:val="32"/>
                <w:szCs w:val="32"/>
              </w:rPr>
            </w:pPr>
            <w:r>
              <w:rPr>
                <w:rFonts w:hint="eastAsia" w:ascii="Arial" w:hAnsi="Arial"/>
                <w:sz w:val="32"/>
                <w:szCs w:val="32"/>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5" w:type="dxa"/>
            <w:vAlign w:val="center"/>
          </w:tcPr>
          <w:p>
            <w:pPr>
              <w:jc w:val="center"/>
              <w:rPr>
                <w:rFonts w:ascii="宋体" w:hAnsi="宋体" w:cs="宋体"/>
                <w:sz w:val="24"/>
              </w:rPr>
            </w:pPr>
            <w:r>
              <w:rPr>
                <w:rFonts w:hint="eastAsia" w:ascii="宋体" w:hAnsi="宋体" w:cs="宋体"/>
                <w:sz w:val="24"/>
              </w:rPr>
              <w:t>中国人寿财产保险股份有限公司台州中心支公司</w:t>
            </w:r>
          </w:p>
        </w:tc>
        <w:tc>
          <w:tcPr>
            <w:tcW w:w="1602" w:type="dxa"/>
            <w:vAlign w:val="center"/>
          </w:tcPr>
          <w:p>
            <w:pPr>
              <w:jc w:val="center"/>
              <w:rPr>
                <w:rFonts w:ascii="宋体" w:hAnsi="宋体" w:cs="宋体"/>
                <w:sz w:val="24"/>
              </w:rPr>
            </w:pPr>
            <w:r>
              <w:rPr>
                <w:rFonts w:hint="eastAsia" w:ascii="宋体" w:hAnsi="宋体" w:cs="宋体"/>
                <w:sz w:val="24"/>
              </w:rPr>
              <w:t>年费率3%，最低保费500元</w:t>
            </w:r>
          </w:p>
        </w:tc>
        <w:tc>
          <w:tcPr>
            <w:tcW w:w="2027" w:type="dxa"/>
            <w:vAlign w:val="center"/>
          </w:tcPr>
          <w:p>
            <w:pPr>
              <w:jc w:val="center"/>
              <w:rPr>
                <w:rFonts w:ascii="宋体" w:hAnsi="宋体" w:cs="宋体"/>
                <w:sz w:val="24"/>
              </w:rPr>
            </w:pPr>
            <w:r>
              <w:rPr>
                <w:rFonts w:hint="eastAsia" w:ascii="宋体" w:hAnsi="宋体" w:cs="宋体"/>
                <w:sz w:val="24"/>
              </w:rPr>
              <w:t>徐凌</w:t>
            </w:r>
          </w:p>
        </w:tc>
        <w:tc>
          <w:tcPr>
            <w:tcW w:w="1923" w:type="dxa"/>
            <w:vAlign w:val="center"/>
          </w:tcPr>
          <w:p>
            <w:pPr>
              <w:jc w:val="center"/>
              <w:rPr>
                <w:rFonts w:ascii="宋体" w:hAnsi="宋体" w:cs="宋体"/>
                <w:sz w:val="24"/>
              </w:rPr>
            </w:pPr>
            <w:r>
              <w:rPr>
                <w:rFonts w:hint="eastAsia" w:ascii="宋体" w:hAnsi="宋体" w:cs="宋体"/>
                <w:sz w:val="24"/>
              </w:rPr>
              <w:t>13905168070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5" w:type="dxa"/>
            <w:vAlign w:val="center"/>
          </w:tcPr>
          <w:p>
            <w:pPr>
              <w:jc w:val="center"/>
              <w:rPr>
                <w:rFonts w:ascii="宋体" w:hAnsi="宋体" w:cs="宋体"/>
                <w:sz w:val="24"/>
              </w:rPr>
            </w:pPr>
            <w:r>
              <w:rPr>
                <w:rFonts w:hint="eastAsia" w:ascii="宋体" w:hAnsi="宋体" w:cs="宋体"/>
                <w:sz w:val="24"/>
              </w:rPr>
              <w:t>阳光保险台州中心支公司</w:t>
            </w:r>
          </w:p>
        </w:tc>
        <w:tc>
          <w:tcPr>
            <w:tcW w:w="1602" w:type="dxa"/>
            <w:vAlign w:val="center"/>
          </w:tcPr>
          <w:p>
            <w:pPr>
              <w:jc w:val="center"/>
              <w:rPr>
                <w:rFonts w:ascii="宋体" w:hAnsi="宋体" w:cs="宋体"/>
                <w:sz w:val="24"/>
              </w:rPr>
            </w:pPr>
            <w:r>
              <w:rPr>
                <w:rFonts w:hint="eastAsia" w:ascii="宋体" w:hAnsi="宋体" w:cs="宋体"/>
                <w:sz w:val="24"/>
              </w:rPr>
              <w:t>年费率1%，最低保费500元</w:t>
            </w:r>
          </w:p>
        </w:tc>
        <w:tc>
          <w:tcPr>
            <w:tcW w:w="2027" w:type="dxa"/>
            <w:vAlign w:val="center"/>
          </w:tcPr>
          <w:p>
            <w:pPr>
              <w:jc w:val="center"/>
              <w:rPr>
                <w:rFonts w:ascii="宋体" w:hAnsi="宋体" w:cs="宋体"/>
                <w:sz w:val="24"/>
              </w:rPr>
            </w:pPr>
            <w:r>
              <w:rPr>
                <w:rFonts w:hint="eastAsia" w:ascii="宋体" w:hAnsi="宋体" w:cs="宋体"/>
                <w:sz w:val="24"/>
              </w:rPr>
              <w:t>林高明</w:t>
            </w:r>
          </w:p>
        </w:tc>
        <w:tc>
          <w:tcPr>
            <w:tcW w:w="1923" w:type="dxa"/>
            <w:vAlign w:val="center"/>
          </w:tcPr>
          <w:p>
            <w:pPr>
              <w:jc w:val="center"/>
              <w:rPr>
                <w:rFonts w:ascii="宋体" w:hAnsi="宋体" w:cs="宋体"/>
                <w:sz w:val="24"/>
              </w:rPr>
            </w:pPr>
            <w:r>
              <w:rPr>
                <w:rFonts w:hint="eastAsia" w:ascii="宋体" w:hAnsi="宋体" w:cs="宋体"/>
                <w:sz w:val="24"/>
              </w:rPr>
              <w:t>15888682693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095" w:type="dxa"/>
            <w:vAlign w:val="center"/>
          </w:tcPr>
          <w:p>
            <w:pPr>
              <w:jc w:val="center"/>
              <w:rPr>
                <w:rFonts w:ascii="宋体" w:hAnsi="宋体" w:cs="宋体"/>
                <w:sz w:val="24"/>
              </w:rPr>
            </w:pPr>
            <w:r>
              <w:rPr>
                <w:rFonts w:hint="eastAsia" w:ascii="宋体" w:hAnsi="宋体" w:cs="宋体"/>
                <w:sz w:val="24"/>
              </w:rPr>
              <w:t>天安财产保险股份有限公司台州中心支公司</w:t>
            </w:r>
          </w:p>
        </w:tc>
        <w:tc>
          <w:tcPr>
            <w:tcW w:w="1602" w:type="dxa"/>
            <w:vAlign w:val="center"/>
          </w:tcPr>
          <w:p>
            <w:pPr>
              <w:jc w:val="center"/>
              <w:rPr>
                <w:rFonts w:ascii="宋体" w:hAnsi="宋体" w:cs="宋体"/>
                <w:sz w:val="24"/>
              </w:rPr>
            </w:pPr>
            <w:r>
              <w:rPr>
                <w:rFonts w:hint="eastAsia" w:ascii="宋体" w:hAnsi="宋体" w:cs="宋体"/>
                <w:sz w:val="24"/>
              </w:rPr>
              <w:t>年费率1%-2%，最低保费500元</w:t>
            </w:r>
          </w:p>
        </w:tc>
        <w:tc>
          <w:tcPr>
            <w:tcW w:w="2027" w:type="dxa"/>
            <w:vAlign w:val="center"/>
          </w:tcPr>
          <w:p>
            <w:pPr>
              <w:jc w:val="center"/>
              <w:rPr>
                <w:rFonts w:ascii="宋体" w:hAnsi="宋体" w:cs="宋体"/>
                <w:sz w:val="24"/>
              </w:rPr>
            </w:pPr>
            <w:r>
              <w:rPr>
                <w:rFonts w:hint="eastAsia" w:ascii="宋体" w:hAnsi="宋体" w:cs="宋体"/>
                <w:sz w:val="24"/>
              </w:rPr>
              <w:t>罗赛</w:t>
            </w:r>
          </w:p>
        </w:tc>
        <w:tc>
          <w:tcPr>
            <w:tcW w:w="1923" w:type="dxa"/>
            <w:vAlign w:val="center"/>
          </w:tcPr>
          <w:p>
            <w:pPr>
              <w:jc w:val="center"/>
              <w:rPr>
                <w:rFonts w:ascii="宋体" w:hAnsi="宋体" w:cs="宋体"/>
                <w:sz w:val="24"/>
              </w:rPr>
            </w:pPr>
            <w:r>
              <w:rPr>
                <w:rFonts w:hint="eastAsia" w:ascii="宋体" w:hAnsi="宋体" w:cs="宋体"/>
                <w:sz w:val="24"/>
              </w:rPr>
              <w:t>13736605643</w:t>
            </w:r>
          </w:p>
        </w:tc>
      </w:tr>
    </w:tbl>
    <w:p>
      <w:pPr>
        <w:pStyle w:val="2"/>
      </w:pPr>
    </w:p>
    <w:p>
      <w:pPr>
        <w:pStyle w:val="2"/>
      </w:pPr>
    </w:p>
    <w:sectPr>
      <w:headerReference r:id="rId3" w:type="default"/>
      <w:footerReference r:id="rId4" w:type="default"/>
      <w:pgSz w:w="11906" w:h="16838"/>
      <w:pgMar w:top="1440" w:right="1418" w:bottom="1440" w:left="1418"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书宋简体">
    <w:altName w:val="宋体"/>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pict>
        <v:rect id="文本框 8" o:spid="_x0000_s4097"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uXW5&#10;UtAAAAAFAQAADwAAAAAAAAABACAAAAAiAAAAZHJzL2Rvd25yZXYueG1sUEsBAhQAFAAAAAgAh07i&#10;QCzGqHu4AQAAXQMAAA4AAAAAAAAAAQAgAAAAHwEAAGRycy9lMm9Eb2MueG1sUEsFBgAAAAAGAAYA&#10;WQEAAEkFAAAAAA==&#10;">
          <v:path/>
          <v:fill on="f" focussize="0,0"/>
          <v:stroke on="f"/>
          <v:imagedata o:title=""/>
          <o:lock v:ext="edit"/>
          <v:textbox inset="0mm,0mm,0mm,0mm" style="mso-fit-shape-to-text:t;">
            <w:txbxContent>
              <w:p>
                <w:pPr>
                  <w:pStyle w:val="16"/>
                </w:pPr>
                <w:r>
                  <w:fldChar w:fldCharType="begin"/>
                </w:r>
                <w:r>
                  <w:instrText xml:space="preserve"> PAGE  \* MERGEFORMAT </w:instrText>
                </w:r>
                <w:r>
                  <w:fldChar w:fldCharType="separate"/>
                </w:r>
                <w:r>
                  <w:t>3</w:t>
                </w:r>
                <w: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jc w:val="center"/>
      <w:rPr>
        <w:b/>
        <w:i/>
        <w:color w:val="000000"/>
        <w:kern w:val="0"/>
        <w:sz w:val="18"/>
        <w:u w:val="single"/>
      </w:rPr>
    </w:pPr>
    <w:r>
      <w:rPr>
        <w:rFonts w:hint="eastAsia"/>
        <w:b/>
        <w:i/>
        <w:color w:val="000000"/>
        <w:kern w:val="0"/>
        <w:sz w:val="18"/>
        <w:u w:val="single"/>
      </w:rPr>
      <w:t>台州市政府采购公开招标文件                                                            第</w:t>
    </w:r>
    <w:r>
      <w:rPr>
        <w:b/>
        <w:i/>
        <w:color w:val="000000"/>
        <w:kern w:val="0"/>
        <w:sz w:val="18"/>
        <w:u w:val="single"/>
      </w:rPr>
      <w:fldChar w:fldCharType="begin"/>
    </w:r>
    <w:r>
      <w:rPr>
        <w:b/>
        <w:i/>
        <w:color w:val="000000"/>
        <w:kern w:val="0"/>
        <w:sz w:val="18"/>
        <w:u w:val="single"/>
      </w:rPr>
      <w:instrText xml:space="preserve"> PAGE </w:instrText>
    </w:r>
    <w:r>
      <w:rPr>
        <w:b/>
        <w:i/>
        <w:color w:val="000000"/>
        <w:kern w:val="0"/>
        <w:sz w:val="18"/>
        <w:u w:val="single"/>
      </w:rPr>
      <w:fldChar w:fldCharType="separate"/>
    </w:r>
    <w:r>
      <w:rPr>
        <w:b/>
        <w:i/>
        <w:color w:val="000000"/>
        <w:kern w:val="0"/>
        <w:sz w:val="18"/>
        <w:u w:val="single"/>
      </w:rPr>
      <w:t>3</w:t>
    </w:r>
    <w:r>
      <w:rPr>
        <w:b/>
        <w:i/>
        <w:color w:val="000000"/>
        <w:kern w:val="0"/>
        <w:sz w:val="18"/>
        <w:u w:val="single"/>
      </w:rPr>
      <w:fldChar w:fldCharType="end"/>
    </w:r>
    <w:r>
      <w:rPr>
        <w:rFonts w:hint="eastAsia"/>
        <w:b/>
        <w:i/>
        <w:color w:val="000000"/>
        <w:kern w:val="0"/>
        <w:sz w:val="18"/>
        <w:u w:val="single"/>
      </w:rPr>
      <w:t>页共</w:t>
    </w:r>
    <w:r>
      <w:rPr>
        <w:b/>
        <w:i/>
        <w:color w:val="000000"/>
        <w:kern w:val="0"/>
        <w:sz w:val="18"/>
        <w:u w:val="single"/>
      </w:rPr>
      <w:fldChar w:fldCharType="begin"/>
    </w:r>
    <w:r>
      <w:rPr>
        <w:b/>
        <w:i/>
        <w:color w:val="000000"/>
        <w:kern w:val="0"/>
        <w:sz w:val="18"/>
        <w:u w:val="single"/>
      </w:rPr>
      <w:instrText xml:space="preserve"> NUMPAGES </w:instrText>
    </w:r>
    <w:r>
      <w:rPr>
        <w:b/>
        <w:i/>
        <w:color w:val="000000"/>
        <w:kern w:val="0"/>
        <w:sz w:val="18"/>
        <w:u w:val="single"/>
      </w:rPr>
      <w:fldChar w:fldCharType="separate"/>
    </w:r>
    <w:r>
      <w:rPr>
        <w:b/>
        <w:i/>
        <w:color w:val="000000"/>
        <w:kern w:val="0"/>
        <w:sz w:val="18"/>
        <w:u w:val="single"/>
      </w:rPr>
      <w:t>46</w:t>
    </w:r>
    <w:r>
      <w:rPr>
        <w:b/>
        <w:i/>
        <w:color w:val="000000"/>
        <w:kern w:val="0"/>
        <w:sz w:val="18"/>
        <w:u w:val="single"/>
      </w:rPr>
      <w:fldChar w:fldCharType="end"/>
    </w:r>
    <w:r>
      <w:rPr>
        <w:rFonts w:hint="eastAsia"/>
        <w:b/>
        <w:i/>
        <w:color w:val="000000"/>
        <w:kern w:val="0"/>
        <w:sz w:val="18"/>
        <w:u w:val="single"/>
      </w:rPr>
      <w:t xml:space="preserve">页 </w:t>
    </w:r>
  </w:p>
  <w:p>
    <w:pPr>
      <w:pStyle w:val="2"/>
      <w:ind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CFA382"/>
    <w:multiLevelType w:val="singleLevel"/>
    <w:tmpl w:val="95CFA382"/>
    <w:lvl w:ilvl="0" w:tentative="0">
      <w:start w:val="1"/>
      <w:numFmt w:val="decimal"/>
      <w:suff w:val="nothing"/>
      <w:lvlText w:val="%1、"/>
      <w:lvlJc w:val="left"/>
    </w:lvl>
  </w:abstractNum>
  <w:abstractNum w:abstractNumId="1">
    <w:nsid w:val="AF3E1766"/>
    <w:multiLevelType w:val="singleLevel"/>
    <w:tmpl w:val="AF3E1766"/>
    <w:lvl w:ilvl="0" w:tentative="0">
      <w:start w:val="1"/>
      <w:numFmt w:val="decimal"/>
      <w:suff w:val="nothing"/>
      <w:lvlText w:val="（%1）"/>
      <w:lvlJc w:val="left"/>
    </w:lvl>
  </w:abstractNum>
  <w:abstractNum w:abstractNumId="2">
    <w:nsid w:val="00000005"/>
    <w:multiLevelType w:val="singleLevel"/>
    <w:tmpl w:val="00000005"/>
    <w:lvl w:ilvl="0" w:tentative="0">
      <w:start w:val="1"/>
      <w:numFmt w:val="decimal"/>
      <w:pStyle w:val="8"/>
      <w:lvlText w:val="%1."/>
      <w:lvlJc w:val="left"/>
      <w:pPr>
        <w:tabs>
          <w:tab w:val="left" w:pos="360"/>
        </w:tabs>
        <w:ind w:left="360" w:hanging="360"/>
      </w:pPr>
    </w:lvl>
  </w:abstractNum>
  <w:abstractNum w:abstractNumId="3">
    <w:nsid w:val="00000007"/>
    <w:multiLevelType w:val="singleLevel"/>
    <w:tmpl w:val="00000007"/>
    <w:lvl w:ilvl="0" w:tentative="0">
      <w:start w:val="2"/>
      <w:numFmt w:val="chineseCounting"/>
      <w:suff w:val="space"/>
      <w:lvlText w:val="第%1章"/>
      <w:lvlJc w:val="left"/>
      <w:rPr>
        <w:rFonts w:hint="eastAsia"/>
      </w:rPr>
    </w:lvl>
  </w:abstractNum>
  <w:abstractNum w:abstractNumId="4">
    <w:nsid w:val="00000009"/>
    <w:multiLevelType w:val="multilevel"/>
    <w:tmpl w:val="00000009"/>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Text w:val="%1.%2.%3.%4.%5.%6.%7"/>
      <w:lvlJc w:val="left"/>
      <w:pPr>
        <w:ind w:left="5109" w:hanging="851"/>
      </w:pPr>
      <w:rPr>
        <w:rFonts w:hint="eastAsia"/>
      </w:rPr>
    </w:lvl>
    <w:lvl w:ilvl="7" w:tentative="0">
      <w:start w:val="1"/>
      <w:numFmt w:val="decimal"/>
      <w:suff w:val="nothing"/>
      <w:lvlText w:val="表%1-%8  "/>
      <w:lvlJc w:val="left"/>
      <w:pPr>
        <w:ind w:left="4820" w:hanging="1417"/>
      </w:pPr>
      <w:rPr>
        <w:rFonts w:hint="eastAsia" w:ascii="Times New Roman" w:hAnsi="Times New Roman" w:cs="Times New Roman"/>
        <w:bCs w:val="0"/>
        <w:i w:val="0"/>
        <w:iCs w:val="0"/>
        <w:caps w:val="0"/>
        <w:smallCaps w:val="0"/>
        <w:vanish w:val="0"/>
        <w:spacing w:val="0"/>
        <w:position w:val="0"/>
        <w:u w:val="none"/>
        <w:vertAlign w:val="baseline"/>
      </w:rPr>
    </w:lvl>
    <w:lvl w:ilvl="8" w:tentative="0">
      <w:start w:val="1"/>
      <w:numFmt w:val="decimal"/>
      <w:suff w:val="nothing"/>
      <w:lvlText w:val="图%1-%9  "/>
      <w:lvlJc w:val="left"/>
      <w:pPr>
        <w:ind w:left="5102" w:hanging="1700"/>
      </w:pPr>
      <w:rPr>
        <w:rFonts w:hint="eastAsia"/>
      </w:rPr>
    </w:lvl>
  </w:abstractNum>
  <w:abstractNum w:abstractNumId="5">
    <w:nsid w:val="0000000A"/>
    <w:multiLevelType w:val="singleLevel"/>
    <w:tmpl w:val="0000000A"/>
    <w:lvl w:ilvl="0" w:tentative="0">
      <w:start w:val="1"/>
      <w:numFmt w:val="chineseCounting"/>
      <w:suff w:val="space"/>
      <w:lvlText w:val="第%1章"/>
      <w:lvlJc w:val="left"/>
      <w:rPr>
        <w:rFonts w:hint="eastAsia"/>
      </w:rPr>
    </w:lvl>
  </w:abstractNum>
  <w:abstractNum w:abstractNumId="6">
    <w:nsid w:val="54CE918C"/>
    <w:multiLevelType w:val="singleLevel"/>
    <w:tmpl w:val="54CE918C"/>
    <w:lvl w:ilvl="0" w:tentative="0">
      <w:start w:val="1"/>
      <w:numFmt w:val="decimal"/>
      <w:lvlText w:val="%1."/>
      <w:lvlJc w:val="left"/>
      <w:pPr>
        <w:tabs>
          <w:tab w:val="left" w:pos="312"/>
        </w:tabs>
      </w:pPr>
    </w:lvl>
  </w:abstractNum>
  <w:abstractNum w:abstractNumId="7">
    <w:nsid w:val="58417B96"/>
    <w:multiLevelType w:val="multilevel"/>
    <w:tmpl w:val="58417B96"/>
    <w:lvl w:ilvl="0" w:tentative="0">
      <w:start w:val="1"/>
      <w:numFmt w:val="chineseCounting"/>
      <w:suff w:val="nothing"/>
      <w:lvlText w:val="第%1章 "/>
      <w:lvlJc w:val="left"/>
      <w:pPr>
        <w:ind w:left="432" w:hanging="432"/>
      </w:pPr>
      <w:rPr>
        <w:rFonts w:hint="eastAsia"/>
      </w:rPr>
    </w:lvl>
    <w:lvl w:ilvl="1" w:tentative="0">
      <w:start w:val="1"/>
      <w:numFmt w:val="decimal"/>
      <w:isLgl/>
      <w:lvlText w:val="%1.%2."/>
      <w:lvlJc w:val="left"/>
      <w:pPr>
        <w:ind w:left="575" w:hanging="575"/>
      </w:pPr>
      <w:rPr>
        <w:rFonts w:hint="eastAsia"/>
      </w:rPr>
    </w:lvl>
    <w:lvl w:ilvl="2" w:tentative="0">
      <w:start w:val="1"/>
      <w:numFmt w:val="decimal"/>
      <w:isLgl/>
      <w:lvlText w:val="%1.%2.%3"/>
      <w:lvlJc w:val="left"/>
      <w:pPr>
        <w:ind w:left="720" w:hanging="720"/>
      </w:pPr>
      <w:rPr>
        <w:rFonts w:hint="eastAsia" w:ascii="Times New Roman" w:hAnsi="Times New Roman" w:eastAsia="宋体" w:cs="宋体"/>
        <w:sz w:val="24"/>
        <w:szCs w:val="24"/>
      </w:rPr>
    </w:lvl>
    <w:lvl w:ilvl="3" w:tentative="0">
      <w:start w:val="1"/>
      <w:numFmt w:val="decimal"/>
      <w:pStyle w:val="6"/>
      <w:isLgl/>
      <w:lvlText w:val="%1.%2.%3.%4."/>
      <w:lvlJc w:val="left"/>
      <w:pPr>
        <w:ind w:left="864" w:hanging="864"/>
      </w:pPr>
      <w:rPr>
        <w:rFonts w:hint="eastAsia"/>
      </w:rPr>
    </w:lvl>
    <w:lvl w:ilvl="4" w:tentative="0">
      <w:start w:val="1"/>
      <w:numFmt w:val="decimal"/>
      <w:pStyle w:val="7"/>
      <w:isLgl/>
      <w:lvlText w:val="%1.%2.%3.%4.%5."/>
      <w:lvlJc w:val="left"/>
      <w:pPr>
        <w:ind w:left="1008" w:hanging="1008"/>
      </w:pPr>
      <w:rPr>
        <w:rFonts w:hint="eastAsia"/>
      </w:rPr>
    </w:lvl>
    <w:lvl w:ilvl="5" w:tentative="0">
      <w:start w:val="1"/>
      <w:numFmt w:val="decimal"/>
      <w:isLgl/>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num w:numId="1">
    <w:abstractNumId w:val="4"/>
  </w:num>
  <w:num w:numId="2">
    <w:abstractNumId w:val="7"/>
  </w:num>
  <w:num w:numId="3">
    <w:abstractNumId w:val="2"/>
  </w:num>
  <w:num w:numId="4">
    <w:abstractNumId w:val="5"/>
  </w:num>
  <w:num w:numId="5">
    <w:abstractNumId w:val="3"/>
  </w:num>
  <w:num w:numId="6">
    <w:abstractNumId w:val="1"/>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hideSpellingErrors/>
  <w:documentProtection w:formatting="1"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zRjMzk0YmViNjkyNWEyYWMzZGZlZDg4NGExYmQ5ZGQifQ=="/>
  </w:docVars>
  <w:rsids>
    <w:rsidRoot w:val="00AD0E73"/>
    <w:rsid w:val="000006D6"/>
    <w:rsid w:val="00001033"/>
    <w:rsid w:val="0000111B"/>
    <w:rsid w:val="00002D97"/>
    <w:rsid w:val="0000302A"/>
    <w:rsid w:val="00006093"/>
    <w:rsid w:val="00006414"/>
    <w:rsid w:val="00007672"/>
    <w:rsid w:val="00007900"/>
    <w:rsid w:val="000133D0"/>
    <w:rsid w:val="0001656C"/>
    <w:rsid w:val="00016B3D"/>
    <w:rsid w:val="00026E97"/>
    <w:rsid w:val="0003053D"/>
    <w:rsid w:val="0003462D"/>
    <w:rsid w:val="000356F2"/>
    <w:rsid w:val="00036983"/>
    <w:rsid w:val="00040E56"/>
    <w:rsid w:val="00041FCE"/>
    <w:rsid w:val="00043FA8"/>
    <w:rsid w:val="000447FA"/>
    <w:rsid w:val="000449EC"/>
    <w:rsid w:val="00045244"/>
    <w:rsid w:val="000456EC"/>
    <w:rsid w:val="00046FF1"/>
    <w:rsid w:val="0005176E"/>
    <w:rsid w:val="000532A0"/>
    <w:rsid w:val="0005399B"/>
    <w:rsid w:val="00053A5F"/>
    <w:rsid w:val="00053B96"/>
    <w:rsid w:val="00054D6C"/>
    <w:rsid w:val="00057E99"/>
    <w:rsid w:val="00061834"/>
    <w:rsid w:val="000661CC"/>
    <w:rsid w:val="0006776D"/>
    <w:rsid w:val="0007116C"/>
    <w:rsid w:val="00071E28"/>
    <w:rsid w:val="00074229"/>
    <w:rsid w:val="00074A29"/>
    <w:rsid w:val="0007590D"/>
    <w:rsid w:val="00075EC8"/>
    <w:rsid w:val="000771E6"/>
    <w:rsid w:val="00080C63"/>
    <w:rsid w:val="00083067"/>
    <w:rsid w:val="00084457"/>
    <w:rsid w:val="0008462E"/>
    <w:rsid w:val="0008543A"/>
    <w:rsid w:val="000866CD"/>
    <w:rsid w:val="0009054F"/>
    <w:rsid w:val="000906D8"/>
    <w:rsid w:val="00092199"/>
    <w:rsid w:val="000922A9"/>
    <w:rsid w:val="000929DF"/>
    <w:rsid w:val="00094282"/>
    <w:rsid w:val="00094C1C"/>
    <w:rsid w:val="00096921"/>
    <w:rsid w:val="000A0687"/>
    <w:rsid w:val="000A0799"/>
    <w:rsid w:val="000A2A71"/>
    <w:rsid w:val="000A45EF"/>
    <w:rsid w:val="000A4F8D"/>
    <w:rsid w:val="000A613D"/>
    <w:rsid w:val="000A6323"/>
    <w:rsid w:val="000B1663"/>
    <w:rsid w:val="000B46EA"/>
    <w:rsid w:val="000B5468"/>
    <w:rsid w:val="000C1EDE"/>
    <w:rsid w:val="000C3C39"/>
    <w:rsid w:val="000C44ED"/>
    <w:rsid w:val="000C568B"/>
    <w:rsid w:val="000C5905"/>
    <w:rsid w:val="000C6752"/>
    <w:rsid w:val="000C7AA1"/>
    <w:rsid w:val="000D0588"/>
    <w:rsid w:val="000D3A21"/>
    <w:rsid w:val="000D3EE0"/>
    <w:rsid w:val="000E47BC"/>
    <w:rsid w:val="000E4C27"/>
    <w:rsid w:val="000E527A"/>
    <w:rsid w:val="000F1794"/>
    <w:rsid w:val="000F1DFF"/>
    <w:rsid w:val="000F468E"/>
    <w:rsid w:val="000F4DA0"/>
    <w:rsid w:val="000F5EBD"/>
    <w:rsid w:val="001016BE"/>
    <w:rsid w:val="00112014"/>
    <w:rsid w:val="00113898"/>
    <w:rsid w:val="00116351"/>
    <w:rsid w:val="001168F0"/>
    <w:rsid w:val="00116E11"/>
    <w:rsid w:val="0012125C"/>
    <w:rsid w:val="00122A0D"/>
    <w:rsid w:val="00124D05"/>
    <w:rsid w:val="00125251"/>
    <w:rsid w:val="00132362"/>
    <w:rsid w:val="00135B33"/>
    <w:rsid w:val="00136C1D"/>
    <w:rsid w:val="00136E6A"/>
    <w:rsid w:val="0014159F"/>
    <w:rsid w:val="00141DB1"/>
    <w:rsid w:val="00143403"/>
    <w:rsid w:val="001441AD"/>
    <w:rsid w:val="0014581F"/>
    <w:rsid w:val="00145B1A"/>
    <w:rsid w:val="00147284"/>
    <w:rsid w:val="00147563"/>
    <w:rsid w:val="001504FA"/>
    <w:rsid w:val="001532BC"/>
    <w:rsid w:val="00153B40"/>
    <w:rsid w:val="0015551C"/>
    <w:rsid w:val="00156453"/>
    <w:rsid w:val="00157053"/>
    <w:rsid w:val="0016318C"/>
    <w:rsid w:val="001650F9"/>
    <w:rsid w:val="00166FB1"/>
    <w:rsid w:val="0017034C"/>
    <w:rsid w:val="00170476"/>
    <w:rsid w:val="00172329"/>
    <w:rsid w:val="00173BC3"/>
    <w:rsid w:val="00176288"/>
    <w:rsid w:val="00176678"/>
    <w:rsid w:val="00180A68"/>
    <w:rsid w:val="00180CC0"/>
    <w:rsid w:val="001810AA"/>
    <w:rsid w:val="00181385"/>
    <w:rsid w:val="00184862"/>
    <w:rsid w:val="001854DD"/>
    <w:rsid w:val="00186D57"/>
    <w:rsid w:val="00193CC6"/>
    <w:rsid w:val="001950D5"/>
    <w:rsid w:val="00195706"/>
    <w:rsid w:val="00197C19"/>
    <w:rsid w:val="001A055E"/>
    <w:rsid w:val="001A120C"/>
    <w:rsid w:val="001A5192"/>
    <w:rsid w:val="001B1C09"/>
    <w:rsid w:val="001B4404"/>
    <w:rsid w:val="001C5037"/>
    <w:rsid w:val="001C5AEC"/>
    <w:rsid w:val="001C6321"/>
    <w:rsid w:val="001D4AEF"/>
    <w:rsid w:val="001E2C57"/>
    <w:rsid w:val="001E38A9"/>
    <w:rsid w:val="001E41E6"/>
    <w:rsid w:val="001E5145"/>
    <w:rsid w:val="001E54D8"/>
    <w:rsid w:val="001E5BEF"/>
    <w:rsid w:val="001E6A0E"/>
    <w:rsid w:val="001E7C5A"/>
    <w:rsid w:val="001F1D33"/>
    <w:rsid w:val="001F225D"/>
    <w:rsid w:val="001F2DEB"/>
    <w:rsid w:val="001F3F67"/>
    <w:rsid w:val="001F552F"/>
    <w:rsid w:val="001F675C"/>
    <w:rsid w:val="001F6D4B"/>
    <w:rsid w:val="00205150"/>
    <w:rsid w:val="00210300"/>
    <w:rsid w:val="00210911"/>
    <w:rsid w:val="002122F1"/>
    <w:rsid w:val="002125D2"/>
    <w:rsid w:val="0021532A"/>
    <w:rsid w:val="002156BC"/>
    <w:rsid w:val="00216FFE"/>
    <w:rsid w:val="00221BFC"/>
    <w:rsid w:val="00221F25"/>
    <w:rsid w:val="00224F48"/>
    <w:rsid w:val="002259B0"/>
    <w:rsid w:val="00226541"/>
    <w:rsid w:val="00230A5D"/>
    <w:rsid w:val="00232C74"/>
    <w:rsid w:val="002339D0"/>
    <w:rsid w:val="00234274"/>
    <w:rsid w:val="00240504"/>
    <w:rsid w:val="00240C6F"/>
    <w:rsid w:val="00240D19"/>
    <w:rsid w:val="00243715"/>
    <w:rsid w:val="002441C0"/>
    <w:rsid w:val="00244A36"/>
    <w:rsid w:val="00246F11"/>
    <w:rsid w:val="00247CEB"/>
    <w:rsid w:val="00247EA9"/>
    <w:rsid w:val="00250CC6"/>
    <w:rsid w:val="00250E40"/>
    <w:rsid w:val="00254CF0"/>
    <w:rsid w:val="002612D0"/>
    <w:rsid w:val="002615BA"/>
    <w:rsid w:val="00261A26"/>
    <w:rsid w:val="002623BE"/>
    <w:rsid w:val="002628D3"/>
    <w:rsid w:val="002658DD"/>
    <w:rsid w:val="0026741A"/>
    <w:rsid w:val="002728AE"/>
    <w:rsid w:val="00272AFE"/>
    <w:rsid w:val="00276263"/>
    <w:rsid w:val="00280CD8"/>
    <w:rsid w:val="0028101F"/>
    <w:rsid w:val="00285BA5"/>
    <w:rsid w:val="00291131"/>
    <w:rsid w:val="0029191D"/>
    <w:rsid w:val="00291ED2"/>
    <w:rsid w:val="00292C27"/>
    <w:rsid w:val="0029515A"/>
    <w:rsid w:val="0029739C"/>
    <w:rsid w:val="002A33DA"/>
    <w:rsid w:val="002A33E6"/>
    <w:rsid w:val="002A35BE"/>
    <w:rsid w:val="002A38EE"/>
    <w:rsid w:val="002A393F"/>
    <w:rsid w:val="002A4D4E"/>
    <w:rsid w:val="002B2F79"/>
    <w:rsid w:val="002B383A"/>
    <w:rsid w:val="002B419F"/>
    <w:rsid w:val="002C3179"/>
    <w:rsid w:val="002C3D89"/>
    <w:rsid w:val="002C4AED"/>
    <w:rsid w:val="002D08CA"/>
    <w:rsid w:val="002D13E5"/>
    <w:rsid w:val="002D1706"/>
    <w:rsid w:val="002D59AD"/>
    <w:rsid w:val="002E102E"/>
    <w:rsid w:val="002E54EE"/>
    <w:rsid w:val="002E558A"/>
    <w:rsid w:val="002E577B"/>
    <w:rsid w:val="002F07E3"/>
    <w:rsid w:val="002F3AA3"/>
    <w:rsid w:val="002F48B5"/>
    <w:rsid w:val="002F6B28"/>
    <w:rsid w:val="00303AA4"/>
    <w:rsid w:val="00303B0A"/>
    <w:rsid w:val="0030418A"/>
    <w:rsid w:val="0030482C"/>
    <w:rsid w:val="00305287"/>
    <w:rsid w:val="003072A0"/>
    <w:rsid w:val="00307682"/>
    <w:rsid w:val="00307A68"/>
    <w:rsid w:val="00311A21"/>
    <w:rsid w:val="0031308D"/>
    <w:rsid w:val="003176C9"/>
    <w:rsid w:val="003205AB"/>
    <w:rsid w:val="0032135A"/>
    <w:rsid w:val="003275C6"/>
    <w:rsid w:val="00330DE2"/>
    <w:rsid w:val="00331684"/>
    <w:rsid w:val="00332B83"/>
    <w:rsid w:val="00334122"/>
    <w:rsid w:val="00334965"/>
    <w:rsid w:val="0033561E"/>
    <w:rsid w:val="0033686D"/>
    <w:rsid w:val="00342E2A"/>
    <w:rsid w:val="00346AD4"/>
    <w:rsid w:val="00350752"/>
    <w:rsid w:val="00351111"/>
    <w:rsid w:val="00353CCB"/>
    <w:rsid w:val="003554CE"/>
    <w:rsid w:val="0035587D"/>
    <w:rsid w:val="003566F8"/>
    <w:rsid w:val="0036031D"/>
    <w:rsid w:val="00361FF4"/>
    <w:rsid w:val="00362FED"/>
    <w:rsid w:val="00363FC2"/>
    <w:rsid w:val="0036407E"/>
    <w:rsid w:val="00364E24"/>
    <w:rsid w:val="003707E8"/>
    <w:rsid w:val="00372902"/>
    <w:rsid w:val="003736F1"/>
    <w:rsid w:val="00373ECB"/>
    <w:rsid w:val="003747A3"/>
    <w:rsid w:val="003756D8"/>
    <w:rsid w:val="00377BFD"/>
    <w:rsid w:val="00381AA9"/>
    <w:rsid w:val="00381E79"/>
    <w:rsid w:val="003825A1"/>
    <w:rsid w:val="003833C7"/>
    <w:rsid w:val="00383BD9"/>
    <w:rsid w:val="00390DB1"/>
    <w:rsid w:val="00393A55"/>
    <w:rsid w:val="003940D5"/>
    <w:rsid w:val="003941E7"/>
    <w:rsid w:val="00396461"/>
    <w:rsid w:val="00396E2A"/>
    <w:rsid w:val="003A07EC"/>
    <w:rsid w:val="003A0B37"/>
    <w:rsid w:val="003A1170"/>
    <w:rsid w:val="003A19B5"/>
    <w:rsid w:val="003A2398"/>
    <w:rsid w:val="003A2EC2"/>
    <w:rsid w:val="003A2FB2"/>
    <w:rsid w:val="003A3AFB"/>
    <w:rsid w:val="003A42FA"/>
    <w:rsid w:val="003A798B"/>
    <w:rsid w:val="003A79A0"/>
    <w:rsid w:val="003B05C7"/>
    <w:rsid w:val="003B197C"/>
    <w:rsid w:val="003B4A73"/>
    <w:rsid w:val="003B5D41"/>
    <w:rsid w:val="003C0660"/>
    <w:rsid w:val="003C238E"/>
    <w:rsid w:val="003C2DA7"/>
    <w:rsid w:val="003C339C"/>
    <w:rsid w:val="003C3613"/>
    <w:rsid w:val="003C678D"/>
    <w:rsid w:val="003C6AFE"/>
    <w:rsid w:val="003D3DBC"/>
    <w:rsid w:val="003E1C28"/>
    <w:rsid w:val="003E6F8F"/>
    <w:rsid w:val="003E7682"/>
    <w:rsid w:val="003F14B9"/>
    <w:rsid w:val="003F3D61"/>
    <w:rsid w:val="003F3F41"/>
    <w:rsid w:val="003F416E"/>
    <w:rsid w:val="003F45D4"/>
    <w:rsid w:val="003F4E81"/>
    <w:rsid w:val="003F59D8"/>
    <w:rsid w:val="003F713F"/>
    <w:rsid w:val="00402F47"/>
    <w:rsid w:val="00404C07"/>
    <w:rsid w:val="00405D0C"/>
    <w:rsid w:val="00406300"/>
    <w:rsid w:val="0040710E"/>
    <w:rsid w:val="004075FE"/>
    <w:rsid w:val="00411E05"/>
    <w:rsid w:val="00413AFE"/>
    <w:rsid w:val="00414506"/>
    <w:rsid w:val="0041560F"/>
    <w:rsid w:val="00415900"/>
    <w:rsid w:val="004206C8"/>
    <w:rsid w:val="00430BEC"/>
    <w:rsid w:val="00432A28"/>
    <w:rsid w:val="00433408"/>
    <w:rsid w:val="004362C2"/>
    <w:rsid w:val="004366C0"/>
    <w:rsid w:val="0043706D"/>
    <w:rsid w:val="004414E0"/>
    <w:rsid w:val="0044321E"/>
    <w:rsid w:val="00444AFB"/>
    <w:rsid w:val="00444CD9"/>
    <w:rsid w:val="00444D54"/>
    <w:rsid w:val="00444FB1"/>
    <w:rsid w:val="00445210"/>
    <w:rsid w:val="00446A33"/>
    <w:rsid w:val="00447545"/>
    <w:rsid w:val="00447C73"/>
    <w:rsid w:val="004525F4"/>
    <w:rsid w:val="00453F3A"/>
    <w:rsid w:val="004553A4"/>
    <w:rsid w:val="00460421"/>
    <w:rsid w:val="00463F02"/>
    <w:rsid w:val="00464182"/>
    <w:rsid w:val="0046787C"/>
    <w:rsid w:val="00467CAA"/>
    <w:rsid w:val="004717A5"/>
    <w:rsid w:val="00471833"/>
    <w:rsid w:val="00471B76"/>
    <w:rsid w:val="0047541D"/>
    <w:rsid w:val="004759DC"/>
    <w:rsid w:val="004764EE"/>
    <w:rsid w:val="00476933"/>
    <w:rsid w:val="00476C8A"/>
    <w:rsid w:val="00480632"/>
    <w:rsid w:val="004824E3"/>
    <w:rsid w:val="004834B2"/>
    <w:rsid w:val="004836E0"/>
    <w:rsid w:val="004846DE"/>
    <w:rsid w:val="004861B0"/>
    <w:rsid w:val="0048696C"/>
    <w:rsid w:val="00487DAF"/>
    <w:rsid w:val="004906E2"/>
    <w:rsid w:val="004913AE"/>
    <w:rsid w:val="00491A4E"/>
    <w:rsid w:val="004929FD"/>
    <w:rsid w:val="00497175"/>
    <w:rsid w:val="004974EF"/>
    <w:rsid w:val="00497D35"/>
    <w:rsid w:val="004A00F4"/>
    <w:rsid w:val="004A10D7"/>
    <w:rsid w:val="004A1312"/>
    <w:rsid w:val="004A142F"/>
    <w:rsid w:val="004A1D31"/>
    <w:rsid w:val="004A204E"/>
    <w:rsid w:val="004A3D0D"/>
    <w:rsid w:val="004A6625"/>
    <w:rsid w:val="004A6C80"/>
    <w:rsid w:val="004B4C7C"/>
    <w:rsid w:val="004B6CCA"/>
    <w:rsid w:val="004C11BD"/>
    <w:rsid w:val="004C121B"/>
    <w:rsid w:val="004C163C"/>
    <w:rsid w:val="004C1C0A"/>
    <w:rsid w:val="004C305C"/>
    <w:rsid w:val="004C31C3"/>
    <w:rsid w:val="004C32C3"/>
    <w:rsid w:val="004C447D"/>
    <w:rsid w:val="004C4C3E"/>
    <w:rsid w:val="004C7449"/>
    <w:rsid w:val="004D0BA0"/>
    <w:rsid w:val="004D229F"/>
    <w:rsid w:val="004D7865"/>
    <w:rsid w:val="004D799F"/>
    <w:rsid w:val="004E07A3"/>
    <w:rsid w:val="004E0A11"/>
    <w:rsid w:val="004E2765"/>
    <w:rsid w:val="004E6A64"/>
    <w:rsid w:val="004E71CB"/>
    <w:rsid w:val="004F0D7D"/>
    <w:rsid w:val="004F1667"/>
    <w:rsid w:val="004F1BAE"/>
    <w:rsid w:val="004F1F12"/>
    <w:rsid w:val="005007A7"/>
    <w:rsid w:val="00503532"/>
    <w:rsid w:val="00503B31"/>
    <w:rsid w:val="00506AA4"/>
    <w:rsid w:val="00507B1D"/>
    <w:rsid w:val="00513A91"/>
    <w:rsid w:val="00514086"/>
    <w:rsid w:val="0051693A"/>
    <w:rsid w:val="00520166"/>
    <w:rsid w:val="00521F68"/>
    <w:rsid w:val="00523473"/>
    <w:rsid w:val="00524F57"/>
    <w:rsid w:val="005253F4"/>
    <w:rsid w:val="00530913"/>
    <w:rsid w:val="005313F9"/>
    <w:rsid w:val="0053177B"/>
    <w:rsid w:val="005339E4"/>
    <w:rsid w:val="0053496B"/>
    <w:rsid w:val="0053767C"/>
    <w:rsid w:val="0053792C"/>
    <w:rsid w:val="0054051B"/>
    <w:rsid w:val="0054201F"/>
    <w:rsid w:val="0054254E"/>
    <w:rsid w:val="00542696"/>
    <w:rsid w:val="005438DF"/>
    <w:rsid w:val="00545151"/>
    <w:rsid w:val="00545E20"/>
    <w:rsid w:val="0055174C"/>
    <w:rsid w:val="00551BB7"/>
    <w:rsid w:val="005531DA"/>
    <w:rsid w:val="00555490"/>
    <w:rsid w:val="00555C73"/>
    <w:rsid w:val="00562A83"/>
    <w:rsid w:val="00563723"/>
    <w:rsid w:val="00565463"/>
    <w:rsid w:val="00565DDD"/>
    <w:rsid w:val="00570DF7"/>
    <w:rsid w:val="005735C2"/>
    <w:rsid w:val="00575012"/>
    <w:rsid w:val="00575409"/>
    <w:rsid w:val="0057691D"/>
    <w:rsid w:val="00580F5C"/>
    <w:rsid w:val="00581759"/>
    <w:rsid w:val="00581A3A"/>
    <w:rsid w:val="00583808"/>
    <w:rsid w:val="0058492A"/>
    <w:rsid w:val="00586AFA"/>
    <w:rsid w:val="0058718A"/>
    <w:rsid w:val="005930CC"/>
    <w:rsid w:val="0059450D"/>
    <w:rsid w:val="00595F01"/>
    <w:rsid w:val="0059711A"/>
    <w:rsid w:val="005975B2"/>
    <w:rsid w:val="005A143C"/>
    <w:rsid w:val="005A37D7"/>
    <w:rsid w:val="005A44B6"/>
    <w:rsid w:val="005A6BD2"/>
    <w:rsid w:val="005A727F"/>
    <w:rsid w:val="005A7AE2"/>
    <w:rsid w:val="005B455A"/>
    <w:rsid w:val="005B5BED"/>
    <w:rsid w:val="005C084F"/>
    <w:rsid w:val="005C09CB"/>
    <w:rsid w:val="005C1D7E"/>
    <w:rsid w:val="005C3D22"/>
    <w:rsid w:val="005C3DD3"/>
    <w:rsid w:val="005C4E16"/>
    <w:rsid w:val="005C5F70"/>
    <w:rsid w:val="005C6AE8"/>
    <w:rsid w:val="005C72FF"/>
    <w:rsid w:val="005C7905"/>
    <w:rsid w:val="005D1102"/>
    <w:rsid w:val="005D25D8"/>
    <w:rsid w:val="005D2E2F"/>
    <w:rsid w:val="005D2F93"/>
    <w:rsid w:val="005D4E90"/>
    <w:rsid w:val="005D5227"/>
    <w:rsid w:val="005D6A96"/>
    <w:rsid w:val="005D7E4A"/>
    <w:rsid w:val="005E337E"/>
    <w:rsid w:val="005E57A3"/>
    <w:rsid w:val="005E798E"/>
    <w:rsid w:val="005F35C1"/>
    <w:rsid w:val="005F3D6D"/>
    <w:rsid w:val="005F41CF"/>
    <w:rsid w:val="005F5ACB"/>
    <w:rsid w:val="005F6737"/>
    <w:rsid w:val="0060178B"/>
    <w:rsid w:val="0060187F"/>
    <w:rsid w:val="00602222"/>
    <w:rsid w:val="006023F0"/>
    <w:rsid w:val="00605FFE"/>
    <w:rsid w:val="006112A1"/>
    <w:rsid w:val="0061518A"/>
    <w:rsid w:val="00615BC0"/>
    <w:rsid w:val="0061671E"/>
    <w:rsid w:val="00620D09"/>
    <w:rsid w:val="00622218"/>
    <w:rsid w:val="00622AA3"/>
    <w:rsid w:val="006246BE"/>
    <w:rsid w:val="00626879"/>
    <w:rsid w:val="006319E6"/>
    <w:rsid w:val="00631F9E"/>
    <w:rsid w:val="006323E9"/>
    <w:rsid w:val="00634570"/>
    <w:rsid w:val="00634760"/>
    <w:rsid w:val="00634B06"/>
    <w:rsid w:val="006361F1"/>
    <w:rsid w:val="0064215D"/>
    <w:rsid w:val="0064394A"/>
    <w:rsid w:val="006445BA"/>
    <w:rsid w:val="006445DA"/>
    <w:rsid w:val="00645893"/>
    <w:rsid w:val="00645F69"/>
    <w:rsid w:val="00647939"/>
    <w:rsid w:val="00647C1A"/>
    <w:rsid w:val="00651B76"/>
    <w:rsid w:val="006521B4"/>
    <w:rsid w:val="0065506D"/>
    <w:rsid w:val="00655295"/>
    <w:rsid w:val="006603CE"/>
    <w:rsid w:val="00661CEB"/>
    <w:rsid w:val="0066600A"/>
    <w:rsid w:val="00666537"/>
    <w:rsid w:val="00666A22"/>
    <w:rsid w:val="00667066"/>
    <w:rsid w:val="00667596"/>
    <w:rsid w:val="00667BD4"/>
    <w:rsid w:val="00672D61"/>
    <w:rsid w:val="00674567"/>
    <w:rsid w:val="00674FF0"/>
    <w:rsid w:val="00675406"/>
    <w:rsid w:val="0067612E"/>
    <w:rsid w:val="0067766C"/>
    <w:rsid w:val="006812B0"/>
    <w:rsid w:val="0068571A"/>
    <w:rsid w:val="00685877"/>
    <w:rsid w:val="00686BC6"/>
    <w:rsid w:val="006870F0"/>
    <w:rsid w:val="006933BA"/>
    <w:rsid w:val="00696B3E"/>
    <w:rsid w:val="0069708F"/>
    <w:rsid w:val="006A368F"/>
    <w:rsid w:val="006A589F"/>
    <w:rsid w:val="006A7674"/>
    <w:rsid w:val="006B00A8"/>
    <w:rsid w:val="006B0792"/>
    <w:rsid w:val="006B1D76"/>
    <w:rsid w:val="006B2821"/>
    <w:rsid w:val="006B3B47"/>
    <w:rsid w:val="006B4ED4"/>
    <w:rsid w:val="006B53E6"/>
    <w:rsid w:val="006B74E8"/>
    <w:rsid w:val="006C3B51"/>
    <w:rsid w:val="006C4856"/>
    <w:rsid w:val="006C63B9"/>
    <w:rsid w:val="006D1C9E"/>
    <w:rsid w:val="006D3AB1"/>
    <w:rsid w:val="006D5181"/>
    <w:rsid w:val="006D5DF9"/>
    <w:rsid w:val="006D72AC"/>
    <w:rsid w:val="006E118F"/>
    <w:rsid w:val="006E3875"/>
    <w:rsid w:val="006E4B5B"/>
    <w:rsid w:val="006E6628"/>
    <w:rsid w:val="006E6E47"/>
    <w:rsid w:val="006E7AC4"/>
    <w:rsid w:val="006F0DF2"/>
    <w:rsid w:val="006F2757"/>
    <w:rsid w:val="006F4443"/>
    <w:rsid w:val="006F4993"/>
    <w:rsid w:val="006F5356"/>
    <w:rsid w:val="00700AEF"/>
    <w:rsid w:val="00704BB1"/>
    <w:rsid w:val="00711457"/>
    <w:rsid w:val="00713334"/>
    <w:rsid w:val="00714E4E"/>
    <w:rsid w:val="00715290"/>
    <w:rsid w:val="00717935"/>
    <w:rsid w:val="007243C8"/>
    <w:rsid w:val="00724A0A"/>
    <w:rsid w:val="007251B3"/>
    <w:rsid w:val="007252E6"/>
    <w:rsid w:val="0072649B"/>
    <w:rsid w:val="00734286"/>
    <w:rsid w:val="0073572F"/>
    <w:rsid w:val="00737E89"/>
    <w:rsid w:val="007402B3"/>
    <w:rsid w:val="00741666"/>
    <w:rsid w:val="007416AF"/>
    <w:rsid w:val="00742779"/>
    <w:rsid w:val="007466A6"/>
    <w:rsid w:val="0074733E"/>
    <w:rsid w:val="00747F51"/>
    <w:rsid w:val="00751ECD"/>
    <w:rsid w:val="00752EF7"/>
    <w:rsid w:val="00753534"/>
    <w:rsid w:val="0075552F"/>
    <w:rsid w:val="007557AD"/>
    <w:rsid w:val="007575B2"/>
    <w:rsid w:val="0076006F"/>
    <w:rsid w:val="00762770"/>
    <w:rsid w:val="00762C8E"/>
    <w:rsid w:val="00765C44"/>
    <w:rsid w:val="00767F3B"/>
    <w:rsid w:val="007700DA"/>
    <w:rsid w:val="00773B73"/>
    <w:rsid w:val="00776F5B"/>
    <w:rsid w:val="007773AE"/>
    <w:rsid w:val="0077759C"/>
    <w:rsid w:val="00777E49"/>
    <w:rsid w:val="00782C3F"/>
    <w:rsid w:val="00785D23"/>
    <w:rsid w:val="00787034"/>
    <w:rsid w:val="00790995"/>
    <w:rsid w:val="007927EE"/>
    <w:rsid w:val="0079368E"/>
    <w:rsid w:val="0079587A"/>
    <w:rsid w:val="007972D2"/>
    <w:rsid w:val="007972E0"/>
    <w:rsid w:val="007A0696"/>
    <w:rsid w:val="007A1133"/>
    <w:rsid w:val="007A218B"/>
    <w:rsid w:val="007B0FD3"/>
    <w:rsid w:val="007B1A25"/>
    <w:rsid w:val="007B277F"/>
    <w:rsid w:val="007B3B1F"/>
    <w:rsid w:val="007B3FFD"/>
    <w:rsid w:val="007B4486"/>
    <w:rsid w:val="007B474E"/>
    <w:rsid w:val="007B4809"/>
    <w:rsid w:val="007B54A8"/>
    <w:rsid w:val="007B58CD"/>
    <w:rsid w:val="007C0165"/>
    <w:rsid w:val="007C057A"/>
    <w:rsid w:val="007C1D35"/>
    <w:rsid w:val="007C325A"/>
    <w:rsid w:val="007C3CA0"/>
    <w:rsid w:val="007D2ACC"/>
    <w:rsid w:val="007D2F4D"/>
    <w:rsid w:val="007D7B6A"/>
    <w:rsid w:val="007E2881"/>
    <w:rsid w:val="007E4268"/>
    <w:rsid w:val="007E4409"/>
    <w:rsid w:val="007E4C71"/>
    <w:rsid w:val="007E4FA7"/>
    <w:rsid w:val="007E59BA"/>
    <w:rsid w:val="007E7505"/>
    <w:rsid w:val="007F0A88"/>
    <w:rsid w:val="007F1D8B"/>
    <w:rsid w:val="007F685C"/>
    <w:rsid w:val="007F6F49"/>
    <w:rsid w:val="00800725"/>
    <w:rsid w:val="00803306"/>
    <w:rsid w:val="00804423"/>
    <w:rsid w:val="00811826"/>
    <w:rsid w:val="00811864"/>
    <w:rsid w:val="00812529"/>
    <w:rsid w:val="00812998"/>
    <w:rsid w:val="00814AA1"/>
    <w:rsid w:val="00816219"/>
    <w:rsid w:val="00816C3F"/>
    <w:rsid w:val="008224B9"/>
    <w:rsid w:val="008228AB"/>
    <w:rsid w:val="0082460B"/>
    <w:rsid w:val="00824DD5"/>
    <w:rsid w:val="00825545"/>
    <w:rsid w:val="0082738C"/>
    <w:rsid w:val="00827887"/>
    <w:rsid w:val="008338C6"/>
    <w:rsid w:val="008405B8"/>
    <w:rsid w:val="00840FC5"/>
    <w:rsid w:val="00842984"/>
    <w:rsid w:val="00842B08"/>
    <w:rsid w:val="00844AB8"/>
    <w:rsid w:val="00847A58"/>
    <w:rsid w:val="00856C90"/>
    <w:rsid w:val="0085780B"/>
    <w:rsid w:val="0086010C"/>
    <w:rsid w:val="00860226"/>
    <w:rsid w:val="00860363"/>
    <w:rsid w:val="008620A3"/>
    <w:rsid w:val="00862C59"/>
    <w:rsid w:val="0086364C"/>
    <w:rsid w:val="0087132A"/>
    <w:rsid w:val="0087133B"/>
    <w:rsid w:val="00871769"/>
    <w:rsid w:val="00872956"/>
    <w:rsid w:val="008752CE"/>
    <w:rsid w:val="00875FD4"/>
    <w:rsid w:val="00877F1E"/>
    <w:rsid w:val="00877FBC"/>
    <w:rsid w:val="0088281B"/>
    <w:rsid w:val="008839DF"/>
    <w:rsid w:val="008846C0"/>
    <w:rsid w:val="00885070"/>
    <w:rsid w:val="00887702"/>
    <w:rsid w:val="008912CB"/>
    <w:rsid w:val="0089150F"/>
    <w:rsid w:val="008943B4"/>
    <w:rsid w:val="00896EAD"/>
    <w:rsid w:val="00897EDB"/>
    <w:rsid w:val="008A2662"/>
    <w:rsid w:val="008A4024"/>
    <w:rsid w:val="008B0381"/>
    <w:rsid w:val="008B0760"/>
    <w:rsid w:val="008B4861"/>
    <w:rsid w:val="008B7F34"/>
    <w:rsid w:val="008C2AFC"/>
    <w:rsid w:val="008C725C"/>
    <w:rsid w:val="008D094A"/>
    <w:rsid w:val="008D102D"/>
    <w:rsid w:val="008D4CA1"/>
    <w:rsid w:val="008D5327"/>
    <w:rsid w:val="008D5C01"/>
    <w:rsid w:val="008E33F7"/>
    <w:rsid w:val="008E51BE"/>
    <w:rsid w:val="008E5227"/>
    <w:rsid w:val="008E5344"/>
    <w:rsid w:val="008E5704"/>
    <w:rsid w:val="008E5856"/>
    <w:rsid w:val="008F09EF"/>
    <w:rsid w:val="008F46D6"/>
    <w:rsid w:val="008F7350"/>
    <w:rsid w:val="008F7672"/>
    <w:rsid w:val="008F76A7"/>
    <w:rsid w:val="00903663"/>
    <w:rsid w:val="00904A6F"/>
    <w:rsid w:val="009050A9"/>
    <w:rsid w:val="00906D47"/>
    <w:rsid w:val="00907B58"/>
    <w:rsid w:val="00910C22"/>
    <w:rsid w:val="00911FE4"/>
    <w:rsid w:val="009124A1"/>
    <w:rsid w:val="00912913"/>
    <w:rsid w:val="00912BA0"/>
    <w:rsid w:val="00914733"/>
    <w:rsid w:val="00924EA6"/>
    <w:rsid w:val="009279E2"/>
    <w:rsid w:val="00931079"/>
    <w:rsid w:val="00931909"/>
    <w:rsid w:val="00931AC9"/>
    <w:rsid w:val="00931EE0"/>
    <w:rsid w:val="00932EF3"/>
    <w:rsid w:val="00933A0B"/>
    <w:rsid w:val="00934542"/>
    <w:rsid w:val="009354BE"/>
    <w:rsid w:val="009359A8"/>
    <w:rsid w:val="00935D8E"/>
    <w:rsid w:val="0093649B"/>
    <w:rsid w:val="00936575"/>
    <w:rsid w:val="009368BF"/>
    <w:rsid w:val="009372AE"/>
    <w:rsid w:val="00940EA6"/>
    <w:rsid w:val="00941B65"/>
    <w:rsid w:val="00942CDD"/>
    <w:rsid w:val="00945FFD"/>
    <w:rsid w:val="00946E86"/>
    <w:rsid w:val="0094777B"/>
    <w:rsid w:val="00947D01"/>
    <w:rsid w:val="00953341"/>
    <w:rsid w:val="009538B1"/>
    <w:rsid w:val="00953C57"/>
    <w:rsid w:val="00960E28"/>
    <w:rsid w:val="00962698"/>
    <w:rsid w:val="00963D12"/>
    <w:rsid w:val="009646A0"/>
    <w:rsid w:val="009676AE"/>
    <w:rsid w:val="00974273"/>
    <w:rsid w:val="009772AD"/>
    <w:rsid w:val="00977A20"/>
    <w:rsid w:val="00980C2E"/>
    <w:rsid w:val="00981678"/>
    <w:rsid w:val="009821E3"/>
    <w:rsid w:val="009843A1"/>
    <w:rsid w:val="009850BF"/>
    <w:rsid w:val="009861FD"/>
    <w:rsid w:val="00986D11"/>
    <w:rsid w:val="00987AD7"/>
    <w:rsid w:val="00990235"/>
    <w:rsid w:val="00990A5A"/>
    <w:rsid w:val="00991598"/>
    <w:rsid w:val="009939F5"/>
    <w:rsid w:val="00995922"/>
    <w:rsid w:val="009961DF"/>
    <w:rsid w:val="00997094"/>
    <w:rsid w:val="009A0F58"/>
    <w:rsid w:val="009A6C6E"/>
    <w:rsid w:val="009A6DBE"/>
    <w:rsid w:val="009B0620"/>
    <w:rsid w:val="009B160F"/>
    <w:rsid w:val="009B2745"/>
    <w:rsid w:val="009B5C7A"/>
    <w:rsid w:val="009B5D87"/>
    <w:rsid w:val="009B6CBE"/>
    <w:rsid w:val="009B7D29"/>
    <w:rsid w:val="009C2984"/>
    <w:rsid w:val="009C3396"/>
    <w:rsid w:val="009C3706"/>
    <w:rsid w:val="009C45FF"/>
    <w:rsid w:val="009C6679"/>
    <w:rsid w:val="009C73CC"/>
    <w:rsid w:val="009C7A36"/>
    <w:rsid w:val="009D376E"/>
    <w:rsid w:val="009D4822"/>
    <w:rsid w:val="009D6B62"/>
    <w:rsid w:val="009D7E9D"/>
    <w:rsid w:val="009E1E48"/>
    <w:rsid w:val="009E366A"/>
    <w:rsid w:val="009E3BD5"/>
    <w:rsid w:val="009E4CC8"/>
    <w:rsid w:val="009E5038"/>
    <w:rsid w:val="009E6160"/>
    <w:rsid w:val="009E7B55"/>
    <w:rsid w:val="009F350D"/>
    <w:rsid w:val="009F4799"/>
    <w:rsid w:val="00A00795"/>
    <w:rsid w:val="00A01D51"/>
    <w:rsid w:val="00A0296B"/>
    <w:rsid w:val="00A07B6E"/>
    <w:rsid w:val="00A101E0"/>
    <w:rsid w:val="00A10825"/>
    <w:rsid w:val="00A10CF0"/>
    <w:rsid w:val="00A12B9D"/>
    <w:rsid w:val="00A1359D"/>
    <w:rsid w:val="00A16058"/>
    <w:rsid w:val="00A16F65"/>
    <w:rsid w:val="00A1772D"/>
    <w:rsid w:val="00A202F9"/>
    <w:rsid w:val="00A21831"/>
    <w:rsid w:val="00A2250B"/>
    <w:rsid w:val="00A23C2A"/>
    <w:rsid w:val="00A248D8"/>
    <w:rsid w:val="00A25EF8"/>
    <w:rsid w:val="00A2730E"/>
    <w:rsid w:val="00A31850"/>
    <w:rsid w:val="00A3375D"/>
    <w:rsid w:val="00A4176A"/>
    <w:rsid w:val="00A44760"/>
    <w:rsid w:val="00A61CF8"/>
    <w:rsid w:val="00A7020F"/>
    <w:rsid w:val="00A7075A"/>
    <w:rsid w:val="00A71181"/>
    <w:rsid w:val="00A71203"/>
    <w:rsid w:val="00A80985"/>
    <w:rsid w:val="00A8137E"/>
    <w:rsid w:val="00A83E0F"/>
    <w:rsid w:val="00A85FBD"/>
    <w:rsid w:val="00A86917"/>
    <w:rsid w:val="00A8785B"/>
    <w:rsid w:val="00A91776"/>
    <w:rsid w:val="00A93C3B"/>
    <w:rsid w:val="00A94EC1"/>
    <w:rsid w:val="00A95631"/>
    <w:rsid w:val="00A96037"/>
    <w:rsid w:val="00A9647A"/>
    <w:rsid w:val="00AA2848"/>
    <w:rsid w:val="00AA2DDF"/>
    <w:rsid w:val="00AA3DAA"/>
    <w:rsid w:val="00AA6F75"/>
    <w:rsid w:val="00AA70F5"/>
    <w:rsid w:val="00AA720F"/>
    <w:rsid w:val="00AB0C13"/>
    <w:rsid w:val="00AB2E96"/>
    <w:rsid w:val="00AB4053"/>
    <w:rsid w:val="00AB5F35"/>
    <w:rsid w:val="00AC2126"/>
    <w:rsid w:val="00AC2352"/>
    <w:rsid w:val="00AC3A80"/>
    <w:rsid w:val="00AD0E73"/>
    <w:rsid w:val="00AD16BE"/>
    <w:rsid w:val="00AD2A62"/>
    <w:rsid w:val="00AD3AFD"/>
    <w:rsid w:val="00AD45DE"/>
    <w:rsid w:val="00AD57E9"/>
    <w:rsid w:val="00AE2A0D"/>
    <w:rsid w:val="00AE3E35"/>
    <w:rsid w:val="00AE5756"/>
    <w:rsid w:val="00AF0DC9"/>
    <w:rsid w:val="00AF161C"/>
    <w:rsid w:val="00AF186A"/>
    <w:rsid w:val="00AF23BB"/>
    <w:rsid w:val="00AF36F4"/>
    <w:rsid w:val="00AF4F4A"/>
    <w:rsid w:val="00AF5897"/>
    <w:rsid w:val="00AF5DC0"/>
    <w:rsid w:val="00AF7D7B"/>
    <w:rsid w:val="00B00CF6"/>
    <w:rsid w:val="00B018C7"/>
    <w:rsid w:val="00B04874"/>
    <w:rsid w:val="00B0499B"/>
    <w:rsid w:val="00B073CF"/>
    <w:rsid w:val="00B117F9"/>
    <w:rsid w:val="00B12B56"/>
    <w:rsid w:val="00B17B34"/>
    <w:rsid w:val="00B22F2F"/>
    <w:rsid w:val="00B242B6"/>
    <w:rsid w:val="00B2468C"/>
    <w:rsid w:val="00B24F68"/>
    <w:rsid w:val="00B252F4"/>
    <w:rsid w:val="00B254C6"/>
    <w:rsid w:val="00B27B4A"/>
    <w:rsid w:val="00B32A8A"/>
    <w:rsid w:val="00B33B64"/>
    <w:rsid w:val="00B36AB2"/>
    <w:rsid w:val="00B4040F"/>
    <w:rsid w:val="00B40999"/>
    <w:rsid w:val="00B40BF8"/>
    <w:rsid w:val="00B425B3"/>
    <w:rsid w:val="00B4285C"/>
    <w:rsid w:val="00B451C2"/>
    <w:rsid w:val="00B52314"/>
    <w:rsid w:val="00B53A4B"/>
    <w:rsid w:val="00B55C15"/>
    <w:rsid w:val="00B56229"/>
    <w:rsid w:val="00B631CC"/>
    <w:rsid w:val="00B63B40"/>
    <w:rsid w:val="00B665A8"/>
    <w:rsid w:val="00B71105"/>
    <w:rsid w:val="00B7225F"/>
    <w:rsid w:val="00B76826"/>
    <w:rsid w:val="00B77367"/>
    <w:rsid w:val="00B817D0"/>
    <w:rsid w:val="00B87069"/>
    <w:rsid w:val="00B87091"/>
    <w:rsid w:val="00B90035"/>
    <w:rsid w:val="00B928B9"/>
    <w:rsid w:val="00B92B3B"/>
    <w:rsid w:val="00B932EA"/>
    <w:rsid w:val="00B937D8"/>
    <w:rsid w:val="00B93E25"/>
    <w:rsid w:val="00B9516B"/>
    <w:rsid w:val="00BA0431"/>
    <w:rsid w:val="00BA3A93"/>
    <w:rsid w:val="00BA3CE8"/>
    <w:rsid w:val="00BA43DB"/>
    <w:rsid w:val="00BA4AD9"/>
    <w:rsid w:val="00BA555B"/>
    <w:rsid w:val="00BB1F45"/>
    <w:rsid w:val="00BB2D10"/>
    <w:rsid w:val="00BD0785"/>
    <w:rsid w:val="00BD0FE6"/>
    <w:rsid w:val="00BD38C5"/>
    <w:rsid w:val="00BD64E3"/>
    <w:rsid w:val="00BD68F8"/>
    <w:rsid w:val="00BD6BBA"/>
    <w:rsid w:val="00BD7551"/>
    <w:rsid w:val="00BE108A"/>
    <w:rsid w:val="00BE1832"/>
    <w:rsid w:val="00BE194D"/>
    <w:rsid w:val="00BE31DC"/>
    <w:rsid w:val="00BE6B0E"/>
    <w:rsid w:val="00BF2327"/>
    <w:rsid w:val="00BF4CFE"/>
    <w:rsid w:val="00C01D44"/>
    <w:rsid w:val="00C01E33"/>
    <w:rsid w:val="00C024D8"/>
    <w:rsid w:val="00C069EB"/>
    <w:rsid w:val="00C06EB8"/>
    <w:rsid w:val="00C07202"/>
    <w:rsid w:val="00C1094D"/>
    <w:rsid w:val="00C115AB"/>
    <w:rsid w:val="00C12D36"/>
    <w:rsid w:val="00C156F5"/>
    <w:rsid w:val="00C21B4F"/>
    <w:rsid w:val="00C232E6"/>
    <w:rsid w:val="00C24F5E"/>
    <w:rsid w:val="00C343AC"/>
    <w:rsid w:val="00C4052E"/>
    <w:rsid w:val="00C42B1C"/>
    <w:rsid w:val="00C44A01"/>
    <w:rsid w:val="00C46320"/>
    <w:rsid w:val="00C50D57"/>
    <w:rsid w:val="00C514DE"/>
    <w:rsid w:val="00C515F4"/>
    <w:rsid w:val="00C52157"/>
    <w:rsid w:val="00C53A81"/>
    <w:rsid w:val="00C546B8"/>
    <w:rsid w:val="00C55F47"/>
    <w:rsid w:val="00C62CBC"/>
    <w:rsid w:val="00C62F53"/>
    <w:rsid w:val="00C639F7"/>
    <w:rsid w:val="00C64AE9"/>
    <w:rsid w:val="00C65D36"/>
    <w:rsid w:val="00C66211"/>
    <w:rsid w:val="00C66D9E"/>
    <w:rsid w:val="00C702DE"/>
    <w:rsid w:val="00C70512"/>
    <w:rsid w:val="00C7056E"/>
    <w:rsid w:val="00C7157D"/>
    <w:rsid w:val="00C7182C"/>
    <w:rsid w:val="00C726F8"/>
    <w:rsid w:val="00C72CD1"/>
    <w:rsid w:val="00C73BC5"/>
    <w:rsid w:val="00C74EE6"/>
    <w:rsid w:val="00C7662F"/>
    <w:rsid w:val="00C77860"/>
    <w:rsid w:val="00C77C9C"/>
    <w:rsid w:val="00C80E07"/>
    <w:rsid w:val="00C843C1"/>
    <w:rsid w:val="00C856AD"/>
    <w:rsid w:val="00C87EBC"/>
    <w:rsid w:val="00C92294"/>
    <w:rsid w:val="00C93A24"/>
    <w:rsid w:val="00C94482"/>
    <w:rsid w:val="00C964C7"/>
    <w:rsid w:val="00CA1904"/>
    <w:rsid w:val="00CA1F7A"/>
    <w:rsid w:val="00CA4937"/>
    <w:rsid w:val="00CA4B35"/>
    <w:rsid w:val="00CA53CF"/>
    <w:rsid w:val="00CA6202"/>
    <w:rsid w:val="00CA795F"/>
    <w:rsid w:val="00CB0264"/>
    <w:rsid w:val="00CB317F"/>
    <w:rsid w:val="00CB537E"/>
    <w:rsid w:val="00CC2BFF"/>
    <w:rsid w:val="00CC5DD2"/>
    <w:rsid w:val="00CC6AEA"/>
    <w:rsid w:val="00CC6F6F"/>
    <w:rsid w:val="00CC7CB4"/>
    <w:rsid w:val="00CD0DBC"/>
    <w:rsid w:val="00CD0EA5"/>
    <w:rsid w:val="00CD1D28"/>
    <w:rsid w:val="00CD3E8A"/>
    <w:rsid w:val="00CD74B9"/>
    <w:rsid w:val="00CE0AD6"/>
    <w:rsid w:val="00CE3531"/>
    <w:rsid w:val="00CE4336"/>
    <w:rsid w:val="00CE485C"/>
    <w:rsid w:val="00CE48C8"/>
    <w:rsid w:val="00CE4FB0"/>
    <w:rsid w:val="00CE50E0"/>
    <w:rsid w:val="00CE5CE2"/>
    <w:rsid w:val="00CF16DA"/>
    <w:rsid w:val="00CF2DA8"/>
    <w:rsid w:val="00CF3904"/>
    <w:rsid w:val="00CF4132"/>
    <w:rsid w:val="00CF5550"/>
    <w:rsid w:val="00CF6A11"/>
    <w:rsid w:val="00CF72F4"/>
    <w:rsid w:val="00D0079C"/>
    <w:rsid w:val="00D05616"/>
    <w:rsid w:val="00D05BF3"/>
    <w:rsid w:val="00D06FBF"/>
    <w:rsid w:val="00D110AF"/>
    <w:rsid w:val="00D12850"/>
    <w:rsid w:val="00D12F9E"/>
    <w:rsid w:val="00D17A3C"/>
    <w:rsid w:val="00D20685"/>
    <w:rsid w:val="00D2088E"/>
    <w:rsid w:val="00D20A6F"/>
    <w:rsid w:val="00D212D7"/>
    <w:rsid w:val="00D21950"/>
    <w:rsid w:val="00D21B51"/>
    <w:rsid w:val="00D22EC7"/>
    <w:rsid w:val="00D23124"/>
    <w:rsid w:val="00D23814"/>
    <w:rsid w:val="00D2399D"/>
    <w:rsid w:val="00D23F89"/>
    <w:rsid w:val="00D25AEF"/>
    <w:rsid w:val="00D26394"/>
    <w:rsid w:val="00D2726E"/>
    <w:rsid w:val="00D3039D"/>
    <w:rsid w:val="00D31F1B"/>
    <w:rsid w:val="00D35DDC"/>
    <w:rsid w:val="00D362F7"/>
    <w:rsid w:val="00D36A7D"/>
    <w:rsid w:val="00D37C77"/>
    <w:rsid w:val="00D4019F"/>
    <w:rsid w:val="00D4114B"/>
    <w:rsid w:val="00D41194"/>
    <w:rsid w:val="00D42965"/>
    <w:rsid w:val="00D42AB6"/>
    <w:rsid w:val="00D454C6"/>
    <w:rsid w:val="00D455CB"/>
    <w:rsid w:val="00D505FB"/>
    <w:rsid w:val="00D510DB"/>
    <w:rsid w:val="00D51820"/>
    <w:rsid w:val="00D54D89"/>
    <w:rsid w:val="00D55911"/>
    <w:rsid w:val="00D62CE5"/>
    <w:rsid w:val="00D640E8"/>
    <w:rsid w:val="00D66DF6"/>
    <w:rsid w:val="00D67119"/>
    <w:rsid w:val="00D7312E"/>
    <w:rsid w:val="00D76EEB"/>
    <w:rsid w:val="00D770CA"/>
    <w:rsid w:val="00D7744F"/>
    <w:rsid w:val="00D77612"/>
    <w:rsid w:val="00D82685"/>
    <w:rsid w:val="00D831E3"/>
    <w:rsid w:val="00D840E7"/>
    <w:rsid w:val="00D84522"/>
    <w:rsid w:val="00D85294"/>
    <w:rsid w:val="00D86327"/>
    <w:rsid w:val="00D86385"/>
    <w:rsid w:val="00D86414"/>
    <w:rsid w:val="00D868E9"/>
    <w:rsid w:val="00D8785D"/>
    <w:rsid w:val="00D90785"/>
    <w:rsid w:val="00D97778"/>
    <w:rsid w:val="00DA0374"/>
    <w:rsid w:val="00DA03F7"/>
    <w:rsid w:val="00DA136E"/>
    <w:rsid w:val="00DA150C"/>
    <w:rsid w:val="00DA5627"/>
    <w:rsid w:val="00DB0984"/>
    <w:rsid w:val="00DB0FD1"/>
    <w:rsid w:val="00DB2FD2"/>
    <w:rsid w:val="00DB345A"/>
    <w:rsid w:val="00DB4E47"/>
    <w:rsid w:val="00DB67BB"/>
    <w:rsid w:val="00DB6F68"/>
    <w:rsid w:val="00DC084D"/>
    <w:rsid w:val="00DC195B"/>
    <w:rsid w:val="00DC5400"/>
    <w:rsid w:val="00DC6821"/>
    <w:rsid w:val="00DD292D"/>
    <w:rsid w:val="00DD4940"/>
    <w:rsid w:val="00DD56D7"/>
    <w:rsid w:val="00DD5F40"/>
    <w:rsid w:val="00DE229C"/>
    <w:rsid w:val="00DE2CB2"/>
    <w:rsid w:val="00DE679C"/>
    <w:rsid w:val="00DE70BF"/>
    <w:rsid w:val="00DF11D9"/>
    <w:rsid w:val="00DF1A54"/>
    <w:rsid w:val="00DF4485"/>
    <w:rsid w:val="00DF6AA9"/>
    <w:rsid w:val="00DF7DF1"/>
    <w:rsid w:val="00E00FBB"/>
    <w:rsid w:val="00E0176D"/>
    <w:rsid w:val="00E0322C"/>
    <w:rsid w:val="00E05200"/>
    <w:rsid w:val="00E067A5"/>
    <w:rsid w:val="00E06CF9"/>
    <w:rsid w:val="00E13C4D"/>
    <w:rsid w:val="00E15546"/>
    <w:rsid w:val="00E17CE7"/>
    <w:rsid w:val="00E209C2"/>
    <w:rsid w:val="00E20BD8"/>
    <w:rsid w:val="00E234AE"/>
    <w:rsid w:val="00E23641"/>
    <w:rsid w:val="00E26649"/>
    <w:rsid w:val="00E27C2E"/>
    <w:rsid w:val="00E27CB0"/>
    <w:rsid w:val="00E31C76"/>
    <w:rsid w:val="00E33313"/>
    <w:rsid w:val="00E34D72"/>
    <w:rsid w:val="00E35518"/>
    <w:rsid w:val="00E359BA"/>
    <w:rsid w:val="00E407ED"/>
    <w:rsid w:val="00E42DA7"/>
    <w:rsid w:val="00E47472"/>
    <w:rsid w:val="00E51656"/>
    <w:rsid w:val="00E6464B"/>
    <w:rsid w:val="00E70ADA"/>
    <w:rsid w:val="00E71589"/>
    <w:rsid w:val="00E71C8E"/>
    <w:rsid w:val="00E72B56"/>
    <w:rsid w:val="00E731FC"/>
    <w:rsid w:val="00E75970"/>
    <w:rsid w:val="00E75F24"/>
    <w:rsid w:val="00E75FC8"/>
    <w:rsid w:val="00E77841"/>
    <w:rsid w:val="00E822E2"/>
    <w:rsid w:val="00E8285B"/>
    <w:rsid w:val="00E84394"/>
    <w:rsid w:val="00E8533F"/>
    <w:rsid w:val="00E85D6A"/>
    <w:rsid w:val="00E8631F"/>
    <w:rsid w:val="00E86B83"/>
    <w:rsid w:val="00E93FFA"/>
    <w:rsid w:val="00E9404B"/>
    <w:rsid w:val="00E94C74"/>
    <w:rsid w:val="00E958BF"/>
    <w:rsid w:val="00E965A7"/>
    <w:rsid w:val="00E96ED2"/>
    <w:rsid w:val="00E97890"/>
    <w:rsid w:val="00E97A5C"/>
    <w:rsid w:val="00EA143C"/>
    <w:rsid w:val="00EA3167"/>
    <w:rsid w:val="00EA4F2B"/>
    <w:rsid w:val="00EA6D7B"/>
    <w:rsid w:val="00EB195F"/>
    <w:rsid w:val="00EB3023"/>
    <w:rsid w:val="00EB58E8"/>
    <w:rsid w:val="00EB5D74"/>
    <w:rsid w:val="00EB7073"/>
    <w:rsid w:val="00EC10B2"/>
    <w:rsid w:val="00EC2A1D"/>
    <w:rsid w:val="00EC79DD"/>
    <w:rsid w:val="00ED099A"/>
    <w:rsid w:val="00ED1166"/>
    <w:rsid w:val="00ED168A"/>
    <w:rsid w:val="00ED174C"/>
    <w:rsid w:val="00ED2C3F"/>
    <w:rsid w:val="00ED38B9"/>
    <w:rsid w:val="00ED4FED"/>
    <w:rsid w:val="00ED5FAF"/>
    <w:rsid w:val="00ED7010"/>
    <w:rsid w:val="00EE1923"/>
    <w:rsid w:val="00EE3D0B"/>
    <w:rsid w:val="00EE3ED3"/>
    <w:rsid w:val="00EE583E"/>
    <w:rsid w:val="00EE7B2E"/>
    <w:rsid w:val="00EF0512"/>
    <w:rsid w:val="00EF0B10"/>
    <w:rsid w:val="00EF2B18"/>
    <w:rsid w:val="00EF4943"/>
    <w:rsid w:val="00EF6C18"/>
    <w:rsid w:val="00EF7AB0"/>
    <w:rsid w:val="00EF7C48"/>
    <w:rsid w:val="00F00704"/>
    <w:rsid w:val="00F036B1"/>
    <w:rsid w:val="00F04657"/>
    <w:rsid w:val="00F0701B"/>
    <w:rsid w:val="00F072EA"/>
    <w:rsid w:val="00F07A75"/>
    <w:rsid w:val="00F1007F"/>
    <w:rsid w:val="00F132EA"/>
    <w:rsid w:val="00F1417F"/>
    <w:rsid w:val="00F14832"/>
    <w:rsid w:val="00F16613"/>
    <w:rsid w:val="00F16CEC"/>
    <w:rsid w:val="00F170AF"/>
    <w:rsid w:val="00F2171F"/>
    <w:rsid w:val="00F2300E"/>
    <w:rsid w:val="00F24CEB"/>
    <w:rsid w:val="00F268B8"/>
    <w:rsid w:val="00F27557"/>
    <w:rsid w:val="00F306F9"/>
    <w:rsid w:val="00F30D05"/>
    <w:rsid w:val="00F310D7"/>
    <w:rsid w:val="00F34779"/>
    <w:rsid w:val="00F34B42"/>
    <w:rsid w:val="00F34B9F"/>
    <w:rsid w:val="00F362AB"/>
    <w:rsid w:val="00F36FF4"/>
    <w:rsid w:val="00F37D27"/>
    <w:rsid w:val="00F4203B"/>
    <w:rsid w:val="00F4412E"/>
    <w:rsid w:val="00F4482E"/>
    <w:rsid w:val="00F452E1"/>
    <w:rsid w:val="00F45742"/>
    <w:rsid w:val="00F46389"/>
    <w:rsid w:val="00F540AE"/>
    <w:rsid w:val="00F5428F"/>
    <w:rsid w:val="00F56680"/>
    <w:rsid w:val="00F612EA"/>
    <w:rsid w:val="00F626D7"/>
    <w:rsid w:val="00F65D58"/>
    <w:rsid w:val="00F65E3D"/>
    <w:rsid w:val="00F66EE1"/>
    <w:rsid w:val="00F7417A"/>
    <w:rsid w:val="00F74CFE"/>
    <w:rsid w:val="00F80CF4"/>
    <w:rsid w:val="00F82A6D"/>
    <w:rsid w:val="00F85348"/>
    <w:rsid w:val="00F863BA"/>
    <w:rsid w:val="00F86875"/>
    <w:rsid w:val="00F87109"/>
    <w:rsid w:val="00F90524"/>
    <w:rsid w:val="00F90C6C"/>
    <w:rsid w:val="00F92057"/>
    <w:rsid w:val="00F940B3"/>
    <w:rsid w:val="00F9420E"/>
    <w:rsid w:val="00F94E9B"/>
    <w:rsid w:val="00F962C8"/>
    <w:rsid w:val="00F96912"/>
    <w:rsid w:val="00F97BED"/>
    <w:rsid w:val="00F97E12"/>
    <w:rsid w:val="00FA1A0A"/>
    <w:rsid w:val="00FA5A4B"/>
    <w:rsid w:val="00FB303D"/>
    <w:rsid w:val="00FB4A9B"/>
    <w:rsid w:val="00FB7E92"/>
    <w:rsid w:val="00FC2051"/>
    <w:rsid w:val="00FC4E5D"/>
    <w:rsid w:val="00FC6A6E"/>
    <w:rsid w:val="00FC6FA0"/>
    <w:rsid w:val="00FD157E"/>
    <w:rsid w:val="00FD36BD"/>
    <w:rsid w:val="00FD3875"/>
    <w:rsid w:val="00FE0D03"/>
    <w:rsid w:val="00FE2B49"/>
    <w:rsid w:val="00FE3C21"/>
    <w:rsid w:val="00FE5DDF"/>
    <w:rsid w:val="00FE7E1D"/>
    <w:rsid w:val="00FF32B1"/>
    <w:rsid w:val="00FF35F8"/>
    <w:rsid w:val="00FF63A8"/>
    <w:rsid w:val="00FF6AFC"/>
    <w:rsid w:val="01231866"/>
    <w:rsid w:val="014B3DB0"/>
    <w:rsid w:val="01874535"/>
    <w:rsid w:val="02026F06"/>
    <w:rsid w:val="021475AE"/>
    <w:rsid w:val="02250F96"/>
    <w:rsid w:val="0242641A"/>
    <w:rsid w:val="02876A49"/>
    <w:rsid w:val="02D40CFC"/>
    <w:rsid w:val="0359119B"/>
    <w:rsid w:val="03937432"/>
    <w:rsid w:val="03E47515"/>
    <w:rsid w:val="03F07796"/>
    <w:rsid w:val="0400009D"/>
    <w:rsid w:val="043047C1"/>
    <w:rsid w:val="04334B7A"/>
    <w:rsid w:val="04557215"/>
    <w:rsid w:val="0495521E"/>
    <w:rsid w:val="04D76B65"/>
    <w:rsid w:val="053E7324"/>
    <w:rsid w:val="054A0784"/>
    <w:rsid w:val="05AF295F"/>
    <w:rsid w:val="05FD735A"/>
    <w:rsid w:val="065237CB"/>
    <w:rsid w:val="065956EF"/>
    <w:rsid w:val="065A26E1"/>
    <w:rsid w:val="067D1D52"/>
    <w:rsid w:val="06A74D4B"/>
    <w:rsid w:val="06CA0059"/>
    <w:rsid w:val="074E24FA"/>
    <w:rsid w:val="074F4071"/>
    <w:rsid w:val="079F3060"/>
    <w:rsid w:val="07F71F0E"/>
    <w:rsid w:val="080735A4"/>
    <w:rsid w:val="08086F2D"/>
    <w:rsid w:val="083B28F7"/>
    <w:rsid w:val="08827B62"/>
    <w:rsid w:val="088A663A"/>
    <w:rsid w:val="088D6E4C"/>
    <w:rsid w:val="089B1924"/>
    <w:rsid w:val="08C205CE"/>
    <w:rsid w:val="08CC300D"/>
    <w:rsid w:val="090D00B2"/>
    <w:rsid w:val="093F4E10"/>
    <w:rsid w:val="099B2993"/>
    <w:rsid w:val="0A796B86"/>
    <w:rsid w:val="0AA9114E"/>
    <w:rsid w:val="0AC038A3"/>
    <w:rsid w:val="0AEC092B"/>
    <w:rsid w:val="0B113722"/>
    <w:rsid w:val="0B25671F"/>
    <w:rsid w:val="0B4C1C9B"/>
    <w:rsid w:val="0B585187"/>
    <w:rsid w:val="0B6E3925"/>
    <w:rsid w:val="0B765BAA"/>
    <w:rsid w:val="0B8C3D30"/>
    <w:rsid w:val="0BD04E92"/>
    <w:rsid w:val="0CA06257"/>
    <w:rsid w:val="0CB95D06"/>
    <w:rsid w:val="0CD02F9A"/>
    <w:rsid w:val="0CF26DD0"/>
    <w:rsid w:val="0D0866B1"/>
    <w:rsid w:val="0D130962"/>
    <w:rsid w:val="0D6D25D4"/>
    <w:rsid w:val="0DC92072"/>
    <w:rsid w:val="0E080359"/>
    <w:rsid w:val="0E2754CF"/>
    <w:rsid w:val="0E44635D"/>
    <w:rsid w:val="0EA52A8B"/>
    <w:rsid w:val="0F5D5F24"/>
    <w:rsid w:val="0F774D5B"/>
    <w:rsid w:val="11003A1E"/>
    <w:rsid w:val="1154276F"/>
    <w:rsid w:val="115A6097"/>
    <w:rsid w:val="11782DD0"/>
    <w:rsid w:val="11A2579D"/>
    <w:rsid w:val="121D47C6"/>
    <w:rsid w:val="122F7A6E"/>
    <w:rsid w:val="124B40B0"/>
    <w:rsid w:val="13090BB0"/>
    <w:rsid w:val="130C556C"/>
    <w:rsid w:val="13184DE3"/>
    <w:rsid w:val="13567AC4"/>
    <w:rsid w:val="137570CE"/>
    <w:rsid w:val="138F7867"/>
    <w:rsid w:val="13A26428"/>
    <w:rsid w:val="13AC59D2"/>
    <w:rsid w:val="13B16EC8"/>
    <w:rsid w:val="13E53225"/>
    <w:rsid w:val="142C37E0"/>
    <w:rsid w:val="1510744B"/>
    <w:rsid w:val="151E3F90"/>
    <w:rsid w:val="15857FDB"/>
    <w:rsid w:val="15B0179A"/>
    <w:rsid w:val="15DD5F27"/>
    <w:rsid w:val="162A653D"/>
    <w:rsid w:val="16605C62"/>
    <w:rsid w:val="16D67381"/>
    <w:rsid w:val="16E342B8"/>
    <w:rsid w:val="171713C5"/>
    <w:rsid w:val="178A5EE4"/>
    <w:rsid w:val="18116D3D"/>
    <w:rsid w:val="18A5497C"/>
    <w:rsid w:val="18BC4164"/>
    <w:rsid w:val="18E93AF4"/>
    <w:rsid w:val="192B7E4B"/>
    <w:rsid w:val="196E2B90"/>
    <w:rsid w:val="19DC592E"/>
    <w:rsid w:val="19E973A2"/>
    <w:rsid w:val="19F06ECA"/>
    <w:rsid w:val="19F11B39"/>
    <w:rsid w:val="1A1B72A1"/>
    <w:rsid w:val="1AE768B0"/>
    <w:rsid w:val="1B5C6AA6"/>
    <w:rsid w:val="1BDE593B"/>
    <w:rsid w:val="1C74266C"/>
    <w:rsid w:val="1C914F55"/>
    <w:rsid w:val="1D342576"/>
    <w:rsid w:val="1D8E4895"/>
    <w:rsid w:val="1DBC794D"/>
    <w:rsid w:val="1DF23F2A"/>
    <w:rsid w:val="1DFF733D"/>
    <w:rsid w:val="1E763170"/>
    <w:rsid w:val="1EAC4663"/>
    <w:rsid w:val="1F3A77F6"/>
    <w:rsid w:val="1F664308"/>
    <w:rsid w:val="1FA11597"/>
    <w:rsid w:val="203C7F04"/>
    <w:rsid w:val="209E34B9"/>
    <w:rsid w:val="21022252"/>
    <w:rsid w:val="212D170B"/>
    <w:rsid w:val="223810E1"/>
    <w:rsid w:val="227A17EF"/>
    <w:rsid w:val="22886BE7"/>
    <w:rsid w:val="229A7E88"/>
    <w:rsid w:val="237D3FA7"/>
    <w:rsid w:val="23C61679"/>
    <w:rsid w:val="249877BB"/>
    <w:rsid w:val="25066475"/>
    <w:rsid w:val="25160479"/>
    <w:rsid w:val="25E42554"/>
    <w:rsid w:val="262F7C34"/>
    <w:rsid w:val="26363969"/>
    <w:rsid w:val="26BA21D0"/>
    <w:rsid w:val="27052941"/>
    <w:rsid w:val="2790703F"/>
    <w:rsid w:val="28480714"/>
    <w:rsid w:val="289E7AC4"/>
    <w:rsid w:val="28D13844"/>
    <w:rsid w:val="28D65333"/>
    <w:rsid w:val="28E92EBF"/>
    <w:rsid w:val="291A6206"/>
    <w:rsid w:val="294C2D87"/>
    <w:rsid w:val="29974478"/>
    <w:rsid w:val="29C35873"/>
    <w:rsid w:val="29E834C1"/>
    <w:rsid w:val="2A387640"/>
    <w:rsid w:val="2A455CC5"/>
    <w:rsid w:val="2AF0216E"/>
    <w:rsid w:val="2AFE2A06"/>
    <w:rsid w:val="2B981169"/>
    <w:rsid w:val="2BB053C5"/>
    <w:rsid w:val="2BD7671A"/>
    <w:rsid w:val="2C2D0A57"/>
    <w:rsid w:val="2C924D0E"/>
    <w:rsid w:val="2CAB2EE9"/>
    <w:rsid w:val="2CE7063E"/>
    <w:rsid w:val="2D067D50"/>
    <w:rsid w:val="2DB91383"/>
    <w:rsid w:val="2DD30780"/>
    <w:rsid w:val="2E2A3BBE"/>
    <w:rsid w:val="2E2A7885"/>
    <w:rsid w:val="2E3F47E9"/>
    <w:rsid w:val="2E7D2E4C"/>
    <w:rsid w:val="2E856631"/>
    <w:rsid w:val="2E980C79"/>
    <w:rsid w:val="2EB416B0"/>
    <w:rsid w:val="2F6D2F57"/>
    <w:rsid w:val="2FBA4531"/>
    <w:rsid w:val="2FD85755"/>
    <w:rsid w:val="2FEF0806"/>
    <w:rsid w:val="30011A9E"/>
    <w:rsid w:val="306D1792"/>
    <w:rsid w:val="308D761B"/>
    <w:rsid w:val="30B77EDE"/>
    <w:rsid w:val="30CA178B"/>
    <w:rsid w:val="30CC1F34"/>
    <w:rsid w:val="31415477"/>
    <w:rsid w:val="320761D1"/>
    <w:rsid w:val="320B3E36"/>
    <w:rsid w:val="32BB404B"/>
    <w:rsid w:val="333301A8"/>
    <w:rsid w:val="339F50F1"/>
    <w:rsid w:val="33BF7D6B"/>
    <w:rsid w:val="33F64A48"/>
    <w:rsid w:val="34741415"/>
    <w:rsid w:val="352379CD"/>
    <w:rsid w:val="352F13DD"/>
    <w:rsid w:val="353E7664"/>
    <w:rsid w:val="35D8232D"/>
    <w:rsid w:val="362944A7"/>
    <w:rsid w:val="364006FE"/>
    <w:rsid w:val="36F46BDF"/>
    <w:rsid w:val="373B17DC"/>
    <w:rsid w:val="376B8568"/>
    <w:rsid w:val="377E6BFC"/>
    <w:rsid w:val="37A62F8A"/>
    <w:rsid w:val="37C2039D"/>
    <w:rsid w:val="37C55BB5"/>
    <w:rsid w:val="37F737C4"/>
    <w:rsid w:val="384748D7"/>
    <w:rsid w:val="387F6929"/>
    <w:rsid w:val="38D83AB1"/>
    <w:rsid w:val="39204F2E"/>
    <w:rsid w:val="39785528"/>
    <w:rsid w:val="39975041"/>
    <w:rsid w:val="39C569AE"/>
    <w:rsid w:val="39FB310B"/>
    <w:rsid w:val="3A550A2D"/>
    <w:rsid w:val="3BB507BE"/>
    <w:rsid w:val="3C666F06"/>
    <w:rsid w:val="3C7C61A7"/>
    <w:rsid w:val="3C8C4768"/>
    <w:rsid w:val="3CBF47AC"/>
    <w:rsid w:val="3D24609D"/>
    <w:rsid w:val="3D366C0B"/>
    <w:rsid w:val="3DB71CAB"/>
    <w:rsid w:val="3DEF2328"/>
    <w:rsid w:val="3E3573B4"/>
    <w:rsid w:val="3E6A1B1C"/>
    <w:rsid w:val="3F6410D0"/>
    <w:rsid w:val="3FDC02F6"/>
    <w:rsid w:val="3FEF0026"/>
    <w:rsid w:val="400272D5"/>
    <w:rsid w:val="40186DDA"/>
    <w:rsid w:val="40307651"/>
    <w:rsid w:val="40BB6424"/>
    <w:rsid w:val="41627A2F"/>
    <w:rsid w:val="41B67616"/>
    <w:rsid w:val="41F90598"/>
    <w:rsid w:val="41FC2D0E"/>
    <w:rsid w:val="428E0070"/>
    <w:rsid w:val="429535C7"/>
    <w:rsid w:val="42A5645B"/>
    <w:rsid w:val="42B2733B"/>
    <w:rsid w:val="42BC169C"/>
    <w:rsid w:val="42D315BE"/>
    <w:rsid w:val="42F142DA"/>
    <w:rsid w:val="431113AB"/>
    <w:rsid w:val="43213B3D"/>
    <w:rsid w:val="432B759C"/>
    <w:rsid w:val="43517087"/>
    <w:rsid w:val="435D2044"/>
    <w:rsid w:val="43795CCE"/>
    <w:rsid w:val="4404584A"/>
    <w:rsid w:val="44292FB9"/>
    <w:rsid w:val="443A6EDB"/>
    <w:rsid w:val="45173616"/>
    <w:rsid w:val="4583520C"/>
    <w:rsid w:val="45A81BE9"/>
    <w:rsid w:val="45F82F05"/>
    <w:rsid w:val="45FF2BF1"/>
    <w:rsid w:val="46C54793"/>
    <w:rsid w:val="47262546"/>
    <w:rsid w:val="478923B3"/>
    <w:rsid w:val="478E7C34"/>
    <w:rsid w:val="47F374D7"/>
    <w:rsid w:val="481B1D0B"/>
    <w:rsid w:val="48930DC1"/>
    <w:rsid w:val="489E630E"/>
    <w:rsid w:val="4955166A"/>
    <w:rsid w:val="499F1A5A"/>
    <w:rsid w:val="49A85A39"/>
    <w:rsid w:val="49E01A5C"/>
    <w:rsid w:val="4A103A3C"/>
    <w:rsid w:val="4A4E3A26"/>
    <w:rsid w:val="4B1A6552"/>
    <w:rsid w:val="4B2C3E65"/>
    <w:rsid w:val="4BA04788"/>
    <w:rsid w:val="4BB46BB0"/>
    <w:rsid w:val="4C572DE8"/>
    <w:rsid w:val="4C5A1638"/>
    <w:rsid w:val="4CA12905"/>
    <w:rsid w:val="4CB21030"/>
    <w:rsid w:val="4CFB0F0A"/>
    <w:rsid w:val="4D063B7A"/>
    <w:rsid w:val="4D3254FE"/>
    <w:rsid w:val="4D370415"/>
    <w:rsid w:val="4D945ECC"/>
    <w:rsid w:val="4DB46EC1"/>
    <w:rsid w:val="4DD80FAB"/>
    <w:rsid w:val="4E0B1A82"/>
    <w:rsid w:val="4E182CEF"/>
    <w:rsid w:val="4E1B4F57"/>
    <w:rsid w:val="4E471689"/>
    <w:rsid w:val="4EE44AF7"/>
    <w:rsid w:val="4F57402D"/>
    <w:rsid w:val="4F6E4033"/>
    <w:rsid w:val="4F947019"/>
    <w:rsid w:val="4FA017E4"/>
    <w:rsid w:val="4FA151C2"/>
    <w:rsid w:val="50423872"/>
    <w:rsid w:val="50533AFA"/>
    <w:rsid w:val="5063375B"/>
    <w:rsid w:val="50724BE5"/>
    <w:rsid w:val="507B05BD"/>
    <w:rsid w:val="50973232"/>
    <w:rsid w:val="51055E4E"/>
    <w:rsid w:val="517013E0"/>
    <w:rsid w:val="51767695"/>
    <w:rsid w:val="520B50C3"/>
    <w:rsid w:val="52151A67"/>
    <w:rsid w:val="521E5315"/>
    <w:rsid w:val="5267596A"/>
    <w:rsid w:val="52892465"/>
    <w:rsid w:val="5296509B"/>
    <w:rsid w:val="531F7CC8"/>
    <w:rsid w:val="53584479"/>
    <w:rsid w:val="53D11159"/>
    <w:rsid w:val="547E309C"/>
    <w:rsid w:val="55D039DF"/>
    <w:rsid w:val="55D37EEE"/>
    <w:rsid w:val="560E3646"/>
    <w:rsid w:val="5693347C"/>
    <w:rsid w:val="569353E3"/>
    <w:rsid w:val="56A451EF"/>
    <w:rsid w:val="56B31333"/>
    <w:rsid w:val="56D54068"/>
    <w:rsid w:val="571C3631"/>
    <w:rsid w:val="575C2923"/>
    <w:rsid w:val="57953CD5"/>
    <w:rsid w:val="581D5EF4"/>
    <w:rsid w:val="583806A4"/>
    <w:rsid w:val="585802CB"/>
    <w:rsid w:val="58680944"/>
    <w:rsid w:val="58BA06EB"/>
    <w:rsid w:val="59024027"/>
    <w:rsid w:val="59047B05"/>
    <w:rsid w:val="5939151B"/>
    <w:rsid w:val="5A140973"/>
    <w:rsid w:val="5A583380"/>
    <w:rsid w:val="5A765FE0"/>
    <w:rsid w:val="5A826076"/>
    <w:rsid w:val="5ACD687D"/>
    <w:rsid w:val="5B85045B"/>
    <w:rsid w:val="5BA35362"/>
    <w:rsid w:val="5BA46978"/>
    <w:rsid w:val="5BD53AF1"/>
    <w:rsid w:val="5C6A17FD"/>
    <w:rsid w:val="5CC948AC"/>
    <w:rsid w:val="5D2D4F3A"/>
    <w:rsid w:val="5DD70C10"/>
    <w:rsid w:val="5DFB15F4"/>
    <w:rsid w:val="5E035AB6"/>
    <w:rsid w:val="5E651806"/>
    <w:rsid w:val="5E7A7591"/>
    <w:rsid w:val="5E8130B1"/>
    <w:rsid w:val="5F543AF9"/>
    <w:rsid w:val="5F9BAEF0"/>
    <w:rsid w:val="5FA7596E"/>
    <w:rsid w:val="5FAC5E68"/>
    <w:rsid w:val="5FB26B5A"/>
    <w:rsid w:val="60212E75"/>
    <w:rsid w:val="607C2714"/>
    <w:rsid w:val="609B5661"/>
    <w:rsid w:val="61FC07B7"/>
    <w:rsid w:val="62844A2A"/>
    <w:rsid w:val="628902D8"/>
    <w:rsid w:val="62AB0D24"/>
    <w:rsid w:val="62EC224F"/>
    <w:rsid w:val="62F258C5"/>
    <w:rsid w:val="631A4DDD"/>
    <w:rsid w:val="633F4E0E"/>
    <w:rsid w:val="635734EF"/>
    <w:rsid w:val="63793128"/>
    <w:rsid w:val="63CB4CDA"/>
    <w:rsid w:val="643F0BC3"/>
    <w:rsid w:val="644875EE"/>
    <w:rsid w:val="644A2B3B"/>
    <w:rsid w:val="6476183A"/>
    <w:rsid w:val="648D35A7"/>
    <w:rsid w:val="64A55C96"/>
    <w:rsid w:val="652A6A68"/>
    <w:rsid w:val="66CB3312"/>
    <w:rsid w:val="66CB37D3"/>
    <w:rsid w:val="66D226C7"/>
    <w:rsid w:val="66F37708"/>
    <w:rsid w:val="676F1E85"/>
    <w:rsid w:val="677212BC"/>
    <w:rsid w:val="67C368AD"/>
    <w:rsid w:val="67D82A1B"/>
    <w:rsid w:val="68145369"/>
    <w:rsid w:val="681A139C"/>
    <w:rsid w:val="68A239A5"/>
    <w:rsid w:val="68CC405A"/>
    <w:rsid w:val="68D72F49"/>
    <w:rsid w:val="6928506E"/>
    <w:rsid w:val="69333BC6"/>
    <w:rsid w:val="693C4375"/>
    <w:rsid w:val="695E4DF9"/>
    <w:rsid w:val="69AB74DA"/>
    <w:rsid w:val="6A0C39CC"/>
    <w:rsid w:val="6A2B6690"/>
    <w:rsid w:val="6A2F401E"/>
    <w:rsid w:val="6A4B6921"/>
    <w:rsid w:val="6A7D514D"/>
    <w:rsid w:val="6BAF538C"/>
    <w:rsid w:val="6BD55C3E"/>
    <w:rsid w:val="6BE06A22"/>
    <w:rsid w:val="6CF51E5D"/>
    <w:rsid w:val="6CFC66E6"/>
    <w:rsid w:val="6D00152D"/>
    <w:rsid w:val="6D09622E"/>
    <w:rsid w:val="6D252106"/>
    <w:rsid w:val="6D664810"/>
    <w:rsid w:val="6D7B34A1"/>
    <w:rsid w:val="6DB926A7"/>
    <w:rsid w:val="6DF350FF"/>
    <w:rsid w:val="7031730C"/>
    <w:rsid w:val="70683A7E"/>
    <w:rsid w:val="70F32F72"/>
    <w:rsid w:val="710D6C65"/>
    <w:rsid w:val="71477C9A"/>
    <w:rsid w:val="714913EB"/>
    <w:rsid w:val="71862DCB"/>
    <w:rsid w:val="71944EDF"/>
    <w:rsid w:val="7195747E"/>
    <w:rsid w:val="71FD12DA"/>
    <w:rsid w:val="724D6D54"/>
    <w:rsid w:val="72CD0114"/>
    <w:rsid w:val="735B07AF"/>
    <w:rsid w:val="73FA4E4E"/>
    <w:rsid w:val="73FB40F1"/>
    <w:rsid w:val="7416130F"/>
    <w:rsid w:val="742B404C"/>
    <w:rsid w:val="743E1680"/>
    <w:rsid w:val="74E24A63"/>
    <w:rsid w:val="74F749D0"/>
    <w:rsid w:val="753E3B2D"/>
    <w:rsid w:val="75572FED"/>
    <w:rsid w:val="756920F3"/>
    <w:rsid w:val="759540EE"/>
    <w:rsid w:val="76085488"/>
    <w:rsid w:val="7611392E"/>
    <w:rsid w:val="76117E14"/>
    <w:rsid w:val="764271F6"/>
    <w:rsid w:val="76A10006"/>
    <w:rsid w:val="76D20F35"/>
    <w:rsid w:val="76D6095E"/>
    <w:rsid w:val="77134D0A"/>
    <w:rsid w:val="774509A1"/>
    <w:rsid w:val="776C09EA"/>
    <w:rsid w:val="7783017F"/>
    <w:rsid w:val="77AB5CEF"/>
    <w:rsid w:val="77C72145"/>
    <w:rsid w:val="780E5C91"/>
    <w:rsid w:val="78AB42EA"/>
    <w:rsid w:val="78CF29FB"/>
    <w:rsid w:val="78F91FE9"/>
    <w:rsid w:val="790B5211"/>
    <w:rsid w:val="7920054A"/>
    <w:rsid w:val="7A6510DB"/>
    <w:rsid w:val="7AA10445"/>
    <w:rsid w:val="7AA470EB"/>
    <w:rsid w:val="7AAA546C"/>
    <w:rsid w:val="7AD66837"/>
    <w:rsid w:val="7AEE7031"/>
    <w:rsid w:val="7B2E4868"/>
    <w:rsid w:val="7B37348A"/>
    <w:rsid w:val="7B4852FD"/>
    <w:rsid w:val="7C33545A"/>
    <w:rsid w:val="7CDD506A"/>
    <w:rsid w:val="7D340CBE"/>
    <w:rsid w:val="7DAC6685"/>
    <w:rsid w:val="7DB5168F"/>
    <w:rsid w:val="7E1C3F62"/>
    <w:rsid w:val="7E3761D0"/>
    <w:rsid w:val="7E7D5CB9"/>
    <w:rsid w:val="7EBB5B4C"/>
    <w:rsid w:val="7F0B00B5"/>
    <w:rsid w:val="7F582C29"/>
    <w:rsid w:val="7FFB096C"/>
    <w:rsid w:val="7FFF60BF"/>
    <w:rsid w:val="B5FF439F"/>
    <w:rsid w:val="BBEF107A"/>
    <w:rsid w:val="DCFFE652"/>
    <w:rsid w:val="FF7BC11D"/>
    <w:rsid w:val="FF9A10F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1"/>
    <w:qFormat/>
    <w:uiPriority w:val="0"/>
    <w:pPr>
      <w:keepNext/>
      <w:keepLines/>
      <w:tabs>
        <w:tab w:val="left" w:pos="8280"/>
      </w:tabs>
      <w:spacing w:before="260" w:after="260" w:line="416" w:lineRule="auto"/>
      <w:outlineLvl w:val="2"/>
    </w:pPr>
    <w:rPr>
      <w:bCs/>
      <w:szCs w:val="32"/>
    </w:rPr>
  </w:style>
  <w:style w:type="paragraph" w:styleId="6">
    <w:name w:val="heading 4"/>
    <w:next w:val="1"/>
    <w:qFormat/>
    <w:uiPriority w:val="0"/>
    <w:pPr>
      <w:keepNext/>
      <w:keepLines/>
      <w:numPr>
        <w:ilvl w:val="3"/>
        <w:numId w:val="2"/>
      </w:numPr>
      <w:tabs>
        <w:tab w:val="left" w:pos="0"/>
      </w:tabs>
      <w:adjustRightInd w:val="0"/>
      <w:snapToGrid w:val="0"/>
      <w:ind w:left="0" w:firstLine="0"/>
      <w:outlineLvl w:val="3"/>
    </w:pPr>
    <w:rPr>
      <w:rFonts w:ascii="Calibri" w:hAnsi="Calibri" w:eastAsia="宋体" w:cs="Times New Roman"/>
      <w:b/>
      <w:sz w:val="24"/>
      <w:lang w:val="en-US" w:eastAsia="zh-CN" w:bidi="ar-SA"/>
    </w:rPr>
  </w:style>
  <w:style w:type="paragraph" w:styleId="7">
    <w:name w:val="heading 5"/>
    <w:next w:val="1"/>
    <w:qFormat/>
    <w:uiPriority w:val="0"/>
    <w:pPr>
      <w:keepNext/>
      <w:keepLines/>
      <w:numPr>
        <w:ilvl w:val="4"/>
        <w:numId w:val="2"/>
      </w:numPr>
      <w:spacing w:line="360" w:lineRule="auto"/>
      <w:ind w:left="0" w:firstLine="0"/>
      <w:outlineLvl w:val="4"/>
    </w:pPr>
    <w:rPr>
      <w:rFonts w:ascii="Times New Roman" w:hAnsi="Times New Roman" w:eastAsia="宋体" w:cs="Times New Roman"/>
      <w:b/>
      <w:sz w:val="24"/>
      <w:lang w:val="en-US" w:eastAsia="zh-CN" w:bidi="ar-SA"/>
    </w:rPr>
  </w:style>
  <w:style w:type="character" w:default="1" w:styleId="22">
    <w:name w:val="Default Paragraph Font"/>
    <w:semiHidden/>
    <w:unhideWhenUsed/>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Normal Indent"/>
    <w:basedOn w:val="1"/>
    <w:link w:val="59"/>
    <w:qFormat/>
    <w:uiPriority w:val="99"/>
    <w:pPr>
      <w:ind w:firstLine="420"/>
    </w:pPr>
    <w:rPr>
      <w:szCs w:val="20"/>
    </w:rPr>
  </w:style>
  <w:style w:type="paragraph" w:styleId="8">
    <w:name w:val="List Number"/>
    <w:basedOn w:val="1"/>
    <w:qFormat/>
    <w:uiPriority w:val="0"/>
    <w:pPr>
      <w:numPr>
        <w:ilvl w:val="0"/>
        <w:numId w:val="3"/>
      </w:numPr>
    </w:pPr>
  </w:style>
  <w:style w:type="paragraph" w:styleId="9">
    <w:name w:val="annotation text"/>
    <w:basedOn w:val="1"/>
    <w:link w:val="64"/>
    <w:qFormat/>
    <w:uiPriority w:val="0"/>
    <w:pPr>
      <w:jc w:val="left"/>
    </w:pPr>
  </w:style>
  <w:style w:type="paragraph" w:styleId="10">
    <w:name w:val="Body Text"/>
    <w:basedOn w:val="1"/>
    <w:next w:val="11"/>
    <w:qFormat/>
    <w:uiPriority w:val="0"/>
    <w:pPr>
      <w:spacing w:line="360" w:lineRule="exact"/>
    </w:pPr>
    <w:rPr>
      <w:sz w:val="24"/>
    </w:rPr>
  </w:style>
  <w:style w:type="paragraph" w:styleId="11">
    <w:name w:val="Body Text First Indent"/>
    <w:basedOn w:val="10"/>
    <w:next w:val="1"/>
    <w:qFormat/>
    <w:uiPriority w:val="0"/>
    <w:pPr>
      <w:ind w:firstLine="200" w:firstLineChars="200"/>
    </w:pPr>
  </w:style>
  <w:style w:type="paragraph" w:styleId="12">
    <w:name w:val="Body Text Indent"/>
    <w:basedOn w:val="1"/>
    <w:next w:val="1"/>
    <w:qFormat/>
    <w:uiPriority w:val="0"/>
    <w:pPr>
      <w:spacing w:after="120"/>
      <w:ind w:left="420" w:leftChars="200"/>
    </w:pPr>
  </w:style>
  <w:style w:type="paragraph" w:styleId="13">
    <w:name w:val="Plain Text"/>
    <w:basedOn w:val="1"/>
    <w:next w:val="14"/>
    <w:link w:val="61"/>
    <w:qFormat/>
    <w:uiPriority w:val="0"/>
    <w:rPr>
      <w:rFonts w:ascii="宋体" w:hAnsi="Courier New" w:cs="宋体"/>
    </w:rPr>
  </w:style>
  <w:style w:type="paragraph" w:styleId="14">
    <w:name w:val="Date"/>
    <w:basedOn w:val="1"/>
    <w:next w:val="1"/>
    <w:qFormat/>
    <w:uiPriority w:val="0"/>
    <w:pPr>
      <w:ind w:left="2500" w:leftChars="2500"/>
    </w:pPr>
    <w:rPr>
      <w:rFonts w:ascii="Calibri" w:hAnsi="Calibri" w:eastAsia="楷体_GB2312" w:cs="宋体"/>
      <w:sz w:val="32"/>
      <w:szCs w:val="22"/>
    </w:rPr>
  </w:style>
  <w:style w:type="paragraph" w:styleId="15">
    <w:name w:val="Balloon Text"/>
    <w:basedOn w:val="1"/>
    <w:link w:val="49"/>
    <w:qFormat/>
    <w:uiPriority w:val="0"/>
    <w:rPr>
      <w:sz w:val="18"/>
      <w:szCs w:val="18"/>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Normal (Web)"/>
    <w:basedOn w:val="1"/>
    <w:qFormat/>
    <w:uiPriority w:val="99"/>
    <w:pPr>
      <w:widowControl/>
      <w:spacing w:before="100" w:beforeAutospacing="1" w:after="100" w:afterAutospacing="1"/>
      <w:jc w:val="left"/>
    </w:pPr>
    <w:rPr>
      <w:rFonts w:hint="eastAsia" w:ascii="宋体" w:hAnsi="宋体"/>
      <w:kern w:val="0"/>
      <w:sz w:val="24"/>
    </w:rPr>
  </w:style>
  <w:style w:type="paragraph" w:styleId="19">
    <w:name w:val="Body Text First Indent 2"/>
    <w:basedOn w:val="12"/>
    <w:next w:val="1"/>
    <w:qFormat/>
    <w:uiPriority w:val="0"/>
    <w:pPr>
      <w:ind w:firstLine="420"/>
    </w:pPr>
  </w:style>
  <w:style w:type="table" w:styleId="21">
    <w:name w:val="Table Grid"/>
    <w:basedOn w:val="20"/>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3">
    <w:name w:val="FollowedHyperlink"/>
    <w:basedOn w:val="22"/>
    <w:qFormat/>
    <w:uiPriority w:val="0"/>
    <w:rPr>
      <w:color w:val="800080"/>
      <w:u w:val="single"/>
    </w:rPr>
  </w:style>
  <w:style w:type="character" w:styleId="24">
    <w:name w:val="Hyperlink"/>
    <w:qFormat/>
    <w:uiPriority w:val="0"/>
    <w:rPr>
      <w:color w:val="0000FF"/>
      <w:u w:val="single"/>
    </w:rPr>
  </w:style>
  <w:style w:type="character" w:styleId="25">
    <w:name w:val="annotation reference"/>
    <w:basedOn w:val="22"/>
    <w:qFormat/>
    <w:uiPriority w:val="0"/>
    <w:rPr>
      <w:sz w:val="21"/>
      <w:szCs w:val="21"/>
    </w:rPr>
  </w:style>
  <w:style w:type="paragraph" w:customStyle="1" w:styleId="26">
    <w:name w:val="无间隔1"/>
    <w:qFormat/>
    <w:uiPriority w:val="99"/>
    <w:pPr>
      <w:adjustRightInd w:val="0"/>
      <w:snapToGrid w:val="0"/>
    </w:pPr>
    <w:rPr>
      <w:rFonts w:ascii="Tahoma" w:hAnsi="Tahoma" w:eastAsia="微软雅黑" w:cs="宋体"/>
      <w:sz w:val="22"/>
      <w:szCs w:val="22"/>
      <w:lang w:val="en-US" w:eastAsia="zh-CN" w:bidi="ar-SA"/>
    </w:rPr>
  </w:style>
  <w:style w:type="paragraph" w:styleId="27">
    <w:name w:val="List Paragraph"/>
    <w:basedOn w:val="1"/>
    <w:qFormat/>
    <w:uiPriority w:val="34"/>
    <w:pPr>
      <w:ind w:firstLine="420" w:firstLineChars="200"/>
    </w:pPr>
    <w:rPr>
      <w:rFonts w:ascii="Calibri" w:hAnsi="Calibri"/>
      <w:szCs w:val="22"/>
    </w:rPr>
  </w:style>
  <w:style w:type="paragraph" w:customStyle="1" w:styleId="28">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29">
    <w:name w:val="无间隔11"/>
    <w:qFormat/>
    <w:uiPriority w:val="0"/>
    <w:pPr>
      <w:adjustRightInd w:val="0"/>
      <w:snapToGrid w:val="0"/>
    </w:pPr>
    <w:rPr>
      <w:rFonts w:ascii="Tahoma" w:hAnsi="Tahoma" w:eastAsia="微软雅黑" w:cs="宋体"/>
      <w:sz w:val="22"/>
      <w:szCs w:val="22"/>
      <w:lang w:val="en-US" w:eastAsia="zh-CN" w:bidi="ar-SA"/>
    </w:rPr>
  </w:style>
  <w:style w:type="paragraph" w:customStyle="1" w:styleId="30">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1">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正文_14"/>
    <w:qFormat/>
    <w:uiPriority w:val="0"/>
    <w:rPr>
      <w:rFonts w:ascii="Times New Roman" w:hAnsi="Times New Roman" w:eastAsia="宋体" w:cs="Times New Roman"/>
      <w:sz w:val="21"/>
      <w:szCs w:val="22"/>
      <w:lang w:val="en-US" w:eastAsia="zh-CN" w:bidi="ar-SA"/>
    </w:rPr>
  </w:style>
  <w:style w:type="paragraph" w:customStyle="1" w:styleId="3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纯文本_3"/>
    <w:basedOn w:val="35"/>
    <w:qFormat/>
    <w:uiPriority w:val="0"/>
    <w:pPr>
      <w:widowControl/>
      <w:jc w:val="left"/>
    </w:pPr>
    <w:rPr>
      <w:rFonts w:ascii="宋体" w:hAnsi="Courier New" w:cs="宋体"/>
      <w:szCs w:val="21"/>
    </w:rPr>
  </w:style>
  <w:style w:type="paragraph" w:customStyle="1" w:styleId="37">
    <w:name w:val="纯文本_0_1"/>
    <w:basedOn w:val="1"/>
    <w:qFormat/>
    <w:uiPriority w:val="0"/>
    <w:pPr>
      <w:widowControl/>
      <w:jc w:val="left"/>
    </w:pPr>
    <w:rPr>
      <w:rFonts w:ascii="宋体" w:hAnsi="Courier New" w:cs="宋体"/>
      <w:szCs w:val="21"/>
    </w:rPr>
  </w:style>
  <w:style w:type="paragraph" w:customStyle="1" w:styleId="3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42">
    <w:name w:val="font21"/>
    <w:basedOn w:val="22"/>
    <w:qFormat/>
    <w:uiPriority w:val="0"/>
    <w:rPr>
      <w:rFonts w:hint="default" w:ascii="Arial" w:hAnsi="Arial" w:cs="Arial"/>
      <w:color w:val="000000"/>
      <w:sz w:val="20"/>
      <w:szCs w:val="20"/>
      <w:u w:val="none"/>
    </w:rPr>
  </w:style>
  <w:style w:type="character" w:customStyle="1" w:styleId="43">
    <w:name w:val="font01"/>
    <w:basedOn w:val="22"/>
    <w:qFormat/>
    <w:uiPriority w:val="0"/>
    <w:rPr>
      <w:rFonts w:hint="eastAsia" w:ascii="宋体" w:hAnsi="宋体" w:eastAsia="宋体" w:cs="宋体"/>
      <w:color w:val="000000"/>
      <w:sz w:val="20"/>
      <w:szCs w:val="20"/>
      <w:u w:val="none"/>
    </w:rPr>
  </w:style>
  <w:style w:type="paragraph" w:customStyle="1" w:styleId="44">
    <w:name w:val="纯文本1"/>
    <w:basedOn w:val="45"/>
    <w:qFormat/>
    <w:uiPriority w:val="0"/>
    <w:pPr>
      <w:widowControl/>
      <w:jc w:val="left"/>
    </w:pPr>
    <w:rPr>
      <w:rFonts w:ascii="宋体" w:hAnsi="Courier New"/>
    </w:rPr>
  </w:style>
  <w:style w:type="paragraph" w:customStyle="1" w:styleId="45">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6">
    <w:name w:val="Table Paragraph"/>
    <w:basedOn w:val="1"/>
    <w:qFormat/>
    <w:uiPriority w:val="1"/>
    <w:rPr>
      <w:rFonts w:ascii="宋体" w:hAnsi="宋体" w:cs="宋体"/>
    </w:rPr>
  </w:style>
  <w:style w:type="paragraph" w:customStyle="1" w:styleId="47">
    <w:name w:val="WPSOffice手动目录 1"/>
    <w:qFormat/>
    <w:uiPriority w:val="0"/>
    <w:rPr>
      <w:rFonts w:ascii="Times New Roman" w:hAnsi="Times New Roman" w:eastAsia="宋体" w:cs="Times New Roman"/>
      <w:lang w:val="en-US" w:eastAsia="zh-CN" w:bidi="ar-SA"/>
    </w:rPr>
  </w:style>
  <w:style w:type="character" w:customStyle="1" w:styleId="48">
    <w:name w:val="标题 1 Char Char"/>
    <w:basedOn w:val="22"/>
    <w:qFormat/>
    <w:uiPriority w:val="0"/>
    <w:rPr>
      <w:rFonts w:eastAsia="宋体"/>
      <w:b/>
      <w:spacing w:val="-2"/>
      <w:sz w:val="24"/>
      <w:lang w:val="en-US" w:eastAsia="zh-CN" w:bidi="ar-SA"/>
    </w:rPr>
  </w:style>
  <w:style w:type="character" w:customStyle="1" w:styleId="49">
    <w:name w:val="批注框文本 Char"/>
    <w:basedOn w:val="22"/>
    <w:link w:val="15"/>
    <w:qFormat/>
    <w:uiPriority w:val="0"/>
    <w:rPr>
      <w:kern w:val="2"/>
      <w:sz w:val="18"/>
      <w:szCs w:val="18"/>
    </w:rPr>
  </w:style>
  <w:style w:type="character" w:customStyle="1" w:styleId="50">
    <w:name w:val="NormalCharacter"/>
    <w:qFormat/>
    <w:uiPriority w:val="0"/>
  </w:style>
  <w:style w:type="paragraph" w:customStyle="1" w:styleId="51">
    <w:name w:val="NormalIndent"/>
    <w:basedOn w:val="1"/>
    <w:qFormat/>
    <w:uiPriority w:val="0"/>
    <w:pPr>
      <w:ind w:firstLine="420"/>
    </w:pPr>
    <w:rPr>
      <w:szCs w:val="20"/>
    </w:rPr>
  </w:style>
  <w:style w:type="paragraph" w:customStyle="1" w:styleId="52">
    <w:name w:val="表格文字"/>
    <w:basedOn w:val="1"/>
    <w:next w:val="10"/>
    <w:qFormat/>
    <w:uiPriority w:val="0"/>
    <w:rPr>
      <w:rFonts w:ascii="Arial" w:hAnsi="Arial"/>
      <w:szCs w:val="21"/>
    </w:rPr>
  </w:style>
  <w:style w:type="paragraph" w:customStyle="1" w:styleId="53">
    <w:name w:val="MY正文"/>
    <w:basedOn w:val="1"/>
    <w:qFormat/>
    <w:uiPriority w:val="0"/>
    <w:pPr>
      <w:spacing w:line="360" w:lineRule="auto"/>
      <w:ind w:firstLine="200" w:firstLineChars="200"/>
    </w:pPr>
    <w:rPr>
      <w:sz w:val="24"/>
    </w:rPr>
  </w:style>
  <w:style w:type="paragraph" w:customStyle="1" w:styleId="54">
    <w:name w:val="默认段落字体 Para Char Char Char Char Char Char Char Char Char1 Char Char Char Char"/>
    <w:basedOn w:val="1"/>
    <w:qFormat/>
    <w:uiPriority w:val="0"/>
    <w:rPr>
      <w:rFonts w:ascii="Tahoma" w:hAnsi="Tahoma"/>
      <w:sz w:val="24"/>
      <w:szCs w:val="20"/>
    </w:rPr>
  </w:style>
  <w:style w:type="paragraph" w:customStyle="1" w:styleId="55">
    <w:name w:val="正文2"/>
    <w:basedOn w:val="1"/>
    <w:qFormat/>
    <w:uiPriority w:val="0"/>
    <w:pPr>
      <w:spacing w:before="156" w:line="360" w:lineRule="auto"/>
      <w:ind w:firstLine="510" w:firstLineChars="200"/>
    </w:pPr>
    <w:rPr>
      <w:sz w:val="24"/>
      <w:szCs w:val="20"/>
    </w:rPr>
  </w:style>
  <w:style w:type="character" w:customStyle="1" w:styleId="56">
    <w:name w:val="font41"/>
    <w:basedOn w:val="22"/>
    <w:qFormat/>
    <w:uiPriority w:val="0"/>
    <w:rPr>
      <w:rFonts w:hint="eastAsia" w:ascii="宋体" w:hAnsi="宋体" w:eastAsia="宋体" w:cs="宋体"/>
      <w:color w:val="000000"/>
      <w:sz w:val="24"/>
      <w:szCs w:val="24"/>
      <w:u w:val="none"/>
    </w:rPr>
  </w:style>
  <w:style w:type="character" w:customStyle="1" w:styleId="57">
    <w:name w:val="font11"/>
    <w:basedOn w:val="22"/>
    <w:qFormat/>
    <w:uiPriority w:val="0"/>
    <w:rPr>
      <w:rFonts w:hint="eastAsia" w:ascii="宋体" w:hAnsi="宋体" w:eastAsia="宋体" w:cs="宋体"/>
      <w:color w:val="000000"/>
      <w:sz w:val="16"/>
      <w:szCs w:val="16"/>
      <w:u w:val="none"/>
    </w:rPr>
  </w:style>
  <w:style w:type="paragraph" w:customStyle="1" w:styleId="5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9">
    <w:name w:val="正文缩进 Char"/>
    <w:link w:val="2"/>
    <w:qFormat/>
    <w:locked/>
    <w:uiPriority w:val="99"/>
    <w:rPr>
      <w:kern w:val="2"/>
      <w:sz w:val="21"/>
    </w:rPr>
  </w:style>
  <w:style w:type="paragraph" w:customStyle="1" w:styleId="60">
    <w:name w:val="UserStyle_8"/>
    <w:basedOn w:val="1"/>
    <w:qFormat/>
    <w:uiPriority w:val="0"/>
    <w:pPr>
      <w:widowControl/>
      <w:spacing w:before="30"/>
      <w:ind w:left="100" w:right="100"/>
      <w:textAlignment w:val="baseline"/>
    </w:pPr>
    <w:rPr>
      <w:rFonts w:ascii="方正书宋简体" w:hAnsi="宋体" w:eastAsia="方正书宋简体" w:cstheme="minorBidi"/>
      <w:color w:val="000000"/>
      <w:kern w:val="0"/>
      <w:szCs w:val="21"/>
    </w:rPr>
  </w:style>
  <w:style w:type="character" w:customStyle="1" w:styleId="61">
    <w:name w:val="纯文本 Char"/>
    <w:link w:val="13"/>
    <w:qFormat/>
    <w:uiPriority w:val="99"/>
    <w:rPr>
      <w:rFonts w:ascii="宋体" w:hAnsi="Courier New" w:cs="宋体"/>
      <w:kern w:val="2"/>
      <w:sz w:val="21"/>
      <w:szCs w:val="24"/>
    </w:rPr>
  </w:style>
  <w:style w:type="paragraph" w:customStyle="1" w:styleId="62">
    <w:name w:val="PlainText"/>
    <w:basedOn w:val="1"/>
    <w:qFormat/>
    <w:uiPriority w:val="0"/>
    <w:pPr>
      <w:widowControl/>
      <w:textAlignment w:val="baseline"/>
    </w:pPr>
    <w:rPr>
      <w:rFonts w:ascii="宋体" w:hAnsi="Courier New" w:cstheme="minorBidi"/>
    </w:rPr>
  </w:style>
  <w:style w:type="paragraph" w:customStyle="1" w:styleId="63">
    <w:name w:val="BodyText"/>
    <w:basedOn w:val="1"/>
    <w:qFormat/>
    <w:uiPriority w:val="0"/>
    <w:pPr>
      <w:widowControl/>
      <w:spacing w:line="360" w:lineRule="exact"/>
      <w:textAlignment w:val="baseline"/>
    </w:pPr>
    <w:rPr>
      <w:rFonts w:cstheme="minorBidi"/>
      <w:sz w:val="24"/>
    </w:rPr>
  </w:style>
  <w:style w:type="character" w:customStyle="1" w:styleId="64">
    <w:name w:val="批注文字 Char"/>
    <w:basedOn w:val="22"/>
    <w:link w:val="9"/>
    <w:qFormat/>
    <w:uiPriority w:val="0"/>
    <w:rPr>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505D777-8AE6-4903-B520-597FE626602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46</Pages>
  <Words>3897</Words>
  <Characters>22219</Characters>
  <Lines>185</Lines>
  <Paragraphs>52</Paragraphs>
  <TotalTime>1019</TotalTime>
  <ScaleCrop>false</ScaleCrop>
  <LinksUpToDate>false</LinksUpToDate>
  <CharactersWithSpaces>26064</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2022-03-10T07:51:00Z</dcterms:created>
  <dc:creator>Thorpe521</dc:creator>
  <cp:lastModifiedBy>Ushop</cp:lastModifiedBy>
  <cp:lastPrinted>2024-01-29T02:54:00Z</cp:lastPrinted>
  <dcterms:modified xsi:type="dcterms:W3CDTF">2024-01-31T01:18:20Z</dcterms:modified>
  <cp:revision>4013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E9302BAA8F57420BBB2350A6C98AEE3C</vt:lpwstr>
  </property>
</Properties>
</file>