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4"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w:t>
      </w:r>
      <w:r>
        <w:rPr>
          <w:rFonts w:hint="eastAsia" w:ascii="宋体"/>
          <w:b/>
          <w:kern w:val="0"/>
          <w:sz w:val="32"/>
          <w:lang w:val="en-US" w:eastAsia="zh-CN"/>
        </w:rPr>
        <w:t>4</w:t>
      </w:r>
      <w:r>
        <w:rPr>
          <w:rFonts w:ascii="宋体"/>
          <w:b/>
          <w:kern w:val="0"/>
          <w:sz w:val="32"/>
        </w:rPr>
        <w:t>-</w:t>
      </w:r>
      <w:r>
        <w:rPr>
          <w:rFonts w:hint="eastAsia" w:ascii="宋体"/>
          <w:b/>
          <w:kern w:val="0"/>
          <w:sz w:val="32"/>
        </w:rPr>
        <w:t>GK</w:t>
      </w:r>
      <w:r>
        <w:rPr>
          <w:rFonts w:hint="eastAsia" w:ascii="宋体"/>
          <w:b/>
          <w:kern w:val="0"/>
          <w:sz w:val="32"/>
          <w:lang w:val="en-US" w:eastAsia="zh-CN"/>
        </w:rPr>
        <w:t>006</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400" w:firstLineChars="500"/>
        <w:jc w:val="left"/>
        <w:rPr>
          <w:rFonts w:ascii="宋体"/>
          <w:kern w:val="0"/>
          <w:sz w:val="28"/>
        </w:rPr>
      </w:pPr>
    </w:p>
    <w:p>
      <w:pPr>
        <w:pStyle w:val="13"/>
        <w:adjustRightInd w:val="0"/>
        <w:snapToGrid w:val="0"/>
        <w:spacing w:line="592" w:lineRule="exact"/>
        <w:jc w:val="center"/>
        <w:outlineLvl w:val="0"/>
        <w:rPr>
          <w:rFonts w:hint="eastAsia" w:ascii="宋体" w:eastAsia="宋体"/>
          <w:color w:val="auto"/>
          <w:kern w:val="0"/>
          <w:sz w:val="28"/>
          <w:lang w:val="en-US" w:eastAsia="zh-CN"/>
        </w:rPr>
      </w:pPr>
      <w:r>
        <w:rPr>
          <w:rFonts w:hint="eastAsia" w:ascii="宋体"/>
          <w:color w:val="auto"/>
          <w:kern w:val="0"/>
          <w:sz w:val="28"/>
        </w:rPr>
        <w:t>采购项目：</w:t>
      </w:r>
      <w:r>
        <w:rPr>
          <w:rFonts w:hint="eastAsia" w:ascii="宋体" w:eastAsia="宋体"/>
          <w:color w:val="auto"/>
          <w:kern w:val="0"/>
          <w:sz w:val="28"/>
          <w:lang w:val="en-US" w:eastAsia="zh-CN"/>
        </w:rPr>
        <w:t>2024</w:t>
      </w:r>
      <w:r>
        <w:rPr>
          <w:rFonts w:hint="eastAsia"/>
          <w:color w:val="auto"/>
          <w:kern w:val="0"/>
          <w:sz w:val="28"/>
          <w:lang w:val="en-US" w:eastAsia="zh-CN"/>
        </w:rPr>
        <w:t>-2026</w:t>
      </w:r>
      <w:r>
        <w:rPr>
          <w:rFonts w:hint="eastAsia" w:ascii="宋体" w:eastAsia="宋体"/>
          <w:color w:val="auto"/>
          <w:kern w:val="0"/>
          <w:sz w:val="28"/>
          <w:lang w:val="en-US" w:eastAsia="zh-CN"/>
        </w:rPr>
        <w:t>年度物业管理项目</w:t>
      </w:r>
    </w:p>
    <w:p>
      <w:pPr>
        <w:pStyle w:val="13"/>
        <w:adjustRightInd w:val="0"/>
        <w:snapToGrid w:val="0"/>
        <w:spacing w:line="592" w:lineRule="exact"/>
        <w:jc w:val="center"/>
        <w:outlineLvl w:val="0"/>
        <w:rPr>
          <w:rFonts w:hint="eastAsia" w:ascii="宋体" w:eastAsia="宋体"/>
          <w:kern w:val="0"/>
          <w:sz w:val="28"/>
          <w:lang w:val="en-US" w:eastAsia="zh-CN"/>
        </w:rPr>
      </w:pPr>
    </w:p>
    <w:p>
      <w:pPr>
        <w:pStyle w:val="13"/>
        <w:adjustRightInd w:val="0"/>
        <w:snapToGrid w:val="0"/>
        <w:spacing w:line="592" w:lineRule="exact"/>
        <w:jc w:val="center"/>
        <w:outlineLvl w:val="0"/>
        <w:rPr>
          <w:rFonts w:hint="eastAsia" w:ascii="宋体" w:hAnsi="Courier New" w:eastAsia="宋体" w:cstheme="minorBidi"/>
          <w:kern w:val="0"/>
          <w:sz w:val="28"/>
          <w:szCs w:val="24"/>
          <w:lang w:val="en-US" w:eastAsia="zh-CN" w:bidi="ar-SA"/>
        </w:rPr>
      </w:pPr>
      <w:r>
        <w:rPr>
          <w:rFonts w:hint="eastAsia" w:ascii="宋体" w:hAnsi="Courier New" w:eastAsia="宋体" w:cstheme="minorBidi"/>
          <w:kern w:val="0"/>
          <w:sz w:val="28"/>
          <w:szCs w:val="24"/>
          <w:lang w:val="en-US" w:eastAsia="zh-CN" w:bidi="ar-SA"/>
        </w:rPr>
        <w:t>采 购 人：北京师范大学台州附属高级中学</w:t>
      </w:r>
    </w:p>
    <w:p>
      <w:pPr>
        <w:autoSpaceDE w:val="0"/>
        <w:autoSpaceDN w:val="0"/>
        <w:adjustRightInd w:val="0"/>
        <w:spacing w:line="360" w:lineRule="auto"/>
        <w:ind w:firstLine="2520" w:firstLineChars="900"/>
        <w:jc w:val="left"/>
        <w:rPr>
          <w:rFonts w:hint="eastAsia" w:ascii="宋体" w:hAnsi="Courier New" w:eastAsia="宋体" w:cstheme="minorBidi"/>
          <w:kern w:val="0"/>
          <w:sz w:val="28"/>
          <w:szCs w:val="24"/>
          <w:lang w:val="en-US" w:eastAsia="zh-CN" w:bidi="ar-SA"/>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000000" w:themeColor="text1"/>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w:t>
      </w:r>
      <w:r>
        <w:rPr>
          <w:rFonts w:hint="eastAsia" w:ascii="宋体" w:hAnsi="宋体" w:cs="宋体"/>
          <w:color w:val="000000" w:themeColor="text1"/>
          <w:kern w:val="0"/>
          <w:sz w:val="28"/>
          <w:szCs w:val="28"/>
          <w:lang w:val="en-US" w:eastAsia="zh-CN"/>
          <w14:textFill>
            <w14:solidFill>
              <w14:schemeClr w14:val="tx1"/>
            </w14:solidFill>
          </w14:textFill>
        </w:rPr>
        <w:t>4</w:t>
      </w:r>
      <w:r>
        <w:rPr>
          <w:rFonts w:hint="eastAsia" w:ascii="宋体" w:hAnsi="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3</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11</w:t>
      </w:r>
      <w:r>
        <w:rPr>
          <w:rFonts w:hint="eastAsia" w:ascii="宋体" w:hAnsi="宋体" w:cs="宋体"/>
          <w:color w:val="000000" w:themeColor="text1"/>
          <w:kern w:val="0"/>
          <w:sz w:val="28"/>
          <w:szCs w:val="28"/>
          <w14:textFill>
            <w14:solidFill>
              <w14:schemeClr w14:val="tx1"/>
            </w14:solidFill>
          </w14:textFill>
        </w:rPr>
        <w:t>日</w:t>
      </w:r>
    </w:p>
    <w:p>
      <w:pPr>
        <w:spacing w:line="360" w:lineRule="auto"/>
      </w:pPr>
    </w:p>
    <w:p>
      <w:pPr>
        <w:pStyle w:val="34"/>
      </w:pPr>
    </w:p>
    <w:p>
      <w:pPr>
        <w:spacing w:line="360" w:lineRule="auto"/>
      </w:pPr>
    </w:p>
    <w:p>
      <w:pPr>
        <w:rPr>
          <w:rFonts w:ascii="宋体" w:hAnsi="宋体" w:cs="Arial"/>
          <w:b/>
          <w:bCs/>
          <w:sz w:val="36"/>
          <w:szCs w:val="36"/>
        </w:rPr>
      </w:pPr>
    </w:p>
    <w:sdt>
      <w:sdtPr>
        <w:rPr>
          <w:rFonts w:ascii="宋体" w:hAnsi="宋体"/>
          <w:kern w:val="0"/>
          <w:sz w:val="28"/>
          <w:szCs w:val="28"/>
        </w:rPr>
        <w:id w:val="147471336"/>
        <w:docPartObj>
          <w:docPartGallery w:val="Table of Contents"/>
          <w:docPartUnique/>
        </w:docPartObj>
      </w:sdtPr>
      <w:sdtEndPr>
        <w:rPr>
          <w:rFonts w:ascii="宋体" w:hAnsi="宋体"/>
          <w:color w:val="FF0000"/>
          <w:kern w:val="0"/>
          <w:sz w:val="20"/>
          <w:szCs w:val="20"/>
        </w:rPr>
      </w:sdtEndPr>
      <w:sdtContent>
        <w:p>
          <w:pPr>
            <w:spacing w:line="480" w:lineRule="auto"/>
            <w:jc w:val="center"/>
            <w:rPr>
              <w:rFonts w:ascii="宋体" w:hAnsi="宋体"/>
              <w:kern w:val="0"/>
              <w:sz w:val="28"/>
              <w:szCs w:val="28"/>
            </w:rPr>
          </w:pPr>
          <w:bookmarkStart w:id="0" w:name="_Toc25017_WPSOffice_Type1"/>
        </w:p>
        <w:p>
          <w:pPr>
            <w:pStyle w:val="3"/>
          </w:pPr>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8"/>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8"/>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8"/>
            <w:tabs>
              <w:tab w:val="right" w:leader="dot" w:pos="8620"/>
            </w:tabs>
            <w:ind w:right="638" w:rightChars="304"/>
            <w:rPr>
              <w:rFonts w:hint="eastAsia" w:eastAsiaTheme="minorEastAsia" w:cstheme="minorBidi"/>
              <w:sz w:val="28"/>
              <w:szCs w:val="28"/>
              <w:lang w:eastAsia="zh-CN"/>
            </w:rPr>
          </w:pPr>
          <w:r>
            <w:fldChar w:fldCharType="begin"/>
          </w:r>
          <w:r>
            <w:instrText xml:space="preserve"> HYPERLINK \l "_Toc13072_WPSOffice_Level1"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第三章 招标需求</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t>1</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5</w:t>
          </w:r>
        </w:p>
        <w:p>
          <w:pPr>
            <w:pStyle w:val="18"/>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"_Toc31173_WPSOffice_Level1"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第四章 评标</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3</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0</w:t>
          </w:r>
        </w:p>
        <w:p>
          <w:pPr>
            <w:pStyle w:val="18"/>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"_Toc27944_WPSOffice_Level1"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第五章 拟签订的合同文本</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3</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9</w:t>
          </w:r>
        </w:p>
        <w:p>
          <w:pPr>
            <w:pStyle w:val="18"/>
            <w:tabs>
              <w:tab w:val="right" w:leader="dot" w:pos="8620"/>
            </w:tabs>
          </w:pPr>
          <w:r>
            <w:fldChar w:fldCharType="begin"/>
          </w:r>
          <w:r>
            <w:instrText xml:space="preserve"> HYPERLINK \l "_Toc5481_WPSOffice_Level1"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第六章 投标文件格式</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43</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p>
    <w:p>
      <w:pPr>
        <w:pStyle w:val="12"/>
      </w:pPr>
    </w:p>
    <w:p>
      <w:pPr>
        <w:pStyle w:val="12"/>
        <w:ind w:left="0" w:leftChars="0"/>
      </w:pPr>
    </w:p>
    <w:p/>
    <w:p>
      <w:pPr>
        <w:pStyle w:val="26"/>
      </w:pPr>
    </w:p>
    <w:p>
      <w:pPr>
        <w:pStyle w:val="9"/>
      </w:pPr>
    </w:p>
    <w:p/>
    <w:p>
      <w:pPr>
        <w:pStyle w:val="12"/>
      </w:pPr>
    </w:p>
    <w:p/>
    <w:p>
      <w:pPr>
        <w:pStyle w:val="12"/>
      </w:pPr>
    </w:p>
    <w:p>
      <w:pPr>
        <w:pStyle w:val="26"/>
      </w:pP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bCs/>
          <w:sz w:val="32"/>
          <w:szCs w:val="32"/>
        </w:rPr>
      </w:pPr>
      <w:bookmarkStart w:id="2" w:name="_Toc4350_WPSOffice_Level1"/>
      <w:r>
        <w:rPr>
          <w:rFonts w:hint="eastAsia" w:ascii="宋体" w:hAnsi="宋体" w:cs="宋体"/>
          <w:b/>
          <w:bCs/>
          <w:sz w:val="32"/>
          <w:szCs w:val="32"/>
        </w:rPr>
        <w:t>投标邀请</w:t>
      </w:r>
      <w:bookmarkEnd w:id="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sz w:val="24"/>
        </w:rPr>
      </w:pPr>
      <w:bookmarkStart w:id="3" w:name="_Toc28359079"/>
      <w:bookmarkStart w:id="4" w:name="_Toc35393790"/>
      <w:bookmarkStart w:id="5" w:name="_Toc28359002"/>
      <w:bookmarkStart w:id="6" w:name="_Toc35393621"/>
      <w:bookmarkStart w:id="7" w:name="_Hlk24379207"/>
      <w:r>
        <w:rPr>
          <w:rFonts w:hint="eastAsia" w:asciiTheme="minorEastAsia" w:hAnsiTheme="minorEastAsia" w:eastAsiaTheme="minorEastAsia" w:cstheme="minorEastAsia"/>
          <w:color w:val="auto"/>
          <w:sz w:val="24"/>
        </w:rPr>
        <w:t>台州市政府采购中心受</w:t>
      </w:r>
      <w:r>
        <w:rPr>
          <w:rFonts w:hint="eastAsia" w:ascii="宋体" w:hAnsi="宋体" w:eastAsia="宋体" w:cs="宋体"/>
          <w:color w:val="auto"/>
          <w:sz w:val="24"/>
          <w:szCs w:val="24"/>
          <w:highlight w:val="none"/>
          <w:lang w:val="en-US" w:eastAsia="zh-CN"/>
        </w:rPr>
        <w:t>北京师范大学台州附属高级中学</w:t>
      </w:r>
      <w:r>
        <w:rPr>
          <w:rFonts w:hint="eastAsia" w:asciiTheme="minorEastAsia" w:hAnsiTheme="minorEastAsia" w:eastAsiaTheme="minorEastAsia" w:cstheme="minorEastAsia"/>
          <w:color w:val="auto"/>
          <w:sz w:val="24"/>
        </w:rPr>
        <w:t>委托，就</w:t>
      </w:r>
      <w:r>
        <w:rPr>
          <w:rFonts w:hint="eastAsia" w:ascii="宋体" w:hAnsi="宋体" w:cs="宋体"/>
          <w:color w:val="auto"/>
          <w:sz w:val="24"/>
          <w:szCs w:val="24"/>
          <w:highlight w:val="none"/>
          <w:lang w:val="en-US" w:eastAsia="zh-CN"/>
        </w:rPr>
        <w:t>2024-2026年度物业管理</w:t>
      </w:r>
      <w:r>
        <w:rPr>
          <w:rFonts w:hint="eastAsia" w:ascii="宋体" w:hAnsi="宋体" w:cs="宋体"/>
          <w:b w:val="0"/>
          <w:bCs w:val="0"/>
          <w:color w:val="auto"/>
          <w:sz w:val="24"/>
        </w:rPr>
        <w:t>项目</w:t>
      </w:r>
      <w:r>
        <w:rPr>
          <w:rFonts w:hint="eastAsia" w:asciiTheme="minorEastAsia" w:hAnsiTheme="minorEastAsia" w:eastAsiaTheme="minorEastAsia" w:cstheme="minorEastAsia"/>
          <w:color w:val="auto"/>
          <w:sz w:val="24"/>
        </w:rPr>
        <w:t>进行公开招标，欢迎符合资格条件的国内投标人参加投标。</w:t>
      </w:r>
    </w:p>
    <w:p>
      <w:pPr>
        <w:pStyle w:val="3"/>
        <w:ind w:firstLine="241" w:firstLineChars="100"/>
        <w:rPr>
          <w:rFonts w:cs="宋体"/>
          <w:bCs/>
          <w:color w:val="auto"/>
          <w:sz w:val="24"/>
          <w:szCs w:val="24"/>
        </w:rPr>
      </w:pPr>
      <w:r>
        <w:rPr>
          <w:rFonts w:hint="eastAsia" w:cs="宋体"/>
          <w:bCs/>
          <w:color w:val="auto"/>
          <w:sz w:val="24"/>
          <w:szCs w:val="24"/>
        </w:rPr>
        <w:t>一、项目</w:t>
      </w:r>
      <w:r>
        <w:rPr>
          <w:rFonts w:hint="eastAsia" w:ascii="宋体" w:hAnsi="宋体" w:eastAsia="宋体" w:cs="宋体"/>
          <w:bCs/>
          <w:color w:val="auto"/>
          <w:sz w:val="24"/>
          <w:szCs w:val="24"/>
        </w:rPr>
        <w:t>基本</w:t>
      </w:r>
      <w:r>
        <w:rPr>
          <w:rFonts w:hint="eastAsia" w:cs="宋体"/>
          <w:bCs/>
          <w:color w:val="auto"/>
          <w:sz w:val="24"/>
          <w:szCs w:val="24"/>
        </w:rPr>
        <w:t>情况</w:t>
      </w:r>
      <w:bookmarkEnd w:id="3"/>
      <w:bookmarkEnd w:id="4"/>
      <w:bookmarkEnd w:id="5"/>
      <w:bookmarkEnd w:id="6"/>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ascii="宋体" w:hAnsi="宋体" w:cs="宋体"/>
          <w:color w:val="auto"/>
          <w:sz w:val="24"/>
        </w:rPr>
      </w:pPr>
      <w:r>
        <w:rPr>
          <w:rFonts w:hint="eastAsia" w:ascii="宋体" w:hAnsi="宋体" w:cs="宋体"/>
          <w:color w:val="auto"/>
          <w:sz w:val="24"/>
        </w:rPr>
        <w:t>项目编号：</w:t>
      </w:r>
      <w:bookmarkEnd w:id="7"/>
      <w:r>
        <w:rPr>
          <w:rFonts w:hint="eastAsia" w:ascii="宋体" w:hAnsi="宋体" w:cs="宋体"/>
          <w:color w:val="auto"/>
          <w:sz w:val="24"/>
        </w:rPr>
        <w:t>TZCG-</w:t>
      </w:r>
      <w:r>
        <w:rPr>
          <w:rFonts w:hint="eastAsia" w:ascii="宋体" w:hAnsi="宋体" w:cs="宋体"/>
          <w:color w:val="auto"/>
          <w:sz w:val="24"/>
          <w:lang w:eastAsia="zh-CN"/>
        </w:rPr>
        <w:t>2024</w:t>
      </w:r>
      <w:r>
        <w:rPr>
          <w:rFonts w:hint="eastAsia" w:ascii="宋体" w:hAnsi="宋体" w:cs="宋体"/>
          <w:color w:val="auto"/>
          <w:sz w:val="24"/>
        </w:rPr>
        <w:t>-GK</w:t>
      </w:r>
      <w:r>
        <w:rPr>
          <w:rFonts w:hint="eastAsia" w:ascii="宋体" w:hAnsi="宋体" w:cs="宋体"/>
          <w:color w:val="auto"/>
          <w:sz w:val="24"/>
          <w:lang w:val="en-US" w:eastAsia="zh-CN"/>
        </w:rPr>
        <w:t>006</w:t>
      </w:r>
      <w:r>
        <w:rPr>
          <w:rFonts w:hint="eastAsia" w:ascii="宋体" w:hAnsi="宋体" w:cs="宋体"/>
          <w:color w:val="auto"/>
          <w:sz w:val="24"/>
        </w:rPr>
        <w:t>号</w:t>
      </w:r>
    </w:p>
    <w:p>
      <w:pPr>
        <w:autoSpaceDE w:val="0"/>
        <w:autoSpaceDN w:val="0"/>
        <w:adjustRightInd w:val="0"/>
        <w:spacing w:line="360" w:lineRule="auto"/>
        <w:ind w:firstLine="240" w:firstLineChars="100"/>
        <w:jc w:val="left"/>
        <w:rPr>
          <w:rFonts w:hint="eastAsia" w:ascii="宋体" w:hAnsi="宋体" w:eastAsia="宋体" w:cs="宋体"/>
          <w:color w:val="auto"/>
          <w:sz w:val="24"/>
          <w:lang w:val="en-US" w:eastAsia="zh-CN"/>
        </w:rPr>
      </w:pPr>
      <w:r>
        <w:rPr>
          <w:rFonts w:hint="eastAsia" w:ascii="宋体" w:hAnsi="宋体" w:cs="宋体"/>
          <w:color w:val="auto"/>
          <w:sz w:val="24"/>
        </w:rPr>
        <w:t>项目名称：</w:t>
      </w:r>
      <w:r>
        <w:rPr>
          <w:rFonts w:hint="eastAsia" w:ascii="宋体" w:hAnsi="宋体" w:eastAsia="宋体" w:cs="宋体"/>
          <w:color w:val="auto"/>
          <w:sz w:val="24"/>
          <w:szCs w:val="24"/>
          <w:highlight w:val="none"/>
          <w:lang w:val="en-US" w:eastAsia="zh-CN"/>
        </w:rPr>
        <w:t>北京师范大学台州附属高级中学</w:t>
      </w:r>
      <w:r>
        <w:rPr>
          <w:rFonts w:hint="eastAsia" w:ascii="宋体" w:hAnsi="宋体" w:cs="宋体"/>
          <w:color w:val="auto"/>
          <w:sz w:val="24"/>
          <w:szCs w:val="24"/>
          <w:highlight w:val="none"/>
          <w:lang w:val="en-US" w:eastAsia="zh-CN"/>
        </w:rPr>
        <w:t>2024-2026年度物业管理项目</w:t>
      </w:r>
    </w:p>
    <w:tbl>
      <w:tblPr>
        <w:tblStyle w:val="27"/>
        <w:tblpPr w:leftFromText="181" w:rightFromText="181" w:bottomFromText="170" w:vertAnchor="text" w:tblpXSpec="center" w:tblpY="1"/>
        <w:tblOverlap w:val="never"/>
        <w:tblW w:w="8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675"/>
        <w:gridCol w:w="945"/>
        <w:gridCol w:w="108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079" w:type="dxa"/>
            <w:vAlign w:val="center"/>
          </w:tcPr>
          <w:p>
            <w:pPr>
              <w:autoSpaceDE w:val="0"/>
              <w:autoSpaceDN w:val="0"/>
              <w:adjustRightInd w:val="0"/>
              <w:spacing w:line="360" w:lineRule="auto"/>
              <w:jc w:val="left"/>
              <w:rPr>
                <w:rFonts w:hint="eastAsia" w:ascii="宋体" w:hAnsi="宋体" w:eastAsia="宋体" w:cs="宋体"/>
                <w:color w:val="auto"/>
                <w:sz w:val="24"/>
              </w:rPr>
            </w:pPr>
            <w:r>
              <w:rPr>
                <w:rFonts w:hint="eastAsia" w:ascii="宋体" w:hAnsi="宋体" w:eastAsia="宋体" w:cs="宋体"/>
                <w:color w:val="auto"/>
                <w:sz w:val="24"/>
              </w:rPr>
              <w:t>标项号</w:t>
            </w:r>
          </w:p>
        </w:tc>
        <w:tc>
          <w:tcPr>
            <w:tcW w:w="3675" w:type="dxa"/>
            <w:vAlign w:val="center"/>
          </w:tcPr>
          <w:p>
            <w:pPr>
              <w:autoSpaceDE w:val="0"/>
              <w:autoSpaceDN w:val="0"/>
              <w:adjustRightInd w:val="0"/>
              <w:spacing w:line="360" w:lineRule="auto"/>
              <w:ind w:firstLine="240" w:firstLineChars="100"/>
              <w:jc w:val="left"/>
              <w:rPr>
                <w:rFonts w:hint="eastAsia" w:ascii="宋体" w:hAnsi="宋体" w:eastAsia="宋体" w:cs="宋体"/>
                <w:color w:val="auto"/>
                <w:sz w:val="24"/>
              </w:rPr>
            </w:pPr>
            <w:r>
              <w:rPr>
                <w:rFonts w:hint="eastAsia" w:ascii="宋体" w:hAnsi="宋体" w:eastAsia="宋体" w:cs="宋体"/>
                <w:color w:val="auto"/>
                <w:sz w:val="24"/>
              </w:rPr>
              <w:t>标项名称</w:t>
            </w:r>
          </w:p>
        </w:tc>
        <w:tc>
          <w:tcPr>
            <w:tcW w:w="945" w:type="dxa"/>
            <w:vAlign w:val="center"/>
          </w:tcPr>
          <w:p>
            <w:pPr>
              <w:autoSpaceDE w:val="0"/>
              <w:autoSpaceDN w:val="0"/>
              <w:adjustRightInd w:val="0"/>
              <w:spacing w:line="360" w:lineRule="auto"/>
              <w:ind w:firstLine="240" w:firstLineChars="100"/>
              <w:jc w:val="left"/>
              <w:rPr>
                <w:rFonts w:hint="eastAsia" w:ascii="宋体" w:hAnsi="宋体" w:eastAsia="宋体" w:cs="宋体"/>
                <w:color w:val="auto"/>
                <w:sz w:val="24"/>
              </w:rPr>
            </w:pPr>
            <w:r>
              <w:rPr>
                <w:rFonts w:hint="eastAsia" w:ascii="宋体" w:hAnsi="宋体" w:eastAsia="宋体" w:cs="宋体"/>
                <w:color w:val="auto"/>
                <w:sz w:val="24"/>
              </w:rPr>
              <w:t>数量</w:t>
            </w:r>
          </w:p>
        </w:tc>
        <w:tc>
          <w:tcPr>
            <w:tcW w:w="1080" w:type="dxa"/>
            <w:vAlign w:val="center"/>
          </w:tcPr>
          <w:p>
            <w:pPr>
              <w:autoSpaceDE w:val="0"/>
              <w:autoSpaceDN w:val="0"/>
              <w:adjustRightInd w:val="0"/>
              <w:spacing w:line="360" w:lineRule="auto"/>
              <w:ind w:firstLine="240" w:firstLineChars="100"/>
              <w:jc w:val="left"/>
              <w:rPr>
                <w:rFonts w:hint="eastAsia" w:ascii="宋体" w:hAnsi="宋体" w:eastAsia="宋体" w:cs="宋体"/>
                <w:color w:val="auto"/>
                <w:sz w:val="24"/>
              </w:rPr>
            </w:pPr>
            <w:r>
              <w:rPr>
                <w:rFonts w:hint="eastAsia" w:ascii="宋体" w:hAnsi="宋体" w:eastAsia="宋体" w:cs="宋体"/>
                <w:color w:val="auto"/>
                <w:sz w:val="24"/>
              </w:rPr>
              <w:t>单位</w:t>
            </w:r>
          </w:p>
        </w:tc>
        <w:tc>
          <w:tcPr>
            <w:tcW w:w="1710" w:type="dxa"/>
            <w:vAlign w:val="center"/>
          </w:tcPr>
          <w:p>
            <w:pPr>
              <w:autoSpaceDE w:val="0"/>
              <w:autoSpaceDN w:val="0"/>
              <w:adjustRightInd w:val="0"/>
              <w:spacing w:line="360" w:lineRule="auto"/>
              <w:ind w:firstLine="240" w:firstLineChars="100"/>
              <w:jc w:val="left"/>
              <w:rPr>
                <w:rFonts w:hint="eastAsia" w:ascii="宋体" w:hAnsi="宋体" w:eastAsia="宋体" w:cs="宋体"/>
                <w:color w:val="auto"/>
                <w:sz w:val="24"/>
              </w:rPr>
            </w:pPr>
            <w:r>
              <w:rPr>
                <w:rFonts w:hint="eastAsia" w:ascii="宋体" w:hAnsi="宋体" w:cs="宋体"/>
                <w:color w:val="auto"/>
                <w:sz w:val="24"/>
                <w:lang w:val="en-US" w:eastAsia="zh-CN"/>
              </w:rPr>
              <w:t>总</w:t>
            </w:r>
            <w:r>
              <w:rPr>
                <w:rFonts w:hint="eastAsia" w:ascii="宋体" w:hAnsi="宋体" w:eastAsia="宋体" w:cs="宋体"/>
                <w:color w:val="auto"/>
                <w:sz w:val="24"/>
              </w:rPr>
              <w:t>预算</w:t>
            </w:r>
          </w:p>
          <w:p>
            <w:pPr>
              <w:autoSpaceDE w:val="0"/>
              <w:autoSpaceDN w:val="0"/>
              <w:adjustRightInd w:val="0"/>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79" w:type="dxa"/>
            <w:vAlign w:val="center"/>
          </w:tcPr>
          <w:p>
            <w:pPr>
              <w:autoSpaceDE w:val="0"/>
              <w:autoSpaceDN w:val="0"/>
              <w:adjustRightInd w:val="0"/>
              <w:spacing w:line="360" w:lineRule="auto"/>
              <w:ind w:firstLine="240" w:firstLineChars="100"/>
              <w:jc w:val="left"/>
              <w:rPr>
                <w:rFonts w:hint="eastAsia" w:ascii="宋体" w:hAnsi="宋体" w:eastAsia="宋体" w:cs="宋体"/>
                <w:color w:val="auto"/>
                <w:sz w:val="24"/>
              </w:rPr>
            </w:pPr>
            <w:r>
              <w:rPr>
                <w:rFonts w:hint="eastAsia" w:ascii="宋体" w:hAnsi="宋体" w:eastAsia="宋体" w:cs="宋体"/>
                <w:color w:val="auto"/>
                <w:sz w:val="24"/>
              </w:rPr>
              <w:t>1</w:t>
            </w:r>
          </w:p>
        </w:tc>
        <w:tc>
          <w:tcPr>
            <w:tcW w:w="3675" w:type="dxa"/>
            <w:vAlign w:val="center"/>
          </w:tcPr>
          <w:p>
            <w:pPr>
              <w:autoSpaceDE w:val="0"/>
              <w:autoSpaceDN w:val="0"/>
              <w:adjustRightInd w:val="0"/>
              <w:spacing w:line="360" w:lineRule="auto"/>
              <w:jc w:val="left"/>
              <w:rPr>
                <w:rFonts w:hint="eastAsia" w:ascii="宋体" w:hAnsi="宋体" w:eastAsia="宋体" w:cs="宋体"/>
                <w:color w:val="auto"/>
                <w:sz w:val="24"/>
                <w:lang w:eastAsia="zh-CN"/>
              </w:rPr>
            </w:pPr>
            <w:r>
              <w:rPr>
                <w:rFonts w:hint="eastAsia" w:ascii="宋体" w:hAnsi="宋体" w:eastAsia="宋体" w:cs="宋体"/>
                <w:color w:val="auto"/>
                <w:sz w:val="24"/>
                <w:szCs w:val="24"/>
                <w:highlight w:val="none"/>
                <w:lang w:val="en-US" w:eastAsia="zh-CN"/>
              </w:rPr>
              <w:t>北京师范大学台州附属高级中学</w:t>
            </w:r>
            <w:r>
              <w:rPr>
                <w:rFonts w:hint="eastAsia" w:ascii="宋体" w:hAnsi="宋体" w:cs="宋体"/>
                <w:color w:val="auto"/>
                <w:sz w:val="24"/>
                <w:szCs w:val="24"/>
                <w:highlight w:val="none"/>
                <w:lang w:val="en-US" w:eastAsia="zh-CN"/>
              </w:rPr>
              <w:t>2024-2026年度物业管理</w:t>
            </w:r>
          </w:p>
        </w:tc>
        <w:tc>
          <w:tcPr>
            <w:tcW w:w="945" w:type="dxa"/>
            <w:vAlign w:val="center"/>
          </w:tcPr>
          <w:p>
            <w:pPr>
              <w:autoSpaceDE w:val="0"/>
              <w:autoSpaceDN w:val="0"/>
              <w:adjustRightInd w:val="0"/>
              <w:spacing w:line="360" w:lineRule="auto"/>
              <w:ind w:firstLine="240" w:firstLineChars="100"/>
              <w:jc w:val="left"/>
              <w:rPr>
                <w:rFonts w:hint="default" w:ascii="宋体" w:hAnsi="宋体" w:eastAsia="宋体" w:cs="宋体"/>
                <w:color w:val="auto"/>
                <w:sz w:val="24"/>
                <w:lang w:val="en-US" w:eastAsia="zh-CN"/>
              </w:rPr>
            </w:pPr>
            <w:r>
              <w:rPr>
                <w:rFonts w:hint="eastAsia" w:ascii="宋体" w:hAnsi="宋体" w:cs="宋体"/>
                <w:color w:val="auto"/>
                <w:sz w:val="24"/>
                <w:lang w:val="en-US" w:eastAsia="zh-CN"/>
              </w:rPr>
              <w:t>33</w:t>
            </w:r>
          </w:p>
        </w:tc>
        <w:tc>
          <w:tcPr>
            <w:tcW w:w="1080" w:type="dxa"/>
            <w:vAlign w:val="center"/>
          </w:tcPr>
          <w:p>
            <w:pPr>
              <w:autoSpaceDE w:val="0"/>
              <w:autoSpaceDN w:val="0"/>
              <w:adjustRightInd w:val="0"/>
              <w:spacing w:line="360" w:lineRule="auto"/>
              <w:jc w:val="left"/>
              <w:rPr>
                <w:rFonts w:hint="eastAsia" w:ascii="宋体" w:hAnsi="宋体" w:eastAsia="宋体" w:cs="宋体"/>
                <w:color w:val="auto"/>
                <w:sz w:val="24"/>
                <w:lang w:val="en-US" w:eastAsia="zh-CN"/>
              </w:rPr>
            </w:pPr>
            <w:r>
              <w:rPr>
                <w:rFonts w:hint="eastAsia" w:ascii="宋体" w:hAnsi="宋体" w:cs="宋体"/>
                <w:color w:val="auto"/>
                <w:sz w:val="24"/>
                <w:lang w:val="en-US" w:eastAsia="zh-CN"/>
              </w:rPr>
              <w:t>月</w:t>
            </w:r>
          </w:p>
        </w:tc>
        <w:tc>
          <w:tcPr>
            <w:tcW w:w="1710" w:type="dxa"/>
            <w:vAlign w:val="center"/>
          </w:tcPr>
          <w:p>
            <w:pPr>
              <w:autoSpaceDE w:val="0"/>
              <w:autoSpaceDN w:val="0"/>
              <w:adjustRightInd w:val="0"/>
              <w:spacing w:line="360" w:lineRule="auto"/>
              <w:ind w:firstLine="240" w:firstLineChars="100"/>
              <w:jc w:val="left"/>
              <w:rPr>
                <w:rFonts w:hint="default"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496.6554</w:t>
            </w:r>
          </w:p>
        </w:tc>
      </w:tr>
    </w:tbl>
    <w:p>
      <w:pPr>
        <w:pStyle w:val="3"/>
        <w:numPr>
          <w:ilvl w:val="0"/>
          <w:numId w:val="4"/>
        </w:numPr>
        <w:tabs>
          <w:tab w:val="left" w:pos="9660"/>
          <w:tab w:val="clear" w:pos="8280"/>
        </w:tabs>
        <w:ind w:right="23" w:firstLine="482" w:firstLineChars="200"/>
        <w:jc w:val="left"/>
        <w:rPr>
          <w:color w:val="auto"/>
        </w:rPr>
      </w:pPr>
      <w:bookmarkStart w:id="8" w:name="_Toc35393622"/>
      <w:bookmarkStart w:id="9" w:name="_Toc35393791"/>
      <w:bookmarkStart w:id="10" w:name="_Toc28359003"/>
      <w:bookmarkStart w:id="11" w:name="_Toc28359080"/>
      <w:r>
        <w:rPr>
          <w:rFonts w:hint="eastAsia" w:cs="宋体"/>
          <w:bCs/>
          <w:color w:val="auto"/>
          <w:sz w:val="24"/>
          <w:szCs w:val="24"/>
        </w:rPr>
        <w:t>投标人的资格要求</w:t>
      </w:r>
      <w:bookmarkEnd w:id="8"/>
      <w:bookmarkEnd w:id="9"/>
      <w:bookmarkEnd w:id="10"/>
      <w:bookmarkEnd w:id="11"/>
      <w:r>
        <w:rPr>
          <w:rFonts w:hint="eastAsia" w:cs="宋体"/>
          <w:bCs/>
          <w:color w:val="auto"/>
          <w:sz w:val="24"/>
          <w:szCs w:val="24"/>
          <w:lang w:eastAsia="zh-CN"/>
        </w:rPr>
        <w:t>：</w:t>
      </w:r>
    </w:p>
    <w:p>
      <w:pPr>
        <w:spacing w:line="360" w:lineRule="auto"/>
        <w:ind w:left="12" w:firstLine="480" w:firstLineChars="200"/>
        <w:jc w:val="left"/>
      </w:pPr>
      <w:r>
        <w:rPr>
          <w:rFonts w:hint="eastAsia" w:ascii="宋体" w:hAnsi="宋体" w:cs="宋体"/>
          <w:sz w:val="24"/>
        </w:rPr>
        <w:t>（一）满足《中华人民共和国政府采购法》第二十二条规定。</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宋体" w:hAnsi="宋体" w:cs="宋体"/>
          <w:sz w:val="24"/>
          <w:lang w:val="en-US" w:eastAsia="zh-CN"/>
        </w:rPr>
      </w:pPr>
      <w:bookmarkStart w:id="12" w:name="_Toc28359004"/>
      <w:bookmarkStart w:id="13" w:name="_Toc35393623"/>
      <w:bookmarkStart w:id="14" w:name="_Toc35393792"/>
      <w:bookmarkStart w:id="15" w:name="_Toc28359081"/>
      <w:r>
        <w:rPr>
          <w:rFonts w:hint="eastAsia" w:ascii="宋体" w:hAnsi="宋体" w:cs="宋体"/>
          <w:sz w:val="24"/>
          <w:lang w:eastAsia="zh-CN"/>
        </w:rPr>
        <w:t>（二）</w:t>
      </w:r>
      <w:r>
        <w:rPr>
          <w:rFonts w:hint="eastAsia" w:ascii="宋体" w:hAnsi="宋体" w:cs="宋体"/>
          <w:sz w:val="24"/>
        </w:rPr>
        <w:t>本项目的特定资格要求：</w:t>
      </w:r>
      <w:r>
        <w:rPr>
          <w:rFonts w:hint="eastAsia" w:ascii="宋体" w:hAnsi="宋体" w:cs="宋体"/>
          <w:sz w:val="24"/>
          <w:lang w:val="en-US" w:eastAsia="zh-CN"/>
        </w:rPr>
        <w:t xml:space="preserve"> </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b w:val="0"/>
          <w:bCs w:val="0"/>
          <w:color w:val="000000" w:themeColor="text1"/>
          <w:sz w:val="24"/>
          <w:highlight w:val="none"/>
          <w14:textFill>
            <w14:solidFill>
              <w14:schemeClr w14:val="tx1"/>
            </w14:solidFill>
          </w14:textFill>
        </w:rPr>
        <w:t>本项目</w:t>
      </w:r>
      <w:r>
        <w:rPr>
          <w:rFonts w:hint="eastAsia" w:ascii="宋体" w:hAnsi="宋体"/>
          <w:b w:val="0"/>
          <w:bCs w:val="0"/>
          <w:color w:val="000000" w:themeColor="text1"/>
          <w:sz w:val="24"/>
          <w:highlight w:val="none"/>
          <w:lang w:eastAsia="zh-CN"/>
          <w14:textFill>
            <w14:solidFill>
              <w14:schemeClr w14:val="tx1"/>
            </w14:solidFill>
          </w14:textFill>
        </w:rPr>
        <w:t>投标供应商需是</w:t>
      </w:r>
      <w:r>
        <w:rPr>
          <w:rFonts w:hint="eastAsia" w:ascii="宋体" w:hAnsi="宋体"/>
          <w:b w:val="0"/>
          <w:bCs w:val="0"/>
          <w:color w:val="000000" w:themeColor="text1"/>
          <w:sz w:val="24"/>
          <w:highlight w:val="none"/>
          <w14:textFill>
            <w14:solidFill>
              <w14:schemeClr w14:val="tx1"/>
            </w14:solidFill>
          </w14:textFill>
        </w:rPr>
        <w:t>中小企业（须在资格证明文件里提供《中小企业声明函》）</w:t>
      </w:r>
    </w:p>
    <w:p>
      <w:pPr>
        <w:spacing w:line="360" w:lineRule="auto"/>
        <w:ind w:firstLine="480" w:firstLineChars="200"/>
        <w:jc w:val="left"/>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jc w:val="left"/>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3"/>
        <w:tabs>
          <w:tab w:val="left" w:pos="9660"/>
          <w:tab w:val="clear" w:pos="8280"/>
        </w:tabs>
        <w:ind w:right="23" w:firstLine="482" w:firstLineChars="200"/>
        <w:jc w:val="left"/>
        <w:rPr>
          <w:rFonts w:cs="宋体"/>
          <w:bCs/>
          <w:sz w:val="24"/>
          <w:szCs w:val="24"/>
        </w:rPr>
      </w:pPr>
      <w:r>
        <w:rPr>
          <w:rFonts w:hint="eastAsia" w:cs="宋体"/>
          <w:bCs/>
          <w:sz w:val="24"/>
          <w:szCs w:val="24"/>
        </w:rPr>
        <w:t>三、获取招标文件</w:t>
      </w:r>
      <w:bookmarkEnd w:id="12"/>
      <w:bookmarkEnd w:id="13"/>
      <w:bookmarkEnd w:id="14"/>
      <w:bookmarkEnd w:id="15"/>
    </w:p>
    <w:p>
      <w:pPr>
        <w:spacing w:line="360" w:lineRule="auto"/>
        <w:ind w:firstLine="480" w:firstLineChars="200"/>
        <w:jc w:val="left"/>
        <w:rPr>
          <w:rFonts w:ascii="宋体" w:hAnsi="宋体" w:cs="宋体"/>
          <w:b w:val="0"/>
          <w:bCs w:val="0"/>
          <w:color w:val="auto"/>
          <w:sz w:val="24"/>
        </w:rPr>
      </w:pPr>
      <w:r>
        <w:rPr>
          <w:rFonts w:hint="eastAsia" w:ascii="宋体" w:hAnsi="宋体" w:cs="宋体"/>
          <w:color w:val="auto"/>
          <w:sz w:val="24"/>
        </w:rPr>
        <w:t>（一）时间：</w:t>
      </w:r>
      <w:r>
        <w:rPr>
          <w:rFonts w:hint="eastAsia" w:ascii="宋体" w:hAnsi="宋体" w:cs="宋体"/>
          <w:b w:val="0"/>
          <w:bCs w:val="0"/>
          <w:color w:val="auto"/>
          <w:sz w:val="24"/>
          <w:lang w:eastAsia="zh-CN"/>
        </w:rPr>
        <w:t>2024</w:t>
      </w:r>
      <w:r>
        <w:rPr>
          <w:rFonts w:hint="eastAsia" w:ascii="宋体" w:hAnsi="宋体" w:cs="宋体"/>
          <w:b w:val="0"/>
          <w:bCs w:val="0"/>
          <w:color w:val="auto"/>
          <w:sz w:val="24"/>
        </w:rPr>
        <w:t>年</w:t>
      </w:r>
      <w:r>
        <w:rPr>
          <w:rFonts w:hint="eastAsia" w:ascii="宋体" w:hAnsi="宋体" w:cs="宋体"/>
          <w:b w:val="0"/>
          <w:bCs w:val="0"/>
          <w:color w:val="auto"/>
          <w:sz w:val="24"/>
          <w:lang w:val="en-US" w:eastAsia="zh-CN"/>
        </w:rPr>
        <w:t>3</w:t>
      </w:r>
      <w:r>
        <w:rPr>
          <w:rFonts w:hint="eastAsia" w:ascii="宋体" w:hAnsi="宋体" w:cs="宋体"/>
          <w:b w:val="0"/>
          <w:bCs w:val="0"/>
          <w:color w:val="auto"/>
          <w:sz w:val="24"/>
        </w:rPr>
        <w:t>月</w:t>
      </w:r>
      <w:r>
        <w:rPr>
          <w:rFonts w:hint="eastAsia" w:ascii="宋体" w:hAnsi="宋体" w:cs="宋体"/>
          <w:b w:val="0"/>
          <w:bCs w:val="0"/>
          <w:color w:val="auto"/>
          <w:sz w:val="24"/>
          <w:lang w:val="en-US" w:eastAsia="zh-CN"/>
        </w:rPr>
        <w:t>12</w:t>
      </w:r>
      <w:r>
        <w:rPr>
          <w:rFonts w:hint="eastAsia" w:ascii="宋体" w:hAnsi="宋体" w:cs="宋体"/>
          <w:b w:val="0"/>
          <w:bCs w:val="0"/>
          <w:color w:val="auto"/>
          <w:sz w:val="24"/>
        </w:rPr>
        <w:t>日至</w:t>
      </w:r>
      <w:r>
        <w:rPr>
          <w:rFonts w:hint="eastAsia" w:ascii="宋体" w:hAnsi="宋体" w:cs="宋体"/>
          <w:b w:val="0"/>
          <w:bCs w:val="0"/>
          <w:color w:val="auto"/>
          <w:sz w:val="24"/>
          <w:lang w:eastAsia="zh-CN"/>
        </w:rPr>
        <w:t>2024</w:t>
      </w:r>
      <w:r>
        <w:rPr>
          <w:rFonts w:hint="eastAsia" w:ascii="宋体" w:hAnsi="宋体" w:cs="宋体"/>
          <w:b w:val="0"/>
          <w:bCs w:val="0"/>
          <w:color w:val="auto"/>
          <w:sz w:val="24"/>
        </w:rPr>
        <w:t>年</w:t>
      </w:r>
      <w:r>
        <w:rPr>
          <w:rFonts w:hint="eastAsia" w:ascii="宋体" w:hAnsi="宋体" w:cs="宋体"/>
          <w:b w:val="0"/>
          <w:bCs w:val="0"/>
          <w:color w:val="auto"/>
          <w:sz w:val="24"/>
          <w:lang w:val="en-US" w:eastAsia="zh-CN"/>
        </w:rPr>
        <w:t>3</w:t>
      </w:r>
      <w:r>
        <w:rPr>
          <w:rFonts w:hint="eastAsia" w:ascii="宋体" w:hAnsi="宋体" w:cs="宋体"/>
          <w:b w:val="0"/>
          <w:bCs w:val="0"/>
          <w:color w:val="auto"/>
          <w:sz w:val="24"/>
        </w:rPr>
        <w:t>月</w:t>
      </w:r>
      <w:r>
        <w:rPr>
          <w:rFonts w:hint="eastAsia" w:ascii="宋体" w:hAnsi="宋体" w:cs="宋体"/>
          <w:b w:val="0"/>
          <w:bCs w:val="0"/>
          <w:color w:val="auto"/>
          <w:sz w:val="24"/>
          <w:lang w:val="en-US" w:eastAsia="zh-CN"/>
        </w:rPr>
        <w:t>18</w:t>
      </w:r>
      <w:r>
        <w:rPr>
          <w:rFonts w:hint="eastAsia" w:ascii="宋体" w:hAnsi="宋体" w:cs="宋体"/>
          <w:b w:val="0"/>
          <w:bCs w:val="0"/>
          <w:color w:val="auto"/>
          <w:sz w:val="24"/>
        </w:rPr>
        <w:t>日</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（二）方式：浙江政府采购网（</w:t>
      </w:r>
      <w:r>
        <w:rPr>
          <w:rFonts w:ascii="宋体" w:hAnsi="宋体" w:cs="宋体"/>
          <w:color w:val="auto"/>
          <w:sz w:val="24"/>
        </w:rPr>
        <w:t>https://zfcg.czt.zj.gov.cn</w:t>
      </w:r>
      <w:r>
        <w:rPr>
          <w:rFonts w:hint="eastAsia" w:ascii="宋体" w:hAnsi="宋体" w:cs="宋体"/>
          <w:color w:val="auto"/>
          <w:sz w:val="24"/>
        </w:rPr>
        <w:t>）免费下载</w:t>
      </w:r>
    </w:p>
    <w:p>
      <w:pPr>
        <w:pStyle w:val="3"/>
        <w:ind w:right="0" w:firstLine="482" w:firstLineChars="200"/>
        <w:rPr>
          <w:rFonts w:cs="宋体"/>
          <w:bCs/>
          <w:color w:val="auto"/>
          <w:sz w:val="24"/>
          <w:szCs w:val="24"/>
        </w:rPr>
      </w:pPr>
      <w:bookmarkStart w:id="16" w:name="_Toc28359082"/>
      <w:bookmarkStart w:id="17" w:name="_Toc35393624"/>
      <w:bookmarkStart w:id="18" w:name="_Toc28359005"/>
      <w:bookmarkStart w:id="19" w:name="_Toc35393793"/>
      <w:r>
        <w:rPr>
          <w:rFonts w:hint="eastAsia" w:cs="宋体"/>
          <w:bCs/>
          <w:color w:val="auto"/>
          <w:sz w:val="24"/>
          <w:szCs w:val="24"/>
        </w:rPr>
        <w:t>四、提交投标文件</w:t>
      </w:r>
      <w:bookmarkEnd w:id="16"/>
      <w:bookmarkEnd w:id="17"/>
      <w:bookmarkEnd w:id="18"/>
      <w:bookmarkEnd w:id="19"/>
    </w:p>
    <w:p>
      <w:pPr>
        <w:spacing w:line="360" w:lineRule="auto"/>
        <w:ind w:firstLine="480" w:firstLineChars="200"/>
        <w:jc w:val="left"/>
        <w:rPr>
          <w:rFonts w:ascii="宋体" w:hAnsi="宋体" w:cs="宋体"/>
          <w:color w:val="auto"/>
          <w:sz w:val="24"/>
        </w:rPr>
      </w:pPr>
      <w:bookmarkStart w:id="20" w:name="_Toc35393625"/>
      <w:bookmarkStart w:id="21" w:name="_Toc35393794"/>
      <w:bookmarkStart w:id="22" w:name="_Toc28359007"/>
      <w:bookmarkStart w:id="23" w:name="_Toc28359084"/>
      <w:r>
        <w:rPr>
          <w:rFonts w:hint="eastAsia" w:ascii="宋体" w:hAnsi="宋体" w:cs="宋体"/>
          <w:color w:val="auto"/>
          <w:sz w:val="24"/>
        </w:rPr>
        <w:t>（一）截止时间（开标时间）：</w:t>
      </w:r>
      <w:r>
        <w:rPr>
          <w:rFonts w:hint="eastAsia" w:ascii="宋体" w:hAnsi="宋体" w:cs="宋体"/>
          <w:color w:val="auto"/>
          <w:sz w:val="24"/>
          <w:lang w:eastAsia="zh-CN"/>
        </w:rPr>
        <w:t>2024</w:t>
      </w:r>
      <w:r>
        <w:rPr>
          <w:rFonts w:hint="eastAsia" w:ascii="宋体" w:hAnsi="宋体" w:cs="宋体"/>
          <w:color w:val="auto"/>
          <w:sz w:val="24"/>
        </w:rPr>
        <w:t>年</w:t>
      </w:r>
      <w:r>
        <w:rPr>
          <w:rFonts w:hint="eastAsia" w:ascii="宋体" w:hAnsi="宋体" w:cs="宋体"/>
          <w:color w:val="auto"/>
          <w:sz w:val="24"/>
          <w:lang w:val="en-US" w:eastAsia="zh-CN"/>
        </w:rPr>
        <w:t>4</w:t>
      </w:r>
      <w:r>
        <w:rPr>
          <w:rFonts w:hint="eastAsia" w:ascii="宋体" w:hAnsi="宋体" w:cs="宋体"/>
          <w:color w:val="auto"/>
          <w:sz w:val="24"/>
        </w:rPr>
        <w:t>月</w:t>
      </w:r>
      <w:r>
        <w:rPr>
          <w:rFonts w:hint="eastAsia" w:ascii="宋体" w:hAnsi="宋体" w:cs="宋体"/>
          <w:color w:val="auto"/>
          <w:sz w:val="24"/>
          <w:lang w:val="en-US" w:eastAsia="zh-CN"/>
        </w:rPr>
        <w:t>2</w:t>
      </w:r>
      <w:r>
        <w:rPr>
          <w:rFonts w:hint="eastAsia" w:ascii="宋体" w:hAnsi="宋体" w:cs="宋体"/>
          <w:color w:val="auto"/>
          <w:sz w:val="24"/>
        </w:rPr>
        <w:t>日9:00（北京时间）</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（二）投标网址：浙江政府采购云平台（http://www.zcygov.cn）</w:t>
      </w:r>
    </w:p>
    <w:bookmarkEnd w:id="20"/>
    <w:bookmarkEnd w:id="21"/>
    <w:bookmarkEnd w:id="22"/>
    <w:bookmarkEnd w:id="23"/>
    <w:p>
      <w:pPr>
        <w:pStyle w:val="26"/>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6"/>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6"/>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3"/>
        <w:ind w:right="0" w:firstLine="482" w:firstLineChars="200"/>
        <w:rPr>
          <w:rFonts w:cs="宋体"/>
          <w:bCs/>
          <w:sz w:val="24"/>
          <w:szCs w:val="24"/>
        </w:rPr>
      </w:pPr>
      <w:bookmarkStart w:id="24" w:name="_Toc35393795"/>
      <w:bookmarkStart w:id="25" w:name="_Toc35393626"/>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3"/>
        <w:ind w:right="0" w:firstLine="482" w:firstLineChars="200"/>
        <w:rPr>
          <w:rFonts w:cs="宋体"/>
          <w:bCs/>
          <w:sz w:val="24"/>
          <w:szCs w:val="24"/>
        </w:rPr>
      </w:pPr>
      <w:bookmarkStart w:id="26" w:name="_Toc35393796"/>
      <w:bookmarkStart w:id="27" w:name="_Toc28359085"/>
      <w:bookmarkStart w:id="28" w:name="_Toc28359008"/>
      <w:bookmarkStart w:id="29" w:name="_Toc35393627"/>
      <w:r>
        <w:rPr>
          <w:rFonts w:hint="eastAsia" w:cs="宋体"/>
          <w:bCs/>
          <w:sz w:val="24"/>
          <w:szCs w:val="24"/>
        </w:rPr>
        <w:t>七、</w:t>
      </w:r>
      <w:bookmarkEnd w:id="26"/>
      <w:bookmarkEnd w:id="27"/>
      <w:bookmarkEnd w:id="28"/>
      <w:bookmarkEnd w:id="29"/>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720" w:firstLineChars="300"/>
        <w:jc w:val="left"/>
        <w:rPr>
          <w:rFonts w:hint="eastAsia" w:ascii="仿宋_GB2312" w:hAnsi="宋体" w:eastAsia="仿宋_GB2312" w:cs="宋体"/>
          <w:color w:val="000000"/>
          <w:sz w:val="32"/>
          <w:szCs w:val="32"/>
          <w:u w:val="single"/>
        </w:rPr>
      </w:pPr>
      <w:r>
        <w:rPr>
          <w:rFonts w:hint="eastAsia" w:ascii="宋体" w:hAnsi="宋体" w:cs="宋体"/>
          <w:sz w:val="24"/>
        </w:rPr>
        <w:t>名 称：</w:t>
      </w:r>
      <w:r>
        <w:rPr>
          <w:rFonts w:hint="eastAsia" w:ascii="宋体" w:hAnsi="宋体" w:eastAsia="宋体" w:cs="Times New Roman"/>
          <w:sz w:val="24"/>
          <w:u w:val="single"/>
        </w:rPr>
        <w:t>北京师范大学台州附属高级中学</w:t>
      </w:r>
    </w:p>
    <w:p>
      <w:pPr>
        <w:pStyle w:val="33"/>
        <w:pageBreakBefore w:val="0"/>
        <w:widowControl w:val="0"/>
        <w:numPr>
          <w:ilvl w:val="0"/>
          <w:numId w:val="0"/>
        </w:numPr>
        <w:kinsoku/>
        <w:wordWrap/>
        <w:overflowPunct/>
        <w:topLinePunct w:val="0"/>
        <w:autoSpaceDE/>
        <w:autoSpaceDN/>
        <w:bidi w:val="0"/>
        <w:adjustRightInd w:val="0"/>
        <w:snapToGrid w:val="0"/>
        <w:spacing w:line="360" w:lineRule="auto"/>
        <w:ind w:right="181" w:rightChars="0" w:firstLine="720" w:firstLineChars="300"/>
        <w:textAlignment w:val="auto"/>
        <w:rPr>
          <w:rFonts w:ascii="宋体" w:hAnsi="宋体" w:cs="宋体"/>
          <w:sz w:val="24"/>
          <w:u w:val="single"/>
        </w:rPr>
      </w:pPr>
      <w:r>
        <w:rPr>
          <w:rFonts w:hint="eastAsia" w:ascii="宋体" w:hAnsi="宋体" w:cs="宋体"/>
          <w:sz w:val="24"/>
        </w:rPr>
        <w:t>地 址：</w:t>
      </w:r>
      <w:r>
        <w:rPr>
          <w:rFonts w:hint="eastAsia" w:ascii="宋体" w:hAnsi="宋体" w:eastAsia="宋体" w:cs="宋体"/>
          <w:sz w:val="24"/>
          <w:szCs w:val="24"/>
          <w:u w:val="single"/>
          <w:lang w:val="en-US" w:eastAsia="zh-CN"/>
        </w:rPr>
        <w:t>浙江省台州市黄岩区德俭路518号</w:t>
      </w:r>
    </w:p>
    <w:p>
      <w:pPr>
        <w:spacing w:line="360" w:lineRule="auto"/>
        <w:ind w:firstLine="720" w:firstLineChars="300"/>
        <w:jc w:val="left"/>
        <w:rPr>
          <w:rFonts w:hint="eastAsia" w:ascii="宋体" w:hAnsi="宋体" w:eastAsia="宋体" w:cs="宋体"/>
          <w:sz w:val="24"/>
          <w:szCs w:val="24"/>
          <w:u w:val="single"/>
          <w:lang w:eastAsia="zh-CN"/>
        </w:rPr>
      </w:pPr>
      <w:r>
        <w:rPr>
          <w:rFonts w:hint="eastAsia" w:ascii="宋体" w:hAnsi="宋体" w:cs="宋体"/>
          <w:sz w:val="24"/>
        </w:rPr>
        <w:t>联系人</w:t>
      </w:r>
      <w:r>
        <w:rPr>
          <w:rFonts w:hint="eastAsia" w:ascii="宋体" w:hAnsi="宋体" w:cs="宋体"/>
          <w:sz w:val="24"/>
          <w:u w:val="none"/>
        </w:rPr>
        <w:t>：</w:t>
      </w:r>
      <w:bookmarkStart w:id="30" w:name="_Toc28359009"/>
      <w:bookmarkStart w:id="31" w:name="_Toc28359086"/>
      <w:r>
        <w:rPr>
          <w:rFonts w:hint="eastAsia" w:ascii="宋体" w:hAnsi="宋体" w:eastAsia="宋体" w:cs="宋体"/>
          <w:sz w:val="24"/>
          <w:szCs w:val="24"/>
          <w:u w:val="single"/>
          <w:lang w:val="en-US" w:eastAsia="zh-CN"/>
        </w:rPr>
        <w:t>刘家超</w:t>
      </w:r>
    </w:p>
    <w:p>
      <w:pPr>
        <w:spacing w:line="360" w:lineRule="auto"/>
        <w:ind w:firstLine="720" w:firstLineChars="300"/>
        <w:jc w:val="left"/>
        <w:rPr>
          <w:rFonts w:hint="default"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cs="宋体"/>
          <w:sz w:val="24"/>
        </w:rPr>
        <w:t>联系电话：</w:t>
      </w:r>
      <w:r>
        <w:rPr>
          <w:rFonts w:hint="eastAsia" w:ascii="宋体" w:hAnsi="宋体" w:eastAsia="宋体" w:cs="宋体"/>
          <w:sz w:val="24"/>
          <w:szCs w:val="24"/>
          <w:u w:val="single"/>
          <w:lang w:val="en-US" w:eastAsia="zh-CN"/>
        </w:rPr>
        <w:t>0576-88192029</w:t>
      </w:r>
    </w:p>
    <w:bookmarkEnd w:id="30"/>
    <w:bookmarkEnd w:id="31"/>
    <w:p>
      <w:pPr>
        <w:numPr>
          <w:ilvl w:val="0"/>
          <w:numId w:val="5"/>
        </w:numPr>
        <w:spacing w:line="360" w:lineRule="auto"/>
        <w:ind w:firstLine="482" w:firstLineChars="200"/>
        <w:rPr>
          <w:rFonts w:ascii="宋体" w:hAnsi="宋体" w:cs="宋体"/>
          <w:b/>
          <w:bCs/>
          <w:sz w:val="24"/>
        </w:rPr>
      </w:pPr>
      <w:r>
        <w:rPr>
          <w:rFonts w:hint="eastAsia" w:ascii="宋体" w:hAnsi="宋体" w:cs="宋体"/>
          <w:b/>
          <w:bCs/>
          <w:sz w:val="24"/>
        </w:rPr>
        <w:t>采购组织机构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 xml:space="preserve">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0576-88685056 </w:t>
      </w:r>
    </w:p>
    <w:p>
      <w:pPr>
        <w:spacing w:line="360" w:lineRule="auto"/>
        <w:ind w:firstLine="480" w:firstLineChars="200"/>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eastAsia="zh-CN"/>
        </w:rPr>
        <w:t>侯</w:t>
      </w:r>
      <w:r>
        <w:rPr>
          <w:rFonts w:hint="eastAsia" w:ascii="宋体" w:hAnsi="宋体" w:cs="宋体"/>
          <w:sz w:val="24"/>
          <w:u w:val="single"/>
        </w:rPr>
        <w:t>女士（受理注册、中标结果相关质疑及答复）</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0576-88685121 </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rPr>
        <w:t>徐女士</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0576-88685161</w:t>
      </w:r>
    </w:p>
    <w:p>
      <w:pPr>
        <w:spacing w:line="360" w:lineRule="auto"/>
        <w:ind w:firstLine="482" w:firstLineChars="200"/>
        <w:rPr>
          <w:rFonts w:ascii="宋体" w:hAnsi="宋体" w:cs="宋体"/>
          <w:b/>
          <w:sz w:val="24"/>
        </w:rPr>
      </w:pPr>
      <w:bookmarkStart w:id="32" w:name="_Toc28359087"/>
      <w:bookmarkStart w:id="33" w:name="_Toc28359010"/>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台州市政府采购监管处　</w:t>
      </w:r>
    </w:p>
    <w:p>
      <w:pPr>
        <w:spacing w:line="360" w:lineRule="auto"/>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台州市财政局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0576-88206705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ascii="宋体" w:hAnsi="宋体" w:cs="宋体"/>
          <w:sz w:val="24"/>
          <w:shd w:val="clear" w:color="auto" w:fill="FFFFFF"/>
        </w:rPr>
      </w:pPr>
      <w:r>
        <w:rPr>
          <w:rFonts w:hint="eastAsia" w:ascii="宋体" w:hAnsi="宋体" w:cs="宋体"/>
          <w:sz w:val="24"/>
        </w:rPr>
        <w:t>联系电话：</w:t>
      </w:r>
      <w:r>
        <w:rPr>
          <w:rFonts w:hint="eastAsia" w:ascii="宋体" w:hAnsi="宋体" w:cs="宋体"/>
          <w:sz w:val="24"/>
          <w:u w:val="single"/>
          <w:lang w:val="en-US" w:eastAsia="zh-CN"/>
        </w:rPr>
        <w:t>95763</w:t>
      </w:r>
      <w:r>
        <w:rPr>
          <w:rFonts w:hint="eastAsia" w:ascii="宋体" w:hAnsi="宋体" w:cs="宋体"/>
          <w:sz w:val="24"/>
          <w:u w:val="single"/>
        </w:rPr>
        <w:t xml:space="preserve">         </w:t>
      </w:r>
    </w:p>
    <w:bookmarkEnd w:id="32"/>
    <w:bookmarkEnd w:id="33"/>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ascii="宋体" w:hAnsi="宋体" w:cs="宋体"/>
          <w:kern w:val="0"/>
          <w:sz w:val="24"/>
        </w:rPr>
      </w:pPr>
      <w:bookmarkStart w:id="34" w:name="_Toc25017_WPSOffice_Level1"/>
      <w:r>
        <w:rPr>
          <w:rFonts w:hint="eastAsia" w:ascii="宋体" w:hAnsi="宋体" w:cs="宋体"/>
          <w:sz w:val="24"/>
          <w:shd w:val="clear" w:color="auto" w:fill="FFFFFF"/>
        </w:rPr>
        <w:t xml:space="preserve">                                              台州市政府采购中心</w:t>
      </w:r>
      <w:r>
        <w:rPr>
          <w:rFonts w:hint="eastAsia" w:ascii="宋体" w:hAnsi="宋体" w:cs="宋体"/>
          <w:kern w:val="0"/>
          <w:sz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eastAsia="zh-CN"/>
          <w14:textFill>
            <w14:solidFill>
              <w14:schemeClr w14:val="tx1"/>
            </w14:solidFill>
          </w14:textFill>
        </w:rPr>
        <w:t>2024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日</w:t>
      </w:r>
    </w:p>
    <w:p>
      <w:pPr>
        <w:numPr>
          <w:ilvl w:val="0"/>
          <w:numId w:val="6"/>
        </w:numPr>
        <w:spacing w:line="360" w:lineRule="auto"/>
        <w:jc w:val="center"/>
        <w:rPr>
          <w:rFonts w:asciiTheme="minorEastAsia" w:hAnsiTheme="minorEastAsia" w:eastAsiaTheme="minorEastAsia"/>
          <w:b/>
          <w:sz w:val="32"/>
          <w:szCs w:val="32"/>
        </w:rPr>
      </w:pPr>
    </w:p>
    <w:p>
      <w:pPr>
        <w:spacing w:line="360" w:lineRule="auto"/>
        <w:ind w:firstLine="3534" w:firstLineChars="1100"/>
        <w:rPr>
          <w:rFonts w:asciiTheme="minorEastAsia" w:hAnsiTheme="minorEastAsia" w:eastAsiaTheme="minorEastAsia"/>
          <w:b/>
          <w:sz w:val="32"/>
          <w:szCs w:val="32"/>
        </w:rPr>
      </w:pPr>
      <w:r>
        <w:rPr>
          <w:rFonts w:hint="eastAsia" w:asciiTheme="minorEastAsia" w:hAnsiTheme="minorEastAsia" w:eastAsiaTheme="minorEastAsia"/>
          <w:b/>
          <w:sz w:val="32"/>
          <w:szCs w:val="32"/>
        </w:rPr>
        <w:t>投标人须知</w:t>
      </w:r>
      <w:bookmarkEnd w:id="3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7"/>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995"/>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序号</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是否允许联合体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是否允许分包</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是（但主体部分不得分包，详见招标需求内容）/</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lang w:val="en-US" w:eastAsia="zh-CN"/>
              </w:rPr>
              <w:t>是否需要提供预付款保函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是 /</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答疑会或</w:t>
            </w:r>
          </w:p>
          <w:p>
            <w:pPr>
              <w:spacing w:line="30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现场踏勘</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ind w:firstLine="480" w:firstLineChars="200"/>
              <w:jc w:val="left"/>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无需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投标文件的制作和投标</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请投标人在投标前仔细阅读《政府采购项目电子交易操作指南》。</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Theme="minorEastAsia" w:hAnsiTheme="minorEastAsia" w:eastAsiaTheme="minorEastAsia" w:cstheme="minorEastAsia"/>
                <w:sz w:val="24"/>
              </w:rPr>
              <w:t>https://zfcg.czt.zj.gov.cn/download/index.html）。</w:t>
            </w:r>
            <w:r>
              <w:rPr>
                <w:rFonts w:hint="eastAsia" w:asciiTheme="minorEastAsia" w:hAnsiTheme="minorEastAsia" w:eastAsiaTheme="minorEastAsia" w:cstheme="minorEastAsia"/>
                <w:sz w:val="24"/>
              </w:rPr>
              <w:fldChar w:fldCharType="end"/>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投标人应当在投标截止时间前（开标当天北京时间9:00）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3.投标文件解密：投标人应在开标当天北京时间9:00至9:30完成解密。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备份投标文件的递交</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备份投标文件是通过政采云电子交易客户端制作投标文件产生的备份文件，请投标人自行妥善保管。</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1.使用前提：在解密截止时间前，投标人自行在线解密操作失败，又未能及时联系技术人员帮助解密，或者投标人寻求技术人员帮助仍无法完成解密。</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2.递交截止时间：开标当天9:50（北京时间）。</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3.投递邮箱：开标当天公布的指定邮箱。</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4.未按上述要求递交备份投标文件或所提供的备份投标文件不符合要求的视同放弃投标，仅提交备份投标文件的，投标无效。</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7"/>
              <w:spacing w:line="36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不见面开标直播</w:t>
            </w:r>
          </w:p>
          <w:p>
            <w:pPr>
              <w:spacing w:line="360" w:lineRule="auto"/>
              <w:jc w:val="center"/>
              <w:rPr>
                <w:rFonts w:asciiTheme="minorEastAsia" w:hAnsiTheme="minorEastAsia" w:eastAsiaTheme="minorEastAsia" w:cstheme="minorEastAsia"/>
                <w:color w:val="FF0000"/>
                <w:kern w:val="0"/>
                <w:sz w:val="24"/>
              </w:rPr>
            </w:pP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widowControl/>
              <w:shd w:val="clear" w:color="auto" w:fill="FFFFFF"/>
              <w:spacing w:line="360" w:lineRule="auto"/>
              <w:jc w:val="left"/>
              <w:rPr>
                <w:rFonts w:asciiTheme="minorEastAsia" w:hAnsiTheme="minorEastAsia" w:eastAsiaTheme="minorEastAsia" w:cstheme="minorEastAsia"/>
                <w:color w:val="FF0000"/>
                <w:kern w:val="0"/>
                <w:sz w:val="24"/>
              </w:rPr>
            </w:pPr>
            <w:r>
              <w:rPr>
                <w:rFonts w:hint="eastAsia" w:asciiTheme="minorEastAsia" w:hAnsiTheme="minorEastAsia" w:eastAsiaTheme="minorEastAsia" w:cstheme="minorEastAsia"/>
                <w:color w:val="000000" w:themeColor="text1"/>
                <w:sz w:val="24"/>
                <w14:textFill>
                  <w14:solidFill>
                    <w14:schemeClr w14:val="tx1"/>
                  </w14:solidFill>
                </w14:textFill>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w:t>
            </w:r>
            <w:r>
              <w:rPr>
                <w:rFonts w:hint="eastAsia" w:asciiTheme="minorEastAsia" w:hAnsiTheme="minorEastAsia" w:eastAsiaTheme="minorEastAsia" w:cstheme="minorEastAsia"/>
                <w:bCs/>
                <w:color w:val="000000" w:themeColor="text1"/>
                <w:sz w:val="24"/>
                <w14:textFill>
                  <w14:solidFill>
                    <w14:schemeClr w14:val="tx1"/>
                  </w14:solidFill>
                </w14:textFill>
              </w:rPr>
              <w:t>造成无法响应或响应失败等后果由供应商自行承担。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远程协商要求</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0"/>
              <w:spacing w:line="360" w:lineRule="auto"/>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本项目线上协商通过“政采云视频讲标系统”进行线上视频演示，投标人登录政采云系统-----进入开标大厅---进入本项目进行操作。政采云视频讲标系统在线上视频协商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“政采云视频讲标系统”评委可以看见和听见投标人的画面和声音，投标人只能听见评委的声音，看不见评委的画面。政采云视频讲标系统目前不支持手机端。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投标与开标注意事项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3"/>
              <w:spacing w:line="30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1.本项目实行电子投标，投标人自行承担投标一切费用。</w:t>
            </w:r>
          </w:p>
          <w:p>
            <w:pPr>
              <w:pStyle w:val="13"/>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信用信息查询渠道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信用中国（网址：</w:t>
            </w:r>
            <w:r>
              <w:fldChar w:fldCharType="begin"/>
            </w:r>
            <w:r>
              <w:instrText xml:space="preserve"> HYPERLINK "http://www.creditchina.gov.cn" </w:instrText>
            </w:r>
            <w:r>
              <w:fldChar w:fldCharType="separate"/>
            </w:r>
            <w:r>
              <w:rPr>
                <w:rFonts w:hint="eastAsia" w:asciiTheme="minorEastAsia" w:hAnsiTheme="minorEastAsia" w:eastAsiaTheme="minorEastAsia" w:cstheme="minorEastAsia"/>
                <w:sz w:val="24"/>
              </w:rPr>
              <w:t>http://www.creditchina.gov.cn</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中小企业预留份额情况</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根据《政府采购促进中小企业发展管理办法》（财库〔2020〕46号）文件的规定，本项目(</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是 /</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sym w:font="Wingdings 2" w:char="00A3"/>
            </w:r>
            <w:r>
              <w:rPr>
                <w:rFonts w:hint="eastAsia" w:asciiTheme="minorEastAsia" w:hAnsiTheme="minorEastAsia" w:eastAsiaTheme="minorEastAsia" w:cstheme="minorEastAsia"/>
                <w:color w:val="000000" w:themeColor="text1"/>
                <w:sz w:val="24"/>
                <w14:textFill>
                  <w14:solidFill>
                    <w14:schemeClr w14:val="tx1"/>
                  </w14:solidFill>
                </w14:textFill>
              </w:rPr>
              <w:t xml:space="preserve"> 否</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中小企业优惠措施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1.项目属性：</w:t>
            </w:r>
            <w:r>
              <w:rPr>
                <w:rFonts w:hint="eastAsia" w:asciiTheme="minorEastAsia" w:hAnsiTheme="minorEastAsia" w:eastAsiaTheme="minorEastAsia" w:cstheme="minorEastAsia"/>
                <w:sz w:val="24"/>
                <w:u w:val="single"/>
              </w:rPr>
              <w:t>服务类</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2.中小企业划分标准所属行业（具体根据《中小企业划型标准规定》执行）：</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采购标的：</w:t>
            </w:r>
            <w:r>
              <w:rPr>
                <w:rFonts w:hint="eastAsia" w:asciiTheme="minorEastAsia" w:hAnsiTheme="minorEastAsia" w:eastAsiaTheme="minorEastAsia" w:cstheme="minorEastAsia"/>
                <w:sz w:val="24"/>
                <w:u w:val="single"/>
              </w:rPr>
              <w:t>物业管理</w:t>
            </w:r>
            <w:r>
              <w:rPr>
                <w:rFonts w:hint="eastAsia" w:asciiTheme="minorEastAsia" w:hAnsiTheme="minorEastAsia" w:eastAsiaTheme="minorEastAsia" w:cstheme="minorEastAsia"/>
                <w:sz w:val="24"/>
              </w:rPr>
              <w:t>，所属行业：</w:t>
            </w:r>
            <w:r>
              <w:rPr>
                <w:rFonts w:hint="eastAsia" w:asciiTheme="minorEastAsia" w:hAnsiTheme="minorEastAsia" w:eastAsiaTheme="minorEastAsia" w:cstheme="minorEastAsia"/>
                <w:sz w:val="24"/>
                <w:u w:val="single"/>
              </w:rPr>
              <w:t xml:space="preserve">物业管理 </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3.属于享受政府采购支持政策的残疾人福利性单位，</w:t>
            </w:r>
            <w:r>
              <w:rPr>
                <w:rFonts w:hint="eastAsia" w:asciiTheme="minorEastAsia" w:hAnsiTheme="minorEastAsia" w:eastAsiaTheme="minorEastAsia" w:cstheme="minorEastAsia"/>
                <w:color w:val="000000" w:themeColor="text1"/>
                <w:sz w:val="24"/>
                <w14:textFill>
                  <w14:solidFill>
                    <w14:schemeClr w14:val="tx1"/>
                  </w14:solidFill>
                </w14:textFill>
              </w:rPr>
              <w:t>应符合财库</w:t>
            </w:r>
            <w:r>
              <w:rPr>
                <w:rFonts w:hint="eastAsia" w:asciiTheme="minorEastAsia" w:hAnsiTheme="minorEastAsia" w:eastAsiaTheme="minorEastAsia" w:cstheme="minorEastAsia"/>
                <w:sz w:val="24"/>
              </w:rPr>
              <w:t>〔2017〕</w:t>
            </w:r>
            <w:r>
              <w:rPr>
                <w:rFonts w:hint="eastAsia" w:asciiTheme="minorEastAsia" w:hAnsiTheme="minorEastAsia" w:eastAsiaTheme="minorEastAsia" w:cstheme="minorEastAsia"/>
                <w:color w:val="000000" w:themeColor="text1"/>
                <w:sz w:val="24"/>
                <w14:textFill>
                  <w14:solidFill>
                    <w14:schemeClr w14:val="tx1"/>
                  </w14:solidFill>
                </w14:textFill>
              </w:rPr>
              <w:t>141号文件规定，</w:t>
            </w:r>
            <w:r>
              <w:rPr>
                <w:rFonts w:hint="eastAsia" w:asciiTheme="minorEastAsia" w:hAnsiTheme="minorEastAsia" w:eastAsiaTheme="minorEastAsia" w:cstheme="minorEastAsia"/>
                <w:sz w:val="24"/>
              </w:rPr>
              <w:t>视同小型、微型企业，</w:t>
            </w:r>
            <w:r>
              <w:rPr>
                <w:rFonts w:hint="eastAsia" w:asciiTheme="minorEastAsia" w:hAnsiTheme="minorEastAsia" w:eastAsiaTheme="minorEastAsia" w:cstheme="minorEastAsia"/>
                <w:color w:val="000000" w:themeColor="text1"/>
                <w:sz w:val="24"/>
                <w14:textFill>
                  <w14:solidFill>
                    <w14:schemeClr w14:val="tx1"/>
                  </w14:solidFill>
                </w14:textFill>
              </w:rPr>
              <w:t>在投标文件中提供《残疾人福利性单位声明函》（见附件），</w:t>
            </w:r>
            <w:r>
              <w:rPr>
                <w:rFonts w:hint="eastAsia" w:asciiTheme="minorEastAsia" w:hAnsiTheme="minorEastAsia" w:eastAsiaTheme="minorEastAsia" w:cstheme="minorEastAsia"/>
                <w:sz w:val="24"/>
              </w:rPr>
              <w:t>享受评审中价格扣除政策</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4.根据财库〔2014〕68号的相关规定，在政府采购活动中，监狱</w:t>
            </w:r>
            <w:r>
              <w:rPr>
                <w:rFonts w:hint="eastAsia" w:asciiTheme="minorEastAsia" w:hAnsiTheme="minorEastAsia" w:eastAsiaTheme="minorEastAsia" w:cstheme="minorEastAsia"/>
                <w:sz w:val="24"/>
                <w:lang w:eastAsia="zh-CN"/>
              </w:rPr>
              <w:t>企业</w:t>
            </w:r>
            <w:r>
              <w:rPr>
                <w:rFonts w:hint="eastAsia" w:asciiTheme="minorEastAsia" w:hAnsiTheme="minorEastAsia" w:eastAsiaTheme="minorEastAsia" w:cstheme="minorEastAsia"/>
                <w:sz w:val="24"/>
              </w:rPr>
              <w:t>视同小型、微型企业，享受评审中价格扣除政策，并在投标文件中提供由省级以上监狱管理局、戒毒管理局（含新疆生产建设兵团）出具的属于监狱企业的证明文件（格式自拟）。</w:t>
            </w:r>
          </w:p>
          <w:p>
            <w:pPr>
              <w:spacing w:line="30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质疑渠道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实质性条款</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带“</w:t>
            </w:r>
            <w:r>
              <w:rPr>
                <w:rFonts w:hint="eastAsia" w:asciiTheme="minorEastAsia" w:hAnsiTheme="minorEastAsia" w:eastAsiaTheme="minorEastAsia" w:cstheme="minorEastAsia"/>
                <w:bCs/>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主要性能参数</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书面形式</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解释权</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本招标文件解释权属于采购人和采购组织机构。</w:t>
            </w:r>
          </w:p>
        </w:tc>
      </w:tr>
    </w:tbl>
    <w:p>
      <w:pPr>
        <w:pStyle w:val="13"/>
        <w:snapToGrid w:val="0"/>
        <w:spacing w:line="360" w:lineRule="auto"/>
        <w:ind w:firstLine="482" w:firstLineChars="200"/>
        <w:rPr>
          <w:rFonts w:asciiTheme="minorEastAsia" w:hAnsiTheme="minorEastAsia" w:eastAsiaTheme="minorEastAsia"/>
          <w:b/>
          <w:sz w:val="24"/>
        </w:rPr>
      </w:pPr>
      <w:bookmarkStart w:id="35" w:name="_Toc13072_WPSOffice_Level1"/>
      <w:r>
        <w:rPr>
          <w:rFonts w:hint="eastAsia" w:asciiTheme="minorEastAsia" w:hAnsiTheme="minorEastAsia" w:eastAsiaTheme="minorEastAsia"/>
          <w:b/>
          <w:sz w:val="24"/>
        </w:rPr>
        <w:t>二、说 明</w:t>
      </w:r>
    </w:p>
    <w:p>
      <w:pPr>
        <w:pStyle w:val="14"/>
        <w:numPr>
          <w:ilvl w:val="0"/>
          <w:numId w:val="7"/>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7"/>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1"/>
        <w:spacing w:line="360" w:lineRule="auto"/>
        <w:ind w:firstLine="480" w:firstLineChars="200"/>
      </w:pPr>
      <w:r>
        <w:t>本招标文件仅适用于本次招标公告中所涉及的项目和内容。</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4"/>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sz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color w:val="auto"/>
          <w:sz w:val="24"/>
        </w:rPr>
      </w:pPr>
      <w:r>
        <w:rPr>
          <w:rFonts w:hint="eastAsia" w:asciiTheme="minorEastAsia" w:hAnsiTheme="minorEastAsia" w:eastAsiaTheme="minorEastAsia"/>
          <w:color w:val="auto"/>
          <w:sz w:val="24"/>
        </w:rPr>
        <w:t>3.采购人</w:t>
      </w:r>
      <w:r>
        <w:rPr>
          <w:color w:val="auto"/>
          <w:sz w:val="24"/>
        </w:rPr>
        <w:t>在踏勘现场中介绍的资料和数据等，不构成对招标文件的修改或不作为投标人编制投标文件的依据。</w:t>
      </w:r>
    </w:p>
    <w:p>
      <w:pPr>
        <w:pStyle w:val="13"/>
        <w:snapToGrid w:val="0"/>
        <w:spacing w:line="360" w:lineRule="auto"/>
        <w:ind w:left="2" w:leftChars="1" w:firstLine="482" w:firstLineChars="200"/>
        <w:rPr>
          <w:rFonts w:hAnsi="宋体"/>
          <w:b/>
          <w:sz w:val="24"/>
        </w:rPr>
      </w:pPr>
      <w:r>
        <w:rPr>
          <w:rFonts w:hint="eastAsia" w:hAnsi="宋体"/>
          <w:b/>
          <w:sz w:val="24"/>
        </w:rPr>
        <w:t>（七）特别说明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35"/>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本招标文件中关于电子招投标的内容、流程，如与政采云系统中最新的内容、操作不一致的，以政采云系统中的要求为准。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35"/>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7"/>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7"/>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rPr>
        <w:t>（以联合体形式参加本项目投标的，联合体各方均应当提供如下资格证明材料。</w:t>
      </w:r>
      <w:r>
        <w:rPr>
          <w:rFonts w:hint="eastAsia" w:ascii="宋体" w:hAnsi="宋体"/>
          <w:b/>
          <w:sz w:val="24"/>
        </w:rPr>
        <w:t>）</w:t>
      </w:r>
    </w:p>
    <w:p>
      <w:pPr>
        <w:snapToGrid w:val="0"/>
        <w:spacing w:line="360" w:lineRule="auto"/>
        <w:ind w:firstLine="480" w:firstLineChars="200"/>
        <w:rPr>
          <w:rFonts w:ascii="宋体" w:hAnsi="宋体" w:cs="宋体"/>
          <w:sz w:val="24"/>
        </w:rPr>
      </w:pPr>
      <w:r>
        <w:rPr>
          <w:rFonts w:hint="eastAsia" w:ascii="宋体" w:hAnsi="宋体"/>
          <w:bCs/>
          <w:sz w:val="24"/>
        </w:rPr>
        <w:t>（1）</w:t>
      </w:r>
      <w:r>
        <w:rPr>
          <w:rFonts w:hint="eastAsia" w:ascii="宋体" w:hAnsi="宋体" w:cs="宋体"/>
          <w:sz w:val="24"/>
        </w:rPr>
        <w:t>投标声明书；</w:t>
      </w:r>
    </w:p>
    <w:p>
      <w:pPr>
        <w:snapToGrid w:val="0"/>
        <w:spacing w:line="360" w:lineRule="auto"/>
        <w:ind w:firstLine="480" w:firstLineChars="200"/>
        <w:rPr>
          <w:rFonts w:ascii="宋体" w:hAnsi="宋体" w:cs="宋体"/>
          <w:sz w:val="24"/>
        </w:rPr>
      </w:pPr>
      <w:r>
        <w:rPr>
          <w:rFonts w:hint="eastAsia" w:ascii="宋体" w:hAnsi="宋体" w:cs="宋体"/>
          <w:sz w:val="24"/>
        </w:rPr>
        <w:t>（2）授权委托书或联合体授权委托书（法定代表人亲自办理投标事宜的，则无需提交授权委托书；以联合体形式投标时需提供联合体授权委托书）；</w:t>
      </w:r>
    </w:p>
    <w:p>
      <w:pPr>
        <w:snapToGrid w:val="0"/>
        <w:spacing w:line="360" w:lineRule="auto"/>
        <w:ind w:firstLine="480" w:firstLineChars="200"/>
        <w:rPr>
          <w:rFonts w:ascii="宋体" w:hAnsi="宋体" w:cs="宋体"/>
          <w:sz w:val="24"/>
        </w:rPr>
      </w:pPr>
      <w:r>
        <w:rPr>
          <w:rFonts w:hint="eastAsia" w:ascii="宋体" w:hAnsi="宋体" w:cs="宋体"/>
          <w:sz w:val="24"/>
        </w:rPr>
        <w:t>（3）联合体共同投标协议书（以联合体形式投标时需提供）；</w:t>
      </w:r>
    </w:p>
    <w:p>
      <w:pPr>
        <w:snapToGrid w:val="0"/>
        <w:spacing w:line="360" w:lineRule="auto"/>
        <w:ind w:firstLine="480" w:firstLineChars="200"/>
        <w:rPr>
          <w:rFonts w:ascii="宋体" w:hAnsi="宋体" w:cs="宋体"/>
          <w:sz w:val="24"/>
        </w:rPr>
      </w:pPr>
      <w:r>
        <w:rPr>
          <w:rFonts w:hint="eastAsia" w:ascii="宋体" w:hAnsi="宋体" w:cs="宋体"/>
          <w:sz w:val="24"/>
        </w:rPr>
        <w:t>（4）法人或者其他组织的营业执照等证明文件，自然人的身份证明；</w:t>
      </w:r>
    </w:p>
    <w:p>
      <w:pPr>
        <w:snapToGrid w:val="0"/>
        <w:spacing w:line="360" w:lineRule="auto"/>
        <w:ind w:firstLine="480" w:firstLineChars="200"/>
        <w:rPr>
          <w:rFonts w:ascii="宋体" w:hAnsi="宋体" w:cs="宋体"/>
          <w:sz w:val="24"/>
        </w:rPr>
      </w:pPr>
      <w:r>
        <w:rPr>
          <w:rFonts w:hint="eastAsia" w:ascii="宋体" w:hAnsi="宋体" w:cs="宋体"/>
          <w:sz w:val="24"/>
        </w:rPr>
        <w:t>（5）符合参与政府采购活动的资格条件并且没有税收缴纳、社会保障等方面的失信记录的承诺函；</w:t>
      </w:r>
    </w:p>
    <w:p>
      <w:pPr>
        <w:snapToGrid w:val="0"/>
        <w:spacing w:line="360" w:lineRule="auto"/>
        <w:ind w:firstLine="480" w:firstLineChars="200"/>
        <w:rPr>
          <w:rFonts w:ascii="宋体" w:hAnsi="宋体" w:cs="宋体"/>
          <w:sz w:val="24"/>
        </w:rPr>
      </w:pPr>
      <w:r>
        <w:rPr>
          <w:rFonts w:hint="eastAsia" w:ascii="宋体" w:hAnsi="宋体" w:cs="宋体"/>
          <w:sz w:val="24"/>
        </w:rPr>
        <w:t>（6）具备履行合同所必需的设备和专业技术能力的证明材料（根据项目性质提供）；</w:t>
      </w:r>
    </w:p>
    <w:p>
      <w:pPr>
        <w:snapToGrid w:val="0"/>
        <w:spacing w:line="360" w:lineRule="auto"/>
        <w:ind w:firstLine="480" w:firstLineChars="200"/>
        <w:rPr>
          <w:rFonts w:ascii="宋体" w:hAnsi="宋体" w:cs="宋体"/>
          <w:sz w:val="24"/>
        </w:rPr>
      </w:pPr>
      <w:r>
        <w:rPr>
          <w:rFonts w:hint="eastAsia" w:ascii="宋体" w:hAnsi="宋体" w:cs="宋体"/>
          <w:sz w:val="24"/>
        </w:rPr>
        <w:t>（7）提供采购公告中符合投标人特定条件的有效资质证书扫描件，以及需要说明的其他资料。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b/>
          <w:bCs/>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7"/>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7"/>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项目需求的理解与分析（投标人对项目现状及需求的理解状况，对项目现状和需求描述的全面性、准确性、针对性，项目功能设计完备、对系统各组成部分等功能进行准确</w:t>
      </w:r>
      <w:r>
        <w:rPr>
          <w:rFonts w:hint="eastAsia" w:ascii="Calibri" w:hAnsi="Calibri" w:cs="Calibri"/>
          <w:sz w:val="24"/>
          <w:szCs w:val="24"/>
          <w:lang w:eastAsia="zh-CN"/>
        </w:rPr>
        <w:t>地</w:t>
      </w:r>
      <w:r>
        <w:rPr>
          <w:rFonts w:hint="eastAsia" w:ascii="Calibri" w:hAnsi="Calibri" w:cs="Calibri"/>
          <w:sz w:val="24"/>
          <w:szCs w:val="24"/>
        </w:rPr>
        <w:t>分析，对项目重点、难点的把握，解决方案及合理化建议）；</w:t>
      </w:r>
    </w:p>
    <w:p>
      <w:pPr>
        <w:pStyle w:val="7"/>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7"/>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7"/>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7"/>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7"/>
        <w:widowControl/>
        <w:numPr>
          <w:ilvl w:val="0"/>
          <w:numId w:val="8"/>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项目分包方案；</w:t>
      </w:r>
      <w:r>
        <w:rPr>
          <w:rFonts w:hint="eastAsia" w:ascii="Calibri" w:hAnsi="Calibri" w:cs="Calibri"/>
          <w:sz w:val="24"/>
          <w:szCs w:val="24"/>
        </w:rPr>
        <w:tab/>
      </w:r>
    </w:p>
    <w:p>
      <w:pPr>
        <w:pStyle w:val="7"/>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7"/>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8"/>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8"/>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8"/>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8"/>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8"/>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9"/>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7"/>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7"/>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lang w:val="en-GB"/>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p>
    <w:p>
      <w:pPr>
        <w:autoSpaceDE w:val="0"/>
        <w:autoSpaceDN w:val="0"/>
        <w:adjustRightInd w:val="0"/>
        <w:spacing w:line="360" w:lineRule="auto"/>
        <w:ind w:firstLine="482" w:firstLineChars="2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7"/>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7"/>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7"/>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如采购组织机构顺延截止时间和开标时间，采购组织机构和投标人的权利和义务将受到新的截止时间和开标时间的约束。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7"/>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7"/>
        <w:spacing w:line="360" w:lineRule="auto"/>
        <w:ind w:firstLine="482" w:firstLineChars="200"/>
        <w:rPr>
          <w:b/>
          <w:bCs/>
          <w:sz w:val="24"/>
          <w:szCs w:val="22"/>
        </w:rPr>
      </w:pPr>
      <w:r>
        <w:rPr>
          <w:rFonts w:hint="eastAsia"/>
          <w:b/>
          <w:bCs/>
          <w:sz w:val="24"/>
          <w:szCs w:val="22"/>
        </w:rPr>
        <w:t>（二）开标异议</w:t>
      </w:r>
    </w:p>
    <w:p>
      <w:pPr>
        <w:pStyle w:val="7"/>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7"/>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3"/>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六、评标（详见第四章）</w:t>
      </w:r>
    </w:p>
    <w:p>
      <w:pPr>
        <w:pStyle w:val="22"/>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22"/>
        <w:spacing w:before="0" w:beforeAutospacing="0" w:after="0" w:afterAutospacing="0" w:line="360" w:lineRule="auto"/>
        <w:ind w:firstLine="482" w:firstLineChars="200"/>
        <w:jc w:val="both"/>
        <w:rPr>
          <w:rFonts w:hint="default"/>
          <w:b/>
          <w:bCs/>
        </w:rPr>
      </w:pPr>
      <w:r>
        <w:rPr>
          <w:rFonts w:asciiTheme="minorEastAsia" w:hAnsiTheme="minorEastAsia" w:eastAsiaTheme="minorEastAsia"/>
          <w:b/>
          <w:bCs/>
        </w:rPr>
        <w:t>（一）</w:t>
      </w:r>
      <w:r>
        <w:rPr>
          <w:b/>
          <w:bCs/>
        </w:rPr>
        <w:t>确定中标人</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rPr>
        <w:t>1</w:t>
      </w:r>
      <w:r>
        <w:rPr>
          <w:rFonts w:ascii="宋体" w:hAnsi="宋体"/>
          <w:kern w:val="0"/>
          <w:sz w:val="24"/>
        </w:rPr>
        <w:t>个</w:t>
      </w:r>
      <w:r>
        <w:rPr>
          <w:sz w:val="24"/>
        </w:rPr>
        <w:t>工作日</w:t>
      </w:r>
      <w:r>
        <w:rPr>
          <w:rFonts w:hint="eastAsia" w:ascii="宋体" w:hAnsi="宋体"/>
          <w:kern w:val="0"/>
          <w:sz w:val="24"/>
        </w:rPr>
        <w:t>。</w:t>
      </w:r>
    </w:p>
    <w:p>
      <w:pPr>
        <w:pStyle w:val="10"/>
        <w:numPr>
          <w:ilvl w:val="0"/>
          <w:numId w:val="7"/>
        </w:numPr>
        <w:spacing w:line="360" w:lineRule="auto"/>
        <w:ind w:firstLine="482" w:firstLineChars="200"/>
        <w:jc w:val="both"/>
        <w:rPr>
          <w:b/>
          <w:bCs/>
          <w:sz w:val="24"/>
        </w:rPr>
      </w:pPr>
      <w:r>
        <w:rPr>
          <w:rFonts w:hint="eastAsia"/>
          <w:b/>
          <w:bCs/>
          <w:sz w:val="24"/>
        </w:rPr>
        <w:t>发放中标通知书</w:t>
      </w:r>
    </w:p>
    <w:p>
      <w:pPr>
        <w:pStyle w:val="10"/>
        <w:spacing w:line="360" w:lineRule="auto"/>
        <w:ind w:firstLine="420" w:firstLineChars="175"/>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2.采购人不得向中标人提出任何不合理的要求作为签订合同的条件。</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3.中标人无故拖延、拒签合同的，将取消中标资格。</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2"/>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5.询问或者质疑事项可能影响中标结果的，采购人应当暂停签订合同，已经签订合同的，应当中止履行合同。</w:t>
      </w:r>
    </w:p>
    <w:p>
      <w:pPr>
        <w:pStyle w:val="22"/>
        <w:spacing w:before="0" w:beforeAutospacing="0" w:after="0" w:afterAutospacing="0" w:line="360" w:lineRule="auto"/>
        <w:ind w:firstLine="482" w:firstLineChars="200"/>
        <w:jc w:val="both"/>
        <w:rPr>
          <w:rFonts w:hint="default" w:cs="仿宋_GB2312"/>
          <w:b/>
        </w:rPr>
      </w:pPr>
      <w:r>
        <w:rPr>
          <w:b/>
        </w:rPr>
        <w:t>（二）合同公告及备案</w:t>
      </w:r>
    </w:p>
    <w:p>
      <w:pPr>
        <w:pStyle w:val="1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0"/>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0"/>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10"/>
        <w:spacing w:line="360" w:lineRule="auto"/>
        <w:ind w:firstLine="482" w:firstLineChars="200"/>
        <w:jc w:val="both"/>
        <w:rPr>
          <w:rFonts w:ascii="宋体" w:hAnsi="宋体"/>
          <w:b/>
          <w:bCs/>
          <w:sz w:val="24"/>
        </w:rPr>
      </w:pPr>
      <w:r>
        <w:rPr>
          <w:rFonts w:hint="eastAsia" w:ascii="宋体" w:hAnsi="宋体"/>
          <w:b/>
          <w:bCs/>
          <w:sz w:val="24"/>
        </w:rPr>
        <w:t>（一）询问</w:t>
      </w:r>
    </w:p>
    <w:p>
      <w:pPr>
        <w:pStyle w:val="10"/>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0"/>
        <w:spacing w:line="360" w:lineRule="auto"/>
        <w:ind w:firstLine="482" w:firstLineChars="200"/>
        <w:jc w:val="both"/>
        <w:rPr>
          <w:rFonts w:ascii="宋体" w:hAnsi="宋体"/>
          <w:b/>
          <w:bCs/>
          <w:sz w:val="24"/>
        </w:rPr>
      </w:pPr>
      <w:r>
        <w:rPr>
          <w:rFonts w:hint="eastAsia" w:ascii="宋体" w:hAnsi="宋体"/>
          <w:b/>
          <w:bCs/>
          <w:sz w:val="24"/>
        </w:rPr>
        <w:t>（二）质疑</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0"/>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10"/>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0"/>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0"/>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0"/>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0"/>
        <w:spacing w:line="360" w:lineRule="auto"/>
        <w:ind w:firstLine="482" w:firstLineChars="200"/>
        <w:jc w:val="both"/>
        <w:rPr>
          <w:rFonts w:ascii="宋体" w:hAnsi="宋体"/>
          <w:b/>
          <w:bCs/>
          <w:sz w:val="24"/>
        </w:rPr>
      </w:pPr>
      <w:r>
        <w:rPr>
          <w:rFonts w:hint="eastAsia" w:ascii="宋体" w:hAnsi="宋体"/>
          <w:b/>
          <w:bCs/>
          <w:sz w:val="24"/>
        </w:rPr>
        <w:t>（三）投诉</w:t>
      </w:r>
    </w:p>
    <w:p>
      <w:pPr>
        <w:pStyle w:val="10"/>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0"/>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right="25"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一、招标项目一览表</w:t>
      </w:r>
    </w:p>
    <w:p>
      <w:pPr>
        <w:tabs>
          <w:tab w:val="left" w:pos="8280"/>
        </w:tabs>
        <w:autoSpaceDE w:val="0"/>
        <w:autoSpaceDN w:val="0"/>
        <w:adjustRightInd w:val="0"/>
        <w:spacing w:line="360" w:lineRule="auto"/>
        <w:ind w:right="25"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本次招标共</w:t>
      </w:r>
      <w:r>
        <w:rPr>
          <w:rFonts w:hint="eastAsia" w:asciiTheme="minorEastAsia" w:hAnsiTheme="minorEastAsia" w:eastAsiaTheme="minorEastAsia" w:cstheme="minorEastAsia"/>
          <w:sz w:val="24"/>
          <w:szCs w:val="24"/>
          <w:u w:val="single"/>
          <w:lang w:val="en-US" w:eastAsia="zh-CN"/>
        </w:rPr>
        <w:t>1</w:t>
      </w:r>
      <w:r>
        <w:rPr>
          <w:rFonts w:hint="eastAsia" w:asciiTheme="minorEastAsia" w:hAnsiTheme="minorEastAsia" w:eastAsiaTheme="minorEastAsia" w:cstheme="minorEastAsia"/>
          <w:sz w:val="24"/>
          <w:szCs w:val="24"/>
        </w:rPr>
        <w:t>个标项，具体内容如下表：</w:t>
      </w:r>
    </w:p>
    <w:tbl>
      <w:tblPr>
        <w:tblStyle w:val="27"/>
        <w:tblpPr w:leftFromText="181" w:rightFromText="181" w:bottomFromText="170" w:vertAnchor="text" w:tblpXSpec="center" w:tblpY="1"/>
        <w:tblOverlap w:val="never"/>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05"/>
        <w:gridCol w:w="1690"/>
        <w:gridCol w:w="840"/>
        <w:gridCol w:w="950"/>
        <w:gridCol w:w="1336"/>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6"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标项号</w:t>
            </w:r>
          </w:p>
        </w:tc>
        <w:tc>
          <w:tcPr>
            <w:tcW w:w="2405"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w:t>
            </w:r>
          </w:p>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名称</w:t>
            </w:r>
          </w:p>
        </w:tc>
        <w:tc>
          <w:tcPr>
            <w:tcW w:w="169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rPr>
              <w:t>简要技术要求</w:t>
            </w:r>
          </w:p>
        </w:tc>
        <w:tc>
          <w:tcPr>
            <w:tcW w:w="84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数量</w:t>
            </w:r>
          </w:p>
        </w:tc>
        <w:tc>
          <w:tcPr>
            <w:tcW w:w="95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w:t>
            </w:r>
          </w:p>
        </w:tc>
        <w:tc>
          <w:tcPr>
            <w:tcW w:w="1336"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sz w:val="24"/>
                <w:szCs w:val="24"/>
              </w:rPr>
            </w:pPr>
            <w:r>
              <w:rPr>
                <w:rFonts w:hint="eastAsia" w:ascii="宋体" w:hAnsi="宋体" w:eastAsia="宋体" w:cs="宋体"/>
                <w:b/>
                <w:bCs/>
                <w:sz w:val="24"/>
                <w:szCs w:val="24"/>
                <w:highlight w:val="none"/>
              </w:rPr>
              <w:t>最高限价</w:t>
            </w:r>
            <w:r>
              <w:rPr>
                <w:rFonts w:hint="eastAsia" w:ascii="宋体" w:hAnsi="宋体" w:eastAsia="宋体" w:cs="宋体"/>
                <w:b/>
                <w:bCs/>
                <w:sz w:val="24"/>
                <w:szCs w:val="24"/>
                <w:highlight w:val="none"/>
                <w:lang w:val="en-US" w:eastAsia="zh-CN"/>
              </w:rPr>
              <w:t>(万元)</w:t>
            </w:r>
          </w:p>
        </w:tc>
        <w:tc>
          <w:tcPr>
            <w:tcW w:w="2322"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6"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2405" w:type="dxa"/>
            <w:vAlign w:val="center"/>
          </w:tcPr>
          <w:p>
            <w:pPr>
              <w:pStyle w:val="13"/>
              <w:adjustRightInd w:val="0"/>
              <w:snapToGrid w:val="0"/>
              <w:spacing w:line="592" w:lineRule="exact"/>
              <w:jc w:val="center"/>
              <w:outlineLvl w:val="0"/>
              <w:rPr>
                <w:rFonts w:hint="eastAsia" w:ascii="宋体" w:eastAsia="宋体"/>
                <w:color w:val="auto"/>
                <w:kern w:val="0"/>
                <w:sz w:val="28"/>
                <w:lang w:val="en-US" w:eastAsia="zh-CN"/>
              </w:rPr>
            </w:pPr>
            <w:r>
              <w:rPr>
                <w:rFonts w:hint="eastAsia" w:ascii="宋体" w:hAnsi="宋体" w:eastAsia="宋体" w:cs="Times New Roman"/>
                <w:color w:val="auto"/>
                <w:sz w:val="24"/>
              </w:rPr>
              <w:t>北京师范大学台州附属高级中学</w:t>
            </w:r>
            <w:r>
              <w:rPr>
                <w:rFonts w:hint="eastAsia" w:ascii="宋体" w:hAnsi="宋体" w:eastAsia="宋体" w:cs="Times New Roman"/>
                <w:color w:val="auto"/>
                <w:sz w:val="24"/>
                <w:lang w:val="en-US" w:eastAsia="zh-CN"/>
              </w:rPr>
              <w:t>2024-2026年度物业管理</w:t>
            </w:r>
          </w:p>
          <w:p>
            <w:pPr>
              <w:spacing w:line="360" w:lineRule="auto"/>
              <w:rPr>
                <w:rFonts w:hint="eastAsia" w:asciiTheme="minorEastAsia" w:hAnsiTheme="minorEastAsia" w:eastAsiaTheme="minorEastAsia" w:cstheme="minorEastAsia"/>
                <w:b/>
                <w:color w:val="auto"/>
                <w:sz w:val="24"/>
                <w:szCs w:val="24"/>
                <w:lang w:eastAsia="zh-CN"/>
              </w:rPr>
            </w:pPr>
            <w:r>
              <w:rPr>
                <w:rFonts w:hint="eastAsia" w:ascii="宋体" w:hAnsi="宋体" w:eastAsia="宋体" w:cs="Times New Roman"/>
                <w:color w:val="auto"/>
                <w:sz w:val="24"/>
              </w:rPr>
              <w:t>（含保安服务）</w:t>
            </w:r>
            <w:r>
              <w:rPr>
                <w:rFonts w:hint="eastAsia" w:ascii="宋体" w:hAnsi="宋体" w:eastAsia="宋体" w:cs="Times New Roman"/>
                <w:color w:val="auto"/>
                <w:sz w:val="24"/>
                <w:lang w:val="en-US" w:eastAsia="zh-CN"/>
              </w:rPr>
              <w:t>项目</w:t>
            </w:r>
          </w:p>
        </w:tc>
        <w:tc>
          <w:tcPr>
            <w:tcW w:w="169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详见服务</w:t>
            </w:r>
          </w:p>
          <w:p>
            <w:pPr>
              <w:tabs>
                <w:tab w:val="left" w:pos="8280"/>
              </w:tabs>
              <w:autoSpaceDE w:val="0"/>
              <w:autoSpaceDN w:val="0"/>
              <w:adjustRightInd w:val="0"/>
              <w:spacing w:line="360" w:lineRule="auto"/>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highlight w:val="none"/>
              </w:rPr>
              <w:t>需求</w:t>
            </w:r>
          </w:p>
        </w:tc>
        <w:tc>
          <w:tcPr>
            <w:tcW w:w="840" w:type="dxa"/>
            <w:vAlign w:val="center"/>
          </w:tcPr>
          <w:p>
            <w:pPr>
              <w:tabs>
                <w:tab w:val="left" w:pos="8280"/>
              </w:tabs>
              <w:autoSpaceDE w:val="0"/>
              <w:autoSpaceDN w:val="0"/>
              <w:adjustRightInd w:val="0"/>
              <w:spacing w:line="360" w:lineRule="auto"/>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33</w:t>
            </w:r>
          </w:p>
        </w:tc>
        <w:tc>
          <w:tcPr>
            <w:tcW w:w="950" w:type="dxa"/>
            <w:vAlign w:val="center"/>
          </w:tcPr>
          <w:p>
            <w:pPr>
              <w:tabs>
                <w:tab w:val="left" w:pos="8280"/>
              </w:tabs>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月</w:t>
            </w:r>
          </w:p>
        </w:tc>
        <w:tc>
          <w:tcPr>
            <w:tcW w:w="1336" w:type="dxa"/>
            <w:vAlign w:val="center"/>
          </w:tcPr>
          <w:p>
            <w:pPr>
              <w:tabs>
                <w:tab w:val="left" w:pos="8280"/>
              </w:tabs>
              <w:autoSpaceDE w:val="0"/>
              <w:autoSpaceDN w:val="0"/>
              <w:adjustRightInd w:val="0"/>
              <w:spacing w:line="360" w:lineRule="auto"/>
              <w:jc w:val="center"/>
              <w:rPr>
                <w:rFonts w:hint="default" w:asciiTheme="minorEastAsia" w:hAnsiTheme="minorEastAsia" w:eastAsiaTheme="minorEastAsia" w:cstheme="minorEastAsia"/>
                <w:color w:val="auto"/>
                <w:sz w:val="24"/>
                <w:szCs w:val="24"/>
                <w:highlight w:val="none"/>
                <w:lang w:val="en-US" w:eastAsia="zh-CN"/>
              </w:rPr>
            </w:pPr>
            <w:r>
              <w:rPr>
                <w:rFonts w:hint="eastAsia" w:ascii="宋体" w:hAnsi="宋体" w:cs="宋体"/>
                <w:color w:val="auto"/>
                <w:kern w:val="2"/>
                <w:sz w:val="24"/>
                <w:szCs w:val="24"/>
                <w:lang w:val="en-US" w:eastAsia="zh-CN" w:bidi="ar-SA"/>
              </w:rPr>
              <w:t>496.6554</w:t>
            </w:r>
          </w:p>
        </w:tc>
        <w:tc>
          <w:tcPr>
            <w:tcW w:w="2322"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cs="宋体"/>
                <w:color w:val="auto"/>
                <w:sz w:val="24"/>
                <w:szCs w:val="24"/>
                <w:lang w:val="en-US" w:eastAsia="zh-CN"/>
              </w:rPr>
              <w:t>浙江省台州市黄岩区德俭路518号</w:t>
            </w:r>
          </w:p>
        </w:tc>
      </w:tr>
    </w:tbl>
    <w:p>
      <w:pPr>
        <w:numPr>
          <w:ilvl w:val="0"/>
          <w:numId w:val="10"/>
        </w:numPr>
        <w:tabs>
          <w:tab w:val="left" w:pos="8280"/>
        </w:tabs>
        <w:autoSpaceDE w:val="0"/>
        <w:autoSpaceDN w:val="0"/>
        <w:adjustRightInd w:val="0"/>
        <w:spacing w:line="360" w:lineRule="auto"/>
        <w:ind w:right="25" w:firstLine="482" w:firstLineChars="200"/>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color w:val="auto"/>
          <w:sz w:val="24"/>
          <w:szCs w:val="24"/>
        </w:rPr>
        <w:t>服务需求：</w:t>
      </w:r>
    </w:p>
    <w:p>
      <w:pPr>
        <w:numPr>
          <w:ilvl w:val="0"/>
          <w:numId w:val="0"/>
        </w:numPr>
        <w:tabs>
          <w:tab w:val="left" w:pos="8280"/>
        </w:tabs>
        <w:autoSpaceDE w:val="0"/>
        <w:autoSpaceDN w:val="0"/>
        <w:adjustRightInd w:val="0"/>
        <w:spacing w:line="360" w:lineRule="auto"/>
        <w:ind w:right="25" w:rightChars="0"/>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标段一：</w:t>
      </w:r>
      <w:r>
        <w:rPr>
          <w:rFonts w:hint="eastAsia" w:asciiTheme="minorEastAsia" w:hAnsiTheme="minorEastAsia" w:eastAsiaTheme="minorEastAsia" w:cstheme="minorEastAsia"/>
          <w:b/>
          <w:bCs/>
          <w:color w:val="auto"/>
          <w:sz w:val="24"/>
          <w:szCs w:val="24"/>
          <w:lang w:val="en-US" w:eastAsia="zh-CN"/>
        </w:rPr>
        <w:t>北京师范大学台州附属高级中学2024-2026年度物业管理项目服务</w:t>
      </w:r>
      <w:r>
        <w:rPr>
          <w:rFonts w:hint="eastAsia" w:asciiTheme="minorEastAsia" w:hAnsiTheme="minorEastAsia" w:eastAsiaTheme="minorEastAsia" w:cstheme="minorEastAsia"/>
          <w:b/>
          <w:bCs/>
          <w:color w:val="auto"/>
          <w:sz w:val="24"/>
          <w:szCs w:val="24"/>
        </w:rPr>
        <w:t>参数及需求：</w:t>
      </w:r>
    </w:p>
    <w:p>
      <w:pPr>
        <w:spacing w:line="360" w:lineRule="auto"/>
        <w:ind w:firstLine="424" w:firstLineChars="177"/>
        <w:rPr>
          <w:rFonts w:hint="eastAsia" w:ascii="宋体" w:hAnsi="宋体" w:eastAsia="宋体" w:cs="Times New Roman"/>
          <w:color w:val="auto"/>
          <w:sz w:val="24"/>
          <w:szCs w:val="24"/>
        </w:rPr>
      </w:pPr>
      <w:r>
        <w:rPr>
          <w:rFonts w:hint="eastAsia" w:ascii="宋体" w:hAnsi="宋体" w:eastAsia="宋体" w:cs="Times New Roman"/>
          <w:color w:val="auto"/>
          <w:sz w:val="24"/>
          <w:szCs w:val="24"/>
        </w:rPr>
        <w:t>采购内容：北京师范大学台州附属高级中学</w:t>
      </w:r>
      <w:r>
        <w:rPr>
          <w:rFonts w:hint="eastAsia" w:asciiTheme="minorEastAsia" w:hAnsiTheme="minorEastAsia" w:eastAsiaTheme="minorEastAsia" w:cstheme="minorEastAsia"/>
          <w:b w:val="0"/>
          <w:bCs w:val="0"/>
          <w:color w:val="auto"/>
          <w:sz w:val="24"/>
          <w:szCs w:val="24"/>
          <w:lang w:val="en-US" w:eastAsia="zh-CN"/>
        </w:rPr>
        <w:t>2024-2026年度</w:t>
      </w:r>
      <w:r>
        <w:rPr>
          <w:rFonts w:hint="eastAsia" w:ascii="宋体" w:hAnsi="宋体" w:eastAsia="宋体" w:cs="Times New Roman"/>
          <w:color w:val="auto"/>
          <w:sz w:val="24"/>
          <w:szCs w:val="24"/>
        </w:rPr>
        <w:t>物业管理（含保安服务），包括学校保洁、保安、</w:t>
      </w:r>
      <w:r>
        <w:rPr>
          <w:rFonts w:hint="eastAsia" w:ascii="宋体" w:hAnsi="宋体" w:eastAsia="宋体" w:cs="Times New Roman"/>
          <w:color w:val="auto"/>
          <w:sz w:val="24"/>
          <w:szCs w:val="24"/>
        </w:rPr>
        <w:t>工程维修、绿化维护、学校各类活动保障等全部内容，工程维修中须解决设备维修、</w:t>
      </w:r>
      <w:r>
        <w:rPr>
          <w:rFonts w:hint="eastAsia" w:ascii="宋体" w:hAnsi="宋体" w:eastAsia="宋体" w:cs="Times New Roman"/>
          <w:color w:val="auto"/>
          <w:sz w:val="24"/>
          <w:szCs w:val="24"/>
          <w:lang w:val="en-US" w:eastAsia="zh-Hans"/>
        </w:rPr>
        <w:t>强弱电管理</w:t>
      </w:r>
      <w:r>
        <w:rPr>
          <w:rFonts w:hint="default" w:ascii="宋体" w:hAnsi="宋体" w:eastAsia="宋体" w:cs="Times New Roman"/>
          <w:color w:val="auto"/>
          <w:sz w:val="24"/>
          <w:szCs w:val="24"/>
          <w:lang w:eastAsia="zh-Hans"/>
        </w:rPr>
        <w:t>、</w:t>
      </w:r>
      <w:r>
        <w:rPr>
          <w:rFonts w:hint="eastAsia" w:ascii="宋体" w:hAnsi="宋体" w:eastAsia="宋体" w:cs="Times New Roman"/>
          <w:color w:val="auto"/>
          <w:sz w:val="24"/>
          <w:szCs w:val="24"/>
        </w:rPr>
        <w:t>工程维修、渗漏水、水电维修</w:t>
      </w:r>
      <w:r>
        <w:rPr>
          <w:rFonts w:hint="eastAsia" w:ascii="宋体" w:hAnsi="宋体" w:eastAsia="宋体" w:cs="Times New Roman"/>
          <w:color w:val="auto"/>
          <w:sz w:val="24"/>
          <w:szCs w:val="24"/>
          <w:lang w:val="en-US" w:eastAsia="zh-Hans"/>
        </w:rPr>
        <w:t>及一定程度改造</w:t>
      </w:r>
      <w:r>
        <w:rPr>
          <w:rFonts w:hint="eastAsia" w:ascii="宋体" w:hAnsi="宋体" w:eastAsia="宋体" w:cs="Times New Roman"/>
          <w:color w:val="auto"/>
          <w:sz w:val="24"/>
          <w:szCs w:val="24"/>
        </w:rPr>
        <w:t>。本次服务总人数不少于</w:t>
      </w:r>
      <w:r>
        <w:rPr>
          <w:rFonts w:hint="eastAsia" w:ascii="宋体" w:hAnsi="宋体" w:eastAsia="宋体" w:cs="Times New Roman"/>
          <w:color w:val="auto"/>
          <w:sz w:val="24"/>
          <w:szCs w:val="24"/>
          <w:lang w:val="en-US" w:eastAsia="zh-CN"/>
        </w:rPr>
        <w:t>30</w:t>
      </w:r>
      <w:r>
        <w:rPr>
          <w:rFonts w:hint="eastAsia" w:ascii="宋体" w:hAnsi="宋体" w:eastAsia="宋体" w:cs="Times New Roman"/>
          <w:color w:val="auto"/>
          <w:sz w:val="24"/>
          <w:szCs w:val="24"/>
        </w:rPr>
        <w:t>人。项目主管1名，保安10名，保洁11名，</w:t>
      </w:r>
      <w:r>
        <w:rPr>
          <w:rFonts w:hint="eastAsia" w:ascii="宋体" w:hAnsi="宋体" w:cs="Times New Roman"/>
          <w:color w:val="auto"/>
          <w:sz w:val="24"/>
          <w:szCs w:val="24"/>
          <w:lang w:eastAsia="zh-CN"/>
        </w:rPr>
        <w:t>绿化（含勤杂）</w:t>
      </w:r>
      <w:r>
        <w:rPr>
          <w:rFonts w:hint="eastAsia" w:ascii="宋体" w:hAnsi="宋体" w:cs="Times New Roman"/>
          <w:color w:val="auto"/>
          <w:sz w:val="24"/>
          <w:szCs w:val="24"/>
          <w:lang w:val="en-US" w:eastAsia="zh-CN"/>
        </w:rPr>
        <w:t>4</w:t>
      </w:r>
      <w:r>
        <w:rPr>
          <w:rFonts w:hint="eastAsia" w:ascii="宋体" w:hAnsi="宋体" w:eastAsia="宋体" w:cs="Times New Roman"/>
          <w:color w:val="auto"/>
          <w:sz w:val="24"/>
          <w:szCs w:val="24"/>
        </w:rPr>
        <w:t>人，</w:t>
      </w:r>
      <w:r>
        <w:rPr>
          <w:rFonts w:hint="eastAsia" w:ascii="宋体" w:hAnsi="宋体" w:eastAsia="宋体" w:cs="Times New Roman"/>
          <w:color w:val="auto"/>
          <w:sz w:val="24"/>
          <w:szCs w:val="24"/>
          <w:lang w:val="en-US" w:eastAsia="zh-CN"/>
        </w:rPr>
        <w:t>水电维修工4</w:t>
      </w:r>
      <w:r>
        <w:rPr>
          <w:rFonts w:hint="eastAsia" w:ascii="宋体" w:hAnsi="宋体" w:eastAsia="宋体" w:cs="Times New Roman"/>
          <w:color w:val="auto"/>
          <w:sz w:val="24"/>
          <w:szCs w:val="24"/>
        </w:rPr>
        <w:t>名。项目主管全面负责制，必须做好人员管理、安排和协调等一切工作。</w:t>
      </w:r>
    </w:p>
    <w:p>
      <w:pPr>
        <w:widowControl w:val="0"/>
        <w:spacing w:line="360" w:lineRule="auto"/>
        <w:ind w:firstLine="420"/>
        <w:jc w:val="both"/>
        <w:rPr>
          <w:rFonts w:hint="eastAsia" w:ascii="Calibri" w:hAnsi="Calibri" w:eastAsia="宋体" w:cs="Times New Roman"/>
          <w:color w:val="auto"/>
          <w:kern w:val="2"/>
          <w:sz w:val="24"/>
          <w:szCs w:val="24"/>
          <w:lang w:val="en-US" w:eastAsia="zh-CN" w:bidi="ar-SA"/>
        </w:rPr>
      </w:pPr>
    </w:p>
    <w:p>
      <w:pPr>
        <w:adjustRightInd w:val="0"/>
        <w:snapToGrid w:val="0"/>
        <w:spacing w:line="360" w:lineRule="auto"/>
        <w:ind w:firstLine="424" w:firstLineChars="176"/>
        <w:jc w:val="center"/>
        <w:rPr>
          <w:rFonts w:ascii="宋体" w:hAnsi="宋体" w:eastAsia="宋体" w:cs="仿宋_GB2312"/>
          <w:b/>
          <w:color w:val="auto"/>
          <w:sz w:val="24"/>
          <w:szCs w:val="24"/>
        </w:rPr>
      </w:pPr>
      <w:r>
        <w:rPr>
          <w:rFonts w:hint="eastAsia" w:ascii="宋体" w:hAnsi="宋体" w:eastAsia="宋体" w:cs="仿宋_GB2312"/>
          <w:b/>
          <w:color w:val="auto"/>
          <w:sz w:val="24"/>
          <w:szCs w:val="24"/>
        </w:rPr>
        <w:t>第一部分 2022年北师大物业人员配备方案</w:t>
      </w:r>
    </w:p>
    <w:p>
      <w:pPr>
        <w:keepNext w:val="0"/>
        <w:keepLines w:val="0"/>
        <w:pageBreakBefore w:val="0"/>
        <w:widowControl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val="0"/>
        <w:snapToGrid w:val="0"/>
        <w:spacing w:beforeAutospacing="0" w:afterAutospacing="0" w:line="360" w:lineRule="auto"/>
        <w:ind w:left="420" w:right="25" w:rightChars="12" w:firstLine="422" w:firstLineChars="176"/>
        <w:jc w:val="left"/>
        <w:textAlignment w:val="auto"/>
        <w:rPr>
          <w:rFonts w:hint="default"/>
          <w:lang w:val="en-US" w:eastAsia="zh-CN"/>
        </w:rPr>
      </w:pPr>
      <w:r>
        <w:rPr>
          <w:rFonts w:hint="eastAsia" w:ascii="宋体" w:hAnsi="宋体" w:eastAsia="宋体" w:cs="仿宋_GB2312"/>
          <w:color w:val="auto"/>
          <w:kern w:val="0"/>
          <w:sz w:val="24"/>
          <w:szCs w:val="24"/>
          <w:lang w:val="en-US" w:eastAsia="zh-CN" w:bidi="ar-SA"/>
        </w:rPr>
        <w:t>本次服务总人数不少于30人。项目主管1名，保安10名（所有保安人员平均年龄不超过50岁），保洁11名，</w:t>
      </w:r>
      <w:r>
        <w:rPr>
          <w:rFonts w:hint="eastAsia" w:ascii="宋体" w:hAnsi="宋体" w:cs="Times New Roman"/>
          <w:color w:val="auto"/>
          <w:kern w:val="0"/>
          <w:sz w:val="24"/>
          <w:szCs w:val="24"/>
          <w:lang w:val="en-US" w:eastAsia="zh-CN" w:bidi="ar-SA"/>
        </w:rPr>
        <w:t>绿化（含勤杂）4</w:t>
      </w:r>
      <w:r>
        <w:rPr>
          <w:rFonts w:hint="eastAsia" w:ascii="宋体" w:hAnsi="宋体" w:eastAsia="宋体" w:cs="Times New Roman"/>
          <w:color w:val="auto"/>
          <w:kern w:val="0"/>
          <w:sz w:val="24"/>
          <w:szCs w:val="24"/>
          <w:lang w:val="en-US" w:eastAsia="zh-CN" w:bidi="ar-SA"/>
        </w:rPr>
        <w:t>人，</w:t>
      </w:r>
      <w:r>
        <w:rPr>
          <w:rFonts w:hint="eastAsia" w:ascii="宋体" w:hAnsi="宋体" w:eastAsia="宋体" w:cs="Times New Roman"/>
          <w:color w:val="auto"/>
          <w:kern w:val="0"/>
          <w:sz w:val="24"/>
          <w:szCs w:val="24"/>
          <w:lang w:val="en-US" w:eastAsia="zh-CN" w:bidi="ar-SA"/>
        </w:rPr>
        <w:t>水电维修工</w:t>
      </w:r>
      <w:r>
        <w:rPr>
          <w:rFonts w:hint="eastAsia" w:ascii="宋体" w:hAnsi="宋体" w:cs="Times New Roman"/>
          <w:color w:val="auto"/>
          <w:kern w:val="0"/>
          <w:sz w:val="24"/>
          <w:szCs w:val="24"/>
          <w:lang w:val="en-US" w:eastAsia="zh-CN" w:bidi="ar-SA"/>
        </w:rPr>
        <w:t>4</w:t>
      </w:r>
      <w:r>
        <w:rPr>
          <w:rFonts w:hint="eastAsia" w:ascii="宋体" w:hAnsi="宋体" w:eastAsia="宋体" w:cs="Times New Roman"/>
          <w:color w:val="auto"/>
          <w:kern w:val="0"/>
          <w:sz w:val="24"/>
          <w:szCs w:val="24"/>
          <w:lang w:val="en-US" w:eastAsia="zh-CN" w:bidi="ar-SA"/>
        </w:rPr>
        <w:t>名。</w:t>
      </w:r>
      <w:r>
        <w:rPr>
          <w:rFonts w:hint="eastAsia" w:ascii="宋体" w:hAnsi="宋体" w:eastAsia="宋体" w:cs="仿宋_GB2312"/>
          <w:color w:val="auto"/>
          <w:kern w:val="0"/>
          <w:sz w:val="24"/>
          <w:szCs w:val="24"/>
          <w:lang w:val="en-US" w:eastAsia="zh-CN" w:bidi="ar-SA"/>
        </w:rPr>
        <w:t>项目主管全面</w:t>
      </w:r>
      <w:r>
        <w:rPr>
          <w:rFonts w:hint="eastAsia" w:ascii="宋体" w:hAnsi="宋体" w:eastAsia="宋体" w:cs="仿宋_GB2312"/>
          <w:color w:val="000000" w:themeColor="text1"/>
          <w:kern w:val="0"/>
          <w:sz w:val="24"/>
          <w:szCs w:val="24"/>
          <w:lang w:val="en-US" w:eastAsia="zh-CN" w:bidi="ar-SA"/>
          <w14:textFill>
            <w14:solidFill>
              <w14:schemeClr w14:val="tx1"/>
            </w14:solidFill>
          </w14:textFill>
        </w:rPr>
        <w:t>负责制。</w:t>
      </w:r>
    </w:p>
    <w:p>
      <w:pPr>
        <w:keepNext w:val="0"/>
        <w:keepLines w:val="0"/>
        <w:pageBreakBefore w:val="0"/>
        <w:widowControl/>
        <w:numPr>
          <w:ilvl w:val="0"/>
          <w:numId w:val="11"/>
        </w:numPr>
        <w:kinsoku/>
        <w:wordWrap/>
        <w:overflowPunct/>
        <w:topLinePunct w:val="0"/>
        <w:bidi w:val="0"/>
        <w:snapToGrid w:val="0"/>
        <w:spacing w:before="0" w:beforeLines="0" w:beforeAutospacing="0" w:after="0" w:afterLines="0" w:afterAutospacing="0" w:line="360" w:lineRule="auto"/>
        <w:ind w:left="-4" w:leftChars="0" w:firstLine="424" w:firstLineChars="0"/>
        <w:jc w:val="left"/>
        <w:textAlignment w:val="auto"/>
        <w:rPr>
          <w:rFonts w:hint="eastAsia" w:ascii="宋体" w:hAnsi="宋体" w:eastAsia="宋体" w:cs="仿宋_GB2312"/>
          <w:color w:val="000000" w:themeColor="text1"/>
          <w:kern w:val="0"/>
          <w:sz w:val="24"/>
          <w:szCs w:val="24"/>
          <w:lang w:val="en-US" w:eastAsia="zh-CN" w:bidi="ar-SA"/>
          <w14:textFill>
            <w14:solidFill>
              <w14:schemeClr w14:val="tx1"/>
            </w14:solidFill>
          </w14:textFill>
        </w:rPr>
      </w:pPr>
      <w:r>
        <w:rPr>
          <w:rFonts w:ascii="宋体" w:hAnsi="宋体" w:eastAsia="宋体" w:cs="宋体"/>
          <w:bCs/>
          <w:sz w:val="24"/>
          <w:szCs w:val="24"/>
        </w:rPr>
        <w:t>项目</w:t>
      </w:r>
      <w:r>
        <w:rPr>
          <w:rFonts w:hint="eastAsia" w:ascii="宋体" w:hAnsi="宋体" w:eastAsia="宋体" w:cs="Times New Roman"/>
          <w:sz w:val="24"/>
          <w:szCs w:val="24"/>
        </w:rPr>
        <w:t>主管</w:t>
      </w:r>
      <w:r>
        <w:rPr>
          <w:rFonts w:hint="eastAsia" w:ascii="宋体" w:hAnsi="宋体" w:eastAsia="宋体" w:cs="仿宋_GB2312"/>
          <w:b/>
          <w:bCs/>
          <w:color w:val="000000" w:themeColor="text1"/>
          <w:kern w:val="0"/>
          <w:sz w:val="24"/>
          <w:szCs w:val="24"/>
          <w:lang w:val="en-US" w:eastAsia="zh-CN" w:bidi="ar-SA"/>
          <w14:textFill>
            <w14:solidFill>
              <w14:schemeClr w14:val="tx1"/>
            </w14:solidFill>
          </w14:textFill>
        </w:rPr>
        <w:t>配置及要求</w:t>
      </w:r>
      <w:r>
        <w:rPr>
          <w:rFonts w:hint="eastAsia" w:ascii="宋体" w:hAnsi="宋体" w:cs="仿宋_GB2312"/>
          <w:b/>
          <w:bCs/>
          <w:color w:val="000000" w:themeColor="text1"/>
          <w:kern w:val="0"/>
          <w:sz w:val="24"/>
          <w:szCs w:val="24"/>
          <w:lang w:val="en-US" w:eastAsia="zh-CN" w:bidi="ar-SA"/>
          <w14:textFill>
            <w14:solidFill>
              <w14:schemeClr w14:val="tx1"/>
            </w14:solidFill>
          </w14:textFill>
        </w:rPr>
        <w:t>：</w:t>
      </w:r>
      <w:r>
        <w:rPr>
          <w:rFonts w:hint="eastAsia" w:asciiTheme="minorEastAsia" w:hAnsiTheme="minorEastAsia" w:eastAsiaTheme="minorEastAsia" w:cstheme="minorEastAsia"/>
          <w:b w:val="0"/>
          <w:bCs w:val="0"/>
          <w:i w:val="0"/>
          <w:iCs w:val="0"/>
          <w:color w:val="000000" w:themeColor="text1"/>
          <w:sz w:val="24"/>
          <w:szCs w:val="24"/>
          <w:lang w:val="en-US" w:eastAsia="zh-CN"/>
          <w14:textFill>
            <w14:solidFill>
              <w14:schemeClr w14:val="tx1"/>
            </w14:solidFill>
          </w14:textFill>
        </w:rPr>
        <w:t>具有大专及以上学历，</w:t>
      </w:r>
      <w:r>
        <w:rPr>
          <w:rFonts w:hint="eastAsia" w:asciiTheme="minorEastAsia" w:hAnsiTheme="minorEastAsia" w:eastAsiaTheme="minorEastAsia" w:cstheme="minorEastAsia"/>
          <w:color w:val="000000" w:themeColor="text1"/>
          <w:sz w:val="24"/>
          <w:szCs w:val="24"/>
          <w14:textFill>
            <w14:solidFill>
              <w14:schemeClr w14:val="tx1"/>
            </w14:solidFill>
          </w14:textFill>
        </w:rPr>
        <w:t>有退伍证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具有</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消防设施操作员证（或建（构）筑物消防员证），</w:t>
      </w:r>
      <w:r>
        <w:rPr>
          <w:rFonts w:hint="eastAsia" w:asciiTheme="minorEastAsia" w:hAnsiTheme="minorEastAsia" w:eastAsiaTheme="minorEastAsia" w:cstheme="minorEastAsia"/>
          <w:b w:val="0"/>
          <w:bCs w:val="0"/>
          <w:i w:val="0"/>
          <w:iCs w:val="0"/>
          <w:color w:val="000000" w:themeColor="text1"/>
          <w:sz w:val="24"/>
          <w:szCs w:val="24"/>
          <w:lang w:val="en-US" w:eastAsia="zh-CN"/>
          <w14:textFill>
            <w14:solidFill>
              <w14:schemeClr w14:val="tx1"/>
            </w14:solidFill>
          </w14:textFill>
        </w:rPr>
        <w:t>具有垃圾分类督导员证，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有3年及以上物业管理经理任职经验，</w:t>
      </w:r>
      <w:r>
        <w:rPr>
          <w:rFonts w:hint="eastAsia" w:ascii="宋体" w:hAnsi="宋体" w:eastAsia="宋体" w:cs="宋体"/>
          <w:bCs/>
          <w:color w:val="000000" w:themeColor="text1"/>
          <w:sz w:val="24"/>
          <w:szCs w:val="24"/>
          <w14:textFill>
            <w14:solidFill>
              <w14:schemeClr w14:val="tx1"/>
            </w14:solidFill>
          </w14:textFill>
        </w:rPr>
        <w:t>项目主管全面负责制，必须做好人员管理、安排和协调等一切工作。</w:t>
      </w:r>
    </w:p>
    <w:p>
      <w:pPr>
        <w:pStyle w:val="12"/>
        <w:rPr>
          <w:rFonts w:hint="eastAsia"/>
          <w:lang w:val="en-US" w:eastAsia="zh-CN"/>
        </w:rPr>
      </w:pPr>
      <w:r>
        <w:rPr>
          <w:rFonts w:hint="eastAsia" w:ascii="宋体" w:hAnsi="宋体" w:cs="宋体"/>
          <w:bCs/>
          <w:sz w:val="24"/>
          <w:szCs w:val="24"/>
          <w:lang w:eastAsia="zh-CN"/>
        </w:rPr>
        <w:t>二、</w:t>
      </w:r>
      <w:r>
        <w:rPr>
          <w:rFonts w:hint="eastAsia" w:ascii="宋体" w:hAnsi="宋体" w:eastAsia="宋体" w:cs="仿宋_GB2312"/>
          <w:b/>
          <w:bCs/>
          <w:color w:val="000000" w:themeColor="text1"/>
          <w:kern w:val="0"/>
          <w:sz w:val="24"/>
          <w:szCs w:val="24"/>
          <w:lang w:val="en-US" w:eastAsia="zh-CN" w:bidi="ar-SA"/>
          <w14:textFill>
            <w14:solidFill>
              <w14:schemeClr w14:val="tx1"/>
            </w14:solidFill>
          </w14:textFill>
        </w:rPr>
        <w:t>保安人员配置及要求</w:t>
      </w:r>
      <w:r>
        <w:rPr>
          <w:rFonts w:hint="eastAsia" w:ascii="宋体" w:hAnsi="宋体" w:cs="仿宋_GB2312"/>
          <w:b/>
          <w:bCs/>
          <w:color w:val="000000" w:themeColor="text1"/>
          <w:kern w:val="0"/>
          <w:sz w:val="24"/>
          <w:szCs w:val="24"/>
          <w:lang w:val="en-US" w:eastAsia="zh-CN" w:bidi="ar-SA"/>
          <w14:textFill>
            <w14:solidFill>
              <w14:schemeClr w14:val="tx1"/>
            </w14:solidFill>
          </w14:textFill>
        </w:rPr>
        <w:t>：</w:t>
      </w:r>
    </w:p>
    <w:p>
      <w:pPr>
        <w:numPr>
          <w:ilvl w:val="0"/>
          <w:numId w:val="0"/>
        </w:numPr>
        <w:spacing w:line="360" w:lineRule="auto"/>
        <w:ind w:firstLine="482" w:firstLineChars="200"/>
        <w:rPr>
          <w:rFonts w:hint="eastAsia" w:ascii="宋体" w:hAnsi="宋体" w:eastAsia="宋体" w:cs="仿宋_GB2312"/>
          <w:color w:val="000000" w:themeColor="text1"/>
          <w:kern w:val="0"/>
          <w:sz w:val="24"/>
          <w:szCs w:val="24"/>
          <w:lang w:val="en-US" w:eastAsia="zh-CN" w:bidi="ar-SA"/>
          <w14:textFill>
            <w14:solidFill>
              <w14:schemeClr w14:val="tx1"/>
            </w14:solidFill>
          </w14:textFill>
        </w:rPr>
      </w:pPr>
      <w:r>
        <w:rPr>
          <w:rFonts w:hint="eastAsia" w:ascii="宋体" w:hAnsi="宋体" w:eastAsia="宋体" w:cs="仿宋_GB2312"/>
          <w:b/>
          <w:bCs/>
          <w:color w:val="000000" w:themeColor="text1"/>
          <w:kern w:val="0"/>
          <w:sz w:val="24"/>
          <w:szCs w:val="24"/>
          <w:lang w:val="en-US" w:eastAsia="zh-CN" w:bidi="ar-SA"/>
          <w14:textFill>
            <w14:solidFill>
              <w14:schemeClr w14:val="tx1"/>
            </w14:solidFill>
          </w14:textFill>
        </w:rPr>
        <w:t>人员配置：10人，其中</w:t>
      </w:r>
      <w:r>
        <w:rPr>
          <w:rFonts w:hint="eastAsia" w:ascii="宋体" w:hAnsi="宋体" w:eastAsia="宋体" w:cs="仿宋_GB2312"/>
          <w:color w:val="000000" w:themeColor="text1"/>
          <w:kern w:val="0"/>
          <w:sz w:val="24"/>
          <w:szCs w:val="24"/>
          <w:lang w:val="en-US" w:eastAsia="zh-CN" w:bidi="ar-SA"/>
          <w14:textFill>
            <w14:solidFill>
              <w14:schemeClr w14:val="tx1"/>
            </w14:solidFill>
          </w14:textFill>
        </w:rPr>
        <w:t>队长1人，副队长1人</w:t>
      </w:r>
      <w:r>
        <w:rPr>
          <w:rFonts w:hint="eastAsia" w:ascii="宋体" w:hAnsi="宋体" w:cs="仿宋_GB2312"/>
          <w:color w:val="000000" w:themeColor="text1"/>
          <w:kern w:val="0"/>
          <w:sz w:val="24"/>
          <w:szCs w:val="24"/>
          <w:lang w:val="en-US" w:eastAsia="zh-CN" w:bidi="ar-SA"/>
          <w14:textFill>
            <w14:solidFill>
              <w14:schemeClr w14:val="tx1"/>
            </w14:solidFill>
          </w14:textFill>
        </w:rPr>
        <w:t>,</w:t>
      </w:r>
      <w:r>
        <w:rPr>
          <w:rFonts w:hint="eastAsia" w:ascii="宋体" w:hAnsi="宋体" w:eastAsia="宋体" w:cs="仿宋_GB2312"/>
          <w:color w:val="000000" w:themeColor="text1"/>
          <w:kern w:val="0"/>
          <w:sz w:val="24"/>
          <w:szCs w:val="24"/>
          <w:lang w:val="en-US" w:eastAsia="zh-CN" w:bidi="ar-SA"/>
          <w14:textFill>
            <w14:solidFill>
              <w14:schemeClr w14:val="tx1"/>
            </w14:solidFill>
          </w14:textFill>
        </w:rPr>
        <w:t>持有消控证</w:t>
      </w:r>
      <w:r>
        <w:rPr>
          <w:rFonts w:hint="eastAsia" w:ascii="宋体" w:hAnsi="宋体" w:eastAsia="宋体" w:cs="仿宋_GB2312"/>
          <w:color w:val="000000" w:themeColor="text1"/>
          <w:kern w:val="0"/>
          <w:sz w:val="24"/>
          <w:szCs w:val="24"/>
          <w:lang w:val="en-US" w:eastAsia="zh-Hans" w:bidi="ar-SA"/>
          <w14:textFill>
            <w14:solidFill>
              <w14:schemeClr w14:val="tx1"/>
            </w14:solidFill>
          </w14:textFill>
        </w:rPr>
        <w:t>人员不得少于</w:t>
      </w:r>
      <w:r>
        <w:rPr>
          <w:rFonts w:hint="eastAsia" w:ascii="宋体" w:hAnsi="宋体" w:eastAsia="宋体" w:cs="仿宋_GB2312"/>
          <w:color w:val="000000" w:themeColor="text1"/>
          <w:kern w:val="0"/>
          <w:sz w:val="24"/>
          <w:szCs w:val="24"/>
          <w:lang w:val="en-US" w:eastAsia="zh-CN" w:bidi="ar-SA"/>
          <w14:textFill>
            <w14:solidFill>
              <w14:schemeClr w14:val="tx1"/>
            </w14:solidFill>
          </w14:textFill>
        </w:rPr>
        <w:t>1人。</w:t>
      </w:r>
    </w:p>
    <w:p>
      <w:pPr>
        <w:numPr>
          <w:ilvl w:val="0"/>
          <w:numId w:val="0"/>
        </w:numPr>
        <w:spacing w:line="360" w:lineRule="auto"/>
        <w:ind w:firstLine="480" w:firstLineChars="200"/>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pPr>
      <w:r>
        <w:rPr>
          <w:rFonts w:hint="eastAsia" w:ascii="宋体" w:hAnsi="宋体" w:cs="仿宋_GB2312"/>
          <w:color w:val="000000" w:themeColor="text1"/>
          <w:kern w:val="0"/>
          <w:sz w:val="24"/>
          <w:szCs w:val="24"/>
          <w:lang w:val="en-US" w:eastAsia="zh-CN" w:bidi="ar-SA"/>
          <w14:textFill>
            <w14:solidFill>
              <w14:schemeClr w14:val="tx1"/>
            </w14:solidFill>
          </w14:textFill>
        </w:rPr>
        <w:t>1、</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保安队长要求：持有人力资源和社会保障部门评定的保安员职业资格证书，</w:t>
      </w: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持有消控上岗证书，</w:t>
      </w:r>
      <w:r>
        <w:rPr>
          <w:rFonts w:hint="eastAsia" w:asciiTheme="minorEastAsia" w:hAnsiTheme="minorEastAsia" w:eastAsiaTheme="minorEastAsia" w:cstheme="minorEastAsia"/>
          <w:b w:val="0"/>
          <w:bCs w:val="0"/>
          <w:color w:val="000000" w:themeColor="text1"/>
          <w:kern w:val="2"/>
          <w:sz w:val="24"/>
          <w:szCs w:val="24"/>
          <w:lang w:val="en-US" w:eastAsia="zh-CN" w:bidi="ar-SA"/>
          <w14:textFill>
            <w14:solidFill>
              <w14:schemeClr w14:val="tx1"/>
            </w14:solidFill>
          </w14:textFill>
        </w:rPr>
        <w:t>有3 年（含）以上相似的任职经历。</w:t>
      </w:r>
    </w:p>
    <w:p>
      <w:pPr>
        <w:keepNext w:val="0"/>
        <w:keepLines w:val="0"/>
        <w:pageBreakBefore w:val="0"/>
        <w:widowControl/>
        <w:numPr>
          <w:ilvl w:val="0"/>
          <w:numId w:val="0"/>
        </w:numPr>
        <w:kinsoku/>
        <w:wordWrap/>
        <w:overflowPunct/>
        <w:topLinePunct w:val="0"/>
        <w:bidi w:val="0"/>
        <w:snapToGrid w:val="0"/>
        <w:spacing w:before="0" w:beforeLines="0" w:beforeAutospacing="0" w:after="0" w:afterLines="0" w:afterAutospacing="0" w:line="360" w:lineRule="auto"/>
        <w:ind w:firstLine="480" w:firstLineChars="20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宋体" w:hAnsi="宋体" w:cs="仿宋_GB2312"/>
          <w:color w:val="auto"/>
          <w:kern w:val="0"/>
          <w:sz w:val="24"/>
          <w:szCs w:val="24"/>
          <w:lang w:val="en-US" w:eastAsia="zh-CN" w:bidi="ar-SA"/>
        </w:rPr>
        <w:t>2、</w:t>
      </w:r>
      <w:r>
        <w:rPr>
          <w:rFonts w:hint="eastAsia" w:ascii="宋体" w:hAnsi="宋体" w:eastAsia="宋体" w:cs="仿宋_GB2312"/>
          <w:color w:val="auto"/>
          <w:kern w:val="0"/>
          <w:sz w:val="24"/>
          <w:szCs w:val="24"/>
          <w:lang w:val="en-US" w:eastAsia="zh-CN" w:bidi="ar-SA"/>
        </w:rPr>
        <w:t>年龄要求：保安队长、副队长不得超过55周岁，保安员不得超过50周岁。</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80" w:firstLineChars="200"/>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3、主要工作职责：</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（1）学校保安员应忠于职守，遵纪守法，着装整齐，文明执勤，礼貌待人，热情服务。</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（2）学校保安员坚持优质服务，自觉维护学校的声誉。</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（3）学校保安员必须熟练使用学校的各种消防器材，爱护学校公物。</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（4）学校保安员要严格执行学校的规章制度，尊重领导、师生，服从管理。</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5）学校保安员要认真做好“防火、防盗、防破坏、防事故”工作，维护学校师生的人身、财产安全以及学校的设备设施安全。保安员要认真落实安全防范措施，维护校园治安秩序。一旦发现问题或遇突发事件，要迅速作出正确的判断和处理，及时向主管部门和领导报告，防止各种意外发生。</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（6）学校保安员要准时上、下班，不迟到，不早退，认真交接值班情况，填写值班记录并签名。</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（7）学校保安员不在岗位上睡觉、喝酒、吃槟榔，不离岗、脱岗，不在岗位上会客或办私事。</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8）正常上课期间对外来人员必须问清工作单位、姓名及事由后联系被访人，经允许后先登记再请其进入；如遇直接来找校领导的陌生人员，必须与相关领导联系确认后才准予入校；如遇上级主管部门或其他单位工作人员来我校检查、指导工作，应及时报告校长办公室或与相关处室联系，并指引来访人员进校，指挥其车辆按要求停放。</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（9）因被访人不在学校，要婉言拒绝来访人员进入学校。</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（10）学生正常上课期间因事须离校者，要查看并留存班主任或科任教师签字的请假条，然后予以放行；否则，值班保安员一侓不得放行。</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szCs w:val="24"/>
          <w:lang w:val="en-US" w:eastAsia="zh-CN" w:bidi="ar-SA"/>
        </w:rPr>
        <w:t>（11）学校保安员要搞好保安室及周边卫生，要积极协助学校做一些力所能及的搬运、张贴等工作。</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default" w:ascii="宋体" w:hAnsi="宋体" w:eastAsia="宋体" w:cs="仿宋_GB2312"/>
          <w:kern w:val="0"/>
          <w:sz w:val="24"/>
          <w:szCs w:val="24"/>
          <w:lang w:val="en-US" w:eastAsia="zh-Hans" w:bidi="ar-SA"/>
        </w:rPr>
      </w:pPr>
      <w:r>
        <w:rPr>
          <w:rFonts w:hint="eastAsia" w:ascii="宋体" w:hAnsi="宋体" w:eastAsia="宋体" w:cs="仿宋_GB2312"/>
          <w:kern w:val="0"/>
          <w:sz w:val="24"/>
          <w:szCs w:val="24"/>
          <w:lang w:val="en-US" w:eastAsia="zh-CN" w:bidi="ar-SA"/>
        </w:rPr>
        <w:t>（</w:t>
      </w:r>
      <w:r>
        <w:rPr>
          <w:rFonts w:hint="default" w:ascii="宋体" w:hAnsi="宋体" w:eastAsia="宋体" w:cs="仿宋_GB2312"/>
          <w:kern w:val="0"/>
          <w:sz w:val="24"/>
          <w:szCs w:val="24"/>
          <w:lang w:val="en-US" w:eastAsia="zh-CN" w:bidi="ar-SA"/>
        </w:rPr>
        <w:t>12</w:t>
      </w:r>
      <w:r>
        <w:rPr>
          <w:rFonts w:hint="eastAsia" w:ascii="宋体" w:hAnsi="宋体" w:eastAsia="宋体" w:cs="仿宋_GB2312"/>
          <w:kern w:val="0"/>
          <w:sz w:val="24"/>
          <w:szCs w:val="24"/>
          <w:lang w:val="en-US" w:eastAsia="zh-CN" w:bidi="ar-SA"/>
        </w:rPr>
        <w:t>）</w:t>
      </w:r>
      <w:r>
        <w:rPr>
          <w:rFonts w:hint="eastAsia" w:ascii="宋体" w:hAnsi="宋体" w:eastAsia="宋体" w:cs="仿宋_GB2312"/>
          <w:kern w:val="0"/>
          <w:sz w:val="24"/>
          <w:szCs w:val="24"/>
          <w:lang w:val="en-US" w:eastAsia="zh-Hans" w:bidi="ar-SA"/>
        </w:rPr>
        <w:t>做好学校各种大型活动过的保障工作</w:t>
      </w:r>
      <w:r>
        <w:rPr>
          <w:rFonts w:hint="default" w:ascii="宋体" w:hAnsi="宋体" w:eastAsia="宋体" w:cs="仿宋_GB2312"/>
          <w:kern w:val="0"/>
          <w:sz w:val="24"/>
          <w:szCs w:val="24"/>
          <w:lang w:val="en-US" w:eastAsia="zh-Hans" w:bidi="ar-SA"/>
        </w:rPr>
        <w:t>。</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24" w:firstLineChars="176"/>
        <w:jc w:val="left"/>
        <w:textAlignment w:val="auto"/>
        <w:rPr>
          <w:rFonts w:hint="eastAsia" w:ascii="宋体" w:hAnsi="宋体" w:eastAsia="宋体" w:cs="仿宋_GB2312"/>
          <w:b/>
          <w:bCs/>
          <w:kern w:val="0"/>
          <w:sz w:val="24"/>
          <w:szCs w:val="24"/>
          <w:lang w:val="en-US" w:eastAsia="zh-CN" w:bidi="ar-SA"/>
        </w:rPr>
      </w:pPr>
      <w:r>
        <w:rPr>
          <w:rFonts w:hint="eastAsia" w:ascii="宋体" w:hAnsi="宋体" w:cs="仿宋_GB2312"/>
          <w:b/>
          <w:bCs/>
          <w:kern w:val="0"/>
          <w:sz w:val="24"/>
          <w:szCs w:val="24"/>
          <w:lang w:val="en-US" w:eastAsia="zh-CN" w:bidi="ar-SA"/>
        </w:rPr>
        <w:t>三</w:t>
      </w:r>
      <w:r>
        <w:rPr>
          <w:rFonts w:hint="eastAsia" w:ascii="宋体" w:hAnsi="宋体" w:eastAsia="宋体" w:cs="仿宋_GB2312"/>
          <w:b/>
          <w:bCs/>
          <w:kern w:val="0"/>
          <w:sz w:val="24"/>
          <w:szCs w:val="24"/>
          <w:lang w:val="en-US" w:eastAsia="zh-CN" w:bidi="ar-SA"/>
        </w:rPr>
        <w:t>、保洁人员配置及工作要求；</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24" w:firstLineChars="176"/>
        <w:jc w:val="left"/>
        <w:textAlignment w:val="auto"/>
        <w:rPr>
          <w:rFonts w:hint="eastAsia" w:ascii="宋体" w:hAnsi="宋体" w:eastAsia="宋体" w:cs="仿宋_GB2312"/>
          <w:color w:val="000000" w:themeColor="text1"/>
          <w:kern w:val="0"/>
          <w:sz w:val="24"/>
          <w:szCs w:val="24"/>
          <w:lang w:val="en-US" w:eastAsia="zh-CN" w:bidi="ar-SA"/>
          <w14:textFill>
            <w14:solidFill>
              <w14:schemeClr w14:val="tx1"/>
            </w14:solidFill>
          </w14:textFill>
        </w:rPr>
      </w:pPr>
      <w:r>
        <w:rPr>
          <w:rFonts w:hint="eastAsia" w:ascii="宋体" w:hAnsi="宋体" w:eastAsia="宋体" w:cs="仿宋_GB2312"/>
          <w:b/>
          <w:bCs/>
          <w:color w:val="000000" w:themeColor="text1"/>
          <w:kern w:val="0"/>
          <w:sz w:val="24"/>
          <w:szCs w:val="24"/>
          <w:lang w:val="en-US" w:eastAsia="zh-CN" w:bidi="ar-SA"/>
          <w14:textFill>
            <w14:solidFill>
              <w14:schemeClr w14:val="tx1"/>
            </w14:solidFill>
          </w14:textFill>
        </w:rPr>
        <w:t>1、人员配置；11人</w:t>
      </w:r>
      <w:r>
        <w:rPr>
          <w:rFonts w:hint="eastAsia" w:ascii="宋体" w:hAnsi="宋体" w:eastAsia="宋体" w:cs="仿宋_GB2312"/>
          <w:color w:val="000000" w:themeColor="text1"/>
          <w:kern w:val="0"/>
          <w:sz w:val="24"/>
          <w:szCs w:val="24"/>
          <w:lang w:val="en-US" w:eastAsia="zh-CN" w:bidi="ar-SA"/>
          <w14:textFill>
            <w14:solidFill>
              <w14:schemeClr w14:val="tx1"/>
            </w14:solidFill>
          </w14:textFill>
        </w:rPr>
        <w:t>，其中班组长1人，校园各区域保洁员10人，所有员工实行单休制。</w:t>
      </w:r>
    </w:p>
    <w:p>
      <w:pPr>
        <w:numPr>
          <w:ilvl w:val="0"/>
          <w:numId w:val="0"/>
        </w:numPr>
        <w:spacing w:line="360" w:lineRule="auto"/>
        <w:ind w:firstLine="480" w:firstLineChars="200"/>
        <w:rPr>
          <w:rFonts w:hint="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保洁组长要求：年龄50周岁以下，具有大专及以上学历，具有垃圾分类相关职业资格证书，具有</w:t>
      </w:r>
      <w:r>
        <w:rPr>
          <w:rFonts w:hint="eastAsia" w:asciiTheme="minorEastAsia" w:hAnsiTheme="minorEastAsia" w:eastAsiaTheme="minorEastAsia" w:cstheme="minorEastAsia"/>
          <w:color w:val="000000" w:themeColor="text1"/>
          <w:sz w:val="24"/>
          <w:szCs w:val="24"/>
          <w14:textFill>
            <w14:solidFill>
              <w14:schemeClr w14:val="tx1"/>
            </w14:solidFill>
          </w14:textFill>
        </w:rPr>
        <w:t>3年及以上保洁管理服务工作经验</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default" w:ascii="宋体" w:hAnsi="宋体" w:eastAsia="宋体" w:cs="仿宋_GB2312"/>
          <w:color w:val="000000" w:themeColor="text1"/>
          <w:kern w:val="0"/>
          <w:sz w:val="24"/>
          <w:szCs w:val="24"/>
          <w:lang w:val="en-US" w:eastAsia="zh-CN" w:bidi="ar-SA"/>
          <w14:textFill>
            <w14:solidFill>
              <w14:schemeClr w14:val="tx1"/>
            </w14:solidFill>
          </w14:textFill>
        </w:rPr>
      </w:pPr>
      <w:r>
        <w:rPr>
          <w:rFonts w:hint="eastAsia" w:ascii="宋体" w:hAnsi="宋体" w:cs="仿宋_GB2312"/>
          <w:color w:val="000000" w:themeColor="text1"/>
          <w:kern w:val="0"/>
          <w:sz w:val="24"/>
          <w:szCs w:val="24"/>
          <w:lang w:val="en-US" w:eastAsia="zh-CN" w:bidi="ar-SA"/>
          <w14:textFill>
            <w14:solidFill>
              <w14:schemeClr w14:val="tx1"/>
            </w14:solidFill>
          </w14:textFill>
        </w:rPr>
        <w:t>3、</w:t>
      </w:r>
      <w:r>
        <w:rPr>
          <w:rFonts w:hint="eastAsia" w:ascii="宋体" w:hAnsi="宋体" w:eastAsia="宋体" w:cs="仿宋_GB2312"/>
          <w:color w:val="000000" w:themeColor="text1"/>
          <w:kern w:val="0"/>
          <w:sz w:val="24"/>
          <w:szCs w:val="24"/>
          <w:lang w:val="en-US" w:eastAsia="zh-CN" w:bidi="ar-SA"/>
          <w14:textFill>
            <w14:solidFill>
              <w14:schemeClr w14:val="tx1"/>
            </w14:solidFill>
          </w14:textFill>
        </w:rPr>
        <w:t>保洁员年龄要求；不超过65周岁。</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kern w:val="0"/>
          <w:sz w:val="24"/>
          <w:szCs w:val="24"/>
          <w:lang w:val="en-US" w:eastAsia="zh-CN" w:bidi="ar-SA"/>
        </w:rPr>
      </w:pPr>
      <w:r>
        <w:rPr>
          <w:rFonts w:hint="eastAsia" w:ascii="宋体" w:hAnsi="宋体" w:cs="仿宋_GB2312"/>
          <w:kern w:val="0"/>
          <w:sz w:val="24"/>
          <w:szCs w:val="24"/>
          <w:lang w:val="en-US" w:eastAsia="zh-CN" w:bidi="ar-SA"/>
        </w:rPr>
        <w:t>4</w:t>
      </w:r>
      <w:r>
        <w:rPr>
          <w:rFonts w:hint="eastAsia" w:ascii="宋体" w:hAnsi="宋体" w:eastAsia="宋体" w:cs="仿宋_GB2312"/>
          <w:kern w:val="0"/>
          <w:sz w:val="24"/>
          <w:szCs w:val="24"/>
          <w:lang w:val="en-US" w:eastAsia="zh-CN" w:bidi="ar-SA"/>
        </w:rPr>
        <w:t>、主要工作职责：</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color w:val="333333"/>
          <w:spacing w:val="8"/>
          <w:kern w:val="0"/>
          <w:sz w:val="24"/>
          <w:szCs w:val="24"/>
          <w:lang w:val="en-US" w:eastAsia="zh-CN" w:bidi="ar-SA"/>
        </w:rPr>
      </w:pPr>
      <w:r>
        <w:rPr>
          <w:rFonts w:hint="eastAsia" w:ascii="宋体" w:hAnsi="宋体" w:eastAsia="宋体" w:cs="仿宋_GB2312"/>
          <w:kern w:val="0"/>
          <w:sz w:val="24"/>
          <w:szCs w:val="24"/>
          <w:lang w:val="en-US" w:eastAsia="zh-CN" w:bidi="ar-SA"/>
        </w:rPr>
        <w:t>（1）</w:t>
      </w:r>
      <w:r>
        <w:rPr>
          <w:rFonts w:hint="eastAsia" w:ascii="宋体" w:hAnsi="宋体" w:eastAsia="宋体" w:cs="仿宋_GB2312"/>
          <w:color w:val="333333"/>
          <w:spacing w:val="8"/>
          <w:kern w:val="0"/>
          <w:sz w:val="24"/>
          <w:szCs w:val="24"/>
          <w:lang w:val="en-US" w:eastAsia="zh-CN" w:bidi="ar-SA"/>
        </w:rPr>
        <w:t>认真遵守劳动纪律，严格执行岗位制度。熟悉本岗位的工作任务与要求，明确服务宗旨，端正劳动态度，讲究工作效率。</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50" w:firstLineChars="176"/>
        <w:jc w:val="left"/>
        <w:textAlignment w:val="auto"/>
        <w:rPr>
          <w:rFonts w:hint="eastAsia" w:ascii="宋体" w:hAnsi="宋体" w:eastAsia="宋体" w:cs="仿宋_GB2312"/>
          <w:color w:val="333333"/>
          <w:spacing w:val="8"/>
          <w:kern w:val="0"/>
          <w:sz w:val="24"/>
          <w:szCs w:val="24"/>
          <w:lang w:val="en-US" w:eastAsia="zh-CN" w:bidi="ar-SA"/>
        </w:rPr>
      </w:pPr>
      <w:r>
        <w:rPr>
          <w:rFonts w:hint="eastAsia" w:ascii="宋体" w:hAnsi="宋体" w:eastAsia="宋体" w:cs="仿宋_GB2312"/>
          <w:color w:val="333333"/>
          <w:spacing w:val="8"/>
          <w:kern w:val="0"/>
          <w:sz w:val="24"/>
          <w:szCs w:val="24"/>
          <w:lang w:val="en-US" w:eastAsia="zh-CN" w:bidi="ar-SA"/>
        </w:rPr>
        <w:t>(2)严格按照规定程序工作:清扫楼层面每日一次，揩擦楼梯扶手每日一次,卫生间每日最少二次,擦洗门窗及楼道附属物每周至少一次,清扫墙壁每月至少一次，全日保洁。</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50" w:firstLineChars="176"/>
        <w:jc w:val="left"/>
        <w:textAlignment w:val="auto"/>
        <w:rPr>
          <w:rFonts w:hint="eastAsia" w:ascii="宋体" w:hAnsi="宋体" w:eastAsia="宋体" w:cs="仿宋_GB2312"/>
          <w:color w:val="333333"/>
          <w:spacing w:val="8"/>
          <w:kern w:val="0"/>
          <w:sz w:val="24"/>
          <w:szCs w:val="24"/>
          <w:lang w:val="en-US" w:eastAsia="zh-CN" w:bidi="ar-SA"/>
        </w:rPr>
      </w:pPr>
      <w:r>
        <w:rPr>
          <w:rFonts w:hint="eastAsia" w:ascii="宋体" w:hAnsi="宋体" w:eastAsia="宋体" w:cs="仿宋_GB2312"/>
          <w:color w:val="333333"/>
          <w:spacing w:val="8"/>
          <w:kern w:val="0"/>
          <w:sz w:val="24"/>
          <w:szCs w:val="24"/>
          <w:lang w:val="en-US" w:eastAsia="zh-CN" w:bidi="ar-SA"/>
        </w:rPr>
        <w:t>(3)做到地面无瓜果皮壳、纸屑、烟头等杂物;无积水、污迹;每5平方米内的烟头及相应大小的杂物不超过1个，外部垃圾及时处理，内部如有堵塞及时反映、疏通，外表无污迹，无粘附物</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50" w:firstLineChars="176"/>
        <w:jc w:val="left"/>
        <w:textAlignment w:val="auto"/>
        <w:rPr>
          <w:rFonts w:hint="eastAsia" w:ascii="宋体" w:hAnsi="宋体" w:eastAsia="宋体" w:cs="仿宋_GB2312"/>
          <w:color w:val="333333"/>
          <w:spacing w:val="8"/>
          <w:kern w:val="0"/>
          <w:sz w:val="24"/>
          <w:szCs w:val="24"/>
          <w:lang w:val="en-US" w:eastAsia="zh-CN" w:bidi="ar-SA"/>
        </w:rPr>
      </w:pPr>
      <w:r>
        <w:rPr>
          <w:rFonts w:hint="eastAsia" w:ascii="宋体" w:hAnsi="宋体" w:eastAsia="宋体" w:cs="仿宋_GB2312"/>
          <w:color w:val="333333"/>
          <w:spacing w:val="8"/>
          <w:kern w:val="0"/>
          <w:sz w:val="24"/>
          <w:szCs w:val="24"/>
          <w:lang w:val="en-US" w:eastAsia="zh-CN" w:bidi="ar-SA"/>
        </w:rPr>
        <w:t>(4)保持卫生间随时清扫做到地面清洁，卫生器具无异味。</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50" w:firstLineChars="176"/>
        <w:jc w:val="left"/>
        <w:textAlignment w:val="auto"/>
        <w:rPr>
          <w:rFonts w:hint="eastAsia" w:ascii="宋体" w:hAnsi="宋体" w:eastAsia="宋体" w:cs="仿宋_GB2312"/>
          <w:color w:val="333333"/>
          <w:spacing w:val="8"/>
          <w:kern w:val="0"/>
          <w:sz w:val="24"/>
          <w:szCs w:val="24"/>
          <w:lang w:val="en-US" w:eastAsia="zh-CN" w:bidi="ar-SA"/>
        </w:rPr>
      </w:pPr>
      <w:r>
        <w:rPr>
          <w:rFonts w:hint="eastAsia" w:ascii="宋体" w:hAnsi="宋体" w:eastAsia="宋体" w:cs="仿宋_GB2312"/>
          <w:color w:val="333333"/>
          <w:spacing w:val="8"/>
          <w:kern w:val="0"/>
          <w:sz w:val="24"/>
          <w:szCs w:val="24"/>
          <w:lang w:val="en-US" w:eastAsia="zh-CN" w:bidi="ar-SA"/>
        </w:rPr>
        <w:t>(5)负责做好责任楼门公共设施的损坏记录，及时上报主管。</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50" w:firstLineChars="176"/>
        <w:jc w:val="left"/>
        <w:textAlignment w:val="auto"/>
        <w:rPr>
          <w:rFonts w:hint="eastAsia" w:ascii="宋体" w:hAnsi="宋体" w:eastAsia="宋体" w:cs="仿宋_GB2312"/>
          <w:color w:val="333333"/>
          <w:spacing w:val="8"/>
          <w:kern w:val="0"/>
          <w:sz w:val="24"/>
          <w:szCs w:val="24"/>
          <w:lang w:val="en-US" w:eastAsia="zh-CN" w:bidi="ar-SA"/>
        </w:rPr>
      </w:pPr>
      <w:r>
        <w:rPr>
          <w:rFonts w:hint="eastAsia" w:ascii="宋体" w:hAnsi="宋体" w:eastAsia="宋体" w:cs="仿宋_GB2312"/>
          <w:color w:val="333333"/>
          <w:spacing w:val="8"/>
          <w:kern w:val="0"/>
          <w:sz w:val="24"/>
          <w:szCs w:val="24"/>
          <w:lang w:val="en-US" w:eastAsia="zh-CN" w:bidi="ar-SA"/>
        </w:rPr>
        <w:t>(6)积极听取教工、学生对保洁管理工作的反映与需求，发现问题及时解决，不能解决的及时向主管汇报。</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50" w:firstLineChars="176"/>
        <w:jc w:val="left"/>
        <w:textAlignment w:val="auto"/>
        <w:rPr>
          <w:rFonts w:hint="eastAsia" w:ascii="宋体" w:hAnsi="宋体" w:eastAsia="宋体" w:cs="仿宋_GB2312"/>
          <w:color w:val="333333"/>
          <w:spacing w:val="8"/>
          <w:kern w:val="0"/>
          <w:sz w:val="24"/>
          <w:szCs w:val="24"/>
          <w:lang w:val="en-US" w:eastAsia="zh-CN" w:bidi="ar-SA"/>
        </w:rPr>
      </w:pPr>
      <w:r>
        <w:rPr>
          <w:rFonts w:hint="eastAsia" w:ascii="宋体" w:hAnsi="宋体" w:eastAsia="宋体" w:cs="仿宋_GB2312"/>
          <w:color w:val="333333"/>
          <w:spacing w:val="8"/>
          <w:kern w:val="0"/>
          <w:sz w:val="24"/>
          <w:szCs w:val="24"/>
          <w:lang w:val="en-US" w:eastAsia="zh-CN" w:bidi="ar-SA"/>
        </w:rPr>
        <w:t>(7)主动向教工和学生宣传"讲卫生，重环保"的思想，积极引导居民自觉遵守有关环境卫生的公约。</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50" w:firstLineChars="176"/>
        <w:jc w:val="left"/>
        <w:textAlignment w:val="auto"/>
        <w:rPr>
          <w:rFonts w:hint="eastAsia" w:ascii="宋体" w:hAnsi="宋体" w:eastAsia="宋体" w:cs="仿宋_GB2312"/>
          <w:color w:val="333333"/>
          <w:spacing w:val="8"/>
          <w:kern w:val="0"/>
          <w:sz w:val="24"/>
          <w:szCs w:val="24"/>
          <w:lang w:val="en-US" w:eastAsia="zh-CN" w:bidi="ar-SA"/>
        </w:rPr>
      </w:pPr>
      <w:r>
        <w:rPr>
          <w:rFonts w:hint="eastAsia" w:ascii="宋体" w:hAnsi="宋体" w:eastAsia="宋体" w:cs="仿宋_GB2312"/>
          <w:color w:val="333333"/>
          <w:spacing w:val="8"/>
          <w:kern w:val="0"/>
          <w:sz w:val="24"/>
          <w:szCs w:val="24"/>
          <w:lang w:val="en-US" w:eastAsia="zh-CN" w:bidi="ar-SA"/>
        </w:rPr>
        <w:t>(8)做到爱护公物，正确使用并妥善保管清洁用具，最大限度节约资源。</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50" w:firstLineChars="176"/>
        <w:jc w:val="left"/>
        <w:textAlignment w:val="auto"/>
        <w:rPr>
          <w:rFonts w:hint="eastAsia" w:ascii="宋体" w:hAnsi="宋体" w:eastAsia="宋体" w:cs="仿宋_GB2312"/>
          <w:color w:val="333333"/>
          <w:spacing w:val="8"/>
          <w:kern w:val="0"/>
          <w:sz w:val="24"/>
          <w:szCs w:val="24"/>
          <w:lang w:val="en-US" w:eastAsia="zh-CN" w:bidi="ar-SA"/>
        </w:rPr>
      </w:pPr>
      <w:r>
        <w:rPr>
          <w:rFonts w:hint="eastAsia" w:ascii="宋体" w:hAnsi="宋体" w:eastAsia="宋体" w:cs="仿宋_GB2312"/>
          <w:color w:val="333333"/>
          <w:spacing w:val="8"/>
          <w:kern w:val="0"/>
          <w:sz w:val="24"/>
          <w:szCs w:val="24"/>
          <w:lang w:val="en-US" w:eastAsia="zh-CN" w:bidi="ar-SA"/>
        </w:rPr>
        <w:t>(9)关注自身和他人安全，严格按照工作程序与标准进行工作。</w:t>
      </w:r>
    </w:p>
    <w:p>
      <w:pPr>
        <w:keepNext w:val="0"/>
        <w:keepLines w:val="0"/>
        <w:pageBreakBefore w:val="0"/>
        <w:widowControl/>
        <w:shd w:val="clear" w:color="auto" w:fill="FFFFFF"/>
        <w:kinsoku/>
        <w:wordWrap/>
        <w:overflowPunct/>
        <w:topLinePunct w:val="0"/>
        <w:bidi w:val="0"/>
        <w:snapToGrid w:val="0"/>
        <w:spacing w:before="0" w:beforeLines="0" w:beforeAutospacing="0" w:after="0" w:afterLines="0" w:afterAutospacing="0" w:line="360" w:lineRule="auto"/>
        <w:ind w:firstLine="450" w:firstLineChars="176"/>
        <w:jc w:val="left"/>
        <w:textAlignment w:val="auto"/>
        <w:rPr>
          <w:rFonts w:hint="eastAsia" w:ascii="宋体" w:hAnsi="宋体" w:eastAsia="宋体" w:cs="仿宋_GB2312"/>
          <w:color w:val="333333"/>
          <w:spacing w:val="8"/>
          <w:kern w:val="0"/>
          <w:sz w:val="24"/>
          <w:szCs w:val="24"/>
          <w:lang w:val="en-US" w:eastAsia="zh-CN" w:bidi="ar-SA"/>
        </w:rPr>
      </w:pPr>
      <w:r>
        <w:rPr>
          <w:rFonts w:hint="eastAsia" w:ascii="宋体" w:hAnsi="宋体" w:eastAsia="宋体" w:cs="仿宋_GB2312"/>
          <w:color w:val="333333"/>
          <w:spacing w:val="8"/>
          <w:kern w:val="0"/>
          <w:sz w:val="24"/>
          <w:szCs w:val="24"/>
          <w:lang w:val="en-US" w:eastAsia="zh-CN" w:bidi="ar-SA"/>
        </w:rPr>
        <w:t>(10)不断学习环卫知识，提高服务水平，增强整体素质，积极努力地树立和维护环境绿化物业中心的信誉和形象。</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eastAsia" w:ascii="宋体" w:hAnsi="宋体" w:eastAsia="宋体" w:cs="仿宋_GB2312"/>
          <w:color w:val="333333"/>
          <w:spacing w:val="8"/>
          <w:kern w:val="0"/>
          <w:sz w:val="24"/>
          <w:szCs w:val="24"/>
          <w:lang w:val="en-US" w:eastAsia="zh-CN" w:bidi="ar-SA"/>
        </w:rPr>
      </w:pPr>
      <w:r>
        <w:rPr>
          <w:rFonts w:hint="eastAsia" w:ascii="宋体" w:hAnsi="宋体" w:eastAsia="宋体" w:cs="仿宋_GB2312"/>
          <w:kern w:val="0"/>
          <w:sz w:val="24"/>
          <w:szCs w:val="24"/>
          <w:lang w:val="en-US" w:eastAsia="zh-CN" w:bidi="ar-SA"/>
        </w:rPr>
        <w:t>(</w:t>
      </w:r>
      <w:r>
        <w:rPr>
          <w:rFonts w:hint="default" w:ascii="宋体" w:hAnsi="宋体" w:eastAsia="宋体" w:cs="仿宋_GB2312"/>
          <w:kern w:val="0"/>
          <w:sz w:val="24"/>
          <w:szCs w:val="24"/>
          <w:lang w:val="en-US" w:eastAsia="zh-CN" w:bidi="ar-SA"/>
        </w:rPr>
        <w:t>1</w:t>
      </w:r>
      <w:r>
        <w:rPr>
          <w:rFonts w:hint="eastAsia" w:ascii="宋体" w:hAnsi="宋体" w:eastAsia="宋体" w:cs="仿宋_GB2312"/>
          <w:kern w:val="0"/>
          <w:sz w:val="24"/>
          <w:szCs w:val="24"/>
          <w:lang w:val="en-US" w:eastAsia="zh-CN" w:bidi="ar-SA"/>
        </w:rPr>
        <w:t>1)配合</w:t>
      </w:r>
      <w:r>
        <w:rPr>
          <w:rFonts w:hint="eastAsia" w:ascii="宋体" w:hAnsi="宋体" w:eastAsia="宋体" w:cs="仿宋_GB2312"/>
          <w:kern w:val="0"/>
          <w:sz w:val="24"/>
          <w:szCs w:val="24"/>
          <w:lang w:val="en-US" w:eastAsia="zh-Hans" w:bidi="ar-SA"/>
        </w:rPr>
        <w:t>做好学校各种大型活动过的保障工作</w:t>
      </w:r>
      <w:r>
        <w:rPr>
          <w:rFonts w:hint="default" w:ascii="宋体" w:hAnsi="宋体" w:eastAsia="宋体" w:cs="仿宋_GB2312"/>
          <w:kern w:val="0"/>
          <w:sz w:val="24"/>
          <w:szCs w:val="24"/>
          <w:lang w:val="en-US" w:eastAsia="zh-Hans" w:bidi="ar-SA"/>
        </w:rPr>
        <w:t>。</w:t>
      </w:r>
    </w:p>
    <w:p>
      <w:pPr>
        <w:keepNext w:val="0"/>
        <w:keepLines w:val="0"/>
        <w:pageBreakBefore w:val="0"/>
        <w:shd w:val="clear" w:color="auto" w:fill="FFFFFF"/>
        <w:kinsoku/>
        <w:wordWrap/>
        <w:overflowPunct/>
        <w:topLinePunct w:val="0"/>
        <w:bidi w:val="0"/>
        <w:snapToGrid w:val="0"/>
        <w:spacing w:beforeAutospacing="0" w:afterAutospacing="0" w:line="360" w:lineRule="auto"/>
        <w:ind w:firstLine="452" w:firstLineChars="176"/>
        <w:textAlignment w:val="auto"/>
        <w:rPr>
          <w:rFonts w:hint="default" w:ascii="宋体" w:hAnsi="宋体" w:eastAsia="宋体" w:cs="仿宋_GB2312"/>
          <w:b/>
          <w:color w:val="000000" w:themeColor="text1"/>
          <w:spacing w:val="8"/>
          <w:sz w:val="24"/>
          <w:szCs w:val="24"/>
          <w:lang w:val="en-US" w:eastAsia="zh-CN"/>
          <w14:textFill>
            <w14:solidFill>
              <w14:schemeClr w14:val="tx1"/>
            </w14:solidFill>
          </w14:textFill>
        </w:rPr>
      </w:pPr>
      <w:r>
        <w:rPr>
          <w:rFonts w:hint="eastAsia" w:ascii="宋体" w:hAnsi="宋体" w:cs="仿宋_GB2312"/>
          <w:b/>
          <w:bCs/>
          <w:color w:val="000000" w:themeColor="text1"/>
          <w:spacing w:val="8"/>
          <w:sz w:val="24"/>
          <w:szCs w:val="24"/>
          <w:lang w:eastAsia="zh-CN"/>
          <w14:textFill>
            <w14:solidFill>
              <w14:schemeClr w14:val="tx1"/>
            </w14:solidFill>
          </w14:textFill>
        </w:rPr>
        <w:t>四</w:t>
      </w:r>
      <w:r>
        <w:rPr>
          <w:rFonts w:hint="eastAsia" w:ascii="宋体" w:hAnsi="宋体" w:eastAsia="宋体" w:cs="仿宋_GB2312"/>
          <w:b/>
          <w:bCs/>
          <w:color w:val="000000" w:themeColor="text1"/>
          <w:spacing w:val="8"/>
          <w:sz w:val="24"/>
          <w:szCs w:val="24"/>
          <w14:textFill>
            <w14:solidFill>
              <w14:schemeClr w14:val="tx1"/>
            </w14:solidFill>
          </w14:textFill>
        </w:rPr>
        <w:t>、绿化工人员配置</w:t>
      </w:r>
      <w:r>
        <w:rPr>
          <w:rFonts w:hint="eastAsia" w:ascii="宋体" w:hAnsi="宋体" w:cs="仿宋_GB2312"/>
          <w:b/>
          <w:bCs/>
          <w:color w:val="auto"/>
          <w:spacing w:val="8"/>
          <w:sz w:val="24"/>
          <w:szCs w:val="24"/>
          <w:lang w:val="en-US" w:eastAsia="zh-CN"/>
        </w:rPr>
        <w:t>4</w:t>
      </w:r>
      <w:r>
        <w:rPr>
          <w:rFonts w:hint="eastAsia" w:ascii="宋体" w:hAnsi="宋体" w:eastAsia="宋体" w:cs="仿宋_GB2312"/>
          <w:b/>
          <w:bCs/>
          <w:color w:val="auto"/>
          <w:spacing w:val="8"/>
          <w:sz w:val="24"/>
          <w:szCs w:val="24"/>
        </w:rPr>
        <w:t>人</w:t>
      </w:r>
      <w:r>
        <w:rPr>
          <w:rFonts w:hint="eastAsia" w:ascii="宋体" w:hAnsi="宋体" w:eastAsia="宋体" w:cs="仿宋_GB2312"/>
          <w:b/>
          <w:bCs/>
          <w:color w:val="auto"/>
          <w:spacing w:val="8"/>
          <w:sz w:val="24"/>
          <w:szCs w:val="24"/>
          <w:lang w:val="en-US" w:eastAsia="zh-CN"/>
        </w:rPr>
        <w:t>,</w:t>
      </w:r>
      <w:r>
        <w:rPr>
          <w:rFonts w:hint="eastAsia" w:ascii="宋体" w:hAnsi="宋体" w:eastAsia="宋体" w:cs="仿宋_GB2312"/>
          <w:b/>
          <w:bCs/>
          <w:color w:val="000000" w:themeColor="text1"/>
          <w:spacing w:val="8"/>
          <w:sz w:val="24"/>
          <w:szCs w:val="24"/>
          <w:lang w:val="en-US" w:eastAsia="zh-CN"/>
          <w14:textFill>
            <w14:solidFill>
              <w14:schemeClr w14:val="tx1"/>
            </w14:solidFill>
          </w14:textFill>
        </w:rPr>
        <w:t>年龄不超过65周岁</w:t>
      </w:r>
    </w:p>
    <w:p>
      <w:pPr>
        <w:keepNext w:val="0"/>
        <w:keepLines w:val="0"/>
        <w:pageBreakBefore w:val="0"/>
        <w:shd w:val="clear" w:color="auto" w:fill="FFFFFF"/>
        <w:kinsoku/>
        <w:wordWrap/>
        <w:overflowPunct/>
        <w:topLinePunct w:val="0"/>
        <w:bidi w:val="0"/>
        <w:snapToGrid w:val="0"/>
        <w:spacing w:beforeAutospacing="0" w:afterAutospacing="0" w:line="360" w:lineRule="auto"/>
        <w:ind w:firstLine="450" w:firstLineChars="176"/>
        <w:textAlignment w:val="auto"/>
        <w:rPr>
          <w:rFonts w:ascii="宋体" w:hAnsi="宋体" w:eastAsia="宋体" w:cs="仿宋_GB2312"/>
          <w:color w:val="131313"/>
          <w:kern w:val="0"/>
          <w:sz w:val="24"/>
          <w:szCs w:val="24"/>
        </w:rPr>
      </w:pPr>
      <w:r>
        <w:rPr>
          <w:rFonts w:hint="eastAsia" w:ascii="宋体" w:hAnsi="宋体" w:eastAsia="宋体" w:cs="仿宋_GB2312"/>
          <w:color w:val="333333"/>
          <w:spacing w:val="8"/>
          <w:sz w:val="24"/>
          <w:szCs w:val="24"/>
        </w:rPr>
        <w:t>主要工作职责：</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rPr>
        <w:t>1、全面负责学校的校园绿化的管理和护理。</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rPr>
        <w:t>2、及时对花草树木进行浇水、除草、修树和病虫的防治。</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rPr>
        <w:t>3、每年春天来临前，要做好花草的返青和树木的补植，并根据校园绿化规划，安排好当年的绿化工作。</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rPr>
        <w:t>4、每年春天来临之际，要做好花草树木的防冻保护</w:t>
      </w:r>
      <w:r>
        <w:rPr>
          <w:rFonts w:hint="eastAsia" w:ascii="宋体" w:hAnsi="宋体" w:eastAsia="宋体" w:cs="仿宋_GB2312"/>
          <w:color w:val="131313"/>
          <w:kern w:val="0"/>
          <w:sz w:val="24"/>
          <w:szCs w:val="24"/>
          <w:lang w:val="en-US" w:eastAsia="zh-CN"/>
        </w:rPr>
        <w:t>工作</w:t>
      </w:r>
      <w:r>
        <w:rPr>
          <w:rFonts w:hint="eastAsia" w:ascii="宋体" w:hAnsi="宋体" w:eastAsia="宋体" w:cs="仿宋_GB2312"/>
          <w:color w:val="131313"/>
          <w:kern w:val="0"/>
          <w:sz w:val="24"/>
          <w:szCs w:val="24"/>
        </w:rPr>
        <w:t>，保证花草树木安全过冬。</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rPr>
        <w:t>5、对破坏花草树木的行为，要进行批评教育，情节严重的 要及时报学院后勤管理处处理。对所破坏的花草树木，要及时予以修补。</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rPr>
        <w:t>6、保管好校园绿化所需的设施和设备，对损坏的及时维修和保养。</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rPr>
        <w:t>7、经常学习护理、 管理花草树木的有关常识和常见病虫的防治常识，不断提高自己的专业水平和管理水平。</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hint="default" w:ascii="宋体" w:hAnsi="宋体" w:eastAsia="宋体" w:cs="仿宋_GB2312"/>
          <w:color w:val="131313"/>
          <w:kern w:val="0"/>
          <w:sz w:val="24"/>
          <w:szCs w:val="24"/>
        </w:rPr>
      </w:pPr>
      <w:r>
        <w:rPr>
          <w:rFonts w:hint="eastAsia" w:ascii="宋体" w:hAnsi="宋体" w:eastAsia="宋体" w:cs="仿宋_GB2312"/>
          <w:color w:val="131313"/>
          <w:kern w:val="0"/>
          <w:sz w:val="24"/>
          <w:szCs w:val="24"/>
        </w:rPr>
        <w:t>8、积极主动培植花草和树木，为学校的校园绿化和美化工作职责</w:t>
      </w:r>
      <w:r>
        <w:rPr>
          <w:rFonts w:hint="default" w:ascii="宋体" w:hAnsi="宋体" w:eastAsia="宋体" w:cs="仿宋_GB2312"/>
          <w:color w:val="131313"/>
          <w:kern w:val="0"/>
          <w:sz w:val="24"/>
          <w:szCs w:val="24"/>
        </w:rPr>
        <w:t>。</w:t>
      </w:r>
    </w:p>
    <w:p>
      <w:pPr>
        <w:keepNext w:val="0"/>
        <w:keepLines w:val="0"/>
        <w:pageBreakBefore w:val="0"/>
        <w:widowControl/>
        <w:kinsoku/>
        <w:wordWrap/>
        <w:overflowPunct/>
        <w:topLinePunct w:val="0"/>
        <w:bidi w:val="0"/>
        <w:snapToGrid w:val="0"/>
        <w:spacing w:before="0" w:beforeLines="0" w:beforeAutospacing="0" w:after="0" w:afterLines="0" w:afterAutospacing="0" w:line="360" w:lineRule="auto"/>
        <w:ind w:firstLine="422" w:firstLineChars="176"/>
        <w:jc w:val="left"/>
        <w:textAlignment w:val="auto"/>
        <w:rPr>
          <w:rFonts w:hint="default" w:ascii="宋体" w:hAnsi="宋体" w:eastAsia="宋体" w:cs="仿宋_GB2312"/>
          <w:kern w:val="0"/>
          <w:sz w:val="24"/>
          <w:szCs w:val="24"/>
          <w:lang w:val="en-US" w:eastAsia="zh-Hans" w:bidi="ar-SA"/>
        </w:rPr>
      </w:pPr>
      <w:r>
        <w:rPr>
          <w:rFonts w:hint="default" w:ascii="宋体" w:hAnsi="宋体" w:eastAsia="宋体" w:cs="仿宋_GB2312"/>
          <w:kern w:val="0"/>
          <w:sz w:val="24"/>
          <w:szCs w:val="24"/>
          <w:lang w:val="en-US" w:eastAsia="zh-CN" w:bidi="ar-SA"/>
        </w:rPr>
        <w:t>9、</w:t>
      </w:r>
      <w:r>
        <w:rPr>
          <w:rFonts w:hint="eastAsia" w:ascii="宋体" w:hAnsi="宋体" w:eastAsia="宋体" w:cs="仿宋_GB2312"/>
          <w:kern w:val="0"/>
          <w:sz w:val="24"/>
          <w:szCs w:val="24"/>
          <w:lang w:val="en-US" w:eastAsia="zh-Hans" w:bidi="ar-SA"/>
        </w:rPr>
        <w:t>同时</w:t>
      </w:r>
      <w:r>
        <w:rPr>
          <w:rFonts w:hint="eastAsia" w:ascii="宋体" w:hAnsi="宋体" w:eastAsia="宋体" w:cs="仿宋_GB2312"/>
          <w:kern w:val="0"/>
          <w:sz w:val="24"/>
          <w:szCs w:val="24"/>
          <w:lang w:val="en-US" w:eastAsia="zh-CN" w:bidi="ar-SA"/>
        </w:rPr>
        <w:t>配合并</w:t>
      </w:r>
      <w:r>
        <w:rPr>
          <w:rFonts w:hint="eastAsia" w:ascii="宋体" w:hAnsi="宋体" w:eastAsia="宋体" w:cs="仿宋_GB2312"/>
          <w:kern w:val="0"/>
          <w:sz w:val="24"/>
          <w:szCs w:val="24"/>
          <w:lang w:val="en-US" w:eastAsia="zh-Hans" w:bidi="ar-SA"/>
        </w:rPr>
        <w:t>做好学校各种大型活动过的保障工作</w:t>
      </w:r>
      <w:r>
        <w:rPr>
          <w:rFonts w:hint="default" w:ascii="宋体" w:hAnsi="宋体" w:eastAsia="宋体" w:cs="仿宋_GB2312"/>
          <w:kern w:val="0"/>
          <w:sz w:val="24"/>
          <w:szCs w:val="24"/>
          <w:lang w:val="en-US" w:eastAsia="zh-Hans" w:bidi="ar-SA"/>
        </w:rPr>
        <w:t>。</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4" w:firstLineChars="176"/>
        <w:jc w:val="left"/>
        <w:textAlignment w:val="auto"/>
        <w:rPr>
          <w:rFonts w:hint="default" w:ascii="宋体" w:hAnsi="宋体" w:eastAsia="宋体" w:cs="仿宋_GB2312"/>
          <w:b/>
          <w:bCs/>
          <w:color w:val="000000" w:themeColor="text1"/>
          <w:kern w:val="0"/>
          <w:sz w:val="24"/>
          <w:szCs w:val="24"/>
          <w:lang w:val="en-US" w:eastAsia="zh-CN"/>
          <w14:textFill>
            <w14:solidFill>
              <w14:schemeClr w14:val="tx1"/>
            </w14:solidFill>
          </w14:textFill>
        </w:rPr>
      </w:pPr>
      <w:r>
        <w:rPr>
          <w:rFonts w:hint="eastAsia" w:ascii="宋体" w:hAnsi="宋体" w:eastAsia="宋体" w:cs="仿宋_GB2312"/>
          <w:b/>
          <w:bCs/>
          <w:color w:val="000000" w:themeColor="text1"/>
          <w:kern w:val="0"/>
          <w:sz w:val="24"/>
          <w:szCs w:val="24"/>
          <w:lang w:val="en-US" w:eastAsia="zh-CN"/>
          <w14:textFill>
            <w14:solidFill>
              <w14:schemeClr w14:val="tx1"/>
            </w14:solidFill>
          </w14:textFill>
        </w:rPr>
        <w:t>五</w:t>
      </w:r>
      <w:r>
        <w:rPr>
          <w:rFonts w:hint="eastAsia" w:ascii="宋体" w:hAnsi="宋体" w:eastAsia="宋体" w:cs="仿宋_GB2312"/>
          <w:b/>
          <w:bCs/>
          <w:color w:val="000000" w:themeColor="text1"/>
          <w:kern w:val="0"/>
          <w:sz w:val="24"/>
          <w:szCs w:val="24"/>
          <w14:textFill>
            <w14:solidFill>
              <w14:schemeClr w14:val="tx1"/>
            </w14:solidFill>
          </w14:textFill>
        </w:rPr>
        <w:t>、水电工人员配置</w:t>
      </w:r>
      <w:r>
        <w:rPr>
          <w:rFonts w:hint="eastAsia" w:ascii="宋体" w:hAnsi="宋体" w:cs="仿宋_GB2312"/>
          <w:b/>
          <w:bCs/>
          <w:color w:val="000000" w:themeColor="text1"/>
          <w:kern w:val="0"/>
          <w:sz w:val="24"/>
          <w:szCs w:val="24"/>
          <w:lang w:val="en-US" w:eastAsia="zh-CN"/>
          <w14:textFill>
            <w14:solidFill>
              <w14:schemeClr w14:val="tx1"/>
            </w14:solidFill>
          </w14:textFill>
        </w:rPr>
        <w:t>4</w:t>
      </w:r>
      <w:r>
        <w:rPr>
          <w:rFonts w:hint="eastAsia" w:ascii="宋体" w:hAnsi="宋体" w:eastAsia="宋体" w:cs="仿宋_GB2312"/>
          <w:b/>
          <w:bCs/>
          <w:color w:val="000000" w:themeColor="text1"/>
          <w:kern w:val="0"/>
          <w:sz w:val="24"/>
          <w:szCs w:val="24"/>
          <w14:textFill>
            <w14:solidFill>
              <w14:schemeClr w14:val="tx1"/>
            </w14:solidFill>
          </w14:textFill>
        </w:rPr>
        <w:t>人</w:t>
      </w:r>
      <w:r>
        <w:rPr>
          <w:rFonts w:hint="eastAsia" w:ascii="宋体" w:hAnsi="宋体" w:eastAsia="宋体" w:cs="仿宋_GB2312"/>
          <w:b/>
          <w:bCs/>
          <w:color w:val="000000" w:themeColor="text1"/>
          <w:kern w:val="0"/>
          <w:sz w:val="24"/>
          <w:szCs w:val="24"/>
          <w:lang w:eastAsia="zh-CN"/>
          <w14:textFill>
            <w14:solidFill>
              <w14:schemeClr w14:val="tx1"/>
            </w14:solidFill>
          </w14:textFill>
        </w:rPr>
        <w:t>，</w:t>
      </w:r>
      <w:r>
        <w:rPr>
          <w:rFonts w:hint="eastAsia" w:ascii="宋体" w:hAnsi="宋体" w:eastAsia="宋体" w:cs="仿宋_GB2312"/>
          <w:b/>
          <w:bCs/>
          <w:color w:val="000000" w:themeColor="text1"/>
          <w:kern w:val="0"/>
          <w:sz w:val="24"/>
          <w:szCs w:val="24"/>
          <w:lang w:val="en-US" w:eastAsia="zh-CN"/>
          <w14:textFill>
            <w14:solidFill>
              <w14:schemeClr w14:val="tx1"/>
            </w14:solidFill>
          </w14:textFill>
        </w:rPr>
        <w:t>年龄不超过60周岁</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lang w:val="en-US" w:eastAsia="zh-Hans"/>
        </w:rPr>
        <w:t>水电工</w:t>
      </w:r>
      <w:r>
        <w:rPr>
          <w:rFonts w:hint="eastAsia" w:ascii="宋体" w:hAnsi="宋体" w:eastAsia="宋体" w:cs="仿宋_GB2312"/>
          <w:color w:val="131313"/>
          <w:kern w:val="0"/>
          <w:sz w:val="24"/>
          <w:szCs w:val="24"/>
        </w:rPr>
        <w:t>主要工作职责：</w:t>
      </w:r>
    </w:p>
    <w:p>
      <w:pPr>
        <w:keepNext w:val="0"/>
        <w:keepLines w:val="0"/>
        <w:pageBreakBefore w:val="0"/>
        <w:widowControl/>
        <w:numPr>
          <w:ilvl w:val="0"/>
          <w:numId w:val="12"/>
        </w:numPr>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hint="eastAsia" w:ascii="宋体" w:hAnsi="宋体" w:eastAsia="宋体" w:cs="仿宋_GB2312"/>
          <w:color w:val="000000"/>
          <w:sz w:val="24"/>
          <w:szCs w:val="24"/>
        </w:rPr>
      </w:pPr>
      <w:r>
        <w:rPr>
          <w:rFonts w:hint="eastAsia" w:ascii="宋体" w:hAnsi="宋体" w:eastAsia="宋体" w:cs="仿宋_GB2312"/>
          <w:color w:val="000000"/>
          <w:sz w:val="24"/>
          <w:szCs w:val="24"/>
        </w:rPr>
        <w:t>以认真负责的态度，勤勤恳恳、脚踏实地地做好水电管理工作，确保学校水电正常供给，合理使用能源，提高能源利用率，降低成本，减少浪费；</w:t>
      </w:r>
    </w:p>
    <w:p>
      <w:pPr>
        <w:keepNext w:val="0"/>
        <w:keepLines w:val="0"/>
        <w:pageBreakBefore w:val="0"/>
        <w:widowControl/>
        <w:numPr>
          <w:ilvl w:val="0"/>
          <w:numId w:val="12"/>
        </w:numPr>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000000"/>
          <w:sz w:val="24"/>
          <w:szCs w:val="24"/>
        </w:rPr>
        <w:t>熟练掌握供水、供电管网设施和操作、维修规程，提高业务水平。</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lang w:val="en-US" w:eastAsia="zh-CN"/>
        </w:rPr>
        <w:t>3</w:t>
      </w:r>
      <w:r>
        <w:rPr>
          <w:rFonts w:hint="eastAsia" w:ascii="宋体" w:hAnsi="宋体" w:eastAsia="宋体" w:cs="仿宋_GB2312"/>
          <w:color w:val="131313"/>
          <w:kern w:val="0"/>
          <w:sz w:val="24"/>
          <w:szCs w:val="24"/>
        </w:rPr>
        <w:t>、</w:t>
      </w:r>
      <w:r>
        <w:rPr>
          <w:rFonts w:ascii="宋体" w:hAnsi="宋体" w:eastAsia="宋体" w:cs="仿宋_GB2312"/>
          <w:color w:val="131313"/>
          <w:kern w:val="0"/>
          <w:sz w:val="24"/>
          <w:szCs w:val="24"/>
        </w:rPr>
        <w:t>负责学校供电、供水线路与设施的正常工作，定期检查维修，出现问题及时向学校汇报。一般情况下，每天巡查两遍，有问题及时处理。</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lang w:val="en-US" w:eastAsia="zh-CN"/>
        </w:rPr>
        <w:t>4</w:t>
      </w:r>
      <w:r>
        <w:rPr>
          <w:rFonts w:hint="eastAsia" w:ascii="宋体" w:hAnsi="宋体" w:eastAsia="宋体" w:cs="仿宋_GB2312"/>
          <w:color w:val="131313"/>
          <w:kern w:val="0"/>
          <w:sz w:val="24"/>
          <w:szCs w:val="24"/>
        </w:rPr>
        <w:t>、</w:t>
      </w:r>
      <w:r>
        <w:rPr>
          <w:rFonts w:ascii="宋体" w:hAnsi="宋体" w:eastAsia="宋体" w:cs="仿宋_GB2312"/>
          <w:color w:val="131313"/>
          <w:kern w:val="0"/>
          <w:sz w:val="24"/>
          <w:szCs w:val="24"/>
        </w:rPr>
        <w:t>负责学校照明等设施的安装和维修，防止事故的发生，确保国家财产和师生安全。</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lang w:val="en-US" w:eastAsia="zh-CN"/>
        </w:rPr>
        <w:t>5</w:t>
      </w:r>
      <w:r>
        <w:rPr>
          <w:rFonts w:hint="eastAsia" w:ascii="宋体" w:hAnsi="宋体" w:eastAsia="宋体" w:cs="仿宋_GB2312"/>
          <w:color w:val="131313"/>
          <w:kern w:val="0"/>
          <w:sz w:val="24"/>
          <w:szCs w:val="24"/>
        </w:rPr>
        <w:t>、</w:t>
      </w:r>
      <w:r>
        <w:rPr>
          <w:rFonts w:ascii="宋体" w:hAnsi="宋体" w:eastAsia="宋体" w:cs="仿宋_GB2312"/>
          <w:color w:val="131313"/>
          <w:kern w:val="0"/>
          <w:sz w:val="24"/>
          <w:szCs w:val="24"/>
        </w:rPr>
        <w:t>做好教职工个人用电计费工作，保障学校电路的正常使用。</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ascii="宋体" w:hAnsi="宋体" w:eastAsia="宋体" w:cs="仿宋_GB2312"/>
          <w:color w:val="131313"/>
          <w:kern w:val="0"/>
          <w:sz w:val="24"/>
          <w:szCs w:val="24"/>
        </w:rPr>
      </w:pPr>
      <w:r>
        <w:rPr>
          <w:rFonts w:hint="eastAsia" w:ascii="宋体" w:hAnsi="宋体" w:eastAsia="宋体" w:cs="仿宋_GB2312"/>
          <w:color w:val="131313"/>
          <w:kern w:val="0"/>
          <w:sz w:val="24"/>
          <w:szCs w:val="24"/>
          <w:lang w:val="en-US" w:eastAsia="zh-CN"/>
        </w:rPr>
        <w:t>6</w:t>
      </w:r>
      <w:r>
        <w:rPr>
          <w:rFonts w:hint="eastAsia" w:ascii="宋体" w:hAnsi="宋体" w:eastAsia="宋体" w:cs="仿宋_GB2312"/>
          <w:color w:val="131313"/>
          <w:kern w:val="0"/>
          <w:sz w:val="24"/>
          <w:szCs w:val="24"/>
        </w:rPr>
        <w:t>、</w:t>
      </w:r>
      <w:r>
        <w:rPr>
          <w:rFonts w:ascii="宋体" w:hAnsi="宋体" w:eastAsia="宋体" w:cs="仿宋_GB2312"/>
          <w:color w:val="131313"/>
          <w:kern w:val="0"/>
          <w:sz w:val="24"/>
          <w:szCs w:val="24"/>
        </w:rPr>
        <w:t>执行用电、用水纪律，不得</w:t>
      </w:r>
      <w:r>
        <w:rPr>
          <w:rFonts w:hint="eastAsia" w:ascii="宋体" w:hAnsi="宋体" w:eastAsia="宋体" w:cs="仿宋_GB2312"/>
          <w:color w:val="131313"/>
          <w:kern w:val="0"/>
          <w:sz w:val="24"/>
          <w:szCs w:val="24"/>
          <w:lang w:val="en-US" w:eastAsia="zh-CN"/>
        </w:rPr>
        <w:t>违规</w:t>
      </w:r>
      <w:r>
        <w:rPr>
          <w:rFonts w:ascii="宋体" w:hAnsi="宋体" w:eastAsia="宋体" w:cs="仿宋_GB2312"/>
          <w:color w:val="131313"/>
          <w:kern w:val="0"/>
          <w:sz w:val="24"/>
          <w:szCs w:val="24"/>
        </w:rPr>
        <w:t>转供水、电，</w:t>
      </w:r>
      <w:r>
        <w:rPr>
          <w:rFonts w:hint="eastAsia" w:ascii="宋体" w:hAnsi="宋体" w:eastAsia="宋体" w:cs="仿宋_GB2312"/>
          <w:color w:val="131313"/>
          <w:kern w:val="0"/>
          <w:sz w:val="24"/>
          <w:szCs w:val="24"/>
          <w:lang w:val="en-US" w:eastAsia="zh-CN"/>
        </w:rPr>
        <w:t>能够及时</w:t>
      </w:r>
      <w:r>
        <w:rPr>
          <w:rFonts w:ascii="宋体" w:hAnsi="宋体" w:eastAsia="宋体" w:cs="仿宋_GB2312"/>
          <w:color w:val="131313"/>
          <w:kern w:val="0"/>
          <w:sz w:val="24"/>
          <w:szCs w:val="24"/>
        </w:rPr>
        <w:t>对违章用电者批评教育。</w:t>
      </w:r>
    </w:p>
    <w:p>
      <w:pPr>
        <w:keepNext w:val="0"/>
        <w:keepLines w:val="0"/>
        <w:pageBreakBefore w:val="0"/>
        <w:widowControl/>
        <w:shd w:val="clear" w:color="auto" w:fill="FFFFFF"/>
        <w:kinsoku/>
        <w:wordWrap/>
        <w:overflowPunct/>
        <w:topLinePunct w:val="0"/>
        <w:bidi w:val="0"/>
        <w:snapToGrid w:val="0"/>
        <w:spacing w:beforeAutospacing="0" w:afterAutospacing="0" w:line="360" w:lineRule="auto"/>
        <w:ind w:firstLine="422" w:firstLineChars="176"/>
        <w:jc w:val="left"/>
        <w:textAlignment w:val="auto"/>
        <w:rPr>
          <w:rFonts w:hint="default" w:ascii="宋体" w:hAnsi="宋体" w:eastAsia="宋体" w:cs="仿宋_GB2312"/>
          <w:color w:val="131313"/>
          <w:kern w:val="0"/>
          <w:sz w:val="24"/>
          <w:szCs w:val="24"/>
          <w:lang w:eastAsia="zh-Hans"/>
        </w:rPr>
      </w:pPr>
      <w:r>
        <w:rPr>
          <w:rFonts w:hint="eastAsia" w:ascii="宋体" w:hAnsi="宋体" w:eastAsia="宋体" w:cs="仿宋_GB2312"/>
          <w:color w:val="131313"/>
          <w:kern w:val="0"/>
          <w:sz w:val="24"/>
          <w:szCs w:val="24"/>
          <w:lang w:val="en-US" w:eastAsia="zh-CN"/>
        </w:rPr>
        <w:t>7</w:t>
      </w:r>
      <w:r>
        <w:rPr>
          <w:rFonts w:hint="default" w:ascii="宋体" w:hAnsi="宋体" w:eastAsia="宋体" w:cs="仿宋_GB2312"/>
          <w:color w:val="131313"/>
          <w:kern w:val="0"/>
          <w:sz w:val="24"/>
          <w:szCs w:val="24"/>
        </w:rPr>
        <w:t>、</w:t>
      </w:r>
      <w:r>
        <w:rPr>
          <w:rFonts w:hint="eastAsia" w:ascii="宋体" w:hAnsi="宋体" w:eastAsia="宋体" w:cs="仿宋_GB2312"/>
          <w:color w:val="131313"/>
          <w:kern w:val="0"/>
          <w:sz w:val="24"/>
          <w:szCs w:val="24"/>
          <w:lang w:val="en-US" w:eastAsia="zh-Hans"/>
        </w:rPr>
        <w:t>负责学校所有区域内的水电维修工作及一定程度的维修改造工作</w:t>
      </w:r>
      <w:r>
        <w:rPr>
          <w:rFonts w:hint="default" w:ascii="宋体" w:hAnsi="宋体" w:eastAsia="宋体" w:cs="仿宋_GB2312"/>
          <w:color w:val="131313"/>
          <w:kern w:val="0"/>
          <w:sz w:val="24"/>
          <w:szCs w:val="24"/>
          <w:lang w:eastAsia="zh-Hans"/>
        </w:rPr>
        <w:t>。</w:t>
      </w:r>
    </w:p>
    <w:p>
      <w:pPr>
        <w:pStyle w:val="12"/>
        <w:ind w:left="0" w:leftChars="0" w:firstLine="0" w:firstLineChars="0"/>
        <w:rPr>
          <w:rFonts w:hint="eastAsia"/>
        </w:rPr>
      </w:pPr>
    </w:p>
    <w:p>
      <w:pPr>
        <w:keepNext w:val="0"/>
        <w:keepLines w:val="0"/>
        <w:pageBreakBefore w:val="0"/>
        <w:widowControl/>
        <w:kinsoku/>
        <w:wordWrap/>
        <w:overflowPunct/>
        <w:topLinePunct w:val="0"/>
        <w:bidi w:val="0"/>
        <w:snapToGrid w:val="0"/>
        <w:spacing w:beforeAutospacing="0" w:afterAutospacing="0" w:line="360" w:lineRule="auto"/>
        <w:ind w:firstLine="241" w:firstLineChars="10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第二部分  管理架构设置</w:t>
      </w:r>
    </w:p>
    <w:tbl>
      <w:tblPr>
        <w:tblStyle w:val="27"/>
        <w:tblpPr w:leftFromText="180" w:rightFromText="180" w:vertAnchor="text" w:horzAnchor="page" w:tblpX="5083"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eastAsia="宋体" w:cs="宋体"/>
                <w:b/>
                <w:bCs/>
                <w:sz w:val="24"/>
                <w:szCs w:val="24"/>
              </w:rPr>
            </w:pPr>
            <w:r>
              <w:rPr>
                <w:rFonts w:ascii="宋体" w:hAnsi="宋体" w:eastAsia="宋体" w:cs="Calibri"/>
                <w:sz w:val="24"/>
                <w:szCs w:val="24"/>
              </w:rPr>
              <mc:AlternateContent>
                <mc:Choice Requires="wps">
                  <w:drawing>
                    <wp:anchor distT="0" distB="0" distL="114300" distR="114300" simplePos="0" relativeHeight="251663360" behindDoc="0" locked="0" layoutInCell="1" allowOverlap="1">
                      <wp:simplePos x="0" y="0"/>
                      <wp:positionH relativeFrom="column">
                        <wp:posOffset>755650</wp:posOffset>
                      </wp:positionH>
                      <wp:positionV relativeFrom="paragraph">
                        <wp:posOffset>356235</wp:posOffset>
                      </wp:positionV>
                      <wp:extent cx="0" cy="264795"/>
                      <wp:effectExtent l="6350" t="0" r="12700" b="1905"/>
                      <wp:wrapNone/>
                      <wp:docPr id="3" name="直接连接符 3"/>
                      <wp:cNvGraphicFramePr/>
                      <a:graphic xmlns:a="http://schemas.openxmlformats.org/drawingml/2006/main">
                        <a:graphicData uri="http://schemas.microsoft.com/office/word/2010/wordprocessingShape">
                          <wps:wsp>
                            <wps:cNvCnPr/>
                            <wps:spPr>
                              <a:xfrm>
                                <a:off x="3741420" y="3322955"/>
                                <a:ext cx="0" cy="264795"/>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59.5pt;margin-top:28.05pt;height:20.85pt;width:0pt;z-index:251663360;mso-width-relative:page;mso-height-relative:page;" filled="f" stroked="t" coordsize="21600,21600" o:gfxdata="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p2dDNgAAAAJAQAADwAAAAAAAAABACAAAAAiAAAAZHJzL2Rvd25yZXYueG1sUEsB&#10;AhQAFAAAAAgAh07iQBdi9Nv1AQAAywMAAA4AAAAAAAAAAQAgAAAAJwEAAGRycy9lMm9Eb2MueG1s&#10;UEsFBgAAAAAGAAYAWQEAAI4FAAAAAA==&#10;">
                      <v:fill on="f" focussize="0,0"/>
                      <v:stroke weight="1pt" color="#000000" miterlimit="8" joinstyle="miter"/>
                      <v:imagedata o:title=""/>
                      <o:lock v:ext="edit" aspectratio="f"/>
                    </v:line>
                  </w:pict>
                </mc:Fallback>
              </mc:AlternateContent>
            </w:r>
            <w:r>
              <w:rPr>
                <w:rFonts w:hint="eastAsia" w:ascii="宋体" w:hAnsi="宋体" w:eastAsia="宋体" w:cs="宋体"/>
                <w:b/>
                <w:bCs/>
                <w:sz w:val="24"/>
                <w:szCs w:val="24"/>
              </w:rPr>
              <w:t>投标单位</w:t>
            </w:r>
          </w:p>
        </w:tc>
      </w:tr>
    </w:tbl>
    <w:p>
      <w:pPr>
        <w:widowControl/>
        <w:spacing w:line="360" w:lineRule="auto"/>
        <w:jc w:val="left"/>
        <w:rPr>
          <w:rFonts w:hint="eastAsia" w:ascii="宋体" w:hAnsi="宋体" w:eastAsia="宋体" w:cs="宋体"/>
          <w:b/>
          <w:bCs/>
          <w:sz w:val="24"/>
          <w:szCs w:val="24"/>
        </w:rPr>
      </w:pPr>
    </w:p>
    <w:p>
      <w:pPr>
        <w:widowControl/>
        <w:spacing w:line="360" w:lineRule="auto"/>
        <w:jc w:val="left"/>
        <w:rPr>
          <w:rFonts w:hint="eastAsia" w:ascii="宋体" w:hAnsi="宋体" w:eastAsia="宋体" w:cs="宋体"/>
          <w:b/>
          <w:bCs/>
          <w:sz w:val="24"/>
          <w:szCs w:val="24"/>
        </w:rPr>
      </w:pPr>
      <w:r>
        <w:rPr>
          <w:rFonts w:hint="eastAsia" w:ascii="宋体" w:hAnsi="宋体" w:eastAsia="宋体"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596900</wp:posOffset>
                </wp:positionH>
                <wp:positionV relativeFrom="paragraph">
                  <wp:posOffset>302895</wp:posOffset>
                </wp:positionV>
                <wp:extent cx="4699000" cy="11430"/>
                <wp:effectExtent l="0" t="6350" r="6350" b="10795"/>
                <wp:wrapNone/>
                <wp:docPr id="7" name="直接连接符 7"/>
                <wp:cNvGraphicFramePr/>
                <a:graphic xmlns:a="http://schemas.openxmlformats.org/drawingml/2006/main">
                  <a:graphicData uri="http://schemas.microsoft.com/office/word/2010/wordprocessingShape">
                    <wps:wsp>
                      <wps:cNvCnPr/>
                      <wps:spPr>
                        <a:xfrm flipV="1">
                          <a:off x="1328420" y="3587750"/>
                          <a:ext cx="4783455" cy="20955"/>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47pt;margin-top:23.85pt;height:0.9pt;width:370pt;z-index:251664384;mso-width-relative:page;mso-height-relative:page;" filled="f" stroked="t" coordsize="21600,21600" o:gfxdata="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K8aH3WAAAACAEAAA8AAAAAAAAAAQAgAAAAIgAAAGRycy9kb3du&#10;cmV2LnhtbFBLAQIUABQAAAAIAIdO4kCU1XAgAQIAANoDAAAOAAAAAAAAAAEAIAAAACUBAABkcnMv&#10;ZTJvRG9jLnhtbFBLBQYAAAAABgAGAFkBAACYBQAAAAA=&#10;">
                <v:fill on="f" focussize="0,0"/>
                <v:stroke weight="1pt" color="#000000" miterlimit="8" joinstyle="miter"/>
                <v:imagedata o:title=""/>
                <o:lock v:ext="edit" aspectratio="f"/>
              </v:line>
            </w:pict>
          </mc:Fallback>
        </mc:AlternateContent>
      </w:r>
      <w:r>
        <w:rPr>
          <w:rFonts w:hint="eastAsia" w:ascii="宋体" w:hAnsi="宋体" w:eastAsia="宋体"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1728470</wp:posOffset>
                </wp:positionH>
                <wp:positionV relativeFrom="paragraph">
                  <wp:posOffset>324485</wp:posOffset>
                </wp:positionV>
                <wp:extent cx="0" cy="454660"/>
                <wp:effectExtent l="6350" t="0" r="12700" b="2540"/>
                <wp:wrapNone/>
                <wp:docPr id="10" name="直接连接符 10"/>
                <wp:cNvGraphicFramePr/>
                <a:graphic xmlns:a="http://schemas.openxmlformats.org/drawingml/2006/main">
                  <a:graphicData uri="http://schemas.microsoft.com/office/word/2010/wordprocessingShape">
                    <wps:wsp>
                      <wps:cNvCnPr/>
                      <wps:spPr>
                        <a:xfrm>
                          <a:off x="1328420" y="3598545"/>
                          <a:ext cx="0" cy="39116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36.1pt;margin-top:25.55pt;height:35.8pt;width:0pt;z-index:251665408;mso-width-relative:page;mso-height-relative:page;" filled="f" stroked="t" coordsize="21600,21600" o:gfxdata="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lGDodgAAAAKAQAADwAAAAAAAAABACAAAAAiAAAAZHJzL2Rvd25yZXYueG1sUEsB&#10;AhQAFAAAAAgAh07iQGAWAdr1AQAAzQMAAA4AAAAAAAAAAQAgAAAAJwEAAGRycy9lMm9Eb2MueG1s&#10;UEsFBgAAAAAGAAYAWQEAAI4FAAAAAA==&#10;">
                <v:fill on="f" focussize="0,0"/>
                <v:stroke weight="1pt" color="#000000" miterlimit="8" joinstyle="miter"/>
                <v:imagedata o:title=""/>
                <o:lock v:ext="edit" aspectratio="f"/>
              </v:line>
            </w:pict>
          </mc:Fallback>
        </mc:AlternateContent>
      </w:r>
      <w:r>
        <w:rPr>
          <w:rFonts w:hint="eastAsia" w:ascii="宋体" w:hAnsi="宋体" w:eastAsia="宋体"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3665855</wp:posOffset>
                </wp:positionH>
                <wp:positionV relativeFrom="paragraph">
                  <wp:posOffset>303530</wp:posOffset>
                </wp:positionV>
                <wp:extent cx="0" cy="465455"/>
                <wp:effectExtent l="6350" t="0" r="12700" b="10795"/>
                <wp:wrapNone/>
                <wp:docPr id="11" name="直接连接符 11"/>
                <wp:cNvGraphicFramePr/>
                <a:graphic xmlns:a="http://schemas.openxmlformats.org/drawingml/2006/main">
                  <a:graphicData uri="http://schemas.microsoft.com/office/word/2010/wordprocessingShape">
                    <wps:wsp>
                      <wps:cNvCnPr/>
                      <wps:spPr>
                        <a:xfrm>
                          <a:off x="6101715" y="3587750"/>
                          <a:ext cx="0" cy="465455"/>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88.65pt;margin-top:23.9pt;height:36.65pt;width:0pt;z-index:251666432;mso-width-relative:page;mso-height-relative:page;" filled="f" stroked="t" coordsize="21600,21600" o:gfxdata="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Anj0/YAAAACgEAAA8AAAAAAAAAAQAgAAAAIgAAAGRycy9kb3ducmV2LnhtbFBL&#10;AQIUABQAAAAIAIdO4kBcTgMh9gEAAM0DAAAOAAAAAAAAAAEAIAAAACcBAABkcnMvZTJvRG9jLnht&#10;bFBLBQYAAAAABgAGAFkBAACPBQAAAAA=&#10;">
                <v:fill on="f" focussize="0,0"/>
                <v:stroke weight="1pt" color="#000000" miterlimit="8" joinstyle="miter"/>
                <v:imagedata o:title=""/>
                <o:lock v:ext="edit" aspectratio="f"/>
              </v:line>
            </w:pict>
          </mc:Fallback>
        </mc:AlternateContent>
      </w:r>
      <w:r>
        <w:rPr>
          <w:rFonts w:hint="eastAsia" w:ascii="宋体" w:hAnsi="宋体" w:eastAsia="宋体"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590550</wp:posOffset>
                </wp:positionH>
                <wp:positionV relativeFrom="paragraph">
                  <wp:posOffset>296545</wp:posOffset>
                </wp:positionV>
                <wp:extent cx="0" cy="465455"/>
                <wp:effectExtent l="6350" t="0" r="12700" b="10795"/>
                <wp:wrapNone/>
                <wp:docPr id="15" name="直接连接符 15"/>
                <wp:cNvGraphicFramePr/>
                <a:graphic xmlns:a="http://schemas.openxmlformats.org/drawingml/2006/main">
                  <a:graphicData uri="http://schemas.microsoft.com/office/word/2010/wordprocessingShape">
                    <wps:wsp>
                      <wps:cNvCnPr/>
                      <wps:spPr>
                        <a:xfrm>
                          <a:off x="6101715" y="3587750"/>
                          <a:ext cx="0" cy="465455"/>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6.5pt;margin-top:23.35pt;height:36.65pt;width:0pt;z-index:251667456;mso-width-relative:page;mso-height-relative:page;" filled="f" stroked="t" coordsize="21600,21600" o:gfxdata="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2nHbWAAAACAEAAA8AAAAAAAAAAQAgAAAAIgAAAGRycy9kb3ducmV2LnhtbFBLAQIU&#10;ABQAAAAIAIdO4kBETxyM9QEAAM0DAAAOAAAAAAAAAAEAIAAAACUBAABkcnMvZTJvRG9jLnhtbFBL&#10;BQYAAAAABgAGAFkBAACMBQAAAAA=&#10;">
                <v:fill on="f" focussize="0,0"/>
                <v:stroke weight="1pt" color="#000000" miterlimit="8" joinstyle="miter"/>
                <v:imagedata o:title=""/>
                <o:lock v:ext="edit" aspectratio="f"/>
              </v:line>
            </w:pict>
          </mc:Fallback>
        </mc:AlternateContent>
      </w:r>
      <w:r>
        <w:rPr>
          <w:rFonts w:hint="eastAsia" w:ascii="宋体" w:hAnsi="宋体" w:eastAsia="宋体"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5283200</wp:posOffset>
                </wp:positionH>
                <wp:positionV relativeFrom="paragraph">
                  <wp:posOffset>311150</wp:posOffset>
                </wp:positionV>
                <wp:extent cx="0" cy="465455"/>
                <wp:effectExtent l="6350" t="0" r="12700" b="10795"/>
                <wp:wrapNone/>
                <wp:docPr id="16" name="直接连接符 16"/>
                <wp:cNvGraphicFramePr/>
                <a:graphic xmlns:a="http://schemas.openxmlformats.org/drawingml/2006/main">
                  <a:graphicData uri="http://schemas.microsoft.com/office/word/2010/wordprocessingShape">
                    <wps:wsp>
                      <wps:cNvCnPr/>
                      <wps:spPr>
                        <a:xfrm>
                          <a:off x="6101715" y="3587750"/>
                          <a:ext cx="0" cy="465455"/>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16pt;margin-top:24.5pt;height:36.65pt;width:0pt;z-index:251668480;mso-width-relative:page;mso-height-relative:page;" filled="f" stroked="t" coordsize="21600,21600" o:gfxdata="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n74G2QAAAAoBAAAPAAAAAAAAAAEAIAAAACIAAABkcnMvZG93bnJldi54bWxQ&#10;SwECFAAUAAAACACHTuJAjg/U8fYBAADNAwAADgAAAAAAAAABACAAAAAoAQAAZHJzL2Uyb0RvYy54&#10;bWxQSwUGAAAAAAYABgBZAQAAkAUAAAAA&#10;">
                <v:fill on="f" focussize="0,0"/>
                <v:stroke weight="1pt" color="#000000" miterlimit="8" joinstyle="miter"/>
                <v:imagedata o:title=""/>
                <o:lock v:ext="edit" aspectratio="f"/>
              </v:line>
            </w:pict>
          </mc:Fallback>
        </mc:AlternateContent>
      </w:r>
    </w:p>
    <w:p>
      <w:pPr>
        <w:widowControl/>
        <w:spacing w:line="360" w:lineRule="auto"/>
        <w:jc w:val="left"/>
        <w:rPr>
          <w:rFonts w:hint="eastAsia" w:ascii="宋体" w:hAnsi="宋体" w:eastAsia="宋体" w:cs="宋体"/>
          <w:b/>
          <w:bCs/>
          <w:sz w:val="24"/>
          <w:szCs w:val="24"/>
        </w:rPr>
      </w:pPr>
    </w:p>
    <w:tbl>
      <w:tblPr>
        <w:tblStyle w:val="27"/>
        <w:tblpPr w:leftFromText="180" w:rightFromText="180" w:vertAnchor="text" w:horzAnchor="page" w:tblpX="2059" w:tblpY="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eastAsia="宋体" w:cs="宋体"/>
                <w:b/>
                <w:bCs/>
                <w:sz w:val="24"/>
                <w:szCs w:val="24"/>
              </w:rPr>
            </w:pPr>
            <w:r>
              <w:rPr>
                <w:rFonts w:hint="eastAsia" w:ascii="宋体" w:hAnsi="宋体" w:eastAsia="宋体" w:cs="宋体"/>
                <w:b/>
                <w:bCs/>
                <w:sz w:val="24"/>
                <w:szCs w:val="24"/>
              </w:rPr>
              <w:t>保洁部</w:t>
            </w:r>
          </w:p>
        </w:tc>
      </w:tr>
    </w:tbl>
    <w:p>
      <w:pPr>
        <w:spacing w:line="360" w:lineRule="auto"/>
        <w:rPr>
          <w:rFonts w:ascii="宋体" w:hAnsi="宋体" w:eastAsia="宋体" w:cs="Times New Roman"/>
          <w:vanish/>
          <w:sz w:val="24"/>
          <w:szCs w:val="24"/>
        </w:rPr>
      </w:pPr>
    </w:p>
    <w:tbl>
      <w:tblPr>
        <w:tblStyle w:val="27"/>
        <w:tblpPr w:leftFromText="180" w:rightFromText="180" w:vertAnchor="text" w:horzAnchor="page" w:tblpX="3993" w:tblpY="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eastAsia="宋体" w:cs="宋体"/>
                <w:b/>
                <w:bCs/>
                <w:sz w:val="24"/>
                <w:szCs w:val="24"/>
              </w:rPr>
            </w:pPr>
            <w:r>
              <w:rPr>
                <w:rFonts w:hint="eastAsia" w:ascii="宋体" w:hAnsi="宋体" w:eastAsia="宋体" w:cs="宋体"/>
                <w:b/>
                <w:bCs/>
                <w:sz w:val="24"/>
                <w:szCs w:val="24"/>
              </w:rPr>
              <w:t>绿化部</w:t>
            </w:r>
          </w:p>
        </w:tc>
      </w:tr>
    </w:tbl>
    <w:p>
      <w:pPr>
        <w:spacing w:line="360" w:lineRule="auto"/>
        <w:rPr>
          <w:rFonts w:ascii="宋体" w:hAnsi="宋体" w:eastAsia="宋体" w:cs="Times New Roman"/>
          <w:vanish/>
          <w:sz w:val="24"/>
          <w:szCs w:val="24"/>
        </w:rPr>
      </w:pPr>
    </w:p>
    <w:tbl>
      <w:tblPr>
        <w:tblStyle w:val="27"/>
        <w:tblpPr w:leftFromText="180" w:rightFromText="180" w:vertAnchor="text" w:horzAnchor="page" w:tblpX="6759" w:tblpY="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eastAsia="宋体" w:cs="宋体"/>
                <w:b/>
                <w:bCs/>
                <w:sz w:val="24"/>
                <w:szCs w:val="24"/>
              </w:rPr>
            </w:pPr>
            <w:r>
              <w:rPr>
                <w:rFonts w:hint="eastAsia" w:ascii="宋体" w:hAnsi="宋体" w:eastAsia="宋体" w:cs="宋体"/>
                <w:b/>
                <w:bCs/>
                <w:sz w:val="24"/>
                <w:szCs w:val="24"/>
              </w:rPr>
              <w:t>保安部</w:t>
            </w:r>
          </w:p>
        </w:tc>
      </w:tr>
    </w:tbl>
    <w:p>
      <w:pPr>
        <w:spacing w:line="360" w:lineRule="auto"/>
        <w:rPr>
          <w:rFonts w:ascii="宋体" w:hAnsi="宋体" w:eastAsia="宋体" w:cs="Times New Roman"/>
          <w:vanish/>
          <w:sz w:val="24"/>
          <w:szCs w:val="24"/>
        </w:rPr>
      </w:pPr>
    </w:p>
    <w:tbl>
      <w:tblPr>
        <w:tblStyle w:val="27"/>
        <w:tblpPr w:leftFromText="180" w:rightFromText="180" w:vertAnchor="text" w:horzAnchor="page" w:tblpX="9043" w:tblpY="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ascii="宋体" w:hAnsi="宋体" w:eastAsia="宋体" w:cs="宋体"/>
                <w:b/>
                <w:bCs/>
                <w:sz w:val="24"/>
                <w:szCs w:val="24"/>
              </w:rPr>
            </w:pPr>
            <w:r>
              <w:rPr>
                <w:rFonts w:hint="eastAsia" w:ascii="宋体" w:hAnsi="宋体" w:eastAsia="宋体" w:cs="宋体"/>
                <w:b/>
                <w:bCs/>
                <w:sz w:val="24"/>
                <w:szCs w:val="24"/>
              </w:rPr>
              <w:t>维修部</w:t>
            </w:r>
          </w:p>
        </w:tc>
      </w:tr>
    </w:tbl>
    <w:p>
      <w:pPr>
        <w:widowControl/>
        <w:spacing w:line="360" w:lineRule="auto"/>
        <w:jc w:val="left"/>
        <w:rPr>
          <w:rFonts w:hint="eastAsia" w:ascii="宋体" w:hAnsi="宋体" w:eastAsia="宋体" w:cs="宋体"/>
          <w:b/>
          <w:bCs/>
          <w:sz w:val="24"/>
          <w:szCs w:val="24"/>
        </w:rPr>
      </w:pPr>
    </w:p>
    <w:p>
      <w:pPr>
        <w:widowControl/>
        <w:spacing w:line="360" w:lineRule="auto"/>
        <w:rPr>
          <w:rFonts w:hint="eastAsia" w:ascii="宋体" w:hAnsi="宋体" w:eastAsia="宋体" w:cs="宋体"/>
          <w:b/>
          <w:bCs/>
          <w:sz w:val="24"/>
          <w:szCs w:val="24"/>
        </w:rPr>
      </w:pPr>
    </w:p>
    <w:p>
      <w:pPr>
        <w:spacing w:line="360" w:lineRule="auto"/>
        <w:jc w:val="center"/>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 </w:t>
      </w:r>
    </w:p>
    <w:p>
      <w:pPr>
        <w:spacing w:line="360" w:lineRule="auto"/>
        <w:jc w:val="center"/>
        <w:rPr>
          <w:rFonts w:hint="eastAsia" w:ascii="宋体" w:hAnsi="宋体" w:cs="宋体"/>
          <w:b/>
          <w:bCs/>
          <w:sz w:val="24"/>
          <w:szCs w:val="24"/>
          <w:lang w:val="en-US" w:eastAsia="zh-CN"/>
        </w:rPr>
      </w:pPr>
    </w:p>
    <w:p>
      <w:pPr>
        <w:spacing w:line="360" w:lineRule="auto"/>
        <w:jc w:val="center"/>
        <w:rPr>
          <w:rFonts w:hint="eastAsia" w:ascii="宋体" w:hAnsi="宋体" w:cs="宋体"/>
          <w:b/>
          <w:bCs/>
          <w:sz w:val="24"/>
          <w:szCs w:val="24"/>
          <w:lang w:val="en-US" w:eastAsia="zh-CN"/>
        </w:rPr>
      </w:pPr>
    </w:p>
    <w:p>
      <w:pPr>
        <w:spacing w:line="360" w:lineRule="auto"/>
        <w:jc w:val="center"/>
        <w:rPr>
          <w:rFonts w:hint="eastAsia" w:ascii="宋体" w:hAnsi="宋体" w:eastAsia="宋体" w:cs="宋体"/>
          <w:b/>
          <w:bCs/>
          <w:sz w:val="24"/>
          <w:szCs w:val="24"/>
        </w:rPr>
      </w:pP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第三部分  岗位人员设置</w:t>
      </w:r>
    </w:p>
    <w:tbl>
      <w:tblPr>
        <w:tblStyle w:val="27"/>
        <w:tblW w:w="9796"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914"/>
        <w:gridCol w:w="1340"/>
        <w:gridCol w:w="1559"/>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bCs/>
                <w:sz w:val="24"/>
                <w:szCs w:val="24"/>
              </w:rPr>
              <w:t>序号</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bCs/>
                <w:sz w:val="24"/>
                <w:szCs w:val="24"/>
              </w:rPr>
              <w:t>岗位</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bCs/>
                <w:sz w:val="24"/>
                <w:szCs w:val="24"/>
              </w:rPr>
              <w:t>定编人数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bCs/>
                <w:sz w:val="24"/>
                <w:szCs w:val="24"/>
              </w:rPr>
              <w:t>所属部门</w:t>
            </w:r>
          </w:p>
        </w:tc>
        <w:tc>
          <w:tcPr>
            <w:tcW w:w="4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bCs/>
                <w:sz w:val="24"/>
                <w:szCs w:val="24"/>
              </w:rPr>
              <w:t>1</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sz w:val="24"/>
                <w:szCs w:val="24"/>
              </w:rPr>
            </w:pPr>
            <w:r>
              <w:rPr>
                <w:rFonts w:ascii="宋体" w:hAnsi="宋体" w:eastAsia="宋体" w:cs="宋体"/>
                <w:bCs/>
                <w:sz w:val="24"/>
                <w:szCs w:val="24"/>
              </w:rPr>
              <w:t>项目</w:t>
            </w:r>
            <w:r>
              <w:rPr>
                <w:rFonts w:hint="eastAsia" w:ascii="宋体" w:hAnsi="宋体" w:eastAsia="宋体" w:cs="Times New Roman"/>
                <w:sz w:val="24"/>
                <w:szCs w:val="24"/>
              </w:rPr>
              <w:t>主管</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sz w:val="24"/>
                <w:szCs w:val="24"/>
              </w:rPr>
            </w:pPr>
            <w:r>
              <w:rPr>
                <w:rFonts w:hint="eastAsia" w:ascii="宋体" w:hAnsi="宋体" w:eastAsia="宋体" w:cs="宋体"/>
                <w:bCs/>
                <w:sz w:val="24"/>
                <w:szCs w:val="24"/>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sz w:val="24"/>
                <w:szCs w:val="24"/>
              </w:rPr>
            </w:pPr>
            <w:r>
              <w:rPr>
                <w:rFonts w:ascii="宋体" w:hAnsi="宋体" w:eastAsia="宋体" w:cs="宋体"/>
                <w:bCs/>
                <w:sz w:val="24"/>
                <w:szCs w:val="24"/>
              </w:rPr>
              <w:t>项目</w:t>
            </w:r>
            <w:r>
              <w:rPr>
                <w:rFonts w:hint="eastAsia" w:ascii="宋体" w:hAnsi="宋体" w:eastAsia="宋体" w:cs="Times New Roman"/>
                <w:sz w:val="24"/>
                <w:szCs w:val="24"/>
              </w:rPr>
              <w:t>主管</w:t>
            </w:r>
          </w:p>
        </w:tc>
        <w:tc>
          <w:tcPr>
            <w:tcW w:w="4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000000"/>
                <w:sz w:val="24"/>
                <w:szCs w:val="24"/>
              </w:rPr>
            </w:pPr>
            <w:r>
              <w:rPr>
                <w:rFonts w:hint="eastAsia" w:ascii="宋体" w:hAnsi="宋体" w:eastAsia="宋体" w:cs="宋体"/>
                <w:bCs/>
                <w:color w:val="000000"/>
                <w:sz w:val="24"/>
                <w:szCs w:val="24"/>
              </w:rPr>
              <w:t>保安员</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000000"/>
                <w:sz w:val="24"/>
                <w:szCs w:val="24"/>
              </w:rPr>
            </w:pPr>
            <w:r>
              <w:rPr>
                <w:rFonts w:hint="eastAsia" w:ascii="宋体" w:hAnsi="宋体" w:eastAsia="宋体" w:cs="宋体"/>
                <w:bCs/>
                <w:color w:val="000000"/>
                <w:sz w:val="24"/>
                <w:szCs w:val="24"/>
              </w:rPr>
              <w:t>保安部</w:t>
            </w:r>
          </w:p>
        </w:tc>
        <w:tc>
          <w:tcPr>
            <w:tcW w:w="4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rPr>
                <w:rFonts w:hint="default" w:ascii="宋体" w:hAnsi="宋体" w:eastAsia="宋体" w:cs="宋体"/>
                <w:bCs/>
                <w:color w:val="000000"/>
                <w:sz w:val="24"/>
                <w:szCs w:val="24"/>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000000"/>
                <w:sz w:val="24"/>
                <w:szCs w:val="24"/>
              </w:rPr>
            </w:pPr>
            <w:r>
              <w:rPr>
                <w:rFonts w:hint="eastAsia" w:ascii="宋体" w:hAnsi="宋体" w:eastAsia="宋体" w:cs="宋体"/>
                <w:bCs/>
                <w:color w:val="000000"/>
                <w:sz w:val="24"/>
                <w:szCs w:val="24"/>
              </w:rPr>
              <w:t>3</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000000"/>
                <w:sz w:val="24"/>
                <w:szCs w:val="24"/>
              </w:rPr>
            </w:pPr>
            <w:r>
              <w:rPr>
                <w:rFonts w:hint="eastAsia" w:ascii="宋体" w:hAnsi="宋体" w:eastAsia="宋体" w:cs="宋体"/>
                <w:bCs/>
                <w:color w:val="000000"/>
                <w:sz w:val="24"/>
                <w:szCs w:val="24"/>
              </w:rPr>
              <w:t>保洁员</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000000"/>
                <w:sz w:val="24"/>
                <w:szCs w:val="24"/>
              </w:rPr>
            </w:pPr>
            <w:r>
              <w:rPr>
                <w:rFonts w:hint="eastAsia" w:ascii="宋体" w:hAnsi="宋体" w:eastAsia="宋体" w:cs="宋体"/>
                <w:bCs/>
                <w:color w:val="000000"/>
                <w:sz w:val="24"/>
                <w:szCs w:val="24"/>
              </w:rPr>
              <w:t>11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000000"/>
                <w:sz w:val="24"/>
                <w:szCs w:val="24"/>
              </w:rPr>
            </w:pPr>
            <w:r>
              <w:rPr>
                <w:rFonts w:hint="eastAsia" w:ascii="宋体" w:hAnsi="宋体" w:eastAsia="宋体" w:cs="宋体"/>
                <w:bCs/>
                <w:color w:val="000000"/>
                <w:sz w:val="24"/>
                <w:szCs w:val="24"/>
              </w:rPr>
              <w:t>保洁部</w:t>
            </w:r>
          </w:p>
        </w:tc>
        <w:tc>
          <w:tcPr>
            <w:tcW w:w="4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auto"/>
                <w:sz w:val="24"/>
                <w:szCs w:val="24"/>
              </w:rPr>
            </w:pPr>
            <w:r>
              <w:rPr>
                <w:rFonts w:hint="eastAsia" w:ascii="宋体" w:hAnsi="宋体" w:eastAsia="宋体" w:cs="宋体"/>
                <w:bCs/>
                <w:color w:val="auto"/>
                <w:sz w:val="24"/>
                <w:szCs w:val="24"/>
              </w:rPr>
              <w:t>4</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绿化</w:t>
            </w:r>
            <w:r>
              <w:rPr>
                <w:rFonts w:hint="eastAsia" w:ascii="宋体" w:hAnsi="宋体" w:cs="宋体"/>
                <w:bCs/>
                <w:color w:val="auto"/>
                <w:sz w:val="24"/>
                <w:szCs w:val="24"/>
                <w:lang w:eastAsia="zh-CN"/>
              </w:rPr>
              <w:t>（含</w:t>
            </w:r>
            <w:r>
              <w:rPr>
                <w:rFonts w:hint="eastAsia" w:ascii="宋体" w:hAnsi="宋体" w:eastAsia="宋体" w:cs="宋体"/>
                <w:bCs/>
                <w:color w:val="auto"/>
                <w:sz w:val="24"/>
                <w:szCs w:val="24"/>
                <w:lang w:val="en-US" w:eastAsia="zh-CN"/>
              </w:rPr>
              <w:t>勤杂</w:t>
            </w:r>
            <w:r>
              <w:rPr>
                <w:rFonts w:hint="eastAsia" w:ascii="宋体" w:hAnsi="宋体" w:cs="宋体"/>
                <w:bCs/>
                <w:color w:val="auto"/>
                <w:sz w:val="24"/>
                <w:szCs w:val="24"/>
                <w:lang w:eastAsia="zh-CN"/>
              </w:rPr>
              <w:t>）</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auto"/>
                <w:sz w:val="24"/>
                <w:szCs w:val="24"/>
              </w:rPr>
            </w:pPr>
            <w:r>
              <w:rPr>
                <w:rFonts w:hint="eastAsia" w:ascii="宋体" w:hAnsi="宋体" w:eastAsia="宋体" w:cs="宋体"/>
                <w:bCs/>
                <w:color w:val="auto"/>
                <w:sz w:val="24"/>
                <w:szCs w:val="24"/>
              </w:rPr>
              <w:t>绿化部</w:t>
            </w:r>
          </w:p>
        </w:tc>
        <w:tc>
          <w:tcPr>
            <w:tcW w:w="4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000000"/>
                <w:sz w:val="24"/>
                <w:szCs w:val="24"/>
              </w:rPr>
            </w:pPr>
            <w:r>
              <w:rPr>
                <w:rFonts w:hint="eastAsia" w:ascii="宋体" w:hAnsi="宋体" w:eastAsia="宋体" w:cs="宋体"/>
                <w:bCs/>
                <w:color w:val="000000"/>
                <w:sz w:val="24"/>
                <w:szCs w:val="24"/>
              </w:rPr>
              <w:t>5</w:t>
            </w:r>
          </w:p>
        </w:tc>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000000"/>
                <w:sz w:val="24"/>
                <w:szCs w:val="24"/>
              </w:rPr>
            </w:pPr>
            <w:r>
              <w:rPr>
                <w:rFonts w:hint="eastAsia" w:ascii="宋体" w:hAnsi="宋体" w:eastAsia="宋体" w:cs="宋体"/>
                <w:bCs/>
                <w:color w:val="000000"/>
                <w:sz w:val="24"/>
                <w:szCs w:val="24"/>
              </w:rPr>
              <w:t>电工</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000000"/>
                <w:sz w:val="24"/>
                <w:szCs w:val="24"/>
                <w:lang w:eastAsia="zh-CN"/>
              </w:rPr>
            </w:pPr>
            <w:r>
              <w:rPr>
                <w:rFonts w:hint="eastAsia" w:ascii="宋体" w:hAnsi="宋体" w:cs="宋体"/>
                <w:bCs/>
                <w:color w:val="000000"/>
                <w:sz w:val="24"/>
                <w:szCs w:val="24"/>
                <w:lang w:val="en-US" w:eastAsia="zh-CN"/>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bCs/>
                <w:color w:val="000000"/>
                <w:sz w:val="24"/>
                <w:szCs w:val="24"/>
              </w:rPr>
            </w:pPr>
            <w:r>
              <w:rPr>
                <w:rFonts w:hint="eastAsia" w:ascii="宋体" w:hAnsi="宋体" w:eastAsia="宋体" w:cs="宋体"/>
                <w:bCs/>
                <w:color w:val="000000"/>
                <w:sz w:val="24"/>
                <w:szCs w:val="24"/>
              </w:rPr>
              <w:t>维修部</w:t>
            </w:r>
          </w:p>
        </w:tc>
        <w:tc>
          <w:tcPr>
            <w:tcW w:w="40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具有国家规定的相关资质或上岗证书</w:t>
            </w:r>
            <w:r>
              <w:rPr>
                <w:rFonts w:hint="eastAsia" w:ascii="宋体" w:hAnsi="宋体" w:eastAsia="宋体" w:cs="Times New Roman"/>
                <w:color w:val="000000" w:themeColor="text1"/>
                <w:sz w:val="24"/>
                <w:szCs w:val="24"/>
                <w:lang w:eastAsia="zh-CN"/>
                <w14:textFill>
                  <w14:solidFill>
                    <w14:schemeClr w14:val="tx1"/>
                  </w14:solidFill>
                </w14:textFill>
              </w:rPr>
              <w:t>（</w:t>
            </w:r>
            <w:r>
              <w:rPr>
                <w:rFonts w:hint="eastAsia" w:ascii="宋体" w:hAnsi="宋体" w:eastAsia="宋体" w:cs="Times New Roman"/>
                <w:color w:val="000000" w:themeColor="text1"/>
                <w:sz w:val="24"/>
                <w:szCs w:val="24"/>
                <w:lang w:val="en-US" w:eastAsia="zh-CN"/>
                <w14:textFill>
                  <w14:solidFill>
                    <w14:schemeClr w14:val="tx1"/>
                  </w14:solidFill>
                </w14:textFill>
              </w:rPr>
              <w:t>其中一人必须持高压证）</w:t>
            </w:r>
            <w:r>
              <w:rPr>
                <w:rFonts w:hint="eastAsia" w:ascii="宋体" w:hAnsi="宋体" w:eastAsia="宋体" w:cs="宋体"/>
                <w:bCs/>
                <w:color w:val="000000" w:themeColor="text1"/>
                <w:sz w:val="24"/>
                <w:szCs w:val="24"/>
                <w:lang w:val="en-US" w:eastAsia="zh-CN"/>
                <w14:textFill>
                  <w14:solidFill>
                    <w14:schemeClr w14:val="tx1"/>
                  </w14:solidFill>
                </w14:textFill>
              </w:rPr>
              <w:t>。</w:t>
            </w:r>
          </w:p>
        </w:tc>
      </w:tr>
    </w:tbl>
    <w:p>
      <w:pPr>
        <w:rPr>
          <w:rFonts w:hint="eastAsia"/>
        </w:rPr>
      </w:pPr>
    </w:p>
    <w:p>
      <w:pPr>
        <w:widowControl/>
        <w:spacing w:line="360" w:lineRule="auto"/>
        <w:jc w:val="center"/>
        <w:rPr>
          <w:rFonts w:ascii="宋体" w:hAnsi="宋体" w:eastAsia="宋体" w:cs="宋体"/>
          <w:b/>
          <w:kern w:val="0"/>
          <w:sz w:val="24"/>
          <w:szCs w:val="24"/>
        </w:rPr>
      </w:pPr>
      <w:r>
        <w:rPr>
          <w:rFonts w:hint="eastAsia" w:ascii="宋体" w:hAnsi="宋体" w:eastAsia="宋体" w:cs="宋体"/>
          <w:b/>
          <w:bCs/>
          <w:sz w:val="24"/>
          <w:szCs w:val="24"/>
        </w:rPr>
        <w:t>第</w:t>
      </w:r>
      <w:r>
        <w:rPr>
          <w:rFonts w:hint="eastAsia" w:ascii="宋体" w:hAnsi="宋体" w:cs="宋体"/>
          <w:b/>
          <w:bCs/>
          <w:sz w:val="24"/>
          <w:szCs w:val="24"/>
          <w:lang w:eastAsia="zh-CN"/>
        </w:rPr>
        <w:t>三</w:t>
      </w:r>
      <w:r>
        <w:rPr>
          <w:rFonts w:hint="eastAsia" w:ascii="宋体" w:hAnsi="宋体" w:eastAsia="宋体" w:cs="宋体"/>
          <w:b/>
          <w:bCs/>
          <w:sz w:val="24"/>
          <w:szCs w:val="24"/>
        </w:rPr>
        <w:t xml:space="preserve">部分  </w:t>
      </w:r>
      <w:r>
        <w:rPr>
          <w:rFonts w:hint="eastAsia" w:ascii="宋体" w:hAnsi="宋体" w:eastAsia="宋体" w:cs="Times New Roman"/>
          <w:b/>
          <w:bCs/>
          <w:sz w:val="24"/>
          <w:szCs w:val="24"/>
        </w:rPr>
        <w:t>管理制度</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第一节</w:t>
      </w:r>
      <w:r>
        <w:rPr>
          <w:rFonts w:ascii="宋体" w:hAnsi="宋体" w:eastAsia="宋体" w:cs="宋体"/>
          <w:b/>
          <w:bCs/>
          <w:sz w:val="24"/>
          <w:szCs w:val="24"/>
        </w:rPr>
        <w:t xml:space="preserve"> </w:t>
      </w:r>
      <w:r>
        <w:rPr>
          <w:rFonts w:hint="eastAsia" w:ascii="宋体" w:hAnsi="宋体" w:eastAsia="宋体" w:cs="宋体"/>
          <w:b/>
          <w:bCs/>
          <w:sz w:val="24"/>
          <w:szCs w:val="24"/>
        </w:rPr>
        <w:t>保洁工作管理制度</w:t>
      </w:r>
    </w:p>
    <w:p>
      <w:pPr>
        <w:spacing w:line="360" w:lineRule="auto"/>
        <w:ind w:firstLine="563"/>
        <w:rPr>
          <w:rFonts w:ascii="宋体" w:hAnsi="宋体" w:eastAsia="宋体" w:cs="宋体"/>
          <w:b/>
          <w:bCs/>
          <w:sz w:val="24"/>
          <w:szCs w:val="24"/>
        </w:rPr>
      </w:pPr>
      <w:r>
        <w:rPr>
          <w:rFonts w:hint="eastAsia" w:ascii="宋体" w:hAnsi="宋体" w:eastAsia="宋体" w:cs="宋体"/>
          <w:b/>
          <w:bCs/>
          <w:sz w:val="24"/>
          <w:szCs w:val="24"/>
        </w:rPr>
        <w:t>一、管理目的：</w:t>
      </w:r>
    </w:p>
    <w:p>
      <w:pPr>
        <w:spacing w:line="360" w:lineRule="auto"/>
        <w:ind w:firstLine="563"/>
        <w:rPr>
          <w:rFonts w:ascii="宋体" w:hAnsi="宋体" w:eastAsia="宋体" w:cs="宋体"/>
          <w:sz w:val="24"/>
          <w:szCs w:val="24"/>
        </w:rPr>
      </w:pPr>
      <w:r>
        <w:rPr>
          <w:rFonts w:hint="eastAsia" w:ascii="宋体" w:hAnsi="宋体" w:eastAsia="宋体" w:cs="宋体"/>
          <w:sz w:val="24"/>
          <w:szCs w:val="24"/>
        </w:rPr>
        <w:t>物业管辖区内</w:t>
      </w:r>
      <w:r>
        <w:rPr>
          <w:rFonts w:ascii="宋体" w:hAnsi="宋体" w:eastAsia="宋体" w:cs="Times New Roman"/>
          <w:sz w:val="24"/>
          <w:szCs w:val="24"/>
        </w:rPr>
        <w:fldChar w:fldCharType="begin"/>
      </w:r>
      <w:r>
        <w:rPr>
          <w:rFonts w:ascii="宋体" w:hAnsi="宋体" w:eastAsia="宋体" w:cs="Times New Roman"/>
          <w:sz w:val="24"/>
          <w:szCs w:val="24"/>
        </w:rPr>
        <w:instrText xml:space="preserve">HYPERLINK "http://www.fdcew.com/hypx/List_190.html" \t "_blank"</w:instrText>
      </w:r>
      <w:r>
        <w:rPr>
          <w:rFonts w:ascii="宋体" w:hAnsi="宋体" w:eastAsia="宋体" w:cs="Times New Roman"/>
          <w:sz w:val="24"/>
          <w:szCs w:val="24"/>
        </w:rPr>
        <w:fldChar w:fldCharType="separate"/>
      </w:r>
      <w:r>
        <w:rPr>
          <w:rFonts w:hint="eastAsia" w:ascii="宋体" w:hAnsi="宋体" w:eastAsia="宋体" w:cs="宋体"/>
          <w:sz w:val="24"/>
          <w:szCs w:val="24"/>
        </w:rPr>
        <w:t>保洁</w:t>
      </w:r>
      <w:r>
        <w:rPr>
          <w:rFonts w:ascii="宋体" w:hAnsi="宋体" w:eastAsia="宋体" w:cs="Times New Roman"/>
          <w:sz w:val="24"/>
          <w:szCs w:val="24"/>
        </w:rPr>
        <w:fldChar w:fldCharType="end"/>
      </w:r>
      <w:r>
        <w:rPr>
          <w:rFonts w:hint="eastAsia" w:ascii="宋体" w:hAnsi="宋体" w:eastAsia="宋体" w:cs="宋体"/>
          <w:sz w:val="24"/>
          <w:szCs w:val="24"/>
        </w:rPr>
        <w:t>工作要求。对保洁工作质量实施控制，为学校创造一个清洁的生活和工作环境。</w:t>
      </w:r>
    </w:p>
    <w:p>
      <w:pPr>
        <w:spacing w:line="360" w:lineRule="auto"/>
        <w:ind w:firstLine="563"/>
        <w:rPr>
          <w:rFonts w:ascii="宋体" w:hAnsi="宋体" w:eastAsia="宋体" w:cs="宋体"/>
          <w:b/>
          <w:sz w:val="24"/>
          <w:szCs w:val="24"/>
        </w:rPr>
      </w:pPr>
      <w:r>
        <w:rPr>
          <w:rFonts w:hint="eastAsia" w:ascii="宋体" w:hAnsi="宋体" w:eastAsia="宋体" w:cs="宋体"/>
          <w:b/>
          <w:sz w:val="24"/>
          <w:szCs w:val="24"/>
        </w:rPr>
        <w:t>二、管理范围：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物业管理辖区内学校教学楼、行政楼及附属楼指定地点的楼内公共区域和公用设施的清洁、保洁，包括：楼道、楼梯、栏杆、平台、墙裙、墙面宣传栏、消防栓箱、开关器、卫生间、公共场所等。</w:t>
      </w:r>
    </w:p>
    <w:p>
      <w:pPr>
        <w:spacing w:line="360" w:lineRule="auto"/>
        <w:ind w:firstLine="570"/>
        <w:rPr>
          <w:rFonts w:ascii="宋体" w:hAnsi="宋体" w:eastAsia="宋体" w:cs="宋体"/>
          <w:sz w:val="24"/>
          <w:szCs w:val="24"/>
          <w:shd w:val="clear" w:color="auto" w:fill="FFFFFF"/>
        </w:rPr>
      </w:pPr>
      <w:r>
        <w:rPr>
          <w:rFonts w:hint="eastAsia" w:ascii="宋体" w:hAnsi="宋体" w:eastAsia="宋体" w:cs="宋体"/>
          <w:b/>
          <w:bCs/>
          <w:sz w:val="24"/>
          <w:szCs w:val="24"/>
          <w:shd w:val="clear" w:color="auto" w:fill="FFFFFF"/>
        </w:rPr>
        <w:t>三、工作要求：</w:t>
      </w:r>
      <w:r>
        <w:rPr>
          <w:rFonts w:hint="eastAsia" w:ascii="宋体" w:hAnsi="宋体" w:eastAsia="宋体" w:cs="宋体"/>
          <w:sz w:val="24"/>
          <w:szCs w:val="24"/>
          <w:shd w:val="clear" w:color="auto" w:fill="FFFFFF"/>
        </w:rPr>
        <w:t>　　</w:t>
      </w:r>
    </w:p>
    <w:p>
      <w:pPr>
        <w:spacing w:line="360" w:lineRule="auto"/>
        <w:ind w:firstLine="570"/>
        <w:rPr>
          <w:rFonts w:ascii="宋体" w:hAnsi="宋体" w:eastAsia="宋体" w:cs="宋体"/>
          <w:sz w:val="24"/>
          <w:szCs w:val="24"/>
          <w:shd w:val="clear" w:color="auto" w:fill="FFFFFF"/>
        </w:rPr>
      </w:pPr>
      <w:r>
        <w:rPr>
          <w:rFonts w:ascii="宋体" w:hAnsi="宋体" w:eastAsia="宋体" w:cs="宋体"/>
          <w:sz w:val="24"/>
          <w:szCs w:val="24"/>
          <w:shd w:val="clear" w:color="auto" w:fill="FFFFFF"/>
        </w:rPr>
        <w:t>1</w:t>
      </w:r>
      <w:r>
        <w:rPr>
          <w:rFonts w:hint="eastAsia" w:ascii="宋体" w:hAnsi="宋体" w:eastAsia="宋体" w:cs="宋体"/>
          <w:sz w:val="24"/>
          <w:szCs w:val="24"/>
          <w:shd w:val="clear" w:color="auto" w:fill="FFFFFF"/>
        </w:rPr>
        <w:t>、道路环境应整洁。清扫要及时，做到无杂物、废纸、烟头、果皮、痰迹、积水等。</w:t>
      </w:r>
      <w:r>
        <w:rPr>
          <w:rFonts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rPr>
        <w:t>　　</w:t>
      </w:r>
    </w:p>
    <w:p>
      <w:pPr>
        <w:spacing w:line="360" w:lineRule="auto"/>
        <w:ind w:firstLine="570"/>
        <w:rPr>
          <w:rFonts w:hint="eastAsia" w:ascii="宋体" w:hAnsi="宋体" w:eastAsia="宋体" w:cs="宋体"/>
          <w:sz w:val="24"/>
          <w:szCs w:val="24"/>
          <w:shd w:val="clear" w:color="auto" w:fill="FFFFFF"/>
          <w:lang w:val="en-US" w:eastAsia="zh-CN"/>
        </w:rPr>
      </w:pPr>
      <w:r>
        <w:rPr>
          <w:rFonts w:ascii="宋体" w:hAnsi="宋体" w:eastAsia="宋体" w:cs="宋体"/>
          <w:sz w:val="24"/>
          <w:szCs w:val="24"/>
          <w:shd w:val="clear" w:color="auto" w:fill="FFFFFF"/>
        </w:rPr>
        <w:t>2</w:t>
      </w:r>
      <w:r>
        <w:rPr>
          <w:rFonts w:hint="eastAsia" w:ascii="宋体" w:hAnsi="宋体" w:eastAsia="宋体" w:cs="宋体"/>
          <w:sz w:val="24"/>
          <w:szCs w:val="24"/>
          <w:shd w:val="clear" w:color="auto" w:fill="FFFFFF"/>
        </w:rPr>
        <w:t>、阴井、排水设施应通畅，无污水外溢，排水口处无淤泥和杂物，各井口盖完好</w:t>
      </w:r>
      <w:r>
        <w:rPr>
          <w:rFonts w:hint="eastAsia" w:ascii="宋体" w:hAnsi="宋体" w:eastAsia="宋体" w:cs="宋体"/>
          <w:sz w:val="24"/>
          <w:szCs w:val="24"/>
          <w:shd w:val="clear" w:color="auto" w:fill="FFFFFF"/>
          <w:lang w:val="en-US" w:eastAsia="zh-CN"/>
        </w:rPr>
        <w:t xml:space="preserve"> </w:t>
      </w:r>
    </w:p>
    <w:p>
      <w:pPr>
        <w:spacing w:line="360" w:lineRule="auto"/>
        <w:ind w:firstLine="570"/>
        <w:rPr>
          <w:rFonts w:ascii="宋体" w:hAnsi="宋体" w:eastAsia="宋体" w:cs="宋体"/>
          <w:sz w:val="24"/>
          <w:szCs w:val="24"/>
          <w:shd w:val="clear" w:color="auto" w:fill="FFFFFF"/>
        </w:rPr>
      </w:pPr>
      <w:r>
        <w:rPr>
          <w:rFonts w:ascii="宋体" w:hAnsi="宋体" w:eastAsia="宋体" w:cs="宋体"/>
          <w:sz w:val="24"/>
          <w:szCs w:val="24"/>
          <w:shd w:val="clear" w:color="auto" w:fill="FFFFFF"/>
        </w:rPr>
        <w:t>3</w:t>
      </w:r>
      <w:r>
        <w:rPr>
          <w:rFonts w:hint="eastAsia" w:ascii="宋体" w:hAnsi="宋体" w:eastAsia="宋体" w:cs="宋体"/>
          <w:sz w:val="24"/>
          <w:szCs w:val="24"/>
          <w:shd w:val="clear" w:color="auto" w:fill="FFFFFF"/>
        </w:rPr>
        <w:t>、卫生间应保持干净整洁，无异味、无蚊蝇、无粪便、无污水外溢。</w:t>
      </w:r>
      <w:r>
        <w:rPr>
          <w:rFonts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rPr>
        <w:t>　　</w:t>
      </w:r>
    </w:p>
    <w:p>
      <w:pPr>
        <w:spacing w:line="360" w:lineRule="auto"/>
        <w:ind w:firstLine="570"/>
        <w:rPr>
          <w:rFonts w:hint="eastAsia" w:ascii="宋体" w:hAnsi="宋体" w:eastAsia="宋体" w:cs="宋体"/>
          <w:sz w:val="24"/>
          <w:szCs w:val="24"/>
          <w:shd w:val="clear" w:color="auto" w:fill="FFFFFF"/>
        </w:rPr>
      </w:pPr>
      <w:r>
        <w:rPr>
          <w:rFonts w:ascii="宋体" w:hAnsi="宋体" w:eastAsia="宋体" w:cs="宋体"/>
          <w:sz w:val="24"/>
          <w:szCs w:val="24"/>
          <w:shd w:val="clear" w:color="auto" w:fill="FFFFFF"/>
        </w:rPr>
        <w:t>4</w:t>
      </w:r>
      <w:r>
        <w:rPr>
          <w:rFonts w:hint="eastAsia" w:ascii="宋体" w:hAnsi="宋体" w:eastAsia="宋体" w:cs="宋体"/>
          <w:sz w:val="24"/>
          <w:szCs w:val="24"/>
          <w:shd w:val="clear" w:color="auto" w:fill="FFFFFF"/>
        </w:rPr>
        <w:t>、垃圾楼应保持无蛆、无蝇，四壁清洁，地面和周围无堆放垃圾，应封闭集装箱上盖。应根据垃圾日产量及时调整集装箱数量。</w:t>
      </w:r>
    </w:p>
    <w:p>
      <w:pPr>
        <w:spacing w:line="360" w:lineRule="auto"/>
        <w:ind w:firstLine="570"/>
        <w:rPr>
          <w:rFonts w:ascii="宋体" w:hAnsi="宋体" w:eastAsia="宋体" w:cs="宋体"/>
          <w:sz w:val="24"/>
          <w:szCs w:val="24"/>
          <w:shd w:val="clear" w:color="auto" w:fill="FFFFFF"/>
        </w:rPr>
      </w:pPr>
      <w:r>
        <w:rPr>
          <w:rFonts w:ascii="宋体" w:hAnsi="宋体" w:eastAsia="宋体" w:cs="宋体"/>
          <w:sz w:val="24"/>
          <w:szCs w:val="24"/>
          <w:shd w:val="clear" w:color="auto" w:fill="FFFFFF"/>
        </w:rPr>
        <w:t>5</w:t>
      </w:r>
      <w:r>
        <w:rPr>
          <w:rFonts w:hint="eastAsia" w:ascii="宋体" w:hAnsi="宋体" w:eastAsia="宋体" w:cs="宋体"/>
          <w:sz w:val="24"/>
          <w:szCs w:val="24"/>
          <w:shd w:val="clear" w:color="auto" w:fill="FFFFFF"/>
        </w:rPr>
        <w:t>、院内垃圾应日产日清，无暴露垃圾，无卫生死角。垃圾箱及果皮箱应完好清洁，周围地面无杂物污渍。</w:t>
      </w:r>
      <w:r>
        <w:rPr>
          <w:rFonts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rPr>
        <w:t>　　</w:t>
      </w:r>
    </w:p>
    <w:p>
      <w:pPr>
        <w:spacing w:line="360" w:lineRule="auto"/>
        <w:ind w:firstLine="570"/>
        <w:rPr>
          <w:rFonts w:ascii="宋体" w:hAnsi="宋体" w:eastAsia="宋体" w:cs="宋体"/>
          <w:sz w:val="24"/>
          <w:szCs w:val="24"/>
          <w:shd w:val="clear" w:color="auto" w:fill="FFFFFF"/>
        </w:rPr>
      </w:pPr>
      <w:r>
        <w:rPr>
          <w:rFonts w:ascii="宋体" w:hAnsi="宋体" w:eastAsia="宋体" w:cs="宋体"/>
          <w:sz w:val="24"/>
          <w:szCs w:val="24"/>
          <w:shd w:val="clear" w:color="auto" w:fill="FFFFFF"/>
        </w:rPr>
        <w:t>6</w:t>
      </w:r>
      <w:r>
        <w:rPr>
          <w:rFonts w:hint="eastAsia" w:ascii="宋体" w:hAnsi="宋体" w:eastAsia="宋体" w:cs="宋体"/>
          <w:sz w:val="24"/>
          <w:szCs w:val="24"/>
          <w:shd w:val="clear" w:color="auto" w:fill="FFFFFF"/>
        </w:rPr>
        <w:t>、建筑物内外无乱写、乱划、乱粘贴，无残标</w:t>
      </w:r>
      <w:r>
        <w:rPr>
          <w:rFonts w:ascii="宋体" w:hAnsi="宋体" w:eastAsia="宋体" w:cs="宋体"/>
          <w:sz w:val="24"/>
          <w:szCs w:val="24"/>
          <w:shd w:val="clear" w:color="auto" w:fill="FFFFFF"/>
        </w:rPr>
        <w:t>;</w:t>
      </w:r>
      <w:r>
        <w:rPr>
          <w:rFonts w:hint="eastAsia" w:ascii="宋体" w:hAnsi="宋体" w:eastAsia="宋体" w:cs="宋体"/>
          <w:sz w:val="24"/>
          <w:szCs w:val="24"/>
          <w:shd w:val="clear" w:color="auto" w:fill="FFFFFF"/>
        </w:rPr>
        <w:t>公共设施、牌匾、路标、雕塑、亭廊、石桌椅应定期擦拭，保持清洁。</w:t>
      </w:r>
      <w:r>
        <w:rPr>
          <w:rFonts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rPr>
        <w:t>　　</w:t>
      </w:r>
    </w:p>
    <w:p>
      <w:pPr>
        <w:spacing w:line="360" w:lineRule="auto"/>
        <w:ind w:firstLine="570"/>
        <w:rPr>
          <w:rFonts w:ascii="宋体" w:hAnsi="宋体" w:eastAsia="宋体" w:cs="宋体"/>
          <w:sz w:val="24"/>
          <w:szCs w:val="24"/>
          <w:shd w:val="clear" w:color="auto" w:fill="FFFFFF"/>
        </w:rPr>
      </w:pPr>
      <w:r>
        <w:rPr>
          <w:rFonts w:ascii="宋体" w:hAnsi="宋体" w:eastAsia="宋体" w:cs="宋体"/>
          <w:sz w:val="24"/>
          <w:szCs w:val="24"/>
          <w:shd w:val="clear" w:color="auto" w:fill="FFFFFF"/>
        </w:rPr>
        <w:t>7</w:t>
      </w:r>
      <w:r>
        <w:rPr>
          <w:rFonts w:hint="eastAsia" w:ascii="宋体" w:hAnsi="宋体" w:eastAsia="宋体" w:cs="宋体"/>
          <w:sz w:val="24"/>
          <w:szCs w:val="24"/>
          <w:shd w:val="clear" w:color="auto" w:fill="FFFFFF"/>
        </w:rPr>
        <w:t>、校园主要干道的地面卫生应在每日早8：00以前清扫完毕。公共场所应定期清扫，保持清洁。上课期间不得有任何影响授课的清扫活动。</w:t>
      </w:r>
      <w:r>
        <w:rPr>
          <w:rFonts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rPr>
        <w:t>　　</w:t>
      </w:r>
    </w:p>
    <w:p>
      <w:pPr>
        <w:spacing w:line="360" w:lineRule="auto"/>
        <w:ind w:firstLine="570"/>
        <w:rPr>
          <w:rFonts w:ascii="宋体" w:hAnsi="宋体" w:eastAsia="宋体" w:cs="宋体"/>
          <w:sz w:val="24"/>
          <w:szCs w:val="24"/>
          <w:shd w:val="clear" w:color="auto" w:fill="FFFFFF"/>
        </w:rPr>
      </w:pPr>
      <w:r>
        <w:rPr>
          <w:rFonts w:ascii="宋体" w:hAnsi="宋体" w:eastAsia="宋体" w:cs="宋体"/>
          <w:sz w:val="24"/>
          <w:szCs w:val="24"/>
          <w:shd w:val="clear" w:color="auto" w:fill="FFFFFF"/>
        </w:rPr>
        <w:t>8</w:t>
      </w:r>
      <w:r>
        <w:rPr>
          <w:rFonts w:hint="eastAsia" w:ascii="宋体" w:hAnsi="宋体" w:eastAsia="宋体" w:cs="宋体"/>
          <w:sz w:val="24"/>
          <w:szCs w:val="24"/>
          <w:shd w:val="clear" w:color="auto" w:fill="FFFFFF"/>
        </w:rPr>
        <w:t>、道路、地面不得直接搅拌水泥沙浆，建筑材料应按指定地点摆放整齐。建筑垃圾应按指定地点堆放并及时清运，对建筑垃圾影响道路通畅和环境卫生的现象要及时管理和清运。</w:t>
      </w:r>
      <w:r>
        <w:rPr>
          <w:rFonts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rPr>
        <w:t>　　</w:t>
      </w:r>
    </w:p>
    <w:p>
      <w:pPr>
        <w:spacing w:line="360" w:lineRule="auto"/>
        <w:ind w:firstLine="570"/>
        <w:rPr>
          <w:rFonts w:ascii="宋体" w:hAnsi="宋体" w:eastAsia="宋体" w:cs="宋体"/>
          <w:sz w:val="24"/>
          <w:szCs w:val="24"/>
          <w:shd w:val="clear" w:color="auto" w:fill="FFFFFF"/>
        </w:rPr>
      </w:pPr>
      <w:r>
        <w:rPr>
          <w:rFonts w:ascii="宋体" w:hAnsi="宋体" w:eastAsia="宋体" w:cs="宋体"/>
          <w:sz w:val="24"/>
          <w:szCs w:val="24"/>
          <w:shd w:val="clear" w:color="auto" w:fill="FFFFFF"/>
        </w:rPr>
        <w:t>9</w:t>
      </w:r>
      <w:r>
        <w:rPr>
          <w:rFonts w:hint="eastAsia" w:ascii="宋体" w:hAnsi="宋体" w:eastAsia="宋体" w:cs="宋体"/>
          <w:sz w:val="24"/>
          <w:szCs w:val="24"/>
          <w:shd w:val="clear" w:color="auto" w:fill="FFFFFF"/>
        </w:rPr>
        <w:t>、门前三包工作应符合门前三包的标准和要求。</w:t>
      </w:r>
      <w:r>
        <w:rPr>
          <w:rFonts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rPr>
        <w:t>　　</w:t>
      </w:r>
    </w:p>
    <w:p>
      <w:pPr>
        <w:spacing w:line="360" w:lineRule="auto"/>
        <w:ind w:firstLine="480" w:firstLineChars="200"/>
        <w:rPr>
          <w:rFonts w:ascii="宋体" w:hAnsi="宋体" w:eastAsia="宋体" w:cs="宋体"/>
          <w:sz w:val="24"/>
          <w:szCs w:val="24"/>
        </w:rPr>
      </w:pPr>
      <w:r>
        <w:rPr>
          <w:rFonts w:ascii="宋体" w:hAnsi="宋体" w:eastAsia="宋体" w:cs="宋体"/>
          <w:sz w:val="24"/>
          <w:szCs w:val="24"/>
          <w:shd w:val="clear" w:color="auto" w:fill="FFFFFF"/>
        </w:rPr>
        <w:t>10</w:t>
      </w:r>
      <w:r>
        <w:rPr>
          <w:rFonts w:hint="eastAsia" w:ascii="宋体" w:hAnsi="宋体" w:eastAsia="宋体" w:cs="宋体"/>
          <w:sz w:val="24"/>
          <w:szCs w:val="24"/>
          <w:shd w:val="clear" w:color="auto" w:fill="FFFFFF"/>
        </w:rPr>
        <w:t>、应及时清理院内主要干道的积雪，保证道路通畅和安全。如洒盐水除雪，不得将积雪清扫堆放到绿篱和绿地内。</w:t>
      </w:r>
      <w:r>
        <w:rPr>
          <w:rFonts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rPr>
        <w:t>　　　　　　</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cs="宋体"/>
          <w:b/>
          <w:bCs/>
          <w:sz w:val="24"/>
          <w:szCs w:val="24"/>
          <w:lang w:eastAsia="zh-CN"/>
        </w:rPr>
        <w:t>四</w:t>
      </w:r>
      <w:r>
        <w:rPr>
          <w:rFonts w:hint="eastAsia" w:ascii="宋体" w:hAnsi="宋体" w:eastAsia="宋体" w:cs="宋体"/>
          <w:b/>
          <w:bCs/>
          <w:sz w:val="24"/>
          <w:szCs w:val="24"/>
        </w:rPr>
        <w:t>部分  保安工作管理制度</w:t>
      </w:r>
    </w:p>
    <w:p>
      <w:pPr>
        <w:spacing w:line="360" w:lineRule="auto"/>
        <w:ind w:firstLine="563"/>
        <w:rPr>
          <w:rFonts w:ascii="宋体" w:hAnsi="宋体" w:eastAsia="宋体" w:cs="宋体"/>
          <w:b/>
          <w:sz w:val="24"/>
          <w:szCs w:val="24"/>
        </w:rPr>
      </w:pPr>
      <w:r>
        <w:rPr>
          <w:rFonts w:hint="eastAsia" w:ascii="宋体" w:hAnsi="宋体" w:eastAsia="宋体" w:cs="宋体"/>
          <w:b/>
          <w:bCs/>
          <w:sz w:val="24"/>
          <w:szCs w:val="24"/>
        </w:rPr>
        <w:t>一、管理</w:t>
      </w:r>
      <w:r>
        <w:rPr>
          <w:rFonts w:hint="eastAsia" w:ascii="宋体" w:hAnsi="宋体" w:eastAsia="宋体" w:cs="宋体"/>
          <w:b/>
          <w:sz w:val="24"/>
          <w:szCs w:val="24"/>
        </w:rPr>
        <w:t>目的：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物业管辖区负责校区的教学大楼、宿舍以及公共场所的治安、消防及处置各类突发事件等方面的工作，确保学院师生的人身、财产安全，为学校营造一个安静舒适的工作学习环境。</w:t>
      </w:r>
    </w:p>
    <w:p>
      <w:pPr>
        <w:spacing w:line="360" w:lineRule="auto"/>
        <w:ind w:firstLine="563"/>
        <w:rPr>
          <w:rFonts w:ascii="宋体" w:hAnsi="宋体" w:eastAsia="宋体" w:cs="宋体"/>
          <w:b/>
          <w:sz w:val="24"/>
          <w:szCs w:val="24"/>
        </w:rPr>
      </w:pPr>
      <w:r>
        <w:rPr>
          <w:rFonts w:hint="eastAsia" w:ascii="宋体" w:hAnsi="宋体" w:eastAsia="宋体" w:cs="宋体"/>
          <w:b/>
          <w:sz w:val="24"/>
          <w:szCs w:val="24"/>
        </w:rPr>
        <w:t>二、管理范围：</w:t>
      </w:r>
    </w:p>
    <w:p>
      <w:pPr>
        <w:spacing w:line="360" w:lineRule="auto"/>
        <w:ind w:firstLine="563"/>
        <w:rPr>
          <w:rFonts w:ascii="宋体" w:hAnsi="宋体" w:eastAsia="宋体" w:cs="宋体"/>
          <w:sz w:val="24"/>
          <w:szCs w:val="24"/>
        </w:rPr>
      </w:pPr>
      <w:r>
        <w:rPr>
          <w:rFonts w:hint="eastAsia" w:ascii="宋体" w:hAnsi="宋体" w:eastAsia="宋体" w:cs="宋体"/>
          <w:sz w:val="24"/>
          <w:szCs w:val="24"/>
        </w:rPr>
        <w:t>负责校区的教学大楼、宿舍以及公共场所的治安、消防及处置各类突发事件等方面的工作。</w:t>
      </w:r>
    </w:p>
    <w:p>
      <w:pPr>
        <w:widowControl/>
        <w:spacing w:line="360" w:lineRule="auto"/>
        <w:ind w:firstLine="482" w:firstLineChars="200"/>
        <w:jc w:val="left"/>
        <w:rPr>
          <w:rFonts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三、工作要求：</w:t>
      </w:r>
    </w:p>
    <w:p>
      <w:pPr>
        <w:widowControl/>
        <w:spacing w:line="360" w:lineRule="auto"/>
        <w:ind w:firstLine="480" w:firstLineChars="200"/>
        <w:jc w:val="left"/>
        <w:rPr>
          <w:rFonts w:ascii="宋体" w:hAnsi="宋体" w:eastAsia="宋体" w:cs="宋体"/>
          <w:sz w:val="24"/>
          <w:szCs w:val="24"/>
          <w:shd w:val="clear" w:color="auto" w:fill="FFFFFF"/>
        </w:rPr>
      </w:pPr>
      <w:r>
        <w:rPr>
          <w:rFonts w:ascii="宋体" w:hAnsi="宋体" w:eastAsia="宋体" w:cs="宋体"/>
          <w:sz w:val="24"/>
          <w:szCs w:val="24"/>
          <w:shd w:val="clear" w:color="auto" w:fill="FFFFFF"/>
        </w:rPr>
        <w:t>1</w:t>
      </w:r>
      <w:r>
        <w:rPr>
          <w:rFonts w:hint="eastAsia" w:ascii="宋体" w:hAnsi="宋体" w:eastAsia="宋体" w:cs="宋体"/>
          <w:sz w:val="24"/>
          <w:szCs w:val="24"/>
          <w:shd w:val="clear" w:color="auto" w:fill="FFFFFF"/>
        </w:rPr>
        <w:t>、学校大门</w:t>
      </w:r>
      <w:r>
        <w:rPr>
          <w:rFonts w:ascii="宋体" w:hAnsi="宋体" w:eastAsia="宋体" w:cs="宋体"/>
          <w:sz w:val="24"/>
          <w:szCs w:val="24"/>
          <w:shd w:val="clear" w:color="auto" w:fill="FFFFFF"/>
        </w:rPr>
        <w:t>24</w:t>
      </w:r>
      <w:r>
        <w:rPr>
          <w:rFonts w:hint="eastAsia" w:ascii="宋体" w:hAnsi="宋体" w:eastAsia="宋体" w:cs="宋体"/>
          <w:sz w:val="24"/>
          <w:szCs w:val="24"/>
          <w:shd w:val="clear" w:color="auto" w:fill="FFFFFF"/>
        </w:rPr>
        <w:t>小时门卫管理。</w:t>
      </w:r>
    </w:p>
    <w:p>
      <w:pPr>
        <w:widowControl/>
        <w:spacing w:line="360" w:lineRule="auto"/>
        <w:ind w:firstLine="480" w:firstLineChars="200"/>
        <w:jc w:val="left"/>
        <w:rPr>
          <w:rFonts w:ascii="宋体" w:hAnsi="宋体" w:eastAsia="宋体" w:cs="宋体"/>
          <w:sz w:val="24"/>
          <w:szCs w:val="24"/>
          <w:shd w:val="clear" w:color="auto" w:fill="FFFFFF"/>
        </w:rPr>
      </w:pPr>
      <w:r>
        <w:rPr>
          <w:rFonts w:ascii="宋体" w:hAnsi="宋体" w:eastAsia="宋体" w:cs="宋体"/>
          <w:sz w:val="24"/>
          <w:szCs w:val="24"/>
          <w:shd w:val="clear" w:color="auto" w:fill="FFFFFF"/>
        </w:rPr>
        <w:t>2</w:t>
      </w:r>
      <w:r>
        <w:rPr>
          <w:rFonts w:hint="eastAsia" w:ascii="宋体" w:hAnsi="宋体" w:eastAsia="宋体" w:cs="宋体"/>
          <w:sz w:val="24"/>
          <w:szCs w:val="24"/>
          <w:shd w:val="clear" w:color="auto" w:fill="FFFFFF"/>
        </w:rPr>
        <w:t>、校园安全秩序的维护：包括负责门卫周边与校园的车辆指挥与停放。</w:t>
      </w:r>
    </w:p>
    <w:p>
      <w:pPr>
        <w:widowControl/>
        <w:spacing w:line="360" w:lineRule="auto"/>
        <w:ind w:firstLine="480" w:firstLineChars="200"/>
        <w:jc w:val="left"/>
        <w:rPr>
          <w:rFonts w:ascii="宋体" w:hAnsi="宋体" w:eastAsia="宋体" w:cs="宋体"/>
          <w:sz w:val="24"/>
          <w:szCs w:val="24"/>
          <w:shd w:val="clear" w:color="auto" w:fill="FFFFFF"/>
        </w:rPr>
      </w:pPr>
      <w:r>
        <w:rPr>
          <w:rFonts w:ascii="宋体" w:hAnsi="宋体" w:eastAsia="宋体" w:cs="宋体"/>
          <w:sz w:val="24"/>
          <w:szCs w:val="24"/>
          <w:shd w:val="clear" w:color="auto" w:fill="FFFFFF"/>
        </w:rPr>
        <w:t>3</w:t>
      </w:r>
      <w:r>
        <w:rPr>
          <w:rFonts w:hint="eastAsia" w:ascii="宋体" w:hAnsi="宋体" w:eastAsia="宋体" w:cs="宋体"/>
          <w:sz w:val="24"/>
          <w:szCs w:val="24"/>
          <w:shd w:val="clear" w:color="auto" w:fill="FFFFFF"/>
        </w:rPr>
        <w:t>、校园内定时定点治安巡逻检查，重点部位的定点守护。</w:t>
      </w:r>
    </w:p>
    <w:p>
      <w:pPr>
        <w:widowControl/>
        <w:spacing w:line="360" w:lineRule="auto"/>
        <w:ind w:firstLine="480" w:firstLineChars="200"/>
        <w:jc w:val="left"/>
        <w:rPr>
          <w:rFonts w:ascii="宋体" w:hAnsi="宋体" w:eastAsia="宋体" w:cs="宋体"/>
          <w:sz w:val="24"/>
          <w:szCs w:val="24"/>
          <w:shd w:val="clear" w:color="auto" w:fill="FFFFFF"/>
        </w:rPr>
      </w:pPr>
      <w:r>
        <w:rPr>
          <w:rFonts w:ascii="宋体" w:hAnsi="宋体" w:eastAsia="宋体" w:cs="宋体"/>
          <w:sz w:val="24"/>
          <w:szCs w:val="24"/>
          <w:shd w:val="clear" w:color="auto" w:fill="FFFFFF"/>
        </w:rPr>
        <w:t>4</w:t>
      </w:r>
      <w:r>
        <w:rPr>
          <w:rFonts w:hint="eastAsia" w:ascii="宋体" w:hAnsi="宋体" w:eastAsia="宋体" w:cs="宋体"/>
          <w:sz w:val="24"/>
          <w:szCs w:val="24"/>
          <w:shd w:val="clear" w:color="auto" w:fill="FFFFFF"/>
        </w:rPr>
        <w:t>、校园内楼宇（如教学楼、实验楼）的夜间定时清场。</w:t>
      </w:r>
    </w:p>
    <w:p>
      <w:pPr>
        <w:widowControl/>
        <w:spacing w:line="360" w:lineRule="auto"/>
        <w:ind w:firstLine="480" w:firstLineChars="200"/>
        <w:jc w:val="left"/>
        <w:rPr>
          <w:rFonts w:ascii="宋体" w:hAnsi="宋体" w:eastAsia="宋体" w:cs="宋体"/>
          <w:sz w:val="24"/>
          <w:szCs w:val="24"/>
          <w:shd w:val="clear" w:color="auto" w:fill="FFFFFF"/>
        </w:rPr>
      </w:pPr>
      <w:r>
        <w:rPr>
          <w:rFonts w:ascii="宋体" w:hAnsi="宋体" w:eastAsia="宋体" w:cs="宋体"/>
          <w:sz w:val="24"/>
          <w:szCs w:val="24"/>
          <w:shd w:val="clear" w:color="auto" w:fill="FFFFFF"/>
        </w:rPr>
        <w:t>5</w:t>
      </w:r>
      <w:r>
        <w:rPr>
          <w:rFonts w:hint="eastAsia" w:ascii="宋体" w:hAnsi="宋体" w:eastAsia="宋体" w:cs="宋体"/>
          <w:sz w:val="24"/>
          <w:szCs w:val="24"/>
          <w:shd w:val="clear" w:color="auto" w:fill="FFFFFF"/>
        </w:rPr>
        <w:t>、校园内重大活动的安全警戒与秩序维护，配合做好重大事件的政治保卫工作。</w:t>
      </w:r>
    </w:p>
    <w:p>
      <w:pPr>
        <w:widowControl/>
        <w:spacing w:line="360" w:lineRule="auto"/>
        <w:ind w:firstLine="480" w:firstLineChars="200"/>
        <w:jc w:val="left"/>
        <w:rPr>
          <w:rFonts w:ascii="宋体" w:hAnsi="宋体" w:eastAsia="宋体" w:cs="宋体"/>
          <w:sz w:val="24"/>
          <w:szCs w:val="24"/>
          <w:shd w:val="clear" w:color="auto" w:fill="FFFFFF"/>
        </w:rPr>
      </w:pPr>
      <w:r>
        <w:rPr>
          <w:rFonts w:ascii="宋体" w:hAnsi="宋体" w:eastAsia="宋体" w:cs="宋体"/>
          <w:sz w:val="24"/>
          <w:szCs w:val="24"/>
          <w:shd w:val="clear" w:color="auto" w:fill="FFFFFF"/>
        </w:rPr>
        <w:t>6</w:t>
      </w:r>
      <w:r>
        <w:rPr>
          <w:rFonts w:hint="eastAsia" w:ascii="宋体" w:hAnsi="宋体" w:eastAsia="宋体" w:cs="宋体"/>
          <w:sz w:val="24"/>
          <w:szCs w:val="24"/>
          <w:shd w:val="clear" w:color="auto" w:fill="FFFFFF"/>
        </w:rPr>
        <w:t>、配合学校保卫科受理校园内各类纠纷和治安案件，配合校方对违规事件的调查处理，协助司法及公安机关对案件的排查取证。</w:t>
      </w:r>
    </w:p>
    <w:p>
      <w:pPr>
        <w:widowControl/>
        <w:spacing w:line="360" w:lineRule="auto"/>
        <w:ind w:firstLine="480" w:firstLineChars="200"/>
        <w:jc w:val="left"/>
        <w:rPr>
          <w:rFonts w:ascii="宋体" w:hAnsi="宋体" w:eastAsia="宋体" w:cs="宋体"/>
          <w:sz w:val="24"/>
          <w:szCs w:val="24"/>
          <w:shd w:val="clear" w:color="auto" w:fill="FFFFFF"/>
        </w:rPr>
      </w:pPr>
      <w:r>
        <w:rPr>
          <w:rFonts w:ascii="宋体" w:hAnsi="宋体" w:eastAsia="宋体" w:cs="宋体"/>
          <w:sz w:val="24"/>
          <w:szCs w:val="24"/>
          <w:shd w:val="clear" w:color="auto" w:fill="FFFFFF"/>
        </w:rPr>
        <w:t>7</w:t>
      </w:r>
      <w:r>
        <w:rPr>
          <w:rFonts w:hint="eastAsia" w:ascii="宋体" w:hAnsi="宋体" w:eastAsia="宋体" w:cs="宋体"/>
          <w:sz w:val="24"/>
          <w:szCs w:val="24"/>
          <w:shd w:val="clear" w:color="auto" w:fill="FFFFFF"/>
        </w:rPr>
        <w:t>、校园内突发事件处置、灾害预防、火灾扑救，发现和制止校园内暴力事件，随时准备提供紧急救助。</w:t>
      </w:r>
    </w:p>
    <w:p>
      <w:pPr>
        <w:widowControl/>
        <w:spacing w:line="360" w:lineRule="auto"/>
        <w:ind w:firstLine="480" w:firstLineChars="200"/>
        <w:jc w:val="left"/>
        <w:rPr>
          <w:rFonts w:ascii="宋体" w:hAnsi="宋体" w:eastAsia="宋体" w:cs="宋体"/>
          <w:sz w:val="24"/>
          <w:szCs w:val="24"/>
          <w:shd w:val="clear" w:color="auto" w:fill="FFFFFF"/>
        </w:rPr>
      </w:pPr>
      <w:r>
        <w:rPr>
          <w:rFonts w:ascii="宋体" w:hAnsi="宋体" w:eastAsia="宋体" w:cs="宋体"/>
          <w:sz w:val="24"/>
          <w:szCs w:val="24"/>
          <w:shd w:val="clear" w:color="auto" w:fill="FFFFFF"/>
        </w:rPr>
        <w:t>8</w:t>
      </w:r>
      <w:r>
        <w:rPr>
          <w:rFonts w:hint="eastAsia" w:ascii="宋体" w:hAnsi="宋体" w:eastAsia="宋体" w:cs="宋体"/>
          <w:sz w:val="24"/>
          <w:szCs w:val="24"/>
          <w:shd w:val="clear" w:color="auto" w:fill="FFFFFF"/>
        </w:rPr>
        <w:t>、校园内公共部位安全隐患检查、排除及上报，违规纠正、有正对性第开展安全教育和提示。</w:t>
      </w:r>
    </w:p>
    <w:p>
      <w:pPr>
        <w:widowControl/>
        <w:spacing w:line="360" w:lineRule="auto"/>
        <w:ind w:firstLine="480" w:firstLineChars="200"/>
        <w:jc w:val="left"/>
        <w:rPr>
          <w:rFonts w:ascii="宋体" w:hAnsi="宋体" w:eastAsia="宋体" w:cs="宋体"/>
          <w:sz w:val="24"/>
          <w:szCs w:val="24"/>
          <w:shd w:val="clear" w:color="auto" w:fill="FFFFFF"/>
        </w:rPr>
      </w:pPr>
      <w:r>
        <w:rPr>
          <w:rFonts w:ascii="宋体" w:hAnsi="宋体" w:eastAsia="宋体" w:cs="宋体"/>
          <w:sz w:val="24"/>
          <w:szCs w:val="24"/>
          <w:shd w:val="clear" w:color="auto" w:fill="FFFFFF"/>
        </w:rPr>
        <w:t>9</w:t>
      </w:r>
      <w:r>
        <w:rPr>
          <w:rFonts w:hint="eastAsia" w:ascii="宋体" w:hAnsi="宋体" w:eastAsia="宋体" w:cs="宋体"/>
          <w:sz w:val="24"/>
          <w:szCs w:val="24"/>
          <w:shd w:val="clear" w:color="auto" w:fill="FFFFFF"/>
        </w:rPr>
        <w:t>、保管校方提供的保安业务所使用的办公设备、设施（如桌椅、电扇灯）、通讯工具、照明设施、警具等正常，故意损坏、恶意使用或丢失全额赔偿。</w:t>
      </w:r>
    </w:p>
    <w:p>
      <w:pPr>
        <w:widowControl/>
        <w:spacing w:line="360" w:lineRule="auto"/>
        <w:ind w:firstLine="480" w:firstLineChars="200"/>
        <w:jc w:val="left"/>
        <w:rPr>
          <w:rFonts w:ascii="宋体" w:hAnsi="宋体" w:eastAsia="宋体" w:cs="宋体"/>
          <w:sz w:val="24"/>
          <w:szCs w:val="24"/>
        </w:rPr>
      </w:pPr>
      <w:r>
        <w:rPr>
          <w:rFonts w:ascii="宋体" w:hAnsi="宋体" w:eastAsia="宋体" w:cs="宋体"/>
          <w:sz w:val="24"/>
          <w:szCs w:val="24"/>
          <w:shd w:val="clear" w:color="auto" w:fill="FFFFFF"/>
        </w:rPr>
        <w:t>10</w:t>
      </w:r>
      <w:r>
        <w:rPr>
          <w:rFonts w:hint="eastAsia" w:ascii="宋体" w:hAnsi="宋体" w:eastAsia="宋体" w:cs="宋体"/>
          <w:sz w:val="24"/>
          <w:szCs w:val="24"/>
          <w:shd w:val="clear" w:color="auto" w:fill="FFFFFF"/>
        </w:rPr>
        <w:t>、其他属于保安服务范围内的工作以及校方临时交办的任务。</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四、保安交接班</w:t>
      </w:r>
      <w:r>
        <w:rPr>
          <w:rFonts w:ascii="宋体" w:hAnsi="宋体" w:eastAsia="宋体" w:cs="Times New Roman"/>
          <w:sz w:val="24"/>
          <w:szCs w:val="24"/>
        </w:rPr>
        <w:fldChar w:fldCharType="begin"/>
      </w:r>
      <w:r>
        <w:rPr>
          <w:rFonts w:ascii="宋体" w:hAnsi="宋体" w:eastAsia="宋体" w:cs="Times New Roman"/>
          <w:sz w:val="24"/>
          <w:szCs w:val="24"/>
        </w:rPr>
        <w:instrText xml:space="preserve">HYPERLINK "http://www.fdcew.com/hypx/List_177.html" \t "_blank"</w:instrText>
      </w:r>
      <w:r>
        <w:rPr>
          <w:rFonts w:ascii="宋体" w:hAnsi="宋体" w:eastAsia="宋体" w:cs="Times New Roman"/>
          <w:sz w:val="24"/>
          <w:szCs w:val="24"/>
        </w:rPr>
        <w:fldChar w:fldCharType="separate"/>
      </w:r>
      <w:r>
        <w:rPr>
          <w:rFonts w:hint="eastAsia" w:ascii="宋体" w:hAnsi="宋体" w:eastAsia="宋体" w:cs="宋体"/>
          <w:b/>
          <w:sz w:val="24"/>
          <w:szCs w:val="24"/>
        </w:rPr>
        <w:t>制度</w:t>
      </w:r>
      <w:r>
        <w:rPr>
          <w:rFonts w:ascii="宋体" w:hAnsi="宋体" w:eastAsia="宋体" w:cs="Times New Roman"/>
          <w:sz w:val="24"/>
          <w:szCs w:val="24"/>
        </w:rPr>
        <w:fldChar w:fldCharType="end"/>
      </w:r>
      <w:r>
        <w:rPr>
          <w:rFonts w:hint="eastAsia" w:ascii="宋体" w:hAnsi="宋体" w:eastAsia="宋体" w:cs="宋体"/>
          <w:b/>
          <w:sz w:val="24"/>
          <w:szCs w:val="24"/>
        </w:rPr>
        <w:t>：</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、各班交接班前，必须进行交接工作检查以使当日工作能顺利进行。</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、交班保安员需完成当日当值记录，详尽记录当值过程、发生事件及处理情况，同时由项目负责人进行设备及物品的交接。</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、接班人员须提前十分钟到岗，并将需移交的问题和注意事项交代清楚。接班人员在确认移交事项和移交物品无误后，在交接班记录上签字。</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、在岗人员在交班</w:t>
      </w:r>
      <w:r>
        <w:rPr>
          <w:rFonts w:ascii="宋体" w:hAnsi="宋体" w:eastAsia="宋体" w:cs="宋体"/>
          <w:sz w:val="24"/>
          <w:szCs w:val="24"/>
        </w:rPr>
        <w:t>10</w:t>
      </w:r>
      <w:r>
        <w:rPr>
          <w:rFonts w:hint="eastAsia" w:ascii="宋体" w:hAnsi="宋体" w:eastAsia="宋体" w:cs="宋体"/>
          <w:sz w:val="24"/>
          <w:szCs w:val="24"/>
        </w:rPr>
        <w:t>分钟之前，把本值班室及门岗四周环境卫生彻底打扫干净。</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w:t>
      </w:r>
      <w:r>
        <w:rPr>
          <w:rFonts w:ascii="宋体" w:hAnsi="宋体" w:eastAsia="宋体" w:cs="宋体"/>
          <w:sz w:val="24"/>
          <w:szCs w:val="24"/>
        </w:rPr>
        <w:t>5</w:t>
      </w:r>
      <w:r>
        <w:rPr>
          <w:rFonts w:hint="eastAsia" w:ascii="宋体" w:hAnsi="宋体" w:eastAsia="宋体" w:cs="宋体"/>
          <w:sz w:val="24"/>
          <w:szCs w:val="24"/>
        </w:rPr>
        <w:t>、交接班后，双方应对所有工作用品进行检查，并记录在交接记录中，发现有物品损坏，由交班人员作书面说明。接班人员未按规定进行检查而后发现物品损坏的，由接班人员负全部责任。</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6</w:t>
      </w:r>
      <w:r>
        <w:rPr>
          <w:rFonts w:hint="eastAsia" w:ascii="宋体" w:hAnsi="宋体" w:eastAsia="宋体" w:cs="宋体"/>
          <w:sz w:val="24"/>
          <w:szCs w:val="24"/>
        </w:rPr>
        <w:t>、接班人员因故未能到齐的，不得进行交接班。</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五、安全巡视检查制度：</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、熟悉个道路各个建筑物及设施、设备情况，熟悉各类设备物品放置的位置，发现移动设备、物品的可疑情况，需立即查明（如消防器材）。</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、巡逻过程中，须携带对讲机等。值班员应做到眼、耳、鼻、手齐用，闻有异味，听到可疑声响，发现异常情况应立即查明，及时通知有关部门，夜间巡视须两名或以上人员同行。</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、巡逻时注意检查消防栓、道路、绿化、公共设施的完好情况，发现问题应及时登记、汇报。</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、遇有偷窃、流氓违法犯罪分子，应立即报警，并协助公安机关处理。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、发现打架、斗殴时，应予以劝止。</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6</w:t>
      </w:r>
      <w:r>
        <w:rPr>
          <w:rFonts w:hint="eastAsia" w:ascii="宋体" w:hAnsi="宋体" w:eastAsia="宋体" w:cs="宋体"/>
          <w:sz w:val="24"/>
          <w:szCs w:val="24"/>
        </w:rPr>
        <w:t>、发现火情，应立即组织扑救并迅速报警。</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7</w:t>
      </w:r>
      <w:r>
        <w:rPr>
          <w:rFonts w:hint="eastAsia" w:ascii="宋体" w:hAnsi="宋体" w:eastAsia="宋体" w:cs="宋体"/>
          <w:sz w:val="24"/>
          <w:szCs w:val="24"/>
        </w:rPr>
        <w:t>、文明执勤，帮助行人解决所能及的困难。</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cs="宋体"/>
          <w:b/>
          <w:bCs/>
          <w:sz w:val="24"/>
          <w:szCs w:val="24"/>
          <w:lang w:eastAsia="zh-CN"/>
        </w:rPr>
        <w:t>五</w:t>
      </w:r>
      <w:r>
        <w:rPr>
          <w:rFonts w:hint="eastAsia" w:ascii="宋体" w:hAnsi="宋体" w:eastAsia="宋体" w:cs="宋体"/>
          <w:b/>
          <w:bCs/>
          <w:sz w:val="24"/>
          <w:szCs w:val="24"/>
        </w:rPr>
        <w:t>部分  绿化养护管理制度</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一、</w:t>
      </w:r>
      <w:r>
        <w:rPr>
          <w:rFonts w:hint="eastAsia" w:ascii="宋体" w:hAnsi="宋体" w:eastAsia="宋体" w:cs="宋体"/>
          <w:b/>
          <w:bCs/>
          <w:sz w:val="24"/>
          <w:szCs w:val="24"/>
        </w:rPr>
        <w:t>管理目的</w:t>
      </w:r>
      <w:r>
        <w:rPr>
          <w:rFonts w:hint="eastAsia" w:ascii="宋体" w:hAnsi="宋体" w:eastAsia="宋体" w:cs="宋体"/>
          <w:b/>
          <w:sz w:val="24"/>
          <w:szCs w:val="24"/>
        </w:rPr>
        <w:t>：</w:t>
      </w:r>
    </w:p>
    <w:p>
      <w:pPr>
        <w:spacing w:line="360" w:lineRule="auto"/>
        <w:ind w:firstLine="563"/>
        <w:rPr>
          <w:rFonts w:hint="eastAsia" w:ascii="宋体" w:hAnsi="宋体" w:eastAsia="宋体" w:cs="宋体"/>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HYPERLINK "http://www.fdcew.com/Soft/kfsj/Index.html" \t "_blank" </w:instrText>
      </w:r>
      <w:r>
        <w:rPr>
          <w:rFonts w:ascii="宋体" w:hAnsi="宋体" w:eastAsia="宋体" w:cs="Times New Roman"/>
          <w:sz w:val="24"/>
          <w:szCs w:val="24"/>
        </w:rPr>
        <w:fldChar w:fldCharType="separate"/>
      </w:r>
      <w:r>
        <w:rPr>
          <w:rFonts w:hint="eastAsia" w:ascii="宋体" w:hAnsi="宋体" w:eastAsia="宋体" w:cs="宋体"/>
          <w:sz w:val="24"/>
          <w:szCs w:val="24"/>
        </w:rPr>
        <w:t>规范</w:t>
      </w:r>
      <w:r>
        <w:rPr>
          <w:rFonts w:ascii="宋体" w:hAnsi="宋体" w:eastAsia="宋体" w:cs="Times New Roman"/>
          <w:sz w:val="24"/>
          <w:szCs w:val="24"/>
        </w:rPr>
        <w:fldChar w:fldCharType="end"/>
      </w:r>
      <w:r>
        <w:rPr>
          <w:rFonts w:hint="eastAsia" w:ascii="宋体" w:hAnsi="宋体" w:eastAsia="宋体" w:cs="宋体"/>
          <w:sz w:val="24"/>
          <w:szCs w:val="24"/>
        </w:rPr>
        <w:t>绿化养护管理工作，确保校园内绿化物长势良好、造型完整、优美。</w:t>
      </w:r>
    </w:p>
    <w:p>
      <w:pPr>
        <w:spacing w:line="360" w:lineRule="auto"/>
        <w:ind w:firstLine="563"/>
        <w:rPr>
          <w:rFonts w:hint="eastAsia" w:ascii="宋体" w:hAnsi="宋体" w:eastAsia="宋体" w:cs="宋体"/>
          <w:b/>
          <w:sz w:val="24"/>
          <w:szCs w:val="24"/>
        </w:rPr>
      </w:pPr>
      <w:r>
        <w:rPr>
          <w:rFonts w:hint="eastAsia" w:ascii="宋体" w:hAnsi="宋体" w:eastAsia="宋体" w:cs="宋体"/>
          <w:b/>
          <w:sz w:val="24"/>
          <w:szCs w:val="24"/>
        </w:rPr>
        <w:t>二、管理范围：</w:t>
      </w:r>
    </w:p>
    <w:p>
      <w:pPr>
        <w:spacing w:line="360" w:lineRule="auto"/>
        <w:ind w:firstLine="563"/>
        <w:rPr>
          <w:rFonts w:hint="eastAsia" w:ascii="宋体" w:hAnsi="宋体" w:eastAsia="宋体" w:cs="宋体"/>
          <w:sz w:val="24"/>
          <w:szCs w:val="24"/>
        </w:rPr>
      </w:pPr>
      <w:r>
        <w:rPr>
          <w:rFonts w:hint="eastAsia" w:ascii="宋体" w:hAnsi="宋体" w:eastAsia="宋体" w:cs="宋体"/>
          <w:sz w:val="24"/>
          <w:szCs w:val="24"/>
        </w:rPr>
        <w:t>校园内所有装饰树、果树、乔木、灌木、绿篱、绿化地、爬藤、地面覆盖物、攀缘物、草皮和其他植物的养护。</w:t>
      </w:r>
    </w:p>
    <w:p>
      <w:pPr>
        <w:spacing w:line="360" w:lineRule="auto"/>
        <w:ind w:left="560"/>
        <w:rPr>
          <w:rFonts w:hint="eastAsia" w:ascii="宋体" w:hAnsi="宋体" w:eastAsia="宋体" w:cs="宋体"/>
          <w:sz w:val="24"/>
          <w:szCs w:val="24"/>
          <w:shd w:val="clear" w:color="auto" w:fill="FFFFFF"/>
        </w:rPr>
      </w:pPr>
      <w:r>
        <w:rPr>
          <w:rFonts w:hint="eastAsia" w:ascii="宋体" w:hAnsi="宋体" w:eastAsia="宋体" w:cs="宋体"/>
          <w:b/>
          <w:bCs/>
          <w:sz w:val="24"/>
          <w:szCs w:val="24"/>
          <w:shd w:val="clear" w:color="auto" w:fill="FFFFFF"/>
        </w:rPr>
        <w:t>三、工作要求：</w:t>
      </w:r>
      <w:r>
        <w:rPr>
          <w:rFonts w:hint="eastAsia" w:ascii="宋体" w:hAnsi="宋体" w:eastAsia="宋体" w:cs="宋体"/>
          <w:sz w:val="24"/>
          <w:szCs w:val="24"/>
          <w:shd w:val="clear" w:color="auto" w:fill="FFFFFF"/>
        </w:rPr>
        <w:t>　　　　</w:t>
      </w:r>
    </w:p>
    <w:p>
      <w:pPr>
        <w:numPr>
          <w:ilvl w:val="0"/>
          <w:numId w:val="13"/>
        </w:numPr>
        <w:spacing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shd w:val="clear" w:color="auto" w:fill="FFFFFF"/>
        </w:rPr>
        <w:t>根据校区所栽种的植物、花草、树木的生长特性，做好年度、季度、月度养护工作</w:t>
      </w:r>
      <w:r>
        <w:rPr>
          <w:rFonts w:ascii="宋体" w:hAnsi="宋体" w:eastAsia="宋体" w:cs="Times New Roman"/>
          <w:sz w:val="24"/>
          <w:szCs w:val="24"/>
        </w:rPr>
        <w:fldChar w:fldCharType="begin"/>
      </w:r>
      <w:r>
        <w:rPr>
          <w:rFonts w:ascii="宋体" w:hAnsi="宋体" w:eastAsia="宋体" w:cs="Times New Roman"/>
          <w:sz w:val="24"/>
          <w:szCs w:val="24"/>
        </w:rPr>
        <w:instrText xml:space="preserve"> HYPERLINK "http://www.fdcew.com/gw/List_203.html" \t "http://www.fdcew.com/hypx/ejh/_blank" </w:instrText>
      </w:r>
      <w:r>
        <w:rPr>
          <w:rFonts w:ascii="宋体" w:hAnsi="宋体" w:eastAsia="宋体" w:cs="Times New Roman"/>
          <w:sz w:val="24"/>
          <w:szCs w:val="24"/>
        </w:rPr>
        <w:fldChar w:fldCharType="separate"/>
      </w:r>
      <w:r>
        <w:rPr>
          <w:rFonts w:hint="eastAsia" w:ascii="宋体" w:hAnsi="宋体" w:eastAsia="宋体" w:cs="宋体"/>
          <w:sz w:val="24"/>
          <w:szCs w:val="24"/>
          <w:u w:val="single"/>
        </w:rPr>
        <w:t>计划</w:t>
      </w:r>
      <w:r>
        <w:rPr>
          <w:rFonts w:ascii="宋体" w:hAnsi="宋体" w:eastAsia="宋体" w:cs="Times New Roman"/>
          <w:sz w:val="24"/>
          <w:szCs w:val="24"/>
        </w:rPr>
        <w:fldChar w:fldCharType="end"/>
      </w:r>
      <w:r>
        <w:rPr>
          <w:rFonts w:hint="eastAsia" w:ascii="宋体" w:hAnsi="宋体" w:eastAsia="宋体" w:cs="宋体"/>
          <w:sz w:val="24"/>
          <w:szCs w:val="24"/>
          <w:shd w:val="clear" w:color="auto" w:fill="FFFFFF"/>
        </w:rPr>
        <w:t>，并切实按照相关的技术措施要求认真进行养护。养护工作包括除杂草、松土、浇水、施肥、整形修剪、防治病虫害、围护等项。</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shd w:val="clear" w:color="auto" w:fill="FFFFFF"/>
        </w:rPr>
        <w:t>　　2、及时清除草坪、花带内杂草，保持草坪、花木生长和颜色正常。</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shd w:val="clear" w:color="auto" w:fill="FFFFFF"/>
        </w:rPr>
        <w:t>　　3、保持行道树木、花草和绿地内无明显死枯现象，发现时及时补种，更植和栽培。</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shd w:val="clear" w:color="auto" w:fill="FFFFFF"/>
        </w:rPr>
        <w:t>　　4、绿化生产垃圾主要部位和道路做到日产日清，其他部位坚持在重大节日前突击清理绿地内的废弃物。</w:t>
      </w:r>
    </w:p>
    <w:p>
      <w:pPr>
        <w:widowControl/>
        <w:spacing w:line="360" w:lineRule="auto"/>
        <w:ind w:firstLine="480" w:firstLineChars="200"/>
        <w:jc w:val="left"/>
        <w:rPr>
          <w:rFonts w:hint="eastAsia" w:ascii="宋体" w:hAnsi="宋体" w:eastAsia="宋体" w:cs="宋体"/>
          <w:kern w:val="0"/>
          <w:sz w:val="24"/>
          <w:szCs w:val="24"/>
          <w:shd w:val="clear" w:color="auto" w:fill="FFFFFF"/>
          <w:lang w:val="en-US" w:eastAsia="zh-CN"/>
        </w:rPr>
      </w:pPr>
      <w:r>
        <w:rPr>
          <w:rFonts w:hint="eastAsia" w:ascii="宋体" w:hAnsi="宋体" w:eastAsia="宋体" w:cs="宋体"/>
          <w:kern w:val="0"/>
          <w:sz w:val="24"/>
          <w:szCs w:val="24"/>
          <w:shd w:val="clear" w:color="auto" w:fill="FFFFFF"/>
        </w:rPr>
        <w:t>5、在加强对校区绿化设施包括</w:t>
      </w:r>
      <w:r>
        <w:rPr>
          <w:rFonts w:hint="eastAsia" w:ascii="宋体" w:hAnsi="宋体" w:eastAsia="宋体" w:cs="宋体"/>
          <w:kern w:val="0"/>
          <w:sz w:val="24"/>
          <w:szCs w:val="24"/>
        </w:rPr>
        <w:t>建筑</w:t>
      </w:r>
      <w:r>
        <w:rPr>
          <w:rFonts w:hint="eastAsia" w:ascii="宋体" w:hAnsi="宋体" w:eastAsia="宋体" w:cs="宋体"/>
          <w:kern w:val="0"/>
          <w:sz w:val="24"/>
          <w:szCs w:val="24"/>
          <w:shd w:val="clear" w:color="auto" w:fill="FFFFFF"/>
        </w:rPr>
        <w:t>小品</w:t>
      </w:r>
    </w:p>
    <w:p>
      <w:pPr>
        <w:widowControl/>
        <w:spacing w:line="360" w:lineRule="auto"/>
        <w:ind w:firstLine="480" w:firstLineChars="200"/>
        <w:jc w:val="left"/>
        <w:rPr>
          <w:rFonts w:hint="eastAsia" w:asciiTheme="minorEastAsia" w:hAnsiTheme="minorEastAsia" w:eastAsiaTheme="minorEastAsia" w:cstheme="minorEastAsia"/>
          <w:kern w:val="0"/>
          <w:sz w:val="24"/>
          <w:szCs w:val="24"/>
          <w:shd w:val="clear" w:color="auto" w:fill="FFFFFF"/>
        </w:rPr>
      </w:pPr>
      <w:r>
        <w:rPr>
          <w:rFonts w:hint="eastAsia" w:asciiTheme="minorEastAsia" w:hAnsiTheme="minorEastAsia" w:eastAsiaTheme="minorEastAsia" w:cstheme="minorEastAsia"/>
          <w:kern w:val="0"/>
          <w:sz w:val="24"/>
          <w:szCs w:val="24"/>
          <w:shd w:val="clear" w:color="auto" w:fill="FFFFFF"/>
        </w:rPr>
        <w:t>①乔木修剪要适度，树形整体效果要好，灌木要造型美观。</w:t>
      </w:r>
    </w:p>
    <w:p>
      <w:pPr>
        <w:widowControl/>
        <w:spacing w:line="360" w:lineRule="auto"/>
        <w:ind w:firstLine="480" w:firstLineChars="200"/>
        <w:jc w:val="left"/>
        <w:rPr>
          <w:rFonts w:hint="eastAsia" w:asciiTheme="minorEastAsia" w:hAnsiTheme="minorEastAsia" w:eastAsiaTheme="minorEastAsia" w:cstheme="minorEastAsia"/>
          <w:kern w:val="0"/>
          <w:sz w:val="24"/>
          <w:szCs w:val="24"/>
          <w:shd w:val="clear" w:color="auto" w:fill="FFFFFF"/>
        </w:rPr>
      </w:pPr>
      <w:r>
        <w:rPr>
          <w:rFonts w:hint="eastAsia" w:asciiTheme="minorEastAsia" w:hAnsiTheme="minorEastAsia" w:eastAsiaTheme="minorEastAsia" w:cstheme="minorEastAsia"/>
          <w:kern w:val="0"/>
          <w:sz w:val="24"/>
          <w:szCs w:val="24"/>
          <w:shd w:val="clear" w:color="auto" w:fill="FFFFFF"/>
        </w:rPr>
        <w:t>②确定修剪时间要考虑每种树的生长特点（如萌芽期、花期），灌木造型或乔木整形要与周围环境协调，增强园林美化的效果。</w:t>
      </w:r>
    </w:p>
    <w:p>
      <w:pPr>
        <w:widowControl/>
        <w:spacing w:line="360" w:lineRule="auto"/>
        <w:ind w:firstLine="480" w:firstLineChars="200"/>
        <w:jc w:val="left"/>
        <w:rPr>
          <w:rFonts w:hint="eastAsia" w:asciiTheme="minorEastAsia" w:hAnsiTheme="minorEastAsia" w:eastAsiaTheme="minorEastAsia" w:cstheme="minorEastAsia"/>
          <w:kern w:val="0"/>
          <w:sz w:val="24"/>
          <w:szCs w:val="24"/>
          <w:shd w:val="clear" w:color="auto" w:fill="FFFFFF"/>
        </w:rPr>
      </w:pPr>
      <w:r>
        <w:rPr>
          <w:rFonts w:hint="eastAsia" w:asciiTheme="minorEastAsia" w:hAnsiTheme="minorEastAsia" w:eastAsiaTheme="minorEastAsia" w:cstheme="minorEastAsia"/>
          <w:kern w:val="0"/>
          <w:sz w:val="24"/>
          <w:szCs w:val="24"/>
          <w:shd w:val="clear" w:color="auto" w:fill="FFFFFF"/>
        </w:rPr>
        <w:t>③修剪要按操作规程进行，要尽量缩小伤口。</w:t>
      </w:r>
    </w:p>
    <w:p>
      <w:pPr>
        <w:widowControl/>
        <w:spacing w:line="360" w:lineRule="auto"/>
        <w:ind w:firstLine="480" w:firstLineChars="200"/>
        <w:jc w:val="left"/>
        <w:rPr>
          <w:rFonts w:hint="eastAsia" w:asciiTheme="minorEastAsia" w:hAnsiTheme="minorEastAsia" w:eastAsiaTheme="minorEastAsia" w:cstheme="minorEastAsia"/>
          <w:kern w:val="0"/>
          <w:sz w:val="24"/>
          <w:szCs w:val="24"/>
          <w:shd w:val="clear" w:color="auto" w:fill="FFFFFF"/>
        </w:rPr>
      </w:pPr>
      <w:r>
        <w:rPr>
          <w:rFonts w:hint="eastAsia" w:asciiTheme="minorEastAsia" w:hAnsiTheme="minorEastAsia" w:eastAsiaTheme="minorEastAsia" w:cstheme="minorEastAsia"/>
          <w:kern w:val="0"/>
          <w:sz w:val="24"/>
          <w:szCs w:val="24"/>
          <w:shd w:val="clear" w:color="auto" w:fill="FFFFFF"/>
        </w:rPr>
        <w:t>④修剪下的枝叶立刻清除，以免杆枝影响美观。</w:t>
      </w:r>
    </w:p>
    <w:p>
      <w:pPr>
        <w:widowControl/>
        <w:spacing w:line="360" w:lineRule="auto"/>
        <w:ind w:firstLine="480" w:firstLineChars="200"/>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lang w:val="en-US" w:eastAsia="zh-CN"/>
        </w:rPr>
        <w:t>二、</w:t>
      </w:r>
      <w:r>
        <w:rPr>
          <w:rFonts w:hint="eastAsia" w:ascii="宋体" w:hAnsi="宋体" w:eastAsia="宋体" w:cs="宋体"/>
          <w:kern w:val="0"/>
          <w:sz w:val="24"/>
          <w:szCs w:val="24"/>
          <w:shd w:val="clear" w:color="auto" w:fill="FFFFFF"/>
        </w:rPr>
        <w:t>花木养护办法：</w:t>
      </w:r>
    </w:p>
    <w:p>
      <w:pPr>
        <w:widowControl/>
        <w:spacing w:line="360" w:lineRule="auto"/>
        <w:ind w:firstLine="480" w:firstLineChars="200"/>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1、经常除草、松土、培土，根据天气情况适当浇水。</w:t>
      </w:r>
    </w:p>
    <w:p>
      <w:pPr>
        <w:widowControl/>
        <w:spacing w:line="360" w:lineRule="auto"/>
        <w:ind w:firstLine="480" w:firstLineChars="200"/>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hint="eastAsia" w:ascii="宋体" w:hAnsi="宋体" w:eastAsia="宋体" w:cs="宋体"/>
          <w:sz w:val="24"/>
          <w:szCs w:val="24"/>
        </w:rPr>
        <w:t>绿化养护公司</w:t>
      </w:r>
      <w:r>
        <w:rPr>
          <w:rFonts w:hint="eastAsia" w:ascii="宋体" w:hAnsi="宋体" w:eastAsia="宋体" w:cs="宋体"/>
          <w:kern w:val="0"/>
          <w:sz w:val="24"/>
          <w:szCs w:val="24"/>
          <w:shd w:val="clear" w:color="auto" w:fill="FFFFFF"/>
        </w:rPr>
        <w:t>每周对辖区内的绿化情况进行检查，并定期和项目负责人定期对辖区内的绿化（地）情况进行检查，将检查结果记录。</w:t>
      </w:r>
    </w:p>
    <w:p>
      <w:pPr>
        <w:widowControl/>
        <w:spacing w:line="360" w:lineRule="auto"/>
        <w:ind w:firstLine="480" w:firstLineChars="200"/>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lang w:val="en-US" w:eastAsia="zh-CN"/>
        </w:rPr>
        <w:t>三、</w:t>
      </w:r>
      <w:r>
        <w:rPr>
          <w:rFonts w:hint="eastAsia" w:ascii="宋体" w:hAnsi="宋体" w:eastAsia="宋体" w:cs="宋体"/>
          <w:kern w:val="0"/>
          <w:sz w:val="24"/>
          <w:szCs w:val="24"/>
          <w:shd w:val="clear" w:color="auto" w:fill="FFFFFF"/>
        </w:rPr>
        <w:t>病虫害的防治：</w:t>
      </w:r>
    </w:p>
    <w:p>
      <w:pPr>
        <w:widowControl/>
        <w:spacing w:line="360" w:lineRule="auto"/>
        <w:ind w:firstLine="480" w:firstLineChars="200"/>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1、早防早治。要对辖区所有的绿化树木及花草勤检查、细观察，发现疫情要及时进行治理，根据病情程度进行下药，以免蔓延及延误杀虫的时机。</w:t>
      </w:r>
    </w:p>
    <w:p>
      <w:pPr>
        <w:widowControl/>
        <w:spacing w:line="360" w:lineRule="auto"/>
        <w:ind w:firstLine="480" w:firstLineChars="200"/>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2、定期对花草树木进行养护工作，使之生长旺盛，增强抗病虫的能力。</w:t>
      </w:r>
    </w:p>
    <w:p>
      <w:pPr>
        <w:widowControl/>
        <w:spacing w:line="360" w:lineRule="auto"/>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3、定期对花草树木进行病虫害的消杀工作，对一些病枝和病草要及时清消。</w:t>
      </w:r>
    </w:p>
    <w:p>
      <w:pPr>
        <w:spacing w:line="360" w:lineRule="auto"/>
        <w:ind w:firstLine="420"/>
        <w:rPr>
          <w:rFonts w:hint="eastAsia" w:ascii="宋体" w:hAnsi="宋体" w:eastAsia="宋体" w:cs="宋体"/>
          <w:b/>
          <w:bCs/>
          <w:kern w:val="0"/>
          <w:sz w:val="24"/>
          <w:szCs w:val="24"/>
          <w:shd w:val="clear" w:color="auto" w:fill="FFFFFF"/>
        </w:rPr>
      </w:pPr>
      <w:r>
        <w:rPr>
          <w:rFonts w:hint="eastAsia" w:ascii="宋体" w:hAnsi="宋体" w:eastAsia="宋体" w:cs="宋体"/>
          <w:b/>
          <w:bCs/>
          <w:kern w:val="0"/>
          <w:sz w:val="24"/>
          <w:szCs w:val="24"/>
          <w:shd w:val="clear" w:color="auto" w:fill="FFFFFF"/>
          <w:lang w:val="en-US" w:eastAsia="zh-CN"/>
        </w:rPr>
        <w:t>四</w:t>
      </w:r>
      <w:r>
        <w:rPr>
          <w:rFonts w:hint="eastAsia" w:ascii="宋体" w:hAnsi="宋体" w:eastAsia="宋体" w:cs="宋体"/>
          <w:b/>
          <w:bCs/>
          <w:kern w:val="0"/>
          <w:sz w:val="24"/>
          <w:szCs w:val="24"/>
          <w:shd w:val="clear" w:color="auto" w:fill="FFFFFF"/>
        </w:rPr>
        <w:t>、农药、化肥</w:t>
      </w:r>
    </w:p>
    <w:p>
      <w:pPr>
        <w:widowControl/>
        <w:spacing w:line="360" w:lineRule="auto"/>
        <w:ind w:firstLine="480" w:firstLineChars="200"/>
        <w:jc w:val="lef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农药、化肥、灌木死株更种按8万元暂定，投标人无需报价，根据中标人每次购买农药、化肥、灌木死株更种的清单进行据实结算，超过部分，由中标人综合考虑在总报价中。</w:t>
      </w:r>
    </w:p>
    <w:p>
      <w:pPr>
        <w:widowControl/>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第</w:t>
      </w:r>
      <w:r>
        <w:rPr>
          <w:rFonts w:hint="eastAsia" w:ascii="宋体" w:hAnsi="宋体" w:cs="宋体"/>
          <w:b/>
          <w:bCs/>
          <w:sz w:val="24"/>
          <w:szCs w:val="24"/>
          <w:lang w:eastAsia="zh-CN"/>
        </w:rPr>
        <w:t>六</w:t>
      </w:r>
      <w:r>
        <w:rPr>
          <w:rFonts w:hint="eastAsia" w:ascii="宋体" w:hAnsi="宋体" w:eastAsia="宋体" w:cs="宋体"/>
          <w:b/>
          <w:bCs/>
          <w:sz w:val="24"/>
          <w:szCs w:val="24"/>
        </w:rPr>
        <w:t>部分  工程维修保养管理制度</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一、管理目的：</w:t>
      </w:r>
    </w:p>
    <w:p>
      <w:pPr>
        <w:spacing w:line="360" w:lineRule="auto"/>
        <w:ind w:firstLine="563"/>
        <w:rPr>
          <w:rFonts w:hint="eastAsia" w:ascii="宋体" w:hAnsi="宋体" w:eastAsia="宋体" w:cs="宋体"/>
          <w:sz w:val="24"/>
          <w:szCs w:val="24"/>
        </w:rPr>
      </w:pPr>
      <w:r>
        <w:rPr>
          <w:rFonts w:ascii="宋体" w:hAnsi="宋体" w:eastAsia="宋体" w:cs="Times New Roman"/>
          <w:sz w:val="24"/>
          <w:szCs w:val="24"/>
        </w:rPr>
        <w:fldChar w:fldCharType="begin"/>
      </w:r>
      <w:r>
        <w:rPr>
          <w:rFonts w:ascii="宋体" w:hAnsi="宋体" w:eastAsia="宋体" w:cs="Times New Roman"/>
          <w:sz w:val="24"/>
          <w:szCs w:val="24"/>
        </w:rPr>
        <w:instrText xml:space="preserve"> HYPERLINK "http://www.fdcew.com/Soft/kfsj/Index.html" \t "_blank" </w:instrText>
      </w:r>
      <w:r>
        <w:rPr>
          <w:rFonts w:ascii="宋体" w:hAnsi="宋体" w:eastAsia="宋体" w:cs="Times New Roman"/>
          <w:sz w:val="24"/>
          <w:szCs w:val="24"/>
        </w:rPr>
        <w:fldChar w:fldCharType="separate"/>
      </w:r>
      <w:r>
        <w:rPr>
          <w:rFonts w:hint="eastAsia" w:ascii="宋体" w:hAnsi="宋体" w:eastAsia="宋体" w:cs="宋体"/>
          <w:sz w:val="24"/>
          <w:szCs w:val="24"/>
        </w:rPr>
        <w:t>规范</w:t>
      </w:r>
      <w:r>
        <w:rPr>
          <w:rFonts w:ascii="宋体" w:hAnsi="宋体" w:eastAsia="宋体" w:cs="Times New Roman"/>
          <w:sz w:val="24"/>
          <w:szCs w:val="24"/>
        </w:rPr>
        <w:fldChar w:fldCharType="end"/>
      </w:r>
      <w:r>
        <w:rPr>
          <w:rFonts w:hint="eastAsia" w:ascii="宋体" w:hAnsi="宋体" w:eastAsia="宋体" w:cs="宋体"/>
          <w:sz w:val="24"/>
          <w:szCs w:val="24"/>
        </w:rPr>
        <w:t>工程维修部管理工作，确保工程维修部管理高效有序以及学校日常生活有序。</w:t>
      </w:r>
    </w:p>
    <w:p>
      <w:pPr>
        <w:spacing w:line="360" w:lineRule="auto"/>
        <w:ind w:firstLine="563"/>
        <w:rPr>
          <w:rFonts w:hint="eastAsia" w:ascii="宋体" w:hAnsi="宋体" w:eastAsia="宋体" w:cs="宋体"/>
          <w:b/>
          <w:sz w:val="24"/>
          <w:szCs w:val="24"/>
        </w:rPr>
      </w:pPr>
      <w:r>
        <w:rPr>
          <w:rFonts w:hint="eastAsia" w:ascii="宋体" w:hAnsi="宋体" w:eastAsia="宋体" w:cs="宋体"/>
          <w:b/>
          <w:sz w:val="24"/>
          <w:szCs w:val="24"/>
        </w:rPr>
        <w:t>二、管理范围：</w:t>
      </w:r>
    </w:p>
    <w:p>
      <w:pPr>
        <w:spacing w:line="360" w:lineRule="auto"/>
        <w:ind w:firstLine="563"/>
        <w:rPr>
          <w:rFonts w:hint="eastAsia" w:ascii="宋体" w:hAnsi="宋体" w:eastAsia="宋体" w:cs="宋体"/>
          <w:sz w:val="24"/>
          <w:szCs w:val="24"/>
        </w:rPr>
      </w:pPr>
      <w:r>
        <w:rPr>
          <w:rFonts w:hint="eastAsia" w:ascii="宋体" w:hAnsi="宋体" w:eastAsia="宋体" w:cs="宋体"/>
          <w:sz w:val="24"/>
          <w:szCs w:val="24"/>
        </w:rPr>
        <w:t>物业管理辖区供配电系统、给排水系统、供暖系统，照明系统，排水系统以及学校内其他维修工作。</w:t>
      </w:r>
    </w:p>
    <w:p>
      <w:pPr>
        <w:spacing w:line="360" w:lineRule="auto"/>
        <w:ind w:firstLine="482" w:firstLineChars="200"/>
        <w:rPr>
          <w:rFonts w:hint="eastAsia"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三、工作要求：　</w:t>
      </w:r>
    </w:p>
    <w:p>
      <w:pPr>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1、各楼道门窗、玻璃、纱窗、小五金齐全完好。 　　</w:t>
      </w:r>
    </w:p>
    <w:p>
      <w:pPr>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2、要保证全校正常供水、供电、供暖工作。水、电、暖设备齐全，服务维修及时到位　</w:t>
      </w:r>
    </w:p>
    <w:p>
      <w:pPr>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3、节能措施得力，杜绝长明灯、长流水和跑、冒、滴漏现象。 　　</w:t>
      </w:r>
    </w:p>
    <w:p>
      <w:pPr>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4、按规定做好各公共设备日常管理工作，要定期进行检查，确保正常使用。 　　</w:t>
      </w:r>
    </w:p>
    <w:p>
      <w:pPr>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5、确保全校正常供水和安全。对供水、供电各种设施应及时检修，杜绝发生事故。 　　</w:t>
      </w:r>
    </w:p>
    <w:p>
      <w:pPr>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6、吊扇、黑板灯、照明灯、各种开关及各类设备应完好无损。维修要及时，保持良好状态。 　　　　</w:t>
      </w:r>
    </w:p>
    <w:p>
      <w:pPr>
        <w:spacing w:line="360" w:lineRule="auto"/>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7、照明灯完好率应在90%以上。</w:t>
      </w:r>
    </w:p>
    <w:p>
      <w:pPr>
        <w:spacing w:line="360" w:lineRule="auto"/>
        <w:rPr>
          <w:rFonts w:ascii="宋体" w:hAnsi="宋体" w:eastAsia="宋体" w:cs="Times New Roman"/>
          <w:b/>
          <w:bCs/>
          <w:sz w:val="24"/>
          <w:szCs w:val="24"/>
        </w:rPr>
      </w:pPr>
      <w:r>
        <w:rPr>
          <w:rFonts w:hint="eastAsia" w:ascii="宋体" w:hAnsi="宋体" w:cs="Times New Roman"/>
          <w:b/>
          <w:bCs/>
          <w:sz w:val="24"/>
          <w:szCs w:val="24"/>
          <w:lang w:eastAsia="zh-CN"/>
        </w:rPr>
        <w:t>七、</w:t>
      </w:r>
      <w:r>
        <w:rPr>
          <w:rFonts w:hint="eastAsia" w:ascii="宋体" w:hAnsi="宋体" w:eastAsia="宋体" w:cs="Times New Roman"/>
          <w:b/>
          <w:bCs/>
          <w:sz w:val="24"/>
          <w:szCs w:val="24"/>
        </w:rPr>
        <w:t>报价备注：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）投标报价仅列人员费用，其他可能发生的一切费用均由投标人综合考虑进人员费用内，结算时不再另行计取。其他可能发生的费用包括：工资、绩效奖金、保险费、福利、</w:t>
      </w:r>
      <w:r>
        <w:rPr>
          <w:rFonts w:hint="eastAsia" w:ascii="宋体" w:hAnsi="宋体" w:eastAsia="宋体" w:cs="Times New Roman"/>
          <w:color w:val="auto"/>
          <w:sz w:val="24"/>
          <w:szCs w:val="24"/>
        </w:rPr>
        <w:t>节假日</w:t>
      </w:r>
      <w:r>
        <w:rPr>
          <w:rFonts w:hint="eastAsia" w:ascii="宋体" w:hAnsi="宋体" w:eastAsia="宋体" w:cs="Times New Roman"/>
          <w:color w:val="auto"/>
          <w:sz w:val="24"/>
          <w:szCs w:val="24"/>
          <w:lang w:val="en-US" w:eastAsia="zh-Hans"/>
        </w:rPr>
        <w:t>及活动</w:t>
      </w:r>
      <w:r>
        <w:rPr>
          <w:rFonts w:hint="eastAsia" w:ascii="宋体" w:hAnsi="宋体" w:eastAsia="宋体" w:cs="Times New Roman"/>
          <w:color w:val="auto"/>
          <w:sz w:val="24"/>
          <w:szCs w:val="24"/>
        </w:rPr>
        <w:t>加班补贴</w:t>
      </w:r>
      <w:r>
        <w:rPr>
          <w:rFonts w:hint="eastAsia" w:ascii="宋体" w:hAnsi="宋体" w:eastAsia="宋体" w:cs="Times New Roman"/>
          <w:sz w:val="24"/>
          <w:szCs w:val="24"/>
        </w:rPr>
        <w:t>、高温补贴、通讯费、饭补、服装、工程维修工具费、绿化工具、农药、化肥等药剂费用、保安装备、保洁工具、人工费、购买及制作标书费、招标代理服务费、税费、利润、维修、质量保修及招标文件和合同中规定的其他一切费用。</w:t>
      </w:r>
    </w:p>
    <w:p>
      <w:pPr>
        <w:spacing w:line="360" w:lineRule="auto"/>
        <w:rPr>
          <w:rFonts w:hint="eastAsia" w:ascii="宋体" w:hAnsi="宋体" w:eastAsia="宋体" w:cs="Times New Roman"/>
          <w:color w:val="auto"/>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）全部费用均按照</w:t>
      </w:r>
      <w:r>
        <w:rPr>
          <w:rFonts w:hint="eastAsia" w:ascii="宋体" w:hAnsi="宋体" w:cs="Times New Roman"/>
          <w:color w:val="auto"/>
          <w:sz w:val="24"/>
          <w:szCs w:val="24"/>
          <w:lang w:eastAsia="zh-CN"/>
        </w:rPr>
        <w:t>近三年</w:t>
      </w:r>
      <w:r>
        <w:rPr>
          <w:rFonts w:hint="eastAsia" w:ascii="宋体" w:hAnsi="宋体" w:eastAsia="宋体" w:cs="Times New Roman"/>
          <w:color w:val="auto"/>
          <w:sz w:val="24"/>
          <w:szCs w:val="24"/>
        </w:rPr>
        <w:t>消耗量考虑。</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）工程维修工具费用包括：冲击钻、手提切割机、电焊机、手枪钻、磨光机、钳形万用表、室内疏通机、数字万用表、电工组合工具、木工组合工具、综合维修工具、高空作业工具、管工作业工具、铝合金组合梯</w:t>
      </w:r>
      <w:r>
        <w:rPr>
          <w:rFonts w:ascii="宋体" w:hAnsi="宋体" w:eastAsia="宋体" w:cs="Times New Roman"/>
          <w:sz w:val="24"/>
          <w:szCs w:val="24"/>
        </w:rPr>
        <w:t>2m</w:t>
      </w:r>
      <w:r>
        <w:rPr>
          <w:rFonts w:hint="eastAsia" w:ascii="宋体" w:hAnsi="宋体" w:eastAsia="宋体" w:cs="Times New Roman"/>
          <w:sz w:val="24"/>
          <w:szCs w:val="24"/>
        </w:rPr>
        <w:t>、拖线盘</w:t>
      </w:r>
      <w:r>
        <w:rPr>
          <w:rFonts w:ascii="宋体" w:hAnsi="宋体" w:eastAsia="宋体" w:cs="Times New Roman"/>
          <w:sz w:val="24"/>
          <w:szCs w:val="24"/>
        </w:rPr>
        <w:t>50m</w:t>
      </w:r>
      <w:r>
        <w:rPr>
          <w:rFonts w:hint="eastAsia" w:ascii="宋体" w:hAnsi="宋体" w:eastAsia="宋体" w:cs="Times New Roman"/>
          <w:sz w:val="24"/>
          <w:szCs w:val="24"/>
        </w:rPr>
        <w:t>、弱电维修工具组合、单相水泵</w:t>
      </w:r>
      <w:r>
        <w:rPr>
          <w:rFonts w:ascii="宋体" w:hAnsi="宋体" w:eastAsia="宋体" w:cs="Times New Roman"/>
          <w:sz w:val="24"/>
          <w:szCs w:val="24"/>
        </w:rPr>
        <w:t>3</w:t>
      </w:r>
      <w:r>
        <w:rPr>
          <w:rFonts w:hint="eastAsia" w:ascii="宋体" w:hAnsi="宋体" w:eastAsia="宋体" w:cs="Times New Roman"/>
          <w:sz w:val="24"/>
          <w:szCs w:val="24"/>
        </w:rPr>
        <w:t>寸、三相水泵</w:t>
      </w:r>
      <w:r>
        <w:rPr>
          <w:rFonts w:ascii="宋体" w:hAnsi="宋体" w:eastAsia="宋体" w:cs="Times New Roman"/>
          <w:sz w:val="24"/>
          <w:szCs w:val="24"/>
        </w:rPr>
        <w:t>3</w:t>
      </w:r>
      <w:r>
        <w:rPr>
          <w:rFonts w:hint="eastAsia" w:ascii="宋体" w:hAnsi="宋体" w:eastAsia="宋体" w:cs="Times New Roman"/>
          <w:sz w:val="24"/>
          <w:szCs w:val="24"/>
        </w:rPr>
        <w:t>寸以及其他可能使用到的工程维修工具。数量由中标人自备，不少于</w:t>
      </w:r>
      <w:r>
        <w:rPr>
          <w:rFonts w:ascii="宋体" w:hAnsi="宋体" w:eastAsia="宋体" w:cs="Times New Roman"/>
          <w:sz w:val="24"/>
          <w:szCs w:val="24"/>
        </w:rPr>
        <w:t>2</w:t>
      </w:r>
      <w:r>
        <w:rPr>
          <w:rFonts w:hint="eastAsia" w:ascii="宋体" w:hAnsi="宋体" w:eastAsia="宋体" w:cs="Times New Roman"/>
          <w:sz w:val="24"/>
          <w:szCs w:val="24"/>
        </w:rPr>
        <w:t>套，根据实际需求配备，工具使用年限均为</w:t>
      </w:r>
      <w:r>
        <w:rPr>
          <w:rFonts w:ascii="宋体" w:hAnsi="宋体" w:eastAsia="宋体" w:cs="Times New Roman"/>
          <w:sz w:val="24"/>
          <w:szCs w:val="24"/>
        </w:rPr>
        <w:t>3</w:t>
      </w:r>
      <w:r>
        <w:rPr>
          <w:rFonts w:hint="eastAsia" w:ascii="宋体" w:hAnsi="宋体" w:eastAsia="宋体" w:cs="Times New Roman"/>
          <w:sz w:val="24"/>
          <w:szCs w:val="24"/>
        </w:rPr>
        <w:t>年及以上。</w:t>
      </w:r>
    </w:p>
    <w:p>
      <w:pPr>
        <w:spacing w:line="360" w:lineRule="auto"/>
        <w:ind w:left="360" w:firstLine="181" w:firstLineChars="75"/>
        <w:jc w:val="both"/>
        <w:rPr>
          <w:rFonts w:hint="eastAsia" w:asciiTheme="minorEastAsia" w:hAnsiTheme="minorEastAsia" w:eastAsiaTheme="minorEastAsia" w:cstheme="minorEastAsia"/>
          <w:b/>
          <w:spacing w:val="6"/>
          <w:sz w:val="24"/>
          <w:szCs w:val="24"/>
        </w:rPr>
      </w:pPr>
      <w:r>
        <w:rPr>
          <w:rFonts w:hint="eastAsia" w:asciiTheme="minorEastAsia" w:hAnsiTheme="minorEastAsia" w:eastAsiaTheme="minorEastAsia" w:cstheme="minorEastAsia"/>
          <w:b/>
          <w:sz w:val="24"/>
          <w:szCs w:val="24"/>
          <w:lang w:eastAsia="zh-CN"/>
        </w:rPr>
        <w:t>八、</w:t>
      </w:r>
      <w:r>
        <w:rPr>
          <w:rFonts w:hint="eastAsia" w:asciiTheme="minorEastAsia" w:hAnsiTheme="minorEastAsia" w:eastAsiaTheme="minorEastAsia" w:cstheme="minorEastAsia"/>
          <w:b/>
          <w:spacing w:val="6"/>
          <w:sz w:val="24"/>
          <w:szCs w:val="24"/>
        </w:rPr>
        <w:t>奖惩措施</w:t>
      </w:r>
    </w:p>
    <w:p>
      <w:pPr>
        <w:spacing w:line="460" w:lineRule="exact"/>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考核成绩严格按照规定计算，不同阶段的考核成绩将作为服务单位阶段性履约情况的最终依据。</w:t>
      </w:r>
    </w:p>
    <w:p>
      <w:pPr>
        <w:spacing w:line="460" w:lineRule="exact"/>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w:t>
      </w:r>
      <w:r>
        <w:rPr>
          <w:rFonts w:hint="eastAsia" w:ascii="宋体" w:hAnsi="宋体" w:cs="宋体"/>
          <w:color w:val="000000" w:themeColor="text1"/>
          <w:sz w:val="24"/>
          <w:highlight w:val="none"/>
          <w:lang w:eastAsia="zh-CN"/>
          <w14:textFill>
            <w14:solidFill>
              <w14:schemeClr w14:val="tx1"/>
            </w14:solidFill>
          </w14:textFill>
        </w:rPr>
        <w:t>季</w:t>
      </w:r>
      <w:r>
        <w:rPr>
          <w:rFonts w:hint="eastAsia" w:ascii="宋体" w:hAnsi="宋体" w:cs="宋体"/>
          <w:color w:val="000000" w:themeColor="text1"/>
          <w:sz w:val="24"/>
          <w:highlight w:val="none"/>
          <w14:textFill>
            <w14:solidFill>
              <w14:schemeClr w14:val="tx1"/>
            </w14:solidFill>
          </w14:textFill>
        </w:rPr>
        <w:t>度考核：</w:t>
      </w:r>
    </w:p>
    <w:p>
      <w:pPr>
        <w:spacing w:line="460" w:lineRule="exact"/>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1.根据季度考核得分进行相应奖惩。</w:t>
      </w:r>
    </w:p>
    <w:p>
      <w:pPr>
        <w:spacing w:line="460" w:lineRule="exact"/>
        <w:ind w:firstLine="48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2.奖惩与物业费付款挂钩</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本季实扣物业费=本季应扣物业费-本季在日常检查中已扣物业费。</w:t>
      </w:r>
    </w:p>
    <w:p>
      <w:pPr>
        <w:pStyle w:val="12"/>
        <w:rPr>
          <w:rFonts w:hint="eastAsia"/>
          <w:color w:val="FF0000"/>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4"/>
        <w:gridCol w:w="3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jc w:val="cente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考核得分</w:t>
            </w:r>
          </w:p>
        </w:tc>
        <w:tc>
          <w:tcPr>
            <w:tcW w:w="3728" w:type="dxa"/>
          </w:tcPr>
          <w:p>
            <w:pPr>
              <w:tabs>
                <w:tab w:val="left" w:pos="1080"/>
              </w:tabs>
              <w:spacing w:line="360" w:lineRule="auto"/>
              <w:ind w:firstLine="504"/>
              <w:jc w:val="both"/>
              <w:rPr>
                <w:rFonts w:hint="eastAsia" w:asciiTheme="minorEastAsia" w:hAnsiTheme="minorEastAsia" w:eastAsiaTheme="minorEastAsia" w:cstheme="minorEastAsia"/>
                <w:color w:val="000000" w:themeColor="text1"/>
                <w:spacing w:val="6"/>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lang w:eastAsia="zh-CN"/>
                <w14:textFill>
                  <w14:solidFill>
                    <w14:schemeClr w14:val="tx1"/>
                  </w14:solidFill>
                </w14:textFill>
              </w:rPr>
              <w:t>扣除比例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ind w:firstLine="504"/>
              <w:jc w:val="both"/>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60分以下（ 不含60分）</w:t>
            </w:r>
          </w:p>
        </w:tc>
        <w:tc>
          <w:tcPr>
            <w:tcW w:w="3728" w:type="dxa"/>
          </w:tcPr>
          <w:p>
            <w:pPr>
              <w:tabs>
                <w:tab w:val="left" w:pos="1080"/>
              </w:tabs>
              <w:spacing w:line="360" w:lineRule="auto"/>
              <w:ind w:firstLine="504"/>
              <w:jc w:val="both"/>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本季物业费</w:t>
            </w:r>
            <w:r>
              <w:rPr>
                <w:rFonts w:hint="eastAsia" w:ascii="宋体" w:hAnsi="宋体" w:cs="宋体"/>
                <w:color w:val="000000" w:themeColor="text1"/>
                <w:sz w:val="24"/>
                <w:highlight w:val="none"/>
                <w:lang w:eastAsia="zh-CN"/>
                <w14:textFill>
                  <w14:solidFill>
                    <w14:schemeClr w14:val="tx1"/>
                  </w14:solidFill>
                </w14:textFill>
              </w:rPr>
              <w:t>应扣除</w:t>
            </w:r>
            <w:r>
              <w:rPr>
                <w:rFonts w:hint="eastAsia" w:ascii="宋体" w:hAnsi="宋体" w:cs="宋体"/>
                <w:color w:val="000000" w:themeColor="text1"/>
                <w:sz w:val="24"/>
                <w:highlight w:val="none"/>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ind w:firstLine="504"/>
              <w:jc w:val="both"/>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60~70分（含60分）</w:t>
            </w:r>
          </w:p>
        </w:tc>
        <w:tc>
          <w:tcPr>
            <w:tcW w:w="3728" w:type="dxa"/>
          </w:tcPr>
          <w:p>
            <w:pPr>
              <w:tabs>
                <w:tab w:val="left" w:pos="1080"/>
              </w:tabs>
              <w:spacing w:line="360" w:lineRule="auto"/>
              <w:ind w:firstLine="504"/>
              <w:jc w:val="both"/>
              <w:rPr>
                <w:rFonts w:hint="default" w:eastAsia="宋体" w:asciiTheme="minorEastAsia" w:hAnsiTheme="minorEastAsia" w:cstheme="minorEastAsia"/>
                <w:color w:val="000000" w:themeColor="text1"/>
                <w:spacing w:val="6"/>
                <w:sz w:val="24"/>
                <w:szCs w:val="24"/>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本季物业费</w:t>
            </w:r>
            <w:r>
              <w:rPr>
                <w:rFonts w:hint="eastAsia" w:ascii="宋体" w:hAnsi="宋体" w:cs="宋体"/>
                <w:color w:val="000000" w:themeColor="text1"/>
                <w:sz w:val="24"/>
                <w:highlight w:val="none"/>
                <w:lang w:eastAsia="zh-CN"/>
                <w14:textFill>
                  <w14:solidFill>
                    <w14:schemeClr w14:val="tx1"/>
                  </w14:solidFill>
                </w14:textFill>
              </w:rPr>
              <w:t>应扣除</w:t>
            </w:r>
            <w:r>
              <w:rPr>
                <w:rFonts w:hint="eastAsia" w:ascii="宋体" w:hAnsi="宋体" w:cs="宋体"/>
                <w:color w:val="000000" w:themeColor="text1"/>
                <w:sz w:val="24"/>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ind w:firstLine="504"/>
              <w:jc w:val="both"/>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70~80分（含70分）</w:t>
            </w:r>
          </w:p>
        </w:tc>
        <w:tc>
          <w:tcPr>
            <w:tcW w:w="3728" w:type="dxa"/>
          </w:tcPr>
          <w:p>
            <w:pPr>
              <w:tabs>
                <w:tab w:val="left" w:pos="1080"/>
              </w:tabs>
              <w:spacing w:line="360" w:lineRule="auto"/>
              <w:ind w:firstLine="504"/>
              <w:jc w:val="both"/>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本季物业费</w:t>
            </w:r>
            <w:r>
              <w:rPr>
                <w:rFonts w:hint="eastAsia" w:ascii="宋体" w:hAnsi="宋体" w:cs="宋体"/>
                <w:color w:val="000000" w:themeColor="text1"/>
                <w:sz w:val="24"/>
                <w:highlight w:val="none"/>
                <w:lang w:eastAsia="zh-CN"/>
                <w14:textFill>
                  <w14:solidFill>
                    <w14:schemeClr w14:val="tx1"/>
                  </w14:solidFill>
                </w14:textFill>
              </w:rPr>
              <w:t>应扣除</w:t>
            </w:r>
            <w:r>
              <w:rPr>
                <w:rFonts w:hint="eastAsia" w:ascii="宋体" w:hAnsi="宋体" w:cs="宋体"/>
                <w:color w:val="000000" w:themeColor="text1"/>
                <w:sz w:val="24"/>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ind w:firstLine="504"/>
              <w:jc w:val="both"/>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80~90分（含80分）</w:t>
            </w:r>
          </w:p>
        </w:tc>
        <w:tc>
          <w:tcPr>
            <w:tcW w:w="3728" w:type="dxa"/>
          </w:tcPr>
          <w:p>
            <w:pPr>
              <w:tabs>
                <w:tab w:val="left" w:pos="1080"/>
              </w:tabs>
              <w:spacing w:line="360" w:lineRule="auto"/>
              <w:ind w:firstLine="504"/>
              <w:jc w:val="both"/>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本季物业费</w:t>
            </w:r>
            <w:r>
              <w:rPr>
                <w:rFonts w:hint="eastAsia" w:ascii="宋体" w:hAnsi="宋体" w:cs="宋体"/>
                <w:color w:val="000000" w:themeColor="text1"/>
                <w:sz w:val="24"/>
                <w:highlight w:val="none"/>
                <w:lang w:eastAsia="zh-CN"/>
                <w14:textFill>
                  <w14:solidFill>
                    <w14:schemeClr w14:val="tx1"/>
                  </w14:solidFill>
                </w14:textFill>
              </w:rPr>
              <w:t>应扣除</w:t>
            </w:r>
            <w:r>
              <w:rPr>
                <w:rFonts w:hint="eastAsia" w:ascii="宋体" w:hAnsi="宋体" w:cs="宋体"/>
                <w:color w:val="000000" w:themeColor="text1"/>
                <w:sz w:val="24"/>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4" w:type="dxa"/>
          </w:tcPr>
          <w:p>
            <w:pPr>
              <w:tabs>
                <w:tab w:val="left" w:pos="1080"/>
              </w:tabs>
              <w:spacing w:line="360" w:lineRule="auto"/>
              <w:ind w:firstLine="504"/>
              <w:jc w:val="both"/>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90以上（含90分）</w:t>
            </w:r>
          </w:p>
        </w:tc>
        <w:tc>
          <w:tcPr>
            <w:tcW w:w="3728" w:type="dxa"/>
          </w:tcPr>
          <w:p>
            <w:pPr>
              <w:tabs>
                <w:tab w:val="left" w:pos="1080"/>
              </w:tabs>
              <w:spacing w:line="360" w:lineRule="auto"/>
              <w:ind w:firstLine="504"/>
              <w:jc w:val="both"/>
              <w:rPr>
                <w:rFonts w:hint="eastAsia" w:eastAsia="宋体" w:asciiTheme="minorEastAsia" w:hAnsiTheme="minorEastAsia" w:cstheme="minorEastAsia"/>
                <w:color w:val="000000" w:themeColor="text1"/>
                <w:spacing w:val="6"/>
                <w:sz w:val="24"/>
                <w:szCs w:val="24"/>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本季物业费按100%</w:t>
            </w:r>
            <w:r>
              <w:rPr>
                <w:rFonts w:hint="eastAsia" w:ascii="宋体" w:hAnsi="宋体" w:cs="宋体"/>
                <w:color w:val="000000" w:themeColor="text1"/>
                <w:sz w:val="24"/>
                <w:highlight w:val="none"/>
                <w:lang w:eastAsia="zh-CN"/>
                <w14:textFill>
                  <w14:solidFill>
                    <w14:schemeClr w14:val="tx1"/>
                  </w14:solidFill>
                </w14:textFill>
              </w:rPr>
              <w:t>支付</w:t>
            </w:r>
          </w:p>
        </w:tc>
      </w:tr>
    </w:tbl>
    <w:p>
      <w:pPr>
        <w:spacing w:line="360" w:lineRule="auto"/>
        <w:ind w:firstLine="370" w:firstLineChars="147"/>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2.奖励：在物业考核成绩百分制的基础上以附加分的方式执行，累计最高加分为10分。</w:t>
      </w:r>
    </w:p>
    <w:tbl>
      <w:tblPr>
        <w:tblStyle w:val="27"/>
        <w:tblpPr w:leftFromText="180" w:rightFromText="180" w:vertAnchor="text" w:horzAnchor="margin" w:tblpX="-144" w:tblpY="15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950"/>
        <w:gridCol w:w="1401"/>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828" w:type="dxa"/>
            <w:vAlign w:val="center"/>
          </w:tcPr>
          <w:p>
            <w:pPr>
              <w:spacing w:line="360" w:lineRule="auto"/>
              <w:jc w:val="both"/>
              <w:rPr>
                <w:rFonts w:hint="eastAsia" w:asciiTheme="minorEastAsia" w:hAnsiTheme="minorEastAsia" w:eastAsiaTheme="minorEastAsia" w:cstheme="minorEastAsia"/>
                <w:b/>
                <w:spacing w:val="6"/>
                <w:sz w:val="24"/>
                <w:szCs w:val="24"/>
              </w:rPr>
            </w:pPr>
            <w:r>
              <w:rPr>
                <w:rFonts w:hint="eastAsia" w:asciiTheme="minorEastAsia" w:hAnsiTheme="minorEastAsia" w:eastAsiaTheme="minorEastAsia" w:cstheme="minorEastAsia"/>
                <w:b/>
                <w:spacing w:val="6"/>
                <w:sz w:val="24"/>
                <w:szCs w:val="24"/>
              </w:rPr>
              <w:t>序号</w:t>
            </w:r>
          </w:p>
        </w:tc>
        <w:tc>
          <w:tcPr>
            <w:tcW w:w="3960" w:type="dxa"/>
            <w:vAlign w:val="center"/>
          </w:tcPr>
          <w:p>
            <w:pPr>
              <w:spacing w:line="360" w:lineRule="auto"/>
              <w:jc w:val="both"/>
              <w:rPr>
                <w:rFonts w:hint="eastAsia" w:asciiTheme="minorEastAsia" w:hAnsiTheme="minorEastAsia" w:eastAsiaTheme="minorEastAsia" w:cstheme="minorEastAsia"/>
                <w:b/>
                <w:spacing w:val="6"/>
                <w:sz w:val="24"/>
                <w:szCs w:val="24"/>
              </w:rPr>
            </w:pPr>
            <w:r>
              <w:rPr>
                <w:rFonts w:hint="eastAsia" w:asciiTheme="minorEastAsia" w:hAnsiTheme="minorEastAsia" w:eastAsiaTheme="minorEastAsia" w:cstheme="minorEastAsia"/>
                <w:b/>
                <w:spacing w:val="6"/>
                <w:sz w:val="24"/>
                <w:szCs w:val="24"/>
              </w:rPr>
              <w:t>加 分 内 容</w:t>
            </w:r>
          </w:p>
        </w:tc>
        <w:tc>
          <w:tcPr>
            <w:tcW w:w="1404" w:type="dxa"/>
            <w:vAlign w:val="center"/>
          </w:tcPr>
          <w:p>
            <w:pPr>
              <w:spacing w:line="360" w:lineRule="auto"/>
              <w:jc w:val="both"/>
              <w:rPr>
                <w:rFonts w:hint="eastAsia" w:asciiTheme="minorEastAsia" w:hAnsiTheme="minorEastAsia" w:eastAsiaTheme="minorEastAsia" w:cstheme="minorEastAsia"/>
                <w:b/>
                <w:spacing w:val="6"/>
                <w:sz w:val="24"/>
                <w:szCs w:val="24"/>
              </w:rPr>
            </w:pPr>
            <w:r>
              <w:rPr>
                <w:rFonts w:hint="eastAsia" w:asciiTheme="minorEastAsia" w:hAnsiTheme="minorEastAsia" w:eastAsiaTheme="minorEastAsia" w:cstheme="minorEastAsia"/>
                <w:b/>
                <w:spacing w:val="6"/>
                <w:sz w:val="24"/>
                <w:szCs w:val="24"/>
              </w:rPr>
              <w:t>分值上限</w:t>
            </w:r>
          </w:p>
        </w:tc>
        <w:tc>
          <w:tcPr>
            <w:tcW w:w="2916" w:type="dxa"/>
            <w:vAlign w:val="center"/>
          </w:tcPr>
          <w:p>
            <w:pPr>
              <w:spacing w:line="360" w:lineRule="auto"/>
              <w:jc w:val="both"/>
              <w:rPr>
                <w:rFonts w:hint="eastAsia" w:asciiTheme="minorEastAsia" w:hAnsiTheme="minorEastAsia" w:eastAsiaTheme="minorEastAsia" w:cstheme="minorEastAsia"/>
                <w:b/>
                <w:spacing w:val="6"/>
                <w:sz w:val="24"/>
                <w:szCs w:val="24"/>
              </w:rPr>
            </w:pPr>
            <w:r>
              <w:rPr>
                <w:rFonts w:hint="eastAsia" w:asciiTheme="minorEastAsia" w:hAnsiTheme="minorEastAsia" w:eastAsiaTheme="minorEastAsia" w:cstheme="minorEastAsia"/>
                <w:b/>
                <w:spacing w:val="6"/>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28"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w:t>
            </w:r>
          </w:p>
        </w:tc>
        <w:tc>
          <w:tcPr>
            <w:tcW w:w="3960"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参加行业内的专业检查、评比、认证并获奖</w:t>
            </w:r>
          </w:p>
        </w:tc>
        <w:tc>
          <w:tcPr>
            <w:tcW w:w="1404"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2分</w:t>
            </w:r>
          </w:p>
        </w:tc>
        <w:tc>
          <w:tcPr>
            <w:tcW w:w="2916"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国家级+2/次；省市级+1/次，校级+0.5/次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28"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w:t>
            </w:r>
          </w:p>
        </w:tc>
        <w:tc>
          <w:tcPr>
            <w:tcW w:w="3960"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不断创新，提供特色服务，得到学校及上级有关部门表扬，如拾金不昧、志愿服务等</w:t>
            </w:r>
          </w:p>
        </w:tc>
        <w:tc>
          <w:tcPr>
            <w:tcW w:w="1404"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2分</w:t>
            </w:r>
          </w:p>
        </w:tc>
        <w:tc>
          <w:tcPr>
            <w:tcW w:w="2916"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会议记录、BBS发帖+0.1/次；书面表扬+0.2/次；赠送锦旗+0.3/次；校内媒体+0.4/次；社会媒体+0.5/次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3</w:t>
            </w:r>
          </w:p>
        </w:tc>
        <w:tc>
          <w:tcPr>
            <w:tcW w:w="3960"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员工获得高级专业技能证书、荣誉证书</w:t>
            </w:r>
          </w:p>
        </w:tc>
        <w:tc>
          <w:tcPr>
            <w:tcW w:w="1404"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2分</w:t>
            </w:r>
          </w:p>
        </w:tc>
        <w:tc>
          <w:tcPr>
            <w:tcW w:w="2916"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国家级+1/次；省市级+0.5/次；校级+0.2/次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28"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4</w:t>
            </w:r>
          </w:p>
        </w:tc>
        <w:tc>
          <w:tcPr>
            <w:tcW w:w="3960"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积极相应国家、学校号召，制定并执行节能减耗方案并受到上级部门通报表扬</w:t>
            </w:r>
          </w:p>
        </w:tc>
        <w:tc>
          <w:tcPr>
            <w:tcW w:w="1404"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2分</w:t>
            </w:r>
          </w:p>
        </w:tc>
        <w:tc>
          <w:tcPr>
            <w:tcW w:w="2916"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制定并落实方案+1；取得良好效果+1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28" w:type="dxa"/>
            <w:vAlign w:val="center"/>
          </w:tcPr>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5</w:t>
            </w:r>
          </w:p>
        </w:tc>
        <w:tc>
          <w:tcPr>
            <w:tcW w:w="3960"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及时发现并制止</w:t>
            </w:r>
            <w:r>
              <w:rPr>
                <w:rFonts w:hint="eastAsia" w:asciiTheme="minorEastAsia" w:hAnsiTheme="minorEastAsia" w:eastAsiaTheme="minorEastAsia" w:cstheme="minorEastAsia"/>
                <w:sz w:val="24"/>
                <w:szCs w:val="24"/>
              </w:rPr>
              <w:t>影响学校安全稳定事件</w:t>
            </w:r>
          </w:p>
        </w:tc>
        <w:tc>
          <w:tcPr>
            <w:tcW w:w="1404"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2分</w:t>
            </w:r>
          </w:p>
        </w:tc>
        <w:tc>
          <w:tcPr>
            <w:tcW w:w="2916" w:type="dxa"/>
            <w:vAlign w:val="center"/>
          </w:tcPr>
          <w:p>
            <w:pPr>
              <w:spacing w:line="360" w:lineRule="auto"/>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酌情+0.5~1/次</w:t>
            </w:r>
          </w:p>
        </w:tc>
      </w:tr>
    </w:tbl>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3.惩处：根据情节轻重分等级处理</w:t>
      </w:r>
    </w:p>
    <w:p>
      <w:pPr>
        <w:spacing w:line="360" w:lineRule="auto"/>
        <w:ind w:firstLine="480"/>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在日常后勤物业服务工作检查考核中，学校考核人员对物业服务工作进行跟踪检查，第一次发现问题不予扣分，以整改通知书的方式要求物业公司整改。如物业公司限期不整改或整改不到位的将列入当期考核扣除分值；同一问题二次通知仍不整改或不符合整改要求的，或整改后在考核中再出现同样问题，将按2倍的分值进行扣除。</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第一级：扣分</w:t>
      </w:r>
    </w:p>
    <w:p>
      <w:p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根据制定的《</w:t>
      </w:r>
      <w:r>
        <w:rPr>
          <w:rFonts w:hint="eastAsia" w:ascii="宋体" w:hAnsi="宋体" w:cs="宋体"/>
          <w:b/>
          <w:bCs/>
          <w:color w:val="000000" w:themeColor="text1"/>
          <w:sz w:val="24"/>
          <w:szCs w:val="24"/>
          <w:lang w:val="en-US" w:eastAsia="zh-CN"/>
          <w14:textFill>
            <w14:solidFill>
              <w14:schemeClr w14:val="tx1"/>
            </w14:solidFill>
          </w14:textFill>
        </w:rPr>
        <w:t>北京师范大学台州附属高级中学</w:t>
      </w:r>
      <w:r>
        <w:rPr>
          <w:rFonts w:hint="eastAsia" w:ascii="宋体" w:hAnsi="宋体" w:cs="宋体"/>
          <w:b/>
          <w:bCs/>
          <w:color w:val="000000" w:themeColor="text1"/>
          <w:sz w:val="24"/>
          <w:szCs w:val="24"/>
          <w14:textFill>
            <w14:solidFill>
              <w14:schemeClr w14:val="tx1"/>
            </w14:solidFill>
          </w14:textFill>
        </w:rPr>
        <w:t>物业服务工作日常考核表</w:t>
      </w: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》进行评分，凡出现以下情</w:t>
      </w:r>
      <w:r>
        <w:rPr>
          <w:rFonts w:hint="eastAsia" w:asciiTheme="minorEastAsia" w:hAnsiTheme="minorEastAsia" w:eastAsiaTheme="minorEastAsia" w:cstheme="minorEastAsia"/>
          <w:spacing w:val="6"/>
          <w:sz w:val="24"/>
          <w:szCs w:val="24"/>
        </w:rPr>
        <w:t>况在考核成绩中予以扣分：</w:t>
      </w:r>
    </w:p>
    <w:p>
      <w:pPr>
        <w:spacing w:line="360" w:lineRule="auto"/>
        <w:ind w:firstLine="498" w:firstLineChars="198"/>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（1）日常工作中，发现物业公司未履行合同要求，如维修响应不及时、保洁工作不到位等情况，多次提醒（会议记录、抽查记录记载）后未改正，将发书面整改通知，每收1张在考核成绩中视情节严重扣3-10分。</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（2）没有通过上级有关部门、学校相关部门和社会专业部门组织的检查，每发生1次在考核成绩中视情节严重扣5-10分。</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（3）被服务对象以来电、来信、来人等形式投诉服务存在问题，经查属实，每次0.2—0.5分，扣满3分为止。</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第二级：考核金扣除</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物业公司出现下列服务质量问题时，学校根据考核成绩在考核金中直接扣除：</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（1）因物业公司管理不善，造成责任事故的，如物业人员因瞒报、迟报或处置不当，造成事态扩大的，除赔偿给学校造成的所有损失外，每次扣除考核专用金3000-8000元；</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（2）物业公司按照合同规定人数在岗，出现无人在岗的，每岗每次扣考核专用金500元；</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（3）物业公司在值班安排表和考勤记录中弄虚作假的，每次扣除考核专用金1000元；</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（4）物业公司人员在工作中因工作态度等原因与师生员工发生争吵甚至打架的造成极坏影响的，每人次扣除考核专用金1000元；</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（5）物业公司人员在工作中过程中，不按规定履行学校物业相关规定，或存在粗暴做法使学校造成不良影响的，或受到师生投诉确实存在服务态度恶劣的，每人次扣除考核专用金1000元；</w:t>
      </w:r>
    </w:p>
    <w:p>
      <w:pPr>
        <w:spacing w:line="360" w:lineRule="auto"/>
        <w:ind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（6）物业公司人员存在其他有损服务质量的，学校可根据情节参照上述条款酌情扣除考核专用金。</w:t>
      </w:r>
    </w:p>
    <w:p>
      <w:pPr>
        <w:spacing w:line="360" w:lineRule="auto"/>
        <w:ind w:firstLine="504"/>
        <w:jc w:val="both"/>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第三级：终止合同</w:t>
      </w:r>
    </w:p>
    <w:p>
      <w:pPr>
        <w:spacing w:line="360" w:lineRule="auto"/>
        <w:ind w:firstLine="504"/>
        <w:jc w:val="both"/>
        <w:rPr>
          <w:rFonts w:hint="eastAsia" w:ascii="宋体" w:hAnsi="宋体" w:cs="宋体"/>
          <w:b/>
          <w:sz w:val="24"/>
          <w:szCs w:val="24"/>
          <w:lang w:val="en-US" w:eastAsia="zh-CN"/>
        </w:rPr>
      </w:pPr>
      <w:r>
        <w:rPr>
          <w:rFonts w:hint="eastAsia" w:asciiTheme="minorEastAsia" w:hAnsiTheme="minorEastAsia" w:eastAsiaTheme="minorEastAsia" w:cstheme="minorEastAsia"/>
          <w:spacing w:val="6"/>
          <w:sz w:val="24"/>
          <w:szCs w:val="24"/>
        </w:rPr>
        <w:t>物业公司责任导致重大安全等事故，社会影响恶劣或造成重大人员经济损失，学校终止合同并保留追究其法律和经济责任的权利。</w:t>
      </w:r>
    </w:p>
    <w:p>
      <w:pPr>
        <w:adjustRightInd w:val="0"/>
        <w:snapToGrid w:val="0"/>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九、</w:t>
      </w:r>
      <w:r>
        <w:rPr>
          <w:rFonts w:hint="eastAsia" w:asciiTheme="minorEastAsia" w:hAnsiTheme="minorEastAsia" w:eastAsiaTheme="minorEastAsia" w:cstheme="minorEastAsia"/>
          <w:b/>
          <w:bCs/>
          <w:sz w:val="24"/>
          <w:szCs w:val="24"/>
        </w:rPr>
        <w:t>商务需求</w:t>
      </w:r>
      <w:r>
        <w:rPr>
          <w:rFonts w:hint="eastAsia" w:asciiTheme="minorEastAsia" w:hAnsiTheme="minorEastAsia" w:eastAsiaTheme="minorEastAsia" w:cstheme="minorEastAsia"/>
          <w:b/>
          <w:bCs/>
          <w:sz w:val="24"/>
          <w:szCs w:val="24"/>
          <w:lang w:eastAsia="zh-CN"/>
        </w:rPr>
        <w:t>：</w:t>
      </w:r>
    </w:p>
    <w:p>
      <w:pPr>
        <w:pStyle w:val="33"/>
        <w:pageBreakBefore w:val="0"/>
        <w:widowControl w:val="0"/>
        <w:numPr>
          <w:ilvl w:val="0"/>
          <w:numId w:val="0"/>
        </w:numPr>
        <w:kinsoku/>
        <w:wordWrap/>
        <w:overflowPunct/>
        <w:topLinePunct w:val="0"/>
        <w:autoSpaceDE/>
        <w:autoSpaceDN/>
        <w:bidi w:val="0"/>
        <w:adjustRightInd w:val="0"/>
        <w:snapToGrid w:val="0"/>
        <w:spacing w:line="360" w:lineRule="auto"/>
        <w:ind w:right="181" w:rightChars="0" w:firstLine="480"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color w:val="auto"/>
          <w:sz w:val="24"/>
          <w:szCs w:val="24"/>
          <w:lang w:eastAsia="zh-CN"/>
        </w:rPr>
        <w:t>（一）</w:t>
      </w:r>
      <w:r>
        <w:rPr>
          <w:rFonts w:hint="eastAsia" w:asciiTheme="minorEastAsia" w:hAnsiTheme="minorEastAsia" w:eastAsiaTheme="minorEastAsia" w:cstheme="minorEastAsia"/>
          <w:color w:val="auto"/>
          <w:sz w:val="24"/>
          <w:szCs w:val="24"/>
        </w:rPr>
        <w:t xml:space="preserve"> 合同服务期：</w:t>
      </w:r>
      <w:r>
        <w:rPr>
          <w:rFonts w:hint="eastAsia" w:asciiTheme="minorEastAsia" w:hAnsiTheme="minorEastAsia" w:eastAsiaTheme="minorEastAsia" w:cstheme="minorEastAsia"/>
          <w:color w:val="auto"/>
          <w:sz w:val="24"/>
          <w:szCs w:val="24"/>
          <w:highlight w:val="none"/>
        </w:rPr>
        <w:t>服务时间</w:t>
      </w:r>
      <w:r>
        <w:rPr>
          <w:rFonts w:hint="eastAsia" w:asciiTheme="minorEastAsia" w:hAnsiTheme="minorEastAsia" w:cstheme="minorEastAsia"/>
          <w:color w:val="auto"/>
          <w:sz w:val="24"/>
          <w:szCs w:val="24"/>
          <w:highlight w:val="none"/>
          <w:lang w:val="en-US" w:eastAsia="zh-CN"/>
        </w:rPr>
        <w:t>33个月</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2024年为（第2-4季度），后续2025年、2026年</w:t>
      </w:r>
      <w:r>
        <w:rPr>
          <w:rFonts w:hint="eastAsia" w:ascii="宋体" w:hAnsi="宋体" w:cs="宋体"/>
          <w:b w:val="0"/>
          <w:bCs w:val="0"/>
          <w:color w:val="auto"/>
          <w:sz w:val="24"/>
          <w:szCs w:val="24"/>
          <w:lang w:eastAsia="zh-CN"/>
        </w:rPr>
        <w:t>一年一签，</w:t>
      </w:r>
      <w:r>
        <w:rPr>
          <w:rFonts w:hint="eastAsia" w:asciiTheme="minorEastAsia" w:hAnsiTheme="minorEastAsia" w:eastAsiaTheme="minorEastAsia" w:cstheme="minorEastAsia"/>
          <w:color w:val="auto"/>
          <w:sz w:val="24"/>
          <w:szCs w:val="24"/>
          <w:highlight w:val="none"/>
        </w:rPr>
        <w:t>具体日期以合同签订时间为准</w:t>
      </w:r>
      <w:r>
        <w:rPr>
          <w:rFonts w:hint="eastAsia" w:asciiTheme="minorEastAsia" w:hAnsiTheme="minorEastAsia" w:eastAsiaTheme="minorEastAsia" w:cstheme="minorEastAsia"/>
          <w:b/>
          <w:color w:val="auto"/>
          <w:sz w:val="24"/>
          <w:szCs w:val="24"/>
          <w:highlight w:val="none"/>
          <w:lang w:val="en-US" w:eastAsia="zh-CN"/>
        </w:rPr>
        <w:t>。</w:t>
      </w:r>
      <w:r>
        <w:rPr>
          <w:rFonts w:hint="eastAsia" w:ascii="宋体" w:hAnsi="宋体" w:cs="宋体"/>
          <w:b w:val="0"/>
          <w:bCs w:val="0"/>
          <w:color w:val="auto"/>
          <w:sz w:val="24"/>
          <w:szCs w:val="24"/>
          <w:lang w:eastAsia="zh-CN"/>
        </w:rPr>
        <w:t>在服务期内，年度考核合格及以上，</w:t>
      </w:r>
      <w:r>
        <w:rPr>
          <w:rFonts w:hint="eastAsia" w:ascii="宋体" w:hAnsi="宋体" w:cs="宋体"/>
          <w:color w:val="auto"/>
          <w:sz w:val="24"/>
        </w:rPr>
        <w:t>续签下一年度服务委托合同</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rPr>
        <w:t>其中试用期一个月，试用期考核不合格，合同自动终止</w:t>
      </w:r>
      <w:r>
        <w:rPr>
          <w:rFonts w:hint="eastAsia" w:ascii="宋体" w:hAnsi="宋体" w:cs="宋体"/>
          <w:b w:val="0"/>
          <w:bCs w:val="0"/>
          <w:color w:val="auto"/>
          <w:sz w:val="24"/>
          <w:szCs w:val="24"/>
          <w:lang w:eastAsia="zh-CN"/>
        </w:rPr>
        <w:t>。</w:t>
      </w:r>
    </w:p>
    <w:p>
      <w:pPr>
        <w:pStyle w:val="13"/>
        <w:snapToGrid w:val="0"/>
        <w:spacing w:line="360" w:lineRule="auto"/>
        <w:ind w:firstLine="480" w:firstLineChars="200"/>
        <w:outlineLvl w:val="0"/>
        <w:rPr>
          <w:rFonts w:hint="eastAsia" w:eastAsia="宋体"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（二）服务地点：服务开始时间由采购方通知，服务地点</w:t>
      </w:r>
      <w:r>
        <w:rPr>
          <w:rFonts w:hint="eastAsia" w:ascii="宋体" w:hAnsi="宋体" w:eastAsia="宋体" w:cs="Times New Roman"/>
          <w:color w:val="auto"/>
          <w:sz w:val="24"/>
        </w:rPr>
        <w:t>北京师范大学台州附属高级中学</w:t>
      </w:r>
      <w:r>
        <w:rPr>
          <w:rFonts w:hint="eastAsia" w:ascii="宋体" w:hAnsi="宋体" w:eastAsia="宋体" w:cs="Times New Roman"/>
          <w:color w:val="auto"/>
          <w:sz w:val="24"/>
          <w:lang w:eastAsia="zh-CN"/>
        </w:rPr>
        <w:t>。</w:t>
      </w:r>
    </w:p>
    <w:p>
      <w:pPr>
        <w:pStyle w:val="13"/>
        <w:snapToGrid w:val="0"/>
        <w:spacing w:line="360" w:lineRule="auto"/>
        <w:ind w:firstLine="480" w:firstLineChars="200"/>
        <w:outlineLvl w:val="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（三）合同签订之日起30日内支付合同金额的20%作为预付款；剩余款项按季度支付，每季度经考核合格支付当季度的费用。</w:t>
      </w:r>
    </w:p>
    <w:p>
      <w:pPr>
        <w:pStyle w:val="25"/>
        <w:spacing w:line="360" w:lineRule="auto"/>
        <w:ind w:firstLine="480" w:firstLineChars="200"/>
        <w:rPr>
          <w:rFonts w:asciiTheme="minorEastAsia" w:hAnsiTheme="minorEastAsia" w:eastAsiaTheme="minorEastAsia"/>
          <w:b/>
          <w:color w:val="auto"/>
          <w:sz w:val="24"/>
        </w:rPr>
      </w:pPr>
      <w:r>
        <w:rPr>
          <w:rFonts w:hint="eastAsia" w:asciiTheme="minorEastAsia" w:hAnsiTheme="minorEastAsia" w:eastAsiaTheme="minorEastAsia" w:cstheme="minorEastAsia"/>
          <w:color w:val="auto"/>
          <w:sz w:val="24"/>
          <w:szCs w:val="24"/>
          <w:lang w:eastAsia="zh-CN"/>
        </w:rPr>
        <w:t>（四）</w:t>
      </w:r>
      <w:r>
        <w:rPr>
          <w:rFonts w:hint="eastAsia" w:asciiTheme="minorEastAsia" w:hAnsiTheme="minorEastAsia" w:eastAsiaTheme="minorEastAsia" w:cstheme="minorEastAsia"/>
          <w:color w:val="auto"/>
          <w:sz w:val="24"/>
          <w:szCs w:val="24"/>
          <w:lang w:val="en-US" w:eastAsia="zh-CN"/>
        </w:rPr>
        <w:t>履约保证金：签订合同后3个工作日内，中标人须向采购人支付年度合同总价款的1%作为履约保证金，在服务期满后退还。</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w:t>
      </w:r>
      <w:r>
        <w:rPr>
          <w:rFonts w:hint="eastAsia" w:ascii="宋体" w:hAnsi="宋体" w:cs="宋体"/>
          <w:color w:val="auto"/>
          <w:sz w:val="24"/>
          <w:highlight w:val="none"/>
          <w:lang w:val="en-US" w:eastAsia="zh-CN"/>
        </w:rPr>
        <w:t>可</w:t>
      </w:r>
      <w:r>
        <w:rPr>
          <w:rFonts w:hint="eastAsia" w:ascii="宋体" w:hAnsi="宋体" w:cs="宋体"/>
          <w:color w:val="auto"/>
          <w:sz w:val="24"/>
          <w:highlight w:val="none"/>
        </w:rPr>
        <w:t>以电汇、转帐、或者金融机构、担保机构出具的保函等形式提交履约保证金，注明用途为“履约保证金”</w:t>
      </w:r>
      <w:r>
        <w:rPr>
          <w:rFonts w:hint="eastAsia" w:ascii="宋体" w:hAnsi="宋体" w:cs="宋体"/>
          <w:color w:val="auto"/>
          <w:sz w:val="24"/>
          <w:highlight w:val="none"/>
          <w:lang w:eastAsia="zh-CN"/>
        </w:rPr>
        <w:t>。）</w:t>
      </w:r>
    </w:p>
    <w:p>
      <w:pPr>
        <w:rPr>
          <w:rFonts w:asciiTheme="minorEastAsia" w:hAnsiTheme="minorEastAsia" w:eastAsiaTheme="minorEastAsia" w:cstheme="minorEastAsia"/>
          <w:color w:val="auto"/>
          <w:sz w:val="24"/>
        </w:rPr>
      </w:pPr>
      <w:r>
        <w:rPr>
          <w:rFonts w:hint="eastAsia" w:ascii="宋体" w:hAnsi="宋体" w:eastAsia="宋体" w:cs="宋体"/>
          <w:color w:val="auto"/>
          <w:szCs w:val="21"/>
          <w:lang w:eastAsia="zh-CN"/>
        </w:rPr>
        <w:br w:type="page"/>
      </w:r>
    </w:p>
    <w:p>
      <w:pPr>
        <w:spacing w:line="360" w:lineRule="auto"/>
        <w:jc w:val="both"/>
        <w:rPr>
          <w:rFonts w:ascii="宋体" w:hAnsi="宋体" w:cs="宋体"/>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sz w:val="24"/>
          <w:szCs w:val="24"/>
        </w:rPr>
        <w:t>附</w:t>
      </w:r>
      <w:r>
        <w:rPr>
          <w:rFonts w:hint="eastAsia" w:asciiTheme="minorEastAsia" w:hAnsiTheme="minorEastAsia" w:eastAsiaTheme="minorEastAsia" w:cstheme="minorEastAsia"/>
          <w:b/>
          <w:sz w:val="24"/>
          <w:szCs w:val="24"/>
          <w:lang w:eastAsia="zh-CN"/>
        </w:rPr>
        <w:t>表</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b/>
          <w:color w:val="000000" w:themeColor="text1"/>
          <w:sz w:val="24"/>
          <w:szCs w:val="24"/>
          <w:lang w:val="en-US" w:eastAsia="zh-CN"/>
          <w14:textFill>
            <w14:solidFill>
              <w14:schemeClr w14:val="tx1"/>
            </w14:solidFill>
          </w14:textFill>
        </w:rPr>
        <w:t xml:space="preserve">  </w:t>
      </w:r>
      <w:r>
        <w:rPr>
          <w:rFonts w:hint="eastAsia" w:ascii="宋体" w:hAnsi="宋体" w:cs="宋体"/>
          <w:b/>
          <w:bCs/>
          <w:color w:val="000000" w:themeColor="text1"/>
          <w:sz w:val="24"/>
          <w:szCs w:val="24"/>
          <w:lang w:val="en-US" w:eastAsia="zh-CN"/>
          <w14:textFill>
            <w14:solidFill>
              <w14:schemeClr w14:val="tx1"/>
            </w14:solidFill>
          </w14:textFill>
        </w:rPr>
        <w:t>北京师范大学台州附属高级中学</w:t>
      </w:r>
      <w:r>
        <w:rPr>
          <w:rFonts w:hint="eastAsia" w:ascii="宋体" w:hAnsi="宋体" w:cs="宋体"/>
          <w:b/>
          <w:bCs/>
          <w:color w:val="000000" w:themeColor="text1"/>
          <w:sz w:val="24"/>
          <w:szCs w:val="24"/>
          <w14:textFill>
            <w14:solidFill>
              <w14:schemeClr w14:val="tx1"/>
            </w14:solidFill>
          </w14:textFill>
        </w:rPr>
        <w:t>物业服务工作日常考核表</w:t>
      </w:r>
    </w:p>
    <w:p>
      <w:pPr>
        <w:pStyle w:val="4"/>
        <w:spacing w:before="0" w:after="0" w:line="360" w:lineRule="auto"/>
        <w:jc w:val="both"/>
        <w:rPr>
          <w:rFonts w:ascii="宋体" w:hAnsi="宋体" w:cs="宋体"/>
          <w:sz w:val="24"/>
          <w:szCs w:val="24"/>
        </w:rPr>
      </w:pPr>
      <w:r>
        <w:rPr>
          <w:rFonts w:hint="eastAsia" w:ascii="宋体" w:hAnsi="宋体" w:cs="宋体"/>
          <w:b w:val="0"/>
          <w:bCs w:val="0"/>
          <w:kern w:val="0"/>
          <w:sz w:val="24"/>
          <w:szCs w:val="24"/>
        </w:rPr>
        <w:t xml:space="preserve">         　　　　              　　　　　</w:t>
      </w:r>
      <w:r>
        <w:rPr>
          <w:rFonts w:hint="eastAsia" w:ascii="宋体" w:hAnsi="宋体" w:cs="宋体"/>
          <w:b w:val="0"/>
          <w:bCs w:val="0"/>
          <w:kern w:val="0"/>
          <w:sz w:val="24"/>
          <w:szCs w:val="24"/>
          <w:lang w:val="en-US" w:eastAsia="zh-CN"/>
        </w:rPr>
        <w:t xml:space="preserve">                    </w:t>
      </w:r>
      <w:r>
        <w:rPr>
          <w:rFonts w:hint="eastAsia" w:ascii="宋体" w:hAnsi="宋体" w:cs="宋体"/>
          <w:b w:val="0"/>
          <w:bCs w:val="0"/>
          <w:kern w:val="0"/>
          <w:sz w:val="24"/>
          <w:szCs w:val="24"/>
        </w:rPr>
        <w:t xml:space="preserve"> 年  月   日</w:t>
      </w:r>
    </w:p>
    <w:tbl>
      <w:tblPr>
        <w:tblStyle w:val="27"/>
        <w:tblW w:w="9591" w:type="dxa"/>
        <w:jc w:val="center"/>
        <w:tblLayout w:type="autofit"/>
        <w:tblCellMar>
          <w:top w:w="0" w:type="dxa"/>
          <w:left w:w="0" w:type="dxa"/>
          <w:bottom w:w="0" w:type="dxa"/>
          <w:right w:w="0" w:type="dxa"/>
        </w:tblCellMar>
      </w:tblPr>
      <w:tblGrid>
        <w:gridCol w:w="627"/>
        <w:gridCol w:w="1439"/>
        <w:gridCol w:w="5719"/>
        <w:gridCol w:w="854"/>
        <w:gridCol w:w="952"/>
      </w:tblGrid>
      <w:tr>
        <w:tblPrEx>
          <w:tblCellMar>
            <w:top w:w="0" w:type="dxa"/>
            <w:left w:w="0" w:type="dxa"/>
            <w:bottom w:w="0" w:type="dxa"/>
            <w:right w:w="0" w:type="dxa"/>
          </w:tblCellMar>
        </w:tblPrEx>
        <w:trPr>
          <w:trHeight w:val="450" w:hRule="atLeast"/>
          <w:jc w:val="center"/>
        </w:trPr>
        <w:tc>
          <w:tcPr>
            <w:tcW w:w="327" w:type="pct"/>
            <w:tcBorders>
              <w:top w:val="single" w:color="auto" w:sz="8" w:space="0"/>
              <w:left w:val="single" w:color="auto" w:sz="8" w:space="0"/>
              <w:bottom w:val="single" w:color="auto" w:sz="4" w:space="0"/>
              <w:right w:val="single" w:color="auto" w:sz="8" w:space="0"/>
            </w:tcBorders>
            <w:vAlign w:val="center"/>
          </w:tcPr>
          <w:p>
            <w:pPr>
              <w:widowControl/>
              <w:spacing w:line="360" w:lineRule="auto"/>
              <w:jc w:val="both"/>
              <w:rPr>
                <w:rFonts w:ascii="宋体" w:hAnsi="宋体" w:cs="宋体"/>
                <w:kern w:val="0"/>
                <w:sz w:val="24"/>
                <w:szCs w:val="24"/>
              </w:rPr>
            </w:pPr>
            <w:r>
              <w:rPr>
                <w:rFonts w:hint="eastAsia" w:ascii="宋体" w:hAnsi="宋体" w:cs="宋体"/>
                <w:b/>
                <w:bCs/>
                <w:kern w:val="0"/>
                <w:sz w:val="24"/>
                <w:szCs w:val="24"/>
              </w:rPr>
              <w:t>序号</w:t>
            </w:r>
          </w:p>
        </w:tc>
        <w:tc>
          <w:tcPr>
            <w:tcW w:w="750"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b/>
                <w:bCs/>
                <w:kern w:val="0"/>
                <w:sz w:val="24"/>
                <w:szCs w:val="24"/>
              </w:rPr>
            </w:pPr>
            <w:r>
              <w:rPr>
                <w:rFonts w:hint="eastAsia" w:ascii="宋体" w:hAnsi="宋体" w:cs="宋体"/>
                <w:b/>
                <w:bCs/>
                <w:kern w:val="0"/>
                <w:sz w:val="24"/>
                <w:szCs w:val="24"/>
              </w:rPr>
              <w:t>管理服务</w:t>
            </w:r>
          </w:p>
          <w:p>
            <w:pPr>
              <w:widowControl/>
              <w:spacing w:line="360" w:lineRule="auto"/>
              <w:jc w:val="both"/>
              <w:rPr>
                <w:rFonts w:ascii="宋体" w:hAnsi="宋体" w:cs="宋体"/>
                <w:b/>
                <w:bCs/>
                <w:kern w:val="0"/>
                <w:sz w:val="24"/>
                <w:szCs w:val="24"/>
              </w:rPr>
            </w:pPr>
            <w:r>
              <w:rPr>
                <w:rFonts w:hint="eastAsia" w:ascii="宋体" w:hAnsi="宋体" w:cs="宋体"/>
                <w:b/>
                <w:bCs/>
                <w:kern w:val="0"/>
                <w:sz w:val="24"/>
                <w:szCs w:val="24"/>
              </w:rPr>
              <w:t>内容</w:t>
            </w:r>
          </w:p>
        </w:tc>
        <w:tc>
          <w:tcPr>
            <w:tcW w:w="2980"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82"/>
              <w:jc w:val="both"/>
              <w:rPr>
                <w:rFonts w:ascii="宋体" w:hAnsi="宋体" w:cs="宋体"/>
                <w:kern w:val="0"/>
                <w:sz w:val="24"/>
                <w:szCs w:val="24"/>
              </w:rPr>
            </w:pPr>
            <w:r>
              <w:rPr>
                <w:rFonts w:hint="eastAsia" w:ascii="宋体" w:hAnsi="宋体" w:cs="宋体"/>
                <w:b/>
                <w:bCs/>
                <w:kern w:val="0"/>
                <w:sz w:val="24"/>
                <w:szCs w:val="24"/>
              </w:rPr>
              <w:t>评分标准</w:t>
            </w:r>
          </w:p>
        </w:tc>
        <w:tc>
          <w:tcPr>
            <w:tcW w:w="445"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b/>
                <w:bCs/>
                <w:kern w:val="0"/>
                <w:sz w:val="24"/>
                <w:szCs w:val="24"/>
              </w:rPr>
              <w:t>分值</w:t>
            </w:r>
          </w:p>
        </w:tc>
        <w:tc>
          <w:tcPr>
            <w:tcW w:w="495" w:type="pct"/>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b/>
                <w:bCs/>
                <w:kern w:val="0"/>
                <w:sz w:val="24"/>
                <w:szCs w:val="24"/>
              </w:rPr>
              <w:t>扣分</w:t>
            </w:r>
          </w:p>
        </w:tc>
      </w:tr>
      <w:tr>
        <w:tblPrEx>
          <w:tblCellMar>
            <w:top w:w="0" w:type="dxa"/>
            <w:left w:w="0" w:type="dxa"/>
            <w:bottom w:w="0" w:type="dxa"/>
            <w:right w:w="0" w:type="dxa"/>
          </w:tblCellMar>
        </w:tblPrEx>
        <w:trPr>
          <w:cantSplit/>
          <w:trHeight w:val="365" w:hRule="atLeast"/>
          <w:jc w:val="center"/>
        </w:trPr>
        <w:tc>
          <w:tcPr>
            <w:tcW w:w="32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4"/>
                <w:szCs w:val="24"/>
              </w:rPr>
            </w:pPr>
            <w:r>
              <w:rPr>
                <w:rFonts w:hint="eastAsia" w:ascii="宋体" w:hAnsi="宋体" w:cs="宋体"/>
                <w:bCs/>
                <w:kern w:val="0"/>
                <w:sz w:val="24"/>
                <w:szCs w:val="24"/>
              </w:rPr>
              <w:t>1</w:t>
            </w:r>
          </w:p>
        </w:tc>
        <w:tc>
          <w:tcPr>
            <w:tcW w:w="750"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kern w:val="0"/>
                <w:sz w:val="24"/>
                <w:szCs w:val="24"/>
              </w:rPr>
              <w:t>保洁服务</w:t>
            </w:r>
          </w:p>
          <w:p>
            <w:pPr>
              <w:spacing w:line="360" w:lineRule="auto"/>
              <w:ind w:firstLine="420"/>
              <w:jc w:val="both"/>
              <w:rPr>
                <w:rFonts w:ascii="宋体" w:hAnsi="宋体" w:cs="宋体"/>
                <w:b/>
                <w:bCs/>
                <w:kern w:val="0"/>
                <w:sz w:val="24"/>
                <w:szCs w:val="24"/>
              </w:rPr>
            </w:pPr>
            <w:r>
              <w:rPr>
                <w:rFonts w:hint="eastAsia" w:ascii="宋体" w:hAnsi="宋体" w:cs="宋体"/>
                <w:bCs/>
                <w:kern w:val="0"/>
                <w:sz w:val="24"/>
                <w:szCs w:val="24"/>
              </w:rPr>
              <w:t>43</w:t>
            </w: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发现教室无人时未能及时关灯、空调、电扇等</w:t>
            </w:r>
          </w:p>
        </w:tc>
        <w:tc>
          <w:tcPr>
            <w:tcW w:w="44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2</w:t>
            </w:r>
          </w:p>
        </w:tc>
        <w:tc>
          <w:tcPr>
            <w:tcW w:w="49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2"/>
              <w:jc w:val="both"/>
              <w:rPr>
                <w:rFonts w:ascii="宋体" w:hAnsi="宋体" w:cs="宋体"/>
                <w:b/>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2"/>
              <w:jc w:val="both"/>
              <w:rPr>
                <w:rFonts w:ascii="宋体" w:hAnsi="宋体" w:cs="宋体"/>
                <w:b/>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hint="eastAsia" w:ascii="宋体" w:hAnsi="宋体" w:eastAsia="宋体" w:cs="宋体"/>
                <w:bCs/>
                <w:kern w:val="0"/>
                <w:sz w:val="24"/>
                <w:szCs w:val="24"/>
                <w:lang w:eastAsia="zh-CN"/>
              </w:rPr>
            </w:pPr>
            <w:r>
              <w:rPr>
                <w:rFonts w:hint="eastAsia" w:ascii="宋体" w:hAnsi="宋体" w:cs="宋体"/>
                <w:bCs/>
                <w:kern w:val="0"/>
                <w:sz w:val="24"/>
                <w:szCs w:val="24"/>
              </w:rPr>
              <w:t>上级检查组检查扣分或者大面积保洁工作不到位，造成恶劣影响</w:t>
            </w:r>
            <w:r>
              <w:rPr>
                <w:rFonts w:hint="eastAsia" w:ascii="宋体" w:hAnsi="宋体" w:cs="宋体"/>
                <w:bCs/>
                <w:kern w:val="0"/>
                <w:sz w:val="24"/>
                <w:szCs w:val="24"/>
                <w:lang w:eastAsia="zh-CN"/>
              </w:rPr>
              <w:t>的</w:t>
            </w:r>
          </w:p>
        </w:tc>
        <w:tc>
          <w:tcPr>
            <w:tcW w:w="44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4</w:t>
            </w:r>
          </w:p>
        </w:tc>
        <w:tc>
          <w:tcPr>
            <w:tcW w:w="49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保洁范围内有污迹、积尘、痰迹、蜘蛛网、烟蒂、纸屑、生活垃圾、其他</w:t>
            </w:r>
            <w:r>
              <w:rPr>
                <w:rFonts w:hint="eastAsia" w:ascii="宋体" w:hAnsi="宋体" w:cs="宋体"/>
                <w:kern w:val="0"/>
                <w:sz w:val="24"/>
                <w:szCs w:val="24"/>
              </w:rPr>
              <w:t>路面废弃物</w:t>
            </w:r>
            <w:r>
              <w:rPr>
                <w:rFonts w:hint="eastAsia" w:ascii="宋体" w:hAnsi="宋体" w:cs="宋体"/>
                <w:bCs/>
                <w:kern w:val="0"/>
                <w:sz w:val="24"/>
                <w:szCs w:val="24"/>
              </w:rPr>
              <w:t>（每发现一处扣1分）</w:t>
            </w:r>
          </w:p>
        </w:tc>
        <w:tc>
          <w:tcPr>
            <w:tcW w:w="44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7</w:t>
            </w:r>
          </w:p>
        </w:tc>
        <w:tc>
          <w:tcPr>
            <w:tcW w:w="49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卫生间蹲坑有污垢、小便池有尿垢、洗手台台面、洗脸盆、水槽（拖把池）有污垢，镜面有水渍（每发现一处扣1分</w:t>
            </w:r>
            <w:r>
              <w:rPr>
                <w:rFonts w:hint="eastAsia" w:ascii="宋体" w:hAnsi="宋体" w:cs="宋体"/>
                <w:kern w:val="0"/>
                <w:sz w:val="24"/>
                <w:szCs w:val="24"/>
              </w:rPr>
              <w:t>）</w:t>
            </w:r>
          </w:p>
        </w:tc>
        <w:tc>
          <w:tcPr>
            <w:tcW w:w="44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7</w:t>
            </w:r>
          </w:p>
        </w:tc>
        <w:tc>
          <w:tcPr>
            <w:tcW w:w="49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kern w:val="0"/>
                <w:sz w:val="24"/>
                <w:szCs w:val="24"/>
              </w:rPr>
              <w:t>校园内外墙面、天花板、门窗和隔离板有乱涂乱画、蛛网、污迹等</w:t>
            </w:r>
            <w:r>
              <w:rPr>
                <w:rFonts w:hint="eastAsia" w:ascii="宋体" w:hAnsi="宋体" w:cs="宋体"/>
                <w:bCs/>
                <w:kern w:val="0"/>
                <w:sz w:val="24"/>
                <w:szCs w:val="24"/>
              </w:rPr>
              <w:t>（每发现一处扣1分</w:t>
            </w:r>
            <w:r>
              <w:rPr>
                <w:rFonts w:hint="eastAsia" w:ascii="宋体" w:hAnsi="宋体" w:cs="宋体"/>
                <w:kern w:val="0"/>
                <w:sz w:val="24"/>
                <w:szCs w:val="24"/>
              </w:rPr>
              <w:t>）</w:t>
            </w:r>
          </w:p>
        </w:tc>
        <w:tc>
          <w:tcPr>
            <w:tcW w:w="44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7</w:t>
            </w:r>
          </w:p>
        </w:tc>
        <w:tc>
          <w:tcPr>
            <w:tcW w:w="49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室内外果壳箱</w:t>
            </w:r>
            <w:r>
              <w:rPr>
                <w:rFonts w:hint="eastAsia" w:ascii="宋体" w:hAnsi="宋体" w:cs="宋体"/>
                <w:kern w:val="0"/>
                <w:sz w:val="24"/>
                <w:szCs w:val="24"/>
              </w:rPr>
              <w:t>未及时清掏造成漫溢、外观脏乱，垃圾容器（垃圾桶、多功能箱）摆放不整齐、箱体、顶盖、桶身不洁净、有异味和破损</w:t>
            </w:r>
            <w:r>
              <w:rPr>
                <w:rFonts w:hint="eastAsia" w:ascii="宋体" w:hAnsi="宋体" w:cs="宋体"/>
                <w:bCs/>
                <w:kern w:val="0"/>
                <w:sz w:val="24"/>
                <w:szCs w:val="24"/>
              </w:rPr>
              <w:t>（每发现一处扣1分</w:t>
            </w:r>
            <w:r>
              <w:rPr>
                <w:rFonts w:hint="eastAsia" w:ascii="宋体" w:hAnsi="宋体" w:cs="宋体"/>
                <w:kern w:val="0"/>
                <w:sz w:val="24"/>
                <w:szCs w:val="24"/>
              </w:rPr>
              <w:t>）</w:t>
            </w:r>
          </w:p>
        </w:tc>
        <w:tc>
          <w:tcPr>
            <w:tcW w:w="44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7</w:t>
            </w:r>
          </w:p>
        </w:tc>
        <w:tc>
          <w:tcPr>
            <w:tcW w:w="49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未能完成学校的重大会议、活动的相关保洁</w:t>
            </w:r>
          </w:p>
        </w:tc>
        <w:tc>
          <w:tcPr>
            <w:tcW w:w="44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kern w:val="0"/>
                <w:sz w:val="24"/>
                <w:szCs w:val="24"/>
              </w:rPr>
            </w:pPr>
            <w:r>
              <w:rPr>
                <w:rFonts w:hint="eastAsia" w:ascii="宋体" w:hAnsi="宋体" w:cs="宋体"/>
                <w:bCs/>
                <w:kern w:val="0"/>
                <w:sz w:val="24"/>
                <w:szCs w:val="24"/>
              </w:rPr>
              <w:t>3</w:t>
            </w:r>
          </w:p>
        </w:tc>
        <w:tc>
          <w:tcPr>
            <w:tcW w:w="49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top w:val="single" w:color="auto" w:sz="4" w:space="0"/>
              <w:left w:val="single" w:color="auto" w:sz="4" w:space="0"/>
              <w:right w:val="single" w:color="auto" w:sz="8"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nil"/>
              <w:right w:val="single" w:color="auto" w:sz="8"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在规定时间内未完成主干道路清扫、无巡回清扫人员、未完成巡回清扫任务</w:t>
            </w:r>
          </w:p>
        </w:tc>
        <w:tc>
          <w:tcPr>
            <w:tcW w:w="4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2</w:t>
            </w:r>
          </w:p>
        </w:tc>
        <w:tc>
          <w:tcPr>
            <w:tcW w:w="495"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418"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8" w:space="0"/>
            </w:tcBorders>
            <w:vAlign w:val="center"/>
          </w:tcPr>
          <w:p>
            <w:pPr>
              <w:spacing w:line="360" w:lineRule="auto"/>
              <w:ind w:firstLine="420"/>
              <w:jc w:val="both"/>
              <w:rPr>
                <w:rFonts w:ascii="宋体" w:hAnsi="宋体" w:cs="宋体"/>
                <w:kern w:val="0"/>
                <w:sz w:val="24"/>
                <w:szCs w:val="24"/>
              </w:rPr>
            </w:pPr>
          </w:p>
        </w:tc>
        <w:tc>
          <w:tcPr>
            <w:tcW w:w="29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有向雨水井、明沟、绿化带和花坛扫倒、焚烧杂物；楼顶下水道及阴井堵塞未及时清理</w:t>
            </w:r>
          </w:p>
        </w:tc>
        <w:tc>
          <w:tcPr>
            <w:tcW w:w="445" w:type="pct"/>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2</w:t>
            </w:r>
          </w:p>
        </w:tc>
        <w:tc>
          <w:tcPr>
            <w:tcW w:w="495" w:type="pct"/>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bottom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bottom w:val="single" w:color="auto" w:sz="4" w:space="0"/>
              <w:right w:val="single" w:color="auto" w:sz="8"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保洁工具使用完毕后未按规定存放在工具房或不显眼的位置一次</w:t>
            </w:r>
          </w:p>
        </w:tc>
        <w:tc>
          <w:tcPr>
            <w:tcW w:w="445"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359" w:hRule="atLeast"/>
          <w:jc w:val="center"/>
        </w:trPr>
        <w:tc>
          <w:tcPr>
            <w:tcW w:w="327"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750"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绿化服务</w:t>
            </w:r>
          </w:p>
          <w:p>
            <w:pPr>
              <w:spacing w:line="360" w:lineRule="auto"/>
              <w:ind w:firstLine="420"/>
              <w:jc w:val="both"/>
              <w:rPr>
                <w:rFonts w:ascii="宋体" w:hAnsi="宋体" w:cs="宋体"/>
                <w:kern w:val="0"/>
                <w:sz w:val="24"/>
                <w:szCs w:val="24"/>
              </w:rPr>
            </w:pPr>
            <w:r>
              <w:rPr>
                <w:rFonts w:hint="eastAsia" w:ascii="宋体" w:hAnsi="宋体" w:cs="宋体"/>
                <w:kern w:val="0"/>
                <w:sz w:val="24"/>
                <w:szCs w:val="24"/>
              </w:rPr>
              <w:t>12</w:t>
            </w: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vertAlign w:val="superscript"/>
              </w:rPr>
            </w:pPr>
            <w:r>
              <w:rPr>
                <w:rFonts w:hint="eastAsia" w:ascii="宋体" w:hAnsi="宋体" w:cs="宋体"/>
                <w:bCs/>
                <w:kern w:val="0"/>
                <w:sz w:val="24"/>
                <w:szCs w:val="24"/>
              </w:rPr>
              <w:t>绿化树木、绿篱维护不到位，大面积枯死</w:t>
            </w:r>
          </w:p>
        </w:tc>
        <w:tc>
          <w:tcPr>
            <w:tcW w:w="445"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color w:val="auto"/>
                <w:kern w:val="0"/>
                <w:sz w:val="24"/>
                <w:szCs w:val="24"/>
              </w:rPr>
            </w:pPr>
            <w:r>
              <w:rPr>
                <w:rFonts w:hint="eastAsia" w:ascii="宋体" w:hAnsi="宋体" w:cs="宋体"/>
                <w:bCs/>
                <w:color w:val="auto"/>
                <w:kern w:val="0"/>
                <w:sz w:val="24"/>
                <w:szCs w:val="24"/>
              </w:rPr>
              <w:t>6</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59"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未按规定做好施肥、病虫害防治等工作或未完成除四害任务</w:t>
            </w:r>
          </w:p>
        </w:tc>
        <w:tc>
          <w:tcPr>
            <w:tcW w:w="445"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color w:val="auto"/>
                <w:kern w:val="0"/>
                <w:sz w:val="24"/>
                <w:szCs w:val="24"/>
              </w:rPr>
            </w:pPr>
            <w:r>
              <w:rPr>
                <w:rFonts w:hint="eastAsia" w:ascii="宋体" w:hAnsi="宋体" w:cs="宋体"/>
                <w:bCs/>
                <w:color w:val="auto"/>
                <w:kern w:val="0"/>
                <w:sz w:val="24"/>
                <w:szCs w:val="24"/>
              </w:rPr>
              <w:t>3</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59"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未按规定做好修剪、防冻保暖、浇水等工作</w:t>
            </w:r>
          </w:p>
        </w:tc>
        <w:tc>
          <w:tcPr>
            <w:tcW w:w="445"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color w:val="auto"/>
                <w:kern w:val="0"/>
                <w:sz w:val="24"/>
                <w:szCs w:val="24"/>
              </w:rPr>
            </w:pPr>
            <w:r>
              <w:rPr>
                <w:rFonts w:hint="eastAsia" w:ascii="宋体" w:hAnsi="宋体" w:cs="宋体"/>
                <w:bCs/>
                <w:color w:val="auto"/>
                <w:kern w:val="0"/>
                <w:sz w:val="24"/>
                <w:szCs w:val="24"/>
              </w:rPr>
              <w:t>3</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59"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花坛未每季度更新1次，花卉不鲜艳，造型不优美，泥土外露。</w:t>
            </w:r>
          </w:p>
        </w:tc>
        <w:tc>
          <w:tcPr>
            <w:tcW w:w="445"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color w:val="auto"/>
                <w:kern w:val="0"/>
                <w:sz w:val="24"/>
                <w:szCs w:val="24"/>
              </w:rPr>
            </w:pPr>
            <w:r>
              <w:rPr>
                <w:rFonts w:hint="eastAsia" w:ascii="宋体" w:hAnsi="宋体" w:cs="宋体"/>
                <w:bCs/>
                <w:color w:val="auto"/>
                <w:kern w:val="0"/>
                <w:sz w:val="24"/>
                <w:szCs w:val="24"/>
              </w:rPr>
              <w:t>2</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59"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未提供办公室、走廊等绿植摆放日常养护服务。遇绿植死、枯、虫害等，未及时更换</w:t>
            </w:r>
          </w:p>
        </w:tc>
        <w:tc>
          <w:tcPr>
            <w:tcW w:w="4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bCs/>
                <w:color w:val="auto"/>
                <w:kern w:val="0"/>
                <w:sz w:val="24"/>
                <w:szCs w:val="24"/>
              </w:rPr>
            </w:pPr>
            <w:r>
              <w:rPr>
                <w:rFonts w:hint="eastAsia" w:ascii="宋体" w:hAnsi="宋体" w:cs="宋体"/>
                <w:bCs/>
                <w:color w:val="auto"/>
                <w:kern w:val="0"/>
                <w:sz w:val="24"/>
                <w:szCs w:val="24"/>
              </w:rPr>
              <w:t>2</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restart"/>
            <w:tcBorders>
              <w:top w:val="single" w:color="auto" w:sz="4" w:space="0"/>
              <w:left w:val="single" w:color="auto" w:sz="4" w:space="0"/>
              <w:right w:val="single" w:color="auto" w:sz="8"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750" w:type="pct"/>
            <w:vMerge w:val="restart"/>
            <w:tcBorders>
              <w:top w:val="single" w:color="auto" w:sz="4" w:space="0"/>
              <w:left w:val="nil"/>
              <w:right w:val="single" w:color="auto" w:sz="4"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垃圾清运</w:t>
            </w:r>
          </w:p>
          <w:p>
            <w:pPr>
              <w:spacing w:line="360" w:lineRule="auto"/>
              <w:ind w:firstLine="420"/>
              <w:jc w:val="both"/>
              <w:rPr>
                <w:rFonts w:ascii="宋体" w:hAnsi="宋体" w:cs="宋体"/>
                <w:kern w:val="0"/>
                <w:sz w:val="24"/>
                <w:szCs w:val="24"/>
              </w:rPr>
            </w:pPr>
            <w:r>
              <w:rPr>
                <w:rFonts w:hint="eastAsia" w:ascii="宋体" w:hAnsi="宋体" w:cs="宋体"/>
                <w:kern w:val="0"/>
                <w:sz w:val="24"/>
                <w:szCs w:val="24"/>
              </w:rPr>
              <w:t>7</w:t>
            </w:r>
          </w:p>
        </w:tc>
        <w:tc>
          <w:tcPr>
            <w:tcW w:w="2980"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运输垃圾不按指定地点倾倒</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2</w:t>
            </w:r>
          </w:p>
        </w:tc>
        <w:tc>
          <w:tcPr>
            <w:tcW w:w="495" w:type="pct"/>
            <w:tcBorders>
              <w:top w:val="nil"/>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垃圾收集、清运设施破损、内外不洁净</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nil"/>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垃圾压缩设备不整洁</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nil"/>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垃圾房及垃圾桶周边环境卫生不整洁</w:t>
            </w:r>
          </w:p>
        </w:tc>
        <w:tc>
          <w:tcPr>
            <w:tcW w:w="4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垃圾收集、运输作业人员焚烧垃圾</w:t>
            </w:r>
          </w:p>
        </w:tc>
        <w:tc>
          <w:tcPr>
            <w:tcW w:w="4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bottom w:val="single" w:color="auto" w:sz="4" w:space="0"/>
              <w:right w:val="single" w:color="auto" w:sz="8" w:space="0"/>
            </w:tcBorders>
            <w:vAlign w:val="center"/>
          </w:tcPr>
          <w:p>
            <w:pPr>
              <w:widowControl/>
              <w:spacing w:line="360" w:lineRule="auto"/>
              <w:ind w:firstLine="480"/>
              <w:jc w:val="both"/>
              <w:rPr>
                <w:rFonts w:ascii="宋体" w:hAnsi="宋体" w:cs="宋体"/>
                <w:kern w:val="0"/>
                <w:sz w:val="24"/>
                <w:szCs w:val="24"/>
              </w:rPr>
            </w:pPr>
          </w:p>
        </w:tc>
        <w:tc>
          <w:tcPr>
            <w:tcW w:w="750" w:type="pct"/>
            <w:vMerge w:val="continue"/>
            <w:tcBorders>
              <w:left w:val="nil"/>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kern w:val="0"/>
                <w:sz w:val="24"/>
                <w:szCs w:val="24"/>
              </w:rPr>
            </w:pPr>
          </w:p>
        </w:tc>
        <w:tc>
          <w:tcPr>
            <w:tcW w:w="2980"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垃圾收集专用车完工后乱停放</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1</w:t>
            </w:r>
          </w:p>
        </w:tc>
        <w:tc>
          <w:tcPr>
            <w:tcW w:w="495" w:type="pct"/>
            <w:tcBorders>
              <w:top w:val="nil"/>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restart"/>
            <w:tcBorders>
              <w:left w:val="single" w:color="auto" w:sz="4" w:space="0"/>
              <w:right w:val="single" w:color="auto" w:sz="8" w:space="0"/>
            </w:tcBorders>
            <w:vAlign w:val="center"/>
          </w:tcPr>
          <w:p>
            <w:pPr>
              <w:spacing w:line="360" w:lineRule="auto"/>
              <w:jc w:val="center"/>
              <w:rPr>
                <w:rFonts w:ascii="宋体" w:hAnsi="宋体" w:cs="宋体"/>
                <w:kern w:val="0"/>
                <w:sz w:val="24"/>
                <w:szCs w:val="24"/>
              </w:rPr>
            </w:pPr>
            <w:r>
              <w:rPr>
                <w:rFonts w:hint="eastAsia" w:ascii="宋体" w:hAnsi="宋体" w:cs="宋体"/>
                <w:kern w:val="0"/>
                <w:sz w:val="24"/>
                <w:szCs w:val="24"/>
              </w:rPr>
              <w:t>4</w:t>
            </w:r>
          </w:p>
        </w:tc>
        <w:tc>
          <w:tcPr>
            <w:tcW w:w="750" w:type="pct"/>
            <w:vMerge w:val="restart"/>
            <w:tcBorders>
              <w:left w:val="nil"/>
              <w:right w:val="single" w:color="auto" w:sz="4"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维修管理</w:t>
            </w:r>
          </w:p>
          <w:p>
            <w:pPr>
              <w:spacing w:line="360" w:lineRule="auto"/>
              <w:ind w:firstLine="420"/>
              <w:jc w:val="both"/>
              <w:rPr>
                <w:rFonts w:ascii="宋体" w:hAnsi="宋体" w:cs="宋体"/>
                <w:kern w:val="0"/>
                <w:sz w:val="24"/>
                <w:szCs w:val="24"/>
              </w:rPr>
            </w:pPr>
            <w:r>
              <w:rPr>
                <w:rFonts w:hint="eastAsia" w:ascii="宋体" w:hAnsi="宋体" w:cs="宋体"/>
                <w:kern w:val="0"/>
                <w:sz w:val="24"/>
                <w:szCs w:val="24"/>
              </w:rPr>
              <w:t>15</w:t>
            </w:r>
          </w:p>
        </w:tc>
        <w:tc>
          <w:tcPr>
            <w:tcW w:w="2980"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both"/>
              <w:rPr>
                <w:rFonts w:ascii="宋体" w:hAnsi="宋体" w:cs="宋体"/>
                <w:kern w:val="0"/>
                <w:sz w:val="24"/>
                <w:szCs w:val="24"/>
              </w:rPr>
            </w:pPr>
            <w:r>
              <w:rPr>
                <w:rFonts w:hint="eastAsia" w:ascii="宋体" w:hAnsi="宋体" w:cs="宋体"/>
                <w:kern w:val="0"/>
                <w:sz w:val="24"/>
                <w:szCs w:val="24"/>
              </w:rPr>
              <w:t xml:space="preserve">设施设备重大故障瞒报漏报 </w:t>
            </w:r>
          </w:p>
        </w:tc>
        <w:tc>
          <w:tcPr>
            <w:tcW w:w="44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color w:val="auto"/>
                <w:kern w:val="0"/>
                <w:sz w:val="24"/>
                <w:szCs w:val="24"/>
              </w:rPr>
            </w:pPr>
            <w:r>
              <w:rPr>
                <w:rFonts w:hint="eastAsia" w:ascii="宋体" w:hAnsi="宋体" w:cs="宋体"/>
                <w:color w:val="auto"/>
                <w:kern w:val="0"/>
                <w:sz w:val="24"/>
                <w:szCs w:val="24"/>
              </w:rPr>
              <w:t>8</w:t>
            </w:r>
          </w:p>
        </w:tc>
        <w:tc>
          <w:tcPr>
            <w:tcW w:w="495" w:type="pct"/>
            <w:tcBorders>
              <w:top w:val="nil"/>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left w:val="single" w:color="auto" w:sz="4" w:space="0"/>
              <w:right w:val="single" w:color="auto" w:sz="8" w:space="0"/>
            </w:tcBorders>
            <w:vAlign w:val="center"/>
          </w:tcPr>
          <w:p>
            <w:pPr>
              <w:spacing w:line="360" w:lineRule="auto"/>
              <w:ind w:firstLine="480"/>
              <w:jc w:val="both"/>
              <w:rPr>
                <w:rFonts w:ascii="宋体" w:hAnsi="宋体" w:cs="宋体"/>
                <w:kern w:val="0"/>
                <w:sz w:val="24"/>
                <w:szCs w:val="24"/>
              </w:rPr>
            </w:pPr>
          </w:p>
        </w:tc>
        <w:tc>
          <w:tcPr>
            <w:tcW w:w="750" w:type="pct"/>
            <w:vMerge w:val="continue"/>
            <w:tcBorders>
              <w:left w:val="nil"/>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设施设备故障报修不及时，无故拖延维修时间</w:t>
            </w:r>
          </w:p>
        </w:tc>
        <w:tc>
          <w:tcPr>
            <w:tcW w:w="4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kern w:val="0"/>
                <w:sz w:val="24"/>
                <w:szCs w:val="24"/>
              </w:rPr>
            </w:pPr>
            <w:r>
              <w:rPr>
                <w:rFonts w:hint="eastAsia" w:ascii="宋体" w:hAnsi="宋体" w:cs="宋体"/>
                <w:kern w:val="0"/>
                <w:sz w:val="24"/>
                <w:szCs w:val="24"/>
              </w:rPr>
              <w:t>3</w:t>
            </w:r>
          </w:p>
        </w:tc>
        <w:tc>
          <w:tcPr>
            <w:tcW w:w="495" w:type="pct"/>
            <w:tcBorders>
              <w:top w:val="single" w:color="auto" w:sz="4" w:space="0"/>
              <w:left w:val="nil"/>
              <w:bottom w:val="single" w:color="auto" w:sz="8"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313" w:hRule="atLeast"/>
          <w:jc w:val="center"/>
        </w:trPr>
        <w:tc>
          <w:tcPr>
            <w:tcW w:w="327" w:type="pct"/>
            <w:vMerge w:val="continue"/>
            <w:tcBorders>
              <w:left w:val="single" w:color="auto" w:sz="4" w:space="0"/>
              <w:bottom w:val="single" w:color="auto" w:sz="4" w:space="0"/>
              <w:right w:val="single" w:color="auto" w:sz="8" w:space="0"/>
            </w:tcBorders>
            <w:vAlign w:val="center"/>
          </w:tcPr>
          <w:p>
            <w:pPr>
              <w:widowControl/>
              <w:spacing w:line="360" w:lineRule="auto"/>
              <w:ind w:firstLine="480"/>
              <w:jc w:val="both"/>
              <w:rPr>
                <w:rFonts w:ascii="宋体" w:hAnsi="宋体" w:cs="宋体"/>
                <w:kern w:val="0"/>
                <w:sz w:val="24"/>
                <w:szCs w:val="24"/>
              </w:rPr>
            </w:pPr>
          </w:p>
        </w:tc>
        <w:tc>
          <w:tcPr>
            <w:tcW w:w="750" w:type="pct"/>
            <w:vMerge w:val="continue"/>
            <w:tcBorders>
              <w:left w:val="nil"/>
              <w:bottom w:val="single" w:color="auto" w:sz="4" w:space="0"/>
              <w:right w:val="single" w:color="auto" w:sz="4" w:space="0"/>
            </w:tcBorders>
            <w:vAlign w:val="center"/>
          </w:tcPr>
          <w:p>
            <w:pPr>
              <w:widowControl/>
              <w:spacing w:line="360" w:lineRule="auto"/>
              <w:ind w:firstLine="420"/>
              <w:jc w:val="both"/>
              <w:rPr>
                <w:rFonts w:ascii="宋体" w:hAnsi="宋体" w:cs="宋体"/>
                <w:kern w:val="0"/>
                <w:sz w:val="24"/>
                <w:szCs w:val="24"/>
              </w:rPr>
            </w:pPr>
          </w:p>
        </w:tc>
        <w:tc>
          <w:tcPr>
            <w:tcW w:w="2980" w:type="pct"/>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报修记录不完整</w:t>
            </w:r>
          </w:p>
        </w:tc>
        <w:tc>
          <w:tcPr>
            <w:tcW w:w="445"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420"/>
              <w:jc w:val="left"/>
              <w:rPr>
                <w:rFonts w:ascii="宋体" w:hAnsi="宋体" w:cs="宋体"/>
                <w:kern w:val="0"/>
                <w:sz w:val="24"/>
                <w:szCs w:val="24"/>
              </w:rPr>
            </w:pPr>
            <w:r>
              <w:rPr>
                <w:rFonts w:hint="eastAsia" w:ascii="宋体" w:hAnsi="宋体" w:cs="宋体"/>
                <w:kern w:val="0"/>
                <w:sz w:val="24"/>
                <w:szCs w:val="24"/>
              </w:rPr>
              <w:t>2</w:t>
            </w:r>
          </w:p>
        </w:tc>
        <w:tc>
          <w:tcPr>
            <w:tcW w:w="495" w:type="pct"/>
            <w:tcBorders>
              <w:top w:val="single" w:color="auto" w:sz="4" w:space="0"/>
              <w:left w:val="nil"/>
              <w:bottom w:val="single" w:color="auto" w:sz="4" w:space="0"/>
              <w:right w:val="single" w:color="auto" w:sz="8" w:space="0"/>
            </w:tcBorders>
            <w:vAlign w:val="center"/>
          </w:tcPr>
          <w:p>
            <w:pPr>
              <w:widowControl/>
              <w:spacing w:line="360" w:lineRule="auto"/>
              <w:ind w:firstLine="420"/>
              <w:jc w:val="both"/>
              <w:rPr>
                <w:rFonts w:ascii="宋体" w:hAnsi="宋体" w:cs="宋体"/>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szCs w:val="24"/>
              </w:rPr>
            </w:pPr>
            <w:r>
              <w:rPr>
                <w:rFonts w:hint="eastAsia" w:ascii="宋体" w:hAnsi="宋体" w:cs="宋体"/>
                <w:bCs/>
                <w:kern w:val="0"/>
                <w:sz w:val="24"/>
                <w:szCs w:val="24"/>
              </w:rPr>
              <w:t>5</w:t>
            </w:r>
          </w:p>
        </w:tc>
        <w:tc>
          <w:tcPr>
            <w:tcW w:w="750"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员工管理</w:t>
            </w:r>
          </w:p>
          <w:p>
            <w:pPr>
              <w:widowControl/>
              <w:spacing w:line="360" w:lineRule="auto"/>
              <w:ind w:firstLine="420"/>
              <w:jc w:val="both"/>
              <w:rPr>
                <w:rFonts w:ascii="宋体" w:hAnsi="宋体" w:cs="宋体"/>
                <w:bCs/>
                <w:kern w:val="0"/>
                <w:sz w:val="24"/>
                <w:szCs w:val="24"/>
              </w:rPr>
            </w:pPr>
            <w:r>
              <w:rPr>
                <w:rFonts w:hint="eastAsia" w:ascii="宋体" w:hAnsi="宋体" w:cs="宋体"/>
                <w:bCs/>
                <w:kern w:val="0"/>
                <w:sz w:val="24"/>
                <w:szCs w:val="24"/>
              </w:rPr>
              <w:t>10</w:t>
            </w: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员工名册与实际不符；无日常管理工作台帐或记录不全，无重要保洁服务措施和安全工作记录或记录不全；无工作、培训计划等</w:t>
            </w:r>
          </w:p>
        </w:tc>
        <w:tc>
          <w:tcPr>
            <w:tcW w:w="44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3</w:t>
            </w:r>
          </w:p>
        </w:tc>
        <w:tc>
          <w:tcPr>
            <w:tcW w:w="4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69"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员工未着工装上岗或着装不整齐的</w:t>
            </w:r>
          </w:p>
        </w:tc>
        <w:tc>
          <w:tcPr>
            <w:tcW w:w="44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1</w:t>
            </w:r>
          </w:p>
        </w:tc>
        <w:tc>
          <w:tcPr>
            <w:tcW w:w="4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85"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违反相关工作管理规定</w:t>
            </w:r>
          </w:p>
        </w:tc>
        <w:tc>
          <w:tcPr>
            <w:tcW w:w="44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2</w:t>
            </w:r>
          </w:p>
        </w:tc>
        <w:tc>
          <w:tcPr>
            <w:tcW w:w="495"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85" w:hRule="atLeast"/>
          <w:jc w:val="center"/>
        </w:trPr>
        <w:tc>
          <w:tcPr>
            <w:tcW w:w="327" w:type="pct"/>
            <w:tcBorders>
              <w:top w:val="single" w:color="auto" w:sz="4" w:space="0"/>
              <w:left w:val="single" w:color="auto" w:sz="4" w:space="0"/>
              <w:bottom w:val="single" w:color="auto" w:sz="4" w:space="0"/>
              <w:right w:val="single" w:color="auto" w:sz="8" w:space="0"/>
            </w:tcBorders>
            <w:vAlign w:val="center"/>
          </w:tcPr>
          <w:p>
            <w:pPr>
              <w:spacing w:line="360" w:lineRule="auto"/>
              <w:ind w:firstLine="480"/>
              <w:jc w:val="both"/>
              <w:rPr>
                <w:rFonts w:ascii="宋体" w:hAnsi="宋体" w:cs="宋体"/>
                <w:bCs/>
                <w:kern w:val="0"/>
                <w:sz w:val="24"/>
                <w:szCs w:val="24"/>
              </w:rPr>
            </w:pPr>
          </w:p>
        </w:tc>
        <w:tc>
          <w:tcPr>
            <w:tcW w:w="750" w:type="pct"/>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kern w:val="0"/>
                <w:sz w:val="24"/>
                <w:szCs w:val="24"/>
              </w:rPr>
              <w:t>保洁、维修等事项响应不及时；未在规定时间完成交办的临时性突击任务</w:t>
            </w:r>
          </w:p>
        </w:tc>
        <w:tc>
          <w:tcPr>
            <w:tcW w:w="445"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4</w:t>
            </w:r>
          </w:p>
        </w:tc>
        <w:tc>
          <w:tcPr>
            <w:tcW w:w="495" w:type="pct"/>
            <w:tcBorders>
              <w:top w:val="single" w:color="auto" w:sz="4" w:space="0"/>
              <w:left w:val="nil"/>
              <w:bottom w:val="single" w:color="auto" w:sz="8" w:space="0"/>
              <w:right w:val="single" w:color="auto" w:sz="8"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trHeight w:val="450" w:hRule="atLeast"/>
          <w:jc w:val="center"/>
        </w:trPr>
        <w:tc>
          <w:tcPr>
            <w:tcW w:w="327"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kern w:val="0"/>
                <w:sz w:val="24"/>
                <w:szCs w:val="24"/>
              </w:rPr>
            </w:pPr>
            <w:r>
              <w:rPr>
                <w:rFonts w:hint="eastAsia" w:ascii="宋体" w:hAnsi="宋体" w:cs="宋体"/>
                <w:bCs/>
                <w:kern w:val="0"/>
                <w:sz w:val="24"/>
                <w:szCs w:val="24"/>
              </w:rPr>
              <w:t>6</w:t>
            </w:r>
          </w:p>
        </w:tc>
        <w:tc>
          <w:tcPr>
            <w:tcW w:w="750" w:type="pct"/>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both"/>
              <w:rPr>
                <w:rFonts w:ascii="宋体" w:hAnsi="宋体" w:cs="宋体"/>
                <w:bCs/>
                <w:kern w:val="0"/>
                <w:sz w:val="24"/>
                <w:szCs w:val="24"/>
              </w:rPr>
            </w:pPr>
            <w:r>
              <w:rPr>
                <w:rFonts w:hint="eastAsia" w:ascii="宋体" w:hAnsi="宋体" w:cs="宋体"/>
                <w:bCs/>
                <w:kern w:val="0"/>
                <w:sz w:val="24"/>
                <w:szCs w:val="24"/>
              </w:rPr>
              <w:t>安全及其他</w:t>
            </w:r>
          </w:p>
          <w:p>
            <w:pPr>
              <w:spacing w:line="360" w:lineRule="auto"/>
              <w:ind w:firstLine="420"/>
              <w:jc w:val="both"/>
              <w:rPr>
                <w:rFonts w:ascii="宋体" w:hAnsi="宋体" w:cs="宋体"/>
                <w:bCs/>
                <w:kern w:val="0"/>
                <w:sz w:val="24"/>
                <w:szCs w:val="24"/>
              </w:rPr>
            </w:pPr>
            <w:r>
              <w:rPr>
                <w:rFonts w:hint="eastAsia" w:ascii="宋体" w:hAnsi="宋体" w:cs="宋体"/>
                <w:bCs/>
                <w:kern w:val="0"/>
                <w:sz w:val="24"/>
                <w:szCs w:val="24"/>
              </w:rPr>
              <w:t>13</w:t>
            </w: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发现存在安全隐患、安全措施不到位</w:t>
            </w:r>
          </w:p>
        </w:tc>
        <w:tc>
          <w:tcPr>
            <w:tcW w:w="445" w:type="pc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4</w:t>
            </w:r>
          </w:p>
        </w:tc>
        <w:tc>
          <w:tcPr>
            <w:tcW w:w="49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kern w:val="0"/>
                <w:sz w:val="24"/>
                <w:szCs w:val="24"/>
              </w:rPr>
            </w:pPr>
            <w:r>
              <w:rPr>
                <w:rFonts w:hint="eastAsia" w:ascii="宋体" w:hAnsi="宋体" w:cs="宋体"/>
                <w:kern w:val="0"/>
                <w:sz w:val="24"/>
                <w:szCs w:val="24"/>
              </w:rPr>
              <w:t>发现存在其他瞒报、迟报、漏报等情况</w:t>
            </w:r>
          </w:p>
        </w:tc>
        <w:tc>
          <w:tcPr>
            <w:tcW w:w="445" w:type="pct"/>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color w:val="auto"/>
                <w:kern w:val="0"/>
                <w:sz w:val="24"/>
                <w:szCs w:val="24"/>
              </w:rPr>
              <w:t>3</w:t>
            </w:r>
          </w:p>
        </w:tc>
        <w:tc>
          <w:tcPr>
            <w:tcW w:w="495" w:type="pct"/>
            <w:tcBorders>
              <w:top w:val="single" w:color="auto" w:sz="4" w:space="0"/>
              <w:left w:val="nil"/>
              <w:bottom w:val="single" w:color="auto" w:sz="4" w:space="0"/>
              <w:right w:val="single" w:color="auto" w:sz="8"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339"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员工违规操作，造成安全隐患</w:t>
            </w:r>
          </w:p>
        </w:tc>
        <w:tc>
          <w:tcPr>
            <w:tcW w:w="445" w:type="pct"/>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360" w:lineRule="auto"/>
              <w:ind w:firstLine="420"/>
              <w:jc w:val="left"/>
              <w:rPr>
                <w:rFonts w:ascii="宋体" w:hAnsi="宋体" w:cs="宋体"/>
                <w:bCs/>
                <w:kern w:val="0"/>
                <w:sz w:val="24"/>
                <w:szCs w:val="24"/>
              </w:rPr>
            </w:pPr>
            <w:r>
              <w:rPr>
                <w:rFonts w:hint="eastAsia" w:ascii="宋体" w:hAnsi="宋体" w:cs="宋体"/>
                <w:bCs/>
                <w:kern w:val="0"/>
                <w:sz w:val="24"/>
                <w:szCs w:val="24"/>
              </w:rPr>
              <w:t>5</w:t>
            </w:r>
          </w:p>
        </w:tc>
        <w:tc>
          <w:tcPr>
            <w:tcW w:w="495" w:type="pct"/>
            <w:tcBorders>
              <w:top w:val="single" w:color="auto" w:sz="4" w:space="0"/>
              <w:left w:val="nil"/>
              <w:bottom w:val="single" w:color="auto" w:sz="4" w:space="0"/>
              <w:right w:val="single" w:color="auto" w:sz="8" w:space="0"/>
            </w:tcBorders>
            <w:vAlign w:val="center"/>
          </w:tcPr>
          <w:p>
            <w:pPr>
              <w:spacing w:line="360" w:lineRule="auto"/>
              <w:ind w:firstLine="420"/>
              <w:jc w:val="both"/>
              <w:rPr>
                <w:rFonts w:ascii="宋体" w:hAnsi="宋体" w:cs="宋体"/>
                <w:bCs/>
                <w:kern w:val="0"/>
                <w:sz w:val="24"/>
                <w:szCs w:val="24"/>
              </w:rPr>
            </w:pPr>
          </w:p>
        </w:tc>
      </w:tr>
      <w:tr>
        <w:tblPrEx>
          <w:tblCellMar>
            <w:top w:w="0" w:type="dxa"/>
            <w:left w:w="0" w:type="dxa"/>
            <w:bottom w:w="0" w:type="dxa"/>
            <w:right w:w="0" w:type="dxa"/>
          </w:tblCellMar>
        </w:tblPrEx>
        <w:trPr>
          <w:cantSplit/>
          <w:trHeight w:val="284" w:hRule="atLeast"/>
          <w:jc w:val="center"/>
        </w:trPr>
        <w:tc>
          <w:tcPr>
            <w:tcW w:w="32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both"/>
              <w:rPr>
                <w:rFonts w:ascii="宋体" w:hAnsi="宋体" w:cs="宋体"/>
                <w:bCs/>
                <w:kern w:val="0"/>
                <w:sz w:val="24"/>
                <w:szCs w:val="24"/>
              </w:rPr>
            </w:pPr>
          </w:p>
        </w:tc>
        <w:tc>
          <w:tcPr>
            <w:tcW w:w="750" w:type="pct"/>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ind w:firstLine="420"/>
              <w:jc w:val="both"/>
              <w:rPr>
                <w:rFonts w:ascii="宋体" w:hAnsi="宋体" w:cs="宋体"/>
                <w:bCs/>
                <w:kern w:val="0"/>
                <w:sz w:val="24"/>
                <w:szCs w:val="24"/>
              </w:rPr>
            </w:pPr>
          </w:p>
        </w:tc>
        <w:tc>
          <w:tcPr>
            <w:tcW w:w="298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出现重大安全责任事故或者违法违纪行为</w:t>
            </w:r>
          </w:p>
        </w:tc>
        <w:tc>
          <w:tcPr>
            <w:tcW w:w="940" w:type="pct"/>
            <w:gridSpan w:val="2"/>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360" w:lineRule="auto"/>
              <w:jc w:val="both"/>
              <w:rPr>
                <w:rFonts w:ascii="宋体" w:hAnsi="宋体" w:cs="宋体"/>
                <w:bCs/>
                <w:kern w:val="0"/>
                <w:sz w:val="24"/>
                <w:szCs w:val="24"/>
              </w:rPr>
            </w:pPr>
            <w:r>
              <w:rPr>
                <w:rFonts w:hint="eastAsia" w:ascii="宋体" w:hAnsi="宋体" w:cs="宋体"/>
                <w:bCs/>
                <w:kern w:val="0"/>
                <w:sz w:val="24"/>
                <w:szCs w:val="24"/>
              </w:rPr>
              <w:t>一票否决</w:t>
            </w:r>
          </w:p>
        </w:tc>
      </w:tr>
      <w:tr>
        <w:tblPrEx>
          <w:tblCellMar>
            <w:top w:w="0" w:type="dxa"/>
            <w:left w:w="0" w:type="dxa"/>
            <w:bottom w:w="0" w:type="dxa"/>
            <w:right w:w="0" w:type="dxa"/>
          </w:tblCellMar>
        </w:tblPrEx>
        <w:trPr>
          <w:cantSplit/>
          <w:trHeight w:val="284" w:hRule="atLeast"/>
          <w:jc w:val="center"/>
        </w:trPr>
        <w:tc>
          <w:tcPr>
            <w:tcW w:w="327" w:type="pct"/>
            <w:tcBorders>
              <w:top w:val="single" w:color="auto" w:sz="4" w:space="0"/>
              <w:left w:val="single" w:color="auto" w:sz="8" w:space="0"/>
              <w:bottom w:val="single" w:color="auto" w:sz="4" w:space="0"/>
              <w:right w:val="single" w:color="auto" w:sz="8" w:space="0"/>
            </w:tcBorders>
            <w:vAlign w:val="center"/>
          </w:tcPr>
          <w:p>
            <w:pPr>
              <w:widowControl/>
              <w:spacing w:line="360" w:lineRule="auto"/>
              <w:ind w:firstLine="480"/>
              <w:jc w:val="both"/>
              <w:rPr>
                <w:rFonts w:ascii="宋体" w:hAnsi="宋体" w:cs="宋体"/>
                <w:bCs/>
                <w:kern w:val="0"/>
                <w:sz w:val="24"/>
                <w:szCs w:val="24"/>
              </w:rPr>
            </w:pPr>
          </w:p>
        </w:tc>
        <w:tc>
          <w:tcPr>
            <w:tcW w:w="750" w:type="pct"/>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widowControl/>
              <w:spacing w:line="360" w:lineRule="auto"/>
              <w:ind w:firstLine="241" w:firstLineChars="100"/>
              <w:jc w:val="both"/>
              <w:rPr>
                <w:rFonts w:ascii="宋体" w:hAnsi="宋体" w:cs="宋体"/>
                <w:b/>
                <w:bCs/>
                <w:kern w:val="0"/>
                <w:sz w:val="24"/>
                <w:szCs w:val="24"/>
              </w:rPr>
            </w:pPr>
            <w:r>
              <w:rPr>
                <w:rFonts w:hint="eastAsia" w:ascii="宋体" w:hAnsi="宋体" w:cs="宋体"/>
                <w:b/>
                <w:bCs/>
                <w:kern w:val="0"/>
                <w:sz w:val="24"/>
                <w:szCs w:val="24"/>
              </w:rPr>
              <w:t>合　计</w:t>
            </w:r>
          </w:p>
        </w:tc>
        <w:tc>
          <w:tcPr>
            <w:tcW w:w="3921" w:type="pct"/>
            <w:gridSpan w:val="3"/>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line="360" w:lineRule="auto"/>
              <w:ind w:firstLine="480"/>
              <w:jc w:val="both"/>
              <w:rPr>
                <w:rFonts w:ascii="宋体" w:hAnsi="宋体" w:cs="宋体"/>
                <w:bCs/>
                <w:kern w:val="0"/>
                <w:sz w:val="24"/>
                <w:szCs w:val="24"/>
              </w:rPr>
            </w:pPr>
          </w:p>
        </w:tc>
      </w:tr>
    </w:tbl>
    <w:p>
      <w:pPr>
        <w:widowControl/>
        <w:spacing w:line="360" w:lineRule="auto"/>
        <w:ind w:firstLine="480"/>
        <w:jc w:val="both"/>
        <w:rPr>
          <w:rFonts w:ascii="宋体" w:hAnsi="宋体" w:cs="宋体"/>
          <w:kern w:val="0"/>
          <w:sz w:val="24"/>
          <w:szCs w:val="24"/>
        </w:rPr>
      </w:pPr>
      <w:r>
        <w:rPr>
          <w:rFonts w:hint="eastAsia" w:ascii="宋体" w:hAnsi="宋体" w:cs="宋体"/>
          <w:kern w:val="0"/>
          <w:sz w:val="24"/>
          <w:szCs w:val="24"/>
        </w:rPr>
        <w:t>考核部门：　</w:t>
      </w:r>
      <w:r>
        <w:rPr>
          <w:rFonts w:hint="eastAsia" w:ascii="宋体" w:hAnsi="宋体" w:cs="宋体"/>
          <w:kern w:val="0"/>
          <w:sz w:val="24"/>
          <w:szCs w:val="24"/>
          <w:lang w:val="en-US" w:eastAsia="zh-CN"/>
        </w:rPr>
        <w:t xml:space="preserve"> </w:t>
      </w:r>
      <w:r>
        <w:rPr>
          <w:rFonts w:hint="eastAsia" w:ascii="宋体" w:hAnsi="宋体" w:cs="宋体"/>
          <w:kern w:val="0"/>
          <w:sz w:val="24"/>
          <w:szCs w:val="24"/>
        </w:rPr>
        <w:t>　　　　　　　　　　考核人员（签名）</w:t>
      </w:r>
    </w:p>
    <w:p>
      <w:pPr>
        <w:pStyle w:val="13"/>
        <w:tabs>
          <w:tab w:val="left" w:pos="630"/>
        </w:tabs>
        <w:snapToGrid w:val="0"/>
        <w:spacing w:line="360" w:lineRule="auto"/>
        <w:jc w:val="both"/>
        <w:rPr>
          <w:rFonts w:hint="eastAsia" w:cs="Times New Roman" w:asciiTheme="minorEastAsia" w:hAnsiTheme="minorEastAsia" w:eastAsiaTheme="minorEastAsia"/>
          <w:b/>
          <w:sz w:val="36"/>
          <w:szCs w:val="36"/>
        </w:rPr>
      </w:pPr>
    </w:p>
    <w:p>
      <w:pPr>
        <w:pStyle w:val="13"/>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6"/>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2"/>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22"/>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2"/>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0"/>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2"/>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0"/>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4"/>
          <w:u w:val="single"/>
          <w:lang w:val="en-US" w:eastAsia="zh-CN"/>
          <w14:textFill>
            <w14:solidFill>
              <w14:schemeClr w14:val="tx1"/>
            </w14:solidFill>
          </w14:textFill>
        </w:rPr>
        <w:t>/</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4"/>
          <w14:textFill>
            <w14:solidFill>
              <w14:schemeClr w14:val="tx1"/>
            </w14:solidFill>
          </w14:textFill>
        </w:rPr>
        <w:t>项</w:t>
      </w:r>
      <w:r>
        <w:rPr>
          <w:rFonts w:hint="eastAsia" w:asciiTheme="minorEastAsia" w:hAnsiTheme="minorEastAsia" w:eastAsiaTheme="minorEastAsia"/>
          <w:kern w:val="0"/>
          <w:sz w:val="24"/>
        </w:rPr>
        <w:t>（含）以上的；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2"/>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2"/>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7"/>
        <w:spacing w:line="360" w:lineRule="auto"/>
        <w:ind w:firstLine="480" w:firstLineChars="200"/>
      </w:pPr>
      <w:r>
        <w:rPr>
          <w:rFonts w:hint="eastAsia" w:ascii="宋体" w:hAnsi="宋体" w:cs="宋体"/>
          <w:sz w:val="24"/>
          <w:szCs w:val="24"/>
        </w:rPr>
        <w:t>（十四）未</w:t>
      </w:r>
      <w:r>
        <w:rPr>
          <w:rFonts w:hint="eastAsia" w:ascii="宋体" w:hAnsi="宋体"/>
          <w:kern w:val="0"/>
          <w:sz w:val="24"/>
          <w:szCs w:val="24"/>
        </w:rPr>
        <w:t>按要求提供资格证明文件的；</w:t>
      </w:r>
    </w:p>
    <w:p>
      <w:pPr>
        <w:pStyle w:val="7"/>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（十五）其他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2"/>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2"/>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3"/>
        <w:snapToGrid w:val="0"/>
        <w:spacing w:line="360" w:lineRule="auto"/>
        <w:ind w:firstLine="482" w:firstLineChars="200"/>
        <w:rPr>
          <w:rFonts w:hAnsi="宋体" w:cs="宋体"/>
          <w:b/>
          <w:sz w:val="24"/>
        </w:rPr>
      </w:pPr>
      <w:r>
        <w:rPr>
          <w:rFonts w:hint="eastAsia" w:hAnsi="宋体" w:cs="宋体"/>
          <w:b/>
          <w:sz w:val="24"/>
        </w:rPr>
        <w:t>六、评标过程的监控</w:t>
      </w:r>
    </w:p>
    <w:p>
      <w:pPr>
        <w:pStyle w:val="22"/>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4</w:t>
      </w:r>
      <w:r>
        <w:rPr>
          <w:rFonts w:hint="eastAsia" w:ascii="宋体"/>
          <w:color w:val="000000"/>
          <w:sz w:val="24"/>
          <w:lang w:val="zh-CN"/>
        </w:rPr>
        <w:t>%</w:t>
      </w:r>
      <w:r>
        <w:rPr>
          <w:rFonts w:hint="eastAsia" w:ascii="宋体"/>
          <w:color w:val="000000"/>
          <w:sz w:val="24"/>
        </w:rPr>
        <w:t>-6%</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0"/>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w:t>
      </w:r>
      <w:r>
        <w:rPr>
          <w:rFonts w:hint="eastAsia" w:asciiTheme="minorEastAsia" w:hAnsiTheme="minorEastAsia" w:eastAsiaTheme="minorEastAsia"/>
          <w:sz w:val="24"/>
          <w:lang w:eastAsia="zh-CN"/>
        </w:rPr>
        <w:t>地进行必要的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7"/>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中华人民共和国境内注册的法人或其他组织或自然人，投标时提交有效的营业执照（或事业法人登记证或身份证等相关证明）扫描件，法定代表人委托办理招标事宜的请提交授权委托书（根据附件2-1《授权委托书》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cs="宋体"/>
                <w:szCs w:val="21"/>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按投标文件格式填报设备及专业技术能力情况（根据附件5《投标人基本情况表》和附件7《项目实施人员一览表》填报）。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参加本次采购活动前3年内，在经营活动中没有重大违法记录（根据附件1《投标声明书》）。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本项目专门面向中小企业采购（提供《中小企业声明函》）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1.截止时点：开标后评标前。</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1.单位负责人为同一人或者存在直接控股、管理关系的不同供应商，不得同时参加本项目投标。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.若以联合体形式投标，请提交联合体授权委托书（根据附件2-2《联合体授权委托书》填报），并载明联合体各方承担的工作和义务（根据附件3 《联合体共同投标协议书》填报）。</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2.若以联合体形式投标，联合体各方均须满足上方条款，并提供相应承诺或说明。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根据实际情形设置。</w:t>
            </w:r>
          </w:p>
          <w:p>
            <w:pPr>
              <w:rPr>
                <w:rFonts w:ascii="宋体" w:hAnsi="宋体" w:cs="宋体"/>
                <w:color w:val="000000" w:themeColor="text1"/>
                <w:szCs w:val="21"/>
                <w14:textFill>
                  <w14:solidFill>
                    <w14:schemeClr w14:val="tx1"/>
                  </w14:solidFill>
                </w14:textFill>
              </w:rPr>
            </w:pPr>
          </w:p>
        </w:tc>
      </w:tr>
    </w:tbl>
    <w:p>
      <w:pPr>
        <w:pStyle w:val="1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w:t>
      </w:r>
      <w:r>
        <w:rPr>
          <w:rFonts w:hint="eastAsia" w:asciiTheme="minorEastAsia" w:hAnsiTheme="minorEastAsia" w:eastAsiaTheme="minorEastAsia"/>
          <w:sz w:val="24"/>
          <w:lang w:eastAsia="zh-CN"/>
        </w:rPr>
        <w:t>地进行必要的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7"/>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54"/>
              <w:spacing w:line="300" w:lineRule="auto"/>
              <w:ind w:right="3" w:hanging="10"/>
              <w:jc w:val="center"/>
              <w:rPr>
                <w:szCs w:val="21"/>
              </w:rPr>
            </w:pPr>
            <w:r>
              <w:rPr>
                <w:rFonts w:hint="eastAsia"/>
                <w:szCs w:val="21"/>
              </w:rPr>
              <w:t>“▲”实质性条款</w:t>
            </w:r>
          </w:p>
        </w:tc>
        <w:tc>
          <w:tcPr>
            <w:tcW w:w="7183" w:type="dxa"/>
            <w:tcMar>
              <w:top w:w="57" w:type="dxa"/>
              <w:left w:w="108" w:type="dxa"/>
              <w:bottom w:w="0" w:type="dxa"/>
              <w:right w:w="108" w:type="dxa"/>
            </w:tcMar>
            <w:vAlign w:val="center"/>
          </w:tcPr>
          <w:p>
            <w:pPr>
              <w:pStyle w:val="10"/>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54"/>
              <w:spacing w:line="300" w:lineRule="auto"/>
              <w:ind w:right="3" w:hanging="10"/>
              <w:jc w:val="center"/>
              <w:rPr>
                <w:szCs w:val="21"/>
              </w:rPr>
            </w:pPr>
            <w:r>
              <w:rPr>
                <w:rFonts w:hint="eastAsia"/>
                <w:szCs w:val="21"/>
              </w:rPr>
              <w:t>串通投标</w:t>
            </w:r>
          </w:p>
        </w:tc>
        <w:tc>
          <w:tcPr>
            <w:tcW w:w="7183" w:type="dxa"/>
            <w:shd w:val="clear" w:color="auto" w:fill="F6F6F6"/>
            <w:tcMar>
              <w:top w:w="57" w:type="dxa"/>
              <w:left w:w="108" w:type="dxa"/>
              <w:bottom w:w="0" w:type="dxa"/>
              <w:right w:w="108" w:type="dxa"/>
            </w:tcMar>
            <w:vAlign w:val="center"/>
          </w:tcPr>
          <w:p>
            <w:pPr>
              <w:pStyle w:val="10"/>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54"/>
              <w:spacing w:line="300" w:lineRule="auto"/>
              <w:ind w:right="3" w:hanging="10"/>
              <w:jc w:val="center"/>
              <w:rPr>
                <w:szCs w:val="21"/>
              </w:rPr>
            </w:pPr>
            <w:r>
              <w:rPr>
                <w:rFonts w:hint="eastAsia"/>
                <w:szCs w:val="21"/>
              </w:rPr>
              <w:t>附加条件</w:t>
            </w:r>
          </w:p>
        </w:tc>
        <w:tc>
          <w:tcPr>
            <w:tcW w:w="7183" w:type="dxa"/>
            <w:tcMar>
              <w:top w:w="57" w:type="dxa"/>
              <w:left w:w="108" w:type="dxa"/>
              <w:bottom w:w="0" w:type="dxa"/>
              <w:right w:w="108" w:type="dxa"/>
            </w:tcMar>
            <w:vAlign w:val="center"/>
          </w:tcPr>
          <w:p>
            <w:pPr>
              <w:pStyle w:val="10"/>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投标文件未含有采购人不可接受的附加条件。</w:t>
            </w:r>
          </w:p>
        </w:tc>
      </w:tr>
    </w:tbl>
    <w:p>
      <w:pPr>
        <w:pStyle w:val="10"/>
        <w:spacing w:line="360" w:lineRule="auto"/>
        <w:jc w:val="both"/>
        <w:rPr>
          <w:rFonts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hint="default" w:asciiTheme="minorEastAsia" w:hAnsiTheme="minorEastAsia" w:eastAsiaTheme="minorEastAsia"/>
          <w:color w:val="FF0000"/>
          <w:kern w:val="0"/>
          <w:sz w:val="24"/>
          <w:lang w:val="en-US" w:eastAsia="zh-CN"/>
        </w:rPr>
      </w:pPr>
      <w:r>
        <w:rPr>
          <w:rFonts w:hint="eastAsia" w:asciiTheme="minorEastAsia" w:hAnsiTheme="minorEastAsia" w:eastAsiaTheme="minorEastAsia"/>
          <w:kern w:val="0"/>
          <w:sz w:val="24"/>
        </w:rPr>
        <w:t>项目评标方法为综合评分法，总计100分，评标按以下标准及要求进行：</w:t>
      </w:r>
    </w:p>
    <w:tbl>
      <w:tblPr>
        <w:tblStyle w:val="27"/>
        <w:tblW w:w="9946" w:type="dxa"/>
        <w:tblInd w:w="-171" w:type="dxa"/>
        <w:tblLayout w:type="fixed"/>
        <w:tblCellMar>
          <w:top w:w="0" w:type="dxa"/>
          <w:left w:w="108" w:type="dxa"/>
          <w:bottom w:w="0" w:type="dxa"/>
          <w:right w:w="108" w:type="dxa"/>
        </w:tblCellMar>
      </w:tblPr>
      <w:tblGrid>
        <w:gridCol w:w="740"/>
        <w:gridCol w:w="667"/>
        <w:gridCol w:w="7856"/>
        <w:gridCol w:w="683"/>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评分</w:t>
            </w:r>
            <w:r>
              <w:rPr>
                <w:rFonts w:hint="eastAsia"/>
                <w:b/>
                <w:bCs/>
                <w:color w:val="000000" w:themeColor="text1"/>
                <w:sz w:val="24"/>
                <w:szCs w:val="24"/>
                <w14:textFill>
                  <w14:solidFill>
                    <w14:schemeClr w14:val="tx1"/>
                  </w14:solidFill>
                </w14:textFill>
              </w:rPr>
              <w:t>项目</w:t>
            </w:r>
          </w:p>
        </w:tc>
        <w:tc>
          <w:tcPr>
            <w:tcW w:w="8523" w:type="dxa"/>
            <w:gridSpan w:val="2"/>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评分</w:t>
            </w:r>
            <w:r>
              <w:rPr>
                <w:rFonts w:hint="eastAsia"/>
                <w:b/>
                <w:bCs/>
                <w:color w:val="000000" w:themeColor="text1"/>
                <w:sz w:val="24"/>
                <w:szCs w:val="24"/>
                <w14:textFill>
                  <w14:solidFill>
                    <w14:schemeClr w14:val="tx1"/>
                  </w14:solidFill>
                </w14:textFill>
              </w:rPr>
              <w:t>细则</w:t>
            </w:r>
          </w:p>
        </w:tc>
        <w:tc>
          <w:tcPr>
            <w:tcW w:w="683"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分值</w:t>
            </w:r>
          </w:p>
        </w:tc>
      </w:tr>
      <w:tr>
        <w:tblPrEx>
          <w:tblCellMar>
            <w:top w:w="0" w:type="dxa"/>
            <w:left w:w="108" w:type="dxa"/>
            <w:bottom w:w="0" w:type="dxa"/>
            <w:right w:w="108" w:type="dxa"/>
          </w:tblCellMar>
        </w:tblPrEx>
        <w:trPr>
          <w:trHeight w:val="1838"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spacing w:line="240" w:lineRule="auto"/>
              <w:jc w:val="center"/>
              <w:rPr>
                <w:rFonts w:hint="eastAsia"/>
                <w:b/>
                <w:bCs/>
                <w:color w:val="000000" w:themeColor="text1"/>
                <w:sz w:val="24"/>
                <w:szCs w:val="24"/>
                <w14:textFill>
                  <w14:solidFill>
                    <w14:schemeClr w14:val="tx1"/>
                  </w14:solidFill>
                </w14:textFill>
              </w:rPr>
            </w:pPr>
          </w:p>
          <w:p>
            <w:pPr>
              <w:pStyle w:val="26"/>
              <w:rPr>
                <w:rFonts w:hint="eastAsia"/>
                <w:b/>
                <w:bCs/>
                <w:color w:val="000000" w:themeColor="text1"/>
                <w:sz w:val="24"/>
                <w:szCs w:val="24"/>
                <w14:textFill>
                  <w14:solidFill>
                    <w14:schemeClr w14:val="tx1"/>
                  </w14:solidFill>
                </w14:textFill>
              </w:rPr>
            </w:pPr>
          </w:p>
          <w:p>
            <w:pPr>
              <w:pStyle w:val="9"/>
              <w:rPr>
                <w:rFonts w:hint="eastAsia"/>
                <w:b/>
                <w:bCs/>
                <w:color w:val="000000" w:themeColor="text1"/>
                <w:sz w:val="24"/>
                <w:szCs w:val="24"/>
                <w14:textFill>
                  <w14:solidFill>
                    <w14:schemeClr w14:val="tx1"/>
                  </w14:solidFill>
                </w14:textFill>
              </w:rPr>
            </w:pPr>
          </w:p>
          <w:p>
            <w:pPr>
              <w:rPr>
                <w:rFonts w:hint="eastAsia"/>
                <w:b/>
                <w:bCs/>
                <w:color w:val="000000" w:themeColor="text1"/>
                <w:sz w:val="24"/>
                <w:szCs w:val="24"/>
                <w14:textFill>
                  <w14:solidFill>
                    <w14:schemeClr w14:val="tx1"/>
                  </w14:solidFill>
                </w14:textFill>
              </w:rPr>
            </w:pPr>
          </w:p>
          <w:p>
            <w:pPr>
              <w:pStyle w:val="26"/>
              <w:rPr>
                <w:rFonts w:hint="eastAsia"/>
                <w:b/>
                <w:bCs/>
                <w:color w:val="000000" w:themeColor="text1"/>
                <w:sz w:val="24"/>
                <w:szCs w:val="24"/>
                <w14:textFill>
                  <w14:solidFill>
                    <w14:schemeClr w14:val="tx1"/>
                  </w14:solidFill>
                </w14:textFill>
              </w:rPr>
            </w:pPr>
          </w:p>
          <w:p>
            <w:pPr>
              <w:pStyle w:val="9"/>
              <w:rPr>
                <w:rFonts w:hint="eastAsia"/>
                <w:b/>
                <w:bCs/>
                <w:color w:val="000000" w:themeColor="text1"/>
                <w:sz w:val="24"/>
                <w:szCs w:val="24"/>
                <w14:textFill>
                  <w14:solidFill>
                    <w14:schemeClr w14:val="tx1"/>
                  </w14:solidFill>
                </w14:textFill>
              </w:rPr>
            </w:pPr>
          </w:p>
          <w:p>
            <w:pPr>
              <w:rPr>
                <w:rFonts w:hint="eastAsia"/>
                <w:b/>
                <w:bCs/>
                <w:color w:val="000000" w:themeColor="text1"/>
                <w:sz w:val="24"/>
                <w:szCs w:val="24"/>
                <w14:textFill>
                  <w14:solidFill>
                    <w14:schemeClr w14:val="tx1"/>
                  </w14:solidFill>
                </w14:textFill>
              </w:rPr>
            </w:pPr>
          </w:p>
          <w:p>
            <w:pPr>
              <w:pStyle w:val="26"/>
              <w:rPr>
                <w:rFonts w:hint="eastAsia"/>
                <w:b/>
                <w:bCs/>
                <w:color w:val="000000" w:themeColor="text1"/>
                <w:sz w:val="24"/>
                <w:szCs w:val="24"/>
                <w14:textFill>
                  <w14:solidFill>
                    <w14:schemeClr w14:val="tx1"/>
                  </w14:solidFill>
                </w14:textFill>
              </w:rPr>
            </w:pPr>
          </w:p>
          <w:p>
            <w:pPr>
              <w:pStyle w:val="9"/>
              <w:rPr>
                <w:rFonts w:hint="eastAsia"/>
                <w:color w:val="000000" w:themeColor="text1"/>
                <w:sz w:val="24"/>
                <w:szCs w:val="24"/>
                <w14:textFill>
                  <w14:solidFill>
                    <w14:schemeClr w14:val="tx1"/>
                  </w14:solidFill>
                </w14:textFill>
              </w:rPr>
            </w:pPr>
          </w:p>
          <w:p>
            <w:pPr>
              <w:spacing w:line="240" w:lineRule="auto"/>
              <w:jc w:val="both"/>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技术</w:t>
            </w:r>
          </w:p>
          <w:p>
            <w:pPr>
              <w:spacing w:line="240" w:lineRule="auto"/>
              <w:jc w:val="both"/>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和</w:t>
            </w:r>
          </w:p>
          <w:p>
            <w:pPr>
              <w:spacing w:line="240" w:lineRule="auto"/>
              <w:jc w:val="both"/>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服务</w:t>
            </w:r>
          </w:p>
          <w:p>
            <w:pPr>
              <w:spacing w:line="240" w:lineRule="auto"/>
              <w:jc w:val="both"/>
              <w:rPr>
                <w:rFonts w:ascii="宋体" w:hAnsi="宋体" w:cs="Arial"/>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方案</w:t>
            </w:r>
          </w:p>
          <w:p>
            <w:pPr>
              <w:spacing w:line="240" w:lineRule="auto"/>
              <w:jc w:val="both"/>
              <w:rPr>
                <w:b/>
                <w:bCs/>
                <w:color w:val="000000" w:themeColor="text1"/>
                <w:sz w:val="24"/>
                <w:szCs w:val="24"/>
                <w14:textFill>
                  <w14:solidFill>
                    <w14:schemeClr w14:val="tx1"/>
                  </w14:solidFill>
                </w14:textFill>
              </w:rPr>
            </w:pPr>
            <w:r>
              <w:rPr>
                <w:rFonts w:hint="eastAsia" w:ascii="宋体" w:hAnsi="宋体" w:cs="Arial"/>
                <w:b/>
                <w:bCs/>
                <w:color w:val="000000" w:themeColor="text1"/>
                <w:sz w:val="24"/>
                <w:szCs w:val="24"/>
                <w:lang w:val="en-US" w:eastAsia="zh-CN"/>
                <w14:textFill>
                  <w14:solidFill>
                    <w14:schemeClr w14:val="tx1"/>
                  </w14:solidFill>
                </w14:textFill>
              </w:rPr>
              <w:t>70</w:t>
            </w:r>
            <w:r>
              <w:rPr>
                <w:rFonts w:hint="eastAsia" w:ascii="宋体" w:hAnsi="宋体" w:cs="Arial"/>
                <w:b/>
                <w:bCs/>
                <w:color w:val="000000" w:themeColor="text1"/>
                <w:sz w:val="24"/>
                <w:szCs w:val="24"/>
                <w14:textFill>
                  <w14:solidFill>
                    <w14:schemeClr w14:val="tx1"/>
                  </w14:solidFill>
                </w14:textFill>
              </w:rPr>
              <w:t>分</w:t>
            </w:r>
          </w:p>
          <w:p>
            <w:pPr>
              <w:spacing w:line="240" w:lineRule="auto"/>
              <w:jc w:val="center"/>
              <w:rPr>
                <w:b/>
                <w:bCs/>
                <w:color w:val="000000" w:themeColor="text1"/>
                <w:sz w:val="24"/>
                <w:szCs w:val="24"/>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总体方案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根据项目服务特点及服务质量标准制定项目总体方案</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管理服务理念</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服务定位</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目标责任</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4、安全作业管理模式</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确保服务的各项措施；6、保密意识和制度；且科学合理，切实可行</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，依据以上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6项方案</w:t>
            </w:r>
            <w:r>
              <w:rPr>
                <w:rFonts w:hint="eastAsia" w:asciiTheme="minorEastAsia" w:hAnsiTheme="minorEastAsia" w:eastAsiaTheme="minorEastAsia" w:cstheme="minorEastAsia"/>
                <w:color w:val="000000" w:themeColor="text1"/>
                <w:sz w:val="24"/>
                <w:szCs w:val="24"/>
                <w14:textFill>
                  <w14:solidFill>
                    <w14:schemeClr w14:val="tx1"/>
                  </w14:solidFill>
                </w14:textFill>
              </w:rPr>
              <w:t>是否符合、完善、全面</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、针对及可行</w:t>
            </w:r>
            <w:r>
              <w:rPr>
                <w:rFonts w:hint="eastAsia" w:asciiTheme="minorEastAsia" w:hAnsiTheme="minorEastAsia" w:eastAsiaTheme="minorEastAsia" w:cstheme="minorEastAsia"/>
                <w:color w:val="000000" w:themeColor="text1"/>
                <w:sz w:val="24"/>
                <w:szCs w:val="24"/>
                <w14:textFill>
                  <w14:solidFill>
                    <w14:schemeClr w14:val="tx1"/>
                  </w14:solidFill>
                </w14:textFill>
              </w:rPr>
              <w:t>进行</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分档评分：</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方案</w:t>
            </w:r>
            <w:r>
              <w:rPr>
                <w:rFonts w:hint="eastAsia" w:asciiTheme="minorEastAsia" w:hAnsiTheme="minorEastAsia" w:eastAsiaTheme="minorEastAsia" w:cstheme="minorEastAsia"/>
                <w:color w:val="000000" w:themeColor="text1"/>
                <w:sz w:val="24"/>
                <w:szCs w:val="24"/>
                <w14:textFill>
                  <w14:solidFill>
                    <w14:schemeClr w14:val="tx1"/>
                  </w14:solidFill>
                </w14:textFill>
              </w:rPr>
              <w:t>符合采购方需求、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6-4.1分；</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②方案合理、内容完整、可操作的给4-2.1分；</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③方案粗糙、内容缺漏、操作性差的给2-0分。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p>
        </w:tc>
      </w:tr>
      <w:tr>
        <w:tblPrEx>
          <w:tblCellMar>
            <w:top w:w="0" w:type="dxa"/>
            <w:left w:w="108" w:type="dxa"/>
            <w:bottom w:w="0" w:type="dxa"/>
            <w:right w:w="108" w:type="dxa"/>
          </w:tblCellMar>
        </w:tblPrEx>
        <w:trPr>
          <w:trHeight w:val="78"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根据投标人对本项目现状及需求的进行准确的分析，并对项目</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特点、重点、难点</w:t>
            </w:r>
            <w:r>
              <w:rPr>
                <w:rFonts w:hint="eastAsia" w:asciiTheme="minorEastAsia" w:hAnsiTheme="minorEastAsia" w:eastAsiaTheme="minorEastAsia" w:cstheme="minorEastAsia"/>
                <w:color w:val="000000" w:themeColor="text1"/>
                <w:sz w:val="24"/>
                <w:szCs w:val="24"/>
                <w14:textFill>
                  <w14:solidFill>
                    <w14:schemeClr w14:val="tx1"/>
                  </w14:solidFill>
                </w14:textFill>
              </w:rPr>
              <w:t>的把握，并提出解决方案或切实可行整改措施，进行分档评分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方案</w:t>
            </w:r>
            <w:r>
              <w:rPr>
                <w:rFonts w:hint="eastAsia" w:asciiTheme="minorEastAsia" w:hAnsiTheme="minorEastAsia" w:eastAsiaTheme="minorEastAsia" w:cstheme="minorEastAsia"/>
                <w:color w:val="000000" w:themeColor="text1"/>
                <w:sz w:val="24"/>
                <w:szCs w:val="24"/>
                <w14:textFill>
                  <w14:solidFill>
                    <w14:schemeClr w14:val="tx1"/>
                  </w14:solidFill>
                </w14:textFill>
              </w:rPr>
              <w:t>符合采购方需求、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6-4.1分；</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②方案合理、内容完整、可操作的给4-2.1分；</w:t>
            </w:r>
          </w:p>
          <w:p>
            <w:pPr>
              <w:pStyle w:val="7"/>
              <w:spacing w:line="240" w:lineRule="auto"/>
              <w:ind w:left="0" w:leftChars="0" w:firstLine="0" w:firstLineChars="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③方案粗糙、内容缺漏、操作性差的给2-0分。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p>
        </w:tc>
      </w:tr>
      <w:tr>
        <w:tblPrEx>
          <w:tblCellMar>
            <w:top w:w="0" w:type="dxa"/>
            <w:left w:w="108" w:type="dxa"/>
            <w:bottom w:w="0" w:type="dxa"/>
            <w:right w:w="108" w:type="dxa"/>
          </w:tblCellMar>
        </w:tblPrEx>
        <w:trPr>
          <w:trHeight w:val="193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管理方案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安全制度 ；2、各级人员的管理制度；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、项目部职责和人员岗位职责；</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、考勤和考核制度；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、及时报告和流程闭环管理制度；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、激励机制、监督机制、自我约束机制、信息反馈渠道及处理机制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、问题整改与应急管理制度，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服从和保密制度；根据以上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8项</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管理制度组织架构是否完善健全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主要工作流程和闭环管理是否清晰合理，进行分档评分：</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方案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符合采购方需求、</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详实、内容新颖给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6-4.1分；</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②方案基本符合采购方需求、合理、内容完整给4-2.1分；</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③方案粗糙、内容缺漏给2-0分。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p>
        </w:tc>
      </w:tr>
      <w:tr>
        <w:tblPrEx>
          <w:tblCellMar>
            <w:top w:w="0" w:type="dxa"/>
            <w:left w:w="108" w:type="dxa"/>
            <w:bottom w:w="0" w:type="dxa"/>
            <w:right w:w="108" w:type="dxa"/>
          </w:tblCellMar>
        </w:tblPrEx>
        <w:trPr>
          <w:trHeight w:val="60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服务方案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物业管理区域</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安保消控</w:t>
            </w:r>
            <w:r>
              <w:rPr>
                <w:rFonts w:hint="eastAsia" w:asciiTheme="minorEastAsia" w:hAnsiTheme="minorEastAsia" w:eastAsiaTheme="minorEastAsia" w:cstheme="minorEastAsia"/>
                <w:color w:val="000000" w:themeColor="text1"/>
                <w:sz w:val="24"/>
                <w:szCs w:val="24"/>
                <w14:textFill>
                  <w14:solidFill>
                    <w14:schemeClr w14:val="tx1"/>
                  </w14:solidFill>
                </w14:textFill>
              </w:rPr>
              <w:t>服务方案：</w:t>
            </w:r>
          </w:p>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instrText xml:space="preserve"> = 1 \* GB3 </w:instrTex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方案</w:t>
            </w:r>
            <w:r>
              <w:rPr>
                <w:rFonts w:hint="eastAsia" w:asciiTheme="minorEastAsia" w:hAnsiTheme="minorEastAsia" w:eastAsiaTheme="minorEastAsia" w:cstheme="minorEastAsia"/>
                <w:color w:val="000000" w:themeColor="text1"/>
                <w:sz w:val="24"/>
                <w:szCs w:val="24"/>
                <w14:textFill>
                  <w14:solidFill>
                    <w14:schemeClr w14:val="tx1"/>
                  </w14:solidFill>
                </w14:textFill>
              </w:rPr>
              <w:t>符合采购方需求、</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4-2.1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②方案基本符合采购方需求、合理、内容完整、可操作的给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adjustRightInd/>
              <w:snapToGrid/>
              <w:spacing w:line="240" w:lineRule="auto"/>
              <w:ind w:firstLine="0" w:firstLineChars="0"/>
              <w:rPr>
                <w:rFonts w:hint="eastAsia" w:asciiTheme="minorEastAsia" w:hAnsiTheme="minorEastAsia" w:eastAsiaTheme="minorEastAsia" w:cstheme="minorEastAsia"/>
                <w:color w:val="000000" w:themeColor="text1"/>
                <w:kern w:val="2"/>
                <w:sz w:val="24"/>
                <w:szCs w:val="24"/>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③方案粗糙、内容缺漏、操作性差的给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4</w:t>
            </w:r>
          </w:p>
        </w:tc>
      </w:tr>
      <w:tr>
        <w:tblPrEx>
          <w:tblCellMar>
            <w:top w:w="0" w:type="dxa"/>
            <w:left w:w="108" w:type="dxa"/>
            <w:bottom w:w="0" w:type="dxa"/>
            <w:right w:w="108" w:type="dxa"/>
          </w:tblCellMar>
        </w:tblPrEx>
        <w:trPr>
          <w:trHeight w:val="224"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物业管理区域</w:t>
            </w:r>
            <w:r>
              <w:rPr>
                <w:rFonts w:hint="eastAsia" w:asciiTheme="minorEastAsia" w:hAnsiTheme="minorEastAsia" w:eastAsiaTheme="minorEastAsia" w:cstheme="minorEastAsia"/>
                <w:b/>
                <w:color w:val="000000" w:themeColor="text1"/>
                <w:sz w:val="24"/>
                <w:szCs w:val="24"/>
                <w:lang w:val="zh-CN"/>
                <w14:textFill>
                  <w14:solidFill>
                    <w14:schemeClr w14:val="tx1"/>
                  </w14:solidFill>
                </w14:textFill>
              </w:rPr>
              <w:t>安保秩序及巡查</w:t>
            </w:r>
            <w:r>
              <w:rPr>
                <w:rFonts w:hint="eastAsia" w:asciiTheme="minorEastAsia" w:hAnsiTheme="minorEastAsia" w:eastAsiaTheme="minorEastAsia" w:cstheme="minorEastAsia"/>
                <w:bCs/>
                <w:color w:val="000000" w:themeColor="text1"/>
                <w:sz w:val="24"/>
                <w:szCs w:val="24"/>
                <w:lang w:val="zh-CN"/>
                <w14:textFill>
                  <w14:solidFill>
                    <w14:schemeClr w14:val="tx1"/>
                  </w14:solidFill>
                </w14:textFill>
              </w:rPr>
              <w:t>方案：</w:t>
            </w:r>
          </w:p>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instrText xml:space="preserve"> = 1 \* GB3 </w:instrTex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方案</w:t>
            </w:r>
            <w:r>
              <w:rPr>
                <w:rFonts w:hint="eastAsia" w:asciiTheme="minorEastAsia" w:hAnsiTheme="minorEastAsia" w:eastAsiaTheme="minorEastAsia" w:cstheme="minorEastAsia"/>
                <w:color w:val="000000" w:themeColor="text1"/>
                <w:sz w:val="24"/>
                <w:szCs w:val="24"/>
                <w14:textFill>
                  <w14:solidFill>
                    <w14:schemeClr w14:val="tx1"/>
                  </w14:solidFill>
                </w14:textFill>
              </w:rPr>
              <w:t>符合采购方需求、</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4-2.1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②方案基本符合采购方需求、合理、内容完整、可操作的给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adjustRightInd/>
              <w:snapToGrid/>
              <w:spacing w:line="240" w:lineRule="auto"/>
              <w:ind w:firstLine="0" w:firstLineChars="0"/>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③方案粗糙、内容缺漏、操作性差的给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4</w:t>
            </w:r>
          </w:p>
        </w:tc>
      </w:tr>
      <w:tr>
        <w:tblPrEx>
          <w:tblCellMar>
            <w:top w:w="0" w:type="dxa"/>
            <w:left w:w="108" w:type="dxa"/>
            <w:bottom w:w="0" w:type="dxa"/>
            <w:right w:w="108" w:type="dxa"/>
          </w:tblCellMar>
        </w:tblPrEx>
        <w:trPr>
          <w:trHeight w:val="178"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物业管理区域内</w:t>
            </w:r>
            <w:r>
              <w:rPr>
                <w:rFonts w:hint="eastAsia" w:asciiTheme="minorEastAsia" w:hAnsiTheme="minorEastAsia" w:eastAsiaTheme="minorEastAsia" w:cstheme="minorEastAsia"/>
                <w:b/>
                <w:bCs/>
                <w:color w:val="000000" w:themeColor="text1"/>
                <w:sz w:val="24"/>
                <w:szCs w:val="24"/>
                <w:lang w:val="zh-CN"/>
                <w14:textFill>
                  <w14:solidFill>
                    <w14:schemeClr w14:val="tx1"/>
                  </w14:solidFill>
                </w14:textFill>
              </w:rPr>
              <w:t>保洁绿化</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服务方案：</w:t>
            </w:r>
          </w:p>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instrText xml:space="preserve"> = 1 \* GB3 </w:instrTex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方案</w:t>
            </w:r>
            <w:r>
              <w:rPr>
                <w:rFonts w:hint="eastAsia" w:asciiTheme="minorEastAsia" w:hAnsiTheme="minorEastAsia" w:eastAsiaTheme="minorEastAsia" w:cstheme="minorEastAsia"/>
                <w:color w:val="000000" w:themeColor="text1"/>
                <w:sz w:val="24"/>
                <w:szCs w:val="24"/>
                <w14:textFill>
                  <w14:solidFill>
                    <w14:schemeClr w14:val="tx1"/>
                  </w14:solidFill>
                </w14:textFill>
              </w:rPr>
              <w:t>符合采购方需求、</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4-2.1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②方案基本符合采购方需求、合理、内容完整、可操作的给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adjustRightInd/>
              <w:snapToGrid/>
              <w:spacing w:line="240" w:lineRule="auto"/>
              <w:ind w:firstLine="0" w:firstLineChars="0"/>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③方案粗糙、内容缺漏、操作性差的给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4</w:t>
            </w:r>
          </w:p>
        </w:tc>
      </w:tr>
      <w:tr>
        <w:tblPrEx>
          <w:tblCellMar>
            <w:top w:w="0" w:type="dxa"/>
            <w:left w:w="108" w:type="dxa"/>
            <w:bottom w:w="0" w:type="dxa"/>
            <w:right w:w="108" w:type="dxa"/>
          </w:tblCellMar>
        </w:tblPrEx>
        <w:trPr>
          <w:trHeight w:val="11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物业管理区域内</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工程维修</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服务方案：</w:t>
            </w:r>
          </w:p>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instrText xml:space="preserve"> = 1 \* GB3 </w:instrTex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方案</w:t>
            </w:r>
            <w:r>
              <w:rPr>
                <w:rFonts w:hint="eastAsia" w:asciiTheme="minorEastAsia" w:hAnsiTheme="minorEastAsia" w:eastAsiaTheme="minorEastAsia" w:cstheme="minorEastAsia"/>
                <w:color w:val="000000" w:themeColor="text1"/>
                <w:sz w:val="24"/>
                <w:szCs w:val="24"/>
                <w14:textFill>
                  <w14:solidFill>
                    <w14:schemeClr w14:val="tx1"/>
                  </w14:solidFill>
                </w14:textFill>
              </w:rPr>
              <w:t>符合采购方需求、</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4-2.1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②方案基本符合采购方需求、合理、内容完整、可操作的给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adjustRightInd/>
              <w:snapToGrid/>
              <w:spacing w:line="240" w:lineRule="auto"/>
              <w:ind w:firstLine="0" w:firstLineChars="0"/>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③方案粗糙、内容缺漏、操作性差的给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4</w:t>
            </w:r>
          </w:p>
        </w:tc>
      </w:tr>
      <w:tr>
        <w:tblPrEx>
          <w:tblCellMar>
            <w:top w:w="0" w:type="dxa"/>
            <w:left w:w="108" w:type="dxa"/>
            <w:bottom w:w="0" w:type="dxa"/>
            <w:right w:w="108" w:type="dxa"/>
          </w:tblCellMar>
        </w:tblPrEx>
        <w:trPr>
          <w:trHeight w:val="124"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投入设备</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投标人投入的与本次采购服务需求相关的设备情况</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如保洁绿化、安保巡查、工程维修</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等所需设备</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，根据设备情况（品牌、产地、规格、用途的详细说明）要求提供设备照片或相关证明。</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①设备先进、使用性能优、优于本次采购服务需求的给4-2.1分；</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②设备常规、使用性能佳、完全满足本次采购服务需求的给2-1.1分；</w:t>
            </w:r>
          </w:p>
          <w:p>
            <w:pPr>
              <w:numPr>
                <w:ilvl w:val="0"/>
                <w:numId w:val="0"/>
              </w:numPr>
              <w:spacing w:line="240" w:lineRule="auto"/>
              <w:ind w:left="0" w:leftChars="0" w:firstLine="0" w:firstLineChars="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③设备齐全、使用性能一般、基本满足本次采购服务需求的给1-0分</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p>
        </w:tc>
      </w:tr>
      <w:tr>
        <w:tblPrEx>
          <w:tblCellMar>
            <w:top w:w="0" w:type="dxa"/>
            <w:left w:w="108" w:type="dxa"/>
            <w:bottom w:w="0" w:type="dxa"/>
            <w:right w:w="108" w:type="dxa"/>
          </w:tblCellMar>
        </w:tblPrEx>
        <w:trPr>
          <w:trHeight w:val="247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服务人员配置</w:t>
            </w: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val="0"/>
              <w:spacing w:line="240" w:lineRule="auto"/>
              <w:ind w:firstLine="0" w:firstLineChars="0"/>
              <w:rPr>
                <w:rFonts w:hint="eastAsia" w:asciiTheme="minorEastAsia" w:hAnsiTheme="minorEastAsia" w:eastAsiaTheme="minorEastAsia" w:cstheme="minorEastAsia"/>
                <w:b w:val="0"/>
                <w:bCs w:val="0"/>
                <w:i w:val="0"/>
                <w:i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4"/>
                <w:szCs w:val="24"/>
                <w:lang w:val="en-US" w:eastAsia="zh-CN"/>
                <w14:textFill>
                  <w14:solidFill>
                    <w14:schemeClr w14:val="tx1"/>
                  </w14:solidFill>
                </w14:textFill>
              </w:rPr>
              <w:t>项目经理履历要求：①具有大专及以上学历的得1分；</w:t>
            </w:r>
            <w:r>
              <w:rPr>
                <w:rFonts w:hint="eastAsia" w:asciiTheme="minorEastAsia" w:hAnsiTheme="minorEastAsia" w:eastAsiaTheme="minorEastAsia" w:cstheme="minorEastAsia"/>
                <w:color w:val="000000" w:themeColor="text1"/>
                <w:sz w:val="24"/>
                <w:szCs w:val="24"/>
                <w14:textFill>
                  <w14:solidFill>
                    <w14:schemeClr w14:val="tx1"/>
                  </w14:solidFill>
                </w14:textFill>
              </w:rPr>
              <w:t>②具有退伍证的得1分；③具有</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消防设施操作员证（或建（构）筑物消防员证），</w:t>
            </w:r>
            <w:r>
              <w:rPr>
                <w:rFonts w:hint="eastAsia" w:asciiTheme="minorEastAsia" w:hAnsiTheme="minorEastAsia" w:eastAsiaTheme="minorEastAsia" w:cstheme="minorEastAsia"/>
                <w:color w:val="000000" w:themeColor="text1"/>
                <w:sz w:val="24"/>
                <w:szCs w:val="24"/>
                <w14:textFill>
                  <w14:solidFill>
                    <w14:schemeClr w14:val="tx1"/>
                  </w14:solidFill>
                </w14:textFill>
              </w:rPr>
              <w:t>得1分；④</w:t>
            </w:r>
            <w:r>
              <w:rPr>
                <w:rFonts w:hint="eastAsia" w:asciiTheme="minorEastAsia" w:hAnsiTheme="minorEastAsia" w:eastAsiaTheme="minorEastAsia" w:cstheme="minorEastAsia"/>
                <w:b w:val="0"/>
                <w:bCs w:val="0"/>
                <w:i w:val="0"/>
                <w:iCs w:val="0"/>
                <w:color w:val="000000"/>
                <w:sz w:val="24"/>
                <w:szCs w:val="24"/>
                <w:lang w:val="en-US" w:eastAsia="zh-CN"/>
              </w:rPr>
              <w:t>具有垃圾分类督导员证的得1分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⑤</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具有3年及以上物业管理经理任职经验得1分（须提供业绩合同，若业绩合同不能证明的，须提供有业主单位盖章的证明材料）；</w:t>
            </w:r>
            <w:r>
              <w:rPr>
                <w:rFonts w:hint="eastAsia" w:asciiTheme="minorEastAsia" w:hAnsiTheme="minorEastAsia" w:eastAsiaTheme="minorEastAsia" w:cstheme="minorEastAsia"/>
                <w:color w:val="000000" w:themeColor="text1"/>
                <w:sz w:val="24"/>
                <w:szCs w:val="24"/>
                <w14:textFill>
                  <w14:solidFill>
                    <w14:schemeClr w14:val="tx1"/>
                  </w14:solidFill>
                </w14:textFill>
              </w:rPr>
              <w:t>本项最高5分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不满足</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不得分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p>
            <w:pPr>
              <w:numPr>
                <w:ilvl w:val="0"/>
                <w:numId w:val="0"/>
              </w:numPr>
              <w:spacing w:line="240" w:lineRule="auto"/>
              <w:rPr>
                <w:rFonts w:hint="eastAsia" w:asciiTheme="minorEastAsia" w:hAnsiTheme="minorEastAsia" w:eastAsiaTheme="minorEastAsia" w:cstheme="minorEastAsia"/>
                <w:b w:val="0"/>
                <w:bCs w:val="0"/>
                <w:i w:val="0"/>
                <w:i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sz w:val="24"/>
                <w:szCs w:val="24"/>
                <w:lang w:val="en-US" w:eastAsia="zh-CN"/>
                <w14:textFill>
                  <w14:solidFill>
                    <w14:schemeClr w14:val="tx1"/>
                  </w14:solidFill>
                </w14:textFill>
              </w:rPr>
              <w:t>注：须提供身份证、学历、职称或等级证书，工作经历和在投标单位近6个月社保缴纳证明（截止开标之日起），以提供的社保部门出具的投标人为其缴纳的社保证明时间为准，</w:t>
            </w:r>
            <w:r>
              <w:rPr>
                <w:rFonts w:hint="eastAsia" w:asciiTheme="minorEastAsia" w:hAnsiTheme="minorEastAsia" w:eastAsiaTheme="minorEastAsia" w:cstheme="minorEastAsia"/>
                <w:color w:val="000000" w:themeColor="text1"/>
                <w:sz w:val="24"/>
                <w:szCs w:val="24"/>
                <w14:textFill>
                  <w14:solidFill>
                    <w14:schemeClr w14:val="tx1"/>
                  </w14:solidFill>
                </w14:textFill>
              </w:rPr>
              <w:t>未提供不得分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r>
      <w:tr>
        <w:tblPrEx>
          <w:tblCellMar>
            <w:top w:w="0" w:type="dxa"/>
            <w:left w:w="108" w:type="dxa"/>
            <w:bottom w:w="0" w:type="dxa"/>
            <w:right w:w="108" w:type="dxa"/>
          </w:tblCellMar>
        </w:tblPrEx>
        <w:trPr>
          <w:trHeight w:val="342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left w:val="single" w:color="auto" w:sz="4" w:space="0"/>
              <w:right w:val="single" w:color="auto" w:sz="4" w:space="0"/>
            </w:tcBorders>
          </w:tcPr>
          <w:p>
            <w:pPr>
              <w:numPr>
                <w:ilvl w:val="0"/>
                <w:numId w:val="0"/>
              </w:numPr>
              <w:spacing w:line="240" w:lineRule="auto"/>
              <w:rPr>
                <w:rFonts w:hint="eastAsia" w:cs="Times New Roman"/>
                <w:color w:val="000000" w:themeColor="text1"/>
                <w:sz w:val="24"/>
                <w:szCs w:val="24"/>
                <w:lang w:eastAsia="zh-CN"/>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1、保安队长履历等要求：</w:t>
            </w:r>
            <w:r>
              <w:rPr>
                <w:rFonts w:hint="eastAsia" w:asciiTheme="minorEastAsia" w:hAnsiTheme="minorEastAsia" w:eastAsiaTheme="minorEastAsia" w:cstheme="minorEastAsia"/>
                <w:b w:val="0"/>
                <w:bCs w:val="0"/>
                <w:color w:val="auto"/>
                <w:kern w:val="2"/>
                <w:sz w:val="24"/>
                <w:szCs w:val="24"/>
                <w:lang w:val="en-US" w:eastAsia="zh-CN" w:bidi="ar-SA"/>
              </w:rPr>
              <w:sym w:font="Wingdings" w:char="F081"/>
            </w:r>
            <w:r>
              <w:rPr>
                <w:rFonts w:hint="eastAsia" w:asciiTheme="minorEastAsia" w:hAnsiTheme="minorEastAsia" w:eastAsiaTheme="minorEastAsia" w:cstheme="minorEastAsia"/>
                <w:b w:val="0"/>
                <w:bCs w:val="0"/>
                <w:color w:val="auto"/>
                <w:kern w:val="2"/>
                <w:sz w:val="24"/>
                <w:szCs w:val="24"/>
                <w:lang w:val="en-US" w:eastAsia="zh-CN" w:bidi="ar-SA"/>
              </w:rPr>
              <w:t>持有人力资源和社会保障部门评定的保安员职业资格证书，具有国家职业资格三级</w:t>
            </w:r>
            <w:r>
              <w:rPr>
                <w:rFonts w:hint="eastAsia" w:asciiTheme="minorEastAsia" w:hAnsiTheme="minorEastAsia" w:eastAsiaTheme="minorEastAsia" w:cstheme="minorEastAsia"/>
                <w:b w:val="0"/>
                <w:bCs w:val="0"/>
                <w:color w:val="auto"/>
                <w:sz w:val="24"/>
                <w:szCs w:val="24"/>
              </w:rPr>
              <w:t>/高级技工（保安员）</w:t>
            </w:r>
            <w:r>
              <w:rPr>
                <w:rFonts w:hint="eastAsia" w:asciiTheme="minorEastAsia" w:hAnsiTheme="minorEastAsia" w:eastAsiaTheme="minorEastAsia" w:cstheme="minorEastAsia"/>
                <w:b w:val="0"/>
                <w:bCs w:val="0"/>
                <w:color w:val="auto"/>
                <w:kern w:val="2"/>
                <w:sz w:val="24"/>
                <w:szCs w:val="24"/>
                <w:lang w:val="en-US" w:eastAsia="zh-CN" w:bidi="ar-SA"/>
              </w:rPr>
              <w:t>证书的得1分，具有国家职业资格二级</w:t>
            </w:r>
            <w:r>
              <w:rPr>
                <w:rFonts w:hint="eastAsia" w:asciiTheme="minorEastAsia" w:hAnsiTheme="minorEastAsia" w:eastAsiaTheme="minorEastAsia" w:cstheme="minorEastAsia"/>
                <w:b w:val="0"/>
                <w:bCs w:val="0"/>
                <w:color w:val="auto"/>
                <w:sz w:val="24"/>
                <w:szCs w:val="24"/>
              </w:rPr>
              <w:t>/技师（保安员）</w:t>
            </w:r>
            <w:r>
              <w:rPr>
                <w:rFonts w:hint="eastAsia" w:asciiTheme="minorEastAsia" w:hAnsiTheme="minorEastAsia" w:eastAsiaTheme="minorEastAsia" w:cstheme="minorEastAsia"/>
                <w:b w:val="0"/>
                <w:bCs w:val="0"/>
                <w:color w:val="auto"/>
                <w:kern w:val="2"/>
                <w:sz w:val="24"/>
                <w:szCs w:val="24"/>
                <w:lang w:val="en-US" w:eastAsia="zh-CN" w:bidi="ar-SA"/>
              </w:rPr>
              <w:t>证书或以上的得2分，如低于三级不得分；本项最高得2分；②</w:t>
            </w:r>
            <w:r>
              <w:rPr>
                <w:rFonts w:hint="eastAsia" w:asciiTheme="minorEastAsia" w:hAnsiTheme="minorEastAsia" w:eastAsiaTheme="minorEastAsia" w:cstheme="minorEastAsia"/>
                <w:color w:val="auto"/>
                <w:kern w:val="2"/>
                <w:sz w:val="24"/>
                <w:szCs w:val="24"/>
                <w:lang w:val="en-US" w:eastAsia="zh-CN" w:bidi="ar-SA"/>
              </w:rPr>
              <w:t>持有消控上岗证书，得1分。</w:t>
            </w:r>
            <w:r>
              <w:rPr>
                <w:rFonts w:hint="eastAsia" w:asciiTheme="minorEastAsia" w:hAnsiTheme="minorEastAsia" w:eastAsiaTheme="minorEastAsia" w:cstheme="minorEastAsia"/>
                <w:b w:val="0"/>
                <w:bCs w:val="0"/>
                <w:color w:val="auto"/>
                <w:kern w:val="2"/>
                <w:sz w:val="24"/>
                <w:szCs w:val="24"/>
                <w:lang w:val="en-US" w:eastAsia="zh-CN" w:bidi="ar-SA"/>
              </w:rPr>
              <w:t>③有3 年（含）以上相似的任职经历，提供有效证明得1</w:t>
            </w:r>
            <w:r>
              <w:rPr>
                <w:rFonts w:hint="eastAsia" w:asciiTheme="minorEastAsia" w:hAnsiTheme="minorEastAsia" w:eastAsiaTheme="minorEastAsia" w:cstheme="minorEastAsia"/>
                <w:b w:val="0"/>
                <w:bCs w:val="0"/>
                <w:color w:val="auto"/>
                <w:kern w:val="2"/>
                <w:sz w:val="24"/>
                <w:szCs w:val="24"/>
                <w:lang w:val="zh-CN" w:eastAsia="zh-CN" w:bidi="ar-SA"/>
              </w:rPr>
              <w:t>分。</w:t>
            </w:r>
            <w:r>
              <w:rPr>
                <w:rFonts w:hint="eastAsia" w:asciiTheme="minorEastAsia" w:hAnsiTheme="minorEastAsia" w:eastAsiaTheme="minorEastAsia" w:cstheme="minorEastAsia"/>
                <w:color w:val="000000" w:themeColor="text1"/>
                <w:sz w:val="24"/>
                <w:szCs w:val="24"/>
                <w14:textFill>
                  <w14:solidFill>
                    <w14:schemeClr w14:val="tx1"/>
                  </w14:solidFill>
                </w14:textFill>
              </w:rPr>
              <w:t>本项最高</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不满足</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不得分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p>
            <w:pPr>
              <w:numPr>
                <w:ilvl w:val="0"/>
                <w:numId w:val="0"/>
              </w:numPr>
              <w:spacing w:line="240" w:lineRule="auto"/>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保洁组长履历要求：①年龄50周岁以下，具有大专及以上学历的得1分；②具有垃圾分类相关职业资格证书的，得1分；③具有</w:t>
            </w:r>
            <w:r>
              <w:rPr>
                <w:rFonts w:hint="eastAsia" w:asciiTheme="minorEastAsia" w:hAnsiTheme="minorEastAsia" w:eastAsiaTheme="minorEastAsia" w:cstheme="minorEastAsia"/>
                <w:color w:val="000000" w:themeColor="text1"/>
                <w:sz w:val="24"/>
                <w:szCs w:val="24"/>
                <w14:textFill>
                  <w14:solidFill>
                    <w14:schemeClr w14:val="tx1"/>
                  </w14:solidFill>
                </w14:textFill>
              </w:rPr>
              <w:t>3年及以上保洁管理服务工作经验</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的1分，须提供有效证明材料；</w:t>
            </w:r>
            <w:r>
              <w:rPr>
                <w:rFonts w:hint="eastAsia" w:asciiTheme="minorEastAsia" w:hAnsiTheme="minorEastAsia" w:eastAsiaTheme="minorEastAsia" w:cstheme="minorEastAsia"/>
                <w:color w:val="000000" w:themeColor="text1"/>
                <w:sz w:val="24"/>
                <w:szCs w:val="24"/>
                <w14:textFill>
                  <w14:solidFill>
                    <w14:schemeClr w14:val="tx1"/>
                  </w14:solidFill>
                </w14:textFill>
              </w:rPr>
              <w:t>本项最高</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不满足</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不得分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p>
            <w:pPr>
              <w:pStyle w:val="7"/>
              <w:spacing w:line="240" w:lineRule="auto"/>
              <w:ind w:left="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i w:val="0"/>
                <w:iCs w:val="0"/>
                <w:color w:val="000000" w:themeColor="text1"/>
                <w:sz w:val="24"/>
                <w:szCs w:val="24"/>
                <w:lang w:val="en-US" w:eastAsia="zh-CN"/>
                <w14:textFill>
                  <w14:solidFill>
                    <w14:schemeClr w14:val="tx1"/>
                  </w14:solidFill>
                </w14:textFill>
              </w:rPr>
              <w:t>注：须提供身份证、学历、职称或等级证书，工作经历和在投标单位近6个月社保缴纳证明（截止开标之日起），以提供的社保部门出具的投标人为其缴纳的社保证明时间为准,</w:t>
            </w:r>
            <w:r>
              <w:rPr>
                <w:rFonts w:hint="eastAsia" w:asciiTheme="minorEastAsia" w:hAnsiTheme="minorEastAsia" w:eastAsiaTheme="minorEastAsia" w:cstheme="minorEastAsia"/>
                <w:color w:val="000000" w:themeColor="text1"/>
                <w:sz w:val="24"/>
                <w:szCs w:val="24"/>
                <w14:textFill>
                  <w14:solidFill>
                    <w14:schemeClr w14:val="tx1"/>
                  </w14:solidFill>
                </w14:textFill>
              </w:rPr>
              <w:t>未提供不得分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7</w:t>
            </w:r>
          </w:p>
        </w:tc>
      </w:tr>
      <w:tr>
        <w:tblPrEx>
          <w:tblCellMar>
            <w:top w:w="0" w:type="dxa"/>
            <w:left w:w="108" w:type="dxa"/>
            <w:bottom w:w="0" w:type="dxa"/>
            <w:right w:w="108" w:type="dxa"/>
          </w:tblCellMar>
        </w:tblPrEx>
        <w:trPr>
          <w:trHeight w:val="96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工程维修人员要求：①具有人社部门颁发的维修电工证书得1分；②1人持高压电工作业证得1分；本项</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最高得</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2分，不满足</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不得分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p>
            <w:pPr>
              <w:numPr>
                <w:ilvl w:val="0"/>
                <w:numId w:val="0"/>
              </w:numPr>
              <w:spacing w:line="240" w:lineRule="auto"/>
              <w:ind w:leftChars="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注：须提供身份证、学历、职称或等级证书，和在投标单位近3个月社保缴纳证明（截止开标之日起），以提供的社保部门出具的投标人为其缴纳的社保证明时间为准，</w:t>
            </w:r>
            <w:r>
              <w:rPr>
                <w:rFonts w:hint="eastAsia" w:asciiTheme="minorEastAsia" w:hAnsiTheme="minorEastAsia" w:eastAsiaTheme="minorEastAsia" w:cstheme="minorEastAsia"/>
                <w:color w:val="000000" w:themeColor="text1"/>
                <w:sz w:val="24"/>
                <w:szCs w:val="24"/>
                <w14:textFill>
                  <w14:solidFill>
                    <w14:schemeClr w14:val="tx1"/>
                  </w14:solidFill>
                </w14:textFill>
              </w:rPr>
              <w:t>未提供不得分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p>
        </w:tc>
      </w:tr>
      <w:tr>
        <w:tblPrEx>
          <w:tblCellMar>
            <w:top w:w="0" w:type="dxa"/>
            <w:left w:w="108" w:type="dxa"/>
            <w:bottom w:w="0" w:type="dxa"/>
            <w:right w:w="108" w:type="dxa"/>
          </w:tblCellMar>
        </w:tblPrEx>
        <w:trPr>
          <w:trHeight w:val="9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提供保安团队成员中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初级及以上的保安员职业资格证书</w:t>
            </w:r>
            <w:r>
              <w:rPr>
                <w:rFonts w:hint="eastAsia" w:asciiTheme="minorEastAsia" w:hAnsiTheme="minorEastAsia" w:eastAsiaTheme="minorEastAsia" w:cstheme="minorEastAsia"/>
                <w:color w:val="000000" w:themeColor="text1"/>
                <w:sz w:val="24"/>
                <w:szCs w:val="24"/>
                <w14:textFill>
                  <w14:solidFill>
                    <w14:schemeClr w14:val="tx1"/>
                  </w14:solidFill>
                </w14:textFill>
              </w:rPr>
              <w:t>占比情况进行综合评分，</w:t>
            </w:r>
          </w:p>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14:textFill>
                  <w14:solidFill>
                    <w14:schemeClr w14:val="tx1"/>
                  </w14:solidFill>
                </w14:textFill>
              </w:rPr>
              <w:instrText xml:space="preserve"> = 1 \* GB3 </w:instrTex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4"/>
                <w:szCs w:val="24"/>
                <w14:textFill>
                  <w14:solidFill>
                    <w14:schemeClr w14:val="tx1"/>
                  </w14:solidFill>
                </w14:textFill>
              </w:rPr>
              <w:t>①</w: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14:textFill>
                  <w14:solidFill>
                    <w14:schemeClr w14:val="tx1"/>
                  </w14:solidFill>
                </w14:textFill>
              </w:rPr>
              <w:t>保安团队成员中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获证人数</w:t>
            </w:r>
            <w:r>
              <w:rPr>
                <w:rFonts w:hint="eastAsia" w:asciiTheme="minorEastAsia" w:hAnsiTheme="minorEastAsia" w:eastAsiaTheme="minorEastAsia" w:cstheme="minorEastAsia"/>
                <w:color w:val="000000" w:themeColor="text1"/>
                <w:sz w:val="24"/>
                <w:szCs w:val="24"/>
                <w14:textFill>
                  <w14:solidFill>
                    <w14:schemeClr w14:val="tx1"/>
                  </w14:solidFill>
                </w14:textFill>
              </w:rPr>
              <w:t>占保安总人数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0%的给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3-2.1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②保安团队成员中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获证人数</w:t>
            </w:r>
            <w:r>
              <w:rPr>
                <w:rFonts w:hint="eastAsia" w:asciiTheme="minorEastAsia" w:hAnsiTheme="minorEastAsia" w:eastAsiaTheme="minorEastAsia" w:cstheme="minorEastAsia"/>
                <w:color w:val="000000" w:themeColor="text1"/>
                <w:sz w:val="24"/>
                <w:szCs w:val="24"/>
                <w14:textFill>
                  <w14:solidFill>
                    <w14:schemeClr w14:val="tx1"/>
                  </w14:solidFill>
                </w14:textFill>
              </w:rPr>
              <w:t>占保安总人数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80</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及以上</w:t>
            </w:r>
            <w:r>
              <w:rPr>
                <w:rFonts w:hint="eastAsia" w:asciiTheme="minorEastAsia" w:hAnsiTheme="minorEastAsia" w:eastAsiaTheme="minorEastAsia" w:cstheme="minorEastAsia"/>
                <w:color w:val="000000" w:themeColor="text1"/>
                <w:sz w:val="24"/>
                <w:szCs w:val="24"/>
                <w14:textFill>
                  <w14:solidFill>
                    <w14:schemeClr w14:val="tx1"/>
                  </w14:solidFill>
                </w14:textFill>
              </w:rPr>
              <w:t>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③保安团队成员中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获证人数</w:t>
            </w:r>
            <w:r>
              <w:rPr>
                <w:rFonts w:hint="eastAsia" w:asciiTheme="minorEastAsia" w:hAnsiTheme="minorEastAsia" w:eastAsiaTheme="minorEastAsia" w:cstheme="minorEastAsia"/>
                <w:color w:val="000000" w:themeColor="text1"/>
                <w:sz w:val="24"/>
                <w:szCs w:val="24"/>
                <w14:textFill>
                  <w14:solidFill>
                    <w14:schemeClr w14:val="tx1"/>
                  </w14:solidFill>
                </w14:textFill>
              </w:rPr>
              <w:t>占保安总人数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0%</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及以上</w:t>
            </w:r>
            <w:r>
              <w:rPr>
                <w:rFonts w:hint="eastAsia" w:asciiTheme="minorEastAsia" w:hAnsiTheme="minorEastAsia" w:eastAsiaTheme="minorEastAsia" w:cstheme="minorEastAsia"/>
                <w:color w:val="000000" w:themeColor="text1"/>
                <w:sz w:val="24"/>
                <w:szCs w:val="24"/>
                <w14:textFill>
                  <w14:solidFill>
                    <w14:schemeClr w14:val="tx1"/>
                  </w14:solidFill>
                </w14:textFill>
              </w:rPr>
              <w:t>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不满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0%不得分。</w:t>
            </w:r>
          </w:p>
          <w:p>
            <w:p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注：须提供</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职业资格证书</w:t>
            </w:r>
            <w:r>
              <w:rPr>
                <w:rFonts w:hint="eastAsia" w:asciiTheme="minorEastAsia" w:hAnsiTheme="minorEastAsia" w:eastAsiaTheme="minorEastAsia" w:cstheme="minorEastAsia"/>
                <w:color w:val="000000" w:themeColor="text1"/>
                <w:sz w:val="24"/>
                <w:szCs w:val="24"/>
                <w14:textFill>
                  <w14:solidFill>
                    <w14:schemeClr w14:val="tx1"/>
                  </w14:solidFill>
                </w14:textFill>
              </w:rPr>
              <w:t>原件扫描件查验</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在投标单位近3个月社保缴纳证明（截止开标之日起），</w:t>
            </w:r>
            <w:r>
              <w:rPr>
                <w:rFonts w:hint="eastAsia" w:asciiTheme="minorEastAsia" w:hAnsiTheme="minorEastAsia" w:eastAsiaTheme="minorEastAsia" w:cstheme="minorEastAsia"/>
                <w:color w:val="000000" w:themeColor="text1"/>
                <w:sz w:val="24"/>
                <w:szCs w:val="24"/>
                <w14:textFill>
                  <w14:solidFill>
                    <w14:schemeClr w14:val="tx1"/>
                  </w14:solidFill>
                </w14:textFill>
              </w:rPr>
              <w:t>未提供不得分。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193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岗位安排方案：服务人员（包含保安员、保洁员、绿化工、工程维修人员等）的构成情况及人员数量、年龄、文化程度、资质证书、工作经验等安排是否根据采购人的需求（保安员不得超过50周岁，保洁、</w:t>
            </w:r>
            <w:r>
              <w:rPr>
                <w:rFonts w:hint="eastAsia" w:asciiTheme="minorEastAsia" w:hAnsiTheme="minorEastAsia" w:eastAsiaTheme="minorEastAsia" w:cstheme="minorEastAsia"/>
                <w:color w:val="000000" w:themeColor="text1"/>
                <w:sz w:val="24"/>
                <w:szCs w:val="24"/>
                <w14:textFill>
                  <w14:solidFill>
                    <w14:schemeClr w14:val="tx1"/>
                  </w14:solidFill>
                </w14:textFill>
              </w:rPr>
              <w:t>绿化</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人员不超过65周岁，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工程维修</w:t>
            </w:r>
            <w:r>
              <w:rPr>
                <w:rFonts w:hint="eastAsia" w:asciiTheme="minorEastAsia" w:hAnsiTheme="minorEastAsia" w:eastAsiaTheme="minorEastAsia" w:cstheme="minorEastAsia"/>
                <w:color w:val="000000" w:themeColor="text1"/>
                <w:sz w:val="24"/>
                <w:szCs w:val="24"/>
                <w14:textFill>
                  <w14:solidFill>
                    <w14:schemeClr w14:val="tx1"/>
                  </w14:solidFill>
                </w14:textFill>
              </w:rPr>
              <w:t>人员</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年龄不超过60周岁），且针对及全面性，进行综合评分：</w:t>
            </w:r>
          </w:p>
          <w:p>
            <w:p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①人员编制完整、权责清晰、架构高效、各岗位人员数量安排合理地给6-4.1分；</w:t>
            </w:r>
          </w:p>
          <w:p>
            <w:p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②人员编制较完整、权责合理、架构可行、各岗位人员安排较合理地给4-2.1分。</w:t>
            </w:r>
          </w:p>
          <w:p>
            <w:p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③人员编制不完整、权责不清、架构低效、各岗位人员安排欠合理地给2-0分。</w:t>
            </w:r>
          </w:p>
          <w:p>
            <w:p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注：</w:t>
            </w:r>
            <w:r>
              <w:rPr>
                <w:rFonts w:hint="eastAsia" w:asciiTheme="minorEastAsia" w:hAnsiTheme="minorEastAsia" w:eastAsiaTheme="minorEastAsia" w:cstheme="minorEastAsia"/>
                <w:color w:val="000000" w:themeColor="text1"/>
                <w:sz w:val="24"/>
                <w:szCs w:val="24"/>
                <w14:textFill>
                  <w14:solidFill>
                    <w14:schemeClr w14:val="tx1"/>
                  </w14:solidFill>
                </w14:textFill>
              </w:rPr>
              <w:t>须提供团队成员的清单</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列表，</w:t>
            </w:r>
            <w:r>
              <w:rPr>
                <w:rFonts w:hint="eastAsia" w:asciiTheme="minorEastAsia" w:hAnsiTheme="minorEastAsia" w:eastAsiaTheme="minorEastAsia" w:cstheme="minorEastAsia"/>
                <w:color w:val="000000" w:themeColor="text1"/>
                <w:sz w:val="24"/>
                <w:szCs w:val="24"/>
                <w14:textFill>
                  <w14:solidFill>
                    <w14:schemeClr w14:val="tx1"/>
                  </w14:solidFill>
                </w14:textFill>
              </w:rPr>
              <w:t>包含姓名、身份证号码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年龄、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学历、工作经验等</w:t>
            </w:r>
            <w:r>
              <w:rPr>
                <w:rFonts w:hint="eastAsia" w:asciiTheme="minorEastAsia" w:hAnsiTheme="minorEastAsia" w:eastAsiaTheme="minorEastAsia" w:cstheme="minorEastAsia"/>
                <w:color w:val="000000" w:themeColor="text1"/>
                <w:sz w:val="24"/>
                <w:szCs w:val="24"/>
                <w14:textFill>
                  <w14:solidFill>
                    <w14:schemeClr w14:val="tx1"/>
                  </w14:solidFill>
                </w14:textFill>
              </w:rPr>
              <w:t>的统计表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未提供不得分。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6</w:t>
            </w:r>
          </w:p>
        </w:tc>
      </w:tr>
      <w:tr>
        <w:tblPrEx>
          <w:tblCellMar>
            <w:top w:w="0" w:type="dxa"/>
            <w:left w:w="108" w:type="dxa"/>
            <w:bottom w:w="0" w:type="dxa"/>
            <w:right w:w="108" w:type="dxa"/>
          </w:tblCellMar>
        </w:tblPrEx>
        <w:trPr>
          <w:trHeight w:val="50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cs="Times New Roman"/>
                <w:color w:val="000000" w:themeColor="text1"/>
                <w:sz w:val="24"/>
                <w:szCs w:val="24"/>
                <w:lang w:val="en-US" w:eastAsia="zh-CN"/>
                <w14:textFill>
                  <w14:solidFill>
                    <w14:schemeClr w14:val="tx1"/>
                  </w14:solidFill>
                </w14:textFill>
              </w:rPr>
            </w:pPr>
          </w:p>
          <w:p>
            <w:pPr>
              <w:numPr>
                <w:ilvl w:val="0"/>
                <w:numId w:val="0"/>
              </w:numPr>
              <w:spacing w:line="240" w:lineRule="auto"/>
              <w:rPr>
                <w:rFonts w:hint="eastAsia" w:cs="Times New Roman"/>
                <w:color w:val="000000" w:themeColor="text1"/>
                <w:sz w:val="24"/>
                <w:szCs w:val="24"/>
                <w:lang w:val="en-US" w:eastAsia="zh-CN"/>
                <w14:textFill>
                  <w14:solidFill>
                    <w14:schemeClr w14:val="tx1"/>
                  </w14:solidFill>
                </w14:textFill>
              </w:rPr>
            </w:pPr>
          </w:p>
          <w:p>
            <w:pPr>
              <w:numPr>
                <w:ilvl w:val="0"/>
                <w:numId w:val="0"/>
              </w:numPr>
              <w:spacing w:line="240" w:lineRule="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服务的应急措施</w:t>
            </w:r>
          </w:p>
        </w:tc>
        <w:tc>
          <w:tcPr>
            <w:tcW w:w="785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1.对物业突发事件（包括发生台风、暴雨等灾害性天气及其突发事件）时的应急预案及相应的措施</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依据应急预案进行分档评分：</w:t>
            </w:r>
          </w:p>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①方案详实、内容新颖、操作性强的给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3-2.1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②方案合理、内容完整、可操作的给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③方案粗糙、内容缺漏、操作性差的给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683"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146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right w:val="single" w:color="auto" w:sz="4" w:space="0"/>
            </w:tcBorders>
          </w:tcPr>
          <w:p>
            <w:pPr>
              <w:numPr>
                <w:ilvl w:val="0"/>
                <w:numId w:val="0"/>
              </w:numPr>
              <w:spacing w:line="240" w:lineRule="auto"/>
              <w:rPr>
                <w:rFonts w:hint="eastAsia" w:cs="Times New Roman"/>
                <w:color w:val="000000" w:themeColor="text1"/>
                <w:sz w:val="24"/>
                <w:szCs w:val="24"/>
                <w:lang w:val="en-US" w:eastAsia="zh-CN"/>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2.对物业管理区域内的防盗、防火的安全防范巡查、应急供电系统、给排水设备、电气照明装置等设备应急检修措施</w:t>
            </w: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依据应急预案进行分档评分：</w:t>
            </w:r>
          </w:p>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①方案详实、内容新颖、操作性强的给3</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adjustRightInd/>
              <w:snapToGrid/>
              <w:spacing w:line="240" w:lineRule="auto"/>
              <w:ind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②方案合理、内容完整、可操作的给2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pStyle w:val="7"/>
              <w:spacing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③方案粗糙、内容缺漏、操作性差的给1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683"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11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sz w:val="24"/>
                <w:szCs w:val="24"/>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.对物业管理区域内重大活动的应急保障预案，依据应急预案进行分档评分：</w:t>
            </w:r>
          </w:p>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①方案详实、内容新颖、操作性强的给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3-2.1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②方案合理、内容完整、可操作的给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2-1.1</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p>
            <w:p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③方案粗糙、内容缺漏、操作性差的给</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p>
        </w:tc>
        <w:tc>
          <w:tcPr>
            <w:tcW w:w="683"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858"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实力信誉及</w:t>
            </w:r>
          </w:p>
          <w:p>
            <w:pPr>
              <w:spacing w:line="240" w:lineRule="auto"/>
              <w:jc w:val="center"/>
              <w:rPr>
                <w:rFonts w:hint="eastAsia"/>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业绩</w:t>
            </w:r>
          </w:p>
          <w:p>
            <w:pPr>
              <w:pStyle w:val="7"/>
              <w:ind w:left="0" w:leftChars="0" w:firstLine="0" w:firstLineChars="0"/>
              <w:rPr>
                <w:rFonts w:hint="eastAsia"/>
                <w:sz w:val="24"/>
                <w:szCs w:val="24"/>
                <w:lang w:eastAsia="zh-CN"/>
              </w:rPr>
            </w:pPr>
            <w:r>
              <w:rPr>
                <w:rFonts w:hint="eastAsia"/>
                <w:b/>
                <w:bCs/>
                <w:color w:val="000000" w:themeColor="text1"/>
                <w:sz w:val="24"/>
                <w:szCs w:val="24"/>
                <w:lang w:val="en-US" w:eastAsia="zh-CN"/>
                <w14:textFill>
                  <w14:solidFill>
                    <w14:schemeClr w14:val="tx1"/>
                  </w14:solidFill>
                </w14:textFill>
              </w:rPr>
              <w:t>10</w:t>
            </w:r>
            <w:r>
              <w:rPr>
                <w:rFonts w:hint="eastAsia"/>
                <w:b/>
                <w:bCs/>
                <w:color w:val="000000" w:themeColor="text1"/>
                <w:sz w:val="24"/>
                <w:szCs w:val="24"/>
                <w:lang w:eastAsia="zh-CN"/>
                <w14:textFill>
                  <w14:solidFill>
                    <w14:schemeClr w14:val="tx1"/>
                  </w14:solidFill>
                </w14:textFill>
              </w:rPr>
              <w:t>分</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投标人状况</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具备在有效期内的ISO9001质量管理体系、ISO14001环境管理体系、GB/T 45001-2020职业健康安全管理体系认证资质，每个得1分，本项最高得3分。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r>
      <w:tr>
        <w:tblPrEx>
          <w:tblCellMar>
            <w:top w:w="0" w:type="dxa"/>
            <w:left w:w="108" w:type="dxa"/>
            <w:bottom w:w="0" w:type="dxa"/>
            <w:right w:w="108" w:type="dxa"/>
          </w:tblCellMar>
        </w:tblPrEx>
        <w:trPr>
          <w:trHeight w:val="180" w:hRule="atLeast"/>
        </w:trPr>
        <w:tc>
          <w:tcPr>
            <w:tcW w:w="740" w:type="dxa"/>
            <w:vMerge w:val="continue"/>
            <w:tcBorders>
              <w:left w:val="single" w:color="auto" w:sz="4" w:space="0"/>
              <w:right w:val="single" w:color="auto" w:sz="4" w:space="0"/>
            </w:tcBorders>
            <w:vAlign w:val="center"/>
          </w:tcPr>
          <w:p>
            <w:pPr>
              <w:pStyle w:val="7"/>
              <w:ind w:left="0" w:leftChars="0" w:firstLine="0" w:firstLineChars="0"/>
              <w:rPr>
                <w:rFonts w:hint="eastAsia"/>
                <w:b/>
                <w:bCs/>
                <w:color w:val="000000" w:themeColor="text1"/>
                <w:sz w:val="24"/>
                <w:szCs w:val="24"/>
                <w:lang w:val="en-US" w:eastAsia="zh-CN"/>
                <w14:textFill>
                  <w14:solidFill>
                    <w14:schemeClr w14:val="tx1"/>
                  </w14:solidFill>
                </w14:textFill>
              </w:rPr>
            </w:pPr>
          </w:p>
        </w:tc>
        <w:tc>
          <w:tcPr>
            <w:tcW w:w="667" w:type="dxa"/>
            <w:vMerge w:val="continue"/>
            <w:tcBorders>
              <w:left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lang w:eastAsia="zh-CN"/>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投标人提供202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月1日年以来（以获奖时间为准）承接的非住宅类物业管理项目获得政府部门颁发的荣誉（奖项）的，提供一项省级、直辖市或以上政府部门颁发的得1分，提供地市级政府部门颁发的得0.5分，最高得2分；证明材料不完整的不得分。</w:t>
            </w:r>
          </w:p>
          <w:p>
            <w:pPr>
              <w:numPr>
                <w:ilvl w:val="0"/>
                <w:numId w:val="0"/>
              </w:numPr>
              <w:spacing w:line="240" w:lineRule="auto"/>
              <w:ind w:left="0" w:leftChars="0" w:firstLine="0" w:firstLineChars="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注：提供证书或发文扫描件加盖电子印章。</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p>
        </w:tc>
      </w:tr>
      <w:tr>
        <w:tblPrEx>
          <w:tblCellMar>
            <w:top w:w="0" w:type="dxa"/>
            <w:left w:w="108" w:type="dxa"/>
            <w:bottom w:w="0" w:type="dxa"/>
            <w:right w:w="108" w:type="dxa"/>
          </w:tblCellMar>
        </w:tblPrEx>
        <w:trPr>
          <w:trHeight w:val="474"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b/>
                <w:bCs/>
                <w:color w:val="000000" w:themeColor="text1"/>
                <w:sz w:val="24"/>
                <w:szCs w:val="24"/>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lang w:eastAsia="zh-CN"/>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公司对项目部管理和支持情况（包括1.管理人员补充、2.一线员工补充、3.人员调剂（即人才储备）、4.人员培训、5.绩效管理、6.质量管理等。</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依据以上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6项</w:t>
            </w:r>
            <w:r>
              <w:rPr>
                <w:rFonts w:hint="eastAsia" w:asciiTheme="minorEastAsia" w:hAnsiTheme="minorEastAsia" w:eastAsiaTheme="minorEastAsia" w:cstheme="minorEastAsia"/>
                <w:color w:val="000000" w:themeColor="text1"/>
                <w:sz w:val="24"/>
                <w:szCs w:val="24"/>
                <w14:textFill>
                  <w14:solidFill>
                    <w14:schemeClr w14:val="tx1"/>
                  </w14:solidFill>
                </w14:textFill>
              </w:rPr>
              <w:t>完善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性</w:t>
            </w:r>
            <w:r>
              <w:rPr>
                <w:rFonts w:hint="eastAsia" w:asciiTheme="minorEastAsia" w:hAnsiTheme="minorEastAsia" w:eastAsiaTheme="minorEastAsia" w:cstheme="minorEastAsia"/>
                <w:color w:val="000000" w:themeColor="text1"/>
                <w:sz w:val="24"/>
                <w:szCs w:val="24"/>
                <w14:textFill>
                  <w14:solidFill>
                    <w14:schemeClr w14:val="tx1"/>
                  </w14:solidFill>
                </w14:textFill>
              </w:rPr>
              <w:t>、全面</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性及可行性</w:t>
            </w:r>
            <w:r>
              <w:rPr>
                <w:rFonts w:hint="eastAsia" w:asciiTheme="minorEastAsia" w:hAnsiTheme="minorEastAsia" w:eastAsiaTheme="minorEastAsia" w:cstheme="minorEastAsia"/>
                <w:color w:val="000000" w:themeColor="text1"/>
                <w:sz w:val="24"/>
                <w:szCs w:val="24"/>
                <w14:textFill>
                  <w14:solidFill>
                    <w14:schemeClr w14:val="tx1"/>
                  </w14:solidFill>
                </w14:textFill>
              </w:rPr>
              <w:t>进行</w:t>
            </w:r>
            <w:r>
              <w:rPr>
                <w:rFonts w:hint="eastAsia" w:asciiTheme="minorEastAsia" w:hAnsiTheme="minorEastAsia" w:eastAsiaTheme="minorEastAsia" w:cstheme="minorEastAsia"/>
                <w:color w:val="000000" w:themeColor="text1"/>
                <w:sz w:val="24"/>
                <w:szCs w:val="24"/>
                <w:lang w:val="zh-CN" w:eastAsia="zh-CN"/>
                <w14:textFill>
                  <w14:solidFill>
                    <w14:schemeClr w14:val="tx1"/>
                  </w14:solidFill>
                </w14:textFill>
              </w:rPr>
              <w:t>分档评分：</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①人才储备丰富、公司对项目部管理和支持切实有效的给3-2.1分；</w:t>
            </w:r>
          </w:p>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②人才储备一般、公司对项目部管理和支持一般地给2-1.1分；</w:t>
            </w:r>
          </w:p>
          <w:p>
            <w:p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③人才储备不足、公司对项目部管理和支持不理想的给1-0分。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themeColor="text1"/>
                <w:sz w:val="24"/>
                <w:szCs w:val="24"/>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项目业绩</w:t>
            </w:r>
          </w:p>
        </w:tc>
        <w:tc>
          <w:tcPr>
            <w:tcW w:w="7856" w:type="dxa"/>
            <w:tcBorders>
              <w:top w:val="single" w:color="auto" w:sz="4" w:space="0"/>
              <w:left w:val="single" w:color="auto" w:sz="4" w:space="0"/>
              <w:bottom w:val="single" w:color="auto" w:sz="4" w:space="0"/>
              <w:right w:val="single" w:color="auto" w:sz="4" w:space="0"/>
            </w:tcBorders>
            <w:vAlign w:val="center"/>
          </w:tcPr>
          <w:p>
            <w:pPr>
              <w:adjustRightInd/>
              <w:snapToGrid/>
              <w:spacing w:line="240" w:lineRule="auto"/>
              <w:ind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自2021年3月以来（以合同签订时间为准），投标人承担类似项目实施的经验情况（</w:t>
            </w: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非住宅综合物业管理服务业绩</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）。依照投标人提供的合同案例及发票证明的，</w:t>
            </w:r>
            <w:r>
              <w:rPr>
                <w:rFonts w:hint="eastAsia" w:asciiTheme="minorEastAsia" w:hAnsiTheme="minorEastAsia" w:eastAsiaTheme="minorEastAsia" w:cstheme="minorEastAsia"/>
                <w:color w:val="000000" w:themeColor="text1"/>
                <w:sz w:val="24"/>
                <w:szCs w:val="24"/>
                <w14:textFill>
                  <w14:solidFill>
                    <w14:schemeClr w14:val="tx1"/>
                  </w14:solidFill>
                </w14:textFill>
              </w:rPr>
              <w:t>每个项目都需提供合同扫描件</w:t>
            </w: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(合同内容须体现项目名称、服务内容及合同签署页)</w:t>
            </w:r>
            <w:r>
              <w:rPr>
                <w:rFonts w:hint="eastAsia" w:asciiTheme="minorEastAsia" w:hAnsiTheme="minorEastAsia" w:eastAsiaTheme="minorEastAsia" w:cstheme="minorEastAsia"/>
                <w:color w:val="000000" w:themeColor="text1"/>
                <w:sz w:val="24"/>
                <w:szCs w:val="24"/>
                <w14:textFill>
                  <w14:solidFill>
                    <w14:schemeClr w14:val="tx1"/>
                  </w14:solidFill>
                </w14:textFill>
              </w:rPr>
              <w:t>、发票原件扫描件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对应合同期内任意一笔的物业费银行进账单</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，每提供一个项目得0.5分，最高</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注：</w:t>
            </w: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同个用户的多个项目业绩按一个有效合同计算，未按要求提供或者提供不齐全的不得分。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eastAsiaTheme="minorEastAsia"/>
                <w:color w:val="FF0000"/>
                <w:sz w:val="24"/>
                <w:szCs w:val="24"/>
                <w:lang w:eastAsia="zh-CN"/>
              </w:rPr>
            </w:pPr>
            <w:r>
              <w:rPr>
                <w:rFonts w:hint="eastAsia" w:ascii="宋体" w:hAnsi="宋体" w:cs="Arial"/>
                <w:b/>
                <w:bCs/>
                <w:color w:val="000000" w:themeColor="text1"/>
                <w:sz w:val="24"/>
                <w:szCs w:val="24"/>
                <w:lang w:eastAsia="zh-CN"/>
                <w14:textFill>
                  <w14:solidFill>
                    <w14:schemeClr w14:val="tx1"/>
                  </w14:solidFill>
                </w14:textFill>
              </w:rPr>
              <w:t>价格</w:t>
            </w:r>
            <w:r>
              <w:rPr>
                <w:rFonts w:hint="eastAsia" w:ascii="宋体" w:hAnsi="宋体" w:cs="Arial"/>
                <w:b/>
                <w:bCs/>
                <w:color w:val="000000" w:themeColor="text1"/>
                <w:sz w:val="24"/>
                <w:szCs w:val="24"/>
                <w:lang w:val="en-US" w:eastAsia="zh-CN"/>
                <w14:textFill>
                  <w14:solidFill>
                    <w14:schemeClr w14:val="tx1"/>
                  </w14:solidFill>
                </w14:textFill>
              </w:rPr>
              <w:t>20</w:t>
            </w:r>
            <w:r>
              <w:rPr>
                <w:rFonts w:hint="eastAsia" w:ascii="宋体" w:hAnsi="宋体" w:cs="Arial"/>
                <w:b/>
                <w:bCs/>
                <w:color w:val="000000" w:themeColor="text1"/>
                <w:sz w:val="24"/>
                <w:szCs w:val="24"/>
                <w:lang w:eastAsia="zh-CN"/>
                <w14:textFill>
                  <w14:solidFill>
                    <w14:schemeClr w14:val="tx1"/>
                  </w14:solidFill>
                </w14:textFill>
              </w:rPr>
              <w:t>分</w:t>
            </w:r>
          </w:p>
        </w:tc>
        <w:tc>
          <w:tcPr>
            <w:tcW w:w="8523"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以合格投标人/供应商有效总报价中的最低价为基准价，基准价为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4"/>
                <w:szCs w:val="24"/>
                <w14:textFill>
                  <w14:solidFill>
                    <w14:schemeClr w14:val="tx1"/>
                  </w14:solidFill>
                </w14:textFill>
              </w:rPr>
              <w:t>分。报价得分＝（评标基准价/最终报价）×</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4"/>
                <w:szCs w:val="24"/>
                <w14:textFill>
                  <w14:solidFill>
                    <w14:schemeClr w14:val="tx1"/>
                  </w14:solidFill>
                </w14:textFill>
              </w:rPr>
              <w:t>%×100（小数点后保留2位小数）。</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w:t>
            </w:r>
          </w:p>
        </w:tc>
      </w:tr>
    </w:tbl>
    <w:p>
      <w:pPr>
        <w:pStyle w:val="13"/>
        <w:snapToGrid w:val="0"/>
        <w:outlineLvl w:val="0"/>
        <w:rPr>
          <w:rFonts w:hAnsi="宋体" w:cs="宋体"/>
          <w:b/>
          <w:sz w:val="24"/>
        </w:rPr>
      </w:pPr>
      <w:r>
        <w:rPr>
          <w:rFonts w:hint="eastAsia" w:hAnsi="宋体" w:cs="宋体"/>
          <w:b/>
          <w:sz w:val="24"/>
        </w:rPr>
        <w:t>注：</w:t>
      </w:r>
      <w:r>
        <w:rPr>
          <w:rFonts w:hint="eastAsia" w:ascii="Times New Roman" w:hAnsi="Times New Roman" w:cs="Times New Roman"/>
          <w:lang w:val="zh-CN"/>
        </w:rPr>
        <w:t>①</w:t>
      </w:r>
      <w:r>
        <w:rPr>
          <w:rFonts w:hint="eastAsia" w:hAnsi="宋体" w:cs="宋体"/>
          <w:b/>
          <w:sz w:val="24"/>
        </w:rPr>
        <w:t>合同、证书、报告及其他相关证明材料，将原件扫描上传至电子投标文件，并加盖电子印章。</w:t>
      </w:r>
    </w:p>
    <w:p>
      <w:pPr>
        <w:pStyle w:val="34"/>
        <w:ind w:firstLine="440" w:firstLineChars="200"/>
        <w:rPr>
          <w:rFonts w:hint="eastAsia" w:hAnsi="宋体" w:cs="宋体"/>
          <w:b/>
          <w:sz w:val="24"/>
        </w:rPr>
      </w:pPr>
      <w:r>
        <w:rPr>
          <w:rFonts w:hint="eastAsia" w:ascii="Times New Roman" w:hAnsi="Times New Roman" w:eastAsia="宋体" w:cs="Times New Roman"/>
        </w:rPr>
        <w:t>②</w:t>
      </w:r>
      <w:r>
        <w:rPr>
          <w:rFonts w:hint="eastAsia" w:hAnsi="宋体" w:cs="宋体"/>
          <w:b/>
          <w:sz w:val="24"/>
        </w:rPr>
        <w:t>原件备查，采购机构在项目评审直至合同签订、履约期间，有权要求投标人出具投标文件中的合同、证书、报告及其他相关证明材料，予以</w:t>
      </w:r>
      <w:r>
        <w:rPr>
          <w:rFonts w:hint="eastAsia" w:hAnsi="宋体" w:cs="宋体"/>
          <w:b/>
          <w:sz w:val="24"/>
          <w:lang w:eastAsia="zh-CN"/>
        </w:rPr>
        <w:t>确认其</w:t>
      </w:r>
      <w:r>
        <w:rPr>
          <w:rFonts w:hint="eastAsia" w:hAnsi="宋体" w:cs="宋体"/>
          <w:b/>
          <w:sz w:val="24"/>
        </w:rPr>
        <w:t>真实性和有效性，如出现与事实不符等情况，将根据有关规定以“提供虚假材料谋取中标（成交）”予以处理。</w:t>
      </w:r>
    </w:p>
    <w:p>
      <w:pPr>
        <w:pStyle w:val="26"/>
        <w:ind w:left="0" w:leftChars="0" w:firstLine="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①“政采云平台”上开启的投标报价与电子投标文件中开标一览表（报价表）内容不一致的，以电子投标文件中开标一览表（报价表）为准；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6" w:name="_Toc27944_WPSOffice_Level1"/>
    </w:p>
    <w:p>
      <w:pPr>
        <w:spacing w:line="360" w:lineRule="auto"/>
        <w:jc w:val="both"/>
        <w:rPr>
          <w:rFonts w:hint="eastAsia" w:asciiTheme="minorEastAsia" w:hAnsiTheme="minorEastAsia" w:eastAsiaTheme="minorEastAsia"/>
          <w:b/>
          <w:sz w:val="36"/>
          <w:szCs w:val="36"/>
        </w:rPr>
      </w:pPr>
    </w:p>
    <w:p>
      <w:pPr>
        <w:spacing w:line="360" w:lineRule="auto"/>
        <w:ind w:firstLine="2530" w:firstLineChars="700"/>
        <w:jc w:val="both"/>
        <w:rPr>
          <w:rFonts w:hint="eastAsia" w:asciiTheme="minorEastAsia" w:hAnsiTheme="minorEastAsia" w:eastAsiaTheme="minorEastAsia"/>
          <w:b/>
          <w:sz w:val="36"/>
          <w:szCs w:val="36"/>
        </w:rPr>
      </w:pPr>
    </w:p>
    <w:p>
      <w:pPr>
        <w:spacing w:line="360" w:lineRule="auto"/>
        <w:ind w:firstLine="2891" w:firstLineChars="800"/>
        <w:jc w:val="both"/>
        <w:rPr>
          <w:rFonts w:hint="eastAsia" w:asciiTheme="minorEastAsia" w:hAnsiTheme="minorEastAsia" w:eastAsiaTheme="minorEastAsia"/>
          <w:b/>
          <w:sz w:val="36"/>
          <w:szCs w:val="36"/>
        </w:rPr>
      </w:pPr>
    </w:p>
    <w:p>
      <w:pPr>
        <w:spacing w:line="360" w:lineRule="auto"/>
        <w:ind w:firstLine="2891" w:firstLineChars="800"/>
        <w:jc w:val="both"/>
        <w:rPr>
          <w:rFonts w:hint="eastAsia" w:asciiTheme="minorEastAsia" w:hAnsiTheme="minorEastAsia" w:eastAsiaTheme="minorEastAsia"/>
          <w:b/>
          <w:sz w:val="36"/>
          <w:szCs w:val="36"/>
        </w:rPr>
      </w:pPr>
    </w:p>
    <w:p>
      <w:pPr>
        <w:spacing w:line="360" w:lineRule="auto"/>
        <w:ind w:firstLine="2891" w:firstLineChars="800"/>
        <w:jc w:val="both"/>
        <w:rPr>
          <w:rFonts w:hint="eastAsia" w:asciiTheme="minorEastAsia" w:hAnsiTheme="minorEastAsia" w:eastAsiaTheme="minorEastAsia"/>
          <w:b/>
          <w:sz w:val="36"/>
          <w:szCs w:val="36"/>
        </w:rPr>
      </w:pPr>
    </w:p>
    <w:p>
      <w:pPr>
        <w:spacing w:line="360" w:lineRule="auto"/>
        <w:ind w:firstLine="2891" w:firstLineChars="800"/>
        <w:jc w:val="both"/>
        <w:rPr>
          <w:rFonts w:hint="eastAsia" w:asciiTheme="minorEastAsia" w:hAnsiTheme="minorEastAsia" w:eastAsiaTheme="minorEastAsia"/>
          <w:b/>
          <w:sz w:val="36"/>
          <w:szCs w:val="36"/>
        </w:rPr>
      </w:pPr>
    </w:p>
    <w:p>
      <w:pPr>
        <w:spacing w:line="360" w:lineRule="auto"/>
        <w:ind w:firstLine="2891" w:firstLineChars="800"/>
        <w:jc w:val="both"/>
        <w:rPr>
          <w:rFonts w:hint="eastAsia" w:asciiTheme="minorEastAsia" w:hAnsiTheme="minorEastAsia" w:eastAsiaTheme="minorEastAsia"/>
          <w:b/>
          <w:sz w:val="36"/>
          <w:szCs w:val="36"/>
        </w:rPr>
      </w:pPr>
    </w:p>
    <w:p>
      <w:pPr>
        <w:spacing w:line="360" w:lineRule="auto"/>
        <w:ind w:firstLine="2891" w:firstLineChars="800"/>
        <w:jc w:val="both"/>
        <w:rPr>
          <w:rFonts w:hint="eastAsia" w:asciiTheme="minorEastAsia" w:hAnsiTheme="minorEastAsia" w:eastAsiaTheme="minorEastAsia"/>
          <w:b/>
          <w:sz w:val="36"/>
          <w:szCs w:val="36"/>
        </w:rPr>
      </w:pPr>
    </w:p>
    <w:p>
      <w:pPr>
        <w:spacing w:line="360" w:lineRule="auto"/>
        <w:jc w:val="both"/>
        <w:rPr>
          <w:rFonts w:hint="eastAsia" w:asciiTheme="minorEastAsia" w:hAnsiTheme="minorEastAsia" w:eastAsiaTheme="minorEastAsia"/>
          <w:b/>
          <w:sz w:val="36"/>
          <w:szCs w:val="36"/>
        </w:rPr>
      </w:pPr>
    </w:p>
    <w:p>
      <w:pPr>
        <w:spacing w:line="360" w:lineRule="auto"/>
        <w:ind w:firstLine="2891" w:firstLineChars="800"/>
        <w:jc w:val="both"/>
        <w:rPr>
          <w:rFonts w:hint="eastAsia" w:asciiTheme="minorEastAsia" w:hAnsiTheme="minorEastAsia" w:eastAsiaTheme="minorEastAsia"/>
          <w:b/>
          <w:sz w:val="36"/>
          <w:szCs w:val="36"/>
        </w:rPr>
      </w:pPr>
    </w:p>
    <w:p>
      <w:pPr>
        <w:spacing w:line="360" w:lineRule="auto"/>
        <w:ind w:firstLine="2891" w:firstLineChars="800"/>
        <w:jc w:val="both"/>
        <w:rPr>
          <w:rFonts w:hint="eastAsia" w:asciiTheme="minorEastAsia" w:hAnsiTheme="minorEastAsia" w:eastAsiaTheme="minorEastAsia"/>
          <w:b/>
          <w:sz w:val="36"/>
          <w:szCs w:val="36"/>
        </w:rPr>
      </w:pPr>
    </w:p>
    <w:p>
      <w:pPr>
        <w:spacing w:line="360" w:lineRule="auto"/>
        <w:ind w:firstLine="2530" w:firstLineChars="700"/>
        <w:jc w:val="both"/>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6"/>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3"/>
        <w:snapToGrid w:val="0"/>
        <w:spacing w:line="360" w:lineRule="auto"/>
        <w:rPr>
          <w:rFonts w:hAnsi="宋体"/>
          <w:sz w:val="24"/>
        </w:rPr>
      </w:pPr>
      <w:r>
        <w:rPr>
          <w:rFonts w:hAnsi="宋体"/>
          <w:sz w:val="24"/>
        </w:rPr>
        <w:t>项目名称：                                项目编号：</w:t>
      </w:r>
    </w:p>
    <w:p>
      <w:pPr>
        <w:pStyle w:val="13"/>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3"/>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3"/>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3"/>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3"/>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2"/>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2"/>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2"/>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2"/>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3"/>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w:t>
      </w:r>
      <w:r>
        <w:rPr>
          <w:rFonts w:hint="eastAsia" w:hAnsi="宋体"/>
          <w:sz w:val="24"/>
          <w:lang w:eastAsia="zh-CN"/>
        </w:rPr>
        <w:t>给予</w:t>
      </w:r>
      <w:r>
        <w:rPr>
          <w:rFonts w:hAnsi="宋体"/>
          <w:sz w:val="24"/>
        </w:rPr>
        <w:t>履行本合同无关的任何其他人。即使向履行本合同有关的人员提供，也应注意保密并限于履行合同的必需范围。</w:t>
      </w:r>
    </w:p>
    <w:p>
      <w:pPr>
        <w:pStyle w:val="13"/>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3"/>
        <w:snapToGrid w:val="0"/>
        <w:spacing w:line="360" w:lineRule="auto"/>
        <w:ind w:firstLine="480" w:firstLineChars="200"/>
        <w:rPr>
          <w:rFonts w:hAnsi="宋体"/>
          <w:sz w:val="24"/>
        </w:rPr>
      </w:pPr>
      <w:r>
        <w:rPr>
          <w:rFonts w:hint="eastAsia" w:hAnsi="宋体"/>
          <w:sz w:val="24"/>
        </w:rPr>
        <w:t>（二）若侵犯,由乙方赔偿甲方因此遭受的损失（包括但不限于应对及追偿过程中所支付的律师费、差旅费、诉讼费、保全费、鉴定费、评估费等）。</w:t>
      </w:r>
    </w:p>
    <w:p>
      <w:pPr>
        <w:pStyle w:val="13"/>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3"/>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3"/>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3"/>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3"/>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3"/>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3"/>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3"/>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3"/>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3"/>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3"/>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甲方无正当理由</w:t>
      </w:r>
      <w:r>
        <w:rPr>
          <w:rFonts w:hint="eastAsia" w:hAnsi="宋体"/>
          <w:sz w:val="24"/>
          <w:lang w:eastAsia="zh-CN"/>
        </w:rPr>
        <w:t>拒绝</w:t>
      </w:r>
      <w:r>
        <w:rPr>
          <w:rFonts w:hAnsi="宋体"/>
          <w:sz w:val="24"/>
        </w:rPr>
        <w:t>接受服务的，甲方向乙方偿付合同款项</w:t>
      </w:r>
      <w:r>
        <w:rPr>
          <w:rFonts w:hAnsi="宋体"/>
          <w:sz w:val="24"/>
          <w:u w:val="single"/>
        </w:rPr>
        <w:t>百分之五</w:t>
      </w:r>
      <w:r>
        <w:rPr>
          <w:rFonts w:hAnsi="宋体"/>
          <w:sz w:val="24"/>
        </w:rPr>
        <w:t>作为违约金。</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w:t>
      </w:r>
      <w:r>
        <w:rPr>
          <w:rFonts w:hint="eastAsia" w:hAnsi="宋体"/>
          <w:b/>
          <w:sz w:val="24"/>
          <w:lang w:eastAsia="zh-CN"/>
        </w:rPr>
        <w:t>及其他</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本合同一式柒份。甲方执伍份、乙方执贰份。本项目未尽事宜以招标文件、投标文件及澄清文件等为准。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rPr>
          <w:rFonts w:ascii="宋体" w:hAnsi="宋体"/>
          <w:b/>
          <w:kern w:val="0"/>
          <w:sz w:val="30"/>
        </w:rPr>
      </w:pPr>
    </w:p>
    <w:p>
      <w:pPr>
        <w:pStyle w:val="26"/>
        <w:rPr>
          <w:rFonts w:ascii="宋体" w:hAnsi="宋体"/>
          <w:b/>
          <w:kern w:val="0"/>
          <w:sz w:val="30"/>
        </w:rPr>
      </w:pPr>
    </w:p>
    <w:p>
      <w:pPr>
        <w:pStyle w:val="26"/>
        <w:ind w:left="0" w:leftChars="0" w:firstLine="0" w:firstLineChars="0"/>
        <w:rPr>
          <w:rFonts w:ascii="宋体" w:hAnsi="宋体"/>
          <w:b/>
          <w:kern w:val="0"/>
          <w:sz w:val="30"/>
        </w:rPr>
      </w:pPr>
    </w:p>
    <w:p>
      <w:pPr>
        <w:pStyle w:val="26"/>
        <w:ind w:left="0" w:leftChars="0" w:firstLine="0" w:firstLineChars="0"/>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p>
    <w:p>
      <w:pPr>
        <w:rPr>
          <w:rFonts w:ascii="宋体" w:hAnsi="宋体"/>
          <w:b/>
          <w:kern w:val="0"/>
          <w:sz w:val="28"/>
          <w:szCs w:val="28"/>
        </w:rPr>
      </w:pPr>
      <w:r>
        <w:rPr>
          <w:rFonts w:hint="eastAsia" w:ascii="宋体" w:hAnsi="宋体"/>
          <w:b/>
          <w:kern w:val="0"/>
          <w:sz w:val="28"/>
          <w:szCs w:val="28"/>
        </w:rPr>
        <w:t>附件1</w:t>
      </w:r>
      <w:r>
        <w:rPr>
          <w:rFonts w:hint="eastAsia" w:ascii="宋体" w:hAnsi="宋体"/>
          <w:sz w:val="30"/>
          <w:szCs w:val="30"/>
        </w:rPr>
        <w:t xml:space="preserve"> 　　　</w:t>
      </w:r>
    </w:p>
    <w:p>
      <w:pPr>
        <w:spacing w:line="360" w:lineRule="auto"/>
        <w:rPr>
          <w:rFonts w:asciiTheme="minorEastAsia" w:hAnsiTheme="minorEastAsia" w:eastAsiaTheme="minorEastAsia"/>
          <w:b/>
          <w:sz w:val="30"/>
          <w:szCs w:val="30"/>
        </w:rPr>
      </w:pPr>
    </w:p>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6"/>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6"/>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4"/>
        </w:numPr>
        <w:spacing w:line="360" w:lineRule="auto"/>
        <w:ind w:hanging="5"/>
        <w:rPr>
          <w:sz w:val="28"/>
          <w:szCs w:val="36"/>
        </w:rPr>
      </w:pPr>
      <w:r>
        <w:rPr>
          <w:rFonts w:hint="eastAsia"/>
          <w:sz w:val="28"/>
          <w:szCs w:val="36"/>
        </w:rPr>
        <w:t>投标声明书（附件1）</w:t>
      </w:r>
    </w:p>
    <w:p>
      <w:pPr>
        <w:numPr>
          <w:ilvl w:val="0"/>
          <w:numId w:val="14"/>
        </w:numPr>
        <w:spacing w:line="360" w:lineRule="auto"/>
        <w:ind w:hanging="5"/>
        <w:rPr>
          <w:sz w:val="28"/>
          <w:szCs w:val="36"/>
        </w:rPr>
      </w:pPr>
      <w:r>
        <w:rPr>
          <w:rFonts w:hint="eastAsia"/>
          <w:sz w:val="28"/>
          <w:szCs w:val="36"/>
        </w:rPr>
        <w:t>授权委托书或联合体授权委托书（法定代表人办理投标事宜的，则无需提交授权委托书；以联合体形式投标时需提供联合体授权委托书）（附件2-1、附件2-2）</w:t>
      </w:r>
    </w:p>
    <w:p>
      <w:pPr>
        <w:numPr>
          <w:ilvl w:val="0"/>
          <w:numId w:val="14"/>
        </w:numPr>
        <w:spacing w:line="360" w:lineRule="auto"/>
        <w:ind w:hanging="5"/>
        <w:rPr>
          <w:sz w:val="28"/>
          <w:szCs w:val="36"/>
        </w:rPr>
      </w:pPr>
      <w:r>
        <w:rPr>
          <w:rFonts w:hint="eastAsia"/>
          <w:sz w:val="28"/>
          <w:szCs w:val="36"/>
        </w:rPr>
        <w:t>联合体共同投标协议书（以联合体形式投标时需提供）（附件3）</w:t>
      </w:r>
    </w:p>
    <w:p>
      <w:pPr>
        <w:numPr>
          <w:ilvl w:val="0"/>
          <w:numId w:val="14"/>
        </w:numPr>
        <w:spacing w:line="360" w:lineRule="auto"/>
        <w:ind w:hanging="5"/>
        <w:rPr>
          <w:sz w:val="28"/>
          <w:szCs w:val="36"/>
        </w:rPr>
      </w:pPr>
      <w:r>
        <w:rPr>
          <w:rFonts w:hint="eastAsia"/>
          <w:sz w:val="28"/>
          <w:szCs w:val="36"/>
        </w:rPr>
        <w:t>法人或者其他组织的营业执照等证明文件，自然人的身份证明</w:t>
      </w:r>
    </w:p>
    <w:p>
      <w:pPr>
        <w:numPr>
          <w:ilvl w:val="0"/>
          <w:numId w:val="14"/>
        </w:numPr>
        <w:spacing w:line="360" w:lineRule="auto"/>
        <w:ind w:hanging="5"/>
        <w:rPr>
          <w:sz w:val="28"/>
          <w:szCs w:val="36"/>
        </w:rPr>
      </w:pPr>
      <w:r>
        <w:rPr>
          <w:rFonts w:hint="eastAsia"/>
          <w:sz w:val="28"/>
          <w:szCs w:val="36"/>
        </w:rPr>
        <w:t>具备履行合同所必需的设备和专业技术能力的证明材料</w:t>
      </w:r>
    </w:p>
    <w:p>
      <w:pPr>
        <w:numPr>
          <w:ilvl w:val="0"/>
          <w:numId w:val="14"/>
        </w:numPr>
        <w:spacing w:line="360" w:lineRule="auto"/>
        <w:ind w:hanging="5"/>
        <w:rPr>
          <w:sz w:val="28"/>
          <w:szCs w:val="36"/>
        </w:rPr>
      </w:pPr>
      <w:r>
        <w:rPr>
          <w:rFonts w:hint="eastAsia"/>
          <w:sz w:val="28"/>
          <w:szCs w:val="36"/>
        </w:rPr>
        <w:t>本项目资格审查要求的相关的承诺函（附件4）</w:t>
      </w:r>
    </w:p>
    <w:p>
      <w:pPr>
        <w:numPr>
          <w:ilvl w:val="0"/>
          <w:numId w:val="14"/>
        </w:numPr>
        <w:spacing w:line="360" w:lineRule="auto"/>
        <w:ind w:hanging="5"/>
        <w:rPr>
          <w:sz w:val="28"/>
          <w:szCs w:val="36"/>
        </w:rPr>
      </w:pPr>
      <w:r>
        <w:rPr>
          <w:rFonts w:hint="eastAsia"/>
          <w:sz w:val="28"/>
          <w:szCs w:val="36"/>
        </w:rPr>
        <w:t>本项目要求的特定资质证书</w:t>
      </w:r>
    </w:p>
    <w:p>
      <w:pPr>
        <w:pStyle w:val="7"/>
      </w:pPr>
    </w:p>
    <w:p>
      <w:pPr>
        <w:spacing w:line="360" w:lineRule="auto"/>
        <w:rPr>
          <w:rFonts w:ascii="宋体" w:hAnsi="宋体"/>
          <w:b/>
          <w:sz w:val="28"/>
        </w:rPr>
      </w:pPr>
    </w:p>
    <w:p>
      <w:pPr>
        <w:spacing w:line="360" w:lineRule="auto"/>
        <w:ind w:left="420"/>
        <w:rPr>
          <w:rFonts w:ascii="宋体" w:hAnsi="宋体"/>
          <w:b/>
          <w:sz w:val="28"/>
        </w:rPr>
      </w:pPr>
    </w:p>
    <w:p>
      <w:pPr>
        <w:pStyle w:val="34"/>
        <w:rPr>
          <w:rFonts w:ascii="宋体" w:hAnsi="宋体"/>
          <w:b/>
          <w:sz w:val="28"/>
        </w:rPr>
      </w:pPr>
    </w:p>
    <w:p>
      <w:pPr>
        <w:pStyle w:val="34"/>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7"/>
        <w:ind w:firstLine="0"/>
        <w:rPr>
          <w:rFonts w:ascii="宋体" w:hAnsi="宋体"/>
          <w:b/>
          <w:sz w:val="28"/>
        </w:rPr>
      </w:pPr>
    </w:p>
    <w:p>
      <w:pPr>
        <w:pStyle w:val="7"/>
        <w:rPr>
          <w:rFonts w:ascii="宋体" w:hAnsi="宋体"/>
          <w:b/>
          <w:sz w:val="28"/>
        </w:rPr>
      </w:pPr>
    </w:p>
    <w:p>
      <w:pPr>
        <w:rPr>
          <w:rFonts w:ascii="宋体" w:hAnsi="宋体"/>
          <w:b/>
          <w:sz w:val="28"/>
        </w:rPr>
      </w:pPr>
      <w:r>
        <w:rPr>
          <w:rFonts w:hint="eastAsia" w:ascii="宋体" w:hAnsi="宋体"/>
          <w:b/>
          <w:sz w:val="28"/>
        </w:rPr>
        <w:br w:type="page"/>
      </w:r>
    </w:p>
    <w:p>
      <w:pPr>
        <w:spacing w:line="312" w:lineRule="auto"/>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snapToGrid w:val="0"/>
        <w:spacing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5"/>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5"/>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5"/>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5"/>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w:t>
      </w:r>
      <w:r>
        <w:rPr>
          <w:rFonts w:hint="eastAsia" w:ascii="宋体" w:hAnsi="宋体"/>
          <w:kern w:val="0"/>
          <w:sz w:val="24"/>
          <w:lang w:val="af-ZA" w:eastAsia="zh-CN"/>
        </w:rPr>
        <w:t>或其他</w:t>
      </w:r>
      <w:r>
        <w:rPr>
          <w:rFonts w:hint="eastAsia" w:ascii="宋体" w:hAnsi="宋体"/>
          <w:kern w:val="0"/>
          <w:sz w:val="24"/>
          <w:lang w:val="af-ZA"/>
        </w:rPr>
        <w:t>知识产权的一切相关费用。</w:t>
      </w:r>
    </w:p>
    <w:p>
      <w:pPr>
        <w:numPr>
          <w:ilvl w:val="0"/>
          <w:numId w:val="15"/>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5"/>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6"/>
        <w:ind w:left="0" w:leftChars="0" w:firstLine="0"/>
      </w:pPr>
    </w:p>
    <w:p>
      <w:pPr>
        <w:pStyle w:val="26"/>
        <w:ind w:left="0" w:leftChars="0" w:firstLine="0"/>
      </w:pP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附件2-1</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snapToGrid w:val="0"/>
        <w:spacing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pStyle w:val="13"/>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ascii="宋体" w:hAnsi="宋体" w:cs="宋体"/>
          <w:b/>
          <w:bCs/>
          <w:sz w:val="32"/>
          <w:szCs w:val="32"/>
        </w:rPr>
      </w:pPr>
      <w:r>
        <w:rPr>
          <w:rFonts w:hint="eastAsia" w:ascii="宋体" w:hAnsi="宋体"/>
          <w:b/>
          <w:sz w:val="28"/>
        </w:rPr>
        <w:br w:type="page"/>
      </w:r>
      <w:r>
        <w:rPr>
          <w:rFonts w:hint="eastAsia" w:ascii="宋体" w:hAnsi="宋体"/>
          <w:b/>
          <w:sz w:val="28"/>
        </w:rPr>
        <w:t>附件2-2</w:t>
      </w:r>
    </w:p>
    <w:p>
      <w:pPr>
        <w:spacing w:line="360" w:lineRule="auto"/>
        <w:ind w:firstLine="321" w:firstLineChars="100"/>
        <w:jc w:val="center"/>
        <w:rPr>
          <w:rFonts w:hAnsi="宋体"/>
          <w:b/>
          <w:sz w:val="32"/>
          <w:szCs w:val="32"/>
          <w:u w:val="single"/>
        </w:rPr>
      </w:pPr>
      <w:r>
        <w:rPr>
          <w:rFonts w:hint="eastAsia" w:ascii="宋体" w:hAnsi="宋体" w:cs="宋体"/>
          <w:b/>
          <w:bCs/>
          <w:sz w:val="32"/>
          <w:szCs w:val="32"/>
        </w:rPr>
        <w:t>联合体</w:t>
      </w:r>
      <w:r>
        <w:rPr>
          <w:b/>
          <w:sz w:val="32"/>
          <w:szCs w:val="32"/>
        </w:rPr>
        <w:t>授权</w:t>
      </w:r>
      <w:r>
        <w:rPr>
          <w:rFonts w:hint="eastAsia"/>
          <w:b/>
          <w:sz w:val="32"/>
          <w:szCs w:val="32"/>
        </w:rPr>
        <w:t>委托</w:t>
      </w:r>
      <w:r>
        <w:rPr>
          <w:b/>
          <w:sz w:val="32"/>
          <w:szCs w:val="32"/>
        </w:rPr>
        <w:t>书</w:t>
      </w:r>
    </w:p>
    <w:p>
      <w:pPr>
        <w:snapToGrid w:val="0"/>
        <w:spacing w:beforeLines="50" w:after="50" w:line="288" w:lineRule="auto"/>
        <w:rPr>
          <w:rFonts w:ascii="宋体" w:hAnsi="宋体" w:cs="宋体"/>
          <w:bCs/>
          <w:kern w:val="0"/>
          <w:sz w:val="24"/>
        </w:rPr>
      </w:pPr>
      <w:r>
        <w:rPr>
          <w:rFonts w:hint="eastAsia" w:hAnsi="宋体"/>
          <w:bCs/>
          <w:sz w:val="24"/>
          <w:u w:val="single"/>
        </w:rPr>
        <w:t>台州市政府采购中心</w:t>
      </w:r>
      <w:r>
        <w:rPr>
          <w:rFonts w:hint="eastAsia" w:ascii="宋体" w:hAnsi="宋体" w:cs="宋体"/>
          <w:bCs/>
          <w:kern w:val="0"/>
          <w:sz w:val="24"/>
        </w:rPr>
        <w:t>：</w:t>
      </w:r>
    </w:p>
    <w:p>
      <w:pPr>
        <w:pStyle w:val="13"/>
        <w:spacing w:line="360" w:lineRule="auto"/>
        <w:ind w:firstLine="420"/>
        <w:rPr>
          <w:rFonts w:hAnsi="宋体"/>
          <w:sz w:val="24"/>
        </w:rPr>
      </w:pPr>
      <w:r>
        <w:rPr>
          <w:rFonts w:hAnsi="宋体"/>
          <w:sz w:val="24"/>
          <w:u w:val="single"/>
        </w:rPr>
        <w:t>（</w:t>
      </w:r>
      <w:r>
        <w:rPr>
          <w:rFonts w:hint="eastAsia" w:hAnsi="宋体"/>
          <w:sz w:val="24"/>
          <w:u w:val="single"/>
        </w:rPr>
        <w:t>联合体牵头人公司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联合体成员1公司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联合体成员2公司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int="eastAsia" w:hAnsi="宋体" w:cs="宋体"/>
          <w:color w:val="000000"/>
          <w:kern w:val="0"/>
          <w:sz w:val="24"/>
        </w:rPr>
        <w:t>组成的联合体</w:t>
      </w:r>
      <w:r>
        <w:rPr>
          <w:rFonts w:hint="eastAsia" w:hAnsi="宋体"/>
          <w:sz w:val="24"/>
        </w:rPr>
        <w:t>，现共同</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sz w:val="24"/>
          <w:u w:val="single"/>
        </w:rPr>
        <w:t>（项目名称）</w:t>
      </w:r>
      <w:r>
        <w:rPr>
          <w:sz w:val="24"/>
        </w:rPr>
        <w:t>（</w:t>
      </w:r>
      <w:r>
        <w:rPr>
          <w:rFonts w:hint="eastAsia"/>
          <w:sz w:val="24"/>
        </w:rPr>
        <w:t>项目</w:t>
      </w:r>
      <w:r>
        <w:rPr>
          <w:sz w:val="24"/>
        </w:rPr>
        <w:t>编号：）</w:t>
      </w:r>
      <w:r>
        <w:rPr>
          <w:rFonts w:hAnsi="宋体"/>
          <w:sz w:val="24"/>
        </w:rPr>
        <w:t>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rFonts w:ascii="宋体"/>
          <w:sz w:val="24"/>
        </w:rPr>
      </w:pPr>
      <w:r>
        <w:rPr>
          <w:rFonts w:hint="eastAsia" w:hAnsi="宋体"/>
          <w:sz w:val="24"/>
        </w:rPr>
        <w:t>联合体牵头人</w:t>
      </w:r>
      <w:r>
        <w:rPr>
          <w:rFonts w:hint="eastAsia" w:ascii="宋体"/>
          <w:sz w:val="24"/>
        </w:rPr>
        <w:t xml:space="preserve">全称（公章）： </w:t>
      </w:r>
    </w:p>
    <w:p>
      <w:pPr>
        <w:spacing w:line="360" w:lineRule="auto"/>
        <w:rPr>
          <w:rFonts w:ascii="宋体"/>
          <w:sz w:val="24"/>
        </w:rPr>
      </w:pPr>
      <w:r>
        <w:rPr>
          <w:rFonts w:hint="eastAsia" w:ascii="宋体"/>
          <w:sz w:val="24"/>
        </w:rPr>
        <w:t>法定代表人签字或盖章：</w:t>
      </w:r>
    </w:p>
    <w:p>
      <w:pPr>
        <w:spacing w:line="360" w:lineRule="auto"/>
        <w:rPr>
          <w:rFonts w:ascii="宋体"/>
          <w:sz w:val="24"/>
        </w:rPr>
      </w:pPr>
      <w:r>
        <w:rPr>
          <w:rFonts w:hint="eastAsia" w:hAnsi="宋体"/>
          <w:sz w:val="24"/>
        </w:rPr>
        <w:t>联合体成员1</w:t>
      </w:r>
      <w:r>
        <w:rPr>
          <w:rFonts w:hint="eastAsia" w:ascii="宋体"/>
          <w:sz w:val="24"/>
        </w:rPr>
        <w:t xml:space="preserve">全称（公章）： </w:t>
      </w:r>
    </w:p>
    <w:p>
      <w:pPr>
        <w:spacing w:line="360" w:lineRule="auto"/>
      </w:pPr>
      <w:r>
        <w:rPr>
          <w:rFonts w:hint="eastAsia" w:ascii="宋体"/>
          <w:sz w:val="24"/>
        </w:rPr>
        <w:t>法定代表人签字或盖章：</w:t>
      </w:r>
    </w:p>
    <w:p>
      <w:pPr>
        <w:spacing w:line="360" w:lineRule="auto"/>
      </w:pPr>
      <w:r>
        <w:rPr>
          <w:rFonts w:hint="eastAsia" w:ascii="宋体"/>
          <w:sz w:val="24"/>
        </w:rPr>
        <w:t>日期：</w:t>
      </w:r>
    </w:p>
    <w:p>
      <w:pPr>
        <w:spacing w:line="360" w:lineRule="auto"/>
        <w:rPr>
          <w:b/>
          <w:sz w:val="24"/>
        </w:rPr>
      </w:pPr>
      <w:r>
        <w:rPr>
          <w:rFonts w:hint="eastAsia" w:ascii="宋体"/>
          <w:b/>
          <w:sz w:val="24"/>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tbl>
      <w:tblPr>
        <w:tblStyle w:val="27"/>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ascii="宋体"/>
          <w:sz w:val="24"/>
        </w:rPr>
      </w:pPr>
    </w:p>
    <w:tbl>
      <w:tblPr>
        <w:tblStyle w:val="27"/>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ectPr>
          <w:footerReference r:id="rId3" w:type="default"/>
          <w:pgSz w:w="11906" w:h="16838"/>
          <w:pgMar w:top="1701" w:right="1418" w:bottom="1588" w:left="1418" w:header="851" w:footer="851" w:gutter="0"/>
          <w:cols w:space="720" w:num="1"/>
          <w:docGrid w:linePitch="312" w:charSpace="0"/>
        </w:sectPr>
      </w:pPr>
    </w:p>
    <w:p>
      <w:pPr>
        <w:rPr>
          <w:rFonts w:ascii="宋体" w:hAnsi="宋体"/>
          <w:b/>
          <w:sz w:val="28"/>
        </w:rPr>
      </w:pPr>
      <w:r>
        <w:rPr>
          <w:rFonts w:hint="eastAsia" w:ascii="宋体" w:hAnsi="宋体"/>
          <w:b/>
          <w:sz w:val="28"/>
        </w:rPr>
        <w:t>附件3</w:t>
      </w:r>
    </w:p>
    <w:p>
      <w:pPr>
        <w:spacing w:line="480" w:lineRule="auto"/>
        <w:ind w:firstLine="321" w:firstLineChars="100"/>
        <w:jc w:val="center"/>
        <w:rPr>
          <w:bCs/>
          <w:sz w:val="24"/>
        </w:rPr>
      </w:pPr>
      <w:r>
        <w:rPr>
          <w:rFonts w:hint="eastAsia" w:ascii="宋体" w:hAnsi="宋体" w:cs="宋体"/>
          <w:b/>
          <w:bCs/>
          <w:sz w:val="32"/>
          <w:szCs w:val="32"/>
        </w:rPr>
        <w:t>联合体共同投标协议书</w:t>
      </w:r>
    </w:p>
    <w:p>
      <w:pPr>
        <w:snapToGrid w:val="0"/>
        <w:spacing w:line="360" w:lineRule="auto"/>
        <w:ind w:firstLine="576"/>
        <w:rPr>
          <w:kern w:val="0"/>
          <w:sz w:val="24"/>
          <w:lang w:val="zh-CN"/>
        </w:rPr>
      </w:pPr>
      <w:r>
        <w:rPr>
          <w:kern w:val="0"/>
          <w:sz w:val="24"/>
          <w:u w:val="single"/>
        </w:rPr>
        <w:t>（联合体所有成员名称）</w:t>
      </w:r>
      <w:r>
        <w:rPr>
          <w:kern w:val="0"/>
          <w:sz w:val="24"/>
        </w:rPr>
        <w:t>自愿</w:t>
      </w:r>
      <w:r>
        <w:rPr>
          <w:kern w:val="0"/>
          <w:sz w:val="24"/>
          <w:lang w:val="zh-CN"/>
        </w:rPr>
        <w:t>组成联合体，以一个投标人的身份</w:t>
      </w:r>
      <w:r>
        <w:rPr>
          <w:rFonts w:hint="eastAsia"/>
          <w:kern w:val="0"/>
          <w:sz w:val="24"/>
        </w:rPr>
        <w:t>共同参加贵单位组织的</w:t>
      </w:r>
      <w:r>
        <w:rPr>
          <w:sz w:val="24"/>
          <w:u w:val="single"/>
        </w:rPr>
        <w:t>（项目名称）</w:t>
      </w:r>
      <w:r>
        <w:rPr>
          <w:sz w:val="24"/>
        </w:rPr>
        <w:t>（</w:t>
      </w:r>
      <w:r>
        <w:rPr>
          <w:rFonts w:hint="eastAsia"/>
          <w:sz w:val="24"/>
        </w:rPr>
        <w:t>项目</w:t>
      </w:r>
      <w:r>
        <w:rPr>
          <w:sz w:val="24"/>
        </w:rPr>
        <w:t>编号：）</w:t>
      </w:r>
      <w:r>
        <w:rPr>
          <w:rFonts w:hint="eastAsia"/>
          <w:sz w:val="24"/>
        </w:rPr>
        <w:t>的</w:t>
      </w:r>
      <w:r>
        <w:rPr>
          <w:kern w:val="0"/>
          <w:sz w:val="24"/>
          <w:lang w:val="zh-CN"/>
        </w:rPr>
        <w:t>投标。</w:t>
      </w:r>
      <w:r>
        <w:rPr>
          <w:rFonts w:hint="eastAsia"/>
          <w:kern w:val="0"/>
          <w:sz w:val="24"/>
        </w:rPr>
        <w:t>现就联合体投标事宜订立如下协议：</w:t>
      </w:r>
    </w:p>
    <w:p>
      <w:pPr>
        <w:numPr>
          <w:ilvl w:val="0"/>
          <w:numId w:val="16"/>
        </w:numPr>
        <w:snapToGrid w:val="0"/>
        <w:spacing w:line="360" w:lineRule="auto"/>
        <w:ind w:firstLine="576"/>
        <w:rPr>
          <w:kern w:val="0"/>
          <w:sz w:val="24"/>
          <w:u w:val="single"/>
        </w:rPr>
      </w:pPr>
      <w:r>
        <w:rPr>
          <w:kern w:val="0"/>
          <w:sz w:val="24"/>
          <w:u w:val="single"/>
        </w:rPr>
        <w:t>（某联合体成员名称）</w:t>
      </w:r>
      <w:r>
        <w:rPr>
          <w:rFonts w:hint="eastAsia"/>
          <w:kern w:val="0"/>
          <w:sz w:val="24"/>
          <w:u w:val="single"/>
        </w:rPr>
        <w:t xml:space="preserve"> 为联合体的牵头人。</w:t>
      </w:r>
    </w:p>
    <w:p>
      <w:pPr>
        <w:numPr>
          <w:ilvl w:val="0"/>
          <w:numId w:val="16"/>
        </w:numPr>
        <w:snapToGrid w:val="0"/>
        <w:spacing w:line="360" w:lineRule="auto"/>
        <w:ind w:firstLine="576"/>
      </w:pPr>
      <w:r>
        <w:rPr>
          <w:rFonts w:hint="eastAsia"/>
          <w:kern w:val="0"/>
          <w:sz w:val="24"/>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16"/>
        </w:numPr>
        <w:snapToGrid w:val="0"/>
        <w:spacing w:line="360" w:lineRule="auto"/>
        <w:ind w:firstLine="576"/>
        <w:rPr>
          <w:lang w:val="zh-CN"/>
        </w:rPr>
      </w:pPr>
      <w:r>
        <w:rPr>
          <w:rFonts w:hint="eastAsia"/>
          <w:kern w:val="0"/>
          <w:sz w:val="24"/>
        </w:rPr>
        <w:t>联合体将严格按照招标文件的各项要求，递交投标文件，履行合同，并对外承担连带责任。</w:t>
      </w:r>
    </w:p>
    <w:p>
      <w:pPr>
        <w:numPr>
          <w:ilvl w:val="0"/>
          <w:numId w:val="16"/>
        </w:numPr>
        <w:snapToGrid w:val="0"/>
        <w:spacing w:line="360" w:lineRule="auto"/>
        <w:ind w:firstLine="576"/>
        <w:rPr>
          <w:kern w:val="0"/>
          <w:sz w:val="24"/>
          <w:lang w:val="zh-CN"/>
        </w:rPr>
      </w:pPr>
      <w:r>
        <w:rPr>
          <w:rFonts w:hint="eastAsia"/>
          <w:kern w:val="0"/>
          <w:sz w:val="24"/>
        </w:rPr>
        <w:t>本次联合投标中，分工如下：</w:t>
      </w:r>
      <w:r>
        <w:rPr>
          <w:rFonts w:hint="eastAsia"/>
          <w:kern w:val="0"/>
          <w:sz w:val="24"/>
          <w:u w:val="single"/>
        </w:rPr>
        <w:t>（</w:t>
      </w:r>
      <w:r>
        <w:rPr>
          <w:kern w:val="0"/>
          <w:sz w:val="24"/>
          <w:u w:val="single"/>
        </w:rPr>
        <w:t>联合体</w:t>
      </w:r>
      <w:r>
        <w:rPr>
          <w:rFonts w:hint="eastAsia"/>
          <w:kern w:val="0"/>
          <w:sz w:val="24"/>
          <w:u w:val="single"/>
        </w:rPr>
        <w:t>牵头人</w:t>
      </w:r>
      <w:r>
        <w:rPr>
          <w:kern w:val="0"/>
          <w:sz w:val="24"/>
          <w:u w:val="single"/>
        </w:rPr>
        <w:t>名称）</w:t>
      </w:r>
      <w:r>
        <w:rPr>
          <w:kern w:val="0"/>
          <w:sz w:val="24"/>
          <w:lang w:val="zh-CN"/>
        </w:rPr>
        <w:t>承担的工</w:t>
      </w:r>
      <w:r>
        <w:rPr>
          <w:rFonts w:hint="eastAsia"/>
          <w:kern w:val="0"/>
          <w:sz w:val="24"/>
        </w:rPr>
        <w:t>作和义务</w:t>
      </w:r>
      <w:r>
        <w:rPr>
          <w:kern w:val="0"/>
          <w:sz w:val="24"/>
          <w:lang w:val="zh-CN"/>
        </w:rPr>
        <w:t>为：；</w:t>
      </w:r>
      <w:r>
        <w:rPr>
          <w:kern w:val="0"/>
          <w:sz w:val="24"/>
          <w:u w:val="single"/>
        </w:rPr>
        <w:t>（联合体成员</w:t>
      </w:r>
      <w:r>
        <w:rPr>
          <w:rFonts w:hint="eastAsia"/>
          <w:kern w:val="0"/>
          <w:sz w:val="24"/>
          <w:u w:val="single"/>
        </w:rPr>
        <w:t>1</w:t>
      </w:r>
      <w:r>
        <w:rPr>
          <w:kern w:val="0"/>
          <w:sz w:val="24"/>
          <w:u w:val="single"/>
        </w:rPr>
        <w:t>名称）</w:t>
      </w:r>
      <w:r>
        <w:rPr>
          <w:kern w:val="0"/>
          <w:sz w:val="24"/>
          <w:lang w:val="zh-CN"/>
        </w:rPr>
        <w:t>承担的工作</w:t>
      </w:r>
      <w:r>
        <w:rPr>
          <w:rFonts w:hint="eastAsia"/>
          <w:kern w:val="0"/>
          <w:sz w:val="24"/>
        </w:rPr>
        <w:t>和义务</w:t>
      </w:r>
      <w:r>
        <w:rPr>
          <w:kern w:val="0"/>
          <w:sz w:val="24"/>
          <w:lang w:val="zh-CN"/>
        </w:rPr>
        <w:t>为：</w:t>
      </w:r>
      <w:r>
        <w:rPr>
          <w:rFonts w:hint="eastAsia"/>
          <w:sz w:val="24"/>
        </w:rPr>
        <w:t>。……</w:t>
      </w:r>
    </w:p>
    <w:p>
      <w:pPr>
        <w:numPr>
          <w:ilvl w:val="0"/>
          <w:numId w:val="16"/>
        </w:numPr>
        <w:snapToGrid w:val="0"/>
        <w:spacing w:line="360" w:lineRule="auto"/>
        <w:ind w:firstLine="576"/>
        <w:rPr>
          <w:kern w:val="0"/>
          <w:sz w:val="24"/>
        </w:rPr>
      </w:pPr>
      <w:r>
        <w:rPr>
          <w:rFonts w:hint="eastAsia"/>
          <w:kern w:val="0"/>
          <w:sz w:val="24"/>
        </w:rPr>
        <w:t>本次联合投标中，各方对于分享项目成果和知识产权的约定为：</w:t>
      </w:r>
    </w:p>
    <w:p>
      <w:pPr>
        <w:snapToGrid w:val="0"/>
        <w:spacing w:line="360" w:lineRule="auto"/>
        <w:rPr>
          <w:kern w:val="0"/>
          <w:sz w:val="24"/>
          <w:u w:val="single"/>
        </w:rPr>
      </w:pPr>
      <w:r>
        <w:rPr>
          <w:rFonts w:hint="eastAsia"/>
          <w:kern w:val="0"/>
          <w:sz w:val="24"/>
          <w:u w:val="single"/>
        </w:rPr>
        <w:t xml:space="preserve">                                                                   。</w:t>
      </w:r>
    </w:p>
    <w:p>
      <w:pPr>
        <w:numPr>
          <w:ilvl w:val="0"/>
          <w:numId w:val="16"/>
        </w:numPr>
        <w:snapToGrid w:val="0"/>
        <w:spacing w:line="360" w:lineRule="auto"/>
        <w:ind w:firstLine="576"/>
        <w:rPr>
          <w:kern w:val="0"/>
          <w:sz w:val="24"/>
        </w:rPr>
      </w:pPr>
      <w:r>
        <w:rPr>
          <w:rFonts w:hint="eastAsia"/>
          <w:kern w:val="0"/>
          <w:sz w:val="24"/>
        </w:rPr>
        <w:t>各方具体的责任、权利、义务，在中标后经各方协商后报采购人同意后在合同中明确。</w:t>
      </w:r>
    </w:p>
    <w:p>
      <w:pPr>
        <w:numPr>
          <w:ilvl w:val="0"/>
          <w:numId w:val="16"/>
        </w:numPr>
        <w:snapToGrid w:val="0"/>
        <w:spacing w:line="360" w:lineRule="auto"/>
        <w:ind w:firstLine="576"/>
        <w:rPr>
          <w:kern w:val="0"/>
          <w:sz w:val="24"/>
        </w:rPr>
      </w:pPr>
      <w:r>
        <w:rPr>
          <w:rFonts w:hint="eastAsia"/>
          <w:kern w:val="0"/>
          <w:sz w:val="24"/>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6"/>
        </w:numPr>
        <w:snapToGrid w:val="0"/>
        <w:spacing w:line="360" w:lineRule="auto"/>
        <w:ind w:firstLine="576"/>
        <w:rPr>
          <w:kern w:val="0"/>
          <w:sz w:val="24"/>
          <w:lang w:val="zh-CN"/>
        </w:rPr>
      </w:pPr>
      <w:r>
        <w:rPr>
          <w:rFonts w:hint="eastAsia"/>
          <w:kern w:val="0"/>
          <w:sz w:val="24"/>
        </w:rPr>
        <w:t>未中标，本协议自动废止。</w:t>
      </w:r>
    </w:p>
    <w:p>
      <w:pPr>
        <w:pStyle w:val="7"/>
        <w:rPr>
          <w:lang w:val="zh-CN"/>
        </w:rPr>
      </w:pPr>
    </w:p>
    <w:p>
      <w:pPr>
        <w:snapToGrid w:val="0"/>
        <w:spacing w:line="360" w:lineRule="auto"/>
        <w:rPr>
          <w:kern w:val="0"/>
          <w:sz w:val="24"/>
          <w:lang w:val="zh-CN"/>
        </w:rPr>
      </w:pPr>
      <w:r>
        <w:rPr>
          <w:kern w:val="0"/>
          <w:sz w:val="24"/>
          <w:lang w:val="zh-CN"/>
        </w:rPr>
        <w:t>联合体</w:t>
      </w:r>
      <w:r>
        <w:rPr>
          <w:rFonts w:hint="eastAsia"/>
          <w:kern w:val="0"/>
          <w:sz w:val="24"/>
        </w:rPr>
        <w:t>牵头人</w:t>
      </w:r>
      <w:r>
        <w:rPr>
          <w:kern w:val="0"/>
          <w:sz w:val="24"/>
          <w:lang w:val="zh-CN"/>
        </w:rPr>
        <w:t>名称（盖单位公章或电子签章）：</w:t>
      </w:r>
    </w:p>
    <w:p>
      <w:pPr>
        <w:snapToGrid w:val="0"/>
        <w:spacing w:line="360" w:lineRule="auto"/>
        <w:rPr>
          <w:kern w:val="0"/>
          <w:sz w:val="24"/>
          <w:lang w:val="zh-CN"/>
        </w:rPr>
      </w:pPr>
      <w:r>
        <w:rPr>
          <w:rFonts w:hint="eastAsia"/>
          <w:kern w:val="0"/>
          <w:sz w:val="24"/>
          <w:lang w:val="zh-CN"/>
        </w:rPr>
        <w:t>法定代表人（签字）：</w:t>
      </w:r>
    </w:p>
    <w:p>
      <w:pPr>
        <w:snapToGrid w:val="0"/>
        <w:spacing w:line="360" w:lineRule="auto"/>
        <w:rPr>
          <w:kern w:val="0"/>
          <w:sz w:val="24"/>
          <w:lang w:val="zh-CN"/>
        </w:rPr>
      </w:pPr>
      <w:r>
        <w:rPr>
          <w:kern w:val="0"/>
          <w:sz w:val="24"/>
          <w:lang w:val="zh-CN"/>
        </w:rPr>
        <w:t>联合体成员</w:t>
      </w:r>
      <w:r>
        <w:rPr>
          <w:rFonts w:hint="eastAsia"/>
          <w:kern w:val="0"/>
          <w:sz w:val="24"/>
        </w:rPr>
        <w:t>1</w:t>
      </w:r>
      <w:r>
        <w:rPr>
          <w:kern w:val="0"/>
          <w:sz w:val="24"/>
          <w:lang w:val="zh-CN"/>
        </w:rPr>
        <w:t>名称（盖单位公章或电子签章）：</w:t>
      </w:r>
    </w:p>
    <w:p>
      <w:pPr>
        <w:snapToGrid w:val="0"/>
        <w:spacing w:line="360" w:lineRule="auto"/>
        <w:rPr>
          <w:lang w:val="zh-CN"/>
        </w:rPr>
      </w:pPr>
      <w:r>
        <w:rPr>
          <w:rFonts w:hint="eastAsia"/>
          <w:kern w:val="0"/>
          <w:sz w:val="24"/>
        </w:rPr>
        <w:t>法定代表人（签字）：</w:t>
      </w:r>
    </w:p>
    <w:p>
      <w:pPr>
        <w:snapToGrid w:val="0"/>
        <w:spacing w:line="360" w:lineRule="auto"/>
        <w:rPr>
          <w:kern w:val="0"/>
          <w:sz w:val="24"/>
        </w:rPr>
      </w:pPr>
      <w:r>
        <w:rPr>
          <w:rFonts w:hint="eastAsia"/>
          <w:kern w:val="0"/>
          <w:sz w:val="24"/>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kern w:val="0"/>
          <w:sz w:val="24"/>
        </w:rPr>
        <w:t>（注：联合体各方成员应在本协议上共同盖章，不得分别签署协议书）</w:t>
      </w:r>
    </w:p>
    <w:p>
      <w:pPr>
        <w:rPr>
          <w:rFonts w:ascii="宋体" w:hAnsi="宋体"/>
          <w:b/>
          <w:sz w:val="28"/>
        </w:rPr>
      </w:pPr>
      <w:r>
        <w:rPr>
          <w:rFonts w:hint="eastAsia" w:ascii="宋体" w:hAnsi="宋体"/>
          <w:b/>
          <w:sz w:val="28"/>
        </w:rPr>
        <w:t>附件4</w:t>
      </w:r>
    </w:p>
    <w:p>
      <w:pPr>
        <w:pStyle w:val="7"/>
        <w:jc w:val="center"/>
        <w:rPr>
          <w:kern w:val="0"/>
          <w:sz w:val="24"/>
          <w:szCs w:val="24"/>
        </w:rPr>
      </w:pPr>
      <w:r>
        <w:rPr>
          <w:rFonts w:hint="eastAsia" w:ascii="宋体" w:hAnsi="宋体" w:cs="宋体"/>
          <w:b/>
          <w:bCs/>
          <w:sz w:val="32"/>
          <w:szCs w:val="32"/>
        </w:rPr>
        <w:t>承诺函</w:t>
      </w:r>
    </w:p>
    <w:p>
      <w:pPr>
        <w:snapToGrid w:val="0"/>
        <w:spacing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u w:val="single"/>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）（编号为：）的投标，为此，就本次投标有关事项承诺如下：</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（一）我公司有良好的商业信誉和健全的财务会计制度；</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（二）我公司没有税收缴纳、社会保障等方面的失信记录；</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（三）不存在以下情况：</w:t>
      </w:r>
    </w:p>
    <w:p>
      <w:pPr>
        <w:snapToGrid w:val="0"/>
        <w:spacing w:line="360" w:lineRule="auto"/>
        <w:ind w:firstLine="897" w:firstLineChars="374"/>
        <w:rPr>
          <w:rFonts w:ascii="宋体" w:hAnsi="宋体" w:cs="宋体"/>
          <w:kern w:val="0"/>
          <w:sz w:val="24"/>
        </w:rPr>
      </w:pPr>
      <w:r>
        <w:rPr>
          <w:rFonts w:hint="eastAsia" w:ascii="宋体" w:hAnsi="宋体" w:cs="宋体"/>
          <w:kern w:val="0"/>
          <w:sz w:val="24"/>
        </w:rPr>
        <w:t>1.单位负责人为同一人或者存在直接控股、管理关系的不同供应商，同时参加本项目投标；</w:t>
      </w:r>
    </w:p>
    <w:p>
      <w:pPr>
        <w:snapToGrid w:val="0"/>
        <w:spacing w:line="360" w:lineRule="auto"/>
        <w:ind w:firstLine="897" w:firstLineChars="374"/>
        <w:rPr>
          <w:rFonts w:ascii="宋体" w:hAnsi="宋体" w:cs="宋体"/>
          <w:kern w:val="0"/>
          <w:sz w:val="24"/>
        </w:rPr>
      </w:pPr>
      <w:r>
        <w:rPr>
          <w:rFonts w:hint="eastAsia" w:ascii="宋体" w:hAnsi="宋体" w:cs="宋体"/>
          <w:kern w:val="0"/>
          <w:sz w:val="24"/>
        </w:rPr>
        <w:t>2.为本项目提供整体设计、规范编制或者项目管理、监理、检测等服务的供应商，再参与本项目投标。</w:t>
      </w:r>
    </w:p>
    <w:p>
      <w:pPr>
        <w:pStyle w:val="7"/>
        <w:rPr>
          <w:rFonts w:ascii="宋体" w:hAnsi="宋体" w:cs="宋体"/>
          <w:kern w:val="0"/>
          <w:sz w:val="24"/>
          <w:u w:val="single"/>
        </w:rPr>
      </w:pPr>
      <w:r>
        <w:rPr>
          <w:rFonts w:hint="eastAsia" w:ascii="宋体" w:hAnsi="宋体" w:cs="宋体"/>
          <w:kern w:val="0"/>
          <w:sz w:val="24"/>
        </w:rPr>
        <w:t>（四）</w:t>
      </w:r>
      <w:r>
        <w:rPr>
          <w:rFonts w:hint="eastAsia" w:ascii="宋体" w:hAnsi="宋体" w:cs="宋体"/>
          <w:kern w:val="0"/>
          <w:sz w:val="24"/>
          <w:u w:val="single"/>
        </w:rPr>
        <w:t>（投标人认为需要承诺的其他内容）。</w:t>
      </w:r>
    </w:p>
    <w:p>
      <w:pPr>
        <w:rPr>
          <w:rFonts w:ascii="宋体" w:hAnsi="宋体" w:cs="宋体"/>
          <w:kern w:val="0"/>
          <w:sz w:val="24"/>
        </w:rPr>
      </w:pPr>
    </w:p>
    <w:p>
      <w:pPr>
        <w:ind w:firstLine="420"/>
        <w:rPr>
          <w:rFonts w:ascii="宋体" w:hAnsi="宋体" w:cs="宋体"/>
          <w:kern w:val="0"/>
          <w:sz w:val="24"/>
        </w:rPr>
      </w:pPr>
    </w:p>
    <w:p>
      <w:pPr>
        <w:ind w:firstLine="420"/>
      </w:pPr>
      <w:r>
        <w:rPr>
          <w:rFonts w:hint="eastAsia" w:ascii="宋体" w:hAnsi="宋体" w:cs="宋体"/>
          <w:kern w:val="0"/>
          <w:sz w:val="24"/>
        </w:rPr>
        <w:t>我公司对上述承诺内容的真实性负责。如有虚假，将依法</w:t>
      </w:r>
      <w:r>
        <w:rPr>
          <w:rFonts w:hint="eastAsia" w:ascii="宋体" w:hAnsi="宋体" w:cs="宋体"/>
          <w:kern w:val="0"/>
          <w:sz w:val="24"/>
          <w:lang w:eastAsia="zh-CN"/>
        </w:rPr>
        <w:t>承担相应</w:t>
      </w:r>
      <w:r>
        <w:rPr>
          <w:rFonts w:hint="eastAsia" w:ascii="宋体" w:hAnsi="宋体" w:cs="宋体"/>
          <w:kern w:val="0"/>
          <w:sz w:val="24"/>
        </w:rPr>
        <w:t>责任。</w:t>
      </w:r>
    </w:p>
    <w:p/>
    <w:p>
      <w:pPr>
        <w:pStyle w:val="7"/>
      </w:pPr>
    </w:p>
    <w:p/>
    <w:p>
      <w:pPr>
        <w:pStyle w:val="7"/>
      </w:pPr>
    </w:p>
    <w:p/>
    <w:p>
      <w:pPr>
        <w:pStyle w:val="7"/>
      </w:pPr>
    </w:p>
    <w:p/>
    <w:p>
      <w:pPr>
        <w:pStyle w:val="7"/>
      </w:pPr>
    </w:p>
    <w:p/>
    <w:p/>
    <w:p>
      <w:pPr>
        <w:pStyle w:val="7"/>
      </w:pPr>
    </w:p>
    <w:p/>
    <w:p>
      <w:pPr>
        <w:pStyle w:val="7"/>
      </w:pPr>
    </w:p>
    <w:p/>
    <w:p>
      <w:pPr>
        <w:pStyle w:val="7"/>
      </w:pPr>
    </w:p>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b/>
          <w:sz w:val="28"/>
        </w:rPr>
        <w:sectPr>
          <w:headerReference r:id="rId5" w:type="first"/>
          <w:footerReference r:id="rId7" w:type="first"/>
          <w:headerReference r:id="rId4" w:type="default"/>
          <w:footerReference r:id="rId6" w:type="default"/>
          <w:pgSz w:w="11906" w:h="16838"/>
          <w:pgMar w:top="1701" w:right="1448" w:bottom="1531" w:left="1418" w:header="851" w:footer="851" w:gutter="0"/>
          <w:cols w:space="720" w:num="1"/>
          <w:docGrid w:linePitch="312" w:charSpace="0"/>
        </w:sectPr>
      </w:pPr>
    </w:p>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6"/>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7"/>
        <w:rPr>
          <w:rFonts w:ascii="仿宋_GB2312" w:hAnsi="宋体" w:eastAsia="仿宋_GB2312"/>
          <w:b/>
          <w:sz w:val="36"/>
          <w:szCs w:val="36"/>
        </w:rPr>
      </w:pPr>
    </w:p>
    <w:p>
      <w:pPr>
        <w:rPr>
          <w:rFonts w:ascii="仿宋_GB2312" w:hAnsi="宋体" w:eastAsia="仿宋_GB2312"/>
          <w:b/>
          <w:sz w:val="36"/>
          <w:szCs w:val="36"/>
        </w:rPr>
      </w:pPr>
    </w:p>
    <w:p>
      <w:pPr>
        <w:pStyle w:val="7"/>
        <w:rPr>
          <w:rFonts w:ascii="仿宋_GB2312" w:hAnsi="宋体" w:eastAsia="仿宋_GB2312"/>
          <w:b/>
          <w:sz w:val="36"/>
          <w:szCs w:val="36"/>
        </w:rPr>
      </w:pPr>
    </w:p>
    <w:p>
      <w:pPr>
        <w:rPr>
          <w:rFonts w:ascii="仿宋_GB2312" w:hAnsi="宋体" w:eastAsia="仿宋_GB2312"/>
          <w:b/>
          <w:sz w:val="36"/>
          <w:szCs w:val="36"/>
        </w:rPr>
      </w:pPr>
    </w:p>
    <w:p>
      <w:pPr>
        <w:pStyle w:val="7"/>
      </w:pPr>
    </w:p>
    <w:p>
      <w:pPr>
        <w:rPr>
          <w:b/>
          <w:bCs/>
          <w:sz w:val="32"/>
          <w:szCs w:val="32"/>
          <w:lang w:val="zh-CN"/>
        </w:rPr>
      </w:pPr>
    </w:p>
    <w:p>
      <w:pPr>
        <w:jc w:val="center"/>
        <w:rPr>
          <w:b/>
          <w:bCs/>
          <w:sz w:val="36"/>
          <w:szCs w:val="36"/>
          <w:lang w:val="zh-CN"/>
        </w:rPr>
      </w:pPr>
    </w:p>
    <w:p>
      <w:pPr>
        <w:jc w:val="center"/>
        <w:rPr>
          <w:b/>
          <w:bCs/>
          <w:sz w:val="36"/>
          <w:szCs w:val="36"/>
          <w:lang w:val="zh-CN"/>
        </w:rPr>
      </w:pPr>
    </w:p>
    <w:p>
      <w:pPr>
        <w:jc w:val="center"/>
        <w:rPr>
          <w:b/>
          <w:bCs/>
          <w:sz w:val="36"/>
          <w:szCs w:val="36"/>
        </w:rPr>
      </w:pPr>
      <w:r>
        <w:rPr>
          <w:rFonts w:hint="eastAsia"/>
          <w:b/>
          <w:bCs/>
          <w:sz w:val="36"/>
          <w:szCs w:val="36"/>
          <w:lang w:val="zh-CN"/>
        </w:rPr>
        <w:t>商务与技术文件</w:t>
      </w:r>
      <w:r>
        <w:rPr>
          <w:rFonts w:hint="eastAsia"/>
          <w:b/>
          <w:bCs/>
          <w:sz w:val="36"/>
          <w:szCs w:val="36"/>
        </w:rPr>
        <w:t>目录</w:t>
      </w:r>
    </w:p>
    <w:p>
      <w:pPr>
        <w:spacing w:line="360" w:lineRule="auto"/>
        <w:rPr>
          <w:sz w:val="24"/>
        </w:rPr>
      </w:pPr>
    </w:p>
    <w:p>
      <w:pPr>
        <w:spacing w:line="360" w:lineRule="auto"/>
        <w:ind w:firstLine="562" w:firstLineChars="200"/>
        <w:rPr>
          <w:b/>
          <w:bCs/>
          <w:sz w:val="28"/>
          <w:szCs w:val="28"/>
        </w:rPr>
      </w:pPr>
      <w:r>
        <w:rPr>
          <w:rFonts w:hint="eastAsia"/>
          <w:b/>
          <w:bCs/>
          <w:sz w:val="28"/>
          <w:szCs w:val="28"/>
        </w:rPr>
        <w:t>第一部分  技术方案描述部分</w:t>
      </w:r>
    </w:p>
    <w:p>
      <w:pPr>
        <w:numPr>
          <w:ilvl w:val="0"/>
          <w:numId w:val="17"/>
        </w:numPr>
        <w:spacing w:line="360" w:lineRule="auto"/>
        <w:ind w:left="5" w:firstLine="415"/>
        <w:rPr>
          <w:sz w:val="28"/>
          <w:szCs w:val="28"/>
        </w:rPr>
      </w:pPr>
      <w:r>
        <w:rPr>
          <w:rFonts w:hint="eastAsia"/>
          <w:sz w:val="28"/>
          <w:szCs w:val="28"/>
        </w:rPr>
        <w:t>投标人情况介绍（附件5）</w:t>
      </w:r>
    </w:p>
    <w:p>
      <w:pPr>
        <w:numPr>
          <w:ilvl w:val="0"/>
          <w:numId w:val="17"/>
        </w:numPr>
        <w:spacing w:line="360" w:lineRule="auto"/>
        <w:ind w:left="5" w:firstLine="415"/>
        <w:rPr>
          <w:sz w:val="28"/>
          <w:szCs w:val="28"/>
        </w:rPr>
      </w:pPr>
      <w:r>
        <w:rPr>
          <w:rFonts w:hint="eastAsia"/>
          <w:sz w:val="28"/>
          <w:szCs w:val="28"/>
        </w:rPr>
        <w:t>项目需求的理解与分析</w:t>
      </w:r>
    </w:p>
    <w:p>
      <w:pPr>
        <w:numPr>
          <w:ilvl w:val="0"/>
          <w:numId w:val="17"/>
        </w:numPr>
        <w:spacing w:line="360" w:lineRule="auto"/>
        <w:ind w:left="5" w:firstLine="415"/>
        <w:rPr>
          <w:sz w:val="28"/>
          <w:szCs w:val="28"/>
        </w:rPr>
      </w:pPr>
      <w:r>
        <w:rPr>
          <w:rFonts w:hint="eastAsia"/>
          <w:sz w:val="28"/>
          <w:szCs w:val="28"/>
        </w:rPr>
        <w:t>总体设计（技术、服务）方案</w:t>
      </w:r>
    </w:p>
    <w:p>
      <w:pPr>
        <w:numPr>
          <w:ilvl w:val="0"/>
          <w:numId w:val="17"/>
        </w:numPr>
        <w:spacing w:line="360" w:lineRule="auto"/>
        <w:ind w:left="5" w:firstLine="415"/>
        <w:rPr>
          <w:sz w:val="28"/>
          <w:szCs w:val="28"/>
        </w:rPr>
      </w:pPr>
      <w:r>
        <w:rPr>
          <w:rFonts w:hint="eastAsia"/>
          <w:sz w:val="28"/>
          <w:szCs w:val="28"/>
        </w:rPr>
        <w:t>功能设计方案</w:t>
      </w:r>
    </w:p>
    <w:p>
      <w:pPr>
        <w:numPr>
          <w:ilvl w:val="0"/>
          <w:numId w:val="17"/>
        </w:numPr>
        <w:spacing w:line="360" w:lineRule="auto"/>
        <w:ind w:left="5" w:firstLine="415"/>
        <w:rPr>
          <w:sz w:val="28"/>
          <w:szCs w:val="28"/>
        </w:rPr>
      </w:pPr>
      <w:r>
        <w:rPr>
          <w:rFonts w:hint="eastAsia"/>
          <w:sz w:val="28"/>
          <w:szCs w:val="28"/>
        </w:rPr>
        <w:t>质量保证方案</w:t>
      </w:r>
    </w:p>
    <w:p>
      <w:pPr>
        <w:numPr>
          <w:ilvl w:val="0"/>
          <w:numId w:val="17"/>
        </w:numPr>
        <w:spacing w:line="360" w:lineRule="auto"/>
        <w:ind w:left="5" w:firstLine="415"/>
      </w:pPr>
      <w:r>
        <w:rPr>
          <w:rFonts w:hint="eastAsia"/>
          <w:sz w:val="28"/>
          <w:szCs w:val="28"/>
        </w:rPr>
        <w:t>项目实施方案</w:t>
      </w:r>
    </w:p>
    <w:p>
      <w:pPr>
        <w:numPr>
          <w:ilvl w:val="0"/>
          <w:numId w:val="17"/>
        </w:numPr>
        <w:spacing w:line="360" w:lineRule="auto"/>
        <w:ind w:left="5" w:firstLine="415"/>
      </w:pPr>
      <w:r>
        <w:rPr>
          <w:rFonts w:hint="eastAsia"/>
          <w:sz w:val="28"/>
          <w:szCs w:val="28"/>
        </w:rPr>
        <w:t>项目分包方案</w:t>
      </w:r>
    </w:p>
    <w:p>
      <w:pPr>
        <w:numPr>
          <w:ilvl w:val="0"/>
          <w:numId w:val="17"/>
        </w:numPr>
        <w:spacing w:line="360" w:lineRule="auto"/>
        <w:ind w:left="5" w:firstLine="415"/>
        <w:rPr>
          <w:sz w:val="28"/>
          <w:szCs w:val="28"/>
        </w:rPr>
      </w:pPr>
      <w:r>
        <w:rPr>
          <w:rFonts w:hint="eastAsia"/>
          <w:sz w:val="28"/>
          <w:szCs w:val="28"/>
        </w:rPr>
        <w:t>技术需求响应表（附件6）</w:t>
      </w:r>
    </w:p>
    <w:p>
      <w:pPr>
        <w:numPr>
          <w:ilvl w:val="0"/>
          <w:numId w:val="17"/>
        </w:numPr>
        <w:spacing w:line="360" w:lineRule="auto"/>
        <w:ind w:left="5" w:firstLine="415"/>
        <w:rPr>
          <w:sz w:val="28"/>
          <w:szCs w:val="28"/>
        </w:rPr>
      </w:pPr>
      <w:r>
        <w:rPr>
          <w:rFonts w:hint="eastAsia"/>
          <w:sz w:val="28"/>
          <w:szCs w:val="28"/>
        </w:rPr>
        <w:t>项目实施人员一览表（附件7）</w:t>
      </w:r>
    </w:p>
    <w:p>
      <w:pPr>
        <w:numPr>
          <w:ilvl w:val="0"/>
          <w:numId w:val="17"/>
        </w:numPr>
        <w:spacing w:line="360" w:lineRule="auto"/>
        <w:ind w:left="5" w:firstLine="415"/>
        <w:rPr>
          <w:sz w:val="28"/>
          <w:szCs w:val="28"/>
        </w:rPr>
      </w:pPr>
      <w:r>
        <w:rPr>
          <w:rFonts w:hint="eastAsia"/>
          <w:sz w:val="28"/>
          <w:szCs w:val="28"/>
        </w:rPr>
        <w:t>工程量/原材料、人工费清单（均不含报价）</w:t>
      </w:r>
    </w:p>
    <w:p>
      <w:pPr>
        <w:numPr>
          <w:ilvl w:val="0"/>
          <w:numId w:val="17"/>
        </w:numPr>
        <w:spacing w:line="360" w:lineRule="auto"/>
        <w:ind w:left="5" w:firstLine="415"/>
        <w:rPr>
          <w:sz w:val="28"/>
          <w:szCs w:val="28"/>
        </w:rPr>
      </w:pPr>
      <w:r>
        <w:rPr>
          <w:rFonts w:hint="eastAsia"/>
          <w:sz w:val="28"/>
          <w:szCs w:val="28"/>
        </w:rPr>
        <w:t>项目负责人资格情况表（附件8）</w:t>
      </w:r>
    </w:p>
    <w:p>
      <w:pPr>
        <w:numPr>
          <w:ilvl w:val="0"/>
          <w:numId w:val="17"/>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7"/>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实施服务与保障的能力及方案（包括服务方式、服务网点、技术培训、实施期与运维期服务的内容和措施等）（附件9）</w:t>
      </w:r>
    </w:p>
    <w:p>
      <w:pPr>
        <w:numPr>
          <w:ilvl w:val="0"/>
          <w:numId w:val="17"/>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r>
        <w:rPr>
          <w:rFonts w:hint="eastAsia"/>
          <w:b/>
          <w:bCs/>
          <w:sz w:val="28"/>
          <w:szCs w:val="28"/>
        </w:rPr>
        <w:t>第二部分  商务响应及其他部分</w:t>
      </w:r>
    </w:p>
    <w:p>
      <w:pPr>
        <w:numPr>
          <w:ilvl w:val="0"/>
          <w:numId w:val="18"/>
        </w:numPr>
        <w:spacing w:line="360" w:lineRule="auto"/>
        <w:ind w:hanging="5"/>
        <w:rPr>
          <w:sz w:val="28"/>
          <w:szCs w:val="28"/>
        </w:rPr>
      </w:pPr>
      <w:r>
        <w:rPr>
          <w:rFonts w:hint="eastAsia"/>
          <w:sz w:val="28"/>
          <w:szCs w:val="28"/>
        </w:rPr>
        <w:t>证书一览表（附件10）</w:t>
      </w:r>
    </w:p>
    <w:p>
      <w:pPr>
        <w:numPr>
          <w:ilvl w:val="0"/>
          <w:numId w:val="18"/>
        </w:numPr>
        <w:spacing w:line="360" w:lineRule="auto"/>
        <w:ind w:hanging="5"/>
        <w:rPr>
          <w:sz w:val="28"/>
          <w:szCs w:val="28"/>
        </w:rPr>
      </w:pPr>
      <w:r>
        <w:rPr>
          <w:rFonts w:hint="eastAsia"/>
          <w:sz w:val="28"/>
          <w:szCs w:val="28"/>
        </w:rPr>
        <w:t>近三年来类似项目的成功案例（附件11）</w:t>
      </w:r>
    </w:p>
    <w:p>
      <w:pPr>
        <w:pStyle w:val="7"/>
        <w:numPr>
          <w:ilvl w:val="0"/>
          <w:numId w:val="18"/>
        </w:numPr>
        <w:spacing w:line="360" w:lineRule="auto"/>
        <w:ind w:hanging="5"/>
        <w:rPr>
          <w:sz w:val="28"/>
          <w:szCs w:val="28"/>
        </w:rPr>
      </w:pPr>
      <w:r>
        <w:rPr>
          <w:rFonts w:hint="eastAsia"/>
          <w:sz w:val="28"/>
          <w:szCs w:val="28"/>
        </w:rPr>
        <w:t>商务需求响应表（附件12）</w:t>
      </w:r>
    </w:p>
    <w:p>
      <w:pPr>
        <w:pStyle w:val="7"/>
        <w:spacing w:line="360" w:lineRule="auto"/>
        <w:ind w:firstLine="480" w:firstLineChars="200"/>
        <w:rPr>
          <w:sz w:val="24"/>
          <w:szCs w:val="24"/>
        </w:rPr>
      </w:pPr>
    </w:p>
    <w:p>
      <w:pPr>
        <w:pStyle w:val="7"/>
        <w:ind w:firstLine="0"/>
        <w:rPr>
          <w:sz w:val="28"/>
          <w:szCs w:val="28"/>
        </w:rPr>
      </w:pPr>
    </w:p>
    <w:p>
      <w:pPr>
        <w:pStyle w:val="38"/>
        <w:shd w:val="clear" w:color="auto" w:fill="FFFFFF"/>
        <w:spacing w:before="0" w:beforeAutospacing="0" w:after="0" w:afterAutospacing="0" w:line="360" w:lineRule="auto"/>
        <w:rPr>
          <w:b/>
          <w:sz w:val="28"/>
        </w:rPr>
      </w:pPr>
      <w:r>
        <w:rPr>
          <w:rFonts w:hint="eastAsia"/>
          <w:b/>
          <w:sz w:val="28"/>
        </w:rPr>
        <w:t>附件5</w:t>
      </w:r>
    </w:p>
    <w:p>
      <w:pPr>
        <w:pStyle w:val="38"/>
        <w:shd w:val="clear" w:color="auto" w:fill="FFFFFF"/>
        <w:spacing w:before="0" w:beforeAutospacing="0" w:after="0" w:afterAutospacing="0" w:line="360" w:lineRule="auto"/>
        <w:jc w:val="center"/>
        <w:rPr>
          <w:rFonts w:eastAsia="微软雅黑"/>
          <w:sz w:val="36"/>
          <w:szCs w:val="36"/>
        </w:rPr>
      </w:pPr>
      <w:r>
        <w:rPr>
          <w:rFonts w:hint="eastAsia"/>
          <w:b/>
          <w:sz w:val="32"/>
          <w:szCs w:val="32"/>
        </w:rPr>
        <w:t>投标</w:t>
      </w:r>
      <w:r>
        <w:rPr>
          <w:rFonts w:hint="eastAsia"/>
          <w:b/>
          <w:bCs/>
          <w:sz w:val="32"/>
          <w:szCs w:val="32"/>
        </w:rPr>
        <w:t>人基本情况表</w:t>
      </w:r>
    </w:p>
    <w:tbl>
      <w:tblPr>
        <w:tblStyle w:val="27"/>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法定代表人</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bCs/>
              </w:rPr>
              <w:t>1</w:t>
            </w:r>
            <w:r>
              <w:rPr>
                <w:rFonts w:hint="eastAsia"/>
                <w:bCs/>
              </w:rPr>
              <w:t>.</w:t>
            </w:r>
          </w:p>
          <w:p>
            <w:pPr>
              <w:pStyle w:val="38"/>
              <w:shd w:val="clear" w:color="auto" w:fill="FFFFFF"/>
              <w:spacing w:before="0" w:beforeAutospacing="0" w:after="0" w:afterAutospacing="0"/>
              <w:jc w:val="center"/>
              <w:rPr>
                <w:bCs/>
              </w:rPr>
            </w:pPr>
            <w:r>
              <w:rPr>
                <w:rFonts w:hint="eastAsia"/>
                <w:bCs/>
              </w:rPr>
              <w:t>企</w:t>
            </w:r>
          </w:p>
          <w:p>
            <w:pPr>
              <w:pStyle w:val="38"/>
              <w:shd w:val="clear" w:color="auto" w:fill="FFFFFF"/>
              <w:spacing w:before="0" w:beforeAutospacing="0" w:after="0" w:afterAutospacing="0"/>
              <w:jc w:val="center"/>
              <w:rPr>
                <w:bCs/>
              </w:rPr>
            </w:pPr>
            <w:r>
              <w:rPr>
                <w:rFonts w:hint="eastAsia"/>
                <w:bCs/>
              </w:rPr>
              <w:t>业</w:t>
            </w:r>
          </w:p>
          <w:p>
            <w:pPr>
              <w:pStyle w:val="38"/>
              <w:shd w:val="clear" w:color="auto" w:fill="FFFFFF"/>
              <w:spacing w:before="0" w:beforeAutospacing="0" w:after="0" w:afterAutospacing="0"/>
              <w:jc w:val="center"/>
              <w:rPr>
                <w:bCs/>
              </w:rPr>
            </w:pPr>
            <w:r>
              <w:rPr>
                <w:rFonts w:hint="eastAsia"/>
                <w:bCs/>
              </w:rPr>
              <w:t>概</w:t>
            </w:r>
          </w:p>
          <w:p>
            <w:pPr>
              <w:pStyle w:val="38"/>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平方米</w:t>
            </w:r>
          </w:p>
          <w:p>
            <w:pPr>
              <w:pStyle w:val="38"/>
              <w:shd w:val="clear" w:color="auto" w:fill="FFFFFF"/>
              <w:spacing w:before="0" w:beforeAutospacing="0" w:after="0" w:afterAutospacing="0"/>
              <w:jc w:val="center"/>
              <w:rPr>
                <w:bCs/>
              </w:rPr>
            </w:pPr>
            <w:r>
              <w:rPr>
                <w:rFonts w:hint="eastAsia"/>
                <w:bCs/>
              </w:rPr>
              <w:t>□自有</w:t>
            </w:r>
          </w:p>
          <w:p>
            <w:pPr>
              <w:pStyle w:val="38"/>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8"/>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bCs/>
              </w:rPr>
              <w:t>2</w:t>
            </w:r>
            <w:r>
              <w:rPr>
                <w:rFonts w:hint="eastAsia"/>
                <w:bCs/>
              </w:rPr>
              <w:t>．</w:t>
            </w:r>
          </w:p>
          <w:p>
            <w:pPr>
              <w:pStyle w:val="38"/>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8"/>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8"/>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8"/>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8"/>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8"/>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8"/>
              <w:spacing w:before="0" w:beforeAutospacing="0" w:after="0" w:afterAutospacing="0"/>
              <w:jc w:val="center"/>
              <w:rPr>
                <w:bCs/>
              </w:rPr>
            </w:pPr>
          </w:p>
        </w:tc>
        <w:tc>
          <w:tcPr>
            <w:tcW w:w="933" w:type="dxa"/>
            <w:tcMar>
              <w:top w:w="57" w:type="dxa"/>
              <w:left w:w="85" w:type="dxa"/>
              <w:bottom w:w="0" w:type="dxa"/>
              <w:right w:w="85" w:type="dxa"/>
            </w:tcMar>
            <w:vAlign w:val="center"/>
          </w:tcPr>
          <w:p>
            <w:pPr>
              <w:pStyle w:val="38"/>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8"/>
              <w:shd w:val="clear" w:color="auto" w:fill="FFFFFF"/>
              <w:spacing w:before="0" w:beforeAutospacing="0" w:after="0" w:afterAutospacing="0"/>
              <w:jc w:val="center"/>
              <w:rPr>
                <w:bCs/>
              </w:rPr>
            </w:pPr>
          </w:p>
        </w:tc>
      </w:tr>
    </w:tbl>
    <w:p>
      <w:pPr>
        <w:pStyle w:val="38"/>
        <w:shd w:val="clear" w:color="auto" w:fill="FFFFFF"/>
        <w:spacing w:before="0" w:beforeAutospacing="0" w:after="0" w:afterAutospacing="0" w:line="360" w:lineRule="auto"/>
        <w:rPr>
          <w:b/>
          <w:sz w:val="21"/>
          <w:szCs w:val="21"/>
        </w:rPr>
      </w:pPr>
      <w:r>
        <w:rPr>
          <w:rFonts w:hint="eastAsia"/>
          <w:b/>
          <w:sz w:val="21"/>
          <w:szCs w:val="21"/>
        </w:rPr>
        <w:t>要求：</w:t>
      </w:r>
    </w:p>
    <w:p>
      <w:pPr>
        <w:pStyle w:val="38"/>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w:t>
      </w:r>
      <w:r>
        <w:rPr>
          <w:rFonts w:hint="eastAsia"/>
          <w:sz w:val="21"/>
          <w:szCs w:val="21"/>
          <w:lang w:eastAsia="zh-CN"/>
        </w:rPr>
        <w:t>无须</w:t>
      </w:r>
      <w:r>
        <w:rPr>
          <w:rFonts w:hint="eastAsia"/>
          <w:sz w:val="21"/>
          <w:szCs w:val="21"/>
        </w:rPr>
        <w:t>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8"/>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6"/>
      </w:pPr>
    </w:p>
    <w:p>
      <w:pPr>
        <w:pStyle w:val="26"/>
      </w:pPr>
    </w:p>
    <w:p>
      <w:pPr>
        <w:pStyle w:val="26"/>
      </w:pPr>
    </w:p>
    <w:p>
      <w:pPr>
        <w:pStyle w:val="26"/>
      </w:pPr>
    </w:p>
    <w:p>
      <w:pPr>
        <w:pStyle w:val="26"/>
      </w:pPr>
    </w:p>
    <w:p>
      <w:pPr>
        <w:pStyle w:val="26"/>
      </w:pPr>
    </w:p>
    <w:p>
      <w:pPr>
        <w:pStyle w:val="26"/>
      </w:pPr>
    </w:p>
    <w:p>
      <w:pPr>
        <w:pStyle w:val="26"/>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附件6</w:t>
      </w:r>
    </w:p>
    <w:p>
      <w:pPr>
        <w:spacing w:line="360" w:lineRule="auto"/>
        <w:jc w:val="center"/>
        <w:rPr>
          <w:rFonts w:ascii="宋体" w:hAnsi="宋体"/>
          <w:sz w:val="24"/>
        </w:rPr>
      </w:pPr>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p>
    <w:tbl>
      <w:tblPr>
        <w:tblStyle w:val="27"/>
        <w:tblpPr w:leftFromText="181" w:rightFromText="181" w:bottomFromText="170" w:vertAnchor="tex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560" w:type="dxa"/>
            <w:tcMar>
              <w:top w:w="57" w:type="dxa"/>
              <w:left w:w="108" w:type="dxa"/>
              <w:bottom w:w="0" w:type="dxa"/>
              <w:right w:w="108" w:type="dxa"/>
            </w:tcMar>
            <w:vAlign w:val="center"/>
          </w:tcPr>
          <w:p>
            <w:pPr>
              <w:ind w:left="152"/>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bl>
    <w:p>
      <w:pPr>
        <w:pStyle w:val="40"/>
        <w:tabs>
          <w:tab w:val="left" w:pos="360"/>
        </w:tabs>
        <w:spacing w:line="360" w:lineRule="auto"/>
        <w:ind w:right="84" w:rightChars="40"/>
        <w:rPr>
          <w:rFonts w:ascii="宋体"/>
          <w:b/>
          <w:szCs w:val="21"/>
        </w:rPr>
      </w:pPr>
      <w:r>
        <w:rPr>
          <w:rFonts w:hint="eastAsia" w:ascii="宋体"/>
          <w:b/>
          <w:szCs w:val="21"/>
        </w:rPr>
        <w:t>要求：</w:t>
      </w:r>
    </w:p>
    <w:p>
      <w:pPr>
        <w:pStyle w:val="40"/>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40"/>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40"/>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6"/>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sz w:val="24"/>
        </w:rPr>
      </w:pPr>
      <w:r>
        <w:rPr>
          <w:rFonts w:hint="eastAsia" w:ascii="宋体" w:hAnsi="宋体"/>
          <w:b/>
          <w:sz w:val="28"/>
        </w:rPr>
        <w:t>附件7</w:t>
      </w:r>
    </w:p>
    <w:p>
      <w:pPr>
        <w:snapToGrid w:val="0"/>
        <w:spacing w:line="360" w:lineRule="auto"/>
        <w:jc w:val="center"/>
        <w:rPr>
          <w:rFonts w:ascii="宋体" w:hAnsi="宋体"/>
          <w:b/>
          <w:sz w:val="32"/>
          <w:szCs w:val="32"/>
        </w:rPr>
      </w:pPr>
      <w:r>
        <w:rPr>
          <w:rFonts w:hint="eastAsia" w:ascii="宋体" w:hAnsi="宋体"/>
          <w:b/>
          <w:sz w:val="32"/>
          <w:szCs w:val="32"/>
        </w:rPr>
        <w:t>项目实施人员一览表</w:t>
      </w:r>
    </w:p>
    <w:p>
      <w:pPr>
        <w:snapToGrid w:val="0"/>
        <w:spacing w:line="360" w:lineRule="auto"/>
        <w:jc w:val="center"/>
        <w:rPr>
          <w:rFonts w:ascii="宋体" w:hAnsi="宋体"/>
          <w:sz w:val="24"/>
        </w:rPr>
      </w:pPr>
      <w:r>
        <w:rPr>
          <w:rFonts w:hint="eastAsia" w:ascii="宋体" w:hAnsi="宋体"/>
          <w:sz w:val="24"/>
        </w:rPr>
        <w:t>（主要从业人员及其技术资格）</w:t>
      </w:r>
    </w:p>
    <w:tbl>
      <w:tblPr>
        <w:tblStyle w:val="27"/>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Cs/>
          <w:szCs w:val="21"/>
        </w:rPr>
        <w:t>1.在填</w:t>
      </w:r>
      <w:r>
        <w:rPr>
          <w:rFonts w:hint="eastAsia" w:ascii="宋体" w:hAnsi="宋体"/>
          <w:szCs w:val="21"/>
        </w:rPr>
        <w:t>写时，如本表格不适合投标单位的实际情况，可根据本表格式自行划表填写。</w:t>
      </w:r>
    </w:p>
    <w:p>
      <w:pPr>
        <w:pStyle w:val="39"/>
        <w:spacing w:line="360" w:lineRule="auto"/>
        <w:ind w:left="424" w:leftChars="202"/>
        <w:rPr>
          <w:rFonts w:ascii="宋体" w:hAnsi="宋体"/>
          <w:szCs w:val="21"/>
        </w:rPr>
      </w:pPr>
      <w:r>
        <w:rPr>
          <w:rFonts w:hint="eastAsia" w:ascii="宋体" w:hAnsi="宋体"/>
          <w:szCs w:val="21"/>
        </w:rPr>
        <w:t>2.附人员证书。</w:t>
      </w:r>
    </w:p>
    <w:p>
      <w:pPr>
        <w:pStyle w:val="39"/>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6"/>
      </w:pPr>
    </w:p>
    <w:p>
      <w:pPr>
        <w:spacing w:line="360" w:lineRule="auto"/>
        <w:rPr>
          <w:rFonts w:ascii="宋体" w:hAnsi="宋体"/>
          <w:b/>
          <w:sz w:val="28"/>
        </w:rPr>
      </w:pPr>
    </w:p>
    <w:p>
      <w:pPr>
        <w:spacing w:line="360" w:lineRule="auto"/>
        <w:rPr>
          <w:rFonts w:ascii="宋体" w:hAnsi="宋体"/>
        </w:rPr>
      </w:pPr>
      <w:r>
        <w:rPr>
          <w:rFonts w:hint="eastAsia" w:ascii="宋体" w:hAnsi="宋体"/>
          <w:b/>
          <w:sz w:val="28"/>
        </w:rPr>
        <w:t>附件8</w:t>
      </w:r>
    </w:p>
    <w:p>
      <w:pPr>
        <w:spacing w:beforeLines="50"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tbl>
      <w:tblPr>
        <w:tblStyle w:val="27"/>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7"/>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序号</w:t>
            </w:r>
          </w:p>
        </w:tc>
        <w:tc>
          <w:tcPr>
            <w:tcW w:w="3159"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项目</w:t>
            </w:r>
          </w:p>
        </w:tc>
        <w:tc>
          <w:tcPr>
            <w:tcW w:w="3731"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投标人承诺</w:t>
            </w:r>
          </w:p>
        </w:tc>
        <w:tc>
          <w:tcPr>
            <w:tcW w:w="1373" w:type="dxa"/>
            <w:tcMar>
              <w:top w:w="57" w:type="dxa"/>
              <w:left w:w="108" w:type="dxa"/>
              <w:bottom w:w="0" w:type="dxa"/>
              <w:right w:w="108" w:type="dxa"/>
            </w:tcMar>
            <w:vAlign w:val="center"/>
          </w:tcPr>
          <w:p>
            <w:pPr>
              <w:pStyle w:val="43"/>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43"/>
              <w:spacing w:line="360" w:lineRule="auto"/>
              <w:jc w:val="center"/>
              <w:rPr>
                <w:rFonts w:ascii="宋体" w:hAnsi="宋体" w:cs="Arial"/>
                <w:bCs/>
                <w:szCs w:val="21"/>
              </w:rPr>
            </w:pPr>
            <w:r>
              <w:rPr>
                <w:rFonts w:hint="eastAsia" w:ascii="宋体" w:hAnsi="宋体" w:cs="Arial"/>
                <w:bCs/>
                <w:szCs w:val="21"/>
              </w:rPr>
              <w:t>1</w:t>
            </w:r>
          </w:p>
        </w:tc>
        <w:tc>
          <w:tcPr>
            <w:tcW w:w="3159" w:type="dxa"/>
            <w:vMerge w:val="restart"/>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hint="eastAsia" w:ascii="宋体" w:hAnsi="宋体" w:cs="Arial"/>
                <w:bCs/>
                <w:szCs w:val="21"/>
              </w:rPr>
              <w:t>服务实施期内服务情况(</w:t>
            </w:r>
            <w:r>
              <w:rPr>
                <w:rFonts w:ascii="宋体" w:hAnsi="宋体" w:cs="Arial"/>
                <w:bCs/>
                <w:szCs w:val="21"/>
              </w:rPr>
              <w:t>服务</w:t>
            </w:r>
            <w:r>
              <w:rPr>
                <w:rFonts w:hint="eastAsia" w:ascii="宋体" w:hAnsi="宋体" w:cs="Arial"/>
                <w:bCs/>
                <w:szCs w:val="21"/>
              </w:rPr>
              <w:t>方式、</w:t>
            </w:r>
            <w:r>
              <w:rPr>
                <w:rFonts w:ascii="宋体" w:hAnsi="宋体" w:cs="Arial"/>
                <w:bCs/>
                <w:szCs w:val="21"/>
              </w:rPr>
              <w:t>服务的内容和措施</w:t>
            </w:r>
            <w:r>
              <w:rPr>
                <w:rFonts w:hint="eastAsia" w:ascii="宋体" w:hAnsi="宋体" w:cs="Arial"/>
                <w:bCs/>
                <w:szCs w:val="21"/>
              </w:rPr>
              <w:t>等等，可用附页和宣传材料)。</w:t>
            </w:r>
          </w:p>
        </w:tc>
        <w:tc>
          <w:tcPr>
            <w:tcW w:w="3731" w:type="dxa"/>
            <w:tcMar>
              <w:top w:w="57" w:type="dxa"/>
              <w:left w:w="108" w:type="dxa"/>
              <w:bottom w:w="0" w:type="dxa"/>
              <w:right w:w="108" w:type="dxa"/>
            </w:tcMar>
          </w:tcPr>
          <w:p>
            <w:pPr>
              <w:pStyle w:val="43"/>
              <w:spacing w:line="360" w:lineRule="auto"/>
              <w:rPr>
                <w:rFonts w:ascii="宋体" w:hAnsi="宋体" w:cs="Arial"/>
                <w:bCs/>
                <w:szCs w:val="21"/>
              </w:rPr>
            </w:pPr>
            <w:r>
              <w:rPr>
                <w:rFonts w:hint="eastAsia" w:ascii="宋体" w:hAnsi="宋体" w:cs="Arial"/>
                <w:bCs/>
                <w:szCs w:val="21"/>
              </w:rPr>
              <w:t>生产厂商售后服务情况：</w:t>
            </w:r>
          </w:p>
        </w:tc>
        <w:tc>
          <w:tcPr>
            <w:tcW w:w="1373" w:type="dxa"/>
            <w:tcMar>
              <w:top w:w="57" w:type="dxa"/>
              <w:left w:w="108" w:type="dxa"/>
              <w:bottom w:w="0" w:type="dxa"/>
              <w:right w:w="108" w:type="dxa"/>
            </w:tcMar>
          </w:tcPr>
          <w:p>
            <w:pPr>
              <w:pStyle w:val="43"/>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p>
        </w:tc>
        <w:tc>
          <w:tcPr>
            <w:tcW w:w="3159" w:type="dxa"/>
            <w:vMerge w:val="continue"/>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p>
        </w:tc>
        <w:tc>
          <w:tcPr>
            <w:tcW w:w="3731" w:type="dxa"/>
            <w:tcMar>
              <w:top w:w="57" w:type="dxa"/>
              <w:left w:w="108" w:type="dxa"/>
              <w:bottom w:w="0" w:type="dxa"/>
              <w:right w:w="108" w:type="dxa"/>
            </w:tcMar>
          </w:tcPr>
          <w:p>
            <w:pPr>
              <w:pStyle w:val="43"/>
              <w:spacing w:line="360" w:lineRule="auto"/>
              <w:rPr>
                <w:rFonts w:ascii="宋体" w:hAnsi="宋体" w:cs="Arial"/>
                <w:bCs/>
                <w:szCs w:val="21"/>
              </w:rPr>
            </w:pPr>
            <w:r>
              <w:rPr>
                <w:rFonts w:hint="eastAsia" w:ascii="宋体" w:hAnsi="宋体" w:cs="Arial"/>
                <w:bCs/>
                <w:szCs w:val="21"/>
              </w:rPr>
              <w:t>投标人售后服务情况：</w:t>
            </w:r>
          </w:p>
        </w:tc>
        <w:tc>
          <w:tcPr>
            <w:tcW w:w="1373" w:type="dxa"/>
            <w:tcMar>
              <w:top w:w="57" w:type="dxa"/>
              <w:left w:w="108" w:type="dxa"/>
              <w:bottom w:w="0" w:type="dxa"/>
              <w:right w:w="108" w:type="dxa"/>
            </w:tcMar>
          </w:tcPr>
          <w:p>
            <w:pPr>
              <w:pStyle w:val="43"/>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43"/>
              <w:spacing w:line="360" w:lineRule="auto"/>
              <w:jc w:val="center"/>
              <w:rPr>
                <w:rFonts w:ascii="宋体" w:hAnsi="宋体" w:cs="Arial"/>
                <w:bCs/>
                <w:szCs w:val="21"/>
              </w:rPr>
            </w:pPr>
            <w:r>
              <w:rPr>
                <w:rFonts w:hint="eastAsia" w:ascii="宋体" w:hAnsi="宋体" w:cs="Arial"/>
                <w:bCs/>
                <w:szCs w:val="21"/>
              </w:rPr>
              <w:t>2</w:t>
            </w:r>
          </w:p>
        </w:tc>
        <w:tc>
          <w:tcPr>
            <w:tcW w:w="3159" w:type="dxa"/>
            <w:tcMar>
              <w:top w:w="57" w:type="dxa"/>
              <w:left w:w="108" w:type="dxa"/>
              <w:bottom w:w="0" w:type="dxa"/>
              <w:right w:w="108" w:type="dxa"/>
            </w:tcMar>
            <w:vAlign w:val="center"/>
          </w:tcPr>
          <w:p>
            <w:pPr>
              <w:pStyle w:val="43"/>
              <w:spacing w:line="360" w:lineRule="auto"/>
              <w:rPr>
                <w:rFonts w:ascii="宋体" w:hAnsi="宋体" w:cs="Arial"/>
                <w:bCs/>
                <w:szCs w:val="21"/>
              </w:rPr>
            </w:pPr>
            <w:r>
              <w:rPr>
                <w:rFonts w:hint="eastAsia" w:ascii="宋体" w:hAnsi="宋体" w:cs="Arial"/>
                <w:bCs/>
                <w:szCs w:val="21"/>
              </w:rPr>
              <w:t>运维期服务情况(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、服务的内容和措施</w:t>
            </w:r>
            <w:r>
              <w:rPr>
                <w:rFonts w:hint="eastAsia" w:ascii="宋体" w:hAnsi="宋体" w:cs="Arial"/>
                <w:bCs/>
                <w:szCs w:val="21"/>
              </w:rPr>
              <w:t>等等，可用附页和宣传材料)。</w:t>
            </w:r>
          </w:p>
        </w:tc>
        <w:tc>
          <w:tcPr>
            <w:tcW w:w="3731" w:type="dxa"/>
            <w:tcMar>
              <w:top w:w="57" w:type="dxa"/>
              <w:left w:w="108" w:type="dxa"/>
              <w:bottom w:w="0" w:type="dxa"/>
              <w:right w:w="108" w:type="dxa"/>
            </w:tcMar>
          </w:tcPr>
          <w:p>
            <w:pPr>
              <w:pStyle w:val="43"/>
              <w:widowControl/>
              <w:spacing w:line="360" w:lineRule="auto"/>
              <w:jc w:val="left"/>
              <w:rPr>
                <w:rFonts w:ascii="宋体" w:hAnsi="宋体" w:cs="Arial"/>
                <w:bCs/>
                <w:szCs w:val="21"/>
              </w:rPr>
            </w:pPr>
          </w:p>
          <w:p>
            <w:pPr>
              <w:pStyle w:val="43"/>
              <w:widowControl/>
              <w:spacing w:line="360" w:lineRule="auto"/>
              <w:jc w:val="left"/>
              <w:rPr>
                <w:rFonts w:ascii="宋体" w:hAnsi="宋体" w:cs="Arial"/>
                <w:bCs/>
                <w:szCs w:val="21"/>
              </w:rPr>
            </w:pPr>
          </w:p>
          <w:p>
            <w:pPr>
              <w:pStyle w:val="43"/>
              <w:spacing w:line="360" w:lineRule="auto"/>
              <w:rPr>
                <w:rFonts w:ascii="宋体" w:hAnsi="宋体" w:cs="Arial"/>
                <w:bCs/>
                <w:szCs w:val="21"/>
              </w:rPr>
            </w:pPr>
          </w:p>
        </w:tc>
        <w:tc>
          <w:tcPr>
            <w:tcW w:w="1373" w:type="dxa"/>
            <w:tcMar>
              <w:top w:w="57" w:type="dxa"/>
              <w:left w:w="108" w:type="dxa"/>
              <w:bottom w:w="0" w:type="dxa"/>
              <w:right w:w="108" w:type="dxa"/>
            </w:tcMar>
          </w:tcPr>
          <w:p>
            <w:pPr>
              <w:pStyle w:val="43"/>
              <w:widowControl/>
              <w:spacing w:line="360" w:lineRule="auto"/>
              <w:jc w:val="left"/>
              <w:rPr>
                <w:rFonts w:ascii="宋体" w:hAnsi="宋体" w:cs="Arial"/>
                <w:bCs/>
                <w:szCs w:val="21"/>
              </w:rPr>
            </w:pPr>
          </w:p>
          <w:p>
            <w:pPr>
              <w:pStyle w:val="43"/>
              <w:widowControl/>
              <w:spacing w:line="360" w:lineRule="auto"/>
              <w:jc w:val="left"/>
              <w:rPr>
                <w:rFonts w:ascii="宋体" w:hAnsi="宋体" w:cs="Arial"/>
                <w:bCs/>
                <w:szCs w:val="21"/>
              </w:rPr>
            </w:pPr>
          </w:p>
          <w:p>
            <w:pPr>
              <w:pStyle w:val="43"/>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hint="eastAsia" w:ascii="宋体" w:hAnsi="宋体" w:cs="Arial"/>
                <w:bCs/>
                <w:szCs w:val="21"/>
              </w:rPr>
              <w:t xml:space="preserve"> 3</w:t>
            </w:r>
          </w:p>
        </w:tc>
        <w:tc>
          <w:tcPr>
            <w:tcW w:w="315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3731" w:type="dxa"/>
            <w:tcMar>
              <w:top w:w="57" w:type="dxa"/>
              <w:left w:w="108" w:type="dxa"/>
              <w:bottom w:w="0" w:type="dxa"/>
              <w:right w:w="108" w:type="dxa"/>
            </w:tcMar>
          </w:tcPr>
          <w:p>
            <w:pPr>
              <w:pStyle w:val="43"/>
              <w:widowControl/>
              <w:spacing w:line="360" w:lineRule="auto"/>
              <w:jc w:val="left"/>
              <w:rPr>
                <w:rFonts w:ascii="宋体" w:hAnsi="宋体" w:cs="Arial"/>
                <w:bCs/>
                <w:i/>
                <w:szCs w:val="21"/>
              </w:rPr>
            </w:pPr>
          </w:p>
          <w:p>
            <w:pPr>
              <w:pStyle w:val="43"/>
              <w:widowControl/>
              <w:spacing w:line="360" w:lineRule="auto"/>
              <w:jc w:val="left"/>
              <w:rPr>
                <w:rFonts w:ascii="宋体" w:hAnsi="宋体" w:cs="Arial"/>
                <w:bCs/>
                <w:i/>
                <w:szCs w:val="21"/>
              </w:rPr>
            </w:pPr>
          </w:p>
        </w:tc>
        <w:tc>
          <w:tcPr>
            <w:tcW w:w="1373" w:type="dxa"/>
            <w:tcMar>
              <w:top w:w="57" w:type="dxa"/>
              <w:left w:w="108" w:type="dxa"/>
              <w:bottom w:w="0" w:type="dxa"/>
              <w:right w:w="108" w:type="dxa"/>
            </w:tcMar>
          </w:tcPr>
          <w:p>
            <w:pPr>
              <w:pStyle w:val="43"/>
              <w:widowControl/>
              <w:spacing w:line="360" w:lineRule="auto"/>
              <w:jc w:val="left"/>
              <w:rPr>
                <w:rFonts w:ascii="宋体" w:hAnsi="宋体" w:cs="Arial"/>
                <w:bCs/>
                <w:i/>
                <w:szCs w:val="21"/>
              </w:rPr>
            </w:pPr>
          </w:p>
          <w:p>
            <w:pPr>
              <w:pStyle w:val="43"/>
              <w:widowControl/>
              <w:spacing w:line="360" w:lineRule="auto"/>
              <w:jc w:val="left"/>
              <w:rPr>
                <w:rFonts w:ascii="宋体" w:hAnsi="宋体" w:cs="Arial"/>
                <w:bCs/>
                <w:i/>
                <w:szCs w:val="21"/>
              </w:rPr>
            </w:pPr>
          </w:p>
          <w:p>
            <w:pPr>
              <w:pStyle w:val="43"/>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ascii="宋体" w:hAnsi="宋体" w:cs="Arial"/>
                <w:bCs/>
                <w:szCs w:val="21"/>
              </w:rPr>
              <w:t>……</w:t>
            </w:r>
          </w:p>
        </w:tc>
        <w:tc>
          <w:tcPr>
            <w:tcW w:w="3159" w:type="dxa"/>
            <w:tcMar>
              <w:top w:w="57" w:type="dxa"/>
              <w:left w:w="108" w:type="dxa"/>
              <w:bottom w:w="0" w:type="dxa"/>
              <w:right w:w="108" w:type="dxa"/>
            </w:tcMar>
            <w:vAlign w:val="center"/>
          </w:tcPr>
          <w:p>
            <w:pPr>
              <w:pStyle w:val="43"/>
              <w:widowControl/>
              <w:spacing w:line="360" w:lineRule="auto"/>
              <w:jc w:val="left"/>
              <w:rPr>
                <w:rFonts w:ascii="宋体" w:hAnsi="宋体" w:cs="Arial"/>
                <w:bCs/>
                <w:szCs w:val="21"/>
              </w:rPr>
            </w:pPr>
            <w:r>
              <w:rPr>
                <w:rFonts w:ascii="宋体" w:hAnsi="宋体" w:cs="Arial"/>
                <w:bCs/>
                <w:szCs w:val="21"/>
              </w:rPr>
              <w:t>……</w:t>
            </w:r>
          </w:p>
        </w:tc>
        <w:tc>
          <w:tcPr>
            <w:tcW w:w="3731" w:type="dxa"/>
            <w:tcMar>
              <w:top w:w="57" w:type="dxa"/>
              <w:left w:w="108" w:type="dxa"/>
              <w:bottom w:w="0" w:type="dxa"/>
              <w:right w:w="108" w:type="dxa"/>
            </w:tcMar>
          </w:tcPr>
          <w:p>
            <w:pPr>
              <w:pStyle w:val="43"/>
              <w:widowControl/>
              <w:spacing w:line="360" w:lineRule="auto"/>
              <w:jc w:val="left"/>
              <w:rPr>
                <w:rFonts w:ascii="宋体" w:hAnsi="宋体" w:cs="Arial"/>
                <w:bCs/>
                <w:szCs w:val="21"/>
              </w:rPr>
            </w:pPr>
          </w:p>
        </w:tc>
        <w:tc>
          <w:tcPr>
            <w:tcW w:w="1373" w:type="dxa"/>
            <w:tcMar>
              <w:top w:w="57" w:type="dxa"/>
              <w:left w:w="108" w:type="dxa"/>
              <w:bottom w:w="0" w:type="dxa"/>
              <w:right w:w="108" w:type="dxa"/>
            </w:tcMar>
          </w:tcPr>
          <w:p>
            <w:pPr>
              <w:pStyle w:val="43"/>
              <w:widowControl/>
              <w:spacing w:line="360" w:lineRule="auto"/>
              <w:jc w:val="left"/>
              <w:rPr>
                <w:rFonts w:ascii="宋体" w:hAnsi="宋体" w:cs="Arial"/>
                <w:bCs/>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41"/>
        <w:spacing w:line="360" w:lineRule="auto"/>
        <w:jc w:val="left"/>
        <w:rPr>
          <w:rFonts w:ascii="宋体" w:hAnsi="宋体"/>
          <w:b/>
          <w:sz w:val="28"/>
        </w:rPr>
      </w:pPr>
    </w:p>
    <w:p>
      <w:pPr>
        <w:pStyle w:val="41"/>
        <w:spacing w:line="360" w:lineRule="auto"/>
        <w:jc w:val="left"/>
        <w:rPr>
          <w:rFonts w:ascii="宋体" w:hAnsi="宋体"/>
          <w:b/>
          <w:sz w:val="28"/>
        </w:rPr>
      </w:pPr>
    </w:p>
    <w:p>
      <w:pPr>
        <w:pStyle w:val="41"/>
        <w:spacing w:line="360" w:lineRule="auto"/>
        <w:jc w:val="left"/>
        <w:rPr>
          <w:rFonts w:ascii="宋体" w:hAnsi="宋体"/>
          <w:b/>
          <w:sz w:val="28"/>
        </w:rPr>
      </w:pPr>
      <w:r>
        <w:rPr>
          <w:rFonts w:hint="eastAsia" w:ascii="宋体" w:hAnsi="宋体"/>
          <w:b/>
          <w:sz w:val="28"/>
        </w:rPr>
        <w:t>附件10</w:t>
      </w:r>
    </w:p>
    <w:p>
      <w:pPr>
        <w:pStyle w:val="42"/>
        <w:spacing w:line="360" w:lineRule="auto"/>
        <w:jc w:val="center"/>
        <w:rPr>
          <w:rFonts w:ascii="宋体" w:hAnsi="宋体" w:cs="Arial"/>
          <w:sz w:val="28"/>
          <w:szCs w:val="28"/>
        </w:rPr>
      </w:pPr>
      <w:r>
        <w:rPr>
          <w:rFonts w:hint="eastAsia" w:ascii="宋体" w:hAnsi="宋体"/>
          <w:b/>
          <w:sz w:val="32"/>
          <w:szCs w:val="32"/>
        </w:rPr>
        <w:t>证书一览表</w:t>
      </w:r>
    </w:p>
    <w:tbl>
      <w:tblPr>
        <w:tblStyle w:val="27"/>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证书名称</w:t>
            </w:r>
          </w:p>
        </w:tc>
        <w:tc>
          <w:tcPr>
            <w:tcW w:w="2258" w:type="dxa"/>
            <w:tcBorders>
              <w:top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发证单位</w:t>
            </w:r>
          </w:p>
        </w:tc>
        <w:tc>
          <w:tcPr>
            <w:tcW w:w="2260" w:type="dxa"/>
            <w:tcBorders>
              <w:top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tcPr>
          <w:p>
            <w:pPr>
              <w:pStyle w:val="42"/>
              <w:spacing w:line="360" w:lineRule="auto"/>
              <w:jc w:val="center"/>
              <w:rPr>
                <w:rFonts w:ascii="宋体" w:hAnsi="宋体" w:cs="Arial"/>
                <w:b/>
                <w:bCs/>
                <w:szCs w:val="21"/>
              </w:rPr>
            </w:pPr>
            <w:r>
              <w:rPr>
                <w:rFonts w:hint="eastAsia" w:ascii="宋体" w:hAnsi="宋体" w:cs="Arial"/>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tcPr>
          <w:p>
            <w:pPr>
              <w:pStyle w:val="42"/>
              <w:spacing w:line="360" w:lineRule="auto"/>
              <w:jc w:val="center"/>
              <w:rPr>
                <w:rFonts w:ascii="宋体" w:hAnsi="宋体" w:cs="Arial"/>
                <w:szCs w:val="21"/>
              </w:rPr>
            </w:pPr>
          </w:p>
        </w:tc>
      </w:tr>
    </w:tbl>
    <w:p>
      <w:pPr>
        <w:pStyle w:val="42"/>
        <w:tabs>
          <w:tab w:val="left" w:pos="1050"/>
        </w:tabs>
        <w:spacing w:line="360" w:lineRule="auto"/>
        <w:rPr>
          <w:rFonts w:ascii="宋体" w:hAnsi="宋体"/>
          <w:szCs w:val="21"/>
        </w:rPr>
      </w:pPr>
      <w:r>
        <w:rPr>
          <w:rFonts w:hint="eastAsia" w:ascii="宋体" w:hAnsi="宋体"/>
          <w:b/>
          <w:szCs w:val="21"/>
        </w:rPr>
        <w:t>要求：</w:t>
      </w:r>
    </w:p>
    <w:p>
      <w:pPr>
        <w:pStyle w:val="42"/>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42"/>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42"/>
        <w:tabs>
          <w:tab w:val="left" w:pos="1050"/>
        </w:tabs>
        <w:spacing w:line="360" w:lineRule="auto"/>
        <w:rPr>
          <w:rFonts w:ascii="仿宋_GB2312" w:hAnsi="宋体" w:eastAsia="仿宋_GB2312"/>
          <w:sz w:val="24"/>
        </w:rPr>
      </w:pPr>
    </w:p>
    <w:p>
      <w:pPr>
        <w:pStyle w:val="42"/>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8"/>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rPr>
          <w:rFonts w:ascii="宋体" w:hAnsi="宋体"/>
          <w:b/>
          <w:sz w:val="28"/>
        </w:rPr>
      </w:pPr>
      <w:r>
        <w:rPr>
          <w:rFonts w:hint="eastAsia" w:ascii="宋体" w:hAnsi="宋体"/>
          <w:b/>
          <w:sz w:val="28"/>
        </w:rPr>
        <w:t>附件11</w:t>
      </w:r>
    </w:p>
    <w:p>
      <w:pPr>
        <w:spacing w:line="360" w:lineRule="auto"/>
        <w:jc w:val="center"/>
        <w:rPr>
          <w:rFonts w:ascii="宋体" w:hAnsi="宋体"/>
          <w:b/>
          <w:bCs/>
          <w:kern w:val="0"/>
          <w:sz w:val="32"/>
          <w:szCs w:val="32"/>
        </w:rPr>
      </w:pPr>
      <w:r>
        <w:rPr>
          <w:rFonts w:hint="eastAsia" w:ascii="宋体" w:hAnsi="宋体"/>
          <w:b/>
          <w:bCs/>
          <w:kern w:val="0"/>
          <w:sz w:val="32"/>
          <w:szCs w:val="32"/>
        </w:rPr>
        <w:t>投标人类似项目实施情况一览表</w:t>
      </w:r>
    </w:p>
    <w:tbl>
      <w:tblPr>
        <w:tblStyle w:val="27"/>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41"/>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41"/>
              <w:spacing w:line="360" w:lineRule="auto"/>
              <w:rPr>
                <w:rFonts w:asciiTheme="minorEastAsia" w:hAnsiTheme="minorEastAsia" w:eastAsiaTheme="minorEastAsia" w:cstheme="minorEastAsia"/>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6"/>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42"/>
        <w:tabs>
          <w:tab w:val="left" w:pos="1050"/>
        </w:tabs>
        <w:spacing w:line="360" w:lineRule="auto"/>
        <w:rPr>
          <w:rFonts w:ascii="宋体" w:hAnsi="宋体"/>
          <w:b/>
          <w:sz w:val="28"/>
        </w:rPr>
      </w:pPr>
    </w:p>
    <w:p>
      <w:pPr>
        <w:pStyle w:val="42"/>
        <w:tabs>
          <w:tab w:val="left" w:pos="1050"/>
        </w:tabs>
        <w:spacing w:line="360" w:lineRule="auto"/>
        <w:rPr>
          <w:rFonts w:ascii="宋体" w:hAnsi="宋体"/>
          <w:b/>
          <w:sz w:val="28"/>
        </w:rPr>
      </w:pPr>
    </w:p>
    <w:p>
      <w:pPr>
        <w:pStyle w:val="42"/>
        <w:tabs>
          <w:tab w:val="left" w:pos="1050"/>
        </w:tabs>
        <w:spacing w:line="360" w:lineRule="auto"/>
        <w:rPr>
          <w:rFonts w:ascii="宋体" w:hAnsi="宋体"/>
          <w:b/>
          <w:sz w:val="28"/>
        </w:rPr>
      </w:pPr>
    </w:p>
    <w:p>
      <w:pPr>
        <w:pStyle w:val="42"/>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18"/>
          <w:szCs w:val="18"/>
        </w:rPr>
      </w:pPr>
      <w:r>
        <w:rPr>
          <w:rFonts w:hint="eastAsia" w:ascii="宋体" w:hAnsi="宋体"/>
          <w:b/>
          <w:sz w:val="32"/>
          <w:szCs w:val="32"/>
        </w:rPr>
        <w:t>商务需求响应表(第 标)</w:t>
      </w:r>
    </w:p>
    <w:tbl>
      <w:tblPr>
        <w:tblStyle w:val="27"/>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Cs w:val="21"/>
              </w:rPr>
            </w:pPr>
            <w:r>
              <w:rPr>
                <w:rFonts w:hint="eastAsia" w:ascii="宋体" w:hAnsi="宋体"/>
                <w:b/>
                <w:szCs w:val="21"/>
              </w:rPr>
              <w:t>序号</w:t>
            </w:r>
          </w:p>
        </w:tc>
        <w:tc>
          <w:tcPr>
            <w:tcW w:w="2534" w:type="dxa"/>
            <w:tcMar>
              <w:top w:w="57" w:type="dxa"/>
              <w:left w:w="108" w:type="dxa"/>
              <w:bottom w:w="0" w:type="dxa"/>
              <w:right w:w="108" w:type="dxa"/>
            </w:tcMar>
            <w:vAlign w:val="center"/>
          </w:tcPr>
          <w:p>
            <w:pPr>
              <w:rPr>
                <w:rFonts w:ascii="宋体" w:hAnsi="宋体"/>
                <w:b/>
                <w:szCs w:val="21"/>
              </w:rPr>
            </w:pPr>
            <w:r>
              <w:rPr>
                <w:rFonts w:hint="eastAsia" w:ascii="宋体" w:hAnsi="宋体"/>
                <w:b/>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Cs w:val="21"/>
              </w:rPr>
            </w:pPr>
            <w:r>
              <w:rPr>
                <w:rFonts w:hint="eastAsia" w:ascii="宋体" w:hAnsi="宋体"/>
                <w:b/>
                <w:szCs w:val="21"/>
              </w:rPr>
              <w:t>招标需求</w:t>
            </w:r>
          </w:p>
        </w:tc>
        <w:tc>
          <w:tcPr>
            <w:tcW w:w="1365" w:type="dxa"/>
            <w:tcMar>
              <w:top w:w="57" w:type="dxa"/>
              <w:left w:w="108" w:type="dxa"/>
              <w:bottom w:w="0" w:type="dxa"/>
              <w:right w:w="108" w:type="dxa"/>
            </w:tcMar>
            <w:vAlign w:val="center"/>
          </w:tcPr>
          <w:p>
            <w:pPr>
              <w:ind w:left="152"/>
              <w:rPr>
                <w:rFonts w:ascii="宋体" w:hAnsi="宋体"/>
                <w:b/>
                <w:szCs w:val="21"/>
              </w:rPr>
            </w:pPr>
            <w:r>
              <w:rPr>
                <w:rFonts w:hint="eastAsia" w:ascii="宋体" w:hAnsi="宋体"/>
                <w:b/>
                <w:szCs w:val="21"/>
              </w:rPr>
              <w:t>是否响应</w:t>
            </w:r>
          </w:p>
        </w:tc>
        <w:tc>
          <w:tcPr>
            <w:tcW w:w="2625" w:type="dxa"/>
            <w:tcMar>
              <w:top w:w="57" w:type="dxa"/>
              <w:left w:w="108" w:type="dxa"/>
              <w:bottom w:w="0" w:type="dxa"/>
              <w:right w:w="108" w:type="dxa"/>
            </w:tcMar>
            <w:vAlign w:val="center"/>
          </w:tcPr>
          <w:p>
            <w:pPr>
              <w:jc w:val="center"/>
              <w:rPr>
                <w:rFonts w:ascii="宋体" w:hAnsi="宋体"/>
                <w:b/>
                <w:szCs w:val="21"/>
              </w:rPr>
            </w:pPr>
            <w:r>
              <w:rPr>
                <w:rFonts w:hint="eastAsia" w:ascii="宋体" w:hAnsi="宋体"/>
                <w:b/>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维保期</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服务时间及地点</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付款条件</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备品备件及耗材等要求</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bl>
    <w:p>
      <w:pPr>
        <w:spacing w:line="360" w:lineRule="auto"/>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sz w:val="52"/>
          <w:szCs w:val="52"/>
        </w:rPr>
      </w:pPr>
    </w:p>
    <w:p>
      <w:pPr>
        <w:jc w:val="center"/>
        <w:rPr>
          <w:sz w:val="52"/>
          <w:szCs w:val="52"/>
        </w:rPr>
      </w:pPr>
    </w:p>
    <w:p>
      <w:pPr>
        <w:jc w:val="center"/>
        <w:rPr>
          <w:sz w:val="52"/>
          <w:szCs w:val="52"/>
        </w:rPr>
      </w:pPr>
      <w:r>
        <w:rPr>
          <w:rFonts w:hint="eastAsia"/>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6"/>
      </w:pPr>
    </w:p>
    <w:p>
      <w:pPr>
        <w:jc w:val="center"/>
        <w:rPr>
          <w:sz w:val="84"/>
          <w:szCs w:val="84"/>
        </w:rPr>
      </w:pPr>
      <w:r>
        <w:rPr>
          <w:rFonts w:hint="eastAsia"/>
          <w:sz w:val="84"/>
          <w:szCs w:val="84"/>
        </w:rPr>
        <w:t>报</w:t>
      </w:r>
    </w:p>
    <w:p>
      <w:pPr>
        <w:jc w:val="center"/>
        <w:rPr>
          <w:sz w:val="84"/>
          <w:szCs w:val="84"/>
        </w:rPr>
      </w:pPr>
      <w:r>
        <w:rPr>
          <w:rFonts w:hint="eastAsia"/>
          <w:sz w:val="84"/>
          <w:szCs w:val="84"/>
        </w:rPr>
        <w:t>价</w:t>
      </w:r>
    </w:p>
    <w:p>
      <w:pPr>
        <w:jc w:val="center"/>
        <w:rPr>
          <w:sz w:val="84"/>
          <w:szCs w:val="84"/>
        </w:rPr>
      </w:pPr>
      <w:r>
        <w:rPr>
          <w:rFonts w:hint="eastAsia"/>
          <w:sz w:val="84"/>
          <w:szCs w:val="84"/>
        </w:rPr>
        <w:t>文</w:t>
      </w:r>
    </w:p>
    <w:p>
      <w:pPr>
        <w:jc w:val="center"/>
        <w:rPr>
          <w:sz w:val="84"/>
          <w:szCs w:val="84"/>
        </w:rPr>
      </w:pPr>
      <w:r>
        <w:rPr>
          <w:rFonts w:hint="eastAsia"/>
          <w:sz w:val="84"/>
          <w:szCs w:val="84"/>
        </w:rPr>
        <w:t>件</w:t>
      </w: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pStyle w:val="26"/>
      </w:pPr>
    </w:p>
    <w:p>
      <w:pPr>
        <w:pStyle w:val="26"/>
      </w:pPr>
    </w:p>
    <w:p>
      <w:pPr>
        <w:pStyle w:val="26"/>
      </w:pPr>
    </w:p>
    <w:p>
      <w:pPr>
        <w:pStyle w:val="26"/>
      </w:pPr>
    </w:p>
    <w:p>
      <w:pPr>
        <w:pStyle w:val="26"/>
      </w:pPr>
    </w:p>
    <w:p>
      <w:pPr>
        <w:pStyle w:val="26"/>
      </w:pPr>
    </w:p>
    <w:p>
      <w:pPr>
        <w:pStyle w:val="26"/>
      </w:pPr>
    </w:p>
    <w:p>
      <w:pPr>
        <w:pStyle w:val="7"/>
        <w:rPr>
          <w:rFonts w:ascii="仿宋_GB2312" w:hAnsi="宋体" w:eastAsia="仿宋_GB2312"/>
          <w:b/>
          <w:sz w:val="36"/>
          <w:szCs w:val="36"/>
        </w:rPr>
      </w:pPr>
    </w:p>
    <w:p>
      <w:pPr>
        <w:spacing w:line="480" w:lineRule="auto"/>
        <w:jc w:val="center"/>
        <w:rPr>
          <w:rFonts w:ascii="宋体" w:hAnsi="宋体"/>
          <w:b/>
          <w:bCs/>
          <w:sz w:val="36"/>
          <w:szCs w:val="36"/>
        </w:rPr>
      </w:pPr>
      <w:r>
        <w:rPr>
          <w:rFonts w:hint="eastAsia" w:ascii="宋体" w:hAnsi="宋体"/>
          <w:b/>
          <w:bCs/>
          <w:sz w:val="36"/>
          <w:szCs w:val="36"/>
        </w:rPr>
        <w:t>报价文件目录</w:t>
      </w:r>
    </w:p>
    <w:p>
      <w:pPr>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1.开标一览表（附件13）</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2.报价明细表（附件14）</w:t>
      </w:r>
    </w:p>
    <w:p>
      <w:pPr>
        <w:spacing w:line="360" w:lineRule="auto"/>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rPr>
        <w:t>3.配置服务人员费用报价明细表（附件15）</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4.设备机械、器材、工具物资配备清单（附件16）</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5.耗材配备表 （附件17）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6.中小企业声明函（附件18）</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附件13</w:t>
      </w:r>
    </w:p>
    <w:p>
      <w:pPr>
        <w:spacing w:line="360" w:lineRule="auto"/>
        <w:ind w:left="-2" w:hanging="2"/>
        <w:jc w:val="center"/>
        <w:rPr>
          <w:rFonts w:ascii="宋体" w:hAnsi="宋体"/>
          <w:b/>
          <w:sz w:val="32"/>
          <w:szCs w:val="32"/>
        </w:rPr>
      </w:pPr>
      <w:r>
        <w:rPr>
          <w:rFonts w:hint="eastAsia" w:ascii="宋体" w:hAnsi="宋体"/>
          <w:b/>
          <w:sz w:val="32"/>
          <w:szCs w:val="32"/>
        </w:rPr>
        <w:t xml:space="preserve">开标一览表 </w:t>
      </w:r>
    </w:p>
    <w:p>
      <w:pPr>
        <w:pStyle w:val="13"/>
        <w:spacing w:line="320" w:lineRule="exact"/>
        <w:ind w:firstLine="482" w:firstLineChars="200"/>
        <w:rPr>
          <w:rFonts w:hAnsi="宋体"/>
          <w:b/>
          <w:sz w:val="24"/>
        </w:rPr>
      </w:pPr>
      <w:r>
        <w:rPr>
          <w:rFonts w:hAnsi="宋体"/>
          <w:b/>
          <w:sz w:val="24"/>
        </w:rPr>
        <w:t>项目编号：</w:t>
      </w:r>
    </w:p>
    <w:p>
      <w:pPr>
        <w:pStyle w:val="47"/>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7"/>
        <w:tblW w:w="933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80"/>
        <w:gridCol w:w="1500"/>
        <w:gridCol w:w="1150"/>
        <w:gridCol w:w="206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color w:val="000000"/>
              </w:rPr>
            </w:pPr>
            <w:r>
              <w:rPr>
                <w:rFonts w:hint="eastAsia"/>
                <w:color w:val="000000"/>
              </w:rPr>
              <w:t>项目名称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rPr>
              <w:t>服务期限</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岗位数</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单位</w:t>
            </w:r>
          </w:p>
          <w:p>
            <w:pPr>
              <w:tabs>
                <w:tab w:val="left" w:pos="8280"/>
              </w:tabs>
              <w:autoSpaceDE w:val="0"/>
              <w:autoSpaceDN w:val="0"/>
              <w:adjustRightInd w:val="0"/>
              <w:spacing w:line="360" w:lineRule="auto"/>
              <w:ind w:right="25"/>
              <w:jc w:val="center"/>
            </w:pPr>
            <w:r>
              <w:rPr>
                <w:rFonts w:hint="eastAsia"/>
              </w:rPr>
              <w:t>（元/每岗.月）</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jc w:val="center"/>
              <w:rPr>
                <w:color w:val="000000"/>
              </w:rPr>
            </w:pPr>
            <w:r>
              <w:rPr>
                <w:rFonts w:hint="eastAsia"/>
                <w:color w:val="00000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r>
              <w:rPr>
                <w:rFonts w:hint="eastAsia"/>
                <w:color w:val="000000"/>
              </w:rPr>
              <w:t>1</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p>
        </w:tc>
        <w:tc>
          <w:tcPr>
            <w:tcW w:w="15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jc w:val="center"/>
              <w:rPr>
                <w:rFonts w:hint="default"/>
                <w:color w:val="000000"/>
                <w:lang w:val="en-US"/>
              </w:rPr>
            </w:pPr>
            <w:r>
              <w:rPr>
                <w:rFonts w:hint="eastAsia"/>
                <w:color w:val="auto"/>
                <w:lang w:val="en-US" w:eastAsia="zh-CN"/>
              </w:rPr>
              <w:t>33月</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 xml:space="preserve"> 人</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c>
          <w:tcPr>
            <w:tcW w:w="24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报价说明：总价＝服务期限*岗位数*单位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合计人民币（总价）：大写：                      小写：</w:t>
            </w:r>
          </w:p>
          <w:p>
            <w:pPr>
              <w:spacing w:line="360" w:lineRule="auto"/>
              <w:jc w:val="right"/>
              <w:rPr>
                <w:rFonts w:cs="宋体"/>
                <w:bCs/>
                <w:color w:val="000000"/>
              </w:rPr>
            </w:pPr>
            <w:r>
              <w:rPr>
                <w:rFonts w:hint="eastAsia" w:cs="宋体"/>
                <w:bCs/>
                <w:color w:val="000000"/>
              </w:rPr>
              <w:t>（商务报价小数点后保留两位小数）</w:t>
            </w:r>
          </w:p>
        </w:tc>
      </w:tr>
    </w:tbl>
    <w:p>
      <w:pPr>
        <w:pStyle w:val="47"/>
        <w:spacing w:line="360" w:lineRule="auto"/>
        <w:ind w:right="480" w:firstLine="480" w:firstLineChars="200"/>
        <w:jc w:val="left"/>
        <w:rPr>
          <w:rFonts w:ascii="宋体" w:hAnsi="宋体"/>
          <w:sz w:val="24"/>
        </w:rPr>
      </w:pPr>
    </w:p>
    <w:p>
      <w:pPr>
        <w:pStyle w:val="26"/>
        <w:ind w:left="0" w:leftChars="0" w:firstLine="0"/>
        <w:rPr>
          <w:rFonts w:ascii="宋体" w:hAnsi="宋体"/>
          <w:sz w:val="24"/>
        </w:rPr>
      </w:pPr>
      <w:r>
        <w:rPr>
          <w:rFonts w:hint="eastAsia" w:ascii="宋体" w:hAnsi="宋体"/>
          <w:b/>
          <w:szCs w:val="21"/>
        </w:rPr>
        <w:t>填报要求：</w:t>
      </w:r>
      <w:r>
        <w:rPr>
          <w:rFonts w:hint="eastAsia" w:ascii="宋体" w:hAnsi="宋体"/>
          <w:szCs w:val="21"/>
        </w:rPr>
        <w:t>投标报价包括本项目采购需求和投入使用的所有费用，包括但不限于主件、标准附件、备品备件、施工、服务、专用工具、安装、调试、检验、培训、运输、保险、税款等。</w:t>
      </w:r>
    </w:p>
    <w:p>
      <w:pPr>
        <w:pStyle w:val="26"/>
        <w:ind w:left="0" w:leftChars="0" w:firstLine="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7"/>
        <w:rPr>
          <w:rFonts w:ascii="宋体" w:hAnsi="宋体"/>
          <w:b/>
          <w:sz w:val="28"/>
        </w:rPr>
      </w:pPr>
    </w:p>
    <w:p>
      <w:pPr>
        <w:spacing w:line="360" w:lineRule="auto"/>
        <w:ind w:left="-2" w:hanging="2"/>
        <w:jc w:val="center"/>
        <w:rPr>
          <w:rFonts w:ascii="宋体" w:hAnsi="宋体"/>
          <w:b/>
          <w:sz w:val="32"/>
          <w:szCs w:val="32"/>
        </w:rPr>
      </w:pPr>
    </w:p>
    <w:p>
      <w:pPr>
        <w:spacing w:line="360" w:lineRule="auto"/>
        <w:ind w:left="-2" w:hanging="2"/>
        <w:jc w:val="center"/>
        <w:rPr>
          <w:rFonts w:ascii="宋体" w:hAnsi="宋体"/>
          <w:b/>
          <w:sz w:val="32"/>
          <w:szCs w:val="32"/>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480"/>
        <w:jc w:val="center"/>
        <w:rPr>
          <w:rFonts w:ascii="宋体" w:hAnsi="宋体"/>
        </w:rPr>
      </w:pPr>
      <w:r>
        <w:rPr>
          <w:rFonts w:hint="eastAsia" w:ascii="宋体" w:hAnsi="宋体"/>
          <w:b/>
          <w:sz w:val="32"/>
          <w:szCs w:val="32"/>
        </w:rPr>
        <w:t xml:space="preserve">报价明细表 </w:t>
      </w:r>
    </w:p>
    <w:p>
      <w:pPr>
        <w:pStyle w:val="13"/>
        <w:spacing w:line="320" w:lineRule="exact"/>
        <w:ind w:firstLine="482" w:firstLineChars="200"/>
        <w:rPr>
          <w:rFonts w:hAnsi="宋体"/>
          <w:b/>
          <w:sz w:val="24"/>
        </w:rPr>
      </w:pPr>
      <w:r>
        <w:rPr>
          <w:rFonts w:hAnsi="宋体"/>
          <w:b/>
          <w:sz w:val="24"/>
        </w:rPr>
        <w:t>项目编号：</w:t>
      </w:r>
    </w:p>
    <w:p>
      <w:pPr>
        <w:pStyle w:val="47"/>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7"/>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16"/>
        <w:gridCol w:w="1307"/>
        <w:gridCol w:w="1215"/>
        <w:gridCol w:w="1233"/>
        <w:gridCol w:w="833"/>
        <w:gridCol w:w="1074"/>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4" w:type="dxa"/>
            <w:vAlign w:val="center"/>
          </w:tcPr>
          <w:p>
            <w:pPr>
              <w:spacing w:line="0" w:lineRule="atLeast"/>
              <w:jc w:val="center"/>
              <w:rPr>
                <w:rFonts w:ascii="宋体" w:hAnsi="宋体"/>
                <w:b/>
                <w:color w:val="000000"/>
                <w:sz w:val="24"/>
              </w:rPr>
            </w:pPr>
            <w:r>
              <w:rPr>
                <w:rFonts w:hint="eastAsia" w:ascii="宋体" w:hAnsi="宋体"/>
                <w:b/>
                <w:color w:val="000000"/>
                <w:sz w:val="24"/>
              </w:rPr>
              <w:t>序号</w:t>
            </w:r>
          </w:p>
        </w:tc>
        <w:tc>
          <w:tcPr>
            <w:tcW w:w="1916" w:type="dxa"/>
            <w:vAlign w:val="center"/>
          </w:tcPr>
          <w:p>
            <w:pPr>
              <w:spacing w:line="0" w:lineRule="atLeast"/>
              <w:jc w:val="center"/>
              <w:rPr>
                <w:rFonts w:ascii="宋体" w:hAnsi="宋体"/>
                <w:b/>
                <w:color w:val="auto"/>
                <w:sz w:val="24"/>
              </w:rPr>
            </w:pPr>
            <w:r>
              <w:rPr>
                <w:rFonts w:hint="eastAsia" w:ascii="宋体" w:hAnsi="宋体"/>
                <w:b/>
                <w:color w:val="auto"/>
                <w:sz w:val="24"/>
              </w:rPr>
              <w:t>名称</w:t>
            </w:r>
          </w:p>
        </w:tc>
        <w:tc>
          <w:tcPr>
            <w:tcW w:w="1307" w:type="dxa"/>
            <w:vAlign w:val="center"/>
          </w:tcPr>
          <w:p>
            <w:pPr>
              <w:spacing w:line="0" w:lineRule="atLeast"/>
              <w:jc w:val="center"/>
              <w:rPr>
                <w:rFonts w:hint="eastAsia" w:asciiTheme="minorEastAsia" w:hAnsiTheme="minorEastAsia" w:eastAsiaTheme="minorEastAsia" w:cstheme="minorEastAsia"/>
                <w:b/>
                <w:color w:val="auto"/>
                <w:sz w:val="24"/>
                <w:lang w:val="en-US" w:eastAsia="zh-CN"/>
              </w:rPr>
            </w:pPr>
            <w:r>
              <w:rPr>
                <w:rFonts w:hint="eastAsia" w:asciiTheme="minorEastAsia" w:hAnsiTheme="minorEastAsia" w:eastAsiaTheme="minorEastAsia" w:cstheme="minorEastAsia"/>
                <w:b/>
                <w:color w:val="auto"/>
                <w:sz w:val="24"/>
                <w:lang w:val="en-US" w:eastAsia="zh-CN"/>
              </w:rPr>
              <w:t>第1年</w:t>
            </w:r>
          </w:p>
          <w:p>
            <w:pPr>
              <w:spacing w:line="0" w:lineRule="atLeast"/>
              <w:jc w:val="center"/>
              <w:rPr>
                <w:rFonts w:ascii="宋体" w:hAnsi="宋体" w:eastAsia="宋体" w:cs="Times New Roman"/>
                <w:b/>
                <w:color w:val="auto"/>
                <w:kern w:val="2"/>
                <w:sz w:val="24"/>
                <w:szCs w:val="24"/>
                <w:lang w:val="en-US" w:eastAsia="zh-CN" w:bidi="ar-SA"/>
              </w:rPr>
            </w:pPr>
            <w:r>
              <w:rPr>
                <w:rFonts w:hint="eastAsia" w:asciiTheme="minorEastAsia" w:hAnsiTheme="minorEastAsia" w:eastAsiaTheme="minorEastAsia" w:cstheme="minorEastAsia"/>
                <w:color w:val="auto"/>
              </w:rPr>
              <w:t>第2-4季度</w:t>
            </w:r>
            <w:r>
              <w:rPr>
                <w:rFonts w:hint="eastAsia" w:asciiTheme="minorEastAsia" w:hAnsiTheme="minorEastAsia" w:eastAsiaTheme="minorEastAsia" w:cstheme="minorEastAsia"/>
                <w:b/>
                <w:color w:val="auto"/>
                <w:sz w:val="24"/>
              </w:rPr>
              <w:t>价格</w:t>
            </w:r>
          </w:p>
        </w:tc>
        <w:tc>
          <w:tcPr>
            <w:tcW w:w="1215" w:type="dxa"/>
            <w:vAlign w:val="center"/>
          </w:tcPr>
          <w:p>
            <w:pPr>
              <w:spacing w:line="0" w:lineRule="atLeast"/>
              <w:jc w:val="center"/>
              <w:rPr>
                <w:rFonts w:hint="eastAsia" w:ascii="宋体" w:hAnsi="宋体"/>
                <w:b/>
                <w:color w:val="auto"/>
                <w:sz w:val="24"/>
                <w:lang w:val="en-US" w:eastAsia="zh-CN"/>
              </w:rPr>
            </w:pPr>
            <w:r>
              <w:rPr>
                <w:rFonts w:hint="eastAsia" w:ascii="宋体" w:hAnsi="宋体"/>
                <w:b/>
                <w:color w:val="auto"/>
                <w:sz w:val="24"/>
                <w:lang w:val="en-US" w:eastAsia="zh-CN"/>
              </w:rPr>
              <w:t>第2年</w:t>
            </w:r>
          </w:p>
          <w:p>
            <w:pPr>
              <w:spacing w:line="0" w:lineRule="atLeast"/>
              <w:jc w:val="center"/>
              <w:rPr>
                <w:rFonts w:hint="eastAsia" w:ascii="宋体" w:hAnsi="宋体" w:eastAsia="宋体" w:cs="Times New Roman"/>
                <w:b/>
                <w:color w:val="auto"/>
                <w:kern w:val="2"/>
                <w:sz w:val="24"/>
                <w:szCs w:val="24"/>
                <w:lang w:val="en-US" w:eastAsia="zh-CN" w:bidi="ar-SA"/>
              </w:rPr>
            </w:pPr>
            <w:r>
              <w:rPr>
                <w:rFonts w:hint="eastAsia" w:ascii="宋体" w:hAnsi="宋体"/>
                <w:b/>
                <w:color w:val="auto"/>
                <w:sz w:val="24"/>
              </w:rPr>
              <w:t>价格</w:t>
            </w:r>
          </w:p>
        </w:tc>
        <w:tc>
          <w:tcPr>
            <w:tcW w:w="1233" w:type="dxa"/>
            <w:vAlign w:val="center"/>
          </w:tcPr>
          <w:p>
            <w:pPr>
              <w:spacing w:line="0" w:lineRule="atLeast"/>
              <w:jc w:val="center"/>
              <w:rPr>
                <w:rFonts w:hint="eastAsia" w:ascii="宋体" w:hAnsi="宋体"/>
                <w:b/>
                <w:color w:val="auto"/>
                <w:sz w:val="24"/>
                <w:lang w:val="en-US" w:eastAsia="zh-CN"/>
              </w:rPr>
            </w:pPr>
            <w:r>
              <w:rPr>
                <w:rFonts w:hint="eastAsia" w:ascii="宋体" w:hAnsi="宋体"/>
                <w:b/>
                <w:color w:val="auto"/>
                <w:sz w:val="24"/>
                <w:lang w:val="en-US" w:eastAsia="zh-CN"/>
              </w:rPr>
              <w:t>第3年</w:t>
            </w:r>
          </w:p>
          <w:p>
            <w:pPr>
              <w:spacing w:line="0" w:lineRule="atLeast"/>
              <w:jc w:val="center"/>
              <w:rPr>
                <w:rFonts w:hint="eastAsia" w:ascii="宋体" w:hAnsi="宋体" w:eastAsia="宋体" w:cs="Times New Roman"/>
                <w:b/>
                <w:color w:val="auto"/>
                <w:kern w:val="2"/>
                <w:sz w:val="24"/>
                <w:szCs w:val="24"/>
                <w:lang w:val="en-US" w:eastAsia="zh-CN" w:bidi="ar-SA"/>
              </w:rPr>
            </w:pPr>
            <w:r>
              <w:rPr>
                <w:rFonts w:hint="eastAsia" w:ascii="宋体" w:hAnsi="宋体"/>
                <w:b/>
                <w:color w:val="auto"/>
                <w:sz w:val="24"/>
              </w:rPr>
              <w:t>价格</w:t>
            </w:r>
          </w:p>
        </w:tc>
        <w:tc>
          <w:tcPr>
            <w:tcW w:w="833" w:type="dxa"/>
            <w:vAlign w:val="center"/>
          </w:tcPr>
          <w:p>
            <w:pPr>
              <w:spacing w:line="0" w:lineRule="atLeast"/>
              <w:jc w:val="center"/>
              <w:rPr>
                <w:rFonts w:ascii="宋体" w:hAnsi="宋体" w:eastAsia="宋体" w:cs="Times New Roman"/>
                <w:b/>
                <w:color w:val="000000"/>
                <w:kern w:val="2"/>
                <w:sz w:val="24"/>
                <w:szCs w:val="24"/>
                <w:lang w:val="en-US" w:eastAsia="zh-CN" w:bidi="ar-SA"/>
              </w:rPr>
            </w:pPr>
            <w:r>
              <w:rPr>
                <w:rFonts w:hint="eastAsia" w:ascii="宋体" w:hAnsi="宋体"/>
                <w:b/>
                <w:color w:val="000000"/>
                <w:sz w:val="24"/>
              </w:rPr>
              <w:t>小计</w:t>
            </w:r>
          </w:p>
        </w:tc>
        <w:tc>
          <w:tcPr>
            <w:tcW w:w="1074" w:type="dxa"/>
            <w:vAlign w:val="center"/>
          </w:tcPr>
          <w:p>
            <w:pPr>
              <w:spacing w:line="0" w:lineRule="atLeast"/>
              <w:jc w:val="center"/>
              <w:rPr>
                <w:rFonts w:ascii="宋体" w:hAnsi="宋体"/>
                <w:b/>
                <w:color w:val="000000"/>
                <w:sz w:val="24"/>
              </w:rPr>
            </w:pPr>
            <w:r>
              <w:rPr>
                <w:rFonts w:hint="eastAsia" w:ascii="宋体" w:hAnsi="宋体"/>
                <w:b/>
                <w:color w:val="000000"/>
                <w:sz w:val="24"/>
              </w:rPr>
              <w:t>结算</w:t>
            </w:r>
          </w:p>
          <w:p>
            <w:pPr>
              <w:spacing w:line="0" w:lineRule="atLeast"/>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方式</w:t>
            </w:r>
          </w:p>
        </w:tc>
        <w:tc>
          <w:tcPr>
            <w:tcW w:w="1365" w:type="dxa"/>
            <w:vAlign w:val="center"/>
          </w:tcPr>
          <w:p>
            <w:pPr>
              <w:spacing w:line="0" w:lineRule="atLeast"/>
              <w:jc w:val="center"/>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ascii="仿宋_GB2312" w:eastAsia="仿宋_GB2312"/>
              </w:rPr>
            </w:pPr>
            <w:r>
              <w:rPr>
                <w:rFonts w:hint="eastAsia" w:ascii="仿宋_GB2312" w:hAnsi="宋体" w:eastAsia="仿宋_GB2312" w:cs="黑体"/>
                <w:color w:val="000000"/>
                <w:kern w:val="0"/>
                <w:sz w:val="24"/>
              </w:rPr>
              <w:t>1</w:t>
            </w:r>
          </w:p>
        </w:tc>
        <w:tc>
          <w:tcPr>
            <w:tcW w:w="1916" w:type="dxa"/>
            <w:vAlign w:val="center"/>
          </w:tcPr>
          <w:p>
            <w:pPr>
              <w:widowControl/>
              <w:spacing w:line="360" w:lineRule="auto"/>
              <w:jc w:val="center"/>
              <w:rPr>
                <w:rFonts w:ascii="宋体" w:hAnsi="宋体"/>
                <w:color w:val="auto"/>
                <w:sz w:val="24"/>
              </w:rPr>
            </w:pPr>
            <w:r>
              <w:rPr>
                <w:rFonts w:ascii="宋体" w:hAnsi="宋体" w:eastAsia="宋体" w:cs="宋体"/>
                <w:bCs/>
                <w:color w:val="auto"/>
                <w:sz w:val="24"/>
                <w:szCs w:val="24"/>
              </w:rPr>
              <w:t>项目</w:t>
            </w:r>
            <w:r>
              <w:rPr>
                <w:rFonts w:hint="eastAsia" w:ascii="宋体" w:hAnsi="宋体" w:eastAsia="宋体" w:cs="Times New Roman"/>
                <w:color w:val="auto"/>
                <w:sz w:val="24"/>
                <w:szCs w:val="24"/>
              </w:rPr>
              <w:t>主管</w:t>
            </w:r>
          </w:p>
        </w:tc>
        <w:tc>
          <w:tcPr>
            <w:tcW w:w="1307" w:type="dxa"/>
            <w:vAlign w:val="center"/>
          </w:tcPr>
          <w:p>
            <w:pPr>
              <w:spacing w:line="0" w:lineRule="atLeast"/>
              <w:jc w:val="center"/>
              <w:rPr>
                <w:rFonts w:ascii="宋体" w:hAnsi="宋体"/>
                <w:color w:val="auto"/>
                <w:sz w:val="24"/>
              </w:rPr>
            </w:pPr>
          </w:p>
        </w:tc>
        <w:tc>
          <w:tcPr>
            <w:tcW w:w="1215" w:type="dxa"/>
            <w:vAlign w:val="center"/>
          </w:tcPr>
          <w:p>
            <w:pPr>
              <w:spacing w:line="0" w:lineRule="atLeast"/>
              <w:jc w:val="center"/>
              <w:rPr>
                <w:rFonts w:ascii="宋体" w:hAnsi="宋体"/>
                <w:color w:val="auto"/>
                <w:sz w:val="24"/>
              </w:rPr>
            </w:pPr>
          </w:p>
        </w:tc>
        <w:tc>
          <w:tcPr>
            <w:tcW w:w="1233" w:type="dxa"/>
            <w:vAlign w:val="center"/>
          </w:tcPr>
          <w:p>
            <w:pPr>
              <w:spacing w:line="0" w:lineRule="atLeast"/>
              <w:jc w:val="center"/>
              <w:rPr>
                <w:rFonts w:ascii="宋体" w:hAnsi="宋体"/>
                <w:color w:val="auto"/>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hint="eastAsia" w:ascii="宋体" w:hAnsi="宋体"/>
                <w:bCs/>
                <w:kern w:val="0"/>
                <w:sz w:val="24"/>
              </w:rPr>
            </w:pPr>
          </w:p>
        </w:tc>
        <w:tc>
          <w:tcPr>
            <w:tcW w:w="1365" w:type="dxa"/>
            <w:vAlign w:val="center"/>
          </w:tcPr>
          <w:p>
            <w:pPr>
              <w:spacing w:line="0" w:lineRule="atLeast"/>
              <w:jc w:val="center"/>
              <w:rPr>
                <w:rFonts w:hint="eastAsia" w:ascii="宋体" w:hAnsi="宋体" w:eastAsia="宋体" w:cs="Times New Roman"/>
                <w:kern w:val="2"/>
                <w:sz w:val="24"/>
                <w:szCs w:val="24"/>
                <w:lang w:val="en-US" w:eastAsia="zh-CN" w:bidi="ar-SA"/>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2</w:t>
            </w:r>
          </w:p>
        </w:tc>
        <w:tc>
          <w:tcPr>
            <w:tcW w:w="1916" w:type="dxa"/>
            <w:vAlign w:val="center"/>
          </w:tcPr>
          <w:p>
            <w:pPr>
              <w:widowControl/>
              <w:spacing w:line="360" w:lineRule="auto"/>
              <w:jc w:val="center"/>
              <w:rPr>
                <w:rFonts w:hint="eastAsia" w:ascii="仿宋_GB2312" w:hAnsi="仿宋" w:eastAsia="宋体"/>
                <w:color w:val="auto"/>
                <w:sz w:val="30"/>
                <w:szCs w:val="30"/>
                <w:lang w:eastAsia="zh-CN"/>
              </w:rPr>
            </w:pPr>
            <w:r>
              <w:rPr>
                <w:rFonts w:hint="eastAsia" w:ascii="宋体" w:hAnsi="宋体" w:eastAsia="宋体" w:cs="宋体"/>
                <w:bCs/>
                <w:color w:val="auto"/>
                <w:sz w:val="24"/>
                <w:szCs w:val="24"/>
              </w:rPr>
              <w:t>保安员</w:t>
            </w:r>
          </w:p>
        </w:tc>
        <w:tc>
          <w:tcPr>
            <w:tcW w:w="1307" w:type="dxa"/>
            <w:vAlign w:val="center"/>
          </w:tcPr>
          <w:p>
            <w:pPr>
              <w:spacing w:line="0" w:lineRule="atLeast"/>
              <w:jc w:val="center"/>
              <w:rPr>
                <w:rFonts w:ascii="宋体" w:hAnsi="宋体"/>
                <w:color w:val="auto"/>
                <w:sz w:val="24"/>
              </w:rPr>
            </w:pPr>
          </w:p>
        </w:tc>
        <w:tc>
          <w:tcPr>
            <w:tcW w:w="1215" w:type="dxa"/>
            <w:vAlign w:val="center"/>
          </w:tcPr>
          <w:p>
            <w:pPr>
              <w:spacing w:line="0" w:lineRule="atLeast"/>
              <w:jc w:val="center"/>
              <w:rPr>
                <w:rFonts w:ascii="宋体" w:hAnsi="宋体"/>
                <w:color w:val="auto"/>
                <w:sz w:val="24"/>
              </w:rPr>
            </w:pPr>
          </w:p>
        </w:tc>
        <w:tc>
          <w:tcPr>
            <w:tcW w:w="1233" w:type="dxa"/>
            <w:vAlign w:val="center"/>
          </w:tcPr>
          <w:p>
            <w:pPr>
              <w:spacing w:line="0" w:lineRule="atLeast"/>
              <w:jc w:val="center"/>
              <w:rPr>
                <w:rFonts w:ascii="宋体" w:hAnsi="宋体"/>
                <w:color w:val="auto"/>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hint="eastAsia" w:ascii="仿宋_GB2312" w:hAnsi="仿宋" w:eastAsia="仿宋_GB2312"/>
                <w:color w:val="000000" w:themeColor="text1"/>
                <w:sz w:val="30"/>
                <w:szCs w:val="30"/>
                <w14:textFill>
                  <w14:solidFill>
                    <w14:schemeClr w14:val="tx1"/>
                  </w14:solidFill>
                </w14:textFill>
              </w:rPr>
            </w:pPr>
          </w:p>
        </w:tc>
        <w:tc>
          <w:tcPr>
            <w:tcW w:w="1365" w:type="dxa"/>
            <w:vAlign w:val="center"/>
          </w:tcPr>
          <w:p>
            <w:pPr>
              <w:spacing w:line="0" w:lineRule="atLeast"/>
              <w:jc w:val="center"/>
              <w:rPr>
                <w:rFonts w:hint="eastAsia" w:ascii="宋体" w:hAnsi="宋体" w:eastAsia="宋体" w:cs="Times New Roman"/>
                <w:kern w:val="2"/>
                <w:sz w:val="24"/>
                <w:szCs w:val="24"/>
                <w:lang w:val="en-US" w:eastAsia="zh-CN" w:bidi="ar-SA"/>
              </w:rPr>
            </w:pPr>
            <w:r>
              <w:rPr>
                <w:rFonts w:hint="eastAsia" w:ascii="仿宋_GB2312" w:hAnsi="仿宋" w:eastAsia="仿宋_GB2312"/>
                <w:color w:val="000000" w:themeColor="text1"/>
                <w:sz w:val="30"/>
                <w:szCs w:val="3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04" w:type="dxa"/>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3</w:t>
            </w:r>
          </w:p>
        </w:tc>
        <w:tc>
          <w:tcPr>
            <w:tcW w:w="1916" w:type="dxa"/>
            <w:vAlign w:val="center"/>
          </w:tcPr>
          <w:p>
            <w:pPr>
              <w:widowControl/>
              <w:spacing w:line="360" w:lineRule="auto"/>
              <w:jc w:val="center"/>
              <w:rPr>
                <w:rFonts w:ascii="仿宋_GB2312" w:hAnsi="仿宋" w:eastAsia="仿宋_GB2312"/>
                <w:color w:val="auto"/>
                <w:sz w:val="30"/>
                <w:szCs w:val="30"/>
              </w:rPr>
            </w:pPr>
            <w:r>
              <w:rPr>
                <w:rFonts w:hint="eastAsia" w:ascii="宋体" w:hAnsi="宋体" w:eastAsia="宋体" w:cs="宋体"/>
                <w:bCs/>
                <w:color w:val="auto"/>
                <w:sz w:val="24"/>
                <w:szCs w:val="24"/>
              </w:rPr>
              <w:t>保洁员</w:t>
            </w:r>
          </w:p>
        </w:tc>
        <w:tc>
          <w:tcPr>
            <w:tcW w:w="1307" w:type="dxa"/>
            <w:vAlign w:val="center"/>
          </w:tcPr>
          <w:p>
            <w:pPr>
              <w:spacing w:line="0" w:lineRule="atLeast"/>
              <w:jc w:val="center"/>
              <w:rPr>
                <w:rFonts w:ascii="宋体" w:hAnsi="宋体"/>
                <w:color w:val="auto"/>
                <w:sz w:val="24"/>
              </w:rPr>
            </w:pPr>
          </w:p>
        </w:tc>
        <w:tc>
          <w:tcPr>
            <w:tcW w:w="1215" w:type="dxa"/>
            <w:vAlign w:val="center"/>
          </w:tcPr>
          <w:p>
            <w:pPr>
              <w:spacing w:line="0" w:lineRule="atLeast"/>
              <w:jc w:val="center"/>
              <w:rPr>
                <w:rFonts w:ascii="宋体" w:hAnsi="宋体"/>
                <w:color w:val="auto"/>
                <w:sz w:val="24"/>
              </w:rPr>
            </w:pPr>
          </w:p>
        </w:tc>
        <w:tc>
          <w:tcPr>
            <w:tcW w:w="1233" w:type="dxa"/>
            <w:vAlign w:val="center"/>
          </w:tcPr>
          <w:p>
            <w:pPr>
              <w:spacing w:line="0" w:lineRule="atLeast"/>
              <w:jc w:val="center"/>
              <w:rPr>
                <w:rFonts w:ascii="宋体" w:hAnsi="宋体"/>
                <w:color w:val="auto"/>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ascii="宋体" w:hAnsi="宋体"/>
                <w:sz w:val="24"/>
              </w:rPr>
            </w:pPr>
          </w:p>
        </w:tc>
        <w:tc>
          <w:tcPr>
            <w:tcW w:w="1365"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704" w:type="dxa"/>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4</w:t>
            </w:r>
          </w:p>
        </w:tc>
        <w:tc>
          <w:tcPr>
            <w:tcW w:w="1916" w:type="dxa"/>
            <w:vAlign w:val="center"/>
          </w:tcPr>
          <w:p>
            <w:pPr>
              <w:widowControl/>
              <w:spacing w:line="360" w:lineRule="auto"/>
              <w:jc w:val="center"/>
              <w:rPr>
                <w:rFonts w:hint="eastAsia"/>
                <w:color w:val="auto"/>
              </w:rPr>
            </w:pPr>
            <w:r>
              <w:rPr>
                <w:rFonts w:hint="eastAsia" w:ascii="宋体" w:hAnsi="宋体" w:eastAsia="宋体" w:cs="宋体"/>
                <w:bCs/>
                <w:color w:val="auto"/>
                <w:sz w:val="24"/>
                <w:szCs w:val="24"/>
              </w:rPr>
              <w:t>绿化</w:t>
            </w:r>
            <w:r>
              <w:rPr>
                <w:rFonts w:hint="eastAsia" w:ascii="宋体" w:hAnsi="宋体" w:cs="宋体"/>
                <w:bCs/>
                <w:color w:val="auto"/>
                <w:sz w:val="24"/>
                <w:szCs w:val="24"/>
                <w:lang w:eastAsia="zh-CN"/>
              </w:rPr>
              <w:t>（含</w:t>
            </w:r>
            <w:r>
              <w:rPr>
                <w:rFonts w:hint="eastAsia" w:ascii="宋体" w:hAnsi="宋体" w:eastAsia="宋体" w:cs="宋体"/>
                <w:bCs/>
                <w:color w:val="auto"/>
                <w:sz w:val="24"/>
                <w:szCs w:val="24"/>
                <w:lang w:val="en-US" w:eastAsia="zh-CN"/>
              </w:rPr>
              <w:t>勤杂</w:t>
            </w:r>
            <w:r>
              <w:rPr>
                <w:rFonts w:hint="eastAsia" w:ascii="宋体" w:hAnsi="宋体" w:cs="宋体"/>
                <w:bCs/>
                <w:color w:val="auto"/>
                <w:sz w:val="24"/>
                <w:szCs w:val="24"/>
                <w:lang w:eastAsia="zh-CN"/>
              </w:rPr>
              <w:t>）</w:t>
            </w:r>
          </w:p>
        </w:tc>
        <w:tc>
          <w:tcPr>
            <w:tcW w:w="1307" w:type="dxa"/>
            <w:vAlign w:val="center"/>
          </w:tcPr>
          <w:p>
            <w:pPr>
              <w:spacing w:line="0" w:lineRule="atLeast"/>
              <w:jc w:val="center"/>
              <w:rPr>
                <w:rFonts w:ascii="宋体" w:hAnsi="宋体"/>
                <w:color w:val="auto"/>
                <w:sz w:val="24"/>
              </w:rPr>
            </w:pPr>
          </w:p>
        </w:tc>
        <w:tc>
          <w:tcPr>
            <w:tcW w:w="1215" w:type="dxa"/>
            <w:vAlign w:val="center"/>
          </w:tcPr>
          <w:p>
            <w:pPr>
              <w:spacing w:line="0" w:lineRule="atLeast"/>
              <w:jc w:val="center"/>
              <w:rPr>
                <w:rFonts w:ascii="宋体" w:hAnsi="宋体"/>
                <w:color w:val="auto"/>
                <w:sz w:val="24"/>
              </w:rPr>
            </w:pPr>
          </w:p>
        </w:tc>
        <w:tc>
          <w:tcPr>
            <w:tcW w:w="1233" w:type="dxa"/>
            <w:vAlign w:val="center"/>
          </w:tcPr>
          <w:p>
            <w:pPr>
              <w:spacing w:line="0" w:lineRule="atLeast"/>
              <w:jc w:val="center"/>
              <w:rPr>
                <w:rFonts w:ascii="宋体" w:hAnsi="宋体"/>
                <w:color w:val="auto"/>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ascii="宋体" w:hAnsi="宋体"/>
                <w:sz w:val="24"/>
              </w:rPr>
            </w:pPr>
          </w:p>
        </w:tc>
        <w:tc>
          <w:tcPr>
            <w:tcW w:w="1365"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4" w:type="dxa"/>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5</w:t>
            </w:r>
          </w:p>
        </w:tc>
        <w:tc>
          <w:tcPr>
            <w:tcW w:w="1916" w:type="dxa"/>
            <w:vAlign w:val="center"/>
          </w:tcPr>
          <w:p>
            <w:pPr>
              <w:widowControl/>
              <w:spacing w:line="360" w:lineRule="auto"/>
              <w:jc w:val="center"/>
              <w:rPr>
                <w:rFonts w:hint="eastAsia"/>
              </w:rPr>
            </w:pPr>
            <w:r>
              <w:rPr>
                <w:rFonts w:hint="eastAsia" w:ascii="宋体" w:hAnsi="宋体" w:eastAsia="宋体" w:cs="宋体"/>
                <w:bCs/>
                <w:color w:val="000000"/>
                <w:sz w:val="24"/>
                <w:szCs w:val="24"/>
              </w:rPr>
              <w:t>电工</w:t>
            </w:r>
          </w:p>
        </w:tc>
        <w:tc>
          <w:tcPr>
            <w:tcW w:w="1307" w:type="dxa"/>
            <w:vAlign w:val="center"/>
          </w:tcPr>
          <w:p>
            <w:pPr>
              <w:spacing w:line="0" w:lineRule="atLeast"/>
              <w:jc w:val="center"/>
              <w:rPr>
                <w:rFonts w:ascii="宋体" w:hAnsi="宋体"/>
                <w:sz w:val="24"/>
              </w:rPr>
            </w:pPr>
          </w:p>
        </w:tc>
        <w:tc>
          <w:tcPr>
            <w:tcW w:w="1215" w:type="dxa"/>
            <w:vAlign w:val="center"/>
          </w:tcPr>
          <w:p>
            <w:pPr>
              <w:spacing w:line="0" w:lineRule="atLeast"/>
              <w:jc w:val="center"/>
              <w:rPr>
                <w:rFonts w:ascii="宋体" w:hAnsi="宋体"/>
                <w:sz w:val="24"/>
              </w:rPr>
            </w:pPr>
          </w:p>
        </w:tc>
        <w:tc>
          <w:tcPr>
            <w:tcW w:w="1233" w:type="dxa"/>
            <w:vAlign w:val="center"/>
          </w:tcPr>
          <w:p>
            <w:pPr>
              <w:spacing w:line="0" w:lineRule="atLeast"/>
              <w:jc w:val="center"/>
              <w:rPr>
                <w:rFonts w:ascii="宋体" w:hAnsi="宋体"/>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ascii="宋体" w:hAnsi="宋体"/>
                <w:sz w:val="24"/>
              </w:rPr>
            </w:pPr>
          </w:p>
        </w:tc>
        <w:tc>
          <w:tcPr>
            <w:tcW w:w="1365"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704" w:type="dxa"/>
            <w:vAlign w:val="center"/>
          </w:tcPr>
          <w:p>
            <w:pPr>
              <w:widowControl/>
              <w:jc w:val="center"/>
              <w:textAlignment w:val="center"/>
              <w:rPr>
                <w:rFonts w:hint="eastAsia" w:ascii="仿宋_GB2312" w:hAnsi="宋体" w:eastAsia="仿宋_GB2312" w:cs="黑体"/>
                <w:color w:val="000000"/>
                <w:kern w:val="0"/>
                <w:sz w:val="24"/>
                <w:lang w:eastAsia="zh-CN"/>
              </w:rPr>
            </w:pPr>
            <w:r>
              <w:rPr>
                <w:rFonts w:hint="eastAsia" w:ascii="仿宋_GB2312" w:hAnsi="宋体" w:eastAsia="仿宋_GB2312" w:cs="黑体"/>
                <w:color w:val="000000"/>
                <w:kern w:val="0"/>
                <w:sz w:val="24"/>
                <w:lang w:val="en-US" w:eastAsia="zh-CN"/>
              </w:rPr>
              <w:t>6</w:t>
            </w:r>
          </w:p>
        </w:tc>
        <w:tc>
          <w:tcPr>
            <w:tcW w:w="1916" w:type="dxa"/>
            <w:vAlign w:val="center"/>
          </w:tcPr>
          <w:p>
            <w:pPr>
              <w:widowControl/>
              <w:spacing w:line="360" w:lineRule="auto"/>
              <w:jc w:val="center"/>
              <w:rPr>
                <w:rFonts w:hint="eastAsia" w:ascii="仿宋_GB2312" w:hAnsi="仿宋" w:eastAsia="仿宋_GB2312" w:cs="Times New Roman"/>
                <w:color w:val="000000" w:themeColor="text1"/>
                <w:kern w:val="2"/>
                <w:sz w:val="30"/>
                <w:szCs w:val="30"/>
                <w:lang w:val="en-US" w:eastAsia="zh-CN" w:bidi="ar-SA"/>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w:t>
            </w:r>
          </w:p>
        </w:tc>
        <w:tc>
          <w:tcPr>
            <w:tcW w:w="1307" w:type="dxa"/>
            <w:vAlign w:val="center"/>
          </w:tcPr>
          <w:p>
            <w:pPr>
              <w:spacing w:line="0" w:lineRule="atLeast"/>
              <w:jc w:val="center"/>
              <w:rPr>
                <w:rFonts w:ascii="宋体" w:hAnsi="宋体"/>
                <w:sz w:val="24"/>
              </w:rPr>
            </w:pPr>
          </w:p>
        </w:tc>
        <w:tc>
          <w:tcPr>
            <w:tcW w:w="1215" w:type="dxa"/>
            <w:vAlign w:val="center"/>
          </w:tcPr>
          <w:p>
            <w:pPr>
              <w:spacing w:line="0" w:lineRule="atLeast"/>
              <w:jc w:val="center"/>
              <w:rPr>
                <w:rFonts w:ascii="宋体" w:hAnsi="宋体"/>
                <w:sz w:val="24"/>
              </w:rPr>
            </w:pPr>
          </w:p>
        </w:tc>
        <w:tc>
          <w:tcPr>
            <w:tcW w:w="1233" w:type="dxa"/>
            <w:vAlign w:val="center"/>
          </w:tcPr>
          <w:p>
            <w:pPr>
              <w:spacing w:line="0" w:lineRule="atLeast"/>
              <w:jc w:val="center"/>
              <w:rPr>
                <w:rFonts w:ascii="宋体" w:hAnsi="宋体"/>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ascii="宋体" w:hAnsi="宋体"/>
                <w:sz w:val="24"/>
              </w:rPr>
            </w:pPr>
          </w:p>
        </w:tc>
        <w:tc>
          <w:tcPr>
            <w:tcW w:w="1365"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704" w:type="dxa"/>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7</w:t>
            </w:r>
          </w:p>
        </w:tc>
        <w:tc>
          <w:tcPr>
            <w:tcW w:w="1916" w:type="dxa"/>
            <w:vAlign w:val="center"/>
          </w:tcPr>
          <w:p>
            <w:pPr>
              <w:spacing w:line="0" w:lineRule="atLeast"/>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工作服</w:t>
            </w:r>
          </w:p>
        </w:tc>
        <w:tc>
          <w:tcPr>
            <w:tcW w:w="1307" w:type="dxa"/>
            <w:vAlign w:val="center"/>
          </w:tcPr>
          <w:p>
            <w:pPr>
              <w:spacing w:line="0" w:lineRule="atLeast"/>
              <w:jc w:val="center"/>
              <w:rPr>
                <w:rFonts w:ascii="宋体" w:hAnsi="宋体"/>
                <w:sz w:val="24"/>
              </w:rPr>
            </w:pPr>
          </w:p>
        </w:tc>
        <w:tc>
          <w:tcPr>
            <w:tcW w:w="1215" w:type="dxa"/>
            <w:vAlign w:val="center"/>
          </w:tcPr>
          <w:p>
            <w:pPr>
              <w:spacing w:line="0" w:lineRule="atLeast"/>
              <w:jc w:val="center"/>
              <w:rPr>
                <w:rFonts w:ascii="宋体" w:hAnsi="宋体"/>
                <w:sz w:val="24"/>
              </w:rPr>
            </w:pPr>
          </w:p>
        </w:tc>
        <w:tc>
          <w:tcPr>
            <w:tcW w:w="1233" w:type="dxa"/>
            <w:vAlign w:val="center"/>
          </w:tcPr>
          <w:p>
            <w:pPr>
              <w:spacing w:line="0" w:lineRule="atLeast"/>
              <w:jc w:val="center"/>
              <w:rPr>
                <w:rFonts w:ascii="宋体" w:hAnsi="宋体"/>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ascii="宋体" w:hAnsi="宋体"/>
                <w:sz w:val="24"/>
              </w:rPr>
            </w:pPr>
          </w:p>
        </w:tc>
        <w:tc>
          <w:tcPr>
            <w:tcW w:w="1365"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8</w:t>
            </w:r>
          </w:p>
        </w:tc>
        <w:tc>
          <w:tcPr>
            <w:tcW w:w="1916" w:type="dxa"/>
            <w:vAlign w:val="center"/>
          </w:tcPr>
          <w:p>
            <w:pPr>
              <w:spacing w:line="0" w:lineRule="atLeast"/>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保洁用具</w:t>
            </w:r>
          </w:p>
        </w:tc>
        <w:tc>
          <w:tcPr>
            <w:tcW w:w="1307" w:type="dxa"/>
            <w:vAlign w:val="center"/>
          </w:tcPr>
          <w:p>
            <w:pPr>
              <w:spacing w:line="0" w:lineRule="atLeast"/>
              <w:jc w:val="center"/>
              <w:rPr>
                <w:rFonts w:ascii="宋体" w:hAnsi="宋体"/>
                <w:sz w:val="24"/>
              </w:rPr>
            </w:pPr>
          </w:p>
        </w:tc>
        <w:tc>
          <w:tcPr>
            <w:tcW w:w="1215" w:type="dxa"/>
            <w:vAlign w:val="center"/>
          </w:tcPr>
          <w:p>
            <w:pPr>
              <w:spacing w:line="0" w:lineRule="atLeast"/>
              <w:jc w:val="center"/>
              <w:rPr>
                <w:rFonts w:ascii="宋体" w:hAnsi="宋体"/>
                <w:sz w:val="24"/>
              </w:rPr>
            </w:pPr>
          </w:p>
        </w:tc>
        <w:tc>
          <w:tcPr>
            <w:tcW w:w="1233" w:type="dxa"/>
            <w:vAlign w:val="center"/>
          </w:tcPr>
          <w:p>
            <w:pPr>
              <w:spacing w:line="0" w:lineRule="atLeast"/>
              <w:jc w:val="center"/>
              <w:rPr>
                <w:rFonts w:ascii="宋体" w:hAnsi="宋体"/>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ascii="宋体" w:hAnsi="宋体"/>
                <w:sz w:val="24"/>
              </w:rPr>
            </w:pPr>
          </w:p>
        </w:tc>
        <w:tc>
          <w:tcPr>
            <w:tcW w:w="1365" w:type="dxa"/>
            <w:vAlign w:val="center"/>
          </w:tcPr>
          <w:p>
            <w:pPr>
              <w:spacing w:line="0" w:lineRule="atLeast"/>
              <w:jc w:val="center"/>
              <w:rPr>
                <w:rFonts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lang w:val="en-US" w:eastAsia="zh-CN"/>
              </w:rPr>
              <w:t>9</w:t>
            </w:r>
          </w:p>
        </w:tc>
        <w:tc>
          <w:tcPr>
            <w:tcW w:w="1916" w:type="dxa"/>
            <w:vAlign w:val="center"/>
          </w:tcPr>
          <w:p>
            <w:pPr>
              <w:spacing w:line="0" w:lineRule="atLeast"/>
              <w:jc w:val="center"/>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清洁材料</w:t>
            </w:r>
          </w:p>
        </w:tc>
        <w:tc>
          <w:tcPr>
            <w:tcW w:w="1307" w:type="dxa"/>
            <w:vAlign w:val="center"/>
          </w:tcPr>
          <w:p>
            <w:pPr>
              <w:spacing w:line="0" w:lineRule="atLeast"/>
              <w:jc w:val="center"/>
              <w:rPr>
                <w:rFonts w:ascii="宋体" w:hAnsi="宋体"/>
                <w:sz w:val="24"/>
              </w:rPr>
            </w:pPr>
          </w:p>
        </w:tc>
        <w:tc>
          <w:tcPr>
            <w:tcW w:w="1215" w:type="dxa"/>
            <w:vAlign w:val="center"/>
          </w:tcPr>
          <w:p>
            <w:pPr>
              <w:spacing w:line="0" w:lineRule="atLeast"/>
              <w:jc w:val="center"/>
              <w:rPr>
                <w:rFonts w:ascii="宋体" w:hAnsi="宋体"/>
                <w:sz w:val="24"/>
              </w:rPr>
            </w:pPr>
          </w:p>
        </w:tc>
        <w:tc>
          <w:tcPr>
            <w:tcW w:w="1233" w:type="dxa"/>
            <w:vAlign w:val="center"/>
          </w:tcPr>
          <w:p>
            <w:pPr>
              <w:spacing w:line="0" w:lineRule="atLeast"/>
              <w:jc w:val="center"/>
              <w:rPr>
                <w:rFonts w:ascii="宋体" w:hAnsi="宋体"/>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hint="eastAsia" w:ascii="宋体" w:hAnsi="宋体"/>
                <w:bCs/>
                <w:kern w:val="0"/>
                <w:sz w:val="24"/>
              </w:rPr>
            </w:pPr>
          </w:p>
        </w:tc>
        <w:tc>
          <w:tcPr>
            <w:tcW w:w="1365" w:type="dxa"/>
            <w:vAlign w:val="center"/>
          </w:tcPr>
          <w:p>
            <w:pPr>
              <w:spacing w:line="0" w:lineRule="atLeast"/>
              <w:jc w:val="center"/>
              <w:rPr>
                <w:rFonts w:hint="eastAsia" w:ascii="宋体" w:hAnsi="宋体" w:eastAsia="宋体" w:cs="Times New Roman"/>
                <w:kern w:val="2"/>
                <w:sz w:val="24"/>
                <w:szCs w:val="24"/>
                <w:lang w:val="en-US" w:eastAsia="zh-CN" w:bidi="ar-SA"/>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lang w:val="en-US" w:eastAsia="zh-CN"/>
              </w:rPr>
              <w:t>10</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劳保用品</w:t>
            </w:r>
          </w:p>
        </w:tc>
        <w:tc>
          <w:tcPr>
            <w:tcW w:w="1307" w:type="dxa"/>
            <w:vAlign w:val="center"/>
          </w:tcPr>
          <w:p>
            <w:pPr>
              <w:spacing w:line="0" w:lineRule="atLeast"/>
              <w:jc w:val="center"/>
              <w:rPr>
                <w:rFonts w:ascii="宋体" w:hAnsi="宋体"/>
                <w:sz w:val="24"/>
              </w:rPr>
            </w:pPr>
          </w:p>
        </w:tc>
        <w:tc>
          <w:tcPr>
            <w:tcW w:w="1215" w:type="dxa"/>
            <w:vAlign w:val="center"/>
          </w:tcPr>
          <w:p>
            <w:pPr>
              <w:spacing w:line="0" w:lineRule="atLeast"/>
              <w:jc w:val="center"/>
              <w:rPr>
                <w:rFonts w:ascii="宋体" w:hAnsi="宋体"/>
                <w:sz w:val="24"/>
              </w:rPr>
            </w:pPr>
          </w:p>
        </w:tc>
        <w:tc>
          <w:tcPr>
            <w:tcW w:w="1233" w:type="dxa"/>
            <w:vAlign w:val="center"/>
          </w:tcPr>
          <w:p>
            <w:pPr>
              <w:spacing w:line="0" w:lineRule="atLeast"/>
              <w:jc w:val="center"/>
              <w:rPr>
                <w:rFonts w:ascii="宋体" w:hAnsi="宋体"/>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ascii="宋体" w:hAnsi="宋体"/>
                <w:sz w:val="24"/>
              </w:rPr>
            </w:pPr>
          </w:p>
        </w:tc>
        <w:tc>
          <w:tcPr>
            <w:tcW w:w="136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lang w:val="en-US" w:eastAsia="zh-CN"/>
              </w:rPr>
              <w:t>11</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卫生、消杀用品</w:t>
            </w:r>
          </w:p>
        </w:tc>
        <w:tc>
          <w:tcPr>
            <w:tcW w:w="1307" w:type="dxa"/>
            <w:vAlign w:val="center"/>
          </w:tcPr>
          <w:p>
            <w:pPr>
              <w:spacing w:line="0" w:lineRule="atLeast"/>
              <w:jc w:val="center"/>
              <w:rPr>
                <w:rFonts w:ascii="宋体" w:hAnsi="宋体"/>
                <w:sz w:val="24"/>
              </w:rPr>
            </w:pPr>
          </w:p>
        </w:tc>
        <w:tc>
          <w:tcPr>
            <w:tcW w:w="1215" w:type="dxa"/>
            <w:vAlign w:val="center"/>
          </w:tcPr>
          <w:p>
            <w:pPr>
              <w:spacing w:line="0" w:lineRule="atLeast"/>
              <w:jc w:val="center"/>
              <w:rPr>
                <w:rFonts w:ascii="宋体" w:hAnsi="宋体"/>
                <w:sz w:val="24"/>
              </w:rPr>
            </w:pPr>
          </w:p>
        </w:tc>
        <w:tc>
          <w:tcPr>
            <w:tcW w:w="1233" w:type="dxa"/>
            <w:vAlign w:val="center"/>
          </w:tcPr>
          <w:p>
            <w:pPr>
              <w:spacing w:line="0" w:lineRule="atLeast"/>
              <w:jc w:val="center"/>
              <w:rPr>
                <w:rFonts w:ascii="宋体" w:hAnsi="宋体"/>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ascii="宋体" w:hAnsi="宋体"/>
                <w:sz w:val="24"/>
              </w:rPr>
            </w:pPr>
          </w:p>
        </w:tc>
        <w:tc>
          <w:tcPr>
            <w:tcW w:w="136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lang w:val="en-US" w:eastAsia="zh-CN"/>
              </w:rPr>
              <w:t>12</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w:t>
            </w:r>
          </w:p>
        </w:tc>
        <w:tc>
          <w:tcPr>
            <w:tcW w:w="1307" w:type="dxa"/>
            <w:vAlign w:val="center"/>
          </w:tcPr>
          <w:p>
            <w:pPr>
              <w:spacing w:line="0" w:lineRule="atLeast"/>
              <w:jc w:val="center"/>
              <w:rPr>
                <w:rFonts w:ascii="宋体" w:hAnsi="宋体"/>
                <w:sz w:val="24"/>
              </w:rPr>
            </w:pPr>
          </w:p>
        </w:tc>
        <w:tc>
          <w:tcPr>
            <w:tcW w:w="1215" w:type="dxa"/>
            <w:vAlign w:val="center"/>
          </w:tcPr>
          <w:p>
            <w:pPr>
              <w:spacing w:line="0" w:lineRule="atLeast"/>
              <w:jc w:val="center"/>
              <w:rPr>
                <w:rFonts w:ascii="宋体" w:hAnsi="宋体"/>
                <w:sz w:val="24"/>
              </w:rPr>
            </w:pPr>
          </w:p>
        </w:tc>
        <w:tc>
          <w:tcPr>
            <w:tcW w:w="1233" w:type="dxa"/>
            <w:vAlign w:val="center"/>
          </w:tcPr>
          <w:p>
            <w:pPr>
              <w:spacing w:line="0" w:lineRule="atLeast"/>
              <w:jc w:val="center"/>
              <w:rPr>
                <w:rFonts w:ascii="宋体" w:hAnsi="宋体"/>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ascii="宋体" w:hAnsi="宋体"/>
                <w:sz w:val="24"/>
              </w:rPr>
            </w:pPr>
          </w:p>
        </w:tc>
        <w:tc>
          <w:tcPr>
            <w:tcW w:w="136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widowControl/>
              <w:jc w:val="center"/>
              <w:textAlignment w:val="center"/>
              <w:rPr>
                <w:rFonts w:hint="default" w:ascii="仿宋_GB2312" w:hAnsi="宋体" w:eastAsia="仿宋_GB2312" w:cs="黑体"/>
                <w:color w:val="000000"/>
                <w:kern w:val="0"/>
                <w:sz w:val="24"/>
                <w:szCs w:val="24"/>
                <w:lang w:val="en-US" w:eastAsia="zh-CN" w:bidi="ar-SA"/>
              </w:rPr>
            </w:pPr>
            <w:r>
              <w:rPr>
                <w:rFonts w:hint="eastAsia" w:ascii="仿宋_GB2312" w:hAnsi="宋体" w:eastAsia="仿宋_GB2312" w:cs="黑体"/>
                <w:color w:val="000000"/>
                <w:kern w:val="0"/>
                <w:sz w:val="24"/>
                <w:lang w:val="en-US" w:eastAsia="zh-CN"/>
              </w:rPr>
              <w:t>13</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仿宋_GB2312" w:hAnsi="仿宋" w:eastAsia="仿宋_GB2312"/>
                <w:sz w:val="30"/>
                <w:szCs w:val="30"/>
              </w:rPr>
              <w:t>合计</w:t>
            </w:r>
          </w:p>
        </w:tc>
        <w:tc>
          <w:tcPr>
            <w:tcW w:w="1307" w:type="dxa"/>
            <w:vAlign w:val="center"/>
          </w:tcPr>
          <w:p>
            <w:pPr>
              <w:spacing w:line="0" w:lineRule="atLeast"/>
              <w:jc w:val="center"/>
              <w:rPr>
                <w:rFonts w:ascii="宋体" w:hAnsi="宋体"/>
                <w:sz w:val="24"/>
              </w:rPr>
            </w:pPr>
          </w:p>
        </w:tc>
        <w:tc>
          <w:tcPr>
            <w:tcW w:w="1215" w:type="dxa"/>
            <w:vAlign w:val="center"/>
          </w:tcPr>
          <w:p>
            <w:pPr>
              <w:spacing w:line="0" w:lineRule="atLeast"/>
              <w:jc w:val="center"/>
              <w:rPr>
                <w:rFonts w:ascii="宋体" w:hAnsi="宋体"/>
                <w:sz w:val="24"/>
              </w:rPr>
            </w:pPr>
          </w:p>
        </w:tc>
        <w:tc>
          <w:tcPr>
            <w:tcW w:w="1233" w:type="dxa"/>
            <w:vAlign w:val="center"/>
          </w:tcPr>
          <w:p>
            <w:pPr>
              <w:spacing w:line="0" w:lineRule="atLeast"/>
              <w:jc w:val="center"/>
              <w:rPr>
                <w:rFonts w:ascii="宋体" w:hAnsi="宋体"/>
                <w:sz w:val="24"/>
              </w:rPr>
            </w:pPr>
          </w:p>
        </w:tc>
        <w:tc>
          <w:tcPr>
            <w:tcW w:w="833" w:type="dxa"/>
            <w:vAlign w:val="center"/>
          </w:tcPr>
          <w:p>
            <w:pPr>
              <w:spacing w:line="0" w:lineRule="atLeast"/>
              <w:jc w:val="center"/>
              <w:rPr>
                <w:rFonts w:ascii="宋体" w:hAnsi="宋体"/>
                <w:sz w:val="24"/>
              </w:rPr>
            </w:pPr>
          </w:p>
        </w:tc>
        <w:tc>
          <w:tcPr>
            <w:tcW w:w="1074" w:type="dxa"/>
            <w:vAlign w:val="center"/>
          </w:tcPr>
          <w:p>
            <w:pPr>
              <w:spacing w:line="0" w:lineRule="atLeast"/>
              <w:jc w:val="center"/>
              <w:rPr>
                <w:rFonts w:ascii="宋体" w:hAnsi="宋体"/>
                <w:sz w:val="24"/>
              </w:rPr>
            </w:pPr>
          </w:p>
        </w:tc>
        <w:tc>
          <w:tcPr>
            <w:tcW w:w="1365" w:type="dxa"/>
            <w:vAlign w:val="center"/>
          </w:tcPr>
          <w:p>
            <w:pPr>
              <w:spacing w:line="0" w:lineRule="atLeast"/>
              <w:jc w:val="center"/>
              <w:rPr>
                <w:rFonts w:ascii="宋体" w:hAnsi="宋体"/>
                <w:sz w:val="24"/>
              </w:rPr>
            </w:pPr>
          </w:p>
        </w:tc>
      </w:tr>
    </w:tbl>
    <w:p>
      <w:pPr>
        <w:spacing w:line="360" w:lineRule="auto"/>
        <w:ind w:firstLine="422" w:firstLineChars="200"/>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20"/>
        <w:rPr>
          <w:rFonts w:ascii="宋体" w:hAnsi="宋体"/>
          <w:sz w:val="24"/>
          <w:u w:val="single"/>
        </w:rPr>
      </w:pPr>
      <w:r>
        <w:rPr>
          <w:rFonts w:hint="eastAsia" w:ascii="宋体" w:hAnsi="宋体"/>
          <w:sz w:val="24"/>
        </w:rPr>
        <w:t>投标人名称（公章）：</w:t>
      </w:r>
    </w:p>
    <w:p>
      <w:pPr>
        <w:spacing w:line="240" w:lineRule="auto"/>
        <w:ind w:left="420"/>
        <w:rPr>
          <w:rFonts w:ascii="宋体" w:hAnsi="宋体"/>
          <w:sz w:val="24"/>
        </w:rPr>
      </w:pPr>
    </w:p>
    <w:p>
      <w:pPr>
        <w:spacing w:line="240" w:lineRule="auto"/>
        <w:ind w:firstLine="435"/>
        <w:rPr>
          <w:rFonts w:ascii="宋体" w:hAnsi="宋体"/>
          <w:sz w:val="24"/>
        </w:rPr>
      </w:pPr>
      <w:r>
        <w:rPr>
          <w:rFonts w:hint="eastAsia" w:ascii="宋体" w:hAnsi="宋体"/>
          <w:sz w:val="24"/>
        </w:rPr>
        <w:t>投标人代表签字：</w:t>
      </w:r>
    </w:p>
    <w:p>
      <w:pPr>
        <w:spacing w:line="240" w:lineRule="auto"/>
        <w:ind w:firstLine="435"/>
        <w:rPr>
          <w:rFonts w:ascii="宋体" w:hAnsi="宋体"/>
          <w:sz w:val="24"/>
        </w:rPr>
      </w:pPr>
    </w:p>
    <w:p>
      <w:pPr>
        <w:spacing w:line="240" w:lineRule="auto"/>
        <w:ind w:firstLine="435"/>
        <w:rPr>
          <w:rFonts w:ascii="宋体" w:hAnsi="宋体"/>
          <w:sz w:val="24"/>
        </w:rPr>
      </w:pPr>
      <w:r>
        <w:rPr>
          <w:rFonts w:hint="eastAsia" w:ascii="宋体" w:hAnsi="宋体"/>
          <w:sz w:val="24"/>
        </w:rPr>
        <w:t>职        务：</w:t>
      </w:r>
    </w:p>
    <w:p>
      <w:pPr>
        <w:spacing w:line="240" w:lineRule="auto"/>
        <w:ind w:firstLine="435"/>
        <w:rPr>
          <w:rFonts w:ascii="宋体" w:hAnsi="宋体"/>
          <w:sz w:val="24"/>
        </w:rPr>
      </w:pPr>
    </w:p>
    <w:p>
      <w:pPr>
        <w:spacing w:line="240" w:lineRule="auto"/>
        <w:ind w:firstLine="435"/>
        <w:rPr>
          <w:rFonts w:hint="eastAsia" w:ascii="宋体" w:hAnsi="宋体"/>
          <w:b/>
          <w:sz w:val="28"/>
        </w:rPr>
      </w:pPr>
      <w:r>
        <w:rPr>
          <w:rFonts w:hint="eastAsia" w:ascii="宋体" w:hAnsi="宋体"/>
          <w:sz w:val="24"/>
        </w:rPr>
        <w:t>日        期：</w:t>
      </w:r>
    </w:p>
    <w:p>
      <w:pPr>
        <w:snapToGrid w:val="0"/>
        <w:spacing w:beforeLines="50" w:after="50" w:line="360" w:lineRule="auto"/>
        <w:rPr>
          <w:rFonts w:hAnsi="宋体"/>
          <w:b/>
          <w:sz w:val="32"/>
          <w:szCs w:val="32"/>
        </w:rPr>
      </w:pPr>
      <w:r>
        <w:rPr>
          <w:rFonts w:hint="eastAsia" w:ascii="宋体" w:hAnsi="宋体"/>
          <w:b/>
          <w:sz w:val="28"/>
        </w:rPr>
        <w:t>附件15</w:t>
      </w:r>
    </w:p>
    <w:p>
      <w:pPr>
        <w:pStyle w:val="45"/>
        <w:spacing w:line="360" w:lineRule="auto"/>
        <w:jc w:val="center"/>
        <w:rPr>
          <w:rFonts w:hAnsi="宋体"/>
          <w:b/>
          <w:sz w:val="32"/>
          <w:szCs w:val="32"/>
          <w:lang w:val="en-GB"/>
        </w:rPr>
      </w:pPr>
      <w:r>
        <w:rPr>
          <w:rFonts w:hint="eastAsia" w:hAnsi="宋体"/>
          <w:b/>
          <w:sz w:val="32"/>
          <w:szCs w:val="32"/>
        </w:rPr>
        <w:t xml:space="preserve">    配置服务人员费用报价明细表      </w:t>
      </w:r>
    </w:p>
    <w:p>
      <w:pPr>
        <w:pStyle w:val="62"/>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p>
    <w:p>
      <w:pPr>
        <w:pStyle w:val="62"/>
        <w:spacing w:line="360" w:lineRule="auto"/>
        <w:jc w:val="right"/>
        <w:rPr>
          <w:rFonts w:ascii="宋体" w:hAnsi="宋体"/>
          <w:sz w:val="24"/>
        </w:rPr>
      </w:pPr>
      <w:r>
        <w:rPr>
          <w:rFonts w:hint="eastAsia" w:ascii="宋体" w:hAnsi="宋体"/>
          <w:sz w:val="24"/>
        </w:rPr>
        <w:t xml:space="preserve"> [货币单位：人民币元]</w:t>
      </w:r>
    </w:p>
    <w:tbl>
      <w:tblPr>
        <w:tblStyle w:val="27"/>
        <w:tblpPr w:leftFromText="180" w:rightFromText="180" w:vertAnchor="text" w:horzAnchor="page" w:tblpX="1575" w:tblpY="31"/>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560"/>
        <w:gridCol w:w="1134"/>
        <w:gridCol w:w="992"/>
        <w:gridCol w:w="850"/>
        <w:gridCol w:w="709"/>
        <w:gridCol w:w="851"/>
        <w:gridCol w:w="1134"/>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75"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560"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p>
        </w:tc>
        <w:tc>
          <w:tcPr>
            <w:tcW w:w="1134"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要求配备人数（人）</w:t>
            </w:r>
          </w:p>
        </w:tc>
        <w:tc>
          <w:tcPr>
            <w:tcW w:w="992"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拟派驻人数（人）</w:t>
            </w:r>
          </w:p>
        </w:tc>
        <w:tc>
          <w:tcPr>
            <w:tcW w:w="2410" w:type="dxa"/>
            <w:gridSpan w:val="3"/>
            <w:tcBorders>
              <w:bottom w:val="single" w:color="auto" w:sz="4" w:space="0"/>
            </w:tcBorders>
          </w:tcPr>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每人每月费用</w:t>
            </w:r>
            <w:r>
              <w:rPr>
                <w:rFonts w:hint="eastAsia" w:ascii="黑体" w:hAnsi="宋体" w:eastAsia="黑体" w:cs="黑体"/>
                <w:color w:val="000000"/>
                <w:kern w:val="0"/>
                <w:sz w:val="22"/>
                <w:szCs w:val="22"/>
              </w:rPr>
              <w:t>（元/人/月）</w:t>
            </w:r>
          </w:p>
        </w:tc>
        <w:tc>
          <w:tcPr>
            <w:tcW w:w="1134" w:type="dxa"/>
            <w:vMerge w:val="restart"/>
          </w:tcPr>
          <w:p>
            <w:pPr>
              <w:widowControl/>
              <w:jc w:val="center"/>
              <w:textAlignment w:val="center"/>
              <w:rPr>
                <w:rFonts w:hint="eastAsia" w:ascii="宋体" w:hAnsi="宋体" w:cs="宋体"/>
                <w:b/>
                <w:sz w:val="24"/>
              </w:rPr>
            </w:pPr>
            <w:r>
              <w:rPr>
                <w:rFonts w:hint="eastAsia" w:ascii="宋体" w:hAnsi="宋体" w:cs="宋体"/>
                <w:b/>
                <w:sz w:val="24"/>
              </w:rPr>
              <w:t>服务</w:t>
            </w:r>
          </w:p>
          <w:p>
            <w:pPr>
              <w:widowControl/>
              <w:jc w:val="center"/>
              <w:textAlignment w:val="center"/>
              <w:rPr>
                <w:rFonts w:ascii="黑体" w:hAnsi="宋体" w:eastAsia="黑体" w:cs="黑体"/>
                <w:color w:val="000000"/>
                <w:kern w:val="0"/>
                <w:sz w:val="22"/>
                <w:szCs w:val="22"/>
              </w:rPr>
            </w:pPr>
            <w:r>
              <w:rPr>
                <w:rFonts w:hint="eastAsia" w:ascii="宋体" w:hAnsi="宋体" w:cs="宋体"/>
                <w:b/>
                <w:sz w:val="24"/>
              </w:rPr>
              <w:t>时间</w:t>
            </w:r>
          </w:p>
        </w:tc>
        <w:tc>
          <w:tcPr>
            <w:tcW w:w="2126" w:type="dxa"/>
            <w:vMerge w:val="restart"/>
          </w:tcPr>
          <w:p>
            <w:pPr>
              <w:pStyle w:val="62"/>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（小计×人数）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675" w:type="dxa"/>
            <w:vMerge w:val="continue"/>
            <w:noWrap/>
            <w:vAlign w:val="center"/>
          </w:tcPr>
          <w:p>
            <w:pPr>
              <w:widowControl/>
              <w:jc w:val="center"/>
              <w:textAlignment w:val="center"/>
              <w:rPr>
                <w:rFonts w:ascii="黑体" w:hAnsi="宋体" w:eastAsia="黑体" w:cs="黑体"/>
                <w:color w:val="000000"/>
                <w:kern w:val="0"/>
                <w:sz w:val="24"/>
              </w:rPr>
            </w:pPr>
          </w:p>
        </w:tc>
        <w:tc>
          <w:tcPr>
            <w:tcW w:w="1560" w:type="dxa"/>
            <w:vMerge w:val="continue"/>
            <w:noWrap/>
            <w:vAlign w:val="center"/>
          </w:tcPr>
          <w:p>
            <w:pPr>
              <w:widowControl/>
              <w:jc w:val="center"/>
              <w:textAlignment w:val="center"/>
              <w:rPr>
                <w:rFonts w:ascii="黑体" w:hAnsi="宋体" w:eastAsia="黑体" w:cs="黑体"/>
                <w:color w:val="000000"/>
                <w:kern w:val="0"/>
                <w:sz w:val="24"/>
              </w:rPr>
            </w:pPr>
          </w:p>
        </w:tc>
        <w:tc>
          <w:tcPr>
            <w:tcW w:w="1134" w:type="dxa"/>
            <w:vMerge w:val="continue"/>
          </w:tcPr>
          <w:p>
            <w:pPr>
              <w:widowControl/>
              <w:jc w:val="center"/>
              <w:textAlignment w:val="center"/>
              <w:rPr>
                <w:rFonts w:ascii="黑体" w:hAnsi="宋体" w:eastAsia="黑体" w:cs="黑体"/>
                <w:color w:val="000000"/>
                <w:kern w:val="0"/>
                <w:sz w:val="22"/>
                <w:szCs w:val="22"/>
              </w:rPr>
            </w:pPr>
          </w:p>
        </w:tc>
        <w:tc>
          <w:tcPr>
            <w:tcW w:w="992" w:type="dxa"/>
            <w:vMerge w:val="continue"/>
          </w:tcPr>
          <w:p>
            <w:pPr>
              <w:widowControl/>
              <w:jc w:val="center"/>
              <w:textAlignment w:val="center"/>
              <w:rPr>
                <w:rFonts w:ascii="黑体" w:hAnsi="宋体" w:eastAsia="黑体" w:cs="黑体"/>
                <w:color w:val="000000"/>
                <w:kern w:val="0"/>
                <w:sz w:val="22"/>
                <w:szCs w:val="22"/>
              </w:rPr>
            </w:pPr>
          </w:p>
        </w:tc>
        <w:tc>
          <w:tcPr>
            <w:tcW w:w="850" w:type="dxa"/>
            <w:tcBorders>
              <w:top w:val="single" w:color="auto" w:sz="4" w:space="0"/>
              <w:right w:val="single" w:color="auto" w:sz="4" w:space="0"/>
            </w:tcBorders>
            <w:vAlign w:val="center"/>
          </w:tcPr>
          <w:p>
            <w:pPr>
              <w:pStyle w:val="62"/>
              <w:spacing w:line="360" w:lineRule="auto"/>
              <w:jc w:val="center"/>
              <w:rPr>
                <w:rFonts w:ascii="仿宋_GB2312" w:hAnsi="宋体" w:eastAsia="仿宋_GB2312"/>
                <w:bCs/>
                <w:sz w:val="24"/>
              </w:rPr>
            </w:pPr>
            <w:r>
              <w:rPr>
                <w:rFonts w:hint="eastAsia" w:ascii="仿宋_GB2312" w:hAnsi="宋体" w:eastAsia="仿宋_GB2312"/>
                <w:bCs/>
                <w:sz w:val="24"/>
              </w:rPr>
              <w:t>工资</w:t>
            </w:r>
          </w:p>
        </w:tc>
        <w:tc>
          <w:tcPr>
            <w:tcW w:w="709" w:type="dxa"/>
            <w:tcBorders>
              <w:top w:val="single" w:color="auto" w:sz="4" w:space="0"/>
              <w:left w:val="single" w:color="auto" w:sz="4" w:space="0"/>
              <w:right w:val="single" w:color="auto" w:sz="4" w:space="0"/>
            </w:tcBorders>
          </w:tcPr>
          <w:p>
            <w:pPr>
              <w:widowControl/>
              <w:jc w:val="center"/>
              <w:textAlignment w:val="center"/>
              <w:rPr>
                <w:rFonts w:ascii="黑体" w:hAnsi="宋体" w:eastAsia="黑体" w:cs="黑体"/>
                <w:color w:val="000000"/>
                <w:kern w:val="0"/>
                <w:sz w:val="22"/>
                <w:szCs w:val="22"/>
              </w:rPr>
            </w:pPr>
            <w:r>
              <w:rPr>
                <w:rFonts w:ascii="黑体" w:hAnsi="宋体" w:eastAsia="黑体" w:cs="黑体"/>
                <w:color w:val="000000"/>
                <w:kern w:val="0"/>
                <w:sz w:val="22"/>
                <w:szCs w:val="22"/>
              </w:rPr>
              <w:t>社保等</w:t>
            </w:r>
          </w:p>
        </w:tc>
        <w:tc>
          <w:tcPr>
            <w:tcW w:w="851" w:type="dxa"/>
            <w:tcBorders>
              <w:top w:val="single" w:color="auto" w:sz="4" w:space="0"/>
              <w:left w:val="single" w:color="auto" w:sz="4" w:space="0"/>
            </w:tcBorders>
            <w:vAlign w:val="center"/>
          </w:tcPr>
          <w:p>
            <w:pPr>
              <w:pStyle w:val="62"/>
              <w:spacing w:line="360" w:lineRule="auto"/>
              <w:jc w:val="center"/>
              <w:rPr>
                <w:rFonts w:ascii="仿宋_GB2312" w:hAnsi="宋体" w:eastAsia="仿宋_GB2312"/>
                <w:bCs/>
                <w:sz w:val="24"/>
              </w:rPr>
            </w:pPr>
            <w:r>
              <w:rPr>
                <w:rFonts w:hint="eastAsia" w:ascii="仿宋_GB2312" w:hAnsi="宋体" w:eastAsia="仿宋_GB2312"/>
                <w:bCs/>
                <w:sz w:val="24"/>
              </w:rPr>
              <w:t>小计</w:t>
            </w:r>
          </w:p>
        </w:tc>
        <w:tc>
          <w:tcPr>
            <w:tcW w:w="1134" w:type="dxa"/>
            <w:vMerge w:val="continue"/>
          </w:tcPr>
          <w:p>
            <w:pPr>
              <w:widowControl/>
              <w:jc w:val="center"/>
              <w:textAlignment w:val="center"/>
              <w:rPr>
                <w:rFonts w:ascii="黑体" w:hAnsi="宋体" w:eastAsia="黑体" w:cs="黑体"/>
                <w:color w:val="000000"/>
                <w:kern w:val="0"/>
                <w:sz w:val="22"/>
                <w:szCs w:val="22"/>
              </w:rPr>
            </w:pPr>
          </w:p>
        </w:tc>
        <w:tc>
          <w:tcPr>
            <w:tcW w:w="2126" w:type="dxa"/>
            <w:vMerge w:val="continue"/>
          </w:tcPr>
          <w:p>
            <w:pPr>
              <w:widowControl/>
              <w:jc w:val="center"/>
              <w:textAlignment w:val="center"/>
              <w:rPr>
                <w:rFonts w:ascii="黑体" w:hAnsi="宋体" w:eastAsia="黑体" w:cs="黑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trPr>
        <w:tc>
          <w:tcPr>
            <w:tcW w:w="675" w:type="dxa"/>
            <w:tcBorders>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eastAsia="zh-CN"/>
              </w:rPr>
            </w:pPr>
            <w:r>
              <w:rPr>
                <w:rFonts w:hint="eastAsia" w:ascii="仿宋_GB2312" w:hAnsi="宋体" w:eastAsia="仿宋_GB2312" w:cs="黑体"/>
                <w:color w:val="000000"/>
                <w:kern w:val="0"/>
                <w:sz w:val="24"/>
                <w:lang w:val="en-US" w:eastAsia="zh-CN"/>
              </w:rPr>
              <w:t>1</w:t>
            </w:r>
          </w:p>
        </w:tc>
        <w:tc>
          <w:tcPr>
            <w:tcW w:w="1560" w:type="dxa"/>
            <w:tcBorders>
              <w:bottom w:val="single" w:color="auto" w:sz="4" w:space="0"/>
            </w:tcBorders>
            <w:noWrap/>
            <w:vAlign w:val="center"/>
          </w:tcPr>
          <w:p>
            <w:pPr>
              <w:widowControl/>
              <w:spacing w:line="360" w:lineRule="auto"/>
              <w:jc w:val="center"/>
              <w:rPr>
                <w:rFonts w:ascii="宋体" w:hAnsi="宋体" w:cs="宋体"/>
                <w:sz w:val="24"/>
              </w:rPr>
            </w:pPr>
            <w:r>
              <w:rPr>
                <w:rFonts w:ascii="宋体" w:hAnsi="宋体" w:eastAsia="宋体" w:cs="宋体"/>
                <w:bCs/>
                <w:sz w:val="24"/>
                <w:szCs w:val="24"/>
              </w:rPr>
              <w:t>项目</w:t>
            </w:r>
            <w:r>
              <w:rPr>
                <w:rFonts w:hint="eastAsia" w:ascii="宋体" w:hAnsi="宋体" w:eastAsia="宋体" w:cs="Times New Roman"/>
                <w:sz w:val="24"/>
                <w:szCs w:val="24"/>
              </w:rPr>
              <w:t>主管</w:t>
            </w:r>
          </w:p>
        </w:tc>
        <w:tc>
          <w:tcPr>
            <w:tcW w:w="1134" w:type="dxa"/>
            <w:tcBorders>
              <w:bottom w:val="single" w:color="auto" w:sz="4" w:space="0"/>
            </w:tcBorders>
            <w:vAlign w:val="center"/>
          </w:tcPr>
          <w:p>
            <w:pPr>
              <w:widowControl/>
              <w:spacing w:line="360" w:lineRule="auto"/>
              <w:jc w:val="center"/>
              <w:rPr>
                <w:rFonts w:hint="eastAsia" w:ascii="Times New Roman" w:hAnsi="Times New Roman" w:eastAsia="宋体" w:cs="Times New Roman"/>
                <w:lang w:val="en-US" w:eastAsia="zh-CN"/>
              </w:rPr>
            </w:pPr>
            <w:r>
              <w:rPr>
                <w:rFonts w:hint="eastAsia" w:ascii="宋体" w:hAnsi="宋体" w:eastAsia="宋体" w:cs="宋体"/>
                <w:bCs/>
                <w:sz w:val="24"/>
                <w:szCs w:val="24"/>
              </w:rPr>
              <w:t>1</w:t>
            </w: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restart"/>
            <w:tcBorders>
              <w:top w:val="single" w:color="auto" w:sz="4" w:space="0"/>
            </w:tcBorders>
            <w:vAlign w:val="center"/>
          </w:tcPr>
          <w:p>
            <w:pPr>
              <w:snapToGrid w:val="0"/>
              <w:spacing w:line="360" w:lineRule="auto"/>
              <w:jc w:val="center"/>
              <w:rPr>
                <w:rFonts w:hint="default" w:ascii="宋体" w:hAnsi="宋体" w:cs="宋体"/>
                <w:sz w:val="24"/>
                <w:lang w:val="en-US"/>
              </w:rPr>
            </w:pPr>
            <w:r>
              <w:rPr>
                <w:rFonts w:hint="eastAsia" w:ascii="宋体" w:hAnsi="宋体" w:cs="宋体"/>
                <w:color w:val="auto"/>
                <w:sz w:val="24"/>
                <w:lang w:val="en-US" w:eastAsia="zh-CN"/>
              </w:rPr>
              <w:t>33月</w:t>
            </w:r>
          </w:p>
        </w:tc>
        <w:tc>
          <w:tcPr>
            <w:tcW w:w="2126" w:type="dxa"/>
            <w:tcBorders>
              <w:bottom w:val="single" w:color="auto" w:sz="4" w:space="0"/>
            </w:tcBorders>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trPr>
        <w:tc>
          <w:tcPr>
            <w:tcW w:w="675" w:type="dxa"/>
            <w:tcBorders>
              <w:top w:val="single" w:color="auto" w:sz="4" w:space="0"/>
              <w:bottom w:val="single" w:color="auto" w:sz="4" w:space="0"/>
            </w:tcBorders>
            <w:noWrap/>
            <w:vAlign w:val="center"/>
          </w:tcPr>
          <w:p>
            <w:pPr>
              <w:widowControl/>
              <w:jc w:val="center"/>
              <w:textAlignment w:val="center"/>
              <w:rPr>
                <w:rFonts w:hint="default"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2</w:t>
            </w:r>
          </w:p>
        </w:tc>
        <w:tc>
          <w:tcPr>
            <w:tcW w:w="1560" w:type="dxa"/>
            <w:tcBorders>
              <w:top w:val="single" w:color="auto" w:sz="4" w:space="0"/>
              <w:bottom w:val="single" w:color="auto" w:sz="4" w:space="0"/>
            </w:tcBorders>
            <w:noWrap/>
            <w:vAlign w:val="center"/>
          </w:tcPr>
          <w:p>
            <w:pPr>
              <w:widowControl/>
              <w:spacing w:line="360" w:lineRule="auto"/>
              <w:jc w:val="center"/>
              <w:rPr>
                <w:rFonts w:hint="eastAsia" w:ascii="宋体" w:hAnsi="宋体" w:eastAsia="宋体" w:cs="宋体"/>
                <w:sz w:val="24"/>
                <w:lang w:eastAsia="zh-CN"/>
              </w:rPr>
            </w:pPr>
            <w:r>
              <w:rPr>
                <w:rFonts w:hint="eastAsia" w:ascii="宋体" w:hAnsi="宋体" w:eastAsia="宋体" w:cs="宋体"/>
                <w:bCs/>
                <w:color w:val="000000"/>
                <w:sz w:val="24"/>
                <w:szCs w:val="24"/>
              </w:rPr>
              <w:t>保安员</w:t>
            </w:r>
          </w:p>
        </w:tc>
        <w:tc>
          <w:tcPr>
            <w:tcW w:w="1134" w:type="dxa"/>
            <w:tcBorders>
              <w:top w:val="single" w:color="auto" w:sz="4" w:space="0"/>
              <w:bottom w:val="single" w:color="auto" w:sz="4" w:space="0"/>
            </w:tcBorders>
            <w:vAlign w:val="center"/>
          </w:tcPr>
          <w:p>
            <w:pPr>
              <w:widowControl/>
              <w:spacing w:line="360" w:lineRule="auto"/>
              <w:jc w:val="center"/>
              <w:rPr>
                <w:rFonts w:hint="eastAsia" w:ascii="Times New Roman" w:hAnsi="Times New Roman" w:eastAsia="宋体" w:cs="Times New Roman"/>
                <w:lang w:val="en-US" w:eastAsia="zh-CN"/>
              </w:rPr>
            </w:pPr>
            <w:r>
              <w:rPr>
                <w:rFonts w:hint="eastAsia" w:ascii="宋体" w:hAnsi="宋体" w:eastAsia="宋体" w:cs="宋体"/>
                <w:bCs/>
                <w:color w:val="000000"/>
                <w:sz w:val="24"/>
                <w:szCs w:val="24"/>
              </w:rPr>
              <w:t>10</w:t>
            </w: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2126" w:type="dxa"/>
            <w:tcBorders>
              <w:top w:val="single" w:color="auto" w:sz="4" w:space="0"/>
              <w:bottom w:val="single" w:color="auto" w:sz="4" w:space="0"/>
            </w:tcBorders>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3</w:t>
            </w:r>
          </w:p>
        </w:tc>
        <w:tc>
          <w:tcPr>
            <w:tcW w:w="1560" w:type="dxa"/>
            <w:tcBorders>
              <w:top w:val="single" w:color="auto" w:sz="4" w:space="0"/>
              <w:bottom w:val="single" w:color="auto" w:sz="4" w:space="0"/>
            </w:tcBorders>
            <w:noWrap/>
            <w:vAlign w:val="center"/>
          </w:tcPr>
          <w:p>
            <w:pPr>
              <w:widowControl/>
              <w:spacing w:line="360" w:lineRule="auto"/>
              <w:jc w:val="center"/>
              <w:rPr>
                <w:rFonts w:hint="eastAsia" w:ascii="宋体" w:hAnsi="宋体" w:cs="宋体"/>
                <w:sz w:val="24"/>
              </w:rPr>
            </w:pPr>
            <w:r>
              <w:rPr>
                <w:rFonts w:hint="eastAsia" w:ascii="宋体" w:hAnsi="宋体" w:eastAsia="宋体" w:cs="宋体"/>
                <w:bCs/>
                <w:color w:val="000000"/>
                <w:sz w:val="24"/>
                <w:szCs w:val="24"/>
              </w:rPr>
              <w:t>保洁员</w:t>
            </w:r>
          </w:p>
        </w:tc>
        <w:tc>
          <w:tcPr>
            <w:tcW w:w="1134" w:type="dxa"/>
            <w:tcBorders>
              <w:top w:val="single" w:color="auto" w:sz="4" w:space="0"/>
              <w:bottom w:val="single" w:color="auto" w:sz="4" w:space="0"/>
            </w:tcBorders>
            <w:vAlign w:val="center"/>
          </w:tcPr>
          <w:p>
            <w:pPr>
              <w:widowControl/>
              <w:spacing w:line="360" w:lineRule="auto"/>
              <w:jc w:val="center"/>
              <w:rPr>
                <w:rFonts w:hint="default" w:ascii="Times New Roman" w:hAnsi="Times New Roman" w:eastAsia="宋体" w:cs="Times New Roman"/>
                <w:lang w:val="en-US" w:eastAsia="zh-CN"/>
              </w:rPr>
            </w:pPr>
            <w:r>
              <w:rPr>
                <w:rFonts w:hint="eastAsia" w:ascii="宋体" w:hAnsi="宋体" w:eastAsia="宋体" w:cs="宋体"/>
                <w:bCs/>
                <w:color w:val="000000"/>
                <w:sz w:val="24"/>
                <w:szCs w:val="24"/>
              </w:rPr>
              <w:t>11</w:t>
            </w: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2126" w:type="dxa"/>
            <w:tcBorders>
              <w:top w:val="single" w:color="auto" w:sz="4" w:space="0"/>
              <w:bottom w:val="single" w:color="auto" w:sz="4" w:space="0"/>
            </w:tcBorders>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675" w:type="dxa"/>
            <w:tcBorders>
              <w:top w:val="single" w:color="auto" w:sz="4" w:space="0"/>
              <w:bottom w:val="single" w:color="auto" w:sz="4" w:space="0"/>
            </w:tcBorders>
            <w:noWrap/>
            <w:vAlign w:val="center"/>
          </w:tcPr>
          <w:p>
            <w:pPr>
              <w:widowControl/>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4</w:t>
            </w:r>
          </w:p>
        </w:tc>
        <w:tc>
          <w:tcPr>
            <w:tcW w:w="1560" w:type="dxa"/>
            <w:tcBorders>
              <w:top w:val="single" w:color="auto" w:sz="4" w:space="0"/>
              <w:bottom w:val="single" w:color="auto" w:sz="4" w:space="0"/>
            </w:tcBorders>
            <w:noWrap/>
            <w:vAlign w:val="center"/>
          </w:tcPr>
          <w:p>
            <w:pPr>
              <w:widowControl/>
              <w:spacing w:line="360" w:lineRule="auto"/>
              <w:jc w:val="center"/>
              <w:rPr>
                <w:rFonts w:hint="eastAsia" w:ascii="宋体" w:hAnsi="宋体" w:eastAsia="宋体" w:cs="宋体"/>
                <w:color w:val="auto"/>
                <w:sz w:val="24"/>
                <w:lang w:eastAsia="zh-CN"/>
              </w:rPr>
            </w:pPr>
            <w:r>
              <w:rPr>
                <w:rFonts w:hint="eastAsia" w:ascii="宋体" w:hAnsi="宋体" w:eastAsia="宋体" w:cs="宋体"/>
                <w:bCs/>
                <w:color w:val="auto"/>
                <w:sz w:val="24"/>
                <w:szCs w:val="24"/>
              </w:rPr>
              <w:t>绿化（含勤杂）</w:t>
            </w:r>
          </w:p>
        </w:tc>
        <w:tc>
          <w:tcPr>
            <w:tcW w:w="1134" w:type="dxa"/>
            <w:tcBorders>
              <w:top w:val="single" w:color="auto" w:sz="4" w:space="0"/>
              <w:bottom w:val="single" w:color="auto" w:sz="4" w:space="0"/>
            </w:tcBorders>
            <w:vAlign w:val="center"/>
          </w:tcPr>
          <w:p>
            <w:pPr>
              <w:widowControl/>
              <w:spacing w:line="360" w:lineRule="auto"/>
              <w:jc w:val="center"/>
              <w:rPr>
                <w:rFonts w:hint="eastAsia" w:ascii="Times New Roman" w:hAnsi="Times New Roman" w:eastAsia="宋体" w:cs="Times New Roman"/>
                <w:color w:val="auto"/>
                <w:lang w:val="en-US" w:eastAsia="zh-CN"/>
              </w:rPr>
            </w:pPr>
            <w:r>
              <w:rPr>
                <w:rFonts w:hint="eastAsia" w:ascii="宋体" w:hAnsi="宋体" w:cs="宋体"/>
                <w:bCs/>
                <w:color w:val="auto"/>
                <w:sz w:val="24"/>
                <w:szCs w:val="24"/>
                <w:lang w:val="en-US" w:eastAsia="zh-CN"/>
              </w:rPr>
              <w:t>4</w:t>
            </w: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auto"/>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auto"/>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auto"/>
                <w:kern w:val="0"/>
                <w:sz w:val="22"/>
                <w:szCs w:val="22"/>
              </w:rPr>
            </w:pPr>
          </w:p>
        </w:tc>
        <w:tc>
          <w:tcPr>
            <w:tcW w:w="1134" w:type="dxa"/>
            <w:vMerge w:val="continue"/>
            <w:vAlign w:val="center"/>
          </w:tcPr>
          <w:p>
            <w:pPr>
              <w:widowControl/>
              <w:spacing w:line="312" w:lineRule="auto"/>
              <w:jc w:val="center"/>
              <w:textAlignment w:val="center"/>
              <w:rPr>
                <w:rFonts w:ascii="仿宋_GB2312" w:hAnsi="宋体" w:eastAsia="仿宋_GB2312" w:cs="黑体"/>
                <w:b/>
                <w:color w:val="auto"/>
                <w:kern w:val="0"/>
                <w:sz w:val="22"/>
                <w:szCs w:val="22"/>
              </w:rPr>
            </w:pPr>
          </w:p>
        </w:tc>
        <w:tc>
          <w:tcPr>
            <w:tcW w:w="2126" w:type="dxa"/>
            <w:vMerge w:val="restart"/>
            <w:tcBorders>
              <w:top w:val="single" w:color="auto" w:sz="4" w:space="0"/>
            </w:tcBorders>
          </w:tcPr>
          <w:p>
            <w:pPr>
              <w:snapToGrid w:val="0"/>
              <w:spacing w:line="360" w:lineRule="auto"/>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675" w:type="dxa"/>
            <w:tcBorders>
              <w:top w:val="single" w:color="auto" w:sz="4" w:space="0"/>
              <w:bottom w:val="single" w:color="auto" w:sz="4" w:space="0"/>
            </w:tcBorders>
            <w:noWrap/>
            <w:vAlign w:val="center"/>
          </w:tcPr>
          <w:p>
            <w:pPr>
              <w:widowControl/>
              <w:jc w:val="center"/>
              <w:textAlignment w:val="center"/>
              <w:rPr>
                <w:rFonts w:hint="default"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5</w:t>
            </w:r>
          </w:p>
        </w:tc>
        <w:tc>
          <w:tcPr>
            <w:tcW w:w="1560" w:type="dxa"/>
            <w:tcBorders>
              <w:top w:val="single" w:color="auto" w:sz="4" w:space="0"/>
              <w:bottom w:val="single" w:color="auto" w:sz="4" w:space="0"/>
            </w:tcBorders>
            <w:noWrap/>
            <w:vAlign w:val="center"/>
          </w:tcPr>
          <w:p>
            <w:pPr>
              <w:widowControl/>
              <w:spacing w:line="360" w:lineRule="auto"/>
              <w:jc w:val="center"/>
              <w:rPr>
                <w:rFonts w:hint="eastAsia" w:ascii="宋体" w:hAnsi="宋体" w:eastAsia="宋体" w:cs="宋体"/>
                <w:sz w:val="24"/>
                <w:lang w:eastAsia="zh-CN"/>
              </w:rPr>
            </w:pPr>
            <w:r>
              <w:rPr>
                <w:rFonts w:hint="eastAsia" w:ascii="宋体" w:hAnsi="宋体" w:eastAsia="宋体" w:cs="宋体"/>
                <w:bCs/>
                <w:color w:val="000000"/>
                <w:sz w:val="24"/>
                <w:szCs w:val="24"/>
              </w:rPr>
              <w:t>电工</w:t>
            </w:r>
          </w:p>
        </w:tc>
        <w:tc>
          <w:tcPr>
            <w:tcW w:w="1134" w:type="dxa"/>
            <w:tcBorders>
              <w:top w:val="single" w:color="auto" w:sz="4" w:space="0"/>
              <w:bottom w:val="single" w:color="auto" w:sz="4" w:space="0"/>
            </w:tcBorders>
            <w:vAlign w:val="center"/>
          </w:tcPr>
          <w:p>
            <w:pPr>
              <w:widowControl/>
              <w:spacing w:line="360" w:lineRule="auto"/>
              <w:jc w:val="center"/>
              <w:rPr>
                <w:rFonts w:hint="default" w:ascii="Times New Roman" w:hAnsi="Times New Roman" w:eastAsia="宋体" w:cs="Times New Roman"/>
                <w:lang w:val="en-US" w:eastAsia="zh-CN"/>
              </w:rPr>
            </w:pPr>
            <w:r>
              <w:rPr>
                <w:rFonts w:hint="eastAsia" w:cs="Times New Roman"/>
                <w:lang w:val="en-US" w:eastAsia="zh-CN"/>
              </w:rPr>
              <w:t>4</w:t>
            </w:r>
          </w:p>
        </w:tc>
        <w:tc>
          <w:tcPr>
            <w:tcW w:w="992"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51"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34" w:type="dxa"/>
            <w:vMerge w:val="continue"/>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2126" w:type="dxa"/>
            <w:vMerge w:val="continue"/>
          </w:tcPr>
          <w:p>
            <w:pPr>
              <w:snapToGrid w:val="0"/>
              <w:spacing w:line="360" w:lineRule="auto"/>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2235" w:type="dxa"/>
            <w:gridSpan w:val="2"/>
            <w:noWrap/>
            <w:vAlign w:val="center"/>
          </w:tcPr>
          <w:p>
            <w:pPr>
              <w:widowControl/>
              <w:spacing w:line="312" w:lineRule="auto"/>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合  计(元）</w:t>
            </w:r>
          </w:p>
        </w:tc>
        <w:tc>
          <w:tcPr>
            <w:tcW w:w="1134" w:type="dxa"/>
            <w:vAlign w:val="center"/>
          </w:tcPr>
          <w:p>
            <w:pPr>
              <w:widowControl/>
              <w:spacing w:line="312" w:lineRule="auto"/>
              <w:jc w:val="center"/>
              <w:textAlignment w:val="center"/>
              <w:rPr>
                <w:rFonts w:ascii="宋体" w:hAnsi="宋体" w:cs="宋体"/>
                <w:kern w:val="0"/>
                <w:szCs w:val="21"/>
              </w:rPr>
            </w:pPr>
          </w:p>
        </w:tc>
        <w:tc>
          <w:tcPr>
            <w:tcW w:w="992" w:type="dxa"/>
          </w:tcPr>
          <w:p>
            <w:pPr>
              <w:widowControl/>
              <w:spacing w:line="312" w:lineRule="auto"/>
              <w:jc w:val="center"/>
              <w:textAlignment w:val="center"/>
              <w:rPr>
                <w:rFonts w:ascii="宋体" w:hAnsi="宋体" w:cs="宋体"/>
                <w:b/>
                <w:color w:val="000000"/>
                <w:kern w:val="0"/>
                <w:sz w:val="24"/>
              </w:rPr>
            </w:pPr>
          </w:p>
        </w:tc>
        <w:tc>
          <w:tcPr>
            <w:tcW w:w="2410" w:type="dxa"/>
            <w:gridSpan w:val="3"/>
            <w:vAlign w:val="center"/>
          </w:tcPr>
          <w:p>
            <w:pPr>
              <w:widowControl/>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1134" w:type="dxa"/>
            <w:tcBorders>
              <w:top w:val="single" w:color="auto" w:sz="4" w:space="0"/>
            </w:tcBorders>
            <w:vAlign w:val="center"/>
          </w:tcPr>
          <w:p>
            <w:pPr>
              <w:widowControl/>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2126" w:type="dxa"/>
          </w:tcPr>
          <w:p>
            <w:pPr>
              <w:widowControl/>
              <w:spacing w:line="312" w:lineRule="auto"/>
              <w:jc w:val="center"/>
              <w:textAlignment w:val="center"/>
              <w:rPr>
                <w:rFonts w:ascii="仿宋_GB2312" w:hAnsi="宋体" w:eastAsia="仿宋_GB2312"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0031" w:type="dxa"/>
            <w:gridSpan w:val="9"/>
            <w:vAlign w:val="bottom"/>
          </w:tcPr>
          <w:p>
            <w:pPr>
              <w:rPr>
                <w:color w:val="000000"/>
              </w:rPr>
            </w:pPr>
            <w:r>
              <w:rPr>
                <w:rFonts w:hint="eastAsia"/>
                <w:color w:val="000000"/>
              </w:rPr>
              <w:t>合计人民币（总价）：大写：                      小写：</w:t>
            </w:r>
          </w:p>
          <w:p>
            <w:pPr>
              <w:widowControl/>
              <w:textAlignment w:val="center"/>
              <w:rPr>
                <w:rFonts w:cs="宋体"/>
                <w:bCs/>
                <w:color w:val="000000"/>
              </w:rPr>
            </w:pPr>
          </w:p>
          <w:p>
            <w:pPr>
              <w:widowControl/>
              <w:ind w:firstLine="4410" w:firstLineChars="2100"/>
              <w:textAlignment w:val="center"/>
              <w:rPr>
                <w:rFonts w:ascii="仿宋_GB2312" w:hAnsi="宋体" w:eastAsia="仿宋_GB2312" w:cs="宋体"/>
                <w:b/>
                <w:color w:val="000000"/>
                <w:kern w:val="0"/>
                <w:sz w:val="24"/>
                <w:u w:val="single"/>
              </w:rPr>
            </w:pPr>
            <w:r>
              <w:rPr>
                <w:rFonts w:hint="eastAsia" w:cs="宋体"/>
                <w:bCs/>
                <w:color w:val="000000"/>
              </w:rPr>
              <w:t xml:space="preserve">            （商务报价小数点后保留两位小数）</w:t>
            </w:r>
          </w:p>
        </w:tc>
      </w:tr>
    </w:tbl>
    <w:p>
      <w:pPr>
        <w:pStyle w:val="63"/>
        <w:spacing w:line="360" w:lineRule="auto"/>
        <w:ind w:right="84" w:rightChars="40"/>
        <w:rPr>
          <w:rFonts w:hAnsi="宋体"/>
        </w:rPr>
      </w:pPr>
      <w:r>
        <w:rPr>
          <w:rFonts w:hint="eastAsia" w:hAnsi="宋体"/>
          <w:b/>
          <w:color w:val="000000"/>
        </w:rPr>
        <w:t>附注</w:t>
      </w:r>
    </w:p>
    <w:p>
      <w:pPr>
        <w:pStyle w:val="62"/>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62"/>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价应与附件14《报价明细表》中的人员费用的每月报价相符。</w:t>
      </w:r>
    </w:p>
    <w:p>
      <w:pPr>
        <w:pStyle w:val="62"/>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45"/>
        <w:tabs>
          <w:tab w:val="left" w:pos="0"/>
        </w:tabs>
        <w:spacing w:line="360" w:lineRule="auto"/>
        <w:rPr>
          <w:rFonts w:hAnsi="宋体"/>
          <w:sz w:val="24"/>
        </w:rPr>
      </w:pPr>
      <w:r>
        <w:rPr>
          <w:rFonts w:hint="eastAsia" w:hAnsi="宋体"/>
        </w:rPr>
        <w:t>4. 社保等费用指企业按国家规定必须为服务人员支付的社会保险费用及其他应付费用。</w:t>
      </w:r>
    </w:p>
    <w:p>
      <w:pPr>
        <w:rPr>
          <w:rFonts w:ascii="宋体" w:hAnsi="宋体"/>
          <w:sz w:val="24"/>
        </w:rPr>
      </w:pPr>
    </w:p>
    <w:p>
      <w:pPr>
        <w:rPr>
          <w:rFonts w:ascii="宋体" w:hAnsi="宋体"/>
          <w:sz w:val="24"/>
          <w:u w:val="single"/>
        </w:rPr>
      </w:pPr>
      <w:r>
        <w:rPr>
          <w:rFonts w:hint="eastAsia" w:ascii="宋体" w:hAnsi="宋体"/>
          <w:sz w:val="24"/>
        </w:rPr>
        <w:t>投标人名称（公章）：</w:t>
      </w:r>
    </w:p>
    <w:p>
      <w:pPr>
        <w:ind w:left="420"/>
        <w:rPr>
          <w:rFonts w:ascii="宋体" w:hAnsi="宋体"/>
          <w:sz w:val="24"/>
        </w:rPr>
      </w:pPr>
    </w:p>
    <w:p>
      <w:pPr>
        <w:rPr>
          <w:rFonts w:ascii="宋体" w:hAnsi="宋体"/>
          <w:sz w:val="24"/>
        </w:rPr>
      </w:pPr>
      <w:r>
        <w:rPr>
          <w:rFonts w:hint="eastAsia" w:ascii="宋体" w:hAnsi="宋体"/>
          <w:sz w:val="24"/>
        </w:rPr>
        <w:t>投标人代表签字：</w:t>
      </w:r>
    </w:p>
    <w:p>
      <w:pPr>
        <w:rPr>
          <w:rFonts w:ascii="宋体" w:hAnsi="宋体"/>
          <w:sz w:val="24"/>
        </w:rPr>
      </w:pPr>
    </w:p>
    <w:p>
      <w:pPr>
        <w:rPr>
          <w:rFonts w:ascii="宋体" w:hAnsi="宋体"/>
          <w:sz w:val="24"/>
        </w:rPr>
      </w:pPr>
      <w:r>
        <w:rPr>
          <w:rFonts w:hint="eastAsia" w:ascii="宋体" w:hAnsi="宋体"/>
          <w:sz w:val="24"/>
        </w:rPr>
        <w:t>职        务：</w:t>
      </w:r>
    </w:p>
    <w:p>
      <w:pPr>
        <w:rPr>
          <w:rFonts w:ascii="宋体" w:hAnsi="宋体"/>
          <w:sz w:val="24"/>
        </w:rPr>
      </w:pPr>
    </w:p>
    <w:p>
      <w:pPr>
        <w:rPr>
          <w:rFonts w:ascii="宋体" w:hAnsi="宋体"/>
          <w:b/>
          <w:color w:val="000000"/>
          <w:sz w:val="28"/>
        </w:rPr>
      </w:pPr>
      <w:r>
        <w:rPr>
          <w:rFonts w:hint="eastAsia" w:ascii="宋体" w:hAnsi="宋体"/>
          <w:sz w:val="24"/>
        </w:rPr>
        <w:t>日        期：</w:t>
      </w:r>
    </w:p>
    <w:p>
      <w:pPr>
        <w:spacing w:line="320" w:lineRule="exact"/>
        <w:rPr>
          <w:rFonts w:ascii="宋体" w:hAnsi="宋体"/>
          <w:b/>
          <w:color w:val="000000"/>
          <w:sz w:val="28"/>
        </w:rPr>
      </w:pPr>
    </w:p>
    <w:p>
      <w:pPr>
        <w:spacing w:line="320" w:lineRule="exact"/>
        <w:ind w:firstLine="435"/>
        <w:rPr>
          <w:rFonts w:ascii="宋体" w:hAnsi="宋体"/>
          <w:b/>
          <w:color w:val="000000"/>
          <w:sz w:val="28"/>
        </w:rPr>
      </w:pPr>
    </w:p>
    <w:p>
      <w:pPr>
        <w:spacing w:line="320" w:lineRule="exact"/>
        <w:ind w:firstLine="435"/>
        <w:rPr>
          <w:rFonts w:ascii="宋体" w:hAnsi="宋体"/>
          <w:b/>
          <w:color w:val="000000"/>
          <w:sz w:val="28"/>
        </w:rPr>
      </w:pPr>
      <w:r>
        <w:rPr>
          <w:rFonts w:hint="eastAsia" w:ascii="宋体" w:hAnsi="宋体"/>
          <w:b/>
          <w:color w:val="000000"/>
          <w:sz w:val="28"/>
        </w:rPr>
        <w:t>附件16</w:t>
      </w:r>
    </w:p>
    <w:p>
      <w:pPr>
        <w:snapToGrid w:val="0"/>
        <w:spacing w:before="50" w:afterLines="50"/>
        <w:jc w:val="center"/>
        <w:rPr>
          <w:b/>
          <w:kern w:val="0"/>
          <w:sz w:val="28"/>
          <w:szCs w:val="28"/>
        </w:rPr>
      </w:pPr>
      <w:r>
        <w:rPr>
          <w:rFonts w:hint="eastAsia"/>
          <w:b/>
          <w:kern w:val="0"/>
          <w:sz w:val="28"/>
          <w:szCs w:val="28"/>
        </w:rPr>
        <w:t>设备机械、器材、工具物资配备清单</w:t>
      </w:r>
    </w:p>
    <w:p>
      <w:pPr>
        <w:spacing w:line="360" w:lineRule="atLeast"/>
        <w:ind w:left="480"/>
        <w:jc w:val="center"/>
        <w:rPr>
          <w:rFonts w:ascii="宋体" w:hAnsi="宋体"/>
          <w:b/>
          <w:color w:val="000000"/>
          <w:sz w:val="32"/>
          <w:szCs w:val="32"/>
        </w:rPr>
      </w:pPr>
      <w:r>
        <w:rPr>
          <w:rFonts w:hint="eastAsia" w:ascii="宋体" w:hAnsi="宋体"/>
          <w:b/>
          <w:color w:val="000000"/>
          <w:sz w:val="32"/>
          <w:szCs w:val="32"/>
        </w:rPr>
        <w:t xml:space="preserve"> (标项   )</w:t>
      </w:r>
    </w:p>
    <w:p>
      <w:pPr>
        <w:jc w:val="center"/>
        <w:rPr>
          <w:rFonts w:ascii="宋体" w:hAnsi="宋体"/>
          <w:color w:val="000000"/>
        </w:rPr>
      </w:pPr>
    </w:p>
    <w:p>
      <w:pPr>
        <w:spacing w:line="320" w:lineRule="exact"/>
        <w:rPr>
          <w:rFonts w:ascii="宋体" w:hAnsi="宋体"/>
          <w:color w:val="000000"/>
          <w:sz w:val="24"/>
        </w:rPr>
      </w:pPr>
      <w:r>
        <w:rPr>
          <w:rFonts w:hint="eastAsia" w:ascii="宋体" w:hAnsi="宋体"/>
          <w:color w:val="000000"/>
          <w:sz w:val="24"/>
        </w:rPr>
        <w:t xml:space="preserve">  项目编号：</w:t>
      </w:r>
    </w:p>
    <w:p>
      <w:pPr>
        <w:spacing w:line="320" w:lineRule="exact"/>
        <w:ind w:left="420"/>
        <w:rPr>
          <w:rFonts w:ascii="宋体" w:hAnsi="宋体"/>
          <w:color w:val="000000"/>
          <w:sz w:val="24"/>
        </w:rPr>
      </w:pPr>
    </w:p>
    <w:tbl>
      <w:tblPr>
        <w:tblStyle w:val="2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65"/>
        <w:gridCol w:w="912"/>
        <w:gridCol w:w="1701"/>
        <w:gridCol w:w="1134"/>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1965"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91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701"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1134"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993"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c>
          <w:tcPr>
            <w:tcW w:w="1417" w:type="dxa"/>
            <w:vAlign w:val="center"/>
          </w:tcPr>
          <w:p>
            <w:pPr>
              <w:spacing w:line="360" w:lineRule="auto"/>
              <w:ind w:left="52"/>
              <w:jc w:val="center"/>
              <w:rPr>
                <w:rFonts w:ascii="宋体" w:hAnsi="宋体"/>
                <w:b/>
                <w:color w:val="000000"/>
                <w:sz w:val="24"/>
              </w:rPr>
            </w:pPr>
            <w:r>
              <w:rPr>
                <w:rFonts w:hint="eastAsia" w:ascii="宋体" w:hAnsi="宋体"/>
                <w:b/>
                <w:color w:val="000000"/>
                <w:sz w:val="24"/>
              </w:rPr>
              <w:t>技术指标和参数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bl>
    <w:p>
      <w:pPr>
        <w:spacing w:line="320" w:lineRule="exact"/>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20" w:lineRule="exact"/>
        <w:ind w:left="420"/>
        <w:rPr>
          <w:rFonts w:ascii="宋体" w:hAnsi="宋体"/>
          <w:color w:val="000000"/>
          <w:sz w:val="24"/>
        </w:rPr>
      </w:pPr>
    </w:p>
    <w:p>
      <w:pPr>
        <w:spacing w:line="320" w:lineRule="exact"/>
        <w:ind w:left="420"/>
        <w:rPr>
          <w:rFonts w:ascii="宋体" w:hAnsi="宋体"/>
          <w:color w:val="000000"/>
          <w:sz w:val="24"/>
        </w:rPr>
      </w:pPr>
    </w:p>
    <w:p>
      <w:pPr>
        <w:spacing w:line="320" w:lineRule="exact"/>
        <w:ind w:left="420" w:firstLine="571" w:firstLineChars="238"/>
        <w:rPr>
          <w:rFonts w:ascii="宋体" w:hAnsi="宋体"/>
          <w:color w:val="000000"/>
          <w:sz w:val="24"/>
          <w:u w:val="single"/>
        </w:rPr>
      </w:pPr>
      <w:r>
        <w:rPr>
          <w:rFonts w:hint="eastAsia" w:ascii="宋体" w:hAnsi="宋体"/>
          <w:color w:val="000000"/>
          <w:sz w:val="24"/>
        </w:rPr>
        <w:t>投标人名称（公章）：</w:t>
      </w:r>
    </w:p>
    <w:p>
      <w:pPr>
        <w:spacing w:line="320" w:lineRule="exact"/>
        <w:ind w:left="420"/>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投标人代表签字：</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职        务：</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日        期：</w:t>
      </w:r>
    </w:p>
    <w:p>
      <w:pPr>
        <w:spacing w:line="320" w:lineRule="exact"/>
        <w:ind w:firstLine="435"/>
        <w:rPr>
          <w:rFonts w:ascii="宋体" w:hAnsi="宋体"/>
          <w:b/>
          <w:color w:val="000000"/>
          <w:sz w:val="28"/>
        </w:rPr>
      </w:pPr>
    </w:p>
    <w:p>
      <w:pPr>
        <w:pStyle w:val="7"/>
        <w:rPr>
          <w:rFonts w:ascii="宋体" w:hAnsi="宋体"/>
          <w:b/>
          <w:color w:val="000000"/>
          <w:sz w:val="28"/>
        </w:rPr>
      </w:pPr>
    </w:p>
    <w:p/>
    <w:p>
      <w:pPr>
        <w:pStyle w:val="7"/>
      </w:pPr>
    </w:p>
    <w:p/>
    <w:p>
      <w:pPr>
        <w:pStyle w:val="7"/>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ascii="宋体" w:hAnsi="宋体"/>
          <w:b/>
          <w:color w:val="000000" w:themeColor="text1"/>
          <w:sz w:val="28"/>
          <w14:textFill>
            <w14:solidFill>
              <w14:schemeClr w14:val="tx1"/>
            </w14:solidFill>
          </w14:textFill>
        </w:rPr>
      </w:pPr>
      <w:bookmarkStart w:id="37" w:name="_GoBack"/>
      <w:bookmarkEnd w:id="37"/>
      <w:r>
        <w:rPr>
          <w:rFonts w:hint="eastAsia" w:ascii="宋体" w:hAnsi="宋体"/>
          <w:b/>
          <w:sz w:val="28"/>
        </w:rPr>
        <w:t>附件17</w:t>
      </w:r>
    </w:p>
    <w:p>
      <w:pPr>
        <w:pStyle w:val="8"/>
        <w:snapToGrid w:val="0"/>
        <w:ind w:firstLine="2889" w:firstLineChars="800"/>
        <w:rPr>
          <w:color w:val="FF0000"/>
          <w:sz w:val="28"/>
          <w:szCs w:val="28"/>
        </w:rPr>
      </w:pPr>
      <w:r>
        <w:rPr>
          <w:rFonts w:hint="eastAsia"/>
          <w:b/>
          <w:spacing w:val="40"/>
          <w:kern w:val="0"/>
          <w:sz w:val="28"/>
          <w:szCs w:val="28"/>
        </w:rPr>
        <w:t>耗材配备表</w:t>
      </w:r>
    </w:p>
    <w:p>
      <w:pPr>
        <w:snapToGrid w:val="0"/>
        <w:spacing w:before="50" w:afterLines="50"/>
        <w:jc w:val="center"/>
        <w:rPr>
          <w:spacing w:val="40"/>
          <w:kern w:val="0"/>
        </w:rPr>
      </w:pPr>
    </w:p>
    <w:p>
      <w:pPr>
        <w:snapToGrid w:val="0"/>
        <w:spacing w:before="50" w:afterLines="50"/>
        <w:jc w:val="center"/>
        <w:rPr>
          <w:spacing w:val="40"/>
          <w:kern w:val="0"/>
        </w:rPr>
      </w:pPr>
      <w:r>
        <w:rPr>
          <w:rFonts w:hint="eastAsia"/>
          <w:spacing w:val="40"/>
          <w:kern w:val="0"/>
        </w:rPr>
        <w:t>（</w:t>
      </w:r>
      <w:r>
        <w:rPr>
          <w:spacing w:val="40"/>
          <w:kern w:val="0"/>
        </w:rPr>
        <w:t>低值易耗品、一次性用品、清洁材料</w:t>
      </w:r>
      <w:r>
        <w:rPr>
          <w:rFonts w:hint="eastAsia"/>
          <w:spacing w:val="40"/>
          <w:kern w:val="0"/>
        </w:rPr>
        <w:t>等）</w:t>
      </w:r>
    </w:p>
    <w:p>
      <w:pPr>
        <w:snapToGrid w:val="0"/>
        <w:spacing w:before="50" w:afterLines="50"/>
        <w:jc w:val="center"/>
        <w:rPr>
          <w:spacing w:val="40"/>
          <w:kern w:val="0"/>
        </w:rPr>
      </w:pPr>
    </w:p>
    <w:p>
      <w:pPr>
        <w:pStyle w:val="8"/>
        <w:snapToGrid w:val="0"/>
        <w:rPr>
          <w:rFonts w:ascii="宋体" w:hAnsi="宋体" w:eastAsia="宋体"/>
          <w:sz w:val="24"/>
          <w:szCs w:val="24"/>
          <w:u w:val="single"/>
        </w:rPr>
      </w:pPr>
    </w:p>
    <w:tbl>
      <w:tblPr>
        <w:tblStyle w:val="27"/>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cs="Arial"/>
              </w:rPr>
            </w:pPr>
            <w:r>
              <w:rPr>
                <w:rFonts w:hint="eastAsia" w:cs="Arial"/>
              </w:rPr>
              <w:t>序号</w:t>
            </w:r>
          </w:p>
        </w:tc>
        <w:tc>
          <w:tcPr>
            <w:tcW w:w="1443" w:type="dxa"/>
            <w:vAlign w:val="center"/>
          </w:tcPr>
          <w:p>
            <w:pPr>
              <w:adjustRightInd w:val="0"/>
              <w:snapToGrid w:val="0"/>
              <w:spacing w:line="400" w:lineRule="atLeast"/>
              <w:jc w:val="center"/>
              <w:rPr>
                <w:rFonts w:cs="Arial"/>
              </w:rPr>
            </w:pPr>
            <w:r>
              <w:rPr>
                <w:rFonts w:hint="eastAsia" w:cs="Arial"/>
              </w:rPr>
              <w:t>名称</w:t>
            </w:r>
          </w:p>
        </w:tc>
        <w:tc>
          <w:tcPr>
            <w:tcW w:w="2717" w:type="dxa"/>
            <w:vAlign w:val="center"/>
          </w:tcPr>
          <w:p>
            <w:pPr>
              <w:adjustRightInd w:val="0"/>
              <w:snapToGrid w:val="0"/>
              <w:spacing w:line="400" w:lineRule="atLeast"/>
              <w:jc w:val="center"/>
              <w:rPr>
                <w:rFonts w:cs="Arial"/>
              </w:rPr>
            </w:pPr>
            <w:r>
              <w:rPr>
                <w:rFonts w:hint="eastAsia" w:cs="Arial"/>
              </w:rPr>
              <w:t>品牌、规格</w:t>
            </w:r>
          </w:p>
        </w:tc>
        <w:tc>
          <w:tcPr>
            <w:tcW w:w="956" w:type="dxa"/>
            <w:vAlign w:val="center"/>
          </w:tcPr>
          <w:p>
            <w:pPr>
              <w:adjustRightInd w:val="0"/>
              <w:snapToGrid w:val="0"/>
              <w:spacing w:line="400" w:lineRule="atLeast"/>
              <w:jc w:val="center"/>
              <w:rPr>
                <w:rFonts w:cs="Arial"/>
              </w:rPr>
            </w:pPr>
            <w:r>
              <w:rPr>
                <w:rFonts w:hint="eastAsia" w:cs="Arial"/>
              </w:rPr>
              <w:t>产地</w:t>
            </w:r>
          </w:p>
        </w:tc>
        <w:tc>
          <w:tcPr>
            <w:tcW w:w="1260" w:type="dxa"/>
            <w:vAlign w:val="center"/>
          </w:tcPr>
          <w:p>
            <w:pPr>
              <w:adjustRightInd w:val="0"/>
              <w:snapToGrid w:val="0"/>
              <w:spacing w:line="400" w:lineRule="atLeast"/>
              <w:jc w:val="center"/>
              <w:rPr>
                <w:rFonts w:cs="Arial"/>
              </w:rPr>
            </w:pPr>
            <w:r>
              <w:rPr>
                <w:rFonts w:hint="eastAsia" w:cs="Arial"/>
              </w:rPr>
              <w:t>数量</w:t>
            </w:r>
          </w:p>
        </w:tc>
        <w:tc>
          <w:tcPr>
            <w:tcW w:w="153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（月/元）</w:t>
            </w:r>
          </w:p>
        </w:tc>
        <w:tc>
          <w:tcPr>
            <w:tcW w:w="154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bl>
    <w:p>
      <w:pPr>
        <w:snapToGrid w:val="0"/>
        <w:spacing w:before="50" w:after="50"/>
        <w:rPr>
          <w:spacing w:val="20"/>
        </w:rPr>
      </w:pPr>
    </w:p>
    <w:p>
      <w:pPr>
        <w:pStyle w:val="7"/>
        <w:rPr>
          <w:spacing w:val="20"/>
        </w:rPr>
      </w:pPr>
    </w:p>
    <w:p>
      <w:pPr>
        <w:pStyle w:val="7"/>
        <w:rPr>
          <w:spacing w:val="20"/>
        </w:rPr>
      </w:pPr>
    </w:p>
    <w:p>
      <w:pPr>
        <w:spacing w:line="360" w:lineRule="auto"/>
        <w:ind w:left="420"/>
        <w:rPr>
          <w:u w:val="single"/>
        </w:rPr>
      </w:pPr>
      <w:r>
        <w:rPr>
          <w:rFonts w:hint="eastAsia"/>
        </w:rPr>
        <w:t>投标人名称（盖章）：</w:t>
      </w:r>
    </w:p>
    <w:p>
      <w:pPr>
        <w:spacing w:line="360" w:lineRule="auto"/>
        <w:ind w:left="420"/>
      </w:pPr>
    </w:p>
    <w:p>
      <w:pPr>
        <w:spacing w:line="360" w:lineRule="auto"/>
        <w:ind w:firstLine="435"/>
      </w:pPr>
      <w:r>
        <w:rPr>
          <w:rFonts w:hint="eastAsia"/>
        </w:rPr>
        <w:t>投标人代表签字：</w:t>
      </w:r>
    </w:p>
    <w:p>
      <w:pPr>
        <w:spacing w:line="360" w:lineRule="auto"/>
        <w:ind w:firstLine="435"/>
      </w:pPr>
    </w:p>
    <w:p>
      <w:pPr>
        <w:spacing w:line="360" w:lineRule="auto"/>
        <w:ind w:firstLine="435"/>
      </w:pPr>
      <w:r>
        <w:rPr>
          <w:rFonts w:hint="eastAsia"/>
        </w:rPr>
        <w:t>职        务：</w:t>
      </w:r>
    </w:p>
    <w:p>
      <w:pPr>
        <w:spacing w:line="360" w:lineRule="auto"/>
        <w:ind w:firstLine="435"/>
      </w:pPr>
    </w:p>
    <w:p>
      <w:pPr>
        <w:spacing w:line="360" w:lineRule="auto"/>
        <w:ind w:left="437"/>
        <w:rPr>
          <w:u w:val="single"/>
        </w:rPr>
      </w:pPr>
      <w:r>
        <w:rPr>
          <w:rFonts w:hint="eastAsia"/>
        </w:rPr>
        <w:t>日        期：</w:t>
      </w:r>
    </w:p>
    <w:p>
      <w:pPr>
        <w:adjustRightInd w:val="0"/>
        <w:snapToGrid w:val="0"/>
        <w:spacing w:line="360" w:lineRule="auto"/>
        <w:rPr>
          <w:rFonts w:ascii="仿宋_GB2312" w:hAnsi="仿宋" w:eastAsia="仿宋_GB2312"/>
          <w:color w:val="000000" w:themeColor="text1"/>
          <w:sz w:val="28"/>
          <w:szCs w:val="28"/>
          <w14:textFill>
            <w14:solidFill>
              <w14:schemeClr w14:val="tx1"/>
            </w14:solidFill>
          </w14:textFill>
        </w:rPr>
      </w:pPr>
    </w:p>
    <w:p>
      <w:pPr>
        <w:pStyle w:val="11"/>
        <w:rPr>
          <w:rFonts w:ascii="仿宋_GB2312" w:hAnsi="仿宋" w:eastAsia="仿宋_GB2312"/>
          <w:color w:val="000000" w:themeColor="text1"/>
          <w:sz w:val="28"/>
          <w:szCs w:val="28"/>
          <w14:textFill>
            <w14:solidFill>
              <w14:schemeClr w14:val="tx1"/>
            </w14:solidFill>
          </w14:textFill>
        </w:rPr>
      </w:pPr>
    </w:p>
    <w:p>
      <w:pPr>
        <w:spacing w:line="320" w:lineRule="exact"/>
        <w:rPr>
          <w:rFonts w:ascii="宋体" w:hAnsi="宋体"/>
          <w:b/>
          <w:color w:val="000000" w:themeColor="text1"/>
          <w:sz w:val="28"/>
          <w14:textFill>
            <w14:solidFill>
              <w14:schemeClr w14:val="tx1"/>
            </w14:solidFill>
          </w14:textFill>
        </w:rPr>
      </w:pPr>
    </w:p>
    <w:p>
      <w:pPr>
        <w:spacing w:line="320" w:lineRule="exact"/>
        <w:ind w:firstLine="435"/>
        <w:rPr>
          <w:rFonts w:ascii="宋体" w:hAnsi="宋体"/>
          <w:b/>
          <w:color w:val="000000" w:themeColor="text1"/>
          <w:sz w:val="28"/>
          <w14:textFill>
            <w14:solidFill>
              <w14:schemeClr w14:val="tx1"/>
            </w14:solidFill>
          </w14:textFill>
        </w:rPr>
      </w:pPr>
    </w:p>
    <w:p>
      <w:pPr>
        <w:spacing w:line="320" w:lineRule="exact"/>
        <w:ind w:firstLine="435"/>
        <w:rPr>
          <w:rFonts w:ascii="宋体" w:hAnsi="宋体"/>
          <w:b/>
          <w:color w:val="000000" w:themeColor="text1"/>
          <w:sz w:val="28"/>
          <w14:textFill>
            <w14:solidFill>
              <w14:schemeClr w14:val="tx1"/>
            </w14:solidFill>
          </w14:textFill>
        </w:rPr>
      </w:pPr>
    </w:p>
    <w:p>
      <w:pPr>
        <w:spacing w:line="320" w:lineRule="exact"/>
        <w:ind w:firstLine="435"/>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附件18</w:t>
      </w:r>
    </w:p>
    <w:p>
      <w:pPr>
        <w:pStyle w:val="11"/>
      </w:pPr>
    </w:p>
    <w:p>
      <w:pPr>
        <w:pStyle w:val="11"/>
      </w:pPr>
    </w:p>
    <w:p>
      <w:pPr>
        <w:pStyle w:val="48"/>
        <w:spacing w:line="360" w:lineRule="auto"/>
        <w:jc w:val="center"/>
        <w:rPr>
          <w:rFonts w:ascii="宋体" w:hAnsi="宋体"/>
          <w:b/>
          <w:sz w:val="32"/>
          <w:szCs w:val="32"/>
          <w:lang w:val="en-GB"/>
        </w:rPr>
      </w:pPr>
      <w:r>
        <w:rPr>
          <w:rFonts w:hint="eastAsia" w:ascii="宋体" w:hAnsi="宋体"/>
          <w:b/>
          <w:sz w:val="32"/>
          <w:szCs w:val="32"/>
          <w:lang w:val="en-GB"/>
        </w:rPr>
        <w:t>中小企业声明函（标项）</w:t>
      </w:r>
    </w:p>
    <w:p>
      <w:pPr>
        <w:pStyle w:val="48"/>
        <w:spacing w:line="360" w:lineRule="auto"/>
        <w:jc w:val="center"/>
        <w:rPr>
          <w:rFonts w:ascii="宋体" w:hAnsi="宋体"/>
          <w:b/>
          <w:sz w:val="24"/>
          <w:lang w:val="en-GB"/>
        </w:rPr>
      </w:pPr>
    </w:p>
    <w:p>
      <w:pPr>
        <w:pStyle w:val="48"/>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8"/>
        <w:numPr>
          <w:ilvl w:val="0"/>
          <w:numId w:val="19"/>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，从业人员人，营业收入为万元，资产总额为万元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8"/>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，从业人员人，营业收入为万元，资产总额为万元，属于（中型企业、小型企业、微型企业）；</w:t>
      </w:r>
    </w:p>
    <w:p>
      <w:pPr>
        <w:pStyle w:val="48"/>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8"/>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8"/>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8"/>
        <w:spacing w:line="360" w:lineRule="auto"/>
        <w:rPr>
          <w:rFonts w:ascii="宋体" w:hAnsi="宋体"/>
          <w:sz w:val="24"/>
        </w:rPr>
      </w:pPr>
    </w:p>
    <w:p>
      <w:pPr>
        <w:pStyle w:val="48"/>
        <w:spacing w:line="360" w:lineRule="auto"/>
        <w:ind w:firstLine="4800" w:firstLineChars="2000"/>
        <w:rPr>
          <w:rFonts w:ascii="宋体" w:hAnsi="宋体"/>
          <w:sz w:val="24"/>
        </w:rPr>
      </w:pPr>
      <w:r>
        <w:rPr>
          <w:rFonts w:hint="eastAsia" w:ascii="宋体" w:hAnsi="宋体"/>
          <w:sz w:val="24"/>
        </w:rPr>
        <w:t xml:space="preserve">企业名称（盖章）：              </w:t>
      </w:r>
    </w:p>
    <w:p>
      <w:pPr>
        <w:pStyle w:val="48"/>
        <w:spacing w:line="360" w:lineRule="auto"/>
        <w:ind w:firstLine="4800" w:firstLineChars="2000"/>
        <w:rPr>
          <w:rFonts w:ascii="宋体" w:hAnsi="宋体"/>
          <w:sz w:val="24"/>
        </w:rPr>
      </w:pPr>
      <w:r>
        <w:rPr>
          <w:rFonts w:hint="eastAsia" w:ascii="宋体" w:hAnsi="宋体"/>
          <w:sz w:val="24"/>
        </w:rPr>
        <w:t>日期：</w:t>
      </w:r>
    </w:p>
    <w:p>
      <w:pPr>
        <w:pStyle w:val="7"/>
        <w:rPr>
          <w:rFonts w:ascii="宋体" w:hAnsi="宋体" w:cs="宋体"/>
          <w:sz w:val="24"/>
          <w:szCs w:val="24"/>
        </w:rPr>
      </w:pPr>
    </w:p>
    <w:p>
      <w:pPr>
        <w:pStyle w:val="7"/>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209550</wp:posOffset>
                </wp:positionV>
                <wp:extent cx="2984500" cy="0"/>
                <wp:effectExtent l="0" t="7620" r="0" b="8255"/>
                <wp:wrapNone/>
                <wp:docPr id="9" name="直接连接符 9"/>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60288;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Y7lYf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9" w:type="first"/>
          <w:headerReference r:id="rId8" w:type="default"/>
          <w:footerReference r:id="rId10"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3"/>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pStyle w:val="26"/>
      </w:pPr>
    </w:p>
    <w:p>
      <w:pPr>
        <w:tabs>
          <w:tab w:val="left" w:pos="4860"/>
        </w:tabs>
        <w:spacing w:line="588" w:lineRule="exact"/>
        <w:ind w:right="1560" w:firstLine="480" w:firstLineChars="200"/>
        <w:jc w:val="center"/>
        <w:rPr>
          <w:rFonts w:ascii="宋体" w:hAnsi="宋体" w:cs="宋体"/>
          <w:sz w:val="24"/>
        </w:rPr>
      </w:pPr>
    </w:p>
    <w:p>
      <w:pPr>
        <w:pStyle w:val="48"/>
        <w:spacing w:line="360" w:lineRule="auto"/>
        <w:ind w:left="4788" w:leftChars="2280"/>
        <w:rPr>
          <w:rFonts w:ascii="宋体" w:hAnsi="宋体" w:cs="宋体"/>
          <w:sz w:val="24"/>
        </w:rPr>
      </w:pPr>
    </w:p>
    <w:p>
      <w:pPr>
        <w:pStyle w:val="48"/>
        <w:spacing w:line="360" w:lineRule="auto"/>
        <w:ind w:left="4788" w:leftChars="2280"/>
        <w:rPr>
          <w:rFonts w:ascii="宋体" w:hAnsi="宋体"/>
          <w:sz w:val="24"/>
        </w:rPr>
      </w:pPr>
      <w:r>
        <w:rPr>
          <w:rFonts w:hint="eastAsia" w:ascii="宋体" w:hAnsi="宋体"/>
          <w:sz w:val="24"/>
        </w:rPr>
        <w:t>单位名称（盖章）：</w:t>
      </w:r>
    </w:p>
    <w:p>
      <w:pPr>
        <w:pStyle w:val="48"/>
        <w:spacing w:line="360" w:lineRule="auto"/>
        <w:ind w:left="3591" w:leftChars="1710" w:firstLine="1200" w:firstLineChars="500"/>
        <w:rPr>
          <w:rFonts w:ascii="宋体" w:hAnsi="宋体"/>
          <w:sz w:val="24"/>
        </w:rPr>
      </w:pPr>
      <w:r>
        <w:rPr>
          <w:rFonts w:hint="eastAsia" w:ascii="宋体" w:hAnsi="宋体"/>
          <w:sz w:val="24"/>
        </w:rPr>
        <w:t>日  期  ：</w:t>
      </w: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pStyle w:val="48"/>
        <w:spacing w:line="360" w:lineRule="auto"/>
        <w:ind w:left="3591" w:leftChars="1710" w:firstLine="1200" w:firstLineChars="500"/>
        <w:rPr>
          <w:rFonts w:ascii="宋体" w:hAnsi="宋体"/>
          <w:sz w:val="24"/>
        </w:rPr>
      </w:pPr>
    </w:p>
    <w:p>
      <w:pPr>
        <w:spacing w:line="360" w:lineRule="auto"/>
      </w:pPr>
    </w:p>
    <w:p>
      <w:pPr>
        <w:spacing w:line="360" w:lineRule="auto"/>
        <w:jc w:val="left"/>
      </w:pPr>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91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91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107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107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政府采购文件公开招标服务类示范文本（试行）</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91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112</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107</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112</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_GB2312" w:eastAsia="仿宋_GB2312"/>
        <w:sz w:val="24"/>
      </w:rPr>
      <w:t>丽水市政府采购中心</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96FDE905"/>
    <w:multiLevelType w:val="singleLevel"/>
    <w:tmpl w:val="96FDE905"/>
    <w:lvl w:ilvl="0" w:tentative="0">
      <w:start w:val="2"/>
      <w:numFmt w:val="chineseCounting"/>
      <w:suff w:val="nothing"/>
      <w:lvlText w:val="（%1）"/>
      <w:lvlJc w:val="left"/>
      <w:rPr>
        <w:rFonts w:hint="eastAsia"/>
      </w:rPr>
    </w:lvl>
  </w:abstractNum>
  <w:abstractNum w:abstractNumId="3">
    <w:nsid w:val="A75C2ECD"/>
    <w:multiLevelType w:val="singleLevel"/>
    <w:tmpl w:val="A75C2ECD"/>
    <w:lvl w:ilvl="0" w:tentative="0">
      <w:start w:val="1"/>
      <w:numFmt w:val="chineseCounting"/>
      <w:suff w:val="nothing"/>
      <w:lvlText w:val="%1、"/>
      <w:lvlJc w:val="left"/>
      <w:pPr>
        <w:ind w:left="-4"/>
      </w:pPr>
      <w:rPr>
        <w:rFonts w:hint="eastAsia"/>
      </w:rPr>
    </w:lvl>
  </w:abstractNum>
  <w:abstractNum w:abstractNumId="4">
    <w:nsid w:val="C8F99F11"/>
    <w:multiLevelType w:val="singleLevel"/>
    <w:tmpl w:val="C8F99F11"/>
    <w:lvl w:ilvl="0" w:tentative="0">
      <w:start w:val="1"/>
      <w:numFmt w:val="decimal"/>
      <w:lvlText w:val="%1."/>
      <w:lvlJc w:val="left"/>
      <w:pPr>
        <w:ind w:left="425" w:hanging="425"/>
      </w:pPr>
      <w:rPr>
        <w:rFonts w:hint="default"/>
      </w:rPr>
    </w:lvl>
  </w:abstractNum>
  <w:abstractNum w:abstractNumId="5">
    <w:nsid w:val="D927700D"/>
    <w:multiLevelType w:val="singleLevel"/>
    <w:tmpl w:val="D927700D"/>
    <w:lvl w:ilvl="0" w:tentative="0">
      <w:start w:val="2"/>
      <w:numFmt w:val="chineseCounting"/>
      <w:suff w:val="nothing"/>
      <w:lvlText w:val="%1、"/>
      <w:lvlJc w:val="left"/>
      <w:rPr>
        <w:rFonts w:hint="eastAsia"/>
      </w:rPr>
    </w:lvl>
  </w:abstractNum>
  <w:abstractNum w:abstractNumId="6">
    <w:nsid w:val="DF48CB86"/>
    <w:multiLevelType w:val="singleLevel"/>
    <w:tmpl w:val="DF48CB86"/>
    <w:lvl w:ilvl="0" w:tentative="0">
      <w:start w:val="1"/>
      <w:numFmt w:val="chineseCounting"/>
      <w:suff w:val="nothing"/>
      <w:lvlText w:val="（%1）"/>
      <w:lvlJc w:val="left"/>
      <w:rPr>
        <w:rFonts w:hint="eastAsia"/>
      </w:rPr>
    </w:lvl>
  </w:abstractNum>
  <w:abstractNum w:abstractNumId="7">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8">
    <w:nsid w:val="FCF99384"/>
    <w:multiLevelType w:val="singleLevel"/>
    <w:tmpl w:val="FCF99384"/>
    <w:lvl w:ilvl="0" w:tentative="0">
      <w:start w:val="1"/>
      <w:numFmt w:val="decimal"/>
      <w:suff w:val="nothing"/>
      <w:lvlText w:val="%1、"/>
      <w:lvlJc w:val="left"/>
    </w:lvl>
  </w:abstractNum>
  <w:abstractNum w:abstractNumId="9">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10">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11">
    <w:nsid w:val="2DFA049A"/>
    <w:multiLevelType w:val="singleLevel"/>
    <w:tmpl w:val="2DFA049A"/>
    <w:lvl w:ilvl="0" w:tentative="0">
      <w:start w:val="2"/>
      <w:numFmt w:val="chineseCounting"/>
      <w:suff w:val="nothing"/>
      <w:lvlText w:val="%1、"/>
      <w:lvlJc w:val="left"/>
      <w:rPr>
        <w:rFonts w:hint="eastAsia"/>
      </w:rPr>
    </w:lvl>
  </w:abstractNum>
  <w:abstractNum w:abstractNumId="12">
    <w:nsid w:val="461E5E94"/>
    <w:multiLevelType w:val="singleLevel"/>
    <w:tmpl w:val="461E5E94"/>
    <w:lvl w:ilvl="0" w:tentative="0">
      <w:start w:val="2"/>
      <w:numFmt w:val="chineseCounting"/>
      <w:suff w:val="space"/>
      <w:lvlText w:val="第%1章"/>
      <w:lvlJc w:val="left"/>
      <w:rPr>
        <w:rFonts w:hint="eastAsia"/>
      </w:rPr>
    </w:lvl>
  </w:abstractNum>
  <w:abstractNum w:abstractNumId="13">
    <w:nsid w:val="53F985B4"/>
    <w:multiLevelType w:val="singleLevel"/>
    <w:tmpl w:val="53F985B4"/>
    <w:lvl w:ilvl="0" w:tentative="0">
      <w:start w:val="1"/>
      <w:numFmt w:val="decimal"/>
      <w:lvlText w:val="%1."/>
      <w:lvlJc w:val="left"/>
      <w:pPr>
        <w:tabs>
          <w:tab w:val="left" w:pos="312"/>
        </w:tabs>
      </w:pPr>
    </w:lvl>
  </w:abstractNum>
  <w:abstractNum w:abstractNumId="14">
    <w:nsid w:val="57D74F48"/>
    <w:multiLevelType w:val="singleLevel"/>
    <w:tmpl w:val="57D74F48"/>
    <w:lvl w:ilvl="0" w:tentative="0">
      <w:start w:val="1"/>
      <w:numFmt w:val="decimal"/>
      <w:suff w:val="nothing"/>
      <w:lvlText w:val="%1、"/>
      <w:lvlJc w:val="left"/>
    </w:lvl>
  </w:abstractNum>
  <w:abstractNum w:abstractNumId="15">
    <w:nsid w:val="5BE338C7"/>
    <w:multiLevelType w:val="singleLevel"/>
    <w:tmpl w:val="5BE338C7"/>
    <w:lvl w:ilvl="0" w:tentative="0">
      <w:start w:val="1"/>
      <w:numFmt w:val="decimal"/>
      <w:lvlText w:val="%1."/>
      <w:lvlJc w:val="left"/>
      <w:pPr>
        <w:ind w:left="425" w:hanging="425"/>
      </w:pPr>
      <w:rPr>
        <w:rFonts w:hint="default"/>
      </w:rPr>
    </w:lvl>
  </w:abstractNum>
  <w:abstractNum w:abstractNumId="16">
    <w:nsid w:val="636567A2"/>
    <w:multiLevelType w:val="multilevel"/>
    <w:tmpl w:val="636567A2"/>
    <w:lvl w:ilvl="0" w:tentative="0">
      <w:start w:val="1"/>
      <w:numFmt w:val="decimal"/>
      <w:pStyle w:val="2"/>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7">
    <w:nsid w:val="66DDD653"/>
    <w:multiLevelType w:val="singleLevel"/>
    <w:tmpl w:val="66DDD653"/>
    <w:lvl w:ilvl="0" w:tentative="0">
      <w:start w:val="1"/>
      <w:numFmt w:val="chineseCounting"/>
      <w:suff w:val="space"/>
      <w:lvlText w:val="第%1章"/>
      <w:lvlJc w:val="left"/>
      <w:rPr>
        <w:rFonts w:hint="eastAsia"/>
      </w:rPr>
    </w:lvl>
  </w:abstractNum>
  <w:abstractNum w:abstractNumId="18">
    <w:nsid w:val="7488A27B"/>
    <w:multiLevelType w:val="singleLevel"/>
    <w:tmpl w:val="7488A27B"/>
    <w:lvl w:ilvl="0" w:tentative="0">
      <w:start w:val="1"/>
      <w:numFmt w:val="decimal"/>
      <w:lvlText w:val="%1."/>
      <w:lvlJc w:val="left"/>
      <w:pPr>
        <w:ind w:left="425" w:hanging="425"/>
      </w:pPr>
      <w:rPr>
        <w:rFonts w:hint="default"/>
      </w:rPr>
    </w:lvl>
  </w:abstractNum>
  <w:num w:numId="1">
    <w:abstractNumId w:val="16"/>
  </w:num>
  <w:num w:numId="2">
    <w:abstractNumId w:val="10"/>
  </w:num>
  <w:num w:numId="3">
    <w:abstractNumId w:val="17"/>
  </w:num>
  <w:num w:numId="4">
    <w:abstractNumId w:val="11"/>
  </w:num>
  <w:num w:numId="5">
    <w:abstractNumId w:val="2"/>
  </w:num>
  <w:num w:numId="6">
    <w:abstractNumId w:val="12"/>
  </w:num>
  <w:num w:numId="7">
    <w:abstractNumId w:val="6"/>
  </w:num>
  <w:num w:numId="8">
    <w:abstractNumId w:val="7"/>
  </w:num>
  <w:num w:numId="9">
    <w:abstractNumId w:val="9"/>
  </w:num>
  <w:num w:numId="10">
    <w:abstractNumId w:val="5"/>
  </w:num>
  <w:num w:numId="11">
    <w:abstractNumId w:val="3"/>
  </w:num>
  <w:num w:numId="12">
    <w:abstractNumId w:val="14"/>
  </w:num>
  <w:num w:numId="13">
    <w:abstractNumId w:val="8"/>
    <w:lvlOverride w:ilvl="0">
      <w:startOverride w:val="1"/>
    </w:lvlOverride>
  </w:num>
  <w:num w:numId="14">
    <w:abstractNumId w:val="0"/>
  </w:num>
  <w:num w:numId="15">
    <w:abstractNumId w:val="15"/>
  </w:num>
  <w:num w:numId="16">
    <w:abstractNumId w:val="1"/>
  </w:num>
  <w:num w:numId="17">
    <w:abstractNumId w:val="1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DFhOWUzZDYzNDIyMjIzN2QyMDQxNmZhNWNhYzIifQ=="/>
  </w:docVars>
  <w:rsids>
    <w:rsidRoot w:val="685F2B0C"/>
    <w:rsid w:val="00030D77"/>
    <w:rsid w:val="00044EF2"/>
    <w:rsid w:val="00071BA1"/>
    <w:rsid w:val="000A2B60"/>
    <w:rsid w:val="00101AE9"/>
    <w:rsid w:val="001146EF"/>
    <w:rsid w:val="00165EE9"/>
    <w:rsid w:val="00186236"/>
    <w:rsid w:val="00291503"/>
    <w:rsid w:val="00315916"/>
    <w:rsid w:val="003D0404"/>
    <w:rsid w:val="00434F0B"/>
    <w:rsid w:val="00466319"/>
    <w:rsid w:val="0049548B"/>
    <w:rsid w:val="005D0DD1"/>
    <w:rsid w:val="00667357"/>
    <w:rsid w:val="006D5C96"/>
    <w:rsid w:val="007477AD"/>
    <w:rsid w:val="007A3E63"/>
    <w:rsid w:val="008248FA"/>
    <w:rsid w:val="00827E0B"/>
    <w:rsid w:val="008322BB"/>
    <w:rsid w:val="008411C3"/>
    <w:rsid w:val="00905DA1"/>
    <w:rsid w:val="009444C8"/>
    <w:rsid w:val="00987EDA"/>
    <w:rsid w:val="009D46C4"/>
    <w:rsid w:val="009D6A9E"/>
    <w:rsid w:val="00A12741"/>
    <w:rsid w:val="00A30552"/>
    <w:rsid w:val="00A3295D"/>
    <w:rsid w:val="00A85AC9"/>
    <w:rsid w:val="00A921FD"/>
    <w:rsid w:val="00AB072A"/>
    <w:rsid w:val="00AB1812"/>
    <w:rsid w:val="00AB49B7"/>
    <w:rsid w:val="00B06E28"/>
    <w:rsid w:val="00BC216D"/>
    <w:rsid w:val="00C061A0"/>
    <w:rsid w:val="00C50B60"/>
    <w:rsid w:val="00C52A0D"/>
    <w:rsid w:val="00CA2C6C"/>
    <w:rsid w:val="00CB51F3"/>
    <w:rsid w:val="00D0009A"/>
    <w:rsid w:val="00D14AD5"/>
    <w:rsid w:val="00D325EC"/>
    <w:rsid w:val="00D36717"/>
    <w:rsid w:val="00D40771"/>
    <w:rsid w:val="00D517A0"/>
    <w:rsid w:val="00D81728"/>
    <w:rsid w:val="00DB1553"/>
    <w:rsid w:val="00DB20F7"/>
    <w:rsid w:val="00E42018"/>
    <w:rsid w:val="00F61B02"/>
    <w:rsid w:val="00FC1E7F"/>
    <w:rsid w:val="00FF7A94"/>
    <w:rsid w:val="01032D4D"/>
    <w:rsid w:val="01057174"/>
    <w:rsid w:val="010742D5"/>
    <w:rsid w:val="010F7B98"/>
    <w:rsid w:val="011A2A76"/>
    <w:rsid w:val="011C0A03"/>
    <w:rsid w:val="01270A4D"/>
    <w:rsid w:val="012816B9"/>
    <w:rsid w:val="012B5E09"/>
    <w:rsid w:val="012F4BAE"/>
    <w:rsid w:val="015754F6"/>
    <w:rsid w:val="01590CD7"/>
    <w:rsid w:val="017033BE"/>
    <w:rsid w:val="01847147"/>
    <w:rsid w:val="01851778"/>
    <w:rsid w:val="019511BB"/>
    <w:rsid w:val="01A729ED"/>
    <w:rsid w:val="01AE11E6"/>
    <w:rsid w:val="01B729F0"/>
    <w:rsid w:val="01C26E13"/>
    <w:rsid w:val="01C40DDD"/>
    <w:rsid w:val="01C54B55"/>
    <w:rsid w:val="01C764F1"/>
    <w:rsid w:val="01CC793F"/>
    <w:rsid w:val="01D31020"/>
    <w:rsid w:val="01D66AD2"/>
    <w:rsid w:val="01E96BCD"/>
    <w:rsid w:val="01F53A09"/>
    <w:rsid w:val="01F63CDF"/>
    <w:rsid w:val="0211188A"/>
    <w:rsid w:val="02111B48"/>
    <w:rsid w:val="021169BB"/>
    <w:rsid w:val="0213141D"/>
    <w:rsid w:val="021B7743"/>
    <w:rsid w:val="021F6013"/>
    <w:rsid w:val="02201D8C"/>
    <w:rsid w:val="02222883"/>
    <w:rsid w:val="023C4E17"/>
    <w:rsid w:val="026715EB"/>
    <w:rsid w:val="026D6E7C"/>
    <w:rsid w:val="02730BCE"/>
    <w:rsid w:val="028A6EB8"/>
    <w:rsid w:val="02923DB4"/>
    <w:rsid w:val="029C20E4"/>
    <w:rsid w:val="02A01370"/>
    <w:rsid w:val="02A14C7A"/>
    <w:rsid w:val="02A4494E"/>
    <w:rsid w:val="02B25201"/>
    <w:rsid w:val="02B7449E"/>
    <w:rsid w:val="02B774B9"/>
    <w:rsid w:val="02B822B3"/>
    <w:rsid w:val="02BF4ECB"/>
    <w:rsid w:val="02C62BA9"/>
    <w:rsid w:val="02C848FD"/>
    <w:rsid w:val="02D05560"/>
    <w:rsid w:val="02D36995"/>
    <w:rsid w:val="02D54924"/>
    <w:rsid w:val="02E21F95"/>
    <w:rsid w:val="02E52E2F"/>
    <w:rsid w:val="02EA4873"/>
    <w:rsid w:val="02F3365F"/>
    <w:rsid w:val="030A7540"/>
    <w:rsid w:val="03140FDC"/>
    <w:rsid w:val="0327697F"/>
    <w:rsid w:val="032875F0"/>
    <w:rsid w:val="034C79A8"/>
    <w:rsid w:val="034D7379"/>
    <w:rsid w:val="035E327D"/>
    <w:rsid w:val="03624C71"/>
    <w:rsid w:val="03685798"/>
    <w:rsid w:val="036A4C1E"/>
    <w:rsid w:val="036D7252"/>
    <w:rsid w:val="037171B2"/>
    <w:rsid w:val="03723D7D"/>
    <w:rsid w:val="037979A5"/>
    <w:rsid w:val="03914CEF"/>
    <w:rsid w:val="03920A67"/>
    <w:rsid w:val="03980E6F"/>
    <w:rsid w:val="039848E6"/>
    <w:rsid w:val="03A55E37"/>
    <w:rsid w:val="03AD58A1"/>
    <w:rsid w:val="03D66BA6"/>
    <w:rsid w:val="04071573"/>
    <w:rsid w:val="040C6061"/>
    <w:rsid w:val="04357EE7"/>
    <w:rsid w:val="043E0AAC"/>
    <w:rsid w:val="044F2C90"/>
    <w:rsid w:val="04544089"/>
    <w:rsid w:val="04604D98"/>
    <w:rsid w:val="046611D6"/>
    <w:rsid w:val="04762FE4"/>
    <w:rsid w:val="047B0168"/>
    <w:rsid w:val="048361AE"/>
    <w:rsid w:val="04854E8E"/>
    <w:rsid w:val="048962DE"/>
    <w:rsid w:val="049820AD"/>
    <w:rsid w:val="0498321C"/>
    <w:rsid w:val="04A65A78"/>
    <w:rsid w:val="04AB3B8E"/>
    <w:rsid w:val="04AC4FFA"/>
    <w:rsid w:val="04AF39AC"/>
    <w:rsid w:val="04B97A70"/>
    <w:rsid w:val="04C106C5"/>
    <w:rsid w:val="04C403D8"/>
    <w:rsid w:val="04C74740"/>
    <w:rsid w:val="04CB4231"/>
    <w:rsid w:val="04D62E74"/>
    <w:rsid w:val="04DA4474"/>
    <w:rsid w:val="04DA625A"/>
    <w:rsid w:val="04E5097D"/>
    <w:rsid w:val="04E6106A"/>
    <w:rsid w:val="04E8551A"/>
    <w:rsid w:val="04EF476C"/>
    <w:rsid w:val="04F80D9E"/>
    <w:rsid w:val="04F96FF0"/>
    <w:rsid w:val="04FD01DD"/>
    <w:rsid w:val="05121E5F"/>
    <w:rsid w:val="051911CE"/>
    <w:rsid w:val="05243941"/>
    <w:rsid w:val="0528054A"/>
    <w:rsid w:val="05287815"/>
    <w:rsid w:val="052D2D41"/>
    <w:rsid w:val="052E47BF"/>
    <w:rsid w:val="0538232A"/>
    <w:rsid w:val="053D20F8"/>
    <w:rsid w:val="05410997"/>
    <w:rsid w:val="054364BD"/>
    <w:rsid w:val="0552233D"/>
    <w:rsid w:val="05735006"/>
    <w:rsid w:val="05782C43"/>
    <w:rsid w:val="057D0734"/>
    <w:rsid w:val="057F6DC9"/>
    <w:rsid w:val="05903056"/>
    <w:rsid w:val="059E57C8"/>
    <w:rsid w:val="05B01B1D"/>
    <w:rsid w:val="05C97FCE"/>
    <w:rsid w:val="05CA273A"/>
    <w:rsid w:val="05E17C80"/>
    <w:rsid w:val="05E55725"/>
    <w:rsid w:val="05E5760D"/>
    <w:rsid w:val="06066F04"/>
    <w:rsid w:val="060914B4"/>
    <w:rsid w:val="0639353C"/>
    <w:rsid w:val="06474E34"/>
    <w:rsid w:val="06484055"/>
    <w:rsid w:val="065949DD"/>
    <w:rsid w:val="06653EC4"/>
    <w:rsid w:val="066F5090"/>
    <w:rsid w:val="06764670"/>
    <w:rsid w:val="067D77AC"/>
    <w:rsid w:val="06906281"/>
    <w:rsid w:val="0699402C"/>
    <w:rsid w:val="069C64C8"/>
    <w:rsid w:val="06A0112C"/>
    <w:rsid w:val="06A81BEC"/>
    <w:rsid w:val="06C126B1"/>
    <w:rsid w:val="06D575E9"/>
    <w:rsid w:val="06DA1EA9"/>
    <w:rsid w:val="06DC2725"/>
    <w:rsid w:val="06DC60DB"/>
    <w:rsid w:val="06EA503D"/>
    <w:rsid w:val="06F25CDE"/>
    <w:rsid w:val="06F44F8B"/>
    <w:rsid w:val="06F84851"/>
    <w:rsid w:val="06FB0045"/>
    <w:rsid w:val="07145A92"/>
    <w:rsid w:val="071579E5"/>
    <w:rsid w:val="073079A2"/>
    <w:rsid w:val="0734001B"/>
    <w:rsid w:val="07456165"/>
    <w:rsid w:val="074A2095"/>
    <w:rsid w:val="07715D7F"/>
    <w:rsid w:val="077A367D"/>
    <w:rsid w:val="077B362D"/>
    <w:rsid w:val="077E1A2E"/>
    <w:rsid w:val="078B22FB"/>
    <w:rsid w:val="078F7797"/>
    <w:rsid w:val="079923C4"/>
    <w:rsid w:val="079A6E72"/>
    <w:rsid w:val="079F3EE7"/>
    <w:rsid w:val="07AA1AB7"/>
    <w:rsid w:val="07BB34AA"/>
    <w:rsid w:val="07BC2556"/>
    <w:rsid w:val="07C733D5"/>
    <w:rsid w:val="07D56602"/>
    <w:rsid w:val="07DF5164"/>
    <w:rsid w:val="07E02AC7"/>
    <w:rsid w:val="07E50580"/>
    <w:rsid w:val="07EE133F"/>
    <w:rsid w:val="07FA2981"/>
    <w:rsid w:val="080219A6"/>
    <w:rsid w:val="08057A5A"/>
    <w:rsid w:val="08065B86"/>
    <w:rsid w:val="080D259C"/>
    <w:rsid w:val="08146824"/>
    <w:rsid w:val="08253C58"/>
    <w:rsid w:val="0825634E"/>
    <w:rsid w:val="08274ACF"/>
    <w:rsid w:val="082F2D28"/>
    <w:rsid w:val="08310251"/>
    <w:rsid w:val="084703F0"/>
    <w:rsid w:val="084958C7"/>
    <w:rsid w:val="08597DA5"/>
    <w:rsid w:val="085F196E"/>
    <w:rsid w:val="086504F8"/>
    <w:rsid w:val="08696EDC"/>
    <w:rsid w:val="08705B4A"/>
    <w:rsid w:val="087A7753"/>
    <w:rsid w:val="08810C3F"/>
    <w:rsid w:val="08814CE3"/>
    <w:rsid w:val="08884C10"/>
    <w:rsid w:val="089212EB"/>
    <w:rsid w:val="08986544"/>
    <w:rsid w:val="08AB7979"/>
    <w:rsid w:val="08B33959"/>
    <w:rsid w:val="08B35707"/>
    <w:rsid w:val="08B35D45"/>
    <w:rsid w:val="08BB6846"/>
    <w:rsid w:val="08C12AB7"/>
    <w:rsid w:val="08D55A74"/>
    <w:rsid w:val="08DC3175"/>
    <w:rsid w:val="08DF02AB"/>
    <w:rsid w:val="08E052CE"/>
    <w:rsid w:val="08E549F5"/>
    <w:rsid w:val="08E92ED7"/>
    <w:rsid w:val="08ED7D63"/>
    <w:rsid w:val="08EE04EE"/>
    <w:rsid w:val="08F57ACE"/>
    <w:rsid w:val="08FD3C48"/>
    <w:rsid w:val="09023B78"/>
    <w:rsid w:val="09067F2D"/>
    <w:rsid w:val="090E39C3"/>
    <w:rsid w:val="0910543C"/>
    <w:rsid w:val="09161D47"/>
    <w:rsid w:val="0922247D"/>
    <w:rsid w:val="093C394F"/>
    <w:rsid w:val="093D3ABC"/>
    <w:rsid w:val="097906FF"/>
    <w:rsid w:val="09935A55"/>
    <w:rsid w:val="099373A2"/>
    <w:rsid w:val="099C619C"/>
    <w:rsid w:val="09A4531C"/>
    <w:rsid w:val="09AF5ECF"/>
    <w:rsid w:val="09B96850"/>
    <w:rsid w:val="09BE34A0"/>
    <w:rsid w:val="09C14869"/>
    <w:rsid w:val="09C279BB"/>
    <w:rsid w:val="09C3084B"/>
    <w:rsid w:val="09C30A11"/>
    <w:rsid w:val="09C445CF"/>
    <w:rsid w:val="09C97D97"/>
    <w:rsid w:val="09CE19BC"/>
    <w:rsid w:val="09CE36FE"/>
    <w:rsid w:val="09D904AF"/>
    <w:rsid w:val="09E70A54"/>
    <w:rsid w:val="09E84CCD"/>
    <w:rsid w:val="09EA1DD5"/>
    <w:rsid w:val="09EA39F6"/>
    <w:rsid w:val="09F051C8"/>
    <w:rsid w:val="0A00672A"/>
    <w:rsid w:val="0A0409CE"/>
    <w:rsid w:val="0A051115"/>
    <w:rsid w:val="0A0A0F35"/>
    <w:rsid w:val="0A171CC6"/>
    <w:rsid w:val="0A3665F0"/>
    <w:rsid w:val="0A3A5C5D"/>
    <w:rsid w:val="0A3D797F"/>
    <w:rsid w:val="0A474A0E"/>
    <w:rsid w:val="0A4B7B0B"/>
    <w:rsid w:val="0A5627EE"/>
    <w:rsid w:val="0A7E1D45"/>
    <w:rsid w:val="0A8528D5"/>
    <w:rsid w:val="0A8A0A3A"/>
    <w:rsid w:val="0A92134D"/>
    <w:rsid w:val="0A9A3E08"/>
    <w:rsid w:val="0AB52BD8"/>
    <w:rsid w:val="0AC62F4A"/>
    <w:rsid w:val="0AC92E6A"/>
    <w:rsid w:val="0AD56F1F"/>
    <w:rsid w:val="0AD876A7"/>
    <w:rsid w:val="0AEA3C8C"/>
    <w:rsid w:val="0AFC1873"/>
    <w:rsid w:val="0AFF4C34"/>
    <w:rsid w:val="0B0C79EC"/>
    <w:rsid w:val="0B1E0CF0"/>
    <w:rsid w:val="0B1E2894"/>
    <w:rsid w:val="0B2226D0"/>
    <w:rsid w:val="0B3A637F"/>
    <w:rsid w:val="0B415BF8"/>
    <w:rsid w:val="0B460AB5"/>
    <w:rsid w:val="0B466235"/>
    <w:rsid w:val="0B4F6D0B"/>
    <w:rsid w:val="0B5A3215"/>
    <w:rsid w:val="0B69655D"/>
    <w:rsid w:val="0BA675DA"/>
    <w:rsid w:val="0BCE1370"/>
    <w:rsid w:val="0BCF240A"/>
    <w:rsid w:val="0BD55995"/>
    <w:rsid w:val="0BD7170D"/>
    <w:rsid w:val="0BD84E5C"/>
    <w:rsid w:val="0BE34CD8"/>
    <w:rsid w:val="0BE45BD8"/>
    <w:rsid w:val="0BE83010"/>
    <w:rsid w:val="0BF47D4E"/>
    <w:rsid w:val="0BF86799"/>
    <w:rsid w:val="0C0E2F3B"/>
    <w:rsid w:val="0C2B3807"/>
    <w:rsid w:val="0C34090D"/>
    <w:rsid w:val="0C377F1F"/>
    <w:rsid w:val="0C3E2F9D"/>
    <w:rsid w:val="0C427C09"/>
    <w:rsid w:val="0C516743"/>
    <w:rsid w:val="0C586AD2"/>
    <w:rsid w:val="0C5D1BDB"/>
    <w:rsid w:val="0C5E3BDC"/>
    <w:rsid w:val="0C700C3A"/>
    <w:rsid w:val="0C762CD4"/>
    <w:rsid w:val="0C7E2237"/>
    <w:rsid w:val="0CA34118"/>
    <w:rsid w:val="0CA758F8"/>
    <w:rsid w:val="0CC31D23"/>
    <w:rsid w:val="0CC46626"/>
    <w:rsid w:val="0CCD457A"/>
    <w:rsid w:val="0CD63002"/>
    <w:rsid w:val="0CD81BE1"/>
    <w:rsid w:val="0CED2959"/>
    <w:rsid w:val="0CEF3BF8"/>
    <w:rsid w:val="0CF4009D"/>
    <w:rsid w:val="0D000761"/>
    <w:rsid w:val="0D1349C7"/>
    <w:rsid w:val="0D222E5C"/>
    <w:rsid w:val="0D3F7F2E"/>
    <w:rsid w:val="0D511A05"/>
    <w:rsid w:val="0D5648B3"/>
    <w:rsid w:val="0D5A25F6"/>
    <w:rsid w:val="0D6344EC"/>
    <w:rsid w:val="0D645222"/>
    <w:rsid w:val="0D6540B7"/>
    <w:rsid w:val="0D70006B"/>
    <w:rsid w:val="0D705EC6"/>
    <w:rsid w:val="0D7446FA"/>
    <w:rsid w:val="0D784FA5"/>
    <w:rsid w:val="0D817B82"/>
    <w:rsid w:val="0DB14507"/>
    <w:rsid w:val="0DB757B9"/>
    <w:rsid w:val="0DB8731C"/>
    <w:rsid w:val="0DD405FA"/>
    <w:rsid w:val="0DD459AE"/>
    <w:rsid w:val="0DE545F3"/>
    <w:rsid w:val="0DE7555E"/>
    <w:rsid w:val="0DE85E53"/>
    <w:rsid w:val="0DFE7425"/>
    <w:rsid w:val="0E0316BF"/>
    <w:rsid w:val="0E072513"/>
    <w:rsid w:val="0E0E15D7"/>
    <w:rsid w:val="0E15651D"/>
    <w:rsid w:val="0E3E5A73"/>
    <w:rsid w:val="0E4911BF"/>
    <w:rsid w:val="0E581234"/>
    <w:rsid w:val="0E5C7AAD"/>
    <w:rsid w:val="0E72396F"/>
    <w:rsid w:val="0E7917D2"/>
    <w:rsid w:val="0E7E2314"/>
    <w:rsid w:val="0E95313D"/>
    <w:rsid w:val="0E97538A"/>
    <w:rsid w:val="0EB86A70"/>
    <w:rsid w:val="0EC402F9"/>
    <w:rsid w:val="0ECA5559"/>
    <w:rsid w:val="0ECB4844"/>
    <w:rsid w:val="0ECF491D"/>
    <w:rsid w:val="0ED734E8"/>
    <w:rsid w:val="0EDA49DE"/>
    <w:rsid w:val="0EDB6C67"/>
    <w:rsid w:val="0EE20165"/>
    <w:rsid w:val="0EF3685E"/>
    <w:rsid w:val="0EFD219B"/>
    <w:rsid w:val="0F0D0D2C"/>
    <w:rsid w:val="0F2904D1"/>
    <w:rsid w:val="0F383F56"/>
    <w:rsid w:val="0F385060"/>
    <w:rsid w:val="0F3E69D9"/>
    <w:rsid w:val="0F4470B9"/>
    <w:rsid w:val="0F5512C6"/>
    <w:rsid w:val="0F58781F"/>
    <w:rsid w:val="0F5D7625"/>
    <w:rsid w:val="0F6147A2"/>
    <w:rsid w:val="0F6634D4"/>
    <w:rsid w:val="0F6C4862"/>
    <w:rsid w:val="0F86061B"/>
    <w:rsid w:val="0F8728ED"/>
    <w:rsid w:val="0F907B37"/>
    <w:rsid w:val="0F9811B3"/>
    <w:rsid w:val="0FA91612"/>
    <w:rsid w:val="0FAE4E7B"/>
    <w:rsid w:val="0FBD0C1A"/>
    <w:rsid w:val="0FC27645"/>
    <w:rsid w:val="0FD4645C"/>
    <w:rsid w:val="0FD61CDB"/>
    <w:rsid w:val="0FD83CA6"/>
    <w:rsid w:val="0FDC3146"/>
    <w:rsid w:val="1007199F"/>
    <w:rsid w:val="101A3630"/>
    <w:rsid w:val="102C199B"/>
    <w:rsid w:val="10417A9D"/>
    <w:rsid w:val="1045793F"/>
    <w:rsid w:val="10507CE0"/>
    <w:rsid w:val="105576A8"/>
    <w:rsid w:val="105772C0"/>
    <w:rsid w:val="106623CA"/>
    <w:rsid w:val="106E1F77"/>
    <w:rsid w:val="10725EA8"/>
    <w:rsid w:val="107F3497"/>
    <w:rsid w:val="108241EC"/>
    <w:rsid w:val="10A81283"/>
    <w:rsid w:val="10B4201D"/>
    <w:rsid w:val="10B95885"/>
    <w:rsid w:val="10BE1B05"/>
    <w:rsid w:val="10C30105"/>
    <w:rsid w:val="10C64B9C"/>
    <w:rsid w:val="10CB7C05"/>
    <w:rsid w:val="10CF3933"/>
    <w:rsid w:val="10D946FC"/>
    <w:rsid w:val="10DC1574"/>
    <w:rsid w:val="10DE62E5"/>
    <w:rsid w:val="10FC5772"/>
    <w:rsid w:val="10FD1FE7"/>
    <w:rsid w:val="11124F95"/>
    <w:rsid w:val="1124023D"/>
    <w:rsid w:val="113053DF"/>
    <w:rsid w:val="113118BF"/>
    <w:rsid w:val="11344EBE"/>
    <w:rsid w:val="114A0BD3"/>
    <w:rsid w:val="114B7F3F"/>
    <w:rsid w:val="11556E30"/>
    <w:rsid w:val="115B5C4F"/>
    <w:rsid w:val="115C7668"/>
    <w:rsid w:val="11674FFD"/>
    <w:rsid w:val="116972AB"/>
    <w:rsid w:val="11740829"/>
    <w:rsid w:val="117C20D6"/>
    <w:rsid w:val="118A244C"/>
    <w:rsid w:val="118A3102"/>
    <w:rsid w:val="11942353"/>
    <w:rsid w:val="11A2124C"/>
    <w:rsid w:val="11C20C82"/>
    <w:rsid w:val="11C8536C"/>
    <w:rsid w:val="11CA7F8A"/>
    <w:rsid w:val="11D0460B"/>
    <w:rsid w:val="11DE5C79"/>
    <w:rsid w:val="11E82659"/>
    <w:rsid w:val="11FA6155"/>
    <w:rsid w:val="11FC1ECD"/>
    <w:rsid w:val="12101447"/>
    <w:rsid w:val="121A2353"/>
    <w:rsid w:val="12215961"/>
    <w:rsid w:val="122D652B"/>
    <w:rsid w:val="12313C64"/>
    <w:rsid w:val="124308CC"/>
    <w:rsid w:val="12486EC1"/>
    <w:rsid w:val="12507219"/>
    <w:rsid w:val="125F1817"/>
    <w:rsid w:val="125F632D"/>
    <w:rsid w:val="127C4A02"/>
    <w:rsid w:val="128D04EC"/>
    <w:rsid w:val="12AA2320"/>
    <w:rsid w:val="12BB3B36"/>
    <w:rsid w:val="12D544CC"/>
    <w:rsid w:val="12DB1F3F"/>
    <w:rsid w:val="12DB53B1"/>
    <w:rsid w:val="12E81B94"/>
    <w:rsid w:val="12EB5539"/>
    <w:rsid w:val="12F72695"/>
    <w:rsid w:val="12F776ED"/>
    <w:rsid w:val="130C4392"/>
    <w:rsid w:val="13257C63"/>
    <w:rsid w:val="132F1FB4"/>
    <w:rsid w:val="1331204B"/>
    <w:rsid w:val="133707C2"/>
    <w:rsid w:val="13441C72"/>
    <w:rsid w:val="134753CA"/>
    <w:rsid w:val="134C77A5"/>
    <w:rsid w:val="1356560D"/>
    <w:rsid w:val="13731B39"/>
    <w:rsid w:val="13732205"/>
    <w:rsid w:val="137F0CE3"/>
    <w:rsid w:val="13877EBC"/>
    <w:rsid w:val="1397433E"/>
    <w:rsid w:val="13A50343"/>
    <w:rsid w:val="13AE369B"/>
    <w:rsid w:val="13B07D7B"/>
    <w:rsid w:val="13C30E6E"/>
    <w:rsid w:val="13F33B15"/>
    <w:rsid w:val="13FD1F2D"/>
    <w:rsid w:val="141839BA"/>
    <w:rsid w:val="14184CF2"/>
    <w:rsid w:val="141B13D5"/>
    <w:rsid w:val="141C741E"/>
    <w:rsid w:val="14234B06"/>
    <w:rsid w:val="1424570B"/>
    <w:rsid w:val="142D2812"/>
    <w:rsid w:val="1436101D"/>
    <w:rsid w:val="14373691"/>
    <w:rsid w:val="144D400B"/>
    <w:rsid w:val="147D6BCA"/>
    <w:rsid w:val="14983A03"/>
    <w:rsid w:val="149C34F4"/>
    <w:rsid w:val="149D3DC9"/>
    <w:rsid w:val="149E1778"/>
    <w:rsid w:val="14A91D27"/>
    <w:rsid w:val="14AD4839"/>
    <w:rsid w:val="14B922F8"/>
    <w:rsid w:val="14BE16D1"/>
    <w:rsid w:val="14C53647"/>
    <w:rsid w:val="14DB387B"/>
    <w:rsid w:val="14EA0703"/>
    <w:rsid w:val="14EA3450"/>
    <w:rsid w:val="14F11A91"/>
    <w:rsid w:val="14F767B6"/>
    <w:rsid w:val="14FE04F1"/>
    <w:rsid w:val="14FE69F4"/>
    <w:rsid w:val="15033573"/>
    <w:rsid w:val="15064E11"/>
    <w:rsid w:val="150662B4"/>
    <w:rsid w:val="15140391"/>
    <w:rsid w:val="15180794"/>
    <w:rsid w:val="151B4D60"/>
    <w:rsid w:val="15266561"/>
    <w:rsid w:val="15287486"/>
    <w:rsid w:val="15316F23"/>
    <w:rsid w:val="15433136"/>
    <w:rsid w:val="154C60B9"/>
    <w:rsid w:val="154F67B8"/>
    <w:rsid w:val="1551198D"/>
    <w:rsid w:val="15635BC6"/>
    <w:rsid w:val="1574621E"/>
    <w:rsid w:val="1578130D"/>
    <w:rsid w:val="15840A84"/>
    <w:rsid w:val="1589153B"/>
    <w:rsid w:val="15997A33"/>
    <w:rsid w:val="159D4B97"/>
    <w:rsid w:val="15AC59B8"/>
    <w:rsid w:val="15AF033B"/>
    <w:rsid w:val="15BB209F"/>
    <w:rsid w:val="16031113"/>
    <w:rsid w:val="160C1329"/>
    <w:rsid w:val="162C6AF9"/>
    <w:rsid w:val="16332D75"/>
    <w:rsid w:val="16465717"/>
    <w:rsid w:val="16493207"/>
    <w:rsid w:val="164C20F2"/>
    <w:rsid w:val="16502A53"/>
    <w:rsid w:val="165C6943"/>
    <w:rsid w:val="16725D01"/>
    <w:rsid w:val="16777B9F"/>
    <w:rsid w:val="16896E7D"/>
    <w:rsid w:val="168F227C"/>
    <w:rsid w:val="169A575C"/>
    <w:rsid w:val="169C3C7F"/>
    <w:rsid w:val="16A6065A"/>
    <w:rsid w:val="16A843D2"/>
    <w:rsid w:val="16AD5C51"/>
    <w:rsid w:val="16BF34C9"/>
    <w:rsid w:val="16C11894"/>
    <w:rsid w:val="16C377D3"/>
    <w:rsid w:val="16C85686"/>
    <w:rsid w:val="16CF5E02"/>
    <w:rsid w:val="16DC22CD"/>
    <w:rsid w:val="16F05D79"/>
    <w:rsid w:val="170E265C"/>
    <w:rsid w:val="171F0861"/>
    <w:rsid w:val="17251134"/>
    <w:rsid w:val="1731374B"/>
    <w:rsid w:val="173B1F0E"/>
    <w:rsid w:val="173D243C"/>
    <w:rsid w:val="173E0892"/>
    <w:rsid w:val="173E6AE4"/>
    <w:rsid w:val="17534ECF"/>
    <w:rsid w:val="17544559"/>
    <w:rsid w:val="1763654B"/>
    <w:rsid w:val="178169D1"/>
    <w:rsid w:val="178F76A0"/>
    <w:rsid w:val="17B95FAA"/>
    <w:rsid w:val="17BB03A7"/>
    <w:rsid w:val="17C4396B"/>
    <w:rsid w:val="17CC10F7"/>
    <w:rsid w:val="17CE7E68"/>
    <w:rsid w:val="17DA4A5F"/>
    <w:rsid w:val="17DC7BF0"/>
    <w:rsid w:val="17DE41F8"/>
    <w:rsid w:val="17E458DD"/>
    <w:rsid w:val="17E70F2A"/>
    <w:rsid w:val="17F76D6B"/>
    <w:rsid w:val="180053F0"/>
    <w:rsid w:val="181011F1"/>
    <w:rsid w:val="183879D7"/>
    <w:rsid w:val="183F0D66"/>
    <w:rsid w:val="18512847"/>
    <w:rsid w:val="185C1918"/>
    <w:rsid w:val="185F5F75"/>
    <w:rsid w:val="1869193F"/>
    <w:rsid w:val="18714C97"/>
    <w:rsid w:val="187622AE"/>
    <w:rsid w:val="188227EF"/>
    <w:rsid w:val="18851F02"/>
    <w:rsid w:val="188B5D59"/>
    <w:rsid w:val="189220EE"/>
    <w:rsid w:val="18954E2A"/>
    <w:rsid w:val="189E4B47"/>
    <w:rsid w:val="18A137CE"/>
    <w:rsid w:val="18A47BC7"/>
    <w:rsid w:val="18B01145"/>
    <w:rsid w:val="18B311AB"/>
    <w:rsid w:val="18BB7DC5"/>
    <w:rsid w:val="18BF7099"/>
    <w:rsid w:val="18CB25F9"/>
    <w:rsid w:val="18D86D19"/>
    <w:rsid w:val="18DC7C01"/>
    <w:rsid w:val="18E36CFC"/>
    <w:rsid w:val="19000C71"/>
    <w:rsid w:val="19092111"/>
    <w:rsid w:val="192A06DB"/>
    <w:rsid w:val="193028F8"/>
    <w:rsid w:val="193B4040"/>
    <w:rsid w:val="194505FE"/>
    <w:rsid w:val="194B7296"/>
    <w:rsid w:val="1977452F"/>
    <w:rsid w:val="19800DAF"/>
    <w:rsid w:val="198218DD"/>
    <w:rsid w:val="19856003"/>
    <w:rsid w:val="198B70ED"/>
    <w:rsid w:val="198C1D89"/>
    <w:rsid w:val="198D1B84"/>
    <w:rsid w:val="198E4D52"/>
    <w:rsid w:val="19923F06"/>
    <w:rsid w:val="199724DC"/>
    <w:rsid w:val="19A30E80"/>
    <w:rsid w:val="19A8111D"/>
    <w:rsid w:val="19AF2729"/>
    <w:rsid w:val="19B47419"/>
    <w:rsid w:val="19BE3F0C"/>
    <w:rsid w:val="19C534ED"/>
    <w:rsid w:val="19CA28B1"/>
    <w:rsid w:val="19D35C0A"/>
    <w:rsid w:val="19E51688"/>
    <w:rsid w:val="19E6075D"/>
    <w:rsid w:val="19EE2A8B"/>
    <w:rsid w:val="19EE41FA"/>
    <w:rsid w:val="19EF40C6"/>
    <w:rsid w:val="1A02029D"/>
    <w:rsid w:val="1A0550B3"/>
    <w:rsid w:val="1A141D7E"/>
    <w:rsid w:val="1A144382"/>
    <w:rsid w:val="1A1830B1"/>
    <w:rsid w:val="1A2F4589"/>
    <w:rsid w:val="1A304E0A"/>
    <w:rsid w:val="1A457A4A"/>
    <w:rsid w:val="1A4C1D4A"/>
    <w:rsid w:val="1A4F2DB6"/>
    <w:rsid w:val="1A587B66"/>
    <w:rsid w:val="1A5A6066"/>
    <w:rsid w:val="1A5B175B"/>
    <w:rsid w:val="1A5B78E2"/>
    <w:rsid w:val="1A5D1977"/>
    <w:rsid w:val="1A615D75"/>
    <w:rsid w:val="1A642D06"/>
    <w:rsid w:val="1A647FAE"/>
    <w:rsid w:val="1A667FBC"/>
    <w:rsid w:val="1A670100"/>
    <w:rsid w:val="1A777345"/>
    <w:rsid w:val="1A813E1F"/>
    <w:rsid w:val="1A8357FC"/>
    <w:rsid w:val="1A902A9F"/>
    <w:rsid w:val="1A9825AB"/>
    <w:rsid w:val="1A9C249F"/>
    <w:rsid w:val="1A9C424D"/>
    <w:rsid w:val="1A9F2503"/>
    <w:rsid w:val="1AA3486A"/>
    <w:rsid w:val="1AB20D2C"/>
    <w:rsid w:val="1ACB0301"/>
    <w:rsid w:val="1ACE692C"/>
    <w:rsid w:val="1AD11A1D"/>
    <w:rsid w:val="1AE33064"/>
    <w:rsid w:val="1AE71241"/>
    <w:rsid w:val="1AE94FB9"/>
    <w:rsid w:val="1AF357C2"/>
    <w:rsid w:val="1AF35E37"/>
    <w:rsid w:val="1B061B89"/>
    <w:rsid w:val="1B083691"/>
    <w:rsid w:val="1B193AF0"/>
    <w:rsid w:val="1B1D07A3"/>
    <w:rsid w:val="1B310988"/>
    <w:rsid w:val="1B3B15AA"/>
    <w:rsid w:val="1B430B6D"/>
    <w:rsid w:val="1B5C39DD"/>
    <w:rsid w:val="1B6A3FBF"/>
    <w:rsid w:val="1B74180F"/>
    <w:rsid w:val="1B862B23"/>
    <w:rsid w:val="1B866E0B"/>
    <w:rsid w:val="1B886580"/>
    <w:rsid w:val="1B8C6B7B"/>
    <w:rsid w:val="1B8F3DB2"/>
    <w:rsid w:val="1B9301AF"/>
    <w:rsid w:val="1B9E29B4"/>
    <w:rsid w:val="1BA67BD5"/>
    <w:rsid w:val="1BA75179"/>
    <w:rsid w:val="1BB90E69"/>
    <w:rsid w:val="1BBF65FB"/>
    <w:rsid w:val="1BC2281C"/>
    <w:rsid w:val="1BC53330"/>
    <w:rsid w:val="1BF657FB"/>
    <w:rsid w:val="1BF956CF"/>
    <w:rsid w:val="1BFD51C0"/>
    <w:rsid w:val="1C031CE4"/>
    <w:rsid w:val="1C0320AA"/>
    <w:rsid w:val="1C055E22"/>
    <w:rsid w:val="1C063704"/>
    <w:rsid w:val="1C1C4F1A"/>
    <w:rsid w:val="1C1F113E"/>
    <w:rsid w:val="1C374515"/>
    <w:rsid w:val="1C4235A6"/>
    <w:rsid w:val="1C4C5578"/>
    <w:rsid w:val="1C4E0D4B"/>
    <w:rsid w:val="1C4F222F"/>
    <w:rsid w:val="1C4F704B"/>
    <w:rsid w:val="1C642C34"/>
    <w:rsid w:val="1C6D5910"/>
    <w:rsid w:val="1C6E4A14"/>
    <w:rsid w:val="1C6E7E6B"/>
    <w:rsid w:val="1C7979FF"/>
    <w:rsid w:val="1C7F5262"/>
    <w:rsid w:val="1C8A6328"/>
    <w:rsid w:val="1C913B5A"/>
    <w:rsid w:val="1CA078F9"/>
    <w:rsid w:val="1CA86A15"/>
    <w:rsid w:val="1CAF0A06"/>
    <w:rsid w:val="1CBB4247"/>
    <w:rsid w:val="1CBC0BD7"/>
    <w:rsid w:val="1CCD6244"/>
    <w:rsid w:val="1CDA105D"/>
    <w:rsid w:val="1CDB47CB"/>
    <w:rsid w:val="1CF01B23"/>
    <w:rsid w:val="1CF87735"/>
    <w:rsid w:val="1CFA7EEF"/>
    <w:rsid w:val="1CFB1146"/>
    <w:rsid w:val="1D0107EB"/>
    <w:rsid w:val="1D1338EC"/>
    <w:rsid w:val="1D156539"/>
    <w:rsid w:val="1D1A76AB"/>
    <w:rsid w:val="1D1D0F4A"/>
    <w:rsid w:val="1D295919"/>
    <w:rsid w:val="1D33076D"/>
    <w:rsid w:val="1D37062D"/>
    <w:rsid w:val="1D3B199E"/>
    <w:rsid w:val="1D3C1D18"/>
    <w:rsid w:val="1D456E66"/>
    <w:rsid w:val="1D4E68FE"/>
    <w:rsid w:val="1D516E37"/>
    <w:rsid w:val="1D5B6D2E"/>
    <w:rsid w:val="1D6B7198"/>
    <w:rsid w:val="1D6D1ED1"/>
    <w:rsid w:val="1D807CC2"/>
    <w:rsid w:val="1D8A4831"/>
    <w:rsid w:val="1D8B1A23"/>
    <w:rsid w:val="1DA4522F"/>
    <w:rsid w:val="1DAF24EA"/>
    <w:rsid w:val="1DB45D52"/>
    <w:rsid w:val="1DBB0E8E"/>
    <w:rsid w:val="1DC84F72"/>
    <w:rsid w:val="1DD97941"/>
    <w:rsid w:val="1DDB1D29"/>
    <w:rsid w:val="1DDE0A5C"/>
    <w:rsid w:val="1DEC270F"/>
    <w:rsid w:val="1DF10281"/>
    <w:rsid w:val="1DF24184"/>
    <w:rsid w:val="1E050835"/>
    <w:rsid w:val="1E0672A1"/>
    <w:rsid w:val="1E087E4C"/>
    <w:rsid w:val="1E0D3D46"/>
    <w:rsid w:val="1E12107B"/>
    <w:rsid w:val="1E1F7DB7"/>
    <w:rsid w:val="1E331E3B"/>
    <w:rsid w:val="1E370C0B"/>
    <w:rsid w:val="1E375915"/>
    <w:rsid w:val="1E4E212D"/>
    <w:rsid w:val="1E4F15D7"/>
    <w:rsid w:val="1E561B49"/>
    <w:rsid w:val="1E5A2895"/>
    <w:rsid w:val="1E5B5B74"/>
    <w:rsid w:val="1E6D7CAF"/>
    <w:rsid w:val="1E7159F1"/>
    <w:rsid w:val="1E7828DC"/>
    <w:rsid w:val="1E7D4396"/>
    <w:rsid w:val="1E813A78"/>
    <w:rsid w:val="1E847B39"/>
    <w:rsid w:val="1E860C88"/>
    <w:rsid w:val="1E8C5E18"/>
    <w:rsid w:val="1E9828AC"/>
    <w:rsid w:val="1EA9518B"/>
    <w:rsid w:val="1EAD27E8"/>
    <w:rsid w:val="1EBE74AF"/>
    <w:rsid w:val="1ED175FF"/>
    <w:rsid w:val="1ED462A6"/>
    <w:rsid w:val="1ED61CF8"/>
    <w:rsid w:val="1ED63AA6"/>
    <w:rsid w:val="1ED734FA"/>
    <w:rsid w:val="1EDB21B2"/>
    <w:rsid w:val="1EE21D29"/>
    <w:rsid w:val="1EE72005"/>
    <w:rsid w:val="1EF133A3"/>
    <w:rsid w:val="1EF54909"/>
    <w:rsid w:val="1F1715AF"/>
    <w:rsid w:val="1F182311"/>
    <w:rsid w:val="1F2A54BC"/>
    <w:rsid w:val="1F2F246F"/>
    <w:rsid w:val="1F3E1D5D"/>
    <w:rsid w:val="1F3F789D"/>
    <w:rsid w:val="1F5124A3"/>
    <w:rsid w:val="1F5C54DC"/>
    <w:rsid w:val="1F6D03DB"/>
    <w:rsid w:val="1F6E3177"/>
    <w:rsid w:val="1F6F04BA"/>
    <w:rsid w:val="1F7C289F"/>
    <w:rsid w:val="1F7D02F7"/>
    <w:rsid w:val="1F8129BD"/>
    <w:rsid w:val="1F941997"/>
    <w:rsid w:val="1F947BE9"/>
    <w:rsid w:val="1F9B509B"/>
    <w:rsid w:val="1FA15315"/>
    <w:rsid w:val="1FA45952"/>
    <w:rsid w:val="1FA616CA"/>
    <w:rsid w:val="1FAA1CAD"/>
    <w:rsid w:val="1FAF4A23"/>
    <w:rsid w:val="1FCA53B9"/>
    <w:rsid w:val="1FCB71D3"/>
    <w:rsid w:val="1FF57F5C"/>
    <w:rsid w:val="20027E74"/>
    <w:rsid w:val="2024650C"/>
    <w:rsid w:val="20337402"/>
    <w:rsid w:val="20355CDF"/>
    <w:rsid w:val="20374B08"/>
    <w:rsid w:val="204663FA"/>
    <w:rsid w:val="20624FA2"/>
    <w:rsid w:val="206A1137"/>
    <w:rsid w:val="206C1D16"/>
    <w:rsid w:val="206F2008"/>
    <w:rsid w:val="20797094"/>
    <w:rsid w:val="20835E3C"/>
    <w:rsid w:val="208539D6"/>
    <w:rsid w:val="209E05F3"/>
    <w:rsid w:val="20AA1825"/>
    <w:rsid w:val="20B42340"/>
    <w:rsid w:val="20B6593D"/>
    <w:rsid w:val="20BB1EB1"/>
    <w:rsid w:val="20E701EC"/>
    <w:rsid w:val="20FD1F3A"/>
    <w:rsid w:val="21097FEA"/>
    <w:rsid w:val="210E5779"/>
    <w:rsid w:val="21144C23"/>
    <w:rsid w:val="212A1B0E"/>
    <w:rsid w:val="212A75E7"/>
    <w:rsid w:val="21333432"/>
    <w:rsid w:val="214F7A21"/>
    <w:rsid w:val="215313DE"/>
    <w:rsid w:val="2156737C"/>
    <w:rsid w:val="21593740"/>
    <w:rsid w:val="21596800"/>
    <w:rsid w:val="215C6880"/>
    <w:rsid w:val="2163612C"/>
    <w:rsid w:val="217039C6"/>
    <w:rsid w:val="21752D93"/>
    <w:rsid w:val="21754AF5"/>
    <w:rsid w:val="217E7700"/>
    <w:rsid w:val="218158E0"/>
    <w:rsid w:val="218F0080"/>
    <w:rsid w:val="21BA53F5"/>
    <w:rsid w:val="21C0095E"/>
    <w:rsid w:val="21EB7868"/>
    <w:rsid w:val="21FC3197"/>
    <w:rsid w:val="220134AF"/>
    <w:rsid w:val="220B781D"/>
    <w:rsid w:val="221E19EC"/>
    <w:rsid w:val="2220525E"/>
    <w:rsid w:val="22330AF7"/>
    <w:rsid w:val="224449F5"/>
    <w:rsid w:val="225D0766"/>
    <w:rsid w:val="225D16C1"/>
    <w:rsid w:val="2266010D"/>
    <w:rsid w:val="2266736E"/>
    <w:rsid w:val="226A2E83"/>
    <w:rsid w:val="226E674C"/>
    <w:rsid w:val="22712A0D"/>
    <w:rsid w:val="22723AE6"/>
    <w:rsid w:val="22734646"/>
    <w:rsid w:val="22853AE2"/>
    <w:rsid w:val="228F4698"/>
    <w:rsid w:val="229121BE"/>
    <w:rsid w:val="22AC524A"/>
    <w:rsid w:val="22B609EC"/>
    <w:rsid w:val="22BC0FE4"/>
    <w:rsid w:val="22C23296"/>
    <w:rsid w:val="22C24A6D"/>
    <w:rsid w:val="22CF4727"/>
    <w:rsid w:val="22D22D2B"/>
    <w:rsid w:val="22D736ED"/>
    <w:rsid w:val="22E35CB6"/>
    <w:rsid w:val="22E542B8"/>
    <w:rsid w:val="22E9024C"/>
    <w:rsid w:val="23037359"/>
    <w:rsid w:val="230D784D"/>
    <w:rsid w:val="230F2900"/>
    <w:rsid w:val="231150AD"/>
    <w:rsid w:val="231B5074"/>
    <w:rsid w:val="23216A90"/>
    <w:rsid w:val="2322375E"/>
    <w:rsid w:val="23280561"/>
    <w:rsid w:val="2330019D"/>
    <w:rsid w:val="23321192"/>
    <w:rsid w:val="233429F8"/>
    <w:rsid w:val="233D0598"/>
    <w:rsid w:val="234A05BF"/>
    <w:rsid w:val="235E2799"/>
    <w:rsid w:val="23666663"/>
    <w:rsid w:val="23693289"/>
    <w:rsid w:val="23695DF9"/>
    <w:rsid w:val="23762954"/>
    <w:rsid w:val="23795972"/>
    <w:rsid w:val="2388093E"/>
    <w:rsid w:val="239006C7"/>
    <w:rsid w:val="239147E1"/>
    <w:rsid w:val="23922691"/>
    <w:rsid w:val="23AA616E"/>
    <w:rsid w:val="23BB34F7"/>
    <w:rsid w:val="23C24DFF"/>
    <w:rsid w:val="23C91D2E"/>
    <w:rsid w:val="23CB333E"/>
    <w:rsid w:val="23D031BA"/>
    <w:rsid w:val="23E17175"/>
    <w:rsid w:val="23EC4312"/>
    <w:rsid w:val="23F52A44"/>
    <w:rsid w:val="23F91B39"/>
    <w:rsid w:val="2404487E"/>
    <w:rsid w:val="240D7F6A"/>
    <w:rsid w:val="241C6A54"/>
    <w:rsid w:val="2427272F"/>
    <w:rsid w:val="243510A4"/>
    <w:rsid w:val="24376D95"/>
    <w:rsid w:val="243A5F83"/>
    <w:rsid w:val="244702BD"/>
    <w:rsid w:val="24482D50"/>
    <w:rsid w:val="244A4D1A"/>
    <w:rsid w:val="245E4322"/>
    <w:rsid w:val="24600C0F"/>
    <w:rsid w:val="2472601F"/>
    <w:rsid w:val="24763D61"/>
    <w:rsid w:val="247B62FC"/>
    <w:rsid w:val="247C356A"/>
    <w:rsid w:val="247E0687"/>
    <w:rsid w:val="248024EA"/>
    <w:rsid w:val="249C183C"/>
    <w:rsid w:val="24A20628"/>
    <w:rsid w:val="24B12299"/>
    <w:rsid w:val="24B45D14"/>
    <w:rsid w:val="24C30629"/>
    <w:rsid w:val="24C45D4A"/>
    <w:rsid w:val="24FE0E05"/>
    <w:rsid w:val="24FE2369"/>
    <w:rsid w:val="25171BA0"/>
    <w:rsid w:val="251B18C1"/>
    <w:rsid w:val="25222461"/>
    <w:rsid w:val="252D67FC"/>
    <w:rsid w:val="253432D4"/>
    <w:rsid w:val="25501E67"/>
    <w:rsid w:val="25524FA6"/>
    <w:rsid w:val="25532EC3"/>
    <w:rsid w:val="25572B8A"/>
    <w:rsid w:val="255B0F77"/>
    <w:rsid w:val="258E7CB3"/>
    <w:rsid w:val="259124D5"/>
    <w:rsid w:val="25925077"/>
    <w:rsid w:val="25A316E5"/>
    <w:rsid w:val="25AB7A3A"/>
    <w:rsid w:val="25AF3989"/>
    <w:rsid w:val="25B24E51"/>
    <w:rsid w:val="25BF517A"/>
    <w:rsid w:val="25C056FC"/>
    <w:rsid w:val="25C73339"/>
    <w:rsid w:val="25C86149"/>
    <w:rsid w:val="25D62822"/>
    <w:rsid w:val="25E057D1"/>
    <w:rsid w:val="25F16B68"/>
    <w:rsid w:val="260663DB"/>
    <w:rsid w:val="260B04D9"/>
    <w:rsid w:val="260C7AAD"/>
    <w:rsid w:val="260F60FD"/>
    <w:rsid w:val="26123616"/>
    <w:rsid w:val="264D464E"/>
    <w:rsid w:val="265359DC"/>
    <w:rsid w:val="26546373"/>
    <w:rsid w:val="266538B1"/>
    <w:rsid w:val="266D0A53"/>
    <w:rsid w:val="267675AC"/>
    <w:rsid w:val="26841C6E"/>
    <w:rsid w:val="268F456F"/>
    <w:rsid w:val="26934343"/>
    <w:rsid w:val="26AA3A2F"/>
    <w:rsid w:val="26B424FB"/>
    <w:rsid w:val="26B73D93"/>
    <w:rsid w:val="26B91614"/>
    <w:rsid w:val="26E62133"/>
    <w:rsid w:val="26F07F12"/>
    <w:rsid w:val="26FD2518"/>
    <w:rsid w:val="27000F69"/>
    <w:rsid w:val="270311B0"/>
    <w:rsid w:val="27082C6B"/>
    <w:rsid w:val="271635D9"/>
    <w:rsid w:val="271E248E"/>
    <w:rsid w:val="271E7D95"/>
    <w:rsid w:val="27231852"/>
    <w:rsid w:val="272332E8"/>
    <w:rsid w:val="274E68CF"/>
    <w:rsid w:val="275D6B12"/>
    <w:rsid w:val="27611B1A"/>
    <w:rsid w:val="276F4A98"/>
    <w:rsid w:val="277835B5"/>
    <w:rsid w:val="277A5916"/>
    <w:rsid w:val="277F68D2"/>
    <w:rsid w:val="27870FB2"/>
    <w:rsid w:val="27897907"/>
    <w:rsid w:val="278F0AAA"/>
    <w:rsid w:val="27932534"/>
    <w:rsid w:val="2796212F"/>
    <w:rsid w:val="27AC1848"/>
    <w:rsid w:val="27B84345"/>
    <w:rsid w:val="27BF3329"/>
    <w:rsid w:val="27C70430"/>
    <w:rsid w:val="27CB7A47"/>
    <w:rsid w:val="27CF31D6"/>
    <w:rsid w:val="27D33279"/>
    <w:rsid w:val="27D86AE1"/>
    <w:rsid w:val="27E2185E"/>
    <w:rsid w:val="27E53B63"/>
    <w:rsid w:val="27EB411E"/>
    <w:rsid w:val="27EE6E31"/>
    <w:rsid w:val="27F52A10"/>
    <w:rsid w:val="27FD02F5"/>
    <w:rsid w:val="28030202"/>
    <w:rsid w:val="280D0539"/>
    <w:rsid w:val="280E4470"/>
    <w:rsid w:val="281D44F4"/>
    <w:rsid w:val="28327F9F"/>
    <w:rsid w:val="2835183D"/>
    <w:rsid w:val="283E405F"/>
    <w:rsid w:val="28445F24"/>
    <w:rsid w:val="284657F9"/>
    <w:rsid w:val="28477238"/>
    <w:rsid w:val="286C6A99"/>
    <w:rsid w:val="287F4298"/>
    <w:rsid w:val="28A864B3"/>
    <w:rsid w:val="28BE5CD7"/>
    <w:rsid w:val="28C80903"/>
    <w:rsid w:val="28CA4870"/>
    <w:rsid w:val="28D9203E"/>
    <w:rsid w:val="28EC5641"/>
    <w:rsid w:val="29025453"/>
    <w:rsid w:val="29092B39"/>
    <w:rsid w:val="291D0364"/>
    <w:rsid w:val="293D309F"/>
    <w:rsid w:val="29430898"/>
    <w:rsid w:val="294712E8"/>
    <w:rsid w:val="295E1181"/>
    <w:rsid w:val="297837BD"/>
    <w:rsid w:val="297D47C0"/>
    <w:rsid w:val="297E0074"/>
    <w:rsid w:val="298330BD"/>
    <w:rsid w:val="299407E6"/>
    <w:rsid w:val="299E3412"/>
    <w:rsid w:val="29A7017D"/>
    <w:rsid w:val="29AB625B"/>
    <w:rsid w:val="29AE18A7"/>
    <w:rsid w:val="29B00B02"/>
    <w:rsid w:val="29B449E4"/>
    <w:rsid w:val="29B661A7"/>
    <w:rsid w:val="29C42E79"/>
    <w:rsid w:val="29DA6B40"/>
    <w:rsid w:val="29DB1483"/>
    <w:rsid w:val="29DC3277"/>
    <w:rsid w:val="29E8151E"/>
    <w:rsid w:val="29E9272E"/>
    <w:rsid w:val="29FA460F"/>
    <w:rsid w:val="2A0454D7"/>
    <w:rsid w:val="2A06194A"/>
    <w:rsid w:val="2A07620C"/>
    <w:rsid w:val="2A0B6D48"/>
    <w:rsid w:val="2A0E01F9"/>
    <w:rsid w:val="2A163FDD"/>
    <w:rsid w:val="2A1D6A2D"/>
    <w:rsid w:val="2A225DF1"/>
    <w:rsid w:val="2A295465"/>
    <w:rsid w:val="2A397DF9"/>
    <w:rsid w:val="2A585CB7"/>
    <w:rsid w:val="2A5A1A2F"/>
    <w:rsid w:val="2A635BF5"/>
    <w:rsid w:val="2A7C5019"/>
    <w:rsid w:val="2A8E3410"/>
    <w:rsid w:val="2AA607D0"/>
    <w:rsid w:val="2AC017A8"/>
    <w:rsid w:val="2ADE6342"/>
    <w:rsid w:val="2AE05CC6"/>
    <w:rsid w:val="2AEE1F9E"/>
    <w:rsid w:val="2AEF2177"/>
    <w:rsid w:val="2AF05EF0"/>
    <w:rsid w:val="2AF21BA7"/>
    <w:rsid w:val="2B0004E6"/>
    <w:rsid w:val="2B033E75"/>
    <w:rsid w:val="2B065713"/>
    <w:rsid w:val="2B0B7E57"/>
    <w:rsid w:val="2B127E2F"/>
    <w:rsid w:val="2B1C3A77"/>
    <w:rsid w:val="2B3677A4"/>
    <w:rsid w:val="2B566DA9"/>
    <w:rsid w:val="2B593A95"/>
    <w:rsid w:val="2B595843"/>
    <w:rsid w:val="2B65243A"/>
    <w:rsid w:val="2B6973CE"/>
    <w:rsid w:val="2B6F150A"/>
    <w:rsid w:val="2B794137"/>
    <w:rsid w:val="2B7F5D7B"/>
    <w:rsid w:val="2B894CC7"/>
    <w:rsid w:val="2B9073EB"/>
    <w:rsid w:val="2B936FA7"/>
    <w:rsid w:val="2B960845"/>
    <w:rsid w:val="2BAD682D"/>
    <w:rsid w:val="2BC41873"/>
    <w:rsid w:val="2BCC24B9"/>
    <w:rsid w:val="2BCD4767"/>
    <w:rsid w:val="2BD0231B"/>
    <w:rsid w:val="2BE266E9"/>
    <w:rsid w:val="2BEE5A9C"/>
    <w:rsid w:val="2BF612E4"/>
    <w:rsid w:val="2BF63E4E"/>
    <w:rsid w:val="2C0A350E"/>
    <w:rsid w:val="2C11611D"/>
    <w:rsid w:val="2C1D4AC2"/>
    <w:rsid w:val="2C2A54CD"/>
    <w:rsid w:val="2C2B3683"/>
    <w:rsid w:val="2C3B13EC"/>
    <w:rsid w:val="2C624BCB"/>
    <w:rsid w:val="2C6B41B7"/>
    <w:rsid w:val="2C736DD8"/>
    <w:rsid w:val="2C7566AC"/>
    <w:rsid w:val="2C83526D"/>
    <w:rsid w:val="2C89739D"/>
    <w:rsid w:val="2C972AC7"/>
    <w:rsid w:val="2C9A4365"/>
    <w:rsid w:val="2CAF7AE9"/>
    <w:rsid w:val="2CB550EC"/>
    <w:rsid w:val="2CBF5B79"/>
    <w:rsid w:val="2CC03DE8"/>
    <w:rsid w:val="2CC15D95"/>
    <w:rsid w:val="2CC71744"/>
    <w:rsid w:val="2CCD4376"/>
    <w:rsid w:val="2CD914D4"/>
    <w:rsid w:val="2CDA65AE"/>
    <w:rsid w:val="2CDF446E"/>
    <w:rsid w:val="2CE54697"/>
    <w:rsid w:val="2CE634EC"/>
    <w:rsid w:val="2CF75E8A"/>
    <w:rsid w:val="2CF947D9"/>
    <w:rsid w:val="2CFA06CC"/>
    <w:rsid w:val="2D067C4C"/>
    <w:rsid w:val="2D376532"/>
    <w:rsid w:val="2D3F090C"/>
    <w:rsid w:val="2D473273"/>
    <w:rsid w:val="2D480265"/>
    <w:rsid w:val="2D6879F6"/>
    <w:rsid w:val="2D80355B"/>
    <w:rsid w:val="2D8167C0"/>
    <w:rsid w:val="2D88535C"/>
    <w:rsid w:val="2D9C1D44"/>
    <w:rsid w:val="2D9C5EBB"/>
    <w:rsid w:val="2DA83DEA"/>
    <w:rsid w:val="2DAB174B"/>
    <w:rsid w:val="2DAC3053"/>
    <w:rsid w:val="2DB40F04"/>
    <w:rsid w:val="2DB55317"/>
    <w:rsid w:val="2DBF011F"/>
    <w:rsid w:val="2DC72F38"/>
    <w:rsid w:val="2DCE076A"/>
    <w:rsid w:val="2DD04A2C"/>
    <w:rsid w:val="2DF61A6F"/>
    <w:rsid w:val="2DF732FC"/>
    <w:rsid w:val="2E073EDF"/>
    <w:rsid w:val="2E1A2D69"/>
    <w:rsid w:val="2E1C2312"/>
    <w:rsid w:val="2E255A7A"/>
    <w:rsid w:val="2E334A71"/>
    <w:rsid w:val="2E4427DA"/>
    <w:rsid w:val="2E4B3B69"/>
    <w:rsid w:val="2E543C44"/>
    <w:rsid w:val="2E5F7DFE"/>
    <w:rsid w:val="2E614260"/>
    <w:rsid w:val="2E617376"/>
    <w:rsid w:val="2E692241"/>
    <w:rsid w:val="2E6E7857"/>
    <w:rsid w:val="2E7A5410"/>
    <w:rsid w:val="2E840E29"/>
    <w:rsid w:val="2E9D013C"/>
    <w:rsid w:val="2EA4771D"/>
    <w:rsid w:val="2EB67F7C"/>
    <w:rsid w:val="2EB87882"/>
    <w:rsid w:val="2EB93CCD"/>
    <w:rsid w:val="2EBE1C12"/>
    <w:rsid w:val="2ED13170"/>
    <w:rsid w:val="2ED258CD"/>
    <w:rsid w:val="2EED2E43"/>
    <w:rsid w:val="2EF44200"/>
    <w:rsid w:val="2EFA733D"/>
    <w:rsid w:val="2EFC4E63"/>
    <w:rsid w:val="2F011E82"/>
    <w:rsid w:val="2F0361F1"/>
    <w:rsid w:val="2F063F34"/>
    <w:rsid w:val="2F115073"/>
    <w:rsid w:val="2F146650"/>
    <w:rsid w:val="2F191EB9"/>
    <w:rsid w:val="2F212B1B"/>
    <w:rsid w:val="2F266A2B"/>
    <w:rsid w:val="2F2B1BEC"/>
    <w:rsid w:val="2F415E64"/>
    <w:rsid w:val="2F520F27"/>
    <w:rsid w:val="2F60404A"/>
    <w:rsid w:val="2F68074A"/>
    <w:rsid w:val="2F6858EF"/>
    <w:rsid w:val="2F7674B4"/>
    <w:rsid w:val="2F767D34"/>
    <w:rsid w:val="2F7E3ACA"/>
    <w:rsid w:val="2F8C52E7"/>
    <w:rsid w:val="2F955575"/>
    <w:rsid w:val="2F9B0B20"/>
    <w:rsid w:val="2FC51659"/>
    <w:rsid w:val="2FCB2DE8"/>
    <w:rsid w:val="2FD15B01"/>
    <w:rsid w:val="2FD23E16"/>
    <w:rsid w:val="2FF80517"/>
    <w:rsid w:val="2FF87D20"/>
    <w:rsid w:val="2FFD5337"/>
    <w:rsid w:val="30056404"/>
    <w:rsid w:val="30082C17"/>
    <w:rsid w:val="301306B6"/>
    <w:rsid w:val="30146874"/>
    <w:rsid w:val="301A6B35"/>
    <w:rsid w:val="301F4798"/>
    <w:rsid w:val="301F76D3"/>
    <w:rsid w:val="302B3EE0"/>
    <w:rsid w:val="30385048"/>
    <w:rsid w:val="30400DE6"/>
    <w:rsid w:val="30405223"/>
    <w:rsid w:val="3046030C"/>
    <w:rsid w:val="30466CDD"/>
    <w:rsid w:val="304E0B54"/>
    <w:rsid w:val="304E5B92"/>
    <w:rsid w:val="30577166"/>
    <w:rsid w:val="305B3E0B"/>
    <w:rsid w:val="305C79B9"/>
    <w:rsid w:val="30634CFA"/>
    <w:rsid w:val="30873F46"/>
    <w:rsid w:val="30895AFB"/>
    <w:rsid w:val="3098322B"/>
    <w:rsid w:val="30A8450A"/>
    <w:rsid w:val="30B147B2"/>
    <w:rsid w:val="30BA6D84"/>
    <w:rsid w:val="30C47C02"/>
    <w:rsid w:val="30E262DA"/>
    <w:rsid w:val="30E766F3"/>
    <w:rsid w:val="30EB33E1"/>
    <w:rsid w:val="30ED7526"/>
    <w:rsid w:val="30F009F7"/>
    <w:rsid w:val="30FE64F4"/>
    <w:rsid w:val="310426F5"/>
    <w:rsid w:val="310B75DF"/>
    <w:rsid w:val="310D00D7"/>
    <w:rsid w:val="311346E6"/>
    <w:rsid w:val="311A48AE"/>
    <w:rsid w:val="311E37B6"/>
    <w:rsid w:val="311E5799"/>
    <w:rsid w:val="312132A7"/>
    <w:rsid w:val="312B5ED3"/>
    <w:rsid w:val="3148575D"/>
    <w:rsid w:val="314A5A0E"/>
    <w:rsid w:val="315340D2"/>
    <w:rsid w:val="315F4907"/>
    <w:rsid w:val="3163566D"/>
    <w:rsid w:val="31666F0B"/>
    <w:rsid w:val="31682139"/>
    <w:rsid w:val="316867E0"/>
    <w:rsid w:val="31745EF3"/>
    <w:rsid w:val="3175714F"/>
    <w:rsid w:val="317B43D3"/>
    <w:rsid w:val="318813EA"/>
    <w:rsid w:val="318B0E76"/>
    <w:rsid w:val="319907A7"/>
    <w:rsid w:val="319957F6"/>
    <w:rsid w:val="31A32450"/>
    <w:rsid w:val="31BE0367"/>
    <w:rsid w:val="31BE2B8F"/>
    <w:rsid w:val="31C036D0"/>
    <w:rsid w:val="31C90302"/>
    <w:rsid w:val="31D953B1"/>
    <w:rsid w:val="31EC1741"/>
    <w:rsid w:val="31EF6CF0"/>
    <w:rsid w:val="31F6203D"/>
    <w:rsid w:val="31F7619B"/>
    <w:rsid w:val="31FE7144"/>
    <w:rsid w:val="32045187"/>
    <w:rsid w:val="320C360F"/>
    <w:rsid w:val="321921D0"/>
    <w:rsid w:val="321F0CAE"/>
    <w:rsid w:val="321F3505"/>
    <w:rsid w:val="322B0318"/>
    <w:rsid w:val="323330D4"/>
    <w:rsid w:val="323B0398"/>
    <w:rsid w:val="32494369"/>
    <w:rsid w:val="324C0B81"/>
    <w:rsid w:val="32517D1E"/>
    <w:rsid w:val="325D20BC"/>
    <w:rsid w:val="326C2300"/>
    <w:rsid w:val="328E0E7D"/>
    <w:rsid w:val="329B0438"/>
    <w:rsid w:val="32A71312"/>
    <w:rsid w:val="32AE3934"/>
    <w:rsid w:val="32B2391C"/>
    <w:rsid w:val="32B444CD"/>
    <w:rsid w:val="32B63AAA"/>
    <w:rsid w:val="32B87106"/>
    <w:rsid w:val="32C959A4"/>
    <w:rsid w:val="32CE1FF1"/>
    <w:rsid w:val="32E32BA9"/>
    <w:rsid w:val="3301513E"/>
    <w:rsid w:val="3304078A"/>
    <w:rsid w:val="33091096"/>
    <w:rsid w:val="33232830"/>
    <w:rsid w:val="3341533E"/>
    <w:rsid w:val="33615BDC"/>
    <w:rsid w:val="33704071"/>
    <w:rsid w:val="33764F61"/>
    <w:rsid w:val="33843CA1"/>
    <w:rsid w:val="3391478E"/>
    <w:rsid w:val="339A4C4A"/>
    <w:rsid w:val="33C46A54"/>
    <w:rsid w:val="33E1441C"/>
    <w:rsid w:val="33FE167D"/>
    <w:rsid w:val="341A4418"/>
    <w:rsid w:val="342509B8"/>
    <w:rsid w:val="34264730"/>
    <w:rsid w:val="342A4220"/>
    <w:rsid w:val="342D5ABF"/>
    <w:rsid w:val="34497D80"/>
    <w:rsid w:val="344A041F"/>
    <w:rsid w:val="344D764F"/>
    <w:rsid w:val="34690455"/>
    <w:rsid w:val="346F1413"/>
    <w:rsid w:val="34712DC5"/>
    <w:rsid w:val="34743D78"/>
    <w:rsid w:val="34797438"/>
    <w:rsid w:val="348576A9"/>
    <w:rsid w:val="348F756B"/>
    <w:rsid w:val="34AA1765"/>
    <w:rsid w:val="34B561E0"/>
    <w:rsid w:val="34B86D9B"/>
    <w:rsid w:val="34B87A7E"/>
    <w:rsid w:val="34D7618A"/>
    <w:rsid w:val="34DA163C"/>
    <w:rsid w:val="34E4713F"/>
    <w:rsid w:val="34E645EB"/>
    <w:rsid w:val="34E94753"/>
    <w:rsid w:val="34F13AD5"/>
    <w:rsid w:val="34FB5C3B"/>
    <w:rsid w:val="34FE589B"/>
    <w:rsid w:val="350D4A91"/>
    <w:rsid w:val="351A5633"/>
    <w:rsid w:val="351D7469"/>
    <w:rsid w:val="351E40AC"/>
    <w:rsid w:val="35206494"/>
    <w:rsid w:val="35273BF4"/>
    <w:rsid w:val="3529493E"/>
    <w:rsid w:val="35330B48"/>
    <w:rsid w:val="353466F6"/>
    <w:rsid w:val="353B29E7"/>
    <w:rsid w:val="354632DC"/>
    <w:rsid w:val="35487054"/>
    <w:rsid w:val="355D4407"/>
    <w:rsid w:val="3562042D"/>
    <w:rsid w:val="35831E3A"/>
    <w:rsid w:val="35850AE6"/>
    <w:rsid w:val="35890E3E"/>
    <w:rsid w:val="359F5039"/>
    <w:rsid w:val="35A74497"/>
    <w:rsid w:val="35A74E2B"/>
    <w:rsid w:val="35A90CA3"/>
    <w:rsid w:val="35A94199"/>
    <w:rsid w:val="35B05630"/>
    <w:rsid w:val="35C33EC5"/>
    <w:rsid w:val="35C81BD5"/>
    <w:rsid w:val="35CE05E0"/>
    <w:rsid w:val="35CF6801"/>
    <w:rsid w:val="35DB7CDF"/>
    <w:rsid w:val="35DE1818"/>
    <w:rsid w:val="35E05711"/>
    <w:rsid w:val="35E548A3"/>
    <w:rsid w:val="35ED404E"/>
    <w:rsid w:val="35F9034E"/>
    <w:rsid w:val="35FA7C22"/>
    <w:rsid w:val="35FB3FAE"/>
    <w:rsid w:val="36145188"/>
    <w:rsid w:val="3619279E"/>
    <w:rsid w:val="36243C2B"/>
    <w:rsid w:val="362D7FF8"/>
    <w:rsid w:val="36323860"/>
    <w:rsid w:val="364041CF"/>
    <w:rsid w:val="36475152"/>
    <w:rsid w:val="364C6583"/>
    <w:rsid w:val="365674EF"/>
    <w:rsid w:val="36575075"/>
    <w:rsid w:val="366814B8"/>
    <w:rsid w:val="366A4DA8"/>
    <w:rsid w:val="367134DE"/>
    <w:rsid w:val="36787E34"/>
    <w:rsid w:val="36806674"/>
    <w:rsid w:val="3692435D"/>
    <w:rsid w:val="36940077"/>
    <w:rsid w:val="36A007CA"/>
    <w:rsid w:val="36B13CC1"/>
    <w:rsid w:val="36C077CA"/>
    <w:rsid w:val="36C0792E"/>
    <w:rsid w:val="36E0150E"/>
    <w:rsid w:val="36FC06E4"/>
    <w:rsid w:val="36FC1E00"/>
    <w:rsid w:val="370945C1"/>
    <w:rsid w:val="370B0055"/>
    <w:rsid w:val="37107D87"/>
    <w:rsid w:val="371371EE"/>
    <w:rsid w:val="37160652"/>
    <w:rsid w:val="37205473"/>
    <w:rsid w:val="3724764D"/>
    <w:rsid w:val="372D5AED"/>
    <w:rsid w:val="373A6E70"/>
    <w:rsid w:val="373B04F2"/>
    <w:rsid w:val="374733FC"/>
    <w:rsid w:val="374976F8"/>
    <w:rsid w:val="37533A9C"/>
    <w:rsid w:val="377F4883"/>
    <w:rsid w:val="37821544"/>
    <w:rsid w:val="3787676D"/>
    <w:rsid w:val="378B147A"/>
    <w:rsid w:val="37953793"/>
    <w:rsid w:val="37980319"/>
    <w:rsid w:val="37A217A7"/>
    <w:rsid w:val="37A53093"/>
    <w:rsid w:val="37A61E10"/>
    <w:rsid w:val="37C624B2"/>
    <w:rsid w:val="37CD3840"/>
    <w:rsid w:val="37D526F5"/>
    <w:rsid w:val="37E702EC"/>
    <w:rsid w:val="37ED3EE3"/>
    <w:rsid w:val="37F01C26"/>
    <w:rsid w:val="37FE23FA"/>
    <w:rsid w:val="380D5CAF"/>
    <w:rsid w:val="381B27FE"/>
    <w:rsid w:val="381E54F8"/>
    <w:rsid w:val="38325D99"/>
    <w:rsid w:val="383C4522"/>
    <w:rsid w:val="384B0C09"/>
    <w:rsid w:val="384B76ED"/>
    <w:rsid w:val="384C22E9"/>
    <w:rsid w:val="38591578"/>
    <w:rsid w:val="385C6972"/>
    <w:rsid w:val="386121DB"/>
    <w:rsid w:val="387056C8"/>
    <w:rsid w:val="38727414"/>
    <w:rsid w:val="388B3981"/>
    <w:rsid w:val="38923664"/>
    <w:rsid w:val="38AF4648"/>
    <w:rsid w:val="38B3392D"/>
    <w:rsid w:val="38B37C06"/>
    <w:rsid w:val="38B90269"/>
    <w:rsid w:val="38C27D84"/>
    <w:rsid w:val="38E50A97"/>
    <w:rsid w:val="38E94C26"/>
    <w:rsid w:val="38EF3B98"/>
    <w:rsid w:val="39074B30"/>
    <w:rsid w:val="390933A3"/>
    <w:rsid w:val="391E370A"/>
    <w:rsid w:val="392E47B3"/>
    <w:rsid w:val="392F5095"/>
    <w:rsid w:val="39333B77"/>
    <w:rsid w:val="393C7ED6"/>
    <w:rsid w:val="39406DCB"/>
    <w:rsid w:val="3944671E"/>
    <w:rsid w:val="39465433"/>
    <w:rsid w:val="39581B4E"/>
    <w:rsid w:val="395835DE"/>
    <w:rsid w:val="395B6912"/>
    <w:rsid w:val="396E48FD"/>
    <w:rsid w:val="3988070A"/>
    <w:rsid w:val="39934616"/>
    <w:rsid w:val="3996509C"/>
    <w:rsid w:val="399C171C"/>
    <w:rsid w:val="39A56F77"/>
    <w:rsid w:val="39B61C3E"/>
    <w:rsid w:val="39B8407C"/>
    <w:rsid w:val="39B90520"/>
    <w:rsid w:val="39BE4A11"/>
    <w:rsid w:val="39C75E06"/>
    <w:rsid w:val="39CB75EB"/>
    <w:rsid w:val="39D013C6"/>
    <w:rsid w:val="39ED6A5C"/>
    <w:rsid w:val="39EF2828"/>
    <w:rsid w:val="3A00614F"/>
    <w:rsid w:val="3A0C72AD"/>
    <w:rsid w:val="3A133427"/>
    <w:rsid w:val="3A27520A"/>
    <w:rsid w:val="3A340232"/>
    <w:rsid w:val="3A3F6C87"/>
    <w:rsid w:val="3A427381"/>
    <w:rsid w:val="3A465FD4"/>
    <w:rsid w:val="3A8B1791"/>
    <w:rsid w:val="3A946897"/>
    <w:rsid w:val="3A956A72"/>
    <w:rsid w:val="3A974416"/>
    <w:rsid w:val="3A9F498F"/>
    <w:rsid w:val="3AB605BC"/>
    <w:rsid w:val="3AB962FE"/>
    <w:rsid w:val="3AD153F6"/>
    <w:rsid w:val="3AD60C5E"/>
    <w:rsid w:val="3AD70862"/>
    <w:rsid w:val="3ADD28C6"/>
    <w:rsid w:val="3AE63A56"/>
    <w:rsid w:val="3AE76311"/>
    <w:rsid w:val="3B095FA3"/>
    <w:rsid w:val="3B0E1700"/>
    <w:rsid w:val="3B1109C9"/>
    <w:rsid w:val="3B1A0FCE"/>
    <w:rsid w:val="3B234763"/>
    <w:rsid w:val="3B2552D7"/>
    <w:rsid w:val="3B2E0A9A"/>
    <w:rsid w:val="3B3B4F65"/>
    <w:rsid w:val="3B3F7D03"/>
    <w:rsid w:val="3B4734EC"/>
    <w:rsid w:val="3B4A067F"/>
    <w:rsid w:val="3B601E46"/>
    <w:rsid w:val="3B6C3376"/>
    <w:rsid w:val="3B832916"/>
    <w:rsid w:val="3B914D14"/>
    <w:rsid w:val="3B950B19"/>
    <w:rsid w:val="3B970D6B"/>
    <w:rsid w:val="3BA40EF1"/>
    <w:rsid w:val="3BB15227"/>
    <w:rsid w:val="3BD11425"/>
    <w:rsid w:val="3BE51125"/>
    <w:rsid w:val="3BE90506"/>
    <w:rsid w:val="3BEB6832"/>
    <w:rsid w:val="3BEE1FD7"/>
    <w:rsid w:val="3BF178CC"/>
    <w:rsid w:val="3BF5322F"/>
    <w:rsid w:val="3BF677D5"/>
    <w:rsid w:val="3BFA2E9E"/>
    <w:rsid w:val="3C0D06AF"/>
    <w:rsid w:val="3C2E5C0E"/>
    <w:rsid w:val="3C3947B6"/>
    <w:rsid w:val="3C395948"/>
    <w:rsid w:val="3C40766B"/>
    <w:rsid w:val="3C476B61"/>
    <w:rsid w:val="3C4F6F1A"/>
    <w:rsid w:val="3C574020"/>
    <w:rsid w:val="3C583A62"/>
    <w:rsid w:val="3C6A5B02"/>
    <w:rsid w:val="3C6E4EC6"/>
    <w:rsid w:val="3C813EBD"/>
    <w:rsid w:val="3C88242C"/>
    <w:rsid w:val="3C89722C"/>
    <w:rsid w:val="3C925C0E"/>
    <w:rsid w:val="3C9C5ED7"/>
    <w:rsid w:val="3C9F7861"/>
    <w:rsid w:val="3CA24375"/>
    <w:rsid w:val="3CAA725A"/>
    <w:rsid w:val="3CB702EA"/>
    <w:rsid w:val="3CBD35C8"/>
    <w:rsid w:val="3CC24029"/>
    <w:rsid w:val="3CCF0F73"/>
    <w:rsid w:val="3CD24056"/>
    <w:rsid w:val="3CE437F4"/>
    <w:rsid w:val="3CEE4B53"/>
    <w:rsid w:val="3D202664"/>
    <w:rsid w:val="3D3305EA"/>
    <w:rsid w:val="3D386985"/>
    <w:rsid w:val="3D3906B1"/>
    <w:rsid w:val="3D584E9B"/>
    <w:rsid w:val="3D6A1245"/>
    <w:rsid w:val="3D812D05"/>
    <w:rsid w:val="3D880E45"/>
    <w:rsid w:val="3D9C69C1"/>
    <w:rsid w:val="3DA0424A"/>
    <w:rsid w:val="3DA419D7"/>
    <w:rsid w:val="3DAE3D2B"/>
    <w:rsid w:val="3DC47494"/>
    <w:rsid w:val="3DC729DF"/>
    <w:rsid w:val="3DC76F84"/>
    <w:rsid w:val="3DDA6370"/>
    <w:rsid w:val="3DDD2C1B"/>
    <w:rsid w:val="3DE466F1"/>
    <w:rsid w:val="3DF633C5"/>
    <w:rsid w:val="3DFF5060"/>
    <w:rsid w:val="3E136870"/>
    <w:rsid w:val="3E1A70B4"/>
    <w:rsid w:val="3E244C06"/>
    <w:rsid w:val="3E38578C"/>
    <w:rsid w:val="3E405A3C"/>
    <w:rsid w:val="3E5312CD"/>
    <w:rsid w:val="3E541955"/>
    <w:rsid w:val="3E5D5F3B"/>
    <w:rsid w:val="3E615282"/>
    <w:rsid w:val="3E7F160D"/>
    <w:rsid w:val="3E8429B9"/>
    <w:rsid w:val="3E886F46"/>
    <w:rsid w:val="3E90381A"/>
    <w:rsid w:val="3E907376"/>
    <w:rsid w:val="3E950E30"/>
    <w:rsid w:val="3EAF5499"/>
    <w:rsid w:val="3EB5686E"/>
    <w:rsid w:val="3EBE7D18"/>
    <w:rsid w:val="3ECC547A"/>
    <w:rsid w:val="3ED26B65"/>
    <w:rsid w:val="3EE01AD6"/>
    <w:rsid w:val="3EE17BD1"/>
    <w:rsid w:val="3EF06066"/>
    <w:rsid w:val="3EF75647"/>
    <w:rsid w:val="3EFC5719"/>
    <w:rsid w:val="3F0062A9"/>
    <w:rsid w:val="3F0918A4"/>
    <w:rsid w:val="3F141D55"/>
    <w:rsid w:val="3F1A1718"/>
    <w:rsid w:val="3F200698"/>
    <w:rsid w:val="3F2E2A49"/>
    <w:rsid w:val="3F35224C"/>
    <w:rsid w:val="3F3B11B3"/>
    <w:rsid w:val="3F3E3276"/>
    <w:rsid w:val="3F450160"/>
    <w:rsid w:val="3F4A7E6C"/>
    <w:rsid w:val="3F4E5041"/>
    <w:rsid w:val="3F506818"/>
    <w:rsid w:val="3F5B13C7"/>
    <w:rsid w:val="3F5E44CF"/>
    <w:rsid w:val="3F632CDC"/>
    <w:rsid w:val="3F6F51DD"/>
    <w:rsid w:val="3F727971"/>
    <w:rsid w:val="3F93536F"/>
    <w:rsid w:val="3FBA0B4E"/>
    <w:rsid w:val="3FE36C1C"/>
    <w:rsid w:val="3FEB19D5"/>
    <w:rsid w:val="3FF37BBC"/>
    <w:rsid w:val="3FF51B86"/>
    <w:rsid w:val="4007654B"/>
    <w:rsid w:val="400B2917"/>
    <w:rsid w:val="400E2C48"/>
    <w:rsid w:val="4024246B"/>
    <w:rsid w:val="40307062"/>
    <w:rsid w:val="403326AF"/>
    <w:rsid w:val="40340044"/>
    <w:rsid w:val="40416B7A"/>
    <w:rsid w:val="40464190"/>
    <w:rsid w:val="40534AFF"/>
    <w:rsid w:val="40574465"/>
    <w:rsid w:val="405A7C3B"/>
    <w:rsid w:val="40661E5E"/>
    <w:rsid w:val="406B3BF6"/>
    <w:rsid w:val="406E45AD"/>
    <w:rsid w:val="4070618B"/>
    <w:rsid w:val="407C0CAD"/>
    <w:rsid w:val="40924D64"/>
    <w:rsid w:val="40937486"/>
    <w:rsid w:val="40963A57"/>
    <w:rsid w:val="40B70C6D"/>
    <w:rsid w:val="40B808FD"/>
    <w:rsid w:val="40BC4452"/>
    <w:rsid w:val="40BC6B48"/>
    <w:rsid w:val="40C325E6"/>
    <w:rsid w:val="40D16C5D"/>
    <w:rsid w:val="410A3110"/>
    <w:rsid w:val="411E510D"/>
    <w:rsid w:val="41263FC1"/>
    <w:rsid w:val="412C782A"/>
    <w:rsid w:val="41310CA2"/>
    <w:rsid w:val="414D59F2"/>
    <w:rsid w:val="41676D8C"/>
    <w:rsid w:val="417E2272"/>
    <w:rsid w:val="41893506"/>
    <w:rsid w:val="418D5DEE"/>
    <w:rsid w:val="418E2292"/>
    <w:rsid w:val="419453CF"/>
    <w:rsid w:val="41962EF5"/>
    <w:rsid w:val="419915A4"/>
    <w:rsid w:val="41A575DC"/>
    <w:rsid w:val="41A82FD1"/>
    <w:rsid w:val="41B96BE3"/>
    <w:rsid w:val="41C35995"/>
    <w:rsid w:val="41CF7D38"/>
    <w:rsid w:val="41FC4A89"/>
    <w:rsid w:val="41FD072C"/>
    <w:rsid w:val="420F1D94"/>
    <w:rsid w:val="421B33FA"/>
    <w:rsid w:val="42220C2D"/>
    <w:rsid w:val="422C362E"/>
    <w:rsid w:val="423E5ED2"/>
    <w:rsid w:val="423F6D1C"/>
    <w:rsid w:val="42402E61"/>
    <w:rsid w:val="424441F1"/>
    <w:rsid w:val="424807CB"/>
    <w:rsid w:val="425B7242"/>
    <w:rsid w:val="425E0F00"/>
    <w:rsid w:val="426D5149"/>
    <w:rsid w:val="42707843"/>
    <w:rsid w:val="427C658F"/>
    <w:rsid w:val="427E3E3A"/>
    <w:rsid w:val="428917B7"/>
    <w:rsid w:val="42927B60"/>
    <w:rsid w:val="429C09DF"/>
    <w:rsid w:val="429D5A35"/>
    <w:rsid w:val="42A11B51"/>
    <w:rsid w:val="42A17DA3"/>
    <w:rsid w:val="42B17BC8"/>
    <w:rsid w:val="42CB0006"/>
    <w:rsid w:val="42D24401"/>
    <w:rsid w:val="42D40179"/>
    <w:rsid w:val="42DF055C"/>
    <w:rsid w:val="42F1595A"/>
    <w:rsid w:val="43054BB1"/>
    <w:rsid w:val="430B7DA4"/>
    <w:rsid w:val="430D4AC0"/>
    <w:rsid w:val="431762B8"/>
    <w:rsid w:val="431E047F"/>
    <w:rsid w:val="431E13F4"/>
    <w:rsid w:val="431E65EF"/>
    <w:rsid w:val="432C24B3"/>
    <w:rsid w:val="4336193D"/>
    <w:rsid w:val="43412E23"/>
    <w:rsid w:val="43485C78"/>
    <w:rsid w:val="43566DE0"/>
    <w:rsid w:val="435A4BBF"/>
    <w:rsid w:val="435A7F52"/>
    <w:rsid w:val="4368266F"/>
    <w:rsid w:val="436A6565"/>
    <w:rsid w:val="437953A2"/>
    <w:rsid w:val="437A019F"/>
    <w:rsid w:val="43860D47"/>
    <w:rsid w:val="43891F34"/>
    <w:rsid w:val="438F5E4E"/>
    <w:rsid w:val="43915A26"/>
    <w:rsid w:val="439711A6"/>
    <w:rsid w:val="439D67BD"/>
    <w:rsid w:val="439E4578"/>
    <w:rsid w:val="43B21221"/>
    <w:rsid w:val="43B254F2"/>
    <w:rsid w:val="43B34232"/>
    <w:rsid w:val="43C63987"/>
    <w:rsid w:val="43CF6B92"/>
    <w:rsid w:val="43D62EC4"/>
    <w:rsid w:val="43E97C54"/>
    <w:rsid w:val="43F451EC"/>
    <w:rsid w:val="43FB7AE7"/>
    <w:rsid w:val="4400649E"/>
    <w:rsid w:val="440B5E1C"/>
    <w:rsid w:val="4413082D"/>
    <w:rsid w:val="441426C6"/>
    <w:rsid w:val="441466E5"/>
    <w:rsid w:val="4421734C"/>
    <w:rsid w:val="442E1A11"/>
    <w:rsid w:val="4436451B"/>
    <w:rsid w:val="44437D45"/>
    <w:rsid w:val="44460A9F"/>
    <w:rsid w:val="44625310"/>
    <w:rsid w:val="44654E01"/>
    <w:rsid w:val="446E4DDB"/>
    <w:rsid w:val="4478624B"/>
    <w:rsid w:val="44794A81"/>
    <w:rsid w:val="447D3DB0"/>
    <w:rsid w:val="44813A25"/>
    <w:rsid w:val="448160DE"/>
    <w:rsid w:val="44861A3C"/>
    <w:rsid w:val="448D4A83"/>
    <w:rsid w:val="44915D3F"/>
    <w:rsid w:val="4493367B"/>
    <w:rsid w:val="44A575B6"/>
    <w:rsid w:val="44A72843"/>
    <w:rsid w:val="44A818BD"/>
    <w:rsid w:val="44A9269E"/>
    <w:rsid w:val="44AB74B4"/>
    <w:rsid w:val="44AE0556"/>
    <w:rsid w:val="44B2771E"/>
    <w:rsid w:val="44B8368E"/>
    <w:rsid w:val="44C24001"/>
    <w:rsid w:val="44C419AF"/>
    <w:rsid w:val="44C86FAD"/>
    <w:rsid w:val="44DF2E05"/>
    <w:rsid w:val="44E346A3"/>
    <w:rsid w:val="44E53515"/>
    <w:rsid w:val="44F93EC7"/>
    <w:rsid w:val="451D487E"/>
    <w:rsid w:val="452905F3"/>
    <w:rsid w:val="4531085A"/>
    <w:rsid w:val="4534769A"/>
    <w:rsid w:val="453D6C80"/>
    <w:rsid w:val="4554273F"/>
    <w:rsid w:val="4554734F"/>
    <w:rsid w:val="45570BED"/>
    <w:rsid w:val="456A35B3"/>
    <w:rsid w:val="457C2402"/>
    <w:rsid w:val="459C6CDB"/>
    <w:rsid w:val="45A45439"/>
    <w:rsid w:val="45AF4E96"/>
    <w:rsid w:val="45C53143"/>
    <w:rsid w:val="45CA7348"/>
    <w:rsid w:val="45CB72CE"/>
    <w:rsid w:val="45E36925"/>
    <w:rsid w:val="45E765DF"/>
    <w:rsid w:val="45F4468E"/>
    <w:rsid w:val="460C7193"/>
    <w:rsid w:val="461F4864"/>
    <w:rsid w:val="46284338"/>
    <w:rsid w:val="462B6DAB"/>
    <w:rsid w:val="463351B6"/>
    <w:rsid w:val="46454EEA"/>
    <w:rsid w:val="46537607"/>
    <w:rsid w:val="4658264B"/>
    <w:rsid w:val="465F5302"/>
    <w:rsid w:val="46761547"/>
    <w:rsid w:val="46804174"/>
    <w:rsid w:val="46977D08"/>
    <w:rsid w:val="469B5592"/>
    <w:rsid w:val="46A5400A"/>
    <w:rsid w:val="46B12676"/>
    <w:rsid w:val="46C67C71"/>
    <w:rsid w:val="46CC5A2A"/>
    <w:rsid w:val="46DB45C6"/>
    <w:rsid w:val="46DB6342"/>
    <w:rsid w:val="46DC72C0"/>
    <w:rsid w:val="46F207EA"/>
    <w:rsid w:val="46F40267"/>
    <w:rsid w:val="46F87058"/>
    <w:rsid w:val="47012BE8"/>
    <w:rsid w:val="471E7C15"/>
    <w:rsid w:val="47283388"/>
    <w:rsid w:val="47375B6B"/>
    <w:rsid w:val="473A4323"/>
    <w:rsid w:val="47426A8F"/>
    <w:rsid w:val="4750618B"/>
    <w:rsid w:val="47695820"/>
    <w:rsid w:val="477633BB"/>
    <w:rsid w:val="477A20CD"/>
    <w:rsid w:val="4780661E"/>
    <w:rsid w:val="47997EC0"/>
    <w:rsid w:val="47AD2D46"/>
    <w:rsid w:val="47C1131D"/>
    <w:rsid w:val="47C35102"/>
    <w:rsid w:val="47C6205A"/>
    <w:rsid w:val="47C90408"/>
    <w:rsid w:val="47CA3491"/>
    <w:rsid w:val="47DE0285"/>
    <w:rsid w:val="47EA0372"/>
    <w:rsid w:val="47EB7590"/>
    <w:rsid w:val="47F77566"/>
    <w:rsid w:val="47FE17F4"/>
    <w:rsid w:val="4806637A"/>
    <w:rsid w:val="48124419"/>
    <w:rsid w:val="48131737"/>
    <w:rsid w:val="481728B6"/>
    <w:rsid w:val="481C1DA4"/>
    <w:rsid w:val="481C1F20"/>
    <w:rsid w:val="481C7F38"/>
    <w:rsid w:val="4820543B"/>
    <w:rsid w:val="482932B2"/>
    <w:rsid w:val="482B65F7"/>
    <w:rsid w:val="48345216"/>
    <w:rsid w:val="48353471"/>
    <w:rsid w:val="483D056E"/>
    <w:rsid w:val="484418FD"/>
    <w:rsid w:val="48452D6C"/>
    <w:rsid w:val="48455675"/>
    <w:rsid w:val="48490177"/>
    <w:rsid w:val="4854370B"/>
    <w:rsid w:val="48587156"/>
    <w:rsid w:val="48734131"/>
    <w:rsid w:val="48801F0A"/>
    <w:rsid w:val="48802209"/>
    <w:rsid w:val="48937EE4"/>
    <w:rsid w:val="489C4879"/>
    <w:rsid w:val="489C7EA5"/>
    <w:rsid w:val="489F22D8"/>
    <w:rsid w:val="48B2721C"/>
    <w:rsid w:val="48C540C0"/>
    <w:rsid w:val="48F36B0C"/>
    <w:rsid w:val="4900334A"/>
    <w:rsid w:val="49026A18"/>
    <w:rsid w:val="490960E7"/>
    <w:rsid w:val="49211C3E"/>
    <w:rsid w:val="49262DB0"/>
    <w:rsid w:val="49276E58"/>
    <w:rsid w:val="4929595B"/>
    <w:rsid w:val="493545EF"/>
    <w:rsid w:val="4936793D"/>
    <w:rsid w:val="494B4338"/>
    <w:rsid w:val="49565EE3"/>
    <w:rsid w:val="495E69EE"/>
    <w:rsid w:val="49757894"/>
    <w:rsid w:val="497A134E"/>
    <w:rsid w:val="497C5511"/>
    <w:rsid w:val="49902910"/>
    <w:rsid w:val="49971591"/>
    <w:rsid w:val="49987633"/>
    <w:rsid w:val="499C63C9"/>
    <w:rsid w:val="49A87C69"/>
    <w:rsid w:val="49B65DC9"/>
    <w:rsid w:val="49BA799D"/>
    <w:rsid w:val="49C34AA3"/>
    <w:rsid w:val="49CF51F6"/>
    <w:rsid w:val="49DC2C49"/>
    <w:rsid w:val="49DD4852"/>
    <w:rsid w:val="4A0564E3"/>
    <w:rsid w:val="4A0B01F8"/>
    <w:rsid w:val="4A131AB1"/>
    <w:rsid w:val="4A1C2405"/>
    <w:rsid w:val="4A34760C"/>
    <w:rsid w:val="4A431EF2"/>
    <w:rsid w:val="4A571AF5"/>
    <w:rsid w:val="4A64259A"/>
    <w:rsid w:val="4A69389D"/>
    <w:rsid w:val="4A6943A9"/>
    <w:rsid w:val="4A7E7ED8"/>
    <w:rsid w:val="4AA4128B"/>
    <w:rsid w:val="4AAA7028"/>
    <w:rsid w:val="4AAD305D"/>
    <w:rsid w:val="4AD50D4A"/>
    <w:rsid w:val="4AD52CE0"/>
    <w:rsid w:val="4ADC75C4"/>
    <w:rsid w:val="4AEE5B50"/>
    <w:rsid w:val="4AF2177C"/>
    <w:rsid w:val="4AF869CF"/>
    <w:rsid w:val="4B04060B"/>
    <w:rsid w:val="4B047121"/>
    <w:rsid w:val="4B0663E3"/>
    <w:rsid w:val="4B0F2FC4"/>
    <w:rsid w:val="4B2977E3"/>
    <w:rsid w:val="4B357CDA"/>
    <w:rsid w:val="4B3A3263"/>
    <w:rsid w:val="4B3A55EB"/>
    <w:rsid w:val="4B404F96"/>
    <w:rsid w:val="4B4D6D1A"/>
    <w:rsid w:val="4B5A0EC6"/>
    <w:rsid w:val="4B5F395F"/>
    <w:rsid w:val="4B775B45"/>
    <w:rsid w:val="4B7F2C4C"/>
    <w:rsid w:val="4BAB57EF"/>
    <w:rsid w:val="4BB73A13"/>
    <w:rsid w:val="4BE11286"/>
    <w:rsid w:val="4BE22955"/>
    <w:rsid w:val="4BE331DB"/>
    <w:rsid w:val="4BEA4569"/>
    <w:rsid w:val="4BF92F05"/>
    <w:rsid w:val="4BFC332A"/>
    <w:rsid w:val="4C1556D7"/>
    <w:rsid w:val="4C1C493F"/>
    <w:rsid w:val="4C213D03"/>
    <w:rsid w:val="4C2C4B82"/>
    <w:rsid w:val="4C327CBE"/>
    <w:rsid w:val="4C46376A"/>
    <w:rsid w:val="4C491FB6"/>
    <w:rsid w:val="4C4B3142"/>
    <w:rsid w:val="4C60411D"/>
    <w:rsid w:val="4C78186F"/>
    <w:rsid w:val="4C8909FE"/>
    <w:rsid w:val="4C8C73CE"/>
    <w:rsid w:val="4C95008C"/>
    <w:rsid w:val="4C9743B6"/>
    <w:rsid w:val="4CA56DBD"/>
    <w:rsid w:val="4CA7530F"/>
    <w:rsid w:val="4CAC6F4F"/>
    <w:rsid w:val="4CBB7CB4"/>
    <w:rsid w:val="4CC254E6"/>
    <w:rsid w:val="4CCD70EB"/>
    <w:rsid w:val="4CCE259F"/>
    <w:rsid w:val="4CD15334"/>
    <w:rsid w:val="4CDC2AC2"/>
    <w:rsid w:val="4CEE1E37"/>
    <w:rsid w:val="4CEF194A"/>
    <w:rsid w:val="4D123D13"/>
    <w:rsid w:val="4D215B29"/>
    <w:rsid w:val="4D3E5B8D"/>
    <w:rsid w:val="4D4473CA"/>
    <w:rsid w:val="4D594184"/>
    <w:rsid w:val="4D670A85"/>
    <w:rsid w:val="4D6B5A33"/>
    <w:rsid w:val="4D77007F"/>
    <w:rsid w:val="4D80617B"/>
    <w:rsid w:val="4D806473"/>
    <w:rsid w:val="4D87100E"/>
    <w:rsid w:val="4D8C6147"/>
    <w:rsid w:val="4D9D560B"/>
    <w:rsid w:val="4DB473A2"/>
    <w:rsid w:val="4DB87F6B"/>
    <w:rsid w:val="4DC608A6"/>
    <w:rsid w:val="4DC848D4"/>
    <w:rsid w:val="4DCB5BFA"/>
    <w:rsid w:val="4DD3292B"/>
    <w:rsid w:val="4DDD3C5A"/>
    <w:rsid w:val="4DE35714"/>
    <w:rsid w:val="4DF85FC0"/>
    <w:rsid w:val="4E09163A"/>
    <w:rsid w:val="4E1074C8"/>
    <w:rsid w:val="4E141D71"/>
    <w:rsid w:val="4E1B446E"/>
    <w:rsid w:val="4E2B1D2E"/>
    <w:rsid w:val="4E4D1FDB"/>
    <w:rsid w:val="4E527CB0"/>
    <w:rsid w:val="4E54216E"/>
    <w:rsid w:val="4E6F1EF6"/>
    <w:rsid w:val="4E6F6FA8"/>
    <w:rsid w:val="4E726590"/>
    <w:rsid w:val="4E78193F"/>
    <w:rsid w:val="4E7B029B"/>
    <w:rsid w:val="4E862BE7"/>
    <w:rsid w:val="4E8835CF"/>
    <w:rsid w:val="4E920EE8"/>
    <w:rsid w:val="4E9C2A45"/>
    <w:rsid w:val="4ECB07EA"/>
    <w:rsid w:val="4EDA18B9"/>
    <w:rsid w:val="4EDC0E0D"/>
    <w:rsid w:val="4EE259CC"/>
    <w:rsid w:val="4EF179BD"/>
    <w:rsid w:val="4EF851EF"/>
    <w:rsid w:val="4F0D23A3"/>
    <w:rsid w:val="4F0E208E"/>
    <w:rsid w:val="4F216F20"/>
    <w:rsid w:val="4F2541B5"/>
    <w:rsid w:val="4F4F2935"/>
    <w:rsid w:val="4F573543"/>
    <w:rsid w:val="4F6D467A"/>
    <w:rsid w:val="4F756840"/>
    <w:rsid w:val="4FA11817"/>
    <w:rsid w:val="4FB76E58"/>
    <w:rsid w:val="4FB82BD0"/>
    <w:rsid w:val="4FC25484"/>
    <w:rsid w:val="4FE70DC0"/>
    <w:rsid w:val="4FED507D"/>
    <w:rsid w:val="4FFB62E9"/>
    <w:rsid w:val="500F0A42"/>
    <w:rsid w:val="501C4E89"/>
    <w:rsid w:val="501C6357"/>
    <w:rsid w:val="501E77BE"/>
    <w:rsid w:val="502B325D"/>
    <w:rsid w:val="503F1E18"/>
    <w:rsid w:val="504646F8"/>
    <w:rsid w:val="5052092F"/>
    <w:rsid w:val="505C119D"/>
    <w:rsid w:val="505D795E"/>
    <w:rsid w:val="505E5526"/>
    <w:rsid w:val="50630959"/>
    <w:rsid w:val="506A3CEE"/>
    <w:rsid w:val="50715259"/>
    <w:rsid w:val="50AD3336"/>
    <w:rsid w:val="50C62458"/>
    <w:rsid w:val="50D457E8"/>
    <w:rsid w:val="50DD3BA3"/>
    <w:rsid w:val="50E33C7D"/>
    <w:rsid w:val="50E61CAB"/>
    <w:rsid w:val="50E8074E"/>
    <w:rsid w:val="50F9524E"/>
    <w:rsid w:val="50FB0FC7"/>
    <w:rsid w:val="5107278A"/>
    <w:rsid w:val="5107378E"/>
    <w:rsid w:val="51183927"/>
    <w:rsid w:val="5119769F"/>
    <w:rsid w:val="5132754D"/>
    <w:rsid w:val="513564CC"/>
    <w:rsid w:val="513774DE"/>
    <w:rsid w:val="514E3A09"/>
    <w:rsid w:val="51570EC4"/>
    <w:rsid w:val="5165265C"/>
    <w:rsid w:val="516A1CA8"/>
    <w:rsid w:val="517C3AF1"/>
    <w:rsid w:val="51812A16"/>
    <w:rsid w:val="51915B3D"/>
    <w:rsid w:val="5192284F"/>
    <w:rsid w:val="519805C3"/>
    <w:rsid w:val="519A07DF"/>
    <w:rsid w:val="519D5BDA"/>
    <w:rsid w:val="519F5121"/>
    <w:rsid w:val="519F5DF6"/>
    <w:rsid w:val="51AB06D5"/>
    <w:rsid w:val="51C070C6"/>
    <w:rsid w:val="51C90872"/>
    <w:rsid w:val="51CB2747"/>
    <w:rsid w:val="51DD2CFD"/>
    <w:rsid w:val="51E43809"/>
    <w:rsid w:val="51F021AD"/>
    <w:rsid w:val="51F06651"/>
    <w:rsid w:val="51F96826"/>
    <w:rsid w:val="5229273F"/>
    <w:rsid w:val="52547228"/>
    <w:rsid w:val="52884ADC"/>
    <w:rsid w:val="529432E6"/>
    <w:rsid w:val="52A8026E"/>
    <w:rsid w:val="52B15DE1"/>
    <w:rsid w:val="52BE22AC"/>
    <w:rsid w:val="52C97D0A"/>
    <w:rsid w:val="52CE189A"/>
    <w:rsid w:val="52D22AF1"/>
    <w:rsid w:val="52D7511B"/>
    <w:rsid w:val="52D970E6"/>
    <w:rsid w:val="52E46546"/>
    <w:rsid w:val="52EC7710"/>
    <w:rsid w:val="53053A1B"/>
    <w:rsid w:val="53193A89"/>
    <w:rsid w:val="532C197B"/>
    <w:rsid w:val="53426A39"/>
    <w:rsid w:val="534C6115"/>
    <w:rsid w:val="53561F88"/>
    <w:rsid w:val="536B5C40"/>
    <w:rsid w:val="538A3604"/>
    <w:rsid w:val="5393203B"/>
    <w:rsid w:val="539B1FD4"/>
    <w:rsid w:val="53A31472"/>
    <w:rsid w:val="53A6364C"/>
    <w:rsid w:val="53BC34C4"/>
    <w:rsid w:val="53C2619E"/>
    <w:rsid w:val="53CE29B7"/>
    <w:rsid w:val="53DF697E"/>
    <w:rsid w:val="53E93F16"/>
    <w:rsid w:val="53F04BF7"/>
    <w:rsid w:val="53FC6951"/>
    <w:rsid w:val="53FF2B7C"/>
    <w:rsid w:val="540337E7"/>
    <w:rsid w:val="54142032"/>
    <w:rsid w:val="54143B82"/>
    <w:rsid w:val="54210D44"/>
    <w:rsid w:val="54214E10"/>
    <w:rsid w:val="54322F51"/>
    <w:rsid w:val="54417711"/>
    <w:rsid w:val="54451376"/>
    <w:rsid w:val="545F361A"/>
    <w:rsid w:val="54756BB0"/>
    <w:rsid w:val="54776BE8"/>
    <w:rsid w:val="547B2C44"/>
    <w:rsid w:val="547F7066"/>
    <w:rsid w:val="54834E17"/>
    <w:rsid w:val="548C0083"/>
    <w:rsid w:val="548F2152"/>
    <w:rsid w:val="549A6999"/>
    <w:rsid w:val="549F7BBD"/>
    <w:rsid w:val="54AD4386"/>
    <w:rsid w:val="54BC10AE"/>
    <w:rsid w:val="54D45DB6"/>
    <w:rsid w:val="54DE257B"/>
    <w:rsid w:val="54F82DE2"/>
    <w:rsid w:val="55091415"/>
    <w:rsid w:val="550A222F"/>
    <w:rsid w:val="551663CF"/>
    <w:rsid w:val="55264138"/>
    <w:rsid w:val="55276C59"/>
    <w:rsid w:val="552A59D6"/>
    <w:rsid w:val="55322ADD"/>
    <w:rsid w:val="5533415E"/>
    <w:rsid w:val="553B71C1"/>
    <w:rsid w:val="553D5A1E"/>
    <w:rsid w:val="5544465C"/>
    <w:rsid w:val="554A23D1"/>
    <w:rsid w:val="55503112"/>
    <w:rsid w:val="555B4C1C"/>
    <w:rsid w:val="55665E4B"/>
    <w:rsid w:val="557C6AE7"/>
    <w:rsid w:val="55827F51"/>
    <w:rsid w:val="558A2919"/>
    <w:rsid w:val="55A0704C"/>
    <w:rsid w:val="55A923B9"/>
    <w:rsid w:val="55C421C1"/>
    <w:rsid w:val="55C6672C"/>
    <w:rsid w:val="55CB540B"/>
    <w:rsid w:val="55DD38ED"/>
    <w:rsid w:val="561A3EA2"/>
    <w:rsid w:val="562763BA"/>
    <w:rsid w:val="56290384"/>
    <w:rsid w:val="56327239"/>
    <w:rsid w:val="563A433F"/>
    <w:rsid w:val="563F60C0"/>
    <w:rsid w:val="56434C8D"/>
    <w:rsid w:val="565C6063"/>
    <w:rsid w:val="56650681"/>
    <w:rsid w:val="5666515C"/>
    <w:rsid w:val="56702659"/>
    <w:rsid w:val="56723AD9"/>
    <w:rsid w:val="56826FCD"/>
    <w:rsid w:val="5685052B"/>
    <w:rsid w:val="568A68D9"/>
    <w:rsid w:val="56903C43"/>
    <w:rsid w:val="569F0646"/>
    <w:rsid w:val="56A438D4"/>
    <w:rsid w:val="56B33344"/>
    <w:rsid w:val="56BA5C7F"/>
    <w:rsid w:val="56D02D3A"/>
    <w:rsid w:val="56D50ABF"/>
    <w:rsid w:val="56EA18C1"/>
    <w:rsid w:val="56EA1F97"/>
    <w:rsid w:val="56F20776"/>
    <w:rsid w:val="56FC15F5"/>
    <w:rsid w:val="56FF3E75"/>
    <w:rsid w:val="57030BD5"/>
    <w:rsid w:val="57030BDD"/>
    <w:rsid w:val="570F0FFB"/>
    <w:rsid w:val="57125C08"/>
    <w:rsid w:val="57147DC7"/>
    <w:rsid w:val="57154464"/>
    <w:rsid w:val="571B7CCD"/>
    <w:rsid w:val="5724338B"/>
    <w:rsid w:val="572C012C"/>
    <w:rsid w:val="574C432A"/>
    <w:rsid w:val="574E065D"/>
    <w:rsid w:val="57513101"/>
    <w:rsid w:val="57546577"/>
    <w:rsid w:val="575A005E"/>
    <w:rsid w:val="575B7C13"/>
    <w:rsid w:val="576E7E03"/>
    <w:rsid w:val="577613A7"/>
    <w:rsid w:val="57831D16"/>
    <w:rsid w:val="578A5B09"/>
    <w:rsid w:val="57AA49F3"/>
    <w:rsid w:val="57AA5D1A"/>
    <w:rsid w:val="57BC3EBC"/>
    <w:rsid w:val="57BE32DB"/>
    <w:rsid w:val="57D631F8"/>
    <w:rsid w:val="57E73000"/>
    <w:rsid w:val="57F2073E"/>
    <w:rsid w:val="57F50BF5"/>
    <w:rsid w:val="58014F4B"/>
    <w:rsid w:val="580461C8"/>
    <w:rsid w:val="580746F5"/>
    <w:rsid w:val="58082218"/>
    <w:rsid w:val="581028EA"/>
    <w:rsid w:val="581A61D6"/>
    <w:rsid w:val="58207669"/>
    <w:rsid w:val="583354EA"/>
    <w:rsid w:val="58344161"/>
    <w:rsid w:val="58477312"/>
    <w:rsid w:val="58507E4A"/>
    <w:rsid w:val="585D0DF7"/>
    <w:rsid w:val="58606FDB"/>
    <w:rsid w:val="58647451"/>
    <w:rsid w:val="587055D0"/>
    <w:rsid w:val="587316C8"/>
    <w:rsid w:val="587C6061"/>
    <w:rsid w:val="5898359F"/>
    <w:rsid w:val="58AD641D"/>
    <w:rsid w:val="58B35DB0"/>
    <w:rsid w:val="58B420E4"/>
    <w:rsid w:val="58C425E6"/>
    <w:rsid w:val="58D8399B"/>
    <w:rsid w:val="58DC16DE"/>
    <w:rsid w:val="58E14F46"/>
    <w:rsid w:val="58E72343"/>
    <w:rsid w:val="58F92391"/>
    <w:rsid w:val="59135C67"/>
    <w:rsid w:val="59205A6E"/>
    <w:rsid w:val="59232E69"/>
    <w:rsid w:val="592B7F6F"/>
    <w:rsid w:val="593C1329"/>
    <w:rsid w:val="593E2114"/>
    <w:rsid w:val="59411541"/>
    <w:rsid w:val="5947124D"/>
    <w:rsid w:val="594907C5"/>
    <w:rsid w:val="59505DD3"/>
    <w:rsid w:val="59572737"/>
    <w:rsid w:val="595A34E9"/>
    <w:rsid w:val="595B7937"/>
    <w:rsid w:val="59741916"/>
    <w:rsid w:val="5976568E"/>
    <w:rsid w:val="597C7365"/>
    <w:rsid w:val="597F7369"/>
    <w:rsid w:val="598C3589"/>
    <w:rsid w:val="59997155"/>
    <w:rsid w:val="599B48B8"/>
    <w:rsid w:val="59A179F0"/>
    <w:rsid w:val="59A2414B"/>
    <w:rsid w:val="59A37E28"/>
    <w:rsid w:val="59BA16DB"/>
    <w:rsid w:val="59BE0DE3"/>
    <w:rsid w:val="59C609FF"/>
    <w:rsid w:val="59C97EB4"/>
    <w:rsid w:val="59DD570D"/>
    <w:rsid w:val="59E720E8"/>
    <w:rsid w:val="59F42B67"/>
    <w:rsid w:val="59FE08FA"/>
    <w:rsid w:val="5A0233C6"/>
    <w:rsid w:val="5A060D86"/>
    <w:rsid w:val="5A07600C"/>
    <w:rsid w:val="5A0E1FEB"/>
    <w:rsid w:val="5A0F7891"/>
    <w:rsid w:val="5A132EDD"/>
    <w:rsid w:val="5A143329"/>
    <w:rsid w:val="5A490FF5"/>
    <w:rsid w:val="5A513A05"/>
    <w:rsid w:val="5A596DE6"/>
    <w:rsid w:val="5A76260D"/>
    <w:rsid w:val="5A886394"/>
    <w:rsid w:val="5A8C2C8F"/>
    <w:rsid w:val="5A932270"/>
    <w:rsid w:val="5A9B3696"/>
    <w:rsid w:val="5A9C5970"/>
    <w:rsid w:val="5A9F6060"/>
    <w:rsid w:val="5AA9478F"/>
    <w:rsid w:val="5ACF7403"/>
    <w:rsid w:val="5AD563E4"/>
    <w:rsid w:val="5AD5646E"/>
    <w:rsid w:val="5AE0048C"/>
    <w:rsid w:val="5AF069B4"/>
    <w:rsid w:val="5B01542B"/>
    <w:rsid w:val="5B3475AF"/>
    <w:rsid w:val="5B3D3F8A"/>
    <w:rsid w:val="5B3F5F54"/>
    <w:rsid w:val="5B4648C3"/>
    <w:rsid w:val="5B46719F"/>
    <w:rsid w:val="5B716904"/>
    <w:rsid w:val="5B737DCF"/>
    <w:rsid w:val="5B742CD9"/>
    <w:rsid w:val="5B78480A"/>
    <w:rsid w:val="5B7C1B14"/>
    <w:rsid w:val="5BA42A14"/>
    <w:rsid w:val="5BB47CCC"/>
    <w:rsid w:val="5BD05B9D"/>
    <w:rsid w:val="5BD343E6"/>
    <w:rsid w:val="5BD92251"/>
    <w:rsid w:val="5BE00F61"/>
    <w:rsid w:val="5BFB5206"/>
    <w:rsid w:val="5C133668"/>
    <w:rsid w:val="5C190553"/>
    <w:rsid w:val="5C1D6295"/>
    <w:rsid w:val="5C596836"/>
    <w:rsid w:val="5C5F065B"/>
    <w:rsid w:val="5C6175E4"/>
    <w:rsid w:val="5C702869"/>
    <w:rsid w:val="5C78171D"/>
    <w:rsid w:val="5C9F4EFC"/>
    <w:rsid w:val="5CB65A64"/>
    <w:rsid w:val="5CBC5DD4"/>
    <w:rsid w:val="5CBD1826"/>
    <w:rsid w:val="5CCB6787"/>
    <w:rsid w:val="5CD26BB3"/>
    <w:rsid w:val="5CDD77D2"/>
    <w:rsid w:val="5CE45005"/>
    <w:rsid w:val="5CEB063E"/>
    <w:rsid w:val="5CF76AE6"/>
    <w:rsid w:val="5D077675"/>
    <w:rsid w:val="5D0B0214"/>
    <w:rsid w:val="5D143880"/>
    <w:rsid w:val="5D1A0A42"/>
    <w:rsid w:val="5D1B2DAB"/>
    <w:rsid w:val="5D4065CB"/>
    <w:rsid w:val="5D4C214A"/>
    <w:rsid w:val="5D4F1710"/>
    <w:rsid w:val="5D600B2F"/>
    <w:rsid w:val="5D6714E3"/>
    <w:rsid w:val="5D71045F"/>
    <w:rsid w:val="5D740167"/>
    <w:rsid w:val="5D746389"/>
    <w:rsid w:val="5D7B2C57"/>
    <w:rsid w:val="5D7E0FB5"/>
    <w:rsid w:val="5DA55EAC"/>
    <w:rsid w:val="5DA6050C"/>
    <w:rsid w:val="5DAC626B"/>
    <w:rsid w:val="5DAD68CB"/>
    <w:rsid w:val="5DB3211C"/>
    <w:rsid w:val="5DC37880"/>
    <w:rsid w:val="5DD9443E"/>
    <w:rsid w:val="5DEF6092"/>
    <w:rsid w:val="5DF57F5D"/>
    <w:rsid w:val="5DF942CB"/>
    <w:rsid w:val="5DFE28C7"/>
    <w:rsid w:val="5E03770C"/>
    <w:rsid w:val="5E0737C3"/>
    <w:rsid w:val="5E146811"/>
    <w:rsid w:val="5E1C432A"/>
    <w:rsid w:val="5E382DD5"/>
    <w:rsid w:val="5E385608"/>
    <w:rsid w:val="5E3F1ED0"/>
    <w:rsid w:val="5E4A015A"/>
    <w:rsid w:val="5E4B73F5"/>
    <w:rsid w:val="5E4E1E2F"/>
    <w:rsid w:val="5E533E7F"/>
    <w:rsid w:val="5E5845CF"/>
    <w:rsid w:val="5E5E0F0F"/>
    <w:rsid w:val="5E6A7F00"/>
    <w:rsid w:val="5E7E280E"/>
    <w:rsid w:val="5E8C5954"/>
    <w:rsid w:val="5E9D36BD"/>
    <w:rsid w:val="5EA16DA8"/>
    <w:rsid w:val="5EA343F9"/>
    <w:rsid w:val="5EA70098"/>
    <w:rsid w:val="5EB178A9"/>
    <w:rsid w:val="5EB804F7"/>
    <w:rsid w:val="5EC413AB"/>
    <w:rsid w:val="5EFA6F15"/>
    <w:rsid w:val="5F164D5E"/>
    <w:rsid w:val="5F166FCB"/>
    <w:rsid w:val="5F1F0576"/>
    <w:rsid w:val="5F2D2E3D"/>
    <w:rsid w:val="5F383B90"/>
    <w:rsid w:val="5F41673E"/>
    <w:rsid w:val="5F443B39"/>
    <w:rsid w:val="5F511649"/>
    <w:rsid w:val="5F741C71"/>
    <w:rsid w:val="5F797526"/>
    <w:rsid w:val="5F884475"/>
    <w:rsid w:val="5F940261"/>
    <w:rsid w:val="5F944AC0"/>
    <w:rsid w:val="5F9525E6"/>
    <w:rsid w:val="5FA40A7B"/>
    <w:rsid w:val="5FA8111A"/>
    <w:rsid w:val="5FAC17B4"/>
    <w:rsid w:val="5FB51E86"/>
    <w:rsid w:val="5FB62FE8"/>
    <w:rsid w:val="5FBE713C"/>
    <w:rsid w:val="5FDA399F"/>
    <w:rsid w:val="5FDE3F8D"/>
    <w:rsid w:val="5FEA6984"/>
    <w:rsid w:val="5FEB09A6"/>
    <w:rsid w:val="5FFA79ED"/>
    <w:rsid w:val="5FFC58BA"/>
    <w:rsid w:val="60143F17"/>
    <w:rsid w:val="60247E3E"/>
    <w:rsid w:val="603312D1"/>
    <w:rsid w:val="60350249"/>
    <w:rsid w:val="60395667"/>
    <w:rsid w:val="603D5158"/>
    <w:rsid w:val="60597AB8"/>
    <w:rsid w:val="605F3F2D"/>
    <w:rsid w:val="606D0EF6"/>
    <w:rsid w:val="60806A99"/>
    <w:rsid w:val="60A6764F"/>
    <w:rsid w:val="60A70313"/>
    <w:rsid w:val="60AF592A"/>
    <w:rsid w:val="60B442A8"/>
    <w:rsid w:val="60B60A66"/>
    <w:rsid w:val="60DB76E2"/>
    <w:rsid w:val="60E1486B"/>
    <w:rsid w:val="60F577E0"/>
    <w:rsid w:val="60FD7810"/>
    <w:rsid w:val="61013040"/>
    <w:rsid w:val="610804FE"/>
    <w:rsid w:val="610E310A"/>
    <w:rsid w:val="611C35B8"/>
    <w:rsid w:val="611D1C0E"/>
    <w:rsid w:val="612D5866"/>
    <w:rsid w:val="612E684E"/>
    <w:rsid w:val="614222FA"/>
    <w:rsid w:val="61510530"/>
    <w:rsid w:val="615D0EE2"/>
    <w:rsid w:val="615D7134"/>
    <w:rsid w:val="616D381B"/>
    <w:rsid w:val="61774699"/>
    <w:rsid w:val="619334FA"/>
    <w:rsid w:val="619C3A74"/>
    <w:rsid w:val="61A25580"/>
    <w:rsid w:val="61AE7556"/>
    <w:rsid w:val="61C55F7F"/>
    <w:rsid w:val="61CA3612"/>
    <w:rsid w:val="61D41854"/>
    <w:rsid w:val="61E0661C"/>
    <w:rsid w:val="61E11B13"/>
    <w:rsid w:val="61EB473F"/>
    <w:rsid w:val="61F46458"/>
    <w:rsid w:val="62282B27"/>
    <w:rsid w:val="622A071C"/>
    <w:rsid w:val="62367452"/>
    <w:rsid w:val="62373E29"/>
    <w:rsid w:val="623C143F"/>
    <w:rsid w:val="6243457B"/>
    <w:rsid w:val="624A3B5C"/>
    <w:rsid w:val="624B51DE"/>
    <w:rsid w:val="625A6442"/>
    <w:rsid w:val="6265459F"/>
    <w:rsid w:val="626D784A"/>
    <w:rsid w:val="627110E9"/>
    <w:rsid w:val="62AC0785"/>
    <w:rsid w:val="62AD7D20"/>
    <w:rsid w:val="62B15989"/>
    <w:rsid w:val="62C31135"/>
    <w:rsid w:val="62C76106"/>
    <w:rsid w:val="62CB0DFA"/>
    <w:rsid w:val="62CC474C"/>
    <w:rsid w:val="62D000D4"/>
    <w:rsid w:val="62D77E47"/>
    <w:rsid w:val="62DB47B4"/>
    <w:rsid w:val="62F13FD7"/>
    <w:rsid w:val="63072CBA"/>
    <w:rsid w:val="630755A9"/>
    <w:rsid w:val="63343B54"/>
    <w:rsid w:val="633B5253"/>
    <w:rsid w:val="636C365E"/>
    <w:rsid w:val="63714260"/>
    <w:rsid w:val="637B0B27"/>
    <w:rsid w:val="63846BFA"/>
    <w:rsid w:val="63874046"/>
    <w:rsid w:val="638B4892"/>
    <w:rsid w:val="63A51788"/>
    <w:rsid w:val="63AC3C5F"/>
    <w:rsid w:val="63AF3482"/>
    <w:rsid w:val="63B219B9"/>
    <w:rsid w:val="63BA261B"/>
    <w:rsid w:val="63BB45AD"/>
    <w:rsid w:val="63C33BC6"/>
    <w:rsid w:val="63C73E6D"/>
    <w:rsid w:val="63CB04C7"/>
    <w:rsid w:val="63CE0B55"/>
    <w:rsid w:val="63D058FE"/>
    <w:rsid w:val="63DD4529"/>
    <w:rsid w:val="63E91153"/>
    <w:rsid w:val="63FC0611"/>
    <w:rsid w:val="64010633"/>
    <w:rsid w:val="640A6CF6"/>
    <w:rsid w:val="641222ED"/>
    <w:rsid w:val="64202DC6"/>
    <w:rsid w:val="642377A4"/>
    <w:rsid w:val="64247EB6"/>
    <w:rsid w:val="642A5CE4"/>
    <w:rsid w:val="642B5582"/>
    <w:rsid w:val="642D54E3"/>
    <w:rsid w:val="643B41CE"/>
    <w:rsid w:val="644878A5"/>
    <w:rsid w:val="64503BBD"/>
    <w:rsid w:val="64516BFF"/>
    <w:rsid w:val="645A5BAC"/>
    <w:rsid w:val="645A795A"/>
    <w:rsid w:val="64643953"/>
    <w:rsid w:val="64675615"/>
    <w:rsid w:val="646A4F87"/>
    <w:rsid w:val="646F78AA"/>
    <w:rsid w:val="64740A1C"/>
    <w:rsid w:val="647827ED"/>
    <w:rsid w:val="64963CFA"/>
    <w:rsid w:val="649A55A6"/>
    <w:rsid w:val="64A60C1A"/>
    <w:rsid w:val="64B31A3E"/>
    <w:rsid w:val="64B4350F"/>
    <w:rsid w:val="64B81584"/>
    <w:rsid w:val="64BB7086"/>
    <w:rsid w:val="64DB4F3F"/>
    <w:rsid w:val="64DF720B"/>
    <w:rsid w:val="64E57B6C"/>
    <w:rsid w:val="64F77D2B"/>
    <w:rsid w:val="64F83414"/>
    <w:rsid w:val="64F93617"/>
    <w:rsid w:val="64FB2F8F"/>
    <w:rsid w:val="6501198A"/>
    <w:rsid w:val="6502750F"/>
    <w:rsid w:val="65085009"/>
    <w:rsid w:val="651E4E2C"/>
    <w:rsid w:val="652320E1"/>
    <w:rsid w:val="652A37D1"/>
    <w:rsid w:val="65531B68"/>
    <w:rsid w:val="65532D27"/>
    <w:rsid w:val="655769D7"/>
    <w:rsid w:val="655820EC"/>
    <w:rsid w:val="65680507"/>
    <w:rsid w:val="657F7E07"/>
    <w:rsid w:val="65847A92"/>
    <w:rsid w:val="658C66C4"/>
    <w:rsid w:val="658E1FB1"/>
    <w:rsid w:val="65A215B9"/>
    <w:rsid w:val="65A478BB"/>
    <w:rsid w:val="65B337A5"/>
    <w:rsid w:val="65B76CC0"/>
    <w:rsid w:val="65BE347E"/>
    <w:rsid w:val="65C54D53"/>
    <w:rsid w:val="65C7626F"/>
    <w:rsid w:val="65C86337"/>
    <w:rsid w:val="65CC71EF"/>
    <w:rsid w:val="65D86667"/>
    <w:rsid w:val="65DC6542"/>
    <w:rsid w:val="65F04A1A"/>
    <w:rsid w:val="65FE3124"/>
    <w:rsid w:val="66017061"/>
    <w:rsid w:val="660F67F5"/>
    <w:rsid w:val="66146ABC"/>
    <w:rsid w:val="66172E7A"/>
    <w:rsid w:val="66214CD0"/>
    <w:rsid w:val="66256FD4"/>
    <w:rsid w:val="662D5327"/>
    <w:rsid w:val="662F78E6"/>
    <w:rsid w:val="66475BEE"/>
    <w:rsid w:val="66477914"/>
    <w:rsid w:val="664D7777"/>
    <w:rsid w:val="6662363A"/>
    <w:rsid w:val="6679056C"/>
    <w:rsid w:val="66921396"/>
    <w:rsid w:val="669A00A1"/>
    <w:rsid w:val="669A0A1D"/>
    <w:rsid w:val="66AB26EF"/>
    <w:rsid w:val="66C77EC3"/>
    <w:rsid w:val="66C832A1"/>
    <w:rsid w:val="66CB310C"/>
    <w:rsid w:val="66CD32EE"/>
    <w:rsid w:val="66D439F4"/>
    <w:rsid w:val="66D954AE"/>
    <w:rsid w:val="66DA04E4"/>
    <w:rsid w:val="66EB48F9"/>
    <w:rsid w:val="66ED0F5A"/>
    <w:rsid w:val="66EF31C1"/>
    <w:rsid w:val="66F24268"/>
    <w:rsid w:val="66F61BBC"/>
    <w:rsid w:val="66FB71D3"/>
    <w:rsid w:val="67024A05"/>
    <w:rsid w:val="6715219E"/>
    <w:rsid w:val="67286643"/>
    <w:rsid w:val="672877B6"/>
    <w:rsid w:val="67340A1D"/>
    <w:rsid w:val="673E5F91"/>
    <w:rsid w:val="67415D12"/>
    <w:rsid w:val="674566A0"/>
    <w:rsid w:val="67645CC5"/>
    <w:rsid w:val="67672ABA"/>
    <w:rsid w:val="677156E7"/>
    <w:rsid w:val="6772598A"/>
    <w:rsid w:val="677D570F"/>
    <w:rsid w:val="678E4A7E"/>
    <w:rsid w:val="679D0438"/>
    <w:rsid w:val="679F14A6"/>
    <w:rsid w:val="67A7594A"/>
    <w:rsid w:val="67D0065F"/>
    <w:rsid w:val="67D363A2"/>
    <w:rsid w:val="67D77C40"/>
    <w:rsid w:val="67D87514"/>
    <w:rsid w:val="67F71CAA"/>
    <w:rsid w:val="68060525"/>
    <w:rsid w:val="68093B71"/>
    <w:rsid w:val="680C68DF"/>
    <w:rsid w:val="680D3662"/>
    <w:rsid w:val="68212C69"/>
    <w:rsid w:val="68294213"/>
    <w:rsid w:val="68355F50"/>
    <w:rsid w:val="68374646"/>
    <w:rsid w:val="68382E9B"/>
    <w:rsid w:val="683A3D2B"/>
    <w:rsid w:val="683D13F8"/>
    <w:rsid w:val="6851003F"/>
    <w:rsid w:val="68532F31"/>
    <w:rsid w:val="685F2B0C"/>
    <w:rsid w:val="686A5890"/>
    <w:rsid w:val="686E4CA0"/>
    <w:rsid w:val="6870598D"/>
    <w:rsid w:val="6874526D"/>
    <w:rsid w:val="687C44AC"/>
    <w:rsid w:val="68871E8E"/>
    <w:rsid w:val="68994EF5"/>
    <w:rsid w:val="68B7181F"/>
    <w:rsid w:val="68C36416"/>
    <w:rsid w:val="68C52CD8"/>
    <w:rsid w:val="68CB7079"/>
    <w:rsid w:val="68CD1043"/>
    <w:rsid w:val="68CD56D6"/>
    <w:rsid w:val="68CE0878"/>
    <w:rsid w:val="68DF3F07"/>
    <w:rsid w:val="68E14DD2"/>
    <w:rsid w:val="68FF17F8"/>
    <w:rsid w:val="69101E45"/>
    <w:rsid w:val="69110F2F"/>
    <w:rsid w:val="691205CB"/>
    <w:rsid w:val="691F6273"/>
    <w:rsid w:val="692B0E31"/>
    <w:rsid w:val="6938799E"/>
    <w:rsid w:val="694A2693"/>
    <w:rsid w:val="695B03FD"/>
    <w:rsid w:val="6961512D"/>
    <w:rsid w:val="696E6382"/>
    <w:rsid w:val="696F20FA"/>
    <w:rsid w:val="697221B5"/>
    <w:rsid w:val="69747710"/>
    <w:rsid w:val="69875626"/>
    <w:rsid w:val="69895C32"/>
    <w:rsid w:val="69A364DF"/>
    <w:rsid w:val="69A773FE"/>
    <w:rsid w:val="69AC4EE2"/>
    <w:rsid w:val="69B0699A"/>
    <w:rsid w:val="69B15060"/>
    <w:rsid w:val="69B44C96"/>
    <w:rsid w:val="69B72806"/>
    <w:rsid w:val="69C2047C"/>
    <w:rsid w:val="69C21FC2"/>
    <w:rsid w:val="69CB7528"/>
    <w:rsid w:val="69CC031D"/>
    <w:rsid w:val="69CC5602"/>
    <w:rsid w:val="69D05F1F"/>
    <w:rsid w:val="69D501AF"/>
    <w:rsid w:val="69D661FA"/>
    <w:rsid w:val="69DE1C53"/>
    <w:rsid w:val="69DF0F70"/>
    <w:rsid w:val="69E62E62"/>
    <w:rsid w:val="69EC0ACA"/>
    <w:rsid w:val="69F431E5"/>
    <w:rsid w:val="69FA0348"/>
    <w:rsid w:val="69FB05D9"/>
    <w:rsid w:val="6A097E59"/>
    <w:rsid w:val="6A21429B"/>
    <w:rsid w:val="6A2922A9"/>
    <w:rsid w:val="6A317FEC"/>
    <w:rsid w:val="6A395739"/>
    <w:rsid w:val="6A427FE8"/>
    <w:rsid w:val="6A4D243B"/>
    <w:rsid w:val="6A667351"/>
    <w:rsid w:val="6A690452"/>
    <w:rsid w:val="6A7554EE"/>
    <w:rsid w:val="6A884C05"/>
    <w:rsid w:val="6A8E65B0"/>
    <w:rsid w:val="6A911080"/>
    <w:rsid w:val="6A945F2A"/>
    <w:rsid w:val="6A971908"/>
    <w:rsid w:val="6A9C15D4"/>
    <w:rsid w:val="6AA302AD"/>
    <w:rsid w:val="6ABE50E7"/>
    <w:rsid w:val="6AC86B5F"/>
    <w:rsid w:val="6ACA3A8C"/>
    <w:rsid w:val="6AD5470C"/>
    <w:rsid w:val="6AE0505D"/>
    <w:rsid w:val="6AF1512E"/>
    <w:rsid w:val="6AF95FF7"/>
    <w:rsid w:val="6AF9611F"/>
    <w:rsid w:val="6AFB1E97"/>
    <w:rsid w:val="6B083DA0"/>
    <w:rsid w:val="6B0B7C00"/>
    <w:rsid w:val="6B281756"/>
    <w:rsid w:val="6B3063D6"/>
    <w:rsid w:val="6B372870"/>
    <w:rsid w:val="6B3B6738"/>
    <w:rsid w:val="6B3C7DBA"/>
    <w:rsid w:val="6B4A24D7"/>
    <w:rsid w:val="6B4C78DC"/>
    <w:rsid w:val="6B4F6650"/>
    <w:rsid w:val="6B6D4BD4"/>
    <w:rsid w:val="6B736C65"/>
    <w:rsid w:val="6B7B6B34"/>
    <w:rsid w:val="6B8579B3"/>
    <w:rsid w:val="6B884223"/>
    <w:rsid w:val="6BAA11C7"/>
    <w:rsid w:val="6BB64010"/>
    <w:rsid w:val="6BCC6A33"/>
    <w:rsid w:val="6BDD3220"/>
    <w:rsid w:val="6BE94680"/>
    <w:rsid w:val="6BF101DF"/>
    <w:rsid w:val="6BF42F9C"/>
    <w:rsid w:val="6C0D454B"/>
    <w:rsid w:val="6C136D6D"/>
    <w:rsid w:val="6C1648A2"/>
    <w:rsid w:val="6C176E2D"/>
    <w:rsid w:val="6C2B5B56"/>
    <w:rsid w:val="6C2B766A"/>
    <w:rsid w:val="6C405A24"/>
    <w:rsid w:val="6C4C1DDE"/>
    <w:rsid w:val="6C6121CE"/>
    <w:rsid w:val="6C636971"/>
    <w:rsid w:val="6C7360A2"/>
    <w:rsid w:val="6C785958"/>
    <w:rsid w:val="6C87570F"/>
    <w:rsid w:val="6C944351"/>
    <w:rsid w:val="6C946C8C"/>
    <w:rsid w:val="6C96452E"/>
    <w:rsid w:val="6C98271E"/>
    <w:rsid w:val="6C991968"/>
    <w:rsid w:val="6C9A0601"/>
    <w:rsid w:val="6C9E30D4"/>
    <w:rsid w:val="6C9F11D5"/>
    <w:rsid w:val="6CA1081C"/>
    <w:rsid w:val="6CA36342"/>
    <w:rsid w:val="6CAC415B"/>
    <w:rsid w:val="6CAE6A95"/>
    <w:rsid w:val="6CB357D4"/>
    <w:rsid w:val="6CC02282"/>
    <w:rsid w:val="6CD6095A"/>
    <w:rsid w:val="6CD867D6"/>
    <w:rsid w:val="6CDD5A7D"/>
    <w:rsid w:val="6CDD5F50"/>
    <w:rsid w:val="6CE32BE3"/>
    <w:rsid w:val="6CE41A66"/>
    <w:rsid w:val="6CEA21C3"/>
    <w:rsid w:val="6CF42CD9"/>
    <w:rsid w:val="6D0365ED"/>
    <w:rsid w:val="6D08089B"/>
    <w:rsid w:val="6D09664F"/>
    <w:rsid w:val="6D1A3ED2"/>
    <w:rsid w:val="6D1C5D45"/>
    <w:rsid w:val="6D2052F1"/>
    <w:rsid w:val="6D2A1AE4"/>
    <w:rsid w:val="6D2C0363"/>
    <w:rsid w:val="6D301BA0"/>
    <w:rsid w:val="6D420584"/>
    <w:rsid w:val="6D4556BC"/>
    <w:rsid w:val="6D4F64CA"/>
    <w:rsid w:val="6D6326C2"/>
    <w:rsid w:val="6D6B3D3F"/>
    <w:rsid w:val="6D6F26C8"/>
    <w:rsid w:val="6D7C6B86"/>
    <w:rsid w:val="6D806684"/>
    <w:rsid w:val="6D837F22"/>
    <w:rsid w:val="6D886D51"/>
    <w:rsid w:val="6D98425A"/>
    <w:rsid w:val="6D9C4CB2"/>
    <w:rsid w:val="6DAC52D8"/>
    <w:rsid w:val="6DBC3DCA"/>
    <w:rsid w:val="6DCC4C0D"/>
    <w:rsid w:val="6DD62446"/>
    <w:rsid w:val="6DE52F24"/>
    <w:rsid w:val="6DF66946"/>
    <w:rsid w:val="6E041063"/>
    <w:rsid w:val="6E0B0643"/>
    <w:rsid w:val="6E0D5193"/>
    <w:rsid w:val="6E0F42D7"/>
    <w:rsid w:val="6E166FE8"/>
    <w:rsid w:val="6E22598D"/>
    <w:rsid w:val="6E2B38B7"/>
    <w:rsid w:val="6E3546AC"/>
    <w:rsid w:val="6E3A4A84"/>
    <w:rsid w:val="6E3A60E1"/>
    <w:rsid w:val="6E42100A"/>
    <w:rsid w:val="6E4341AC"/>
    <w:rsid w:val="6E453429"/>
    <w:rsid w:val="6E531FEA"/>
    <w:rsid w:val="6E5879FE"/>
    <w:rsid w:val="6E7C1AB1"/>
    <w:rsid w:val="6E8126B3"/>
    <w:rsid w:val="6E873A42"/>
    <w:rsid w:val="6E8A3EFB"/>
    <w:rsid w:val="6E9A73C6"/>
    <w:rsid w:val="6E9D5BDB"/>
    <w:rsid w:val="6EA61058"/>
    <w:rsid w:val="6EB34837"/>
    <w:rsid w:val="6EBC7B8F"/>
    <w:rsid w:val="6EBE3907"/>
    <w:rsid w:val="6EC2108E"/>
    <w:rsid w:val="6EDF666B"/>
    <w:rsid w:val="6EEB5D7F"/>
    <w:rsid w:val="6F0155A2"/>
    <w:rsid w:val="6F286FD3"/>
    <w:rsid w:val="6F3E67F6"/>
    <w:rsid w:val="6F422179"/>
    <w:rsid w:val="6F436F8F"/>
    <w:rsid w:val="6F4638FD"/>
    <w:rsid w:val="6F4D5562"/>
    <w:rsid w:val="6F5558EE"/>
    <w:rsid w:val="6F573414"/>
    <w:rsid w:val="6F6109CB"/>
    <w:rsid w:val="6F663712"/>
    <w:rsid w:val="6F6D69E8"/>
    <w:rsid w:val="6F71097A"/>
    <w:rsid w:val="6F8B29B5"/>
    <w:rsid w:val="6F9B0752"/>
    <w:rsid w:val="6F9C54FA"/>
    <w:rsid w:val="6F9E7295"/>
    <w:rsid w:val="6FA03D51"/>
    <w:rsid w:val="6FB442F1"/>
    <w:rsid w:val="6FB757E7"/>
    <w:rsid w:val="6FB865A9"/>
    <w:rsid w:val="6FBD3BBF"/>
    <w:rsid w:val="6FBE3EB8"/>
    <w:rsid w:val="6FCB3EA6"/>
    <w:rsid w:val="6FD156E3"/>
    <w:rsid w:val="6FD7268F"/>
    <w:rsid w:val="6FED75FB"/>
    <w:rsid w:val="70041560"/>
    <w:rsid w:val="700E47B4"/>
    <w:rsid w:val="70317F30"/>
    <w:rsid w:val="70343ED9"/>
    <w:rsid w:val="703467FC"/>
    <w:rsid w:val="7040732E"/>
    <w:rsid w:val="7044508F"/>
    <w:rsid w:val="706D5DDD"/>
    <w:rsid w:val="7086364B"/>
    <w:rsid w:val="70874D6B"/>
    <w:rsid w:val="70894A2F"/>
    <w:rsid w:val="708A3FA6"/>
    <w:rsid w:val="708E2E66"/>
    <w:rsid w:val="709D6E34"/>
    <w:rsid w:val="70A42103"/>
    <w:rsid w:val="70B12A29"/>
    <w:rsid w:val="70BC3E77"/>
    <w:rsid w:val="70CC1BE0"/>
    <w:rsid w:val="70F818AE"/>
    <w:rsid w:val="710B27AB"/>
    <w:rsid w:val="71214D20"/>
    <w:rsid w:val="712C6F85"/>
    <w:rsid w:val="71320E55"/>
    <w:rsid w:val="71321C7C"/>
    <w:rsid w:val="71340B64"/>
    <w:rsid w:val="71452DCF"/>
    <w:rsid w:val="71514B26"/>
    <w:rsid w:val="71546F0E"/>
    <w:rsid w:val="7157594D"/>
    <w:rsid w:val="715776FB"/>
    <w:rsid w:val="716517C9"/>
    <w:rsid w:val="716E2CB8"/>
    <w:rsid w:val="7170146E"/>
    <w:rsid w:val="717268C8"/>
    <w:rsid w:val="717A5D93"/>
    <w:rsid w:val="71802D0E"/>
    <w:rsid w:val="71875C4C"/>
    <w:rsid w:val="718F50E7"/>
    <w:rsid w:val="718F5890"/>
    <w:rsid w:val="719323BF"/>
    <w:rsid w:val="71947C4E"/>
    <w:rsid w:val="71BB5EDC"/>
    <w:rsid w:val="71BF5087"/>
    <w:rsid w:val="71C23C59"/>
    <w:rsid w:val="71C57971"/>
    <w:rsid w:val="71EC11CD"/>
    <w:rsid w:val="71F60662"/>
    <w:rsid w:val="71FF598B"/>
    <w:rsid w:val="720506A4"/>
    <w:rsid w:val="72114AD2"/>
    <w:rsid w:val="72133F6A"/>
    <w:rsid w:val="72143E26"/>
    <w:rsid w:val="72151032"/>
    <w:rsid w:val="72161365"/>
    <w:rsid w:val="721750DD"/>
    <w:rsid w:val="72181AAC"/>
    <w:rsid w:val="722B6EAC"/>
    <w:rsid w:val="72343EE1"/>
    <w:rsid w:val="7235573F"/>
    <w:rsid w:val="723629FF"/>
    <w:rsid w:val="72444124"/>
    <w:rsid w:val="724573AC"/>
    <w:rsid w:val="726C56B8"/>
    <w:rsid w:val="727B25B1"/>
    <w:rsid w:val="728556B8"/>
    <w:rsid w:val="7288771C"/>
    <w:rsid w:val="728D4961"/>
    <w:rsid w:val="72907369"/>
    <w:rsid w:val="72911F34"/>
    <w:rsid w:val="729D380E"/>
    <w:rsid w:val="72A179F0"/>
    <w:rsid w:val="72A376FE"/>
    <w:rsid w:val="72A458E1"/>
    <w:rsid w:val="72A46429"/>
    <w:rsid w:val="72B11E4B"/>
    <w:rsid w:val="72BD5C84"/>
    <w:rsid w:val="72C40DC1"/>
    <w:rsid w:val="72CE592F"/>
    <w:rsid w:val="72D03C09"/>
    <w:rsid w:val="72E3698D"/>
    <w:rsid w:val="72E82B4F"/>
    <w:rsid w:val="72F62F44"/>
    <w:rsid w:val="72F838AA"/>
    <w:rsid w:val="730A65F1"/>
    <w:rsid w:val="73134385"/>
    <w:rsid w:val="731358A4"/>
    <w:rsid w:val="731726EC"/>
    <w:rsid w:val="73197AE0"/>
    <w:rsid w:val="73221860"/>
    <w:rsid w:val="7338174B"/>
    <w:rsid w:val="733A4EF6"/>
    <w:rsid w:val="733D0234"/>
    <w:rsid w:val="733E33D3"/>
    <w:rsid w:val="733F0360"/>
    <w:rsid w:val="734D525A"/>
    <w:rsid w:val="735F0A93"/>
    <w:rsid w:val="735F4F8D"/>
    <w:rsid w:val="736D76AA"/>
    <w:rsid w:val="737419E8"/>
    <w:rsid w:val="7376111A"/>
    <w:rsid w:val="73763599"/>
    <w:rsid w:val="73773239"/>
    <w:rsid w:val="73781BAB"/>
    <w:rsid w:val="73835DC4"/>
    <w:rsid w:val="738542A5"/>
    <w:rsid w:val="73931741"/>
    <w:rsid w:val="73A274B8"/>
    <w:rsid w:val="73BE3A62"/>
    <w:rsid w:val="73C761B5"/>
    <w:rsid w:val="73C97C37"/>
    <w:rsid w:val="73D872D7"/>
    <w:rsid w:val="73E6017C"/>
    <w:rsid w:val="73E7745D"/>
    <w:rsid w:val="73E948D7"/>
    <w:rsid w:val="73F0174C"/>
    <w:rsid w:val="73F50523"/>
    <w:rsid w:val="73FA14E3"/>
    <w:rsid w:val="73FC4C1C"/>
    <w:rsid w:val="740A7F35"/>
    <w:rsid w:val="740D0889"/>
    <w:rsid w:val="740F4C23"/>
    <w:rsid w:val="741975FE"/>
    <w:rsid w:val="742064CB"/>
    <w:rsid w:val="742D4CA1"/>
    <w:rsid w:val="743106D8"/>
    <w:rsid w:val="74336AF3"/>
    <w:rsid w:val="744C72C0"/>
    <w:rsid w:val="744E1D52"/>
    <w:rsid w:val="74613585"/>
    <w:rsid w:val="74656DD1"/>
    <w:rsid w:val="74694BE6"/>
    <w:rsid w:val="746A5998"/>
    <w:rsid w:val="747D1B6F"/>
    <w:rsid w:val="747D3462"/>
    <w:rsid w:val="74812030"/>
    <w:rsid w:val="74827185"/>
    <w:rsid w:val="74836A59"/>
    <w:rsid w:val="74886161"/>
    <w:rsid w:val="748C72B6"/>
    <w:rsid w:val="748E78D8"/>
    <w:rsid w:val="749D5D6D"/>
    <w:rsid w:val="74A039B1"/>
    <w:rsid w:val="74C113A5"/>
    <w:rsid w:val="74C257D4"/>
    <w:rsid w:val="74CF1C9F"/>
    <w:rsid w:val="74E54A8F"/>
    <w:rsid w:val="74E66F49"/>
    <w:rsid w:val="74EB245C"/>
    <w:rsid w:val="74FF4332"/>
    <w:rsid w:val="753A451C"/>
    <w:rsid w:val="753C15BB"/>
    <w:rsid w:val="75502DDF"/>
    <w:rsid w:val="755723C0"/>
    <w:rsid w:val="75585493"/>
    <w:rsid w:val="755C1784"/>
    <w:rsid w:val="755E6626"/>
    <w:rsid w:val="75657B87"/>
    <w:rsid w:val="756B5E6B"/>
    <w:rsid w:val="756D3991"/>
    <w:rsid w:val="757E5B9F"/>
    <w:rsid w:val="75841DF5"/>
    <w:rsid w:val="75892B14"/>
    <w:rsid w:val="758C4CA2"/>
    <w:rsid w:val="759E6EAB"/>
    <w:rsid w:val="75A064E3"/>
    <w:rsid w:val="75C73B57"/>
    <w:rsid w:val="75D40046"/>
    <w:rsid w:val="75D96E3B"/>
    <w:rsid w:val="75F93477"/>
    <w:rsid w:val="75FF0362"/>
    <w:rsid w:val="76050235"/>
    <w:rsid w:val="76053BCA"/>
    <w:rsid w:val="762646E1"/>
    <w:rsid w:val="762F29E5"/>
    <w:rsid w:val="7634381B"/>
    <w:rsid w:val="763B583E"/>
    <w:rsid w:val="764374F1"/>
    <w:rsid w:val="764A4A86"/>
    <w:rsid w:val="765377F4"/>
    <w:rsid w:val="76634D94"/>
    <w:rsid w:val="76795419"/>
    <w:rsid w:val="768537A4"/>
    <w:rsid w:val="76925456"/>
    <w:rsid w:val="76944E76"/>
    <w:rsid w:val="769A26CA"/>
    <w:rsid w:val="76A53A5B"/>
    <w:rsid w:val="76B33626"/>
    <w:rsid w:val="76C176A8"/>
    <w:rsid w:val="76C27D0D"/>
    <w:rsid w:val="76C34928"/>
    <w:rsid w:val="76C82136"/>
    <w:rsid w:val="76D17FE1"/>
    <w:rsid w:val="76DA32A9"/>
    <w:rsid w:val="76DF15B8"/>
    <w:rsid w:val="76FB601C"/>
    <w:rsid w:val="7708778F"/>
    <w:rsid w:val="770B7BD2"/>
    <w:rsid w:val="770C299B"/>
    <w:rsid w:val="7711659E"/>
    <w:rsid w:val="771C3A33"/>
    <w:rsid w:val="772868C8"/>
    <w:rsid w:val="772A140E"/>
    <w:rsid w:val="772C33D8"/>
    <w:rsid w:val="772D63B4"/>
    <w:rsid w:val="772E5405"/>
    <w:rsid w:val="77315CAC"/>
    <w:rsid w:val="773530B4"/>
    <w:rsid w:val="77364257"/>
    <w:rsid w:val="774668C1"/>
    <w:rsid w:val="7758241F"/>
    <w:rsid w:val="777728A5"/>
    <w:rsid w:val="778364BE"/>
    <w:rsid w:val="7793757F"/>
    <w:rsid w:val="7797719E"/>
    <w:rsid w:val="7799548D"/>
    <w:rsid w:val="779E208D"/>
    <w:rsid w:val="77A275D5"/>
    <w:rsid w:val="77B11365"/>
    <w:rsid w:val="77BA114A"/>
    <w:rsid w:val="77CB499F"/>
    <w:rsid w:val="77D55B7E"/>
    <w:rsid w:val="77EB1658"/>
    <w:rsid w:val="77ED1FBE"/>
    <w:rsid w:val="77EE4C9B"/>
    <w:rsid w:val="78035492"/>
    <w:rsid w:val="780E4F77"/>
    <w:rsid w:val="781B5927"/>
    <w:rsid w:val="78361333"/>
    <w:rsid w:val="783A2564"/>
    <w:rsid w:val="783B7D77"/>
    <w:rsid w:val="7840713B"/>
    <w:rsid w:val="784D7EEE"/>
    <w:rsid w:val="784F5AA8"/>
    <w:rsid w:val="78766973"/>
    <w:rsid w:val="787764A6"/>
    <w:rsid w:val="78867CFB"/>
    <w:rsid w:val="789F760C"/>
    <w:rsid w:val="78A05E2C"/>
    <w:rsid w:val="78AC7677"/>
    <w:rsid w:val="78AE1EE3"/>
    <w:rsid w:val="78D06FA5"/>
    <w:rsid w:val="78D35C78"/>
    <w:rsid w:val="78F044C0"/>
    <w:rsid w:val="78F645F5"/>
    <w:rsid w:val="78FB67DB"/>
    <w:rsid w:val="790A599B"/>
    <w:rsid w:val="790A7749"/>
    <w:rsid w:val="792E51E6"/>
    <w:rsid w:val="793344CD"/>
    <w:rsid w:val="793C2AD4"/>
    <w:rsid w:val="793D3D59"/>
    <w:rsid w:val="795F47C4"/>
    <w:rsid w:val="795F4B87"/>
    <w:rsid w:val="7964594B"/>
    <w:rsid w:val="797E0644"/>
    <w:rsid w:val="79892BAA"/>
    <w:rsid w:val="799447B2"/>
    <w:rsid w:val="79993DEC"/>
    <w:rsid w:val="79AC25AE"/>
    <w:rsid w:val="79AD6A52"/>
    <w:rsid w:val="79C478F8"/>
    <w:rsid w:val="79CD1CC3"/>
    <w:rsid w:val="79D33A4B"/>
    <w:rsid w:val="79EA1578"/>
    <w:rsid w:val="79F9227E"/>
    <w:rsid w:val="7A03141B"/>
    <w:rsid w:val="7A0423EA"/>
    <w:rsid w:val="7A0A0021"/>
    <w:rsid w:val="7A100D8F"/>
    <w:rsid w:val="7A1C7734"/>
    <w:rsid w:val="7A201340"/>
    <w:rsid w:val="7A2303F1"/>
    <w:rsid w:val="7A2F68CB"/>
    <w:rsid w:val="7A314C4D"/>
    <w:rsid w:val="7A3B1AAF"/>
    <w:rsid w:val="7A462A03"/>
    <w:rsid w:val="7A4D1FE3"/>
    <w:rsid w:val="7A532F6D"/>
    <w:rsid w:val="7A5C3FD5"/>
    <w:rsid w:val="7A7B75D1"/>
    <w:rsid w:val="7A7C4677"/>
    <w:rsid w:val="7A9B68AB"/>
    <w:rsid w:val="7A9E603E"/>
    <w:rsid w:val="7AA163B3"/>
    <w:rsid w:val="7AAE0103"/>
    <w:rsid w:val="7AB01F3D"/>
    <w:rsid w:val="7AC676A0"/>
    <w:rsid w:val="7AC90735"/>
    <w:rsid w:val="7ACE4950"/>
    <w:rsid w:val="7AD7365B"/>
    <w:rsid w:val="7ADB04CF"/>
    <w:rsid w:val="7ADD1DF2"/>
    <w:rsid w:val="7AE03894"/>
    <w:rsid w:val="7AEF6BF7"/>
    <w:rsid w:val="7AF64768"/>
    <w:rsid w:val="7AFE0D18"/>
    <w:rsid w:val="7AFE508C"/>
    <w:rsid w:val="7B095F0A"/>
    <w:rsid w:val="7B1B6441"/>
    <w:rsid w:val="7B2E5EF7"/>
    <w:rsid w:val="7B364826"/>
    <w:rsid w:val="7B373699"/>
    <w:rsid w:val="7B397DE9"/>
    <w:rsid w:val="7B3E2A6D"/>
    <w:rsid w:val="7B4B5341"/>
    <w:rsid w:val="7B5758BB"/>
    <w:rsid w:val="7B5B1A0B"/>
    <w:rsid w:val="7B5E6DA2"/>
    <w:rsid w:val="7B640663"/>
    <w:rsid w:val="7B70050C"/>
    <w:rsid w:val="7B707D38"/>
    <w:rsid w:val="7B7B492E"/>
    <w:rsid w:val="7B856E03"/>
    <w:rsid w:val="7B890DF9"/>
    <w:rsid w:val="7B995825"/>
    <w:rsid w:val="7BB31608"/>
    <w:rsid w:val="7BBD4F47"/>
    <w:rsid w:val="7BC2255D"/>
    <w:rsid w:val="7BC2430B"/>
    <w:rsid w:val="7BCB7F23"/>
    <w:rsid w:val="7BCC68E1"/>
    <w:rsid w:val="7BD95DD9"/>
    <w:rsid w:val="7BE158A4"/>
    <w:rsid w:val="7BE50BC8"/>
    <w:rsid w:val="7BF9716D"/>
    <w:rsid w:val="7C015130"/>
    <w:rsid w:val="7C077508"/>
    <w:rsid w:val="7C1F4334"/>
    <w:rsid w:val="7C354ADD"/>
    <w:rsid w:val="7C356E6C"/>
    <w:rsid w:val="7C417926"/>
    <w:rsid w:val="7C42078B"/>
    <w:rsid w:val="7C541407"/>
    <w:rsid w:val="7C5713BA"/>
    <w:rsid w:val="7C587CCF"/>
    <w:rsid w:val="7C5E2286"/>
    <w:rsid w:val="7C653614"/>
    <w:rsid w:val="7C6701E6"/>
    <w:rsid w:val="7C695398"/>
    <w:rsid w:val="7C6D2C5C"/>
    <w:rsid w:val="7C703D67"/>
    <w:rsid w:val="7C867073"/>
    <w:rsid w:val="7C8D2D58"/>
    <w:rsid w:val="7C920181"/>
    <w:rsid w:val="7C966836"/>
    <w:rsid w:val="7CA503F5"/>
    <w:rsid w:val="7CAB501F"/>
    <w:rsid w:val="7CB302CB"/>
    <w:rsid w:val="7CCA1F6A"/>
    <w:rsid w:val="7CD662C0"/>
    <w:rsid w:val="7CDC7AE0"/>
    <w:rsid w:val="7CE45142"/>
    <w:rsid w:val="7CF404F4"/>
    <w:rsid w:val="7CFF19A8"/>
    <w:rsid w:val="7D174CD6"/>
    <w:rsid w:val="7D1948FD"/>
    <w:rsid w:val="7D2C6F9F"/>
    <w:rsid w:val="7D3D633F"/>
    <w:rsid w:val="7D4D5561"/>
    <w:rsid w:val="7D4F7E21"/>
    <w:rsid w:val="7D543264"/>
    <w:rsid w:val="7D671C4B"/>
    <w:rsid w:val="7D6D7156"/>
    <w:rsid w:val="7D7115AD"/>
    <w:rsid w:val="7D714BA8"/>
    <w:rsid w:val="7D7D2BE0"/>
    <w:rsid w:val="7D8C2E23"/>
    <w:rsid w:val="7D914462"/>
    <w:rsid w:val="7D943A85"/>
    <w:rsid w:val="7D97686F"/>
    <w:rsid w:val="7DA939D5"/>
    <w:rsid w:val="7DAE4568"/>
    <w:rsid w:val="7DC85A4E"/>
    <w:rsid w:val="7DDE4804"/>
    <w:rsid w:val="7DEB18F7"/>
    <w:rsid w:val="7DED1B13"/>
    <w:rsid w:val="7DF033B2"/>
    <w:rsid w:val="7DF16BFA"/>
    <w:rsid w:val="7DF550BA"/>
    <w:rsid w:val="7DFD50DA"/>
    <w:rsid w:val="7E2968C4"/>
    <w:rsid w:val="7E314B4A"/>
    <w:rsid w:val="7E357016"/>
    <w:rsid w:val="7E3D4651"/>
    <w:rsid w:val="7E4B683A"/>
    <w:rsid w:val="7E531FFF"/>
    <w:rsid w:val="7E5E764B"/>
    <w:rsid w:val="7E5F5E41"/>
    <w:rsid w:val="7E8B6C36"/>
    <w:rsid w:val="7EA6356B"/>
    <w:rsid w:val="7EAC5DED"/>
    <w:rsid w:val="7EC16AFC"/>
    <w:rsid w:val="7EC76882"/>
    <w:rsid w:val="7ECB55B8"/>
    <w:rsid w:val="7EE60311"/>
    <w:rsid w:val="7EE626A2"/>
    <w:rsid w:val="7EEC63E7"/>
    <w:rsid w:val="7EF54C4F"/>
    <w:rsid w:val="7EFB3937"/>
    <w:rsid w:val="7F020EC4"/>
    <w:rsid w:val="7F340541"/>
    <w:rsid w:val="7F370B6C"/>
    <w:rsid w:val="7F381A2F"/>
    <w:rsid w:val="7F3C6183"/>
    <w:rsid w:val="7F4219EB"/>
    <w:rsid w:val="7F475253"/>
    <w:rsid w:val="7F5957B0"/>
    <w:rsid w:val="7F86018F"/>
    <w:rsid w:val="7F9846AE"/>
    <w:rsid w:val="7F9935D5"/>
    <w:rsid w:val="7F9950E2"/>
    <w:rsid w:val="7F9A7F46"/>
    <w:rsid w:val="7FA66605"/>
    <w:rsid w:val="7FAC0CF9"/>
    <w:rsid w:val="7FAC50B6"/>
    <w:rsid w:val="7FAD0277"/>
    <w:rsid w:val="7FB64187"/>
    <w:rsid w:val="7FBD28C5"/>
    <w:rsid w:val="7FC50214"/>
    <w:rsid w:val="7FCC7507"/>
    <w:rsid w:val="7FD14B1D"/>
    <w:rsid w:val="7FEC1957"/>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numPr>
        <w:ilvl w:val="0"/>
        <w:numId w:val="1"/>
      </w:numPr>
      <w:spacing w:before="60" w:after="60"/>
      <w:ind w:firstLine="0"/>
      <w:jc w:val="center"/>
      <w:outlineLvl w:val="0"/>
    </w:pPr>
    <w:rPr>
      <w:b/>
      <w:bCs/>
      <w:kern w:val="44"/>
      <w:sz w:val="44"/>
      <w:szCs w:val="44"/>
    </w:rPr>
  </w:style>
  <w:style w:type="paragraph" w:styleId="3">
    <w:name w:val="heading 2"/>
    <w:basedOn w:val="1"/>
    <w:next w:val="1"/>
    <w:autoRedefine/>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4">
    <w:name w:val="heading 3"/>
    <w:basedOn w:val="1"/>
    <w:next w:val="1"/>
    <w:autoRedefine/>
    <w:semiHidden/>
    <w:unhideWhenUsed/>
    <w:qFormat/>
    <w:uiPriority w:val="0"/>
    <w:pPr>
      <w:keepNext/>
      <w:keepLines/>
      <w:tabs>
        <w:tab w:val="left" w:pos="8280"/>
      </w:tabs>
      <w:spacing w:before="260" w:after="260" w:line="416" w:lineRule="auto"/>
      <w:outlineLvl w:val="2"/>
    </w:pPr>
    <w:rPr>
      <w:bCs/>
      <w:szCs w:val="32"/>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5">
    <w:name w:val="table of authorities"/>
    <w:basedOn w:val="1"/>
    <w:next w:val="1"/>
    <w:autoRedefine/>
    <w:unhideWhenUsed/>
    <w:qFormat/>
    <w:uiPriority w:val="99"/>
    <w:pPr>
      <w:ind w:left="420" w:leftChars="200"/>
    </w:pPr>
  </w:style>
  <w:style w:type="paragraph" w:styleId="6">
    <w:name w:val="List Number"/>
    <w:basedOn w:val="1"/>
    <w:autoRedefine/>
    <w:qFormat/>
    <w:uiPriority w:val="0"/>
    <w:pPr>
      <w:numPr>
        <w:ilvl w:val="0"/>
        <w:numId w:val="2"/>
      </w:numPr>
    </w:pPr>
  </w:style>
  <w:style w:type="paragraph" w:styleId="7">
    <w:name w:val="Normal Indent"/>
    <w:basedOn w:val="1"/>
    <w:next w:val="1"/>
    <w:autoRedefine/>
    <w:qFormat/>
    <w:uiPriority w:val="0"/>
    <w:pPr>
      <w:ind w:firstLine="420"/>
    </w:pPr>
    <w:rPr>
      <w:szCs w:val="20"/>
    </w:rPr>
  </w:style>
  <w:style w:type="paragraph" w:styleId="8">
    <w:name w:val="caption"/>
    <w:basedOn w:val="1"/>
    <w:next w:val="1"/>
    <w:autoRedefine/>
    <w:qFormat/>
    <w:uiPriority w:val="0"/>
    <w:pPr>
      <w:spacing w:before="152" w:after="160"/>
    </w:pPr>
    <w:rPr>
      <w:rFonts w:ascii="Arial" w:hAnsi="Arial" w:eastAsia="黑体" w:cs="Arial"/>
      <w:sz w:val="20"/>
      <w:szCs w:val="20"/>
    </w:rPr>
  </w:style>
  <w:style w:type="paragraph" w:styleId="9">
    <w:name w:val="toa heading"/>
    <w:basedOn w:val="1"/>
    <w:next w:val="1"/>
    <w:autoRedefine/>
    <w:semiHidden/>
    <w:qFormat/>
    <w:uiPriority w:val="99"/>
    <w:pPr>
      <w:spacing w:before="120"/>
    </w:pPr>
    <w:rPr>
      <w:rFonts w:ascii="Arial" w:hAnsi="Arial" w:cs="Arial"/>
      <w:sz w:val="24"/>
    </w:rPr>
  </w:style>
  <w:style w:type="paragraph" w:styleId="10">
    <w:name w:val="annotation text"/>
    <w:basedOn w:val="1"/>
    <w:autoRedefine/>
    <w:qFormat/>
    <w:uiPriority w:val="0"/>
    <w:pPr>
      <w:jc w:val="left"/>
    </w:pPr>
  </w:style>
  <w:style w:type="paragraph" w:styleId="11">
    <w:name w:val="Body Text"/>
    <w:basedOn w:val="1"/>
    <w:next w:val="1"/>
    <w:autoRedefine/>
    <w:qFormat/>
    <w:uiPriority w:val="0"/>
    <w:pPr>
      <w:spacing w:line="360" w:lineRule="exact"/>
    </w:pPr>
    <w:rPr>
      <w:sz w:val="24"/>
    </w:rPr>
  </w:style>
  <w:style w:type="paragraph" w:styleId="12">
    <w:name w:val="Body Text Indent"/>
    <w:basedOn w:val="1"/>
    <w:next w:val="1"/>
    <w:autoRedefine/>
    <w:qFormat/>
    <w:uiPriority w:val="0"/>
    <w:pPr>
      <w:spacing w:after="120"/>
      <w:ind w:left="420" w:leftChars="200"/>
    </w:pPr>
  </w:style>
  <w:style w:type="paragraph" w:styleId="13">
    <w:name w:val="Plain Text"/>
    <w:basedOn w:val="1"/>
    <w:next w:val="14"/>
    <w:autoRedefine/>
    <w:qFormat/>
    <w:uiPriority w:val="0"/>
    <w:rPr>
      <w:rFonts w:ascii="宋体" w:hAnsi="Courier New" w:cstheme="minorBidi"/>
    </w:rPr>
  </w:style>
  <w:style w:type="paragraph" w:styleId="14">
    <w:name w:val="Date"/>
    <w:basedOn w:val="1"/>
    <w:next w:val="1"/>
    <w:autoRedefine/>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7"/>
    <w:autoRedefine/>
    <w:qFormat/>
    <w:uiPriority w:val="0"/>
    <w:rPr>
      <w:sz w:val="18"/>
      <w:szCs w:val="18"/>
    </w:rPr>
  </w:style>
  <w:style w:type="paragraph" w:styleId="16">
    <w:name w:val="footer"/>
    <w:basedOn w:val="1"/>
    <w:autoRedefine/>
    <w:qFormat/>
    <w:uiPriority w:val="0"/>
    <w:pPr>
      <w:tabs>
        <w:tab w:val="center" w:pos="4153"/>
        <w:tab w:val="right" w:pos="8306"/>
      </w:tabs>
      <w:snapToGrid w:val="0"/>
      <w:jc w:val="left"/>
    </w:pPr>
    <w:rPr>
      <w:sz w:val="18"/>
    </w:rPr>
  </w:style>
  <w:style w:type="paragraph" w:styleId="1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autoRedefine/>
    <w:qFormat/>
    <w:uiPriority w:val="39"/>
    <w:pPr>
      <w:spacing w:line="360" w:lineRule="auto"/>
      <w:ind w:left="420" w:leftChars="200" w:right="420" w:rightChars="200"/>
    </w:pPr>
    <w:rPr>
      <w:rFonts w:asciiTheme="minorEastAsia" w:hAnsiTheme="minorEastAsia"/>
      <w:sz w:val="24"/>
    </w:rPr>
  </w:style>
  <w:style w:type="paragraph" w:styleId="19">
    <w:name w:val="toc 6"/>
    <w:basedOn w:val="1"/>
    <w:next w:val="1"/>
    <w:autoRedefine/>
    <w:qFormat/>
    <w:uiPriority w:val="99"/>
    <w:pPr>
      <w:widowControl/>
      <w:ind w:left="1000"/>
      <w:jc w:val="left"/>
    </w:pPr>
    <w:rPr>
      <w:kern w:val="0"/>
      <w:sz w:val="18"/>
      <w:szCs w:val="20"/>
    </w:rPr>
  </w:style>
  <w:style w:type="paragraph" w:styleId="20">
    <w:name w:val="toc 2"/>
    <w:basedOn w:val="1"/>
    <w:next w:val="1"/>
    <w:autoRedefine/>
    <w:qFormat/>
    <w:uiPriority w:val="0"/>
    <w:pPr>
      <w:spacing w:line="480" w:lineRule="auto"/>
      <w:ind w:left="200" w:leftChars="200"/>
    </w:pPr>
  </w:style>
  <w:style w:type="paragraph" w:styleId="21">
    <w:name w:val="Body Text 2"/>
    <w:basedOn w:val="1"/>
    <w:autoRedefine/>
    <w:qFormat/>
    <w:uiPriority w:val="0"/>
    <w:pPr>
      <w:autoSpaceDE w:val="0"/>
      <w:autoSpaceDN w:val="0"/>
      <w:adjustRightInd w:val="0"/>
      <w:spacing w:line="360" w:lineRule="auto"/>
    </w:pPr>
    <w:rPr>
      <w:rFonts w:ascii="宋体"/>
      <w:color w:val="000000"/>
      <w:kern w:val="0"/>
      <w:sz w:val="24"/>
    </w:rPr>
  </w:style>
  <w:style w:type="paragraph" w:styleId="22">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23">
    <w:name w:val="Title"/>
    <w:basedOn w:val="1"/>
    <w:next w:val="1"/>
    <w:autoRedefine/>
    <w:qFormat/>
    <w:uiPriority w:val="0"/>
    <w:pPr>
      <w:autoSpaceDE w:val="0"/>
      <w:autoSpaceDN w:val="0"/>
      <w:adjustRightInd w:val="0"/>
      <w:spacing w:before="240" w:after="60"/>
      <w:jc w:val="center"/>
      <w:outlineLvl w:val="0"/>
    </w:pPr>
    <w:rPr>
      <w:rFonts w:ascii="Cambria" w:hAnsi="Cambria"/>
      <w:b/>
      <w:color w:val="000000"/>
      <w:kern w:val="0"/>
      <w:sz w:val="32"/>
      <w:szCs w:val="32"/>
    </w:rPr>
  </w:style>
  <w:style w:type="paragraph" w:styleId="24">
    <w:name w:val="annotation subject"/>
    <w:basedOn w:val="10"/>
    <w:next w:val="10"/>
    <w:autoRedefine/>
    <w:qFormat/>
    <w:uiPriority w:val="0"/>
    <w:rPr>
      <w:b/>
      <w:bCs/>
    </w:rPr>
  </w:style>
  <w:style w:type="paragraph" w:styleId="25">
    <w:name w:val="Body Text First Indent"/>
    <w:basedOn w:val="1"/>
    <w:autoRedefine/>
    <w:qFormat/>
    <w:uiPriority w:val="0"/>
    <w:pPr>
      <w:ind w:firstLine="200" w:firstLineChars="200"/>
    </w:pPr>
  </w:style>
  <w:style w:type="paragraph" w:styleId="26">
    <w:name w:val="Body Text First Indent 2"/>
    <w:basedOn w:val="12"/>
    <w:next w:val="1"/>
    <w:autoRedefine/>
    <w:qFormat/>
    <w:uiPriority w:val="0"/>
    <w:pPr>
      <w:ind w:firstLine="420"/>
    </w:pPr>
  </w:style>
  <w:style w:type="table" w:styleId="28">
    <w:name w:val="Table Grid"/>
    <w:basedOn w:val="27"/>
    <w:autoRedefine/>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autoRedefine/>
    <w:qFormat/>
    <w:uiPriority w:val="0"/>
  </w:style>
  <w:style w:type="character" w:styleId="31">
    <w:name w:val="Hyperlink"/>
    <w:autoRedefine/>
    <w:qFormat/>
    <w:uiPriority w:val="0"/>
    <w:rPr>
      <w:color w:val="0000FF"/>
      <w:u w:val="single"/>
    </w:rPr>
  </w:style>
  <w:style w:type="character" w:styleId="32">
    <w:name w:val="annotation reference"/>
    <w:basedOn w:val="29"/>
    <w:autoRedefine/>
    <w:qFormat/>
    <w:uiPriority w:val="0"/>
    <w:rPr>
      <w:sz w:val="21"/>
      <w:szCs w:val="21"/>
    </w:rPr>
  </w:style>
  <w:style w:type="paragraph" w:customStyle="1" w:styleId="33">
    <w:name w:val="DAS正文"/>
    <w:basedOn w:val="1"/>
    <w:autoRedefine/>
    <w:qFormat/>
    <w:uiPriority w:val="0"/>
    <w:pPr>
      <w:spacing w:line="360" w:lineRule="auto"/>
      <w:ind w:right="181" w:firstLine="480" w:firstLineChars="200"/>
    </w:pPr>
    <w:rPr>
      <w:rFonts w:ascii="Verdana" w:hAnsi="Verdana"/>
    </w:rPr>
  </w:style>
  <w:style w:type="paragraph" w:customStyle="1" w:styleId="34">
    <w:name w:val="无间隔1"/>
    <w:autoRedefine/>
    <w:qFormat/>
    <w:uiPriority w:val="99"/>
    <w:pPr>
      <w:adjustRightInd w:val="0"/>
      <w:snapToGrid w:val="0"/>
    </w:pPr>
    <w:rPr>
      <w:rFonts w:ascii="Tahoma" w:hAnsi="Tahoma" w:eastAsia="微软雅黑" w:cstheme="minorBidi"/>
      <w:sz w:val="22"/>
      <w:szCs w:val="22"/>
      <w:lang w:val="en-US" w:eastAsia="zh-CN" w:bidi="ar-SA"/>
    </w:rPr>
  </w:style>
  <w:style w:type="paragraph" w:styleId="35">
    <w:name w:val="List Paragraph"/>
    <w:basedOn w:val="1"/>
    <w:autoRedefine/>
    <w:qFormat/>
    <w:uiPriority w:val="34"/>
    <w:pPr>
      <w:ind w:firstLine="420" w:firstLineChars="200"/>
    </w:pPr>
    <w:rPr>
      <w:rFonts w:ascii="Calibri" w:hAnsi="Calibri"/>
      <w:szCs w:val="22"/>
    </w:rPr>
  </w:style>
  <w:style w:type="paragraph" w:customStyle="1" w:styleId="36">
    <w:name w:val="_Style 2"/>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37">
    <w:name w:val="无间隔11"/>
    <w:autoRedefine/>
    <w:qFormat/>
    <w:uiPriority w:val="0"/>
    <w:pPr>
      <w:adjustRightInd w:val="0"/>
      <w:snapToGrid w:val="0"/>
    </w:pPr>
    <w:rPr>
      <w:rFonts w:ascii="Tahoma" w:hAnsi="Tahoma" w:eastAsia="微软雅黑" w:cstheme="minorBidi"/>
      <w:sz w:val="22"/>
      <w:szCs w:val="22"/>
      <w:lang w:val="en-US" w:eastAsia="zh-CN" w:bidi="ar-SA"/>
    </w:rPr>
  </w:style>
  <w:style w:type="paragraph" w:customStyle="1" w:styleId="38">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14"/>
    <w:autoRedefine/>
    <w:qFormat/>
    <w:uiPriority w:val="0"/>
    <w:rPr>
      <w:rFonts w:ascii="Times New Roman" w:hAnsi="Times New Roman" w:eastAsia="宋体" w:cs="Times New Roman"/>
      <w:sz w:val="21"/>
      <w:szCs w:val="22"/>
      <w:lang w:val="en-US" w:eastAsia="zh-CN" w:bidi="ar-SA"/>
    </w:rPr>
  </w:style>
  <w:style w:type="paragraph" w:customStyle="1" w:styleId="41">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纯文本_3"/>
    <w:basedOn w:val="43"/>
    <w:autoRedefine/>
    <w:qFormat/>
    <w:uiPriority w:val="0"/>
    <w:pPr>
      <w:widowControl/>
      <w:jc w:val="left"/>
    </w:pPr>
    <w:rPr>
      <w:rFonts w:ascii="宋体" w:hAnsi="Courier New" w:eastAsiaTheme="minorEastAsia" w:cstheme="minorBidi"/>
      <w:szCs w:val="21"/>
    </w:rPr>
  </w:style>
  <w:style w:type="paragraph" w:customStyle="1" w:styleId="45">
    <w:name w:val="纯文本_0_1"/>
    <w:basedOn w:val="1"/>
    <w:autoRedefine/>
    <w:qFormat/>
    <w:uiPriority w:val="0"/>
    <w:pPr>
      <w:widowControl/>
      <w:jc w:val="left"/>
    </w:pPr>
    <w:rPr>
      <w:rFonts w:ascii="宋体" w:hAnsi="Courier New" w:eastAsiaTheme="minorEastAsia" w:cstheme="minorBidi"/>
      <w:szCs w:val="21"/>
    </w:rPr>
  </w:style>
  <w:style w:type="paragraph" w:customStyle="1" w:styleId="46">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
    <w:name w:val="font21"/>
    <w:basedOn w:val="29"/>
    <w:autoRedefine/>
    <w:qFormat/>
    <w:uiPriority w:val="0"/>
    <w:rPr>
      <w:rFonts w:hint="default" w:ascii="Arial" w:hAnsi="Arial" w:cs="Arial"/>
      <w:color w:val="000000"/>
      <w:sz w:val="20"/>
      <w:szCs w:val="20"/>
      <w:u w:val="none"/>
    </w:rPr>
  </w:style>
  <w:style w:type="character" w:customStyle="1" w:styleId="51">
    <w:name w:val="font01"/>
    <w:basedOn w:val="29"/>
    <w:autoRedefine/>
    <w:qFormat/>
    <w:uiPriority w:val="0"/>
    <w:rPr>
      <w:rFonts w:hint="eastAsia" w:ascii="宋体" w:hAnsi="宋体" w:eastAsia="宋体" w:cs="宋体"/>
      <w:color w:val="000000"/>
      <w:sz w:val="20"/>
      <w:szCs w:val="20"/>
      <w:u w:val="none"/>
    </w:rPr>
  </w:style>
  <w:style w:type="paragraph" w:customStyle="1" w:styleId="52">
    <w:name w:val="纯文本1"/>
    <w:basedOn w:val="53"/>
    <w:autoRedefine/>
    <w:qFormat/>
    <w:uiPriority w:val="0"/>
    <w:pPr>
      <w:widowControl/>
      <w:jc w:val="left"/>
    </w:pPr>
    <w:rPr>
      <w:rFonts w:ascii="宋体" w:hAnsi="Courier New"/>
    </w:rPr>
  </w:style>
  <w:style w:type="paragraph" w:customStyle="1" w:styleId="53">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54">
    <w:name w:val="Table Paragraph"/>
    <w:basedOn w:val="1"/>
    <w:autoRedefine/>
    <w:qFormat/>
    <w:uiPriority w:val="1"/>
    <w:rPr>
      <w:rFonts w:ascii="宋体" w:hAnsi="宋体" w:cs="宋体"/>
    </w:rPr>
  </w:style>
  <w:style w:type="paragraph" w:customStyle="1" w:styleId="55">
    <w:name w:val="WPSOffice手动目录 1"/>
    <w:autoRedefine/>
    <w:qFormat/>
    <w:uiPriority w:val="0"/>
    <w:rPr>
      <w:rFonts w:ascii="Times New Roman" w:hAnsi="Times New Roman" w:eastAsia="宋体" w:cs="Times New Roman"/>
      <w:lang w:val="en-US" w:eastAsia="zh-CN" w:bidi="ar-SA"/>
    </w:rPr>
  </w:style>
  <w:style w:type="paragraph" w:customStyle="1" w:styleId="56">
    <w:name w:val="默认段落字体 Para Char Char Char Char Char Char Char Char Char1 Char Char Char Char"/>
    <w:basedOn w:val="1"/>
    <w:autoRedefine/>
    <w:qFormat/>
    <w:uiPriority w:val="0"/>
    <w:rPr>
      <w:rFonts w:ascii="Tahoma" w:hAnsi="Tahoma"/>
      <w:sz w:val="24"/>
      <w:szCs w:val="20"/>
    </w:rPr>
  </w:style>
  <w:style w:type="character" w:customStyle="1" w:styleId="57">
    <w:name w:val="批注框文本 Char"/>
    <w:basedOn w:val="29"/>
    <w:link w:val="15"/>
    <w:autoRedefine/>
    <w:qFormat/>
    <w:uiPriority w:val="0"/>
    <w:rPr>
      <w:kern w:val="2"/>
      <w:sz w:val="18"/>
      <w:szCs w:val="18"/>
    </w:rPr>
  </w:style>
  <w:style w:type="paragraph" w:customStyle="1" w:styleId="58">
    <w:name w:val="英文"/>
    <w:basedOn w:val="1"/>
    <w:link w:val="60"/>
    <w:autoRedefine/>
    <w:qFormat/>
    <w:uiPriority w:val="0"/>
    <w:pPr>
      <w:adjustRightInd w:val="0"/>
      <w:snapToGrid w:val="0"/>
      <w:spacing w:line="360" w:lineRule="auto"/>
      <w:ind w:firstLine="480" w:firstLineChars="200"/>
    </w:pPr>
    <w:rPr>
      <w:rFonts w:ascii="Arial" w:hAnsi="Arial" w:cs="Arial"/>
      <w:sz w:val="24"/>
    </w:rPr>
  </w:style>
  <w:style w:type="paragraph" w:customStyle="1" w:styleId="59">
    <w:name w:val="样式1"/>
    <w:basedOn w:val="1"/>
    <w:autoRedefine/>
    <w:qFormat/>
    <w:uiPriority w:val="0"/>
    <w:pPr>
      <w:adjustRightInd w:val="0"/>
      <w:snapToGrid w:val="0"/>
      <w:spacing w:line="360" w:lineRule="auto"/>
      <w:ind w:firstLine="480" w:firstLineChars="200"/>
    </w:pPr>
    <w:rPr>
      <w:rFonts w:ascii="Arial" w:hAnsi="Arial" w:cs="Arial"/>
      <w:sz w:val="24"/>
    </w:rPr>
  </w:style>
  <w:style w:type="character" w:customStyle="1" w:styleId="60">
    <w:name w:val="英文 Char"/>
    <w:link w:val="58"/>
    <w:autoRedefine/>
    <w:qFormat/>
    <w:uiPriority w:val="0"/>
    <w:rPr>
      <w:rFonts w:ascii="Arial" w:hAnsi="Arial" w:cs="Arial"/>
      <w:sz w:val="24"/>
    </w:rPr>
  </w:style>
  <w:style w:type="paragraph" w:customStyle="1" w:styleId="61">
    <w:name w:val="题目"/>
    <w:basedOn w:val="1"/>
    <w:autoRedefine/>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6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纯文本_1"/>
    <w:basedOn w:val="1"/>
    <w:autoRedefine/>
    <w:qFormat/>
    <w:uiPriority w:val="0"/>
    <w:pPr>
      <w:widowControl/>
      <w:jc w:val="left"/>
    </w:pPr>
    <w:rPr>
      <w:rFonts w:ascii="宋体" w:hAnsi="Courier New" w:eastAsiaTheme="minorEastAsia" w:cstheme="minorBidi"/>
      <w:szCs w:val="21"/>
    </w:rPr>
  </w:style>
  <w:style w:type="paragraph" w:styleId="64">
    <w:name w:val="No Spacing"/>
    <w:autoRedefine/>
    <w:qFormat/>
    <w:uiPriority w:val="1"/>
    <w:pPr>
      <w:widowControl w:val="0"/>
      <w:jc w:val="both"/>
    </w:pPr>
    <w:rPr>
      <w:rFonts w:ascii="Calibri" w:hAnsi="Calibri" w:eastAsia="宋体" w:cs="Times New Roman"/>
      <w:kern w:val="2"/>
      <w:sz w:val="21"/>
      <w:szCs w:val="24"/>
      <w:lang w:val="en-US" w:eastAsia="zh-CN" w:bidi="ar-SA"/>
    </w:rPr>
  </w:style>
  <w:style w:type="paragraph" w:customStyle="1" w:styleId="65">
    <w:name w:val="正文2"/>
    <w:basedOn w:val="1"/>
    <w:autoRedefine/>
    <w:qFormat/>
    <w:uiPriority w:val="0"/>
    <w:pPr>
      <w:spacing w:before="156" w:line="360" w:lineRule="auto"/>
      <w:ind w:firstLine="510" w:firstLineChars="200"/>
    </w:pPr>
    <w:rPr>
      <w:sz w:val="24"/>
      <w:szCs w:val="20"/>
    </w:rPr>
  </w:style>
  <w:style w:type="paragraph" w:customStyle="1" w:styleId="66">
    <w:name w:val="0"/>
    <w:basedOn w:val="1"/>
    <w:autoRedefine/>
    <w:qFormat/>
    <w:uiPriority w:val="0"/>
    <w:pPr>
      <w:widowControl/>
      <w:snapToGrid w:val="0"/>
      <w:spacing w:line="365" w:lineRule="atLeast"/>
      <w:ind w:left="1"/>
    </w:pPr>
    <w:rPr>
      <w:sz w:val="20"/>
      <w:szCs w:val="20"/>
    </w:rPr>
  </w:style>
  <w:style w:type="character" w:customStyle="1" w:styleId="67">
    <w:name w:val="font101"/>
    <w:basedOn w:val="29"/>
    <w:autoRedefine/>
    <w:qFormat/>
    <w:uiPriority w:val="0"/>
    <w:rPr>
      <w:rFonts w:hint="eastAsia" w:ascii="仿宋" w:hAnsi="仿宋" w:eastAsia="仿宋" w:cs="仿宋"/>
      <w:color w:val="000000"/>
      <w:sz w:val="32"/>
      <w:szCs w:val="32"/>
      <w:u w:val="none"/>
    </w:rPr>
  </w:style>
  <w:style w:type="character" w:customStyle="1" w:styleId="68">
    <w:name w:val="font71"/>
    <w:basedOn w:val="29"/>
    <w:autoRedefine/>
    <w:qFormat/>
    <w:uiPriority w:val="0"/>
    <w:rPr>
      <w:rFonts w:hint="eastAsia" w:ascii="仿宋" w:hAnsi="仿宋" w:eastAsia="仿宋" w:cs="仿宋"/>
      <w:color w:val="FF0000"/>
      <w:sz w:val="32"/>
      <w:szCs w:val="32"/>
      <w:u w:val="none"/>
    </w:rPr>
  </w:style>
  <w:style w:type="character" w:customStyle="1" w:styleId="69">
    <w:name w:val="font112"/>
    <w:basedOn w:val="29"/>
    <w:autoRedefine/>
    <w:qFormat/>
    <w:uiPriority w:val="0"/>
    <w:rPr>
      <w:rFonts w:hint="eastAsia" w:ascii="仿宋" w:hAnsi="仿宋" w:eastAsia="仿宋" w:cs="仿宋"/>
      <w:color w:val="000000"/>
      <w:sz w:val="32"/>
      <w:szCs w:val="32"/>
      <w:u w:val="none"/>
    </w:rPr>
  </w:style>
  <w:style w:type="character" w:customStyle="1" w:styleId="70">
    <w:name w:val="font11"/>
    <w:basedOn w:val="29"/>
    <w:autoRedefine/>
    <w:qFormat/>
    <w:uiPriority w:val="0"/>
    <w:rPr>
      <w:rFonts w:hint="eastAsia" w:ascii="仿宋" w:hAnsi="仿宋" w:eastAsia="仿宋" w:cs="仿宋"/>
      <w:color w:val="C00000"/>
      <w:sz w:val="32"/>
      <w:szCs w:val="32"/>
      <w:u w:val="none"/>
    </w:rPr>
  </w:style>
  <w:style w:type="character" w:customStyle="1" w:styleId="71">
    <w:name w:val="font81"/>
    <w:basedOn w:val="29"/>
    <w:autoRedefine/>
    <w:qFormat/>
    <w:uiPriority w:val="0"/>
    <w:rPr>
      <w:rFonts w:hint="eastAsia" w:ascii="仿宋" w:hAnsi="仿宋" w:eastAsia="仿宋" w:cs="仿宋"/>
      <w:color w:val="000000"/>
      <w:sz w:val="32"/>
      <w:szCs w:val="32"/>
      <w:u w:val="none"/>
    </w:rPr>
  </w:style>
  <w:style w:type="table" w:customStyle="1" w:styleId="72">
    <w:name w:val="网格型1"/>
    <w:basedOn w:val="2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3">
    <w:name w:val="列表段落1"/>
    <w:basedOn w:val="1"/>
    <w:autoRedefine/>
    <w:qFormat/>
    <w:uiPriority w:val="1"/>
    <w:pPr>
      <w:ind w:left="475" w:firstLine="480"/>
    </w:pPr>
  </w:style>
  <w:style w:type="paragraph" w:customStyle="1" w:styleId="74">
    <w:name w:val="标准正文"/>
    <w:basedOn w:val="1"/>
    <w:autoRedefine/>
    <w:qFormat/>
    <w:uiPriority w:val="0"/>
    <w:pPr>
      <w:spacing w:line="360" w:lineRule="auto"/>
      <w:ind w:firstLine="200" w:firstLineChars="200"/>
    </w:pPr>
    <w:rPr>
      <w:szCs w:val="20"/>
    </w:rPr>
  </w:style>
  <w:style w:type="paragraph" w:customStyle="1" w:styleId="75">
    <w:name w:val="Normal Indent1"/>
    <w:basedOn w:val="1"/>
    <w:autoRedefine/>
    <w:qFormat/>
    <w:uiPriority w:val="0"/>
    <w:pPr>
      <w:ind w:firstLine="420" w:firstLineChars="200"/>
    </w:pPr>
  </w:style>
  <w:style w:type="paragraph" w:customStyle="1" w:styleId="76">
    <w:name w:val="正文_0"/>
    <w:autoRedefine/>
    <w:qFormat/>
    <w:uiPriority w:val="99"/>
    <w:rPr>
      <w:rFonts w:ascii="Times New Roman" w:hAnsi="Times New Roman" w:eastAsia="宋体" w:cs="Times New Roman"/>
      <w:sz w:val="21"/>
      <w:szCs w:val="22"/>
      <w:lang w:val="en-US" w:eastAsia="zh-CN" w:bidi="ar-SA"/>
    </w:rPr>
  </w:style>
  <w:style w:type="paragraph" w:customStyle="1" w:styleId="77">
    <w:name w:val="BodyText"/>
    <w:basedOn w:val="1"/>
    <w:autoRedefine/>
    <w:qFormat/>
    <w:uiPriority w:val="0"/>
    <w:pPr>
      <w:spacing w:after="120"/>
    </w:pPr>
    <w:rPr>
      <w:rFonts w:eastAsia="微软雅黑"/>
    </w:rPr>
  </w:style>
  <w:style w:type="paragraph" w:customStyle="1" w:styleId="78">
    <w:name w:val="样式 正文文本 + 首行缩进:  2 字符1"/>
    <w:basedOn w:val="11"/>
    <w:autoRedefine/>
    <w:qFormat/>
    <w:uiPriority w:val="0"/>
    <w:pPr>
      <w:spacing w:after="0" w:line="400" w:lineRule="exact"/>
    </w:pPr>
    <w:rPr>
      <w:rFonts w:ascii="Arial" w:hAnsi="Arial" w:cs="宋体"/>
    </w:rPr>
  </w:style>
  <w:style w:type="paragraph" w:customStyle="1" w:styleId="79">
    <w:name w:val="Body text|1"/>
    <w:basedOn w:val="1"/>
    <w:autoRedefine/>
    <w:qFormat/>
    <w:uiPriority w:val="0"/>
    <w:pPr>
      <w:widowControl w:val="0"/>
      <w:shd w:val="clear" w:color="auto" w:fill="auto"/>
      <w:spacing w:line="430" w:lineRule="auto"/>
      <w:ind w:firstLine="320"/>
    </w:pPr>
    <w:rPr>
      <w:rFonts w:ascii="宋体" w:hAnsi="宋体" w:eastAsia="宋体" w:cs="宋体"/>
      <w:sz w:val="22"/>
      <w:szCs w:val="22"/>
      <w:u w:val="none"/>
      <w:shd w:val="clear" w:color="auto" w:fill="auto"/>
      <w:lang w:val="zh-TW" w:eastAsia="zh-TW" w:bidi="zh-TW"/>
    </w:rPr>
  </w:style>
  <w:style w:type="paragraph" w:customStyle="1" w:styleId="80">
    <w:name w:val="_Style 3"/>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47382</Words>
  <Characters>49178</Characters>
  <Lines>244</Lines>
  <Paragraphs>68</Paragraphs>
  <TotalTime>40</TotalTime>
  <ScaleCrop>false</ScaleCrop>
  <LinksUpToDate>false</LinksUpToDate>
  <CharactersWithSpaces>51620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2023-03-09T06:10:00Z</dcterms:created>
  <dc:creator>Thorpe521</dc:creator>
  <cp:lastModifiedBy>阿拉丁</cp:lastModifiedBy>
  <cp:lastPrinted>2022-09-09T06:50:00Z</cp:lastPrinted>
  <dcterms:modified xsi:type="dcterms:W3CDTF">2024-03-11T07:20:39Z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B539B12A67F046CE9D34702F38CC7699_13</vt:lpwstr>
  </property>
</Properties>
</file>