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5"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2023</w:t>
      </w:r>
      <w:r>
        <w:rPr>
          <w:rFonts w:ascii="宋体"/>
          <w:b/>
          <w:kern w:val="0"/>
          <w:sz w:val="32"/>
        </w:rPr>
        <w:t>-</w:t>
      </w:r>
      <w:r>
        <w:rPr>
          <w:rFonts w:hint="eastAsia" w:ascii="宋体"/>
          <w:b/>
          <w:kern w:val="0"/>
          <w:sz w:val="32"/>
        </w:rPr>
        <w:t>GK0</w:t>
      </w:r>
      <w:r>
        <w:rPr>
          <w:rFonts w:hint="eastAsia" w:ascii="宋体"/>
          <w:b/>
          <w:kern w:val="0"/>
          <w:sz w:val="32"/>
          <w:lang w:val="en-US" w:eastAsia="zh-CN"/>
        </w:rPr>
        <w:t>38</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400" w:firstLineChars="500"/>
        <w:jc w:val="left"/>
        <w:rPr>
          <w:rFonts w:ascii="宋体"/>
          <w:kern w:val="0"/>
          <w:sz w:val="28"/>
        </w:rPr>
      </w:pPr>
    </w:p>
    <w:p>
      <w:pPr>
        <w:pStyle w:val="14"/>
        <w:adjustRightInd w:val="0"/>
        <w:snapToGrid w:val="0"/>
        <w:spacing w:line="592" w:lineRule="exact"/>
        <w:jc w:val="center"/>
        <w:outlineLvl w:val="0"/>
        <w:rPr>
          <w:rFonts w:hint="eastAsia" w:ascii="宋体" w:eastAsia="宋体"/>
          <w:kern w:val="0"/>
          <w:sz w:val="28"/>
        </w:rPr>
      </w:pPr>
      <w:r>
        <w:rPr>
          <w:rFonts w:hint="eastAsia" w:ascii="宋体"/>
          <w:kern w:val="0"/>
          <w:sz w:val="28"/>
        </w:rPr>
        <w:t>采购项目：</w:t>
      </w:r>
      <w:r>
        <w:rPr>
          <w:rFonts w:hint="eastAsia" w:ascii="宋体" w:hAnsi="宋体" w:cs="宋体"/>
          <w:sz w:val="24"/>
        </w:rPr>
        <w:t>台州医院本部保洁服务项目</w:t>
      </w:r>
    </w:p>
    <w:p>
      <w:pPr>
        <w:autoSpaceDE w:val="0"/>
        <w:autoSpaceDN w:val="0"/>
        <w:adjustRightInd w:val="0"/>
        <w:spacing w:line="360" w:lineRule="auto"/>
        <w:ind w:firstLine="1400" w:firstLineChars="500"/>
        <w:jc w:val="left"/>
        <w:rPr>
          <w:rFonts w:hint="eastAsia" w:ascii="宋体" w:hAnsi="Courier New" w:eastAsia="宋体" w:cstheme="minorBidi"/>
          <w:kern w:val="0"/>
          <w:sz w:val="28"/>
          <w:szCs w:val="24"/>
          <w:lang w:val="en-US" w:eastAsia="zh-CN" w:bidi="ar-SA"/>
        </w:rPr>
      </w:pPr>
    </w:p>
    <w:p>
      <w:pPr>
        <w:pStyle w:val="14"/>
        <w:adjustRightInd w:val="0"/>
        <w:snapToGrid w:val="0"/>
        <w:spacing w:line="592" w:lineRule="exact"/>
        <w:jc w:val="center"/>
        <w:outlineLvl w:val="0"/>
        <w:rPr>
          <w:rFonts w:hint="eastAsia" w:ascii="宋体" w:eastAsia="宋体"/>
          <w:kern w:val="0"/>
          <w:sz w:val="28"/>
        </w:rPr>
      </w:pPr>
      <w:r>
        <w:rPr>
          <w:rFonts w:hint="eastAsia" w:ascii="宋体" w:hAnsi="Courier New" w:eastAsia="宋体" w:cstheme="minorBidi"/>
          <w:kern w:val="0"/>
          <w:sz w:val="28"/>
          <w:szCs w:val="24"/>
          <w:lang w:val="en-US" w:eastAsia="zh-CN" w:bidi="ar-SA"/>
        </w:rPr>
        <w:t>采 购 人：</w:t>
      </w:r>
      <w:r>
        <w:rPr>
          <w:rFonts w:hint="eastAsia" w:ascii="宋体" w:hAnsi="宋体" w:cs="宋体"/>
          <w:sz w:val="24"/>
        </w:rPr>
        <w:t>台州恩泽医疗中心（集团）</w:t>
      </w:r>
    </w:p>
    <w:p>
      <w:pPr>
        <w:pStyle w:val="14"/>
        <w:adjustRightInd w:val="0"/>
        <w:snapToGrid w:val="0"/>
        <w:spacing w:line="592" w:lineRule="exact"/>
        <w:jc w:val="center"/>
        <w:outlineLvl w:val="0"/>
        <w:rPr>
          <w:rFonts w:hint="eastAsia" w:ascii="宋体" w:eastAsia="宋体"/>
          <w:kern w:val="0"/>
          <w:sz w:val="28"/>
        </w:rPr>
      </w:pPr>
    </w:p>
    <w:p>
      <w:pPr>
        <w:autoSpaceDE w:val="0"/>
        <w:autoSpaceDN w:val="0"/>
        <w:adjustRightInd w:val="0"/>
        <w:spacing w:line="360" w:lineRule="auto"/>
        <w:ind w:firstLine="2520" w:firstLineChars="900"/>
        <w:jc w:val="left"/>
        <w:rPr>
          <w:rFonts w:hint="eastAsia" w:ascii="宋体" w:hAnsi="Courier New" w:eastAsia="宋体" w:cstheme="minorBidi"/>
          <w:kern w:val="0"/>
          <w:sz w:val="28"/>
          <w:szCs w:val="24"/>
          <w:lang w:val="en-US" w:eastAsia="zh-CN" w:bidi="ar-SA"/>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000000" w:themeColor="text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2023年</w:t>
      </w:r>
      <w:r>
        <w:rPr>
          <w:rFonts w:hint="eastAsia" w:ascii="宋体" w:hAnsi="宋体" w:cs="宋体"/>
          <w:color w:val="000000" w:themeColor="text1"/>
          <w:kern w:val="0"/>
          <w:sz w:val="28"/>
          <w:szCs w:val="28"/>
          <w:lang w:val="en-US" w:eastAsia="zh-CN"/>
          <w14:textFill>
            <w14:solidFill>
              <w14:schemeClr w14:val="tx1"/>
            </w14:solidFill>
          </w14:textFill>
        </w:rPr>
        <w:t>8</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22</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30"/>
      </w:pPr>
    </w:p>
    <w:p>
      <w:pPr>
        <w:spacing w:line="360" w:lineRule="auto"/>
      </w:pPr>
    </w:p>
    <w:p>
      <w:pPr>
        <w:rPr>
          <w:rFonts w:ascii="宋体" w:hAnsi="宋体" w:cs="Arial"/>
          <w:b/>
          <w:bCs/>
          <w:sz w:val="36"/>
          <w:szCs w:val="36"/>
        </w:rPr>
      </w:pPr>
    </w:p>
    <w:sdt>
      <w:sdtPr>
        <w:rPr>
          <w:rFonts w:ascii="宋体" w:hAnsi="宋体"/>
          <w:kern w:val="0"/>
          <w:sz w:val="28"/>
          <w:szCs w:val="28"/>
        </w:rPr>
        <w:id w:val="147471336"/>
        <w:docPartObj>
          <w:docPartGallery w:val="Table of Contents"/>
          <w:docPartUnique/>
        </w:docPartObj>
      </w:sdtPr>
      <w:sdtEndPr>
        <w:rPr>
          <w:rFonts w:hint="default" w:ascii="宋体" w:hAnsi="宋体"/>
          <w:color w:val="FF0000"/>
          <w:kern w:val="0"/>
          <w:sz w:val="20"/>
          <w:szCs w:val="20"/>
          <w:lang w:val="en-US"/>
        </w:rPr>
      </w:sdtEndPr>
      <w:sdtContent>
        <w:p>
          <w:pPr>
            <w:spacing w:line="480" w:lineRule="auto"/>
            <w:jc w:val="center"/>
            <w:rPr>
              <w:rFonts w:ascii="宋体" w:hAnsi="宋体"/>
              <w:kern w:val="0"/>
              <w:sz w:val="28"/>
              <w:szCs w:val="28"/>
            </w:rPr>
          </w:pPr>
          <w:bookmarkStart w:id="0" w:name="_Toc25017_WPSOffice_Type1"/>
        </w:p>
        <w:p>
          <w:pPr>
            <w:pStyle w:val="6"/>
          </w:pPr>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9"/>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9"/>
            <w:tabs>
              <w:tab w:val="right" w:leader="dot" w:pos="8620"/>
            </w:tabs>
            <w:ind w:right="638" w:rightChars="304"/>
            <w:rPr>
              <w:rFonts w:hint="eastAsia" w:eastAsiaTheme="minorEastAsia" w:cstheme="minorBidi"/>
              <w:sz w:val="28"/>
              <w:szCs w:val="28"/>
              <w:lang w:eastAsia="zh-CN"/>
            </w:rPr>
          </w:pPr>
          <w:r>
            <w:fldChar w:fldCharType="begin"/>
          </w:r>
          <w:r>
            <w:instrText xml:space="preserve"> HYPERLINK \l "_Toc13072_WPSOffice_Level1"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第三章 招标需求</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1</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w:t>
          </w:r>
        </w:p>
        <w:p>
          <w:pPr>
            <w:pStyle w:val="19"/>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"_Toc31173_WPSOffice_Level1"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第四章 评标</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32</w:t>
          </w:r>
          <w:r>
            <w:rPr>
              <w:rFonts w:hint="eastAsia" w:eastAsiaTheme="minorEastAsia" w:cstheme="minorBidi"/>
              <w:color w:val="000000" w:themeColor="text1"/>
              <w:sz w:val="28"/>
              <w:szCs w:val="28"/>
              <w14:textFill>
                <w14:solidFill>
                  <w14:schemeClr w14:val="tx1"/>
                </w14:solidFill>
              </w14:textFill>
            </w:rPr>
            <w:fldChar w:fldCharType="end"/>
          </w:r>
        </w:p>
        <w:p>
          <w:pPr>
            <w:pStyle w:val="19"/>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"_Toc27944_WPSOffice_Level1"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第五章 拟签订的合同文本</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4</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0</w:t>
          </w:r>
        </w:p>
        <w:p>
          <w:pPr>
            <w:pStyle w:val="19"/>
            <w:tabs>
              <w:tab w:val="right" w:leader="dot" w:pos="8620"/>
            </w:tabs>
            <w:rPr>
              <w:rFonts w:hint="default"/>
              <w:lang w:val="en-US"/>
            </w:rPr>
          </w:pPr>
          <w:r>
            <w:fldChar w:fldCharType="begin"/>
          </w:r>
          <w:r>
            <w:instrText xml:space="preserve"> HYPERLINK \l "_Toc5481_WPSOffice_Level1"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第六章 投标文件格式</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44</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p>
    <w:p>
      <w:pPr>
        <w:pStyle w:val="13"/>
      </w:pPr>
    </w:p>
    <w:p>
      <w:pPr>
        <w:pStyle w:val="13"/>
        <w:ind w:left="0" w:leftChars="0"/>
      </w:pPr>
    </w:p>
    <w:p/>
    <w:p>
      <w:pPr>
        <w:pStyle w:val="2"/>
      </w:pPr>
    </w:p>
    <w:p>
      <w:pPr>
        <w:pStyle w:val="20"/>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bCs/>
          <w:sz w:val="32"/>
          <w:szCs w:val="32"/>
        </w:rPr>
      </w:pPr>
      <w:bookmarkStart w:id="2" w:name="_Toc4350_WPSOffice_Level1"/>
      <w:r>
        <w:rPr>
          <w:rFonts w:hint="eastAsia" w:ascii="宋体" w:hAnsi="宋体" w:cs="宋体"/>
          <w:b/>
          <w:bCs/>
          <w:sz w:val="32"/>
          <w:szCs w:val="32"/>
        </w:rPr>
        <w:t>投标邀请</w:t>
      </w:r>
      <w:bookmarkEnd w:id="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sz w:val="24"/>
        </w:rPr>
      </w:pPr>
      <w:bookmarkStart w:id="3" w:name="_Toc28359002"/>
      <w:bookmarkStart w:id="4" w:name="_Toc35393790"/>
      <w:bookmarkStart w:id="5" w:name="_Toc35393621"/>
      <w:bookmarkStart w:id="6" w:name="_Toc28359079"/>
      <w:bookmarkStart w:id="7" w:name="_Hlk24379207"/>
      <w:r>
        <w:rPr>
          <w:rFonts w:hint="eastAsia" w:asciiTheme="minorEastAsia" w:hAnsiTheme="minorEastAsia" w:eastAsiaTheme="minorEastAsia" w:cstheme="minorEastAsia"/>
          <w:sz w:val="24"/>
        </w:rPr>
        <w:t>台州市政府采购中心受</w:t>
      </w:r>
      <w:r>
        <w:rPr>
          <w:rFonts w:hint="eastAsia" w:ascii="宋体" w:hAnsi="宋体" w:cs="宋体"/>
          <w:sz w:val="24"/>
        </w:rPr>
        <w:t>台州恩泽医疗中心（集团）</w:t>
      </w:r>
      <w:r>
        <w:rPr>
          <w:rFonts w:hint="eastAsia" w:asciiTheme="minorEastAsia" w:hAnsiTheme="minorEastAsia" w:eastAsiaTheme="minorEastAsia" w:cstheme="minorEastAsia"/>
          <w:sz w:val="24"/>
        </w:rPr>
        <w:t>委托，就</w:t>
      </w:r>
      <w:r>
        <w:rPr>
          <w:rFonts w:hint="eastAsia" w:ascii="宋体" w:hAnsi="宋体" w:cs="宋体"/>
          <w:sz w:val="24"/>
        </w:rPr>
        <w:t>台州医院本部保洁服务项目</w:t>
      </w:r>
      <w:r>
        <w:rPr>
          <w:rFonts w:hint="eastAsia" w:asciiTheme="minorEastAsia" w:hAnsiTheme="minorEastAsia" w:eastAsiaTheme="minorEastAsia" w:cstheme="minorEastAsia"/>
          <w:sz w:val="24"/>
        </w:rPr>
        <w:t>进行公开招标，欢迎符合资格条件的国内投标人参加投标。</w:t>
      </w:r>
    </w:p>
    <w:p>
      <w:pPr>
        <w:pStyle w:val="6"/>
        <w:ind w:firstLine="241" w:firstLineChars="100"/>
        <w:rPr>
          <w:rFonts w:cs="宋体"/>
          <w:bCs/>
          <w:sz w:val="24"/>
          <w:szCs w:val="24"/>
        </w:rPr>
      </w:pPr>
      <w:r>
        <w:rPr>
          <w:rFonts w:hint="eastAsia" w:cs="宋体"/>
          <w:bCs/>
          <w:sz w:val="24"/>
          <w:szCs w:val="24"/>
        </w:rPr>
        <w:t>一、项目</w:t>
      </w:r>
      <w:r>
        <w:rPr>
          <w:rFonts w:hint="eastAsia" w:ascii="宋体" w:hAnsi="宋体" w:eastAsia="宋体" w:cs="宋体"/>
          <w:bCs/>
          <w:sz w:val="24"/>
          <w:szCs w:val="24"/>
        </w:rPr>
        <w:t>基本</w:t>
      </w:r>
      <w:r>
        <w:rPr>
          <w:rFonts w:hint="eastAsia" w:cs="宋体"/>
          <w:bCs/>
          <w:sz w:val="24"/>
          <w:szCs w:val="24"/>
        </w:rPr>
        <w:t>情况</w:t>
      </w:r>
      <w:bookmarkEnd w:id="3"/>
      <w:bookmarkEnd w:id="4"/>
      <w:bookmarkEnd w:id="5"/>
      <w:bookmarkEnd w:id="6"/>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ascii="宋体" w:hAnsi="宋体" w:cs="宋体"/>
          <w:sz w:val="24"/>
        </w:rPr>
      </w:pPr>
      <w:r>
        <w:rPr>
          <w:rFonts w:hint="eastAsia" w:ascii="宋体" w:hAnsi="宋体" w:cs="宋体"/>
          <w:sz w:val="24"/>
        </w:rPr>
        <w:t>项目编号：</w:t>
      </w:r>
      <w:bookmarkEnd w:id="7"/>
      <w:r>
        <w:rPr>
          <w:rFonts w:hint="eastAsia" w:ascii="宋体" w:hAnsi="宋体" w:cs="宋体"/>
          <w:sz w:val="24"/>
        </w:rPr>
        <w:t>TZCG-2023-GK0</w:t>
      </w:r>
      <w:r>
        <w:rPr>
          <w:rFonts w:hint="eastAsia" w:ascii="宋体" w:hAnsi="宋体" w:cs="宋体"/>
          <w:sz w:val="24"/>
          <w:lang w:val="en-US" w:eastAsia="zh-CN"/>
        </w:rPr>
        <w:t>38</w:t>
      </w:r>
      <w:r>
        <w:rPr>
          <w:rFonts w:hint="eastAsia" w:ascii="宋体" w:hAnsi="宋体" w:cs="宋体"/>
          <w:sz w:val="24"/>
        </w:rPr>
        <w:t>号</w:t>
      </w:r>
    </w:p>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cs="宋体"/>
          <w:sz w:val="24"/>
        </w:rPr>
        <w:t>项目名称：台州恩泽医疗中心（集团）台州医院本部保洁服务项目</w:t>
      </w:r>
    </w:p>
    <w:tbl>
      <w:tblPr>
        <w:tblStyle w:val="23"/>
        <w:tblpPr w:leftFromText="181" w:rightFromText="181" w:bottomFromText="170" w:vertAnchor="text" w:tblpXSpec="center" w:tblpY="1"/>
        <w:tblOverlap w:val="never"/>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3170"/>
        <w:gridCol w:w="981"/>
        <w:gridCol w:w="109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42" w:type="dxa"/>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eastAsia="宋体" w:cs="宋体"/>
                <w:sz w:val="24"/>
              </w:rPr>
              <w:t>标项号</w:t>
            </w:r>
          </w:p>
        </w:tc>
        <w:tc>
          <w:tcPr>
            <w:tcW w:w="3170"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标项名称</w:t>
            </w:r>
          </w:p>
        </w:tc>
        <w:tc>
          <w:tcPr>
            <w:tcW w:w="981"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数量</w:t>
            </w:r>
          </w:p>
        </w:tc>
        <w:tc>
          <w:tcPr>
            <w:tcW w:w="1095"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单位</w:t>
            </w:r>
          </w:p>
        </w:tc>
        <w:tc>
          <w:tcPr>
            <w:tcW w:w="1590"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cs="宋体"/>
                <w:sz w:val="24"/>
                <w:lang w:val="en-US" w:eastAsia="zh-CN"/>
              </w:rPr>
              <w:t>总</w:t>
            </w:r>
            <w:r>
              <w:rPr>
                <w:rFonts w:hint="eastAsia" w:ascii="宋体" w:hAnsi="宋体" w:eastAsia="宋体" w:cs="宋体"/>
                <w:sz w:val="24"/>
              </w:rPr>
              <w:t>预算</w:t>
            </w:r>
          </w:p>
          <w:p>
            <w:pPr>
              <w:autoSpaceDE w:val="0"/>
              <w:autoSpaceDN w:val="0"/>
              <w:adjustRightInd w:val="0"/>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42" w:type="dxa"/>
            <w:vAlign w:val="center"/>
          </w:tcPr>
          <w:p>
            <w:pPr>
              <w:autoSpaceDE w:val="0"/>
              <w:autoSpaceDN w:val="0"/>
              <w:adjustRightInd w:val="0"/>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1</w:t>
            </w:r>
          </w:p>
        </w:tc>
        <w:tc>
          <w:tcPr>
            <w:tcW w:w="3170" w:type="dxa"/>
            <w:vAlign w:val="center"/>
          </w:tcPr>
          <w:p>
            <w:pPr>
              <w:autoSpaceDE w:val="0"/>
              <w:autoSpaceDN w:val="0"/>
              <w:adjustRightInd w:val="0"/>
              <w:spacing w:line="360" w:lineRule="auto"/>
              <w:jc w:val="left"/>
              <w:rPr>
                <w:rFonts w:hint="eastAsia" w:ascii="宋体" w:hAnsi="宋体" w:eastAsia="宋体" w:cs="宋体"/>
                <w:sz w:val="24"/>
              </w:rPr>
            </w:pPr>
            <w:r>
              <w:rPr>
                <w:rFonts w:hint="eastAsia" w:ascii="宋体" w:hAnsi="宋体" w:cs="宋体"/>
                <w:sz w:val="24"/>
              </w:rPr>
              <w:t>台州医院本部保洁服务项目</w:t>
            </w:r>
          </w:p>
          <w:p>
            <w:pPr>
              <w:autoSpaceDE w:val="0"/>
              <w:autoSpaceDN w:val="0"/>
              <w:adjustRightInd w:val="0"/>
              <w:spacing w:line="360" w:lineRule="auto"/>
              <w:ind w:firstLine="240" w:firstLineChars="100"/>
              <w:jc w:val="left"/>
              <w:rPr>
                <w:rFonts w:hint="eastAsia" w:ascii="宋体" w:hAnsi="宋体" w:eastAsia="宋体" w:cs="宋体"/>
                <w:sz w:val="24"/>
              </w:rPr>
            </w:pPr>
          </w:p>
        </w:tc>
        <w:tc>
          <w:tcPr>
            <w:tcW w:w="981" w:type="dxa"/>
            <w:vAlign w:val="center"/>
          </w:tcPr>
          <w:p>
            <w:pPr>
              <w:autoSpaceDE w:val="0"/>
              <w:autoSpaceDN w:val="0"/>
              <w:adjustRightInd w:val="0"/>
              <w:spacing w:line="360" w:lineRule="auto"/>
              <w:ind w:firstLine="240" w:firstLineChars="100"/>
              <w:jc w:val="left"/>
              <w:rPr>
                <w:rFonts w:hint="default" w:ascii="宋体" w:hAnsi="宋体" w:eastAsia="宋体" w:cs="宋体"/>
                <w:sz w:val="24"/>
                <w:lang w:val="en-US" w:eastAsia="zh-CN"/>
              </w:rPr>
            </w:pPr>
            <w:r>
              <w:rPr>
                <w:rFonts w:hint="eastAsia" w:ascii="宋体" w:hAnsi="宋体" w:cs="宋体"/>
                <w:sz w:val="24"/>
                <w:lang w:val="en-US" w:eastAsia="zh-CN"/>
              </w:rPr>
              <w:t>3</w:t>
            </w:r>
          </w:p>
        </w:tc>
        <w:tc>
          <w:tcPr>
            <w:tcW w:w="1095" w:type="dxa"/>
            <w:vAlign w:val="center"/>
          </w:tcPr>
          <w:p>
            <w:pPr>
              <w:autoSpaceDE w:val="0"/>
              <w:autoSpaceDN w:val="0"/>
              <w:adjustRightInd w:val="0"/>
              <w:spacing w:line="360" w:lineRule="auto"/>
              <w:ind w:firstLine="240" w:firstLineChars="100"/>
              <w:jc w:val="left"/>
              <w:rPr>
                <w:rFonts w:hint="eastAsia" w:ascii="宋体" w:hAnsi="宋体" w:eastAsia="宋体" w:cs="宋体"/>
                <w:sz w:val="24"/>
                <w:lang w:val="en-US" w:eastAsia="zh-CN"/>
              </w:rPr>
            </w:pPr>
            <w:r>
              <w:rPr>
                <w:rFonts w:hint="eastAsia" w:ascii="宋体" w:hAnsi="宋体" w:eastAsia="宋体" w:cs="宋体"/>
                <w:sz w:val="24"/>
                <w:lang w:val="en-US" w:eastAsia="zh-CN"/>
              </w:rPr>
              <w:t>年</w:t>
            </w:r>
          </w:p>
        </w:tc>
        <w:tc>
          <w:tcPr>
            <w:tcW w:w="1590" w:type="dxa"/>
            <w:vAlign w:val="center"/>
          </w:tcPr>
          <w:p>
            <w:pPr>
              <w:autoSpaceDE w:val="0"/>
              <w:autoSpaceDN w:val="0"/>
              <w:adjustRightInd w:val="0"/>
              <w:spacing w:line="360" w:lineRule="auto"/>
              <w:ind w:firstLine="240" w:firstLineChars="100"/>
              <w:jc w:val="left"/>
              <w:rPr>
                <w:rFonts w:hint="eastAsia" w:ascii="宋体" w:hAnsi="宋体" w:eastAsia="宋体" w:cs="宋体"/>
                <w:kern w:val="2"/>
                <w:sz w:val="24"/>
                <w:szCs w:val="24"/>
                <w:lang w:val="en-US" w:eastAsia="zh-CN" w:bidi="ar-SA"/>
              </w:rPr>
            </w:pPr>
            <w:r>
              <w:rPr>
                <w:rFonts w:hint="eastAsia" w:ascii="宋体" w:hAnsi="宋体" w:cs="宋体"/>
                <w:sz w:val="24"/>
              </w:rPr>
              <w:t>2406</w:t>
            </w:r>
          </w:p>
        </w:tc>
      </w:tr>
    </w:tbl>
    <w:p>
      <w:pPr>
        <w:pStyle w:val="6"/>
        <w:numPr>
          <w:ilvl w:val="0"/>
          <w:numId w:val="4"/>
        </w:numPr>
        <w:tabs>
          <w:tab w:val="left" w:pos="9660"/>
          <w:tab w:val="clear" w:pos="8280"/>
        </w:tabs>
        <w:ind w:right="23" w:firstLine="482" w:firstLineChars="200"/>
        <w:jc w:val="left"/>
      </w:pPr>
      <w:bookmarkStart w:id="8" w:name="_Toc28359003"/>
      <w:bookmarkStart w:id="9" w:name="_Toc35393791"/>
      <w:bookmarkStart w:id="10" w:name="_Toc35393622"/>
      <w:bookmarkStart w:id="11" w:name="_Toc28359080"/>
      <w:r>
        <w:rPr>
          <w:rFonts w:hint="eastAsia" w:cs="宋体"/>
          <w:bCs/>
          <w:sz w:val="24"/>
          <w:szCs w:val="24"/>
        </w:rPr>
        <w:t>投标人的资格要求</w:t>
      </w:r>
      <w:bookmarkEnd w:id="8"/>
      <w:bookmarkEnd w:id="9"/>
      <w:bookmarkEnd w:id="10"/>
      <w:bookmarkEnd w:id="11"/>
      <w:r>
        <w:rPr>
          <w:rFonts w:hint="eastAsia" w:cs="宋体"/>
          <w:bCs/>
          <w:sz w:val="24"/>
          <w:szCs w:val="24"/>
          <w:lang w:eastAsia="zh-CN"/>
        </w:rPr>
        <w:t>：</w:t>
      </w:r>
    </w:p>
    <w:p>
      <w:pPr>
        <w:spacing w:line="360" w:lineRule="auto"/>
        <w:ind w:left="12" w:firstLine="480" w:firstLineChars="200"/>
        <w:jc w:val="left"/>
      </w:pPr>
      <w:r>
        <w:rPr>
          <w:rFonts w:hint="eastAsia" w:ascii="宋体" w:hAnsi="宋体" w:cs="宋体"/>
          <w:sz w:val="24"/>
        </w:rPr>
        <w:t>（一）满足《中华人民共和国政府采购法》第二十二条规定。</w:t>
      </w:r>
    </w:p>
    <w:p>
      <w:pPr>
        <w:numPr>
          <w:ilvl w:val="0"/>
          <w:numId w:val="5"/>
        </w:numPr>
        <w:adjustRightInd w:val="0"/>
        <w:snapToGrid w:val="0"/>
        <w:spacing w:line="360" w:lineRule="auto"/>
        <w:ind w:firstLine="480" w:firstLineChars="200"/>
        <w:rPr>
          <w:rFonts w:ascii="宋体" w:hAnsi="宋体" w:cs="宋体"/>
          <w:sz w:val="24"/>
        </w:rPr>
      </w:pPr>
      <w:bookmarkStart w:id="12" w:name="_Toc28359081"/>
      <w:bookmarkStart w:id="13" w:name="_Toc35393623"/>
      <w:bookmarkStart w:id="14" w:name="_Toc35393792"/>
      <w:bookmarkStart w:id="15" w:name="_Toc28359004"/>
      <w:r>
        <w:rPr>
          <w:rFonts w:hint="eastAsia" w:ascii="宋体" w:hAnsi="宋体" w:cs="宋体"/>
          <w:sz w:val="24"/>
        </w:rPr>
        <w:t>本项目的特定资格要求：</w:t>
      </w:r>
      <w:r>
        <w:rPr>
          <w:rFonts w:hint="eastAsia" w:ascii="宋体" w:hAnsi="宋体" w:cs="宋体"/>
          <w:sz w:val="24"/>
          <w:lang w:eastAsia="zh-CN"/>
        </w:rPr>
        <w:t>无</w:t>
      </w:r>
    </w:p>
    <w:p>
      <w:pPr>
        <w:spacing w:line="360" w:lineRule="auto"/>
        <w:ind w:firstLine="480" w:firstLineChars="200"/>
        <w:jc w:val="left"/>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jc w:val="left"/>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6"/>
        <w:tabs>
          <w:tab w:val="left" w:pos="9660"/>
          <w:tab w:val="clear" w:pos="8280"/>
        </w:tabs>
        <w:ind w:right="23" w:firstLine="482" w:firstLineChars="200"/>
        <w:jc w:val="left"/>
        <w:rPr>
          <w:rFonts w:cs="宋体"/>
          <w:bCs/>
          <w:sz w:val="24"/>
          <w:szCs w:val="24"/>
        </w:rPr>
      </w:pPr>
      <w:r>
        <w:rPr>
          <w:rFonts w:hint="eastAsia" w:cs="宋体"/>
          <w:bCs/>
          <w:sz w:val="24"/>
          <w:szCs w:val="24"/>
        </w:rPr>
        <w:t>三、获取招标文件</w:t>
      </w:r>
      <w:bookmarkEnd w:id="12"/>
      <w:bookmarkEnd w:id="13"/>
      <w:bookmarkEnd w:id="14"/>
      <w:bookmarkEnd w:id="15"/>
    </w:p>
    <w:p>
      <w:pPr>
        <w:spacing w:line="360" w:lineRule="auto"/>
        <w:ind w:firstLine="480" w:firstLineChars="200"/>
        <w:jc w:val="left"/>
        <w:rPr>
          <w:rFonts w:ascii="宋体" w:hAnsi="宋体" w:cs="宋体"/>
          <w:b w:val="0"/>
          <w:bCs w:val="0"/>
          <w:color w:val="000000" w:themeColor="text1"/>
          <w:sz w:val="24"/>
          <w14:textFill>
            <w14:solidFill>
              <w14:schemeClr w14:val="tx1"/>
            </w14:solidFill>
          </w14:textFill>
        </w:rPr>
      </w:pPr>
      <w:r>
        <w:rPr>
          <w:rFonts w:hint="eastAsia" w:ascii="宋体" w:hAnsi="宋体" w:cs="宋体"/>
          <w:sz w:val="24"/>
        </w:rPr>
        <w:t>（一）时间</w:t>
      </w:r>
      <w:r>
        <w:rPr>
          <w:rFonts w:hint="eastAsia" w:ascii="宋体" w:hAnsi="宋体" w:cs="宋体"/>
          <w:color w:val="000000" w:themeColor="text1"/>
          <w:sz w:val="24"/>
          <w14:textFill>
            <w14:solidFill>
              <w14:schemeClr w14:val="tx1"/>
            </w14:solidFill>
          </w14:textFill>
        </w:rPr>
        <w:t>：</w:t>
      </w:r>
      <w:r>
        <w:rPr>
          <w:rFonts w:hint="eastAsia" w:ascii="宋体" w:hAnsi="宋体" w:cs="宋体"/>
          <w:b w:val="0"/>
          <w:bCs w:val="0"/>
          <w:color w:val="000000" w:themeColor="text1"/>
          <w:sz w:val="24"/>
          <w14:textFill>
            <w14:solidFill>
              <w14:schemeClr w14:val="tx1"/>
            </w14:solidFill>
          </w14:textFill>
        </w:rPr>
        <w:t>2023年</w:t>
      </w:r>
      <w:r>
        <w:rPr>
          <w:rFonts w:hint="eastAsia" w:ascii="宋体" w:hAnsi="宋体" w:cs="宋体"/>
          <w:b w:val="0"/>
          <w:bCs w:val="0"/>
          <w:color w:val="000000" w:themeColor="text1"/>
          <w:sz w:val="24"/>
          <w:lang w:val="en-US" w:eastAsia="zh-CN"/>
          <w14:textFill>
            <w14:solidFill>
              <w14:schemeClr w14:val="tx1"/>
            </w14:solidFill>
          </w14:textFill>
        </w:rPr>
        <w:t>8</w:t>
      </w:r>
      <w:r>
        <w:rPr>
          <w:rFonts w:hint="eastAsia" w:ascii="宋体" w:hAnsi="宋体" w:cs="宋体"/>
          <w:b w:val="0"/>
          <w:bCs w:val="0"/>
          <w:color w:val="000000" w:themeColor="text1"/>
          <w:sz w:val="24"/>
          <w14:textFill>
            <w14:solidFill>
              <w14:schemeClr w14:val="tx1"/>
            </w14:solidFill>
          </w14:textFill>
        </w:rPr>
        <w:t>月</w:t>
      </w:r>
      <w:r>
        <w:rPr>
          <w:rFonts w:hint="eastAsia" w:ascii="宋体" w:hAnsi="宋体" w:cs="宋体"/>
          <w:b w:val="0"/>
          <w:bCs w:val="0"/>
          <w:color w:val="000000" w:themeColor="text1"/>
          <w:sz w:val="24"/>
          <w:lang w:val="en-US" w:eastAsia="zh-CN"/>
          <w14:textFill>
            <w14:solidFill>
              <w14:schemeClr w14:val="tx1"/>
            </w14:solidFill>
          </w14:textFill>
        </w:rPr>
        <w:t>23</w:t>
      </w:r>
      <w:r>
        <w:rPr>
          <w:rFonts w:hint="eastAsia" w:ascii="宋体" w:hAnsi="宋体" w:cs="宋体"/>
          <w:b w:val="0"/>
          <w:bCs w:val="0"/>
          <w:color w:val="000000" w:themeColor="text1"/>
          <w:sz w:val="24"/>
          <w14:textFill>
            <w14:solidFill>
              <w14:schemeClr w14:val="tx1"/>
            </w14:solidFill>
          </w14:textFill>
        </w:rPr>
        <w:t>日至2023年</w:t>
      </w:r>
      <w:r>
        <w:rPr>
          <w:rFonts w:hint="eastAsia" w:ascii="宋体" w:hAnsi="宋体" w:cs="宋体"/>
          <w:b w:val="0"/>
          <w:bCs w:val="0"/>
          <w:color w:val="000000" w:themeColor="text1"/>
          <w:sz w:val="24"/>
          <w:lang w:val="en-US" w:eastAsia="zh-CN"/>
          <w14:textFill>
            <w14:solidFill>
              <w14:schemeClr w14:val="tx1"/>
            </w14:solidFill>
          </w14:textFill>
        </w:rPr>
        <w:t>8</w:t>
      </w:r>
      <w:r>
        <w:rPr>
          <w:rFonts w:hint="eastAsia" w:ascii="宋体" w:hAnsi="宋体" w:cs="宋体"/>
          <w:b w:val="0"/>
          <w:bCs w:val="0"/>
          <w:color w:val="000000" w:themeColor="text1"/>
          <w:sz w:val="24"/>
          <w14:textFill>
            <w14:solidFill>
              <w14:schemeClr w14:val="tx1"/>
            </w14:solidFill>
          </w14:textFill>
        </w:rPr>
        <w:t>月</w:t>
      </w:r>
      <w:r>
        <w:rPr>
          <w:rFonts w:hint="eastAsia" w:ascii="宋体" w:hAnsi="宋体" w:cs="宋体"/>
          <w:b w:val="0"/>
          <w:bCs w:val="0"/>
          <w:color w:val="000000" w:themeColor="text1"/>
          <w:sz w:val="24"/>
          <w:lang w:val="en-US" w:eastAsia="zh-CN"/>
          <w14:textFill>
            <w14:solidFill>
              <w14:schemeClr w14:val="tx1"/>
            </w14:solidFill>
          </w14:textFill>
        </w:rPr>
        <w:t>29</w:t>
      </w:r>
      <w:r>
        <w:rPr>
          <w:rFonts w:hint="eastAsia" w:ascii="宋体" w:hAnsi="宋体" w:cs="宋体"/>
          <w:b w:val="0"/>
          <w:bCs w:val="0"/>
          <w:color w:val="000000" w:themeColor="text1"/>
          <w:sz w:val="24"/>
          <w14:textFill>
            <w14:solidFill>
              <w14:schemeClr w14:val="tx1"/>
            </w14:solidFill>
          </w14:textFill>
        </w:rPr>
        <w:t>日</w:t>
      </w:r>
    </w:p>
    <w:p>
      <w:pPr>
        <w:spacing w:line="360" w:lineRule="auto"/>
        <w:ind w:firstLine="480" w:firstLineChars="200"/>
        <w:jc w:val="left"/>
        <w:rPr>
          <w:rFonts w:ascii="宋体" w:hAnsi="宋体" w:cs="宋体"/>
          <w:sz w:val="24"/>
        </w:rPr>
      </w:pPr>
      <w:r>
        <w:rPr>
          <w:rFonts w:hint="eastAsia" w:ascii="宋体" w:hAnsi="宋体" w:cs="宋体"/>
          <w:sz w:val="24"/>
        </w:rPr>
        <w:t>（二）方式：浙江政府采购网（</w:t>
      </w:r>
      <w:r>
        <w:rPr>
          <w:rFonts w:ascii="宋体" w:hAnsi="宋体" w:cs="宋体"/>
          <w:sz w:val="24"/>
        </w:rPr>
        <w:t>https://zfcg.czt.zj.gov.cn</w:t>
      </w:r>
      <w:r>
        <w:rPr>
          <w:rFonts w:hint="eastAsia" w:ascii="宋体" w:hAnsi="宋体" w:cs="宋体"/>
          <w:sz w:val="24"/>
        </w:rPr>
        <w:t>）免费下载</w:t>
      </w:r>
    </w:p>
    <w:p>
      <w:pPr>
        <w:pStyle w:val="6"/>
        <w:ind w:right="0" w:firstLine="482" w:firstLineChars="200"/>
        <w:rPr>
          <w:rFonts w:cs="宋体"/>
          <w:bCs/>
          <w:sz w:val="24"/>
          <w:szCs w:val="24"/>
        </w:rPr>
      </w:pPr>
      <w:bookmarkStart w:id="16" w:name="_Toc28359005"/>
      <w:bookmarkStart w:id="17" w:name="_Toc35393793"/>
      <w:bookmarkStart w:id="18" w:name="_Toc28359082"/>
      <w:bookmarkStart w:id="19" w:name="_Toc35393624"/>
      <w:r>
        <w:rPr>
          <w:rFonts w:hint="eastAsia" w:cs="宋体"/>
          <w:bCs/>
          <w:sz w:val="24"/>
          <w:szCs w:val="24"/>
        </w:rPr>
        <w:t>四、提交投标文件</w:t>
      </w:r>
      <w:bookmarkEnd w:id="16"/>
      <w:bookmarkEnd w:id="17"/>
      <w:bookmarkEnd w:id="18"/>
      <w:bookmarkEnd w:id="19"/>
    </w:p>
    <w:p>
      <w:pPr>
        <w:spacing w:line="360" w:lineRule="auto"/>
        <w:ind w:firstLine="480" w:firstLineChars="200"/>
        <w:jc w:val="left"/>
        <w:rPr>
          <w:rFonts w:ascii="宋体" w:hAnsi="宋体" w:cs="宋体"/>
          <w:color w:val="000000" w:themeColor="text1"/>
          <w:sz w:val="24"/>
          <w14:textFill>
            <w14:solidFill>
              <w14:schemeClr w14:val="tx1"/>
            </w14:solidFill>
          </w14:textFill>
        </w:rPr>
      </w:pPr>
      <w:bookmarkStart w:id="20" w:name="_Toc35393625"/>
      <w:bookmarkStart w:id="21" w:name="_Toc35393794"/>
      <w:bookmarkStart w:id="22" w:name="_Toc28359084"/>
      <w:bookmarkStart w:id="23" w:name="_Toc28359007"/>
      <w:r>
        <w:rPr>
          <w:rFonts w:hint="eastAsia" w:ascii="宋体" w:hAnsi="宋体" w:cs="宋体"/>
          <w:sz w:val="24"/>
        </w:rPr>
        <w:t>（一）截止时间（开标时间）：</w:t>
      </w:r>
      <w:r>
        <w:rPr>
          <w:rFonts w:hint="eastAsia" w:ascii="宋体" w:hAnsi="宋体" w:cs="宋体"/>
          <w:color w:val="000000" w:themeColor="text1"/>
          <w:sz w:val="24"/>
          <w14:textFill>
            <w14:solidFill>
              <w14:schemeClr w14:val="tx1"/>
            </w14:solidFill>
          </w14:textFill>
        </w:rPr>
        <w:t>2023年</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日9:00（北京时间）</w:t>
      </w:r>
    </w:p>
    <w:p>
      <w:pPr>
        <w:spacing w:line="360" w:lineRule="auto"/>
        <w:ind w:firstLine="480" w:firstLineChars="200"/>
        <w:jc w:val="left"/>
        <w:rPr>
          <w:rFonts w:ascii="宋体" w:hAnsi="宋体" w:cs="宋体"/>
          <w:sz w:val="24"/>
        </w:rPr>
      </w:pPr>
      <w:r>
        <w:rPr>
          <w:rFonts w:hint="eastAsia" w:ascii="宋体" w:hAnsi="宋体" w:cs="宋体"/>
          <w:sz w:val="24"/>
        </w:rPr>
        <w:t>（二）投标网址：浙江政府采购云平台（http://www.zcygov.cn）</w:t>
      </w:r>
    </w:p>
    <w:bookmarkEnd w:id="20"/>
    <w:bookmarkEnd w:id="21"/>
    <w:bookmarkEnd w:id="22"/>
    <w:bookmarkEnd w:id="23"/>
    <w:p>
      <w:pPr>
        <w:pStyle w:val="22"/>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2"/>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2"/>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6"/>
        <w:ind w:right="0" w:firstLine="482" w:firstLineChars="200"/>
        <w:rPr>
          <w:rFonts w:cs="宋体"/>
          <w:bCs/>
          <w:sz w:val="24"/>
          <w:szCs w:val="24"/>
        </w:rPr>
      </w:pPr>
      <w:bookmarkStart w:id="24" w:name="_Toc35393626"/>
      <w:bookmarkStart w:id="25" w:name="_Toc35393795"/>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6"/>
        <w:ind w:right="0" w:firstLine="482" w:firstLineChars="200"/>
        <w:rPr>
          <w:rFonts w:cs="宋体"/>
          <w:bCs/>
          <w:sz w:val="24"/>
          <w:szCs w:val="24"/>
        </w:rPr>
      </w:pPr>
      <w:bookmarkStart w:id="26" w:name="_Toc35393796"/>
      <w:bookmarkStart w:id="27" w:name="_Toc28359085"/>
      <w:bookmarkStart w:id="28" w:name="_Toc28359008"/>
      <w:bookmarkStart w:id="29" w:name="_Toc35393627"/>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hint="eastAsia" w:ascii="仿宋_GB2312" w:hAnsi="宋体" w:eastAsia="仿宋_GB2312" w:cs="宋体"/>
          <w:color w:val="000000"/>
          <w:sz w:val="32"/>
          <w:szCs w:val="32"/>
          <w:u w:val="single"/>
        </w:rPr>
      </w:pPr>
      <w:r>
        <w:rPr>
          <w:rFonts w:hint="eastAsia" w:ascii="宋体" w:hAnsi="宋体" w:cs="宋体"/>
          <w:sz w:val="24"/>
        </w:rPr>
        <w:t>名 称：</w:t>
      </w:r>
      <w:r>
        <w:rPr>
          <w:rFonts w:hint="eastAsia" w:ascii="宋体" w:hAnsi="宋体" w:cs="宋体"/>
          <w:sz w:val="24"/>
          <w:u w:val="single"/>
        </w:rPr>
        <w:t>台州恩泽医疗中心（集团）</w:t>
      </w:r>
    </w:p>
    <w:p>
      <w:pPr>
        <w:pStyle w:val="29"/>
        <w:pageBreakBefore w:val="0"/>
        <w:widowControl w:val="0"/>
        <w:numPr>
          <w:ilvl w:val="0"/>
          <w:numId w:val="0"/>
        </w:numPr>
        <w:kinsoku/>
        <w:wordWrap/>
        <w:overflowPunct/>
        <w:topLinePunct w:val="0"/>
        <w:autoSpaceDE/>
        <w:autoSpaceDN/>
        <w:bidi w:val="0"/>
        <w:adjustRightInd w:val="0"/>
        <w:snapToGrid w:val="0"/>
        <w:spacing w:line="360" w:lineRule="auto"/>
        <w:ind w:right="181" w:rightChars="0" w:firstLine="720" w:firstLineChars="300"/>
        <w:textAlignment w:val="auto"/>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浙江省临海市古城街道西门街150号</w:t>
      </w:r>
    </w:p>
    <w:p>
      <w:pPr>
        <w:spacing w:line="360" w:lineRule="auto"/>
        <w:ind w:firstLine="720" w:firstLineChars="300"/>
        <w:jc w:val="left"/>
        <w:rPr>
          <w:rFonts w:hint="eastAsia" w:ascii="宋体" w:hAnsi="宋体" w:cs="宋体"/>
          <w:sz w:val="24"/>
          <w:u w:val="single"/>
        </w:rPr>
      </w:pPr>
      <w:r>
        <w:rPr>
          <w:rFonts w:hint="eastAsia" w:ascii="宋体" w:hAnsi="宋体" w:cs="宋体"/>
          <w:sz w:val="24"/>
        </w:rPr>
        <w:t>联系人：</w:t>
      </w:r>
      <w:bookmarkStart w:id="30" w:name="_Toc28359086"/>
      <w:bookmarkStart w:id="31" w:name="_Toc28359009"/>
      <w:r>
        <w:rPr>
          <w:rFonts w:hint="eastAsia" w:ascii="宋体" w:hAnsi="宋体" w:cs="宋体"/>
          <w:sz w:val="24"/>
          <w:u w:val="single"/>
        </w:rPr>
        <w:t>牟月红</w:t>
      </w:r>
    </w:p>
    <w:p>
      <w:pPr>
        <w:spacing w:line="360" w:lineRule="auto"/>
        <w:ind w:firstLine="720" w:firstLineChars="300"/>
        <w:jc w:val="left"/>
        <w:rPr>
          <w:rFonts w:hint="default" w:ascii="宋体" w:hAnsi="宋体" w:eastAsia="宋体" w:cs="宋体"/>
          <w:sz w:val="24"/>
          <w:u w:val="single"/>
          <w:lang w:val="en-US" w:eastAsia="zh-CN"/>
        </w:rPr>
      </w:pPr>
      <w:r>
        <w:rPr>
          <w:rFonts w:hint="eastAsia" w:ascii="宋体" w:hAnsi="宋体" w:cs="宋体"/>
          <w:sz w:val="24"/>
        </w:rPr>
        <w:t>联系电话：</w:t>
      </w:r>
      <w:r>
        <w:rPr>
          <w:rFonts w:hint="eastAsia" w:ascii="宋体" w:hAnsi="宋体" w:eastAsia="宋体" w:cs="宋体"/>
          <w:sz w:val="24"/>
          <w:szCs w:val="24"/>
          <w:u w:val="single"/>
          <w:lang w:val="en-US" w:eastAsia="zh-CN"/>
        </w:rPr>
        <w:t>0576-</w:t>
      </w:r>
      <w:r>
        <w:rPr>
          <w:rFonts w:hint="eastAsia" w:ascii="宋体" w:hAnsi="宋体" w:cs="宋体"/>
          <w:sz w:val="24"/>
          <w:u w:val="single"/>
        </w:rPr>
        <w:t>85190163</w:t>
      </w:r>
    </w:p>
    <w:bookmarkEnd w:id="30"/>
    <w:bookmarkEnd w:id="31"/>
    <w:p>
      <w:pPr>
        <w:numPr>
          <w:ilvl w:val="0"/>
          <w:numId w:val="6"/>
        </w:numPr>
        <w:spacing w:line="360" w:lineRule="auto"/>
        <w:ind w:firstLine="482" w:firstLineChars="200"/>
        <w:rPr>
          <w:rFonts w:ascii="宋体" w:hAnsi="宋体" w:cs="宋体"/>
          <w:b/>
          <w:bCs/>
          <w:sz w:val="24"/>
        </w:rPr>
      </w:pPr>
      <w:r>
        <w:rPr>
          <w:rFonts w:hint="eastAsia" w:ascii="宋体" w:hAnsi="宋体" w:cs="宋体"/>
          <w:b/>
          <w:bCs/>
          <w:sz w:val="24"/>
        </w:rPr>
        <w:t>采购组织机构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 xml:space="preserve">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0576-88685056 </w:t>
      </w:r>
    </w:p>
    <w:p>
      <w:pPr>
        <w:spacing w:line="360" w:lineRule="auto"/>
        <w:ind w:firstLine="480" w:firstLineChars="200"/>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rPr>
        <w:t>候女士（受理注册、中标结果相关质疑及答复）</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0576-88685121 </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rPr>
        <w:t>徐</w:t>
      </w:r>
      <w:r>
        <w:rPr>
          <w:rFonts w:hint="eastAsia" w:ascii="宋体" w:hAnsi="宋体" w:cs="宋体"/>
          <w:sz w:val="24"/>
          <w:u w:val="single"/>
          <w:lang w:val="en-US" w:eastAsia="zh-CN"/>
        </w:rPr>
        <w:t>先生</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0576-88685161</w:t>
      </w:r>
    </w:p>
    <w:p>
      <w:pPr>
        <w:spacing w:line="360" w:lineRule="auto"/>
        <w:ind w:firstLine="482" w:firstLineChars="200"/>
        <w:rPr>
          <w:rFonts w:ascii="宋体" w:hAnsi="宋体" w:cs="宋体"/>
          <w:b/>
          <w:sz w:val="24"/>
        </w:rPr>
      </w:pPr>
      <w:bookmarkStart w:id="32" w:name="_Toc28359010"/>
      <w:bookmarkStart w:id="33" w:name="_Toc28359087"/>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台州市政府采购监管处　</w:t>
      </w:r>
    </w:p>
    <w:p>
      <w:pPr>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台州市财政局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0576-88206705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shd w:val="clear" w:color="auto" w:fill="FFFFFF"/>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p>
    <w:bookmarkEnd w:id="32"/>
    <w:bookmarkEnd w:id="33"/>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ascii="宋体" w:hAnsi="宋体" w:cs="宋体"/>
          <w:kern w:val="0"/>
          <w:sz w:val="24"/>
        </w:rPr>
      </w:pPr>
      <w:bookmarkStart w:id="34" w:name="_Toc25017_WPSOffice_Level1"/>
      <w:r>
        <w:rPr>
          <w:rFonts w:hint="eastAsia" w:ascii="宋体" w:hAnsi="宋体" w:cs="宋体"/>
          <w:sz w:val="24"/>
          <w:shd w:val="clear" w:color="auto" w:fill="FFFFFF"/>
        </w:rPr>
        <w:t xml:space="preserve">                                              台州市政府采购中心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2023年</w:t>
      </w:r>
      <w:r>
        <w:rPr>
          <w:rFonts w:hint="eastAsia" w:ascii="宋体" w:hAnsi="宋体" w:cs="宋体"/>
          <w:color w:val="000000" w:themeColor="text1"/>
          <w:kern w:val="0"/>
          <w:sz w:val="24"/>
          <w:lang w:val="en-US" w:eastAsia="zh-CN"/>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22</w:t>
      </w:r>
      <w:bookmarkStart w:id="104" w:name="_GoBack"/>
      <w:bookmarkEnd w:id="104"/>
      <w:r>
        <w:rPr>
          <w:rFonts w:hint="eastAsia" w:ascii="宋体" w:hAnsi="宋体" w:cs="宋体"/>
          <w:color w:val="000000" w:themeColor="text1"/>
          <w:kern w:val="0"/>
          <w:sz w:val="24"/>
          <w14:textFill>
            <w14:solidFill>
              <w14:schemeClr w14:val="tx1"/>
            </w14:solidFill>
          </w14:textFill>
        </w:rPr>
        <w:t>日</w:t>
      </w:r>
    </w:p>
    <w:p>
      <w:pPr>
        <w:numPr>
          <w:ilvl w:val="0"/>
          <w:numId w:val="7"/>
        </w:numPr>
        <w:spacing w:line="360" w:lineRule="auto"/>
        <w:jc w:val="center"/>
        <w:rPr>
          <w:rFonts w:asciiTheme="minorEastAsia" w:hAnsiTheme="minorEastAsia" w:eastAsiaTheme="minorEastAsia"/>
          <w:b/>
          <w:sz w:val="32"/>
          <w:szCs w:val="32"/>
        </w:rPr>
      </w:pPr>
    </w:p>
    <w:p>
      <w:pPr>
        <w:spacing w:line="360" w:lineRule="auto"/>
        <w:ind w:firstLine="3534" w:firstLineChars="1100"/>
        <w:rPr>
          <w:rFonts w:asciiTheme="minorEastAsia" w:hAnsiTheme="minorEastAsia" w:eastAsiaTheme="minorEastAsia"/>
          <w:b/>
          <w:sz w:val="32"/>
          <w:szCs w:val="32"/>
        </w:rPr>
      </w:pPr>
      <w:r>
        <w:rPr>
          <w:rFonts w:hint="eastAsia" w:asciiTheme="minorEastAsia" w:hAnsiTheme="minorEastAsia" w:eastAsiaTheme="minorEastAsia"/>
          <w:b/>
          <w:sz w:val="32"/>
          <w:szCs w:val="32"/>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3"/>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是（但主体部分不得分包，详见招标需求内容）/</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US" w:eastAsia="zh-CN"/>
              </w:rPr>
              <w:t>是否需要提供预付款保函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是 /</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答疑会或</w:t>
            </w:r>
          </w:p>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left"/>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无需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请投标人在投标前仔细阅读《政府采购项目电子交易操作指南》。</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Theme="minorEastAsia" w:hAnsiTheme="minorEastAsia" w:eastAsiaTheme="minorEastAsia" w:cstheme="minorEastAsia"/>
                <w:sz w:val="24"/>
              </w:rPr>
              <w:t>https://zfcg.czt.zj.gov.cn/download/index.html）。</w:t>
            </w:r>
            <w:r>
              <w:rPr>
                <w:rFonts w:hint="eastAsia" w:asciiTheme="minorEastAsia" w:hAnsiTheme="minorEastAsia" w:eastAsiaTheme="minorEastAsia" w:cstheme="minorEastAsia"/>
                <w:sz w:val="24"/>
              </w:rPr>
              <w:fldChar w:fldCharType="end"/>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投标人应当在投标截止时间前（开标当天北京时间9:00）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3.投标文件解密：投标人应在开标当天北京时间9:00至9:30完成解密。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备份投标文件是通过政采云电子交易客户端制作投标文件产生的备份文件，请投标人自行妥善保管。</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1.使用前提：在解密截止时间前，投标人自行在线解密操作失败，又未能及时联系技术人员帮助解密，或者投标人寻求技术人员帮助仍无法完成解密。</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2.递交截止时间：开标当天9:50（北京时间）。</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3.投递邮箱：开标当天公布的指定邮箱。</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4.未按上述要求递交备份投标文件或所提供的备份投标文件不符合要求的视同放弃投标，仅提交备份投标文件的，投标无效。</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spacing w:line="36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不见面开标直播</w:t>
            </w:r>
          </w:p>
          <w:p>
            <w:pPr>
              <w:spacing w:line="360" w:lineRule="auto"/>
              <w:jc w:val="center"/>
              <w:rPr>
                <w:rFonts w:asciiTheme="minorEastAsia" w:hAnsiTheme="minorEastAsia" w:eastAsiaTheme="minorEastAsia" w:cstheme="minorEastAsia"/>
                <w:color w:val="FF0000"/>
                <w:kern w:val="0"/>
                <w:sz w:val="24"/>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widowControl/>
              <w:shd w:val="clear" w:color="auto" w:fill="FFFFFF"/>
              <w:spacing w:line="360" w:lineRule="auto"/>
              <w:jc w:val="left"/>
              <w:rPr>
                <w:rFonts w:asciiTheme="minorEastAsia" w:hAnsiTheme="minorEastAsia" w:eastAsiaTheme="minorEastAsia" w:cstheme="minorEastAsia"/>
                <w:color w:val="FF0000"/>
                <w:kern w:val="0"/>
                <w:sz w:val="24"/>
              </w:rPr>
            </w:pPr>
            <w:r>
              <w:rPr>
                <w:rFonts w:hint="eastAsia" w:asciiTheme="minorEastAsia" w:hAnsiTheme="minorEastAsia" w:eastAsiaTheme="minorEastAsia" w:cstheme="minorEastAsia"/>
                <w:color w:val="000000" w:themeColor="text1"/>
                <w:sz w:val="24"/>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14:textFill>
                  <w14:solidFill>
                    <w14:schemeClr w14:val="tx1"/>
                  </w14:solidFill>
                </w14:textFill>
              </w:rPr>
              <w:t>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远程协商要求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2"/>
              <w:spacing w:line="360" w:lineRule="auto"/>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本项目线上协商通过“政采云视频讲标系统”进行线上视频演示，投标人登录政采云系统-----进入开标大厅---进入本项目进行操作。政采云视频讲标系统在线上视频协商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“政采云视频讲标系统”评委可以看见和听见投标人的画面和声音，投标人只能听见的评委的声音，看不见评委的画面。政采云视频讲标系统目前不支持手机端。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4"/>
              <w:spacing w:line="30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1.本项目实行电子投标，投标人自行承担投标一切费用。</w:t>
            </w:r>
          </w:p>
          <w:p>
            <w:pPr>
              <w:pStyle w:val="14"/>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信用中国（网址：</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sz w:val="24"/>
              </w:rPr>
              <w:t>http://www.creditchina.gov.cn</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根据《政府采购促进中小企业发展管理办法》（财库〔2020〕46号）文件的规定，本项目(</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是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sym w:font="Wingdings 2" w:char="0052"/>
            </w:r>
            <w:r>
              <w:rPr>
                <w:rFonts w:hint="eastAsia" w:asciiTheme="minorEastAsia" w:hAnsiTheme="minorEastAsia" w:eastAsiaTheme="minorEastAsia" w:cstheme="minorEastAsia"/>
                <w:color w:val="000000" w:themeColor="text1"/>
                <w:sz w:val="24"/>
                <w14:textFill>
                  <w14:solidFill>
                    <w14:schemeClr w14:val="tx1"/>
                  </w14:solidFill>
                </w14:textFill>
              </w:rPr>
              <w:t xml:space="preserve"> 否</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1.项目属性：</w:t>
            </w:r>
            <w:r>
              <w:rPr>
                <w:rFonts w:hint="eastAsia" w:asciiTheme="minorEastAsia" w:hAnsiTheme="minorEastAsia" w:eastAsiaTheme="minorEastAsia" w:cstheme="minorEastAsia"/>
                <w:sz w:val="24"/>
                <w:u w:val="single"/>
              </w:rPr>
              <w:t>服务类</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2.中小企业划分标准所属行业（具体根据《中小企业划型标准规定》执行）：</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采购标的：</w:t>
            </w:r>
            <w:r>
              <w:rPr>
                <w:rFonts w:hint="eastAsia" w:asciiTheme="minorEastAsia" w:hAnsiTheme="minorEastAsia" w:eastAsiaTheme="minorEastAsia" w:cstheme="minorEastAsia"/>
                <w:sz w:val="24"/>
                <w:u w:val="single"/>
              </w:rPr>
              <w:t>物业管理</w:t>
            </w:r>
            <w:r>
              <w:rPr>
                <w:rFonts w:hint="eastAsia" w:asciiTheme="minorEastAsia" w:hAnsiTheme="minorEastAsia" w:eastAsiaTheme="minorEastAsia" w:cstheme="minorEastAsia"/>
                <w:sz w:val="24"/>
              </w:rPr>
              <w:t>，所属行业：</w:t>
            </w:r>
            <w:r>
              <w:rPr>
                <w:rFonts w:hint="eastAsia" w:asciiTheme="minorEastAsia" w:hAnsiTheme="minorEastAsia" w:eastAsiaTheme="minorEastAsia" w:cstheme="minorEastAsia"/>
                <w:sz w:val="24"/>
                <w:u w:val="single"/>
              </w:rPr>
              <w:t xml:space="preserve">物业管理 </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3.属于享受政府采购支持政策的残疾人福利性单位，</w:t>
            </w:r>
            <w:r>
              <w:rPr>
                <w:rFonts w:hint="eastAsia" w:asciiTheme="minorEastAsia" w:hAnsiTheme="minorEastAsia" w:eastAsiaTheme="minorEastAsia" w:cstheme="minorEastAsia"/>
                <w:color w:val="000000" w:themeColor="text1"/>
                <w:sz w:val="24"/>
                <w14:textFill>
                  <w14:solidFill>
                    <w14:schemeClr w14:val="tx1"/>
                  </w14:solidFill>
                </w14:textFill>
              </w:rPr>
              <w:t>应符合财库</w:t>
            </w:r>
            <w:r>
              <w:rPr>
                <w:rFonts w:hint="eastAsia" w:asciiTheme="minorEastAsia" w:hAnsiTheme="minorEastAsia" w:eastAsiaTheme="minorEastAsia" w:cstheme="minorEastAsia"/>
                <w:sz w:val="24"/>
              </w:rPr>
              <w:t>〔2017〕</w:t>
            </w:r>
            <w:r>
              <w:rPr>
                <w:rFonts w:hint="eastAsia" w:asciiTheme="minorEastAsia" w:hAnsiTheme="minorEastAsia" w:eastAsiaTheme="minorEastAsia" w:cstheme="minorEastAsia"/>
                <w:color w:val="000000" w:themeColor="text1"/>
                <w:sz w:val="24"/>
                <w14:textFill>
                  <w14:solidFill>
                    <w14:schemeClr w14:val="tx1"/>
                  </w14:solidFill>
                </w14:textFill>
              </w:rPr>
              <w:t>141号文件规定，</w:t>
            </w:r>
            <w:r>
              <w:rPr>
                <w:rFonts w:hint="eastAsia" w:asciiTheme="minorEastAsia" w:hAnsiTheme="minorEastAsia" w:eastAsiaTheme="minorEastAsia" w:cstheme="minorEastAsia"/>
                <w:sz w:val="24"/>
              </w:rPr>
              <w:t>视同小型、微型企业，</w:t>
            </w:r>
            <w:r>
              <w:rPr>
                <w:rFonts w:hint="eastAsia" w:asciiTheme="minorEastAsia" w:hAnsiTheme="minorEastAsia" w:eastAsiaTheme="minorEastAsia" w:cstheme="minorEastAsia"/>
                <w:color w:val="000000" w:themeColor="text1"/>
                <w:sz w:val="24"/>
                <w14:textFill>
                  <w14:solidFill>
                    <w14:schemeClr w14:val="tx1"/>
                  </w14:solidFill>
                </w14:textFill>
              </w:rPr>
              <w:t>在投标文件中提供《残疾人福利性单位声明函》（见附件），</w:t>
            </w:r>
            <w:r>
              <w:rPr>
                <w:rFonts w:hint="eastAsia" w:asciiTheme="minorEastAsia" w:hAnsiTheme="minorEastAsia" w:eastAsiaTheme="minorEastAsia" w:cstheme="minorEastAsia"/>
                <w:sz w:val="24"/>
              </w:rPr>
              <w:t>享受评审中价格扣除政策</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带“</w:t>
            </w:r>
            <w:r>
              <w:rPr>
                <w:rFonts w:hint="eastAsia" w:asciiTheme="minorEastAsia" w:hAnsiTheme="minorEastAsia" w:eastAsiaTheme="minorEastAsia" w:cstheme="minorEastAsia"/>
                <w:bCs/>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本招标文件解释权属于采购人和采购组织机构。</w:t>
            </w:r>
          </w:p>
        </w:tc>
      </w:tr>
    </w:tbl>
    <w:p>
      <w:pPr>
        <w:pStyle w:val="14"/>
        <w:snapToGrid w:val="0"/>
        <w:spacing w:line="360" w:lineRule="auto"/>
        <w:ind w:firstLine="482" w:firstLineChars="200"/>
        <w:rPr>
          <w:rFonts w:asciiTheme="minorEastAsia" w:hAnsiTheme="minorEastAsia" w:eastAsiaTheme="minorEastAsia"/>
          <w:b/>
          <w:sz w:val="24"/>
        </w:rPr>
      </w:pPr>
      <w:bookmarkStart w:id="35" w:name="_Toc13072_WPSOffice_Level1"/>
      <w:r>
        <w:rPr>
          <w:rFonts w:hint="eastAsia" w:asciiTheme="minorEastAsia" w:hAnsiTheme="minorEastAsia" w:eastAsiaTheme="minorEastAsia"/>
          <w:b/>
          <w:sz w:val="24"/>
        </w:rPr>
        <w:t>二、说 明</w:t>
      </w:r>
    </w:p>
    <w:p>
      <w:pPr>
        <w:pStyle w:val="15"/>
        <w:numPr>
          <w:ilvl w:val="0"/>
          <w:numId w:val="8"/>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8"/>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2"/>
        <w:spacing w:line="360" w:lineRule="auto"/>
        <w:ind w:firstLine="480" w:firstLineChars="200"/>
      </w:pPr>
      <w:r>
        <w:t>本招标文件仅适用于本次招标公告中所涉及的项目和内容。</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7"/>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sz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color w:val="auto"/>
          <w:sz w:val="24"/>
        </w:rPr>
      </w:pPr>
      <w:r>
        <w:rPr>
          <w:rFonts w:hint="eastAsia" w:asciiTheme="minorEastAsia" w:hAnsiTheme="minorEastAsia" w:eastAsiaTheme="minorEastAsia"/>
          <w:color w:val="auto"/>
          <w:sz w:val="24"/>
        </w:rPr>
        <w:t>3.采购人</w:t>
      </w:r>
      <w:r>
        <w:rPr>
          <w:color w:val="auto"/>
          <w:sz w:val="24"/>
        </w:rPr>
        <w:t>在踏勘现场中介绍的资料和数据等，不构成对招标文件的修改或不作为投标人编制投标文件的依据。</w:t>
      </w:r>
    </w:p>
    <w:p>
      <w:pPr>
        <w:pStyle w:val="14"/>
        <w:snapToGrid w:val="0"/>
        <w:spacing w:line="360" w:lineRule="auto"/>
        <w:ind w:left="2" w:leftChars="1" w:firstLine="482" w:firstLineChars="200"/>
        <w:rPr>
          <w:rFonts w:hAnsi="宋体"/>
          <w:b/>
          <w:sz w:val="24"/>
        </w:rPr>
      </w:pPr>
      <w:r>
        <w:rPr>
          <w:rFonts w:hint="eastAsia" w:hAnsi="宋体"/>
          <w:b/>
          <w:sz w:val="24"/>
        </w:rPr>
        <w:t>（七）特别说明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31"/>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31"/>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9"/>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9"/>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状况，对项目现状和需求描述的全面性、准确性、针对性，项目功能设计完备、对系统各组成部分等功能进行准确的分析，对项目重点、难点的把握，解决方案及合理化建议）；</w:t>
      </w:r>
    </w:p>
    <w:p>
      <w:pPr>
        <w:pStyle w:val="9"/>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9"/>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9"/>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9"/>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9"/>
        <w:widowControl/>
        <w:numPr>
          <w:ilvl w:val="0"/>
          <w:numId w:val="9"/>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项目分包方案；</w:t>
      </w:r>
      <w:r>
        <w:rPr>
          <w:rFonts w:hint="eastAsia" w:ascii="Calibri" w:hAnsi="Calibri" w:cs="Calibri"/>
          <w:sz w:val="24"/>
          <w:szCs w:val="24"/>
        </w:rPr>
        <w:tab/>
      </w:r>
    </w:p>
    <w:p>
      <w:pPr>
        <w:pStyle w:val="9"/>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9"/>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9"/>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9"/>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9"/>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9"/>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9"/>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10"/>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9"/>
        <w:widowControl/>
        <w:numPr>
          <w:ilvl w:val="0"/>
          <w:numId w:val="10"/>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9"/>
        <w:widowControl/>
        <w:numPr>
          <w:ilvl w:val="0"/>
          <w:numId w:val="10"/>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9"/>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9"/>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9"/>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9"/>
        <w:spacing w:line="360" w:lineRule="auto"/>
        <w:ind w:firstLine="482" w:firstLineChars="200"/>
        <w:rPr>
          <w:b/>
          <w:bCs/>
          <w:sz w:val="24"/>
          <w:szCs w:val="22"/>
        </w:rPr>
      </w:pPr>
      <w:r>
        <w:rPr>
          <w:rFonts w:hint="eastAsia"/>
          <w:b/>
          <w:bCs/>
          <w:sz w:val="24"/>
          <w:szCs w:val="22"/>
        </w:rPr>
        <w:t>（二）开标异议</w:t>
      </w:r>
    </w:p>
    <w:p>
      <w:pPr>
        <w:pStyle w:val="9"/>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4"/>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六、评标（详见第四章）</w:t>
      </w:r>
    </w:p>
    <w:p>
      <w:pPr>
        <w:pStyle w:val="21"/>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21"/>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rPr>
        <w:t>1</w:t>
      </w:r>
      <w:r>
        <w:rPr>
          <w:rFonts w:ascii="宋体" w:hAnsi="宋体"/>
          <w:kern w:val="0"/>
          <w:sz w:val="24"/>
        </w:rPr>
        <w:t>个</w:t>
      </w:r>
      <w:r>
        <w:rPr>
          <w:sz w:val="24"/>
        </w:rPr>
        <w:t>工作日</w:t>
      </w:r>
      <w:r>
        <w:rPr>
          <w:rFonts w:hint="eastAsia" w:ascii="宋体" w:hAnsi="宋体"/>
          <w:kern w:val="0"/>
          <w:sz w:val="24"/>
        </w:rPr>
        <w:t>。</w:t>
      </w:r>
    </w:p>
    <w:p>
      <w:pPr>
        <w:pStyle w:val="12"/>
        <w:numPr>
          <w:ilvl w:val="0"/>
          <w:numId w:val="8"/>
        </w:numPr>
        <w:spacing w:line="360" w:lineRule="auto"/>
        <w:ind w:firstLine="482" w:firstLineChars="200"/>
        <w:jc w:val="both"/>
        <w:rPr>
          <w:b/>
          <w:bCs/>
          <w:sz w:val="24"/>
        </w:rPr>
      </w:pPr>
      <w:r>
        <w:rPr>
          <w:rFonts w:hint="eastAsia"/>
          <w:b/>
          <w:bCs/>
          <w:sz w:val="24"/>
        </w:rPr>
        <w:t>发放中标通知书</w:t>
      </w:r>
    </w:p>
    <w:p>
      <w:pPr>
        <w:pStyle w:val="12"/>
        <w:spacing w:line="360" w:lineRule="auto"/>
        <w:ind w:firstLine="420" w:firstLineChars="175"/>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2.采购人不得向中标人提出任何不合理的要求作为签订合同的条件。</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3.中标人无故拖延、拒签合同的，将取消中标资格。</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1"/>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5.询问或者质疑事项可能影响中标结果的，采购人应当暂停签订合同，已经签订合同的，应当中止履行合同。</w:t>
      </w:r>
    </w:p>
    <w:p>
      <w:pPr>
        <w:pStyle w:val="21"/>
        <w:spacing w:before="0" w:beforeAutospacing="0" w:after="0" w:afterAutospacing="0" w:line="360" w:lineRule="auto"/>
        <w:ind w:firstLine="482" w:firstLineChars="200"/>
        <w:jc w:val="both"/>
        <w:rPr>
          <w:rFonts w:hint="default" w:cs="仿宋_GB2312"/>
          <w:b/>
        </w:rPr>
      </w:pPr>
      <w:r>
        <w:rPr>
          <w:b/>
        </w:rPr>
        <w:t>（二）合同公告及备案</w:t>
      </w:r>
    </w:p>
    <w:p>
      <w:pPr>
        <w:pStyle w:val="1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2"/>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2"/>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2"/>
        <w:spacing w:line="360" w:lineRule="auto"/>
        <w:ind w:firstLine="482" w:firstLineChars="200"/>
        <w:jc w:val="both"/>
        <w:rPr>
          <w:rFonts w:ascii="宋体" w:hAnsi="宋体"/>
          <w:b/>
          <w:bCs/>
          <w:sz w:val="24"/>
        </w:rPr>
      </w:pPr>
      <w:r>
        <w:rPr>
          <w:rFonts w:hint="eastAsia" w:ascii="宋体" w:hAnsi="宋体"/>
          <w:b/>
          <w:bCs/>
          <w:sz w:val="24"/>
        </w:rPr>
        <w:t>（一）询问</w:t>
      </w:r>
    </w:p>
    <w:p>
      <w:pPr>
        <w:pStyle w:val="12"/>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2"/>
        <w:spacing w:line="360" w:lineRule="auto"/>
        <w:ind w:firstLine="482" w:firstLineChars="200"/>
        <w:jc w:val="both"/>
        <w:rPr>
          <w:rFonts w:ascii="宋体" w:hAnsi="宋体"/>
          <w:b/>
          <w:bCs/>
          <w:sz w:val="24"/>
        </w:rPr>
      </w:pPr>
      <w:r>
        <w:rPr>
          <w:rFonts w:hint="eastAsia" w:ascii="宋体" w:hAnsi="宋体"/>
          <w:b/>
          <w:bCs/>
          <w:sz w:val="24"/>
        </w:rPr>
        <w:t>（二）质疑</w:t>
      </w:r>
    </w:p>
    <w:p>
      <w:pPr>
        <w:pStyle w:val="12"/>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2"/>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2"/>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2"/>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2"/>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2"/>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2"/>
        <w:spacing w:line="360" w:lineRule="auto"/>
        <w:ind w:firstLine="482" w:firstLineChars="200"/>
        <w:jc w:val="both"/>
        <w:rPr>
          <w:rFonts w:ascii="宋体" w:hAnsi="宋体"/>
          <w:b/>
          <w:bCs/>
          <w:sz w:val="24"/>
        </w:rPr>
      </w:pPr>
      <w:r>
        <w:rPr>
          <w:rFonts w:hint="eastAsia" w:ascii="宋体" w:hAnsi="宋体"/>
          <w:b/>
          <w:bCs/>
          <w:sz w:val="24"/>
        </w:rPr>
        <w:t>（三）投诉</w:t>
      </w:r>
    </w:p>
    <w:p>
      <w:pPr>
        <w:pStyle w:val="12"/>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2"/>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7"/>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一、招标项目一览表</w:t>
      </w:r>
    </w:p>
    <w:p>
      <w:pPr>
        <w:tabs>
          <w:tab w:val="left" w:pos="8280"/>
        </w:tabs>
        <w:autoSpaceDE w:val="0"/>
        <w:autoSpaceDN w:val="0"/>
        <w:adjustRightInd w:val="0"/>
        <w:spacing w:line="360" w:lineRule="auto"/>
        <w:ind w:right="2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本次招标共</w:t>
      </w:r>
      <w:r>
        <w:rPr>
          <w:rFonts w:hint="eastAsia" w:asciiTheme="minorEastAsia" w:hAnsiTheme="minorEastAsia" w:eastAsiaTheme="minorEastAsia"/>
          <w:sz w:val="28"/>
          <w:szCs w:val="28"/>
          <w:u w:val="single"/>
        </w:rPr>
        <w:t>1</w:t>
      </w:r>
      <w:r>
        <w:rPr>
          <w:rFonts w:hint="eastAsia" w:asciiTheme="minorEastAsia" w:hAnsiTheme="minorEastAsia" w:eastAsiaTheme="minorEastAsia"/>
          <w:sz w:val="28"/>
          <w:szCs w:val="28"/>
        </w:rPr>
        <w:t>个标项，具体内容如下表：</w:t>
      </w:r>
    </w:p>
    <w:tbl>
      <w:tblPr>
        <w:tblStyle w:val="23"/>
        <w:tblpPr w:leftFromText="181" w:rightFromText="181" w:bottomFromText="170" w:vertAnchor="text" w:tblpXSpec="center" w:tblpY="1"/>
        <w:tblOverlap w:val="never"/>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05"/>
        <w:gridCol w:w="1690"/>
        <w:gridCol w:w="840"/>
        <w:gridCol w:w="950"/>
        <w:gridCol w:w="133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6" w:type="dxa"/>
            <w:vAlign w:val="center"/>
          </w:tcPr>
          <w:p>
            <w:pPr>
              <w:tabs>
                <w:tab w:val="left" w:pos="8280"/>
              </w:tabs>
              <w:autoSpaceDE w:val="0"/>
              <w:autoSpaceDN w:val="0"/>
              <w:adjustRightInd w:val="0"/>
              <w:jc w:val="center"/>
              <w:rPr>
                <w:rFonts w:ascii="宋体"/>
                <w:b/>
                <w:sz w:val="28"/>
                <w:szCs w:val="28"/>
              </w:rPr>
            </w:pPr>
            <w:r>
              <w:rPr>
                <w:rFonts w:hint="eastAsia" w:ascii="宋体" w:hAnsi="宋体"/>
                <w:b/>
                <w:sz w:val="28"/>
                <w:szCs w:val="28"/>
              </w:rPr>
              <w:t>标项号</w:t>
            </w:r>
          </w:p>
        </w:tc>
        <w:tc>
          <w:tcPr>
            <w:tcW w:w="2405" w:type="dxa"/>
            <w:vAlign w:val="center"/>
          </w:tcPr>
          <w:p>
            <w:pPr>
              <w:tabs>
                <w:tab w:val="left" w:pos="8280"/>
              </w:tabs>
              <w:autoSpaceDE w:val="0"/>
              <w:autoSpaceDN w:val="0"/>
              <w:adjustRightInd w:val="0"/>
              <w:jc w:val="center"/>
              <w:rPr>
                <w:rFonts w:ascii="宋体" w:hAnsi="宋体"/>
                <w:b/>
                <w:sz w:val="28"/>
                <w:szCs w:val="28"/>
              </w:rPr>
            </w:pPr>
            <w:r>
              <w:rPr>
                <w:rFonts w:hint="eastAsia" w:ascii="宋体" w:hAnsi="宋体"/>
                <w:b/>
                <w:sz w:val="28"/>
                <w:szCs w:val="28"/>
              </w:rPr>
              <w:t>项目</w:t>
            </w:r>
          </w:p>
          <w:p>
            <w:pPr>
              <w:tabs>
                <w:tab w:val="left" w:pos="8280"/>
              </w:tabs>
              <w:autoSpaceDE w:val="0"/>
              <w:autoSpaceDN w:val="0"/>
              <w:adjustRightInd w:val="0"/>
              <w:jc w:val="center"/>
              <w:rPr>
                <w:rFonts w:ascii="宋体"/>
                <w:b/>
                <w:sz w:val="28"/>
                <w:szCs w:val="28"/>
              </w:rPr>
            </w:pPr>
            <w:r>
              <w:rPr>
                <w:rFonts w:hint="eastAsia" w:ascii="宋体" w:hAnsi="宋体"/>
                <w:b/>
                <w:sz w:val="28"/>
                <w:szCs w:val="28"/>
              </w:rPr>
              <w:t>名称</w:t>
            </w:r>
          </w:p>
        </w:tc>
        <w:tc>
          <w:tcPr>
            <w:tcW w:w="1690" w:type="dxa"/>
            <w:vAlign w:val="center"/>
          </w:tcPr>
          <w:p>
            <w:pPr>
              <w:tabs>
                <w:tab w:val="left" w:pos="8280"/>
              </w:tabs>
              <w:autoSpaceDE w:val="0"/>
              <w:autoSpaceDN w:val="0"/>
              <w:adjustRightInd w:val="0"/>
              <w:jc w:val="center"/>
              <w:rPr>
                <w:rFonts w:ascii="宋体"/>
                <w:b/>
                <w:sz w:val="28"/>
                <w:szCs w:val="28"/>
              </w:rPr>
            </w:pPr>
            <w:r>
              <w:rPr>
                <w:rFonts w:hint="eastAsia" w:ascii="宋体" w:hAnsi="宋体" w:cs="宋体"/>
                <w:b/>
                <w:kern w:val="0"/>
                <w:sz w:val="28"/>
                <w:szCs w:val="28"/>
              </w:rPr>
              <w:t>简要技术要求</w:t>
            </w:r>
          </w:p>
        </w:tc>
        <w:tc>
          <w:tcPr>
            <w:tcW w:w="840" w:type="dxa"/>
            <w:vAlign w:val="center"/>
          </w:tcPr>
          <w:p>
            <w:pPr>
              <w:tabs>
                <w:tab w:val="left" w:pos="8280"/>
              </w:tabs>
              <w:autoSpaceDE w:val="0"/>
              <w:autoSpaceDN w:val="0"/>
              <w:adjustRightInd w:val="0"/>
              <w:jc w:val="center"/>
              <w:rPr>
                <w:rFonts w:ascii="宋体"/>
                <w:b/>
                <w:sz w:val="28"/>
                <w:szCs w:val="28"/>
              </w:rPr>
            </w:pPr>
            <w:r>
              <w:rPr>
                <w:rFonts w:hint="eastAsia" w:ascii="宋体" w:hAnsi="宋体"/>
                <w:b/>
                <w:sz w:val="28"/>
                <w:szCs w:val="28"/>
              </w:rPr>
              <w:t>数量</w:t>
            </w:r>
          </w:p>
        </w:tc>
        <w:tc>
          <w:tcPr>
            <w:tcW w:w="950" w:type="dxa"/>
            <w:vAlign w:val="center"/>
          </w:tcPr>
          <w:p>
            <w:pPr>
              <w:tabs>
                <w:tab w:val="left" w:pos="8280"/>
              </w:tabs>
              <w:autoSpaceDE w:val="0"/>
              <w:autoSpaceDN w:val="0"/>
              <w:adjustRightInd w:val="0"/>
              <w:jc w:val="center"/>
              <w:rPr>
                <w:rFonts w:ascii="宋体"/>
                <w:b/>
                <w:sz w:val="28"/>
                <w:szCs w:val="28"/>
              </w:rPr>
            </w:pPr>
            <w:r>
              <w:rPr>
                <w:rFonts w:hint="eastAsia" w:ascii="宋体" w:hAnsi="宋体"/>
                <w:b/>
                <w:sz w:val="28"/>
                <w:szCs w:val="28"/>
              </w:rPr>
              <w:t>单位</w:t>
            </w:r>
          </w:p>
        </w:tc>
        <w:tc>
          <w:tcPr>
            <w:tcW w:w="1336" w:type="dxa"/>
            <w:vAlign w:val="center"/>
          </w:tcPr>
          <w:p>
            <w:pPr>
              <w:tabs>
                <w:tab w:val="left" w:pos="8280"/>
              </w:tabs>
              <w:autoSpaceDE w:val="0"/>
              <w:autoSpaceDN w:val="0"/>
              <w:adjustRightInd w:val="0"/>
              <w:jc w:val="center"/>
              <w:rPr>
                <w:rFonts w:ascii="宋体" w:hAnsi="宋体"/>
                <w:b/>
                <w:sz w:val="28"/>
                <w:szCs w:val="28"/>
              </w:rPr>
            </w:pPr>
            <w:r>
              <w:rPr>
                <w:rFonts w:hint="eastAsia" w:ascii="宋体" w:hAnsi="宋体"/>
                <w:b/>
                <w:sz w:val="28"/>
                <w:szCs w:val="28"/>
              </w:rPr>
              <w:t>预算</w:t>
            </w:r>
          </w:p>
          <w:p>
            <w:pPr>
              <w:tabs>
                <w:tab w:val="left" w:pos="8280"/>
              </w:tabs>
              <w:autoSpaceDE w:val="0"/>
              <w:autoSpaceDN w:val="0"/>
              <w:adjustRightInd w:val="0"/>
              <w:jc w:val="center"/>
              <w:rPr>
                <w:rFonts w:ascii="宋体"/>
                <w:b/>
                <w:sz w:val="28"/>
                <w:szCs w:val="28"/>
              </w:rPr>
            </w:pPr>
            <w:r>
              <w:rPr>
                <w:rFonts w:hint="eastAsia" w:ascii="宋体" w:hAnsi="宋体"/>
                <w:b/>
                <w:sz w:val="28"/>
                <w:szCs w:val="28"/>
              </w:rPr>
              <w:t>（万元）</w:t>
            </w:r>
          </w:p>
          <w:p>
            <w:pPr>
              <w:tabs>
                <w:tab w:val="left" w:pos="8280"/>
              </w:tabs>
              <w:autoSpaceDE w:val="0"/>
              <w:autoSpaceDN w:val="0"/>
              <w:adjustRightInd w:val="0"/>
              <w:jc w:val="center"/>
              <w:rPr>
                <w:rFonts w:ascii="宋体" w:hAnsi="宋体"/>
                <w:b/>
                <w:sz w:val="28"/>
                <w:szCs w:val="28"/>
              </w:rPr>
            </w:pPr>
          </w:p>
        </w:tc>
        <w:tc>
          <w:tcPr>
            <w:tcW w:w="2322" w:type="dxa"/>
            <w:vAlign w:val="center"/>
          </w:tcPr>
          <w:p>
            <w:pPr>
              <w:tabs>
                <w:tab w:val="left" w:pos="8280"/>
              </w:tabs>
              <w:autoSpaceDE w:val="0"/>
              <w:autoSpaceDN w:val="0"/>
              <w:adjustRightInd w:val="0"/>
              <w:ind w:right="25"/>
              <w:jc w:val="center"/>
              <w:rPr>
                <w:rFonts w:ascii="宋体" w:hAnsi="宋体"/>
                <w:b/>
                <w:sz w:val="28"/>
                <w:szCs w:val="28"/>
              </w:rPr>
            </w:pPr>
            <w:r>
              <w:rPr>
                <w:rFonts w:hint="eastAsia" w:asciiTheme="minorEastAsia" w:hAnsiTheme="minorEastAsia" w:eastAsiaTheme="minorEastAsia"/>
                <w:b/>
                <w:sz w:val="28"/>
                <w:szCs w:val="28"/>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6" w:type="dxa"/>
            <w:vAlign w:val="center"/>
          </w:tcPr>
          <w:p>
            <w:pPr>
              <w:tabs>
                <w:tab w:val="left" w:pos="8280"/>
              </w:tabs>
              <w:autoSpaceDE w:val="0"/>
              <w:autoSpaceDN w:val="0"/>
              <w:adjustRightInd w:val="0"/>
              <w:spacing w:line="360" w:lineRule="auto"/>
              <w:jc w:val="center"/>
              <w:rPr>
                <w:rFonts w:ascii="宋体" w:hAnsi="宋体" w:cs="宋体"/>
                <w:sz w:val="28"/>
                <w:szCs w:val="28"/>
              </w:rPr>
            </w:pPr>
            <w:r>
              <w:rPr>
                <w:rFonts w:hint="eastAsia" w:ascii="宋体" w:hAnsi="宋体"/>
                <w:sz w:val="28"/>
                <w:szCs w:val="28"/>
              </w:rPr>
              <w:t>1</w:t>
            </w:r>
          </w:p>
        </w:tc>
        <w:tc>
          <w:tcPr>
            <w:tcW w:w="2405" w:type="dxa"/>
            <w:vAlign w:val="center"/>
          </w:tcPr>
          <w:p>
            <w:pPr>
              <w:widowControl/>
              <w:jc w:val="center"/>
              <w:rPr>
                <w:rFonts w:ascii="宋体" w:hAnsi="宋体" w:cs="宋体"/>
                <w:b/>
                <w:sz w:val="28"/>
                <w:szCs w:val="28"/>
              </w:rPr>
            </w:pPr>
            <w:r>
              <w:rPr>
                <w:rFonts w:hint="eastAsia" w:ascii="宋体" w:hAnsi="宋体" w:cs="宋体"/>
                <w:sz w:val="24"/>
              </w:rPr>
              <w:t>台州恩泽医疗中心（集团）台州医院本部保洁服务项目</w:t>
            </w:r>
          </w:p>
        </w:tc>
        <w:tc>
          <w:tcPr>
            <w:tcW w:w="1690" w:type="dxa"/>
            <w:vAlign w:val="center"/>
          </w:tcPr>
          <w:p>
            <w:pPr>
              <w:widowControl/>
              <w:jc w:val="center"/>
              <w:rPr>
                <w:rFonts w:hint="eastAsia" w:ascii="宋体" w:hAnsi="宋体" w:cs="宋体"/>
                <w:sz w:val="24"/>
              </w:rPr>
            </w:pPr>
            <w:r>
              <w:rPr>
                <w:rFonts w:hint="eastAsia" w:ascii="宋体" w:hAnsi="宋体" w:cs="宋体"/>
                <w:sz w:val="24"/>
              </w:rPr>
              <w:t>详见服务</w:t>
            </w:r>
          </w:p>
          <w:p>
            <w:pPr>
              <w:widowControl/>
              <w:jc w:val="center"/>
              <w:rPr>
                <w:rFonts w:hint="eastAsia" w:ascii="宋体" w:hAnsi="宋体" w:cs="宋体"/>
                <w:sz w:val="24"/>
              </w:rPr>
            </w:pPr>
            <w:r>
              <w:rPr>
                <w:rFonts w:hint="eastAsia" w:ascii="宋体" w:hAnsi="宋体" w:cs="宋体"/>
                <w:sz w:val="24"/>
              </w:rPr>
              <w:t>需求</w:t>
            </w:r>
          </w:p>
        </w:tc>
        <w:tc>
          <w:tcPr>
            <w:tcW w:w="840" w:type="dxa"/>
            <w:vAlign w:val="center"/>
          </w:tcPr>
          <w:p>
            <w:pPr>
              <w:widowControl/>
              <w:jc w:val="center"/>
              <w:rPr>
                <w:rFonts w:hint="default" w:ascii="宋体" w:hAnsi="宋体" w:cs="宋体"/>
                <w:sz w:val="24"/>
                <w:lang w:val="en-US" w:eastAsia="zh-CN"/>
              </w:rPr>
            </w:pPr>
            <w:r>
              <w:rPr>
                <w:rFonts w:hint="eastAsia" w:ascii="宋体" w:hAnsi="宋体" w:cs="宋体"/>
                <w:sz w:val="24"/>
                <w:lang w:val="en-US" w:eastAsia="zh-CN"/>
              </w:rPr>
              <w:t>3</w:t>
            </w:r>
          </w:p>
        </w:tc>
        <w:tc>
          <w:tcPr>
            <w:tcW w:w="950" w:type="dxa"/>
            <w:vAlign w:val="center"/>
          </w:tcPr>
          <w:p>
            <w:pPr>
              <w:widowControl/>
              <w:jc w:val="center"/>
              <w:rPr>
                <w:rFonts w:hint="default" w:ascii="宋体" w:hAnsi="宋体" w:cs="宋体"/>
                <w:sz w:val="24"/>
                <w:lang w:val="en-US" w:eastAsia="zh-CN"/>
              </w:rPr>
            </w:pPr>
            <w:r>
              <w:rPr>
                <w:rFonts w:hint="eastAsia" w:ascii="宋体" w:hAnsi="宋体" w:cs="宋体"/>
                <w:sz w:val="24"/>
                <w:lang w:val="en-US" w:eastAsia="zh-CN"/>
              </w:rPr>
              <w:t>年</w:t>
            </w:r>
          </w:p>
        </w:tc>
        <w:tc>
          <w:tcPr>
            <w:tcW w:w="1336" w:type="dxa"/>
            <w:vAlign w:val="center"/>
          </w:tcPr>
          <w:p>
            <w:pPr>
              <w:widowControl/>
              <w:jc w:val="center"/>
              <w:rPr>
                <w:rFonts w:hint="eastAsia" w:ascii="宋体" w:hAnsi="宋体" w:cs="宋体"/>
                <w:sz w:val="24"/>
                <w:lang w:val="en-US" w:eastAsia="zh-CN"/>
              </w:rPr>
            </w:pPr>
            <w:r>
              <w:rPr>
                <w:rFonts w:hint="eastAsia" w:ascii="宋体" w:hAnsi="宋体" w:cs="宋体"/>
                <w:sz w:val="24"/>
                <w:lang w:val="en-US" w:eastAsia="zh-CN"/>
              </w:rPr>
              <w:t>2406</w:t>
            </w:r>
          </w:p>
          <w:p>
            <w:pPr>
              <w:widowControl/>
              <w:jc w:val="center"/>
              <w:rPr>
                <w:rFonts w:hint="default" w:ascii="宋体" w:hAnsi="宋体" w:cs="宋体"/>
                <w:sz w:val="24"/>
                <w:lang w:val="en-US"/>
              </w:rPr>
            </w:pPr>
          </w:p>
        </w:tc>
        <w:tc>
          <w:tcPr>
            <w:tcW w:w="2322" w:type="dxa"/>
            <w:vAlign w:val="center"/>
          </w:tcPr>
          <w:p>
            <w:pPr>
              <w:widowControl/>
              <w:jc w:val="center"/>
              <w:rPr>
                <w:rFonts w:hint="eastAsia" w:ascii="宋体" w:hAnsi="宋体" w:cs="宋体"/>
                <w:sz w:val="24"/>
                <w:lang w:val="en-US" w:eastAsia="zh-CN"/>
              </w:rPr>
            </w:pPr>
            <w:r>
              <w:rPr>
                <w:rFonts w:hint="eastAsia" w:ascii="宋体" w:hAnsi="宋体" w:cs="宋体"/>
                <w:sz w:val="24"/>
              </w:rPr>
              <w:t>浙江省临海市古城街道西门街150号</w:t>
            </w:r>
          </w:p>
        </w:tc>
      </w:tr>
    </w:tbl>
    <w:p>
      <w:pPr>
        <w:numPr>
          <w:ilvl w:val="0"/>
          <w:numId w:val="11"/>
        </w:numPr>
        <w:tabs>
          <w:tab w:val="left" w:pos="8280"/>
        </w:tabs>
        <w:autoSpaceDE w:val="0"/>
        <w:autoSpaceDN w:val="0"/>
        <w:adjustRightInd w:val="0"/>
        <w:spacing w:line="360" w:lineRule="auto"/>
        <w:ind w:right="25" w:firstLine="562" w:firstLineChars="200"/>
        <w:jc w:val="left"/>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服务需求：</w:t>
      </w:r>
    </w:p>
    <w:p>
      <w:pPr>
        <w:pStyle w:val="29"/>
        <w:pageBreakBefore w:val="0"/>
        <w:widowControl w:val="0"/>
        <w:numPr>
          <w:ilvl w:val="0"/>
          <w:numId w:val="0"/>
        </w:numPr>
        <w:kinsoku/>
        <w:wordWrap/>
        <w:overflowPunct/>
        <w:topLinePunct w:val="0"/>
        <w:autoSpaceDE/>
        <w:autoSpaceDN/>
        <w:bidi w:val="0"/>
        <w:adjustRightInd w:val="0"/>
        <w:snapToGrid w:val="0"/>
        <w:spacing w:line="360" w:lineRule="auto"/>
        <w:ind w:right="181" w:rightChars="0"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标段一：台州恩泽医疗中心（集团）台州医院本部保洁服务项目服务参数及需求：</w:t>
      </w:r>
    </w:p>
    <w:p>
      <w:pPr>
        <w:numPr>
          <w:ilvl w:val="0"/>
          <w:numId w:val="0"/>
        </w:numPr>
        <w:spacing w:line="360" w:lineRule="auto"/>
        <w:jc w:val="left"/>
        <w:rPr>
          <w:rFonts w:ascii="宋体" w:hAnsi="宋体" w:cs="宋体"/>
          <w:b/>
          <w:sz w:val="24"/>
          <w:szCs w:val="24"/>
        </w:rPr>
      </w:pPr>
      <w:r>
        <w:rPr>
          <w:rFonts w:hint="eastAsia" w:ascii="宋体" w:hAnsi="宋体" w:cs="宋体"/>
          <w:b/>
          <w:sz w:val="24"/>
          <w:szCs w:val="24"/>
          <w:lang w:eastAsia="zh-CN"/>
        </w:rPr>
        <w:t>（一）</w:t>
      </w:r>
      <w:r>
        <w:rPr>
          <w:rFonts w:hint="eastAsia" w:ascii="宋体" w:hAnsi="宋体" w:cs="宋体"/>
          <w:b/>
          <w:sz w:val="24"/>
          <w:szCs w:val="24"/>
        </w:rPr>
        <w:t>服务范围</w:t>
      </w:r>
    </w:p>
    <w:p>
      <w:pPr>
        <w:pStyle w:val="9"/>
        <w:ind w:firstLine="0"/>
        <w:rPr>
          <w:rFonts w:ascii="宋体" w:hAnsi="宋体" w:cs="宋体"/>
          <w:sz w:val="24"/>
          <w:szCs w:val="24"/>
        </w:rPr>
      </w:pPr>
      <w:r>
        <w:rPr>
          <w:rFonts w:hint="eastAsia"/>
          <w:sz w:val="24"/>
          <w:szCs w:val="24"/>
        </w:rPr>
        <w:t xml:space="preserve">   </w:t>
      </w:r>
      <w:r>
        <w:rPr>
          <w:rFonts w:hint="eastAsia" w:ascii="宋体" w:hAnsi="宋体" w:cs="宋体"/>
          <w:sz w:val="24"/>
          <w:szCs w:val="24"/>
        </w:rPr>
        <w:t xml:space="preserve">   台州医院本部全院范围内的保洁（含骨科分部物流运送）服务。</w:t>
      </w:r>
    </w:p>
    <w:p>
      <w:pPr>
        <w:pStyle w:val="12"/>
        <w:numPr>
          <w:ilvl w:val="0"/>
          <w:numId w:val="0"/>
        </w:numPr>
        <w:spacing w:line="360" w:lineRule="auto"/>
        <w:rPr>
          <w:rFonts w:ascii="宋体" w:hAnsi="宋体" w:cs="宋体"/>
          <w:b/>
          <w:sz w:val="24"/>
          <w:szCs w:val="24"/>
        </w:rPr>
      </w:pPr>
      <w:r>
        <w:rPr>
          <w:rFonts w:hint="eastAsia" w:ascii="宋体" w:hAnsi="宋体" w:cs="宋体"/>
          <w:b/>
          <w:sz w:val="24"/>
          <w:szCs w:val="24"/>
          <w:lang w:eastAsia="zh-CN"/>
        </w:rPr>
        <w:t>（二）</w:t>
      </w:r>
      <w:r>
        <w:rPr>
          <w:rFonts w:hint="eastAsia" w:ascii="宋体" w:hAnsi="宋体" w:cs="宋体"/>
          <w:b/>
          <w:sz w:val="24"/>
          <w:szCs w:val="24"/>
        </w:rPr>
        <w:t>人员要求(岗位设置、人员结构、人数、年龄、资质、工作经验)</w:t>
      </w:r>
    </w:p>
    <w:p>
      <w:pPr>
        <w:pStyle w:val="12"/>
        <w:spacing w:line="360" w:lineRule="auto"/>
        <w:ind w:firstLine="480" w:firstLineChars="200"/>
        <w:rPr>
          <w:rFonts w:ascii="宋体" w:hAnsi="宋体" w:cs="宋体"/>
          <w:color w:val="000000"/>
          <w:sz w:val="24"/>
          <w:szCs w:val="24"/>
          <w:highlight w:val="lightGray"/>
        </w:rPr>
      </w:pPr>
      <w:r>
        <w:rPr>
          <w:rFonts w:hint="eastAsia" w:asciiTheme="minorEastAsia" w:hAnsiTheme="minorEastAsia" w:eastAsiaTheme="minorEastAsia" w:cstheme="minorEastAsia"/>
          <w:bCs/>
          <w:color w:val="auto"/>
          <w:sz w:val="24"/>
        </w:rPr>
        <w:t>▲</w:t>
      </w:r>
      <w:r>
        <w:rPr>
          <w:rFonts w:hint="eastAsia" w:ascii="宋体" w:hAnsi="宋体" w:cs="宋体"/>
          <w:color w:val="auto"/>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保洁员、管理人员</w:t>
      </w:r>
      <w:r>
        <w:rPr>
          <w:rFonts w:hint="eastAsia" w:ascii="宋体" w:hAnsi="宋体" w:cs="宋体"/>
          <w:color w:val="000000"/>
          <w:sz w:val="24"/>
          <w:szCs w:val="24"/>
          <w:lang w:eastAsia="zh-CN"/>
        </w:rPr>
        <w:t>等</w:t>
      </w:r>
      <w:r>
        <w:rPr>
          <w:rFonts w:hint="eastAsia" w:ascii="宋体" w:hAnsi="宋体" w:cs="宋体"/>
          <w:color w:val="000000"/>
          <w:sz w:val="24"/>
          <w:szCs w:val="24"/>
        </w:rPr>
        <w:t>岗位数不得低于158个，人数不得少于184人。</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项目负责人：</w:t>
      </w:r>
      <w:r>
        <w:rPr>
          <w:rFonts w:hint="eastAsia" w:ascii="宋体" w:hAnsi="宋体" w:cs="宋体"/>
          <w:color w:val="000000"/>
          <w:kern w:val="0"/>
          <w:sz w:val="24"/>
          <w:szCs w:val="24"/>
        </w:rPr>
        <w:t>项目负责人必须为供应商单位的正式员工，且在供应</w:t>
      </w:r>
      <w:r>
        <w:rPr>
          <w:rFonts w:hint="eastAsia" w:ascii="宋体" w:hAnsi="宋体" w:cs="宋体"/>
          <w:color w:val="000000"/>
          <w:sz w:val="24"/>
          <w:szCs w:val="24"/>
        </w:rPr>
        <w:t>商单位连续工作满5年（含），提供劳动合同及社保证明资料；年龄不</w:t>
      </w:r>
      <w:r>
        <w:rPr>
          <w:rFonts w:hint="eastAsia" w:ascii="宋体" w:hAnsi="宋体" w:cs="宋体"/>
          <w:color w:val="000000"/>
          <w:sz w:val="24"/>
          <w:szCs w:val="24"/>
          <w:lang w:eastAsia="zh-CN"/>
        </w:rPr>
        <w:t>得</w:t>
      </w:r>
      <w:r>
        <w:rPr>
          <w:rFonts w:hint="eastAsia" w:ascii="宋体" w:hAnsi="宋体" w:cs="宋体"/>
          <w:color w:val="000000"/>
          <w:sz w:val="24"/>
          <w:szCs w:val="24"/>
        </w:rPr>
        <w:t>大于58周岁</w:t>
      </w:r>
      <w:r>
        <w:rPr>
          <w:rFonts w:hint="eastAsia" w:ascii="宋体" w:hAnsi="宋体" w:cs="宋体"/>
          <w:color w:val="000000"/>
          <w:sz w:val="24"/>
          <w:szCs w:val="24"/>
          <w:lang w:eastAsia="zh-CN"/>
        </w:rPr>
        <w:t>，持有</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全国物业经理上岗证</w:t>
      </w:r>
      <w:r>
        <w:rPr>
          <w:rFonts w:hint="eastAsia" w:ascii="宋体" w:hAnsi="宋体" w:cs="宋体"/>
          <w:color w:val="000000"/>
          <w:sz w:val="24"/>
          <w:szCs w:val="24"/>
        </w:rPr>
        <w:t>、全日制大学专科及以上学历、且在综合性医院的物业项目经理工作经历不少于5年、曾担任相关管理主管2年以上，综合管理、协调能力强、认真负责的为优。</w:t>
      </w:r>
    </w:p>
    <w:p>
      <w:pPr>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主管人员：从事物业管理相关工作3年以上、曾担任相关管理主管2年以上综合管理、协调能力强、认真负责。</w:t>
      </w:r>
    </w:p>
    <w:p>
      <w:pPr>
        <w:pStyle w:val="2"/>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eastAsia="zh-CN"/>
        </w:rPr>
        <w:t>.</w:t>
      </w:r>
      <w:r>
        <w:rPr>
          <w:rFonts w:hint="eastAsia" w:ascii="宋体" w:hAnsi="宋体" w:cs="宋体"/>
          <w:color w:val="000000"/>
          <w:sz w:val="24"/>
          <w:szCs w:val="24"/>
        </w:rPr>
        <w:t>保洁员工</w:t>
      </w:r>
      <w:r>
        <w:rPr>
          <w:rFonts w:hint="eastAsia" w:ascii="宋体" w:hAnsi="宋体" w:cs="宋体"/>
          <w:color w:val="000000"/>
          <w:sz w:val="24"/>
          <w:szCs w:val="24"/>
          <w:lang w:eastAsia="zh-CN"/>
        </w:rPr>
        <w:t>：</w:t>
      </w:r>
      <w:r>
        <w:rPr>
          <w:rFonts w:hint="eastAsia" w:ascii="宋体" w:hAnsi="宋体" w:cs="宋体"/>
          <w:color w:val="000000"/>
          <w:sz w:val="24"/>
          <w:szCs w:val="24"/>
        </w:rPr>
        <w:t>女性员工年龄原则上不得超过60周岁；男性员工年龄原则上不得超过65</w:t>
      </w:r>
      <w:r>
        <w:rPr>
          <w:rFonts w:hint="eastAsia" w:ascii="宋体" w:hAnsi="宋体" w:cs="宋体"/>
          <w:color w:val="000000"/>
          <w:sz w:val="24"/>
          <w:szCs w:val="24"/>
          <w:lang w:eastAsia="zh-CN"/>
        </w:rPr>
        <w:t>周岁</w:t>
      </w:r>
      <w:r>
        <w:rPr>
          <w:rFonts w:hint="eastAsia" w:ascii="宋体" w:hAnsi="宋体" w:cs="宋体"/>
          <w:color w:val="000000"/>
          <w:sz w:val="24"/>
          <w:szCs w:val="24"/>
        </w:rPr>
        <w:t>。男女总超龄人数不得超过总人数的10%。如遇到用工荒，原则上女性员工最大年龄不得超过62周岁，男性员工最大年龄不得超过67周岁，超龄保洁员需经采购方劳动能力评估考核并备案后方可上岗。</w:t>
      </w:r>
      <w:r>
        <w:rPr>
          <w:rFonts w:hint="eastAsia" w:ascii="宋体" w:hAnsi="宋体" w:cs="宋体"/>
          <w:color w:val="000000"/>
          <w:sz w:val="24"/>
          <w:szCs w:val="24"/>
          <w:u w:val="single"/>
        </w:rPr>
        <w:t>所有中标供应商职员入职前应做相关健康体检（如：结核病筛查），特殊工种每年做相关健康体检及疫苗接种，相关费用包含在报价中。</w:t>
      </w:r>
    </w:p>
    <w:p>
      <w:pPr>
        <w:spacing w:line="360" w:lineRule="auto"/>
        <w:ind w:firstLine="420" w:firstLineChars="175"/>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eastAsia="zh-CN"/>
        </w:rPr>
        <w:t>.</w:t>
      </w:r>
      <w:r>
        <w:rPr>
          <w:rFonts w:hint="eastAsia" w:ascii="宋体" w:hAnsi="宋体" w:cs="宋体"/>
          <w:color w:val="000000"/>
          <w:sz w:val="24"/>
          <w:szCs w:val="24"/>
        </w:rPr>
        <w:t>以上人员要求政治上可靠，遵纪守法，敬业爱岗，身体素质好，无不良行为记录，知晓本岗位的服务礼仪，100%经过岗前培训合格才上岗。</w:t>
      </w:r>
    </w:p>
    <w:p>
      <w:pPr>
        <w:pStyle w:val="2"/>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w:t>
      </w:r>
      <w:r>
        <w:rPr>
          <w:rFonts w:hint="eastAsia" w:ascii="宋体" w:hAnsi="宋体" w:cs="宋体"/>
          <w:color w:val="000000"/>
          <w:sz w:val="24"/>
          <w:szCs w:val="24"/>
          <w:lang w:eastAsia="zh-CN"/>
        </w:rPr>
        <w:t>.</w:t>
      </w:r>
      <w:r>
        <w:rPr>
          <w:rFonts w:hint="eastAsia" w:ascii="宋体" w:hAnsi="宋体" w:cs="宋体"/>
          <w:color w:val="000000"/>
          <w:sz w:val="24"/>
          <w:szCs w:val="24"/>
        </w:rPr>
        <w:t>医院物业员工不得在院内从事有偿陪护工作。</w:t>
      </w:r>
    </w:p>
    <w:p>
      <w:pPr>
        <w:pStyle w:val="2"/>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7</w:t>
      </w:r>
      <w:r>
        <w:rPr>
          <w:rFonts w:hint="eastAsia" w:ascii="宋体" w:hAnsi="宋体" w:cs="宋体"/>
          <w:color w:val="000000"/>
          <w:sz w:val="24"/>
          <w:szCs w:val="24"/>
          <w:lang w:eastAsia="zh-CN"/>
        </w:rPr>
        <w:t>.</w:t>
      </w:r>
      <w:r>
        <w:rPr>
          <w:rFonts w:hint="eastAsia" w:ascii="宋体" w:hAnsi="宋体" w:cs="宋体"/>
          <w:color w:val="000000"/>
          <w:sz w:val="24"/>
          <w:szCs w:val="24"/>
        </w:rPr>
        <w:t>适合公共场所的服务要求。中标供应商须缴纳所聘用保洁员工必要的社会保险，社会保险费用计入投标报价，同时要写明在后勤服务范围内所需的最低人数；员工辞工率应控制在每年20%以内，每月控制在5%以内。</w:t>
      </w:r>
    </w:p>
    <w:p>
      <w:pPr>
        <w:spacing w:line="360" w:lineRule="auto"/>
        <w:rPr>
          <w:rFonts w:hint="eastAsia" w:ascii="宋体" w:hAnsi="宋体" w:eastAsia="宋体" w:cs="宋体"/>
          <w:b/>
          <w:bCs w:val="0"/>
          <w:color w:val="000000"/>
          <w:sz w:val="28"/>
          <w:szCs w:val="28"/>
          <w:highlight w:val="none"/>
        </w:rPr>
      </w:pPr>
      <w:r>
        <w:rPr>
          <w:rFonts w:hint="eastAsia" w:ascii="宋体" w:hAnsi="宋体" w:eastAsia="宋体" w:cs="宋体"/>
          <w:b/>
          <w:bCs w:val="0"/>
          <w:color w:val="000000"/>
          <w:sz w:val="28"/>
          <w:szCs w:val="28"/>
          <w:highlight w:val="none"/>
        </w:rPr>
        <w:t>浙江省台州医院</w:t>
      </w:r>
      <w:r>
        <w:rPr>
          <w:rFonts w:hint="eastAsia" w:ascii="宋体" w:hAnsi="宋体" w:eastAsia="宋体" w:cs="宋体"/>
          <w:b/>
          <w:bCs w:val="0"/>
          <w:color w:val="000000"/>
          <w:sz w:val="28"/>
          <w:szCs w:val="28"/>
          <w:highlight w:val="none"/>
          <w:lang w:val="en-US" w:eastAsia="zh-CN"/>
        </w:rPr>
        <w:t>本部</w:t>
      </w:r>
      <w:r>
        <w:rPr>
          <w:rFonts w:hint="eastAsia" w:ascii="宋体" w:hAnsi="宋体" w:eastAsia="宋体" w:cs="宋体"/>
          <w:b/>
          <w:bCs w:val="0"/>
          <w:color w:val="000000"/>
          <w:sz w:val="28"/>
          <w:szCs w:val="28"/>
          <w:highlight w:val="none"/>
        </w:rPr>
        <w:t>保洁人员卫生责任岗位分配：</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120"/>
        <w:gridCol w:w="4905"/>
        <w:gridCol w:w="104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96" w:type="dxa"/>
            <w:vAlign w:val="center"/>
          </w:tcPr>
          <w:p>
            <w:pPr>
              <w:widowControl w:val="0"/>
              <w:spacing w:line="360" w:lineRule="exact"/>
              <w:jc w:val="center"/>
              <w:rPr>
                <w:rFonts w:hint="default" w:ascii="Times New Roman" w:hAnsi="Times New Roman" w:eastAsia="宋体" w:cs="Times New Roman"/>
                <w:b/>
                <w:bCs/>
                <w:kern w:val="2"/>
                <w:sz w:val="24"/>
                <w:szCs w:val="24"/>
                <w:vertAlign w:val="baseline"/>
                <w:lang w:val="en-US" w:eastAsia="zh-CN" w:bidi="ar-SA"/>
              </w:rPr>
            </w:pPr>
            <w:r>
              <w:rPr>
                <w:rFonts w:hint="eastAsia" w:ascii="Times New Roman" w:hAnsi="Times New Roman" w:eastAsia="宋体" w:cs="Times New Roman"/>
                <w:b/>
                <w:bCs/>
                <w:kern w:val="2"/>
                <w:sz w:val="24"/>
                <w:szCs w:val="24"/>
                <w:vertAlign w:val="baseline"/>
                <w:lang w:val="en-US" w:eastAsia="zh-CN" w:bidi="ar-SA"/>
              </w:rPr>
              <w:t>岗位区域</w:t>
            </w:r>
          </w:p>
        </w:tc>
        <w:tc>
          <w:tcPr>
            <w:tcW w:w="1120" w:type="dxa"/>
            <w:vAlign w:val="center"/>
          </w:tcPr>
          <w:p>
            <w:pPr>
              <w:widowControl w:val="0"/>
              <w:spacing w:line="360" w:lineRule="exact"/>
              <w:jc w:val="center"/>
              <w:rPr>
                <w:rFonts w:hint="default" w:ascii="Times New Roman" w:hAnsi="Times New Roman" w:eastAsia="宋体" w:cs="Times New Roman"/>
                <w:b/>
                <w:bCs/>
                <w:kern w:val="2"/>
                <w:sz w:val="24"/>
                <w:szCs w:val="24"/>
                <w:vertAlign w:val="baseline"/>
                <w:lang w:val="en-US" w:eastAsia="zh-CN" w:bidi="ar-SA"/>
              </w:rPr>
            </w:pPr>
            <w:r>
              <w:rPr>
                <w:rFonts w:hint="eastAsia" w:ascii="Times New Roman" w:hAnsi="Times New Roman" w:eastAsia="宋体" w:cs="Times New Roman"/>
                <w:b/>
                <w:bCs/>
                <w:kern w:val="2"/>
                <w:sz w:val="24"/>
                <w:szCs w:val="24"/>
                <w:vertAlign w:val="baseline"/>
                <w:lang w:val="en-US" w:eastAsia="zh-CN" w:bidi="ar-SA"/>
              </w:rPr>
              <w:t>楼层</w:t>
            </w:r>
          </w:p>
        </w:tc>
        <w:tc>
          <w:tcPr>
            <w:tcW w:w="4905" w:type="dxa"/>
            <w:vAlign w:val="center"/>
          </w:tcPr>
          <w:p>
            <w:pPr>
              <w:widowControl w:val="0"/>
              <w:spacing w:line="360" w:lineRule="exact"/>
              <w:jc w:val="center"/>
              <w:rPr>
                <w:rFonts w:hint="default" w:ascii="Times New Roman" w:hAnsi="Times New Roman" w:eastAsia="宋体" w:cs="Times New Roman"/>
                <w:b/>
                <w:bCs/>
                <w:kern w:val="2"/>
                <w:sz w:val="24"/>
                <w:szCs w:val="24"/>
                <w:vertAlign w:val="baseline"/>
                <w:lang w:val="en-US" w:eastAsia="zh-CN" w:bidi="ar-SA"/>
              </w:rPr>
            </w:pPr>
            <w:r>
              <w:rPr>
                <w:rFonts w:hint="eastAsia" w:ascii="Times New Roman" w:hAnsi="Times New Roman" w:eastAsia="宋体" w:cs="Times New Roman"/>
                <w:b/>
                <w:bCs/>
                <w:kern w:val="2"/>
                <w:sz w:val="24"/>
                <w:szCs w:val="24"/>
                <w:vertAlign w:val="baseline"/>
                <w:lang w:val="en-US" w:eastAsia="zh-CN" w:bidi="ar-SA"/>
              </w:rPr>
              <w:t>功能</w:t>
            </w:r>
          </w:p>
        </w:tc>
        <w:tc>
          <w:tcPr>
            <w:tcW w:w="1040" w:type="dxa"/>
            <w:vAlign w:val="center"/>
          </w:tcPr>
          <w:p>
            <w:pPr>
              <w:widowControl w:val="0"/>
              <w:spacing w:line="360" w:lineRule="exact"/>
              <w:jc w:val="center"/>
              <w:rPr>
                <w:rFonts w:hint="default" w:ascii="Times New Roman" w:hAnsi="Times New Roman" w:eastAsia="宋体" w:cs="Times New Roman"/>
                <w:b/>
                <w:bCs/>
                <w:kern w:val="2"/>
                <w:sz w:val="24"/>
                <w:szCs w:val="24"/>
                <w:vertAlign w:val="baseline"/>
                <w:lang w:val="en-US" w:eastAsia="zh-CN" w:bidi="ar-SA"/>
              </w:rPr>
            </w:pPr>
            <w:r>
              <w:rPr>
                <w:rFonts w:hint="eastAsia" w:ascii="Times New Roman" w:hAnsi="Times New Roman" w:eastAsia="宋体" w:cs="Times New Roman"/>
                <w:b/>
                <w:bCs/>
                <w:kern w:val="2"/>
                <w:sz w:val="24"/>
                <w:szCs w:val="24"/>
                <w:vertAlign w:val="baseline"/>
                <w:lang w:val="en-US" w:eastAsia="zh-CN" w:bidi="ar-SA"/>
              </w:rPr>
              <w:t>核定岗位数</w:t>
            </w:r>
          </w:p>
        </w:tc>
        <w:tc>
          <w:tcPr>
            <w:tcW w:w="896" w:type="dxa"/>
            <w:vAlign w:val="center"/>
          </w:tcPr>
          <w:p>
            <w:pPr>
              <w:widowControl w:val="0"/>
              <w:spacing w:line="360" w:lineRule="exact"/>
              <w:jc w:val="center"/>
              <w:rPr>
                <w:rFonts w:hint="default" w:ascii="Times New Roman" w:hAnsi="Times New Roman" w:eastAsia="宋体" w:cs="Times New Roman"/>
                <w:b/>
                <w:bCs/>
                <w:kern w:val="2"/>
                <w:sz w:val="24"/>
                <w:szCs w:val="24"/>
                <w:vertAlign w:val="baseline"/>
                <w:lang w:val="en-US" w:eastAsia="zh-CN" w:bidi="ar-SA"/>
              </w:rPr>
            </w:pPr>
            <w:r>
              <w:rPr>
                <w:rFonts w:hint="eastAsia" w:ascii="Times New Roman" w:hAnsi="Times New Roman" w:eastAsia="宋体" w:cs="Times New Roman"/>
                <w:b/>
                <w:bCs/>
                <w:kern w:val="2"/>
                <w:sz w:val="24"/>
                <w:szCs w:val="24"/>
                <w:vertAlign w:val="baseline"/>
                <w:lang w:val="en-US" w:eastAsia="zh-CN" w:bidi="ar-SA"/>
              </w:rPr>
              <w:t>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restart"/>
            <w:vAlign w:val="center"/>
          </w:tcPr>
          <w:p>
            <w:pPr>
              <w:widowControl w:val="0"/>
              <w:spacing w:line="360" w:lineRule="exact"/>
              <w:jc w:val="center"/>
              <w:rPr>
                <w:rFonts w:hint="eastAsia" w:ascii="Times New Roman" w:hAnsi="Times New Roman" w:eastAsia="宋体" w:cs="Times New Roman"/>
                <w:kern w:val="2"/>
                <w:sz w:val="24"/>
                <w:szCs w:val="24"/>
                <w:vertAlign w:val="baseline"/>
                <w:lang w:val="en-US" w:eastAsia="zh-CN" w:bidi="ar-SA"/>
              </w:rPr>
            </w:pPr>
            <w:r>
              <w:rPr>
                <w:rFonts w:hint="eastAsia" w:ascii="Times New Roman" w:hAnsi="Times New Roman" w:eastAsia="宋体" w:cs="Times New Roman"/>
                <w:kern w:val="2"/>
                <w:sz w:val="24"/>
                <w:szCs w:val="24"/>
                <w:vertAlign w:val="baseline"/>
                <w:lang w:val="en-US" w:eastAsia="zh-CN" w:bidi="ar-SA"/>
              </w:rPr>
              <w:t>住院大楼</w:t>
            </w:r>
          </w:p>
        </w:tc>
        <w:tc>
          <w:tcPr>
            <w:tcW w:w="1120" w:type="dxa"/>
            <w:vAlign w:val="center"/>
          </w:tcPr>
          <w:p>
            <w:pPr>
              <w:widowControl w:val="0"/>
              <w:spacing w:line="360" w:lineRule="exact"/>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21F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eastAsia" w:ascii="Times New Roman" w:hAnsi="Times New Roman" w:eastAsia="宋体" w:cs="Times New Roman"/>
                <w:kern w:val="2"/>
                <w:sz w:val="24"/>
                <w:szCs w:val="24"/>
                <w:vertAlign w:val="baseline"/>
                <w:lang w:val="en-US" w:eastAsia="zh-CN" w:bidi="ar-SA"/>
              </w:rPr>
              <w:t>学术报告厅</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0.5</w:t>
            </w:r>
          </w:p>
        </w:tc>
        <w:tc>
          <w:tcPr>
            <w:tcW w:w="8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20F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干部病区、老年医学科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19F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血液肿瘤内科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17F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消化内科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16F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内分泌科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15F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神经内科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14F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放疗科（头颈组、胸组）</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13F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放疗科（腹组、妇瘤组）</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12F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综合外科二病区（乳腺甲状腺外科）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11F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手足外科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10F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感染内科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9F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心血管内科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8F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骨科（综合病区）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7F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呼吸与危重症医学科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6F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耳鼻咽喉科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5F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综合外科（疝与腹壁外科、日间病房）</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4F</w:t>
            </w:r>
          </w:p>
        </w:tc>
        <w:tc>
          <w:tcPr>
            <w:tcW w:w="4905" w:type="dxa"/>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手术部（电梯厅、手术等候区不包含手术室）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0.5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全科医学科、风湿免疫科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重症医学科（含探视走廊）、互联网中心</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住院结算中心、病区药房、输血科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0.5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地下-1F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生活垃圾中转站</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0.5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1F-20F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巡视保洁（值班）</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裙楼</w:t>
            </w:r>
          </w:p>
        </w:tc>
        <w:tc>
          <w:tcPr>
            <w:tcW w:w="4905" w:type="dxa"/>
            <w:vAlign w:val="top"/>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多媒体、护理示教室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0.5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restart"/>
            <w:vAlign w:val="center"/>
          </w:tcPr>
          <w:p>
            <w:pPr>
              <w:widowControl w:val="0"/>
              <w:spacing w:line="240" w:lineRule="auto"/>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17号老膳食楼</w:t>
            </w: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4F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病区B超、心电图、候诊厅</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eastAsia="zh-CN" w:bidi="ar-SA"/>
              </w:rPr>
            </w:pPr>
            <w:r>
              <w:rPr>
                <w:rFonts w:hint="eastAsia" w:ascii="宋体" w:hAnsi="宋体" w:eastAsia="宋体" w:cs="宋体"/>
                <w:kern w:val="2"/>
                <w:sz w:val="24"/>
                <w:szCs w:val="24"/>
                <w:vertAlign w:val="baseline"/>
                <w:lang w:val="en-US" w:eastAsia="zh-CN" w:bidi="ar-SA"/>
              </w:rPr>
              <w:t>1</w:t>
            </w:r>
            <w:r>
              <w:rPr>
                <w:rFonts w:hint="default" w:ascii="宋体" w:hAnsi="宋体" w:eastAsia="宋体" w:cs="宋体"/>
                <w:kern w:val="2"/>
                <w:sz w:val="24"/>
                <w:szCs w:val="24"/>
                <w:vertAlign w:val="baseline"/>
                <w:lang w:eastAsia="zh-CN" w:bidi="ar-SA"/>
              </w:rPr>
              <w:fldChar w:fldCharType="begin"/>
            </w:r>
            <w:r>
              <w:rPr>
                <w:rFonts w:hint="default" w:ascii="宋体" w:hAnsi="宋体" w:eastAsia="宋体" w:cs="宋体"/>
                <w:kern w:val="2"/>
                <w:sz w:val="24"/>
                <w:szCs w:val="24"/>
                <w:vertAlign w:val="baseline"/>
                <w:lang w:eastAsia="zh-CN" w:bidi="ar-SA"/>
              </w:rPr>
              <w:instrText xml:space="preserve"> =SUM(ABOVE) \* MERGEFORMAT </w:instrText>
            </w:r>
            <w:r>
              <w:rPr>
                <w:rFonts w:hint="default" w:ascii="宋体" w:hAnsi="宋体" w:eastAsia="宋体" w:cs="宋体"/>
                <w:kern w:val="2"/>
                <w:sz w:val="24"/>
                <w:szCs w:val="24"/>
                <w:vertAlign w:val="baseline"/>
                <w:lang w:eastAsia="zh-CN" w:bidi="ar-SA"/>
              </w:rPr>
              <w:fldChar w:fldCharType="separate"/>
            </w:r>
            <w:r>
              <w:rPr>
                <w:rFonts w:hint="default" w:ascii="宋体" w:hAnsi="宋体" w:eastAsia="宋体" w:cs="宋体"/>
                <w:kern w:val="2"/>
                <w:sz w:val="24"/>
                <w:szCs w:val="24"/>
                <w:vertAlign w:val="baseline"/>
                <w:lang w:eastAsia="zh-CN" w:bidi="ar-SA"/>
              </w:rPr>
              <w:fldChar w:fldCharType="end"/>
            </w:r>
          </w:p>
        </w:tc>
        <w:tc>
          <w:tcPr>
            <w:tcW w:w="8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ICU</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2F</w:t>
            </w:r>
          </w:p>
        </w:tc>
        <w:tc>
          <w:tcPr>
            <w:tcW w:w="4905" w:type="dxa"/>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静脉配置中心（护士长、内科、外科值班室）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供应室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restart"/>
            <w:vAlign w:val="center"/>
          </w:tcPr>
          <w:p>
            <w:pPr>
              <w:widowControl w:val="0"/>
              <w:spacing w:line="240" w:lineRule="auto"/>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门急诊</w:t>
            </w:r>
            <w:r>
              <w:rPr>
                <w:rFonts w:hint="default" w:ascii="宋体" w:hAnsi="宋体" w:eastAsia="宋体" w:cs="宋体"/>
                <w:kern w:val="2"/>
                <w:sz w:val="24"/>
                <w:szCs w:val="24"/>
                <w:vertAlign w:val="baseline"/>
                <w:lang w:val="en-US" w:eastAsia="zh-CN" w:bidi="ar-SA"/>
              </w:rPr>
              <w:t>/挂号楼</w:t>
            </w:r>
          </w:p>
        </w:tc>
        <w:tc>
          <w:tcPr>
            <w:tcW w:w="1120" w:type="dxa"/>
            <w:vMerge w:val="restart"/>
            <w:vAlign w:val="center"/>
          </w:tcPr>
          <w:p>
            <w:pPr>
              <w:widowControl w:val="0"/>
              <w:spacing w:line="360" w:lineRule="exact"/>
              <w:jc w:val="center"/>
              <w:rPr>
                <w:rFonts w:hint="default" w:ascii="宋体" w:hAnsi="宋体" w:eastAsia="宋体" w:cs="宋体"/>
                <w:kern w:val="2"/>
                <w:sz w:val="21"/>
                <w:szCs w:val="21"/>
                <w:vertAlign w:val="baseline"/>
                <w:lang w:val="en-US" w:eastAsia="zh-CN" w:bidi="ar-SA"/>
              </w:rPr>
            </w:pPr>
            <w:r>
              <w:rPr>
                <w:rFonts w:hint="default" w:ascii="宋体" w:hAnsi="宋体" w:eastAsia="宋体" w:cs="宋体"/>
                <w:kern w:val="2"/>
                <w:sz w:val="24"/>
                <w:szCs w:val="24"/>
                <w:vertAlign w:val="baseline"/>
                <w:lang w:val="en-US" w:eastAsia="zh-CN" w:bidi="ar-SA"/>
              </w:rPr>
              <w:t>门诊1F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门诊、药房</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tcPr>
          <w:p>
            <w:pPr>
              <w:widowControl w:val="0"/>
              <w:spacing w:line="360" w:lineRule="exact"/>
              <w:jc w:val="both"/>
              <w:rPr>
                <w:rFonts w:hint="default" w:ascii="宋体" w:hAnsi="宋体" w:eastAsia="宋体" w:cs="宋体"/>
                <w:kern w:val="2"/>
                <w:sz w:val="21"/>
                <w:szCs w:val="21"/>
                <w:vertAlign w:val="baseline"/>
                <w:lang w:val="en-US" w:eastAsia="zh-CN" w:bidi="ar-SA"/>
              </w:rPr>
            </w:pP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放射科1-2楼（DSA）</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1"/>
                <w:szCs w:val="21"/>
                <w:vertAlign w:val="baseline"/>
                <w:lang w:val="en-US" w:eastAsia="zh-CN" w:bidi="ar-SA"/>
              </w:rPr>
            </w:pPr>
            <w:r>
              <w:rPr>
                <w:rFonts w:hint="default" w:ascii="宋体" w:hAnsi="宋体" w:eastAsia="宋体" w:cs="宋体"/>
                <w:kern w:val="2"/>
                <w:sz w:val="24"/>
                <w:szCs w:val="24"/>
                <w:vertAlign w:val="baseline"/>
                <w:lang w:val="en-US" w:eastAsia="zh-CN" w:bidi="ar-SA"/>
              </w:rPr>
              <w:t>门诊2F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门诊诊室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1"/>
                <w:szCs w:val="21"/>
                <w:vertAlign w:val="baseline"/>
                <w:lang w:val="en-US" w:eastAsia="zh-CN" w:bidi="ar-SA"/>
              </w:rPr>
            </w:pPr>
            <w:r>
              <w:rPr>
                <w:rFonts w:hint="default" w:ascii="宋体" w:hAnsi="宋体" w:eastAsia="宋体" w:cs="宋体"/>
                <w:kern w:val="2"/>
                <w:sz w:val="24"/>
                <w:szCs w:val="24"/>
                <w:vertAlign w:val="baseline"/>
                <w:lang w:val="en-US" w:eastAsia="zh-CN" w:bidi="ar-SA"/>
              </w:rPr>
              <w:t>门诊3F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门诊诊室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1"/>
                <w:szCs w:val="21"/>
                <w:vertAlign w:val="baseline"/>
                <w:lang w:val="en-US" w:eastAsia="zh-CN" w:bidi="ar-SA"/>
              </w:rPr>
            </w:pPr>
            <w:r>
              <w:rPr>
                <w:rFonts w:hint="default" w:ascii="宋体" w:hAnsi="宋体" w:eastAsia="宋体" w:cs="宋体"/>
                <w:kern w:val="2"/>
                <w:sz w:val="21"/>
                <w:szCs w:val="21"/>
                <w:vertAlign w:val="baseline"/>
                <w:lang w:val="en-US" w:eastAsia="zh-CN" w:bidi="ar-SA"/>
              </w:rPr>
              <w:t>门诊4-5F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门诊诊室、医学检验科、病理科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restart"/>
            <w:vAlign w:val="center"/>
          </w:tcPr>
          <w:p>
            <w:pPr>
              <w:widowControl w:val="0"/>
              <w:spacing w:line="360" w:lineRule="exact"/>
              <w:jc w:val="center"/>
              <w:rPr>
                <w:rFonts w:hint="default" w:ascii="宋体" w:hAnsi="宋体" w:eastAsia="宋体" w:cs="宋体"/>
                <w:kern w:val="2"/>
                <w:sz w:val="21"/>
                <w:szCs w:val="21"/>
                <w:vertAlign w:val="baseline"/>
                <w:lang w:val="en-US" w:eastAsia="zh-CN" w:bidi="ar-SA"/>
              </w:rPr>
            </w:pPr>
            <w:r>
              <w:rPr>
                <w:rFonts w:hint="default" w:ascii="宋体" w:hAnsi="宋体" w:eastAsia="宋体" w:cs="宋体"/>
                <w:kern w:val="2"/>
                <w:sz w:val="24"/>
                <w:szCs w:val="24"/>
                <w:vertAlign w:val="baseline"/>
                <w:lang w:val="en-US" w:eastAsia="zh-CN" w:bidi="ar-SA"/>
              </w:rPr>
              <w:t>急诊1F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急救中心（24小时）</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1"/>
                <w:szCs w:val="21"/>
                <w:vertAlign w:val="baseline"/>
                <w:lang w:val="en-US" w:eastAsia="zh-CN" w:bidi="ar-SA"/>
              </w:rPr>
            </w:pP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急诊化验室（24小时）</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1"/>
                <w:szCs w:val="21"/>
                <w:vertAlign w:val="baseline"/>
                <w:lang w:val="en-US" w:eastAsia="zh-CN" w:bidi="ar-SA"/>
              </w:rPr>
            </w:pP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发热门诊</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1"/>
                <w:szCs w:val="21"/>
                <w:vertAlign w:val="baseline"/>
                <w:lang w:val="en-US" w:eastAsia="zh-CN" w:bidi="ar-SA"/>
              </w:rPr>
            </w:pPr>
            <w:r>
              <w:rPr>
                <w:rFonts w:hint="default" w:ascii="宋体" w:hAnsi="宋体" w:eastAsia="宋体" w:cs="宋体"/>
                <w:kern w:val="2"/>
                <w:sz w:val="24"/>
                <w:szCs w:val="24"/>
                <w:vertAlign w:val="baseline"/>
                <w:lang w:val="en-US" w:eastAsia="zh-CN" w:bidi="ar-SA"/>
              </w:rPr>
              <w:t>急诊2F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烧伤科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1"/>
                <w:szCs w:val="21"/>
                <w:vertAlign w:val="baseline"/>
                <w:lang w:val="en-US" w:eastAsia="zh-CN" w:bidi="ar-SA"/>
              </w:rPr>
            </w:pPr>
            <w:r>
              <w:rPr>
                <w:rFonts w:hint="default" w:ascii="宋体" w:hAnsi="宋体" w:eastAsia="宋体" w:cs="宋体"/>
                <w:kern w:val="2"/>
                <w:sz w:val="24"/>
                <w:szCs w:val="24"/>
                <w:vertAlign w:val="baseline"/>
                <w:lang w:val="en-US" w:eastAsia="zh-CN" w:bidi="ar-SA"/>
              </w:rPr>
              <w:t>急诊3F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B超、内镜、心电图等</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宋体" w:hAnsi="宋体" w:eastAsia="宋体" w:cs="宋体"/>
                <w:kern w:val="2"/>
                <w:sz w:val="21"/>
                <w:szCs w:val="21"/>
                <w:vertAlign w:val="baseline"/>
                <w:lang w:val="en-US" w:eastAsia="zh-CN" w:bidi="ar-SA"/>
              </w:rPr>
              <w:t>急诊1-5F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楼梯、厕所</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2"/>
                <w:szCs w:val="22"/>
                <w:vertAlign w:val="baseline"/>
                <w:lang w:val="en-US" w:eastAsia="zh-CN" w:bidi="ar-SA"/>
              </w:rPr>
              <w:t>门急诊楼</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巡视保洁（值班）</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挂号楼</w:t>
            </w:r>
          </w:p>
        </w:tc>
        <w:tc>
          <w:tcPr>
            <w:tcW w:w="4905" w:type="dxa"/>
            <w:vAlign w:val="center"/>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病案室及1-3楼道、64排CT、3号MR机房</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p>
        </w:tc>
        <w:tc>
          <w:tcPr>
            <w:tcW w:w="4905" w:type="dxa"/>
            <w:vAlign w:val="center"/>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南大门公厕</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口眼大楼</w:t>
            </w: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口腔门诊</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eastAsia="zh-CN" w:bidi="ar-SA"/>
              </w:rPr>
            </w:pPr>
            <w:r>
              <w:rPr>
                <w:rFonts w:hint="eastAsia" w:ascii="宋体" w:hAnsi="宋体" w:eastAsia="宋体" w:cs="宋体"/>
                <w:kern w:val="2"/>
                <w:sz w:val="24"/>
                <w:szCs w:val="24"/>
                <w:vertAlign w:val="baseline"/>
                <w:lang w:val="en-US" w:eastAsia="zh-CN" w:bidi="ar-SA"/>
              </w:rPr>
              <w:t>1</w:t>
            </w:r>
          </w:p>
        </w:tc>
        <w:tc>
          <w:tcPr>
            <w:tcW w:w="8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肾内科一病区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 xml:space="preserve">肾内科二病区 </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4-5F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血液净化中心</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1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康复楼</w:t>
            </w: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1F</w:t>
            </w:r>
          </w:p>
        </w:tc>
        <w:tc>
          <w:tcPr>
            <w:tcW w:w="4905" w:type="dxa"/>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康复病区、诊室、高压氧、公共卫生间及外围</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康复病区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3-4F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康复病区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restart"/>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医技科室</w:t>
            </w:r>
            <w:r>
              <w:rPr>
                <w:rFonts w:hint="default" w:ascii="宋体" w:hAnsi="宋体" w:eastAsia="宋体" w:cs="宋体"/>
                <w:kern w:val="2"/>
                <w:sz w:val="24"/>
                <w:szCs w:val="24"/>
                <w:vertAlign w:val="baseline"/>
                <w:lang w:val="en-US" w:eastAsia="zh-CN" w:bidi="ar-SA"/>
              </w:rPr>
              <w:t>/感染科病房/行政后勤片区</w:t>
            </w:r>
          </w:p>
        </w:tc>
        <w:tc>
          <w:tcPr>
            <w:tcW w:w="1120" w:type="dxa"/>
            <w:vMerge w:val="restart"/>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12号制剂楼</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膳食楼道、公共卫生间</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制剂楼及</w:t>
            </w:r>
            <w:r>
              <w:rPr>
                <w:rFonts w:hint="default" w:ascii="宋体" w:hAnsi="宋体" w:eastAsia="宋体" w:cs="宋体"/>
                <w:kern w:val="2"/>
                <w:sz w:val="24"/>
                <w:szCs w:val="24"/>
                <w:vertAlign w:val="baseline"/>
                <w:lang w:val="en-US" w:eastAsia="zh-CN" w:bidi="ar-SA"/>
              </w:rPr>
              <w:t>11</w:t>
            </w:r>
            <w:r>
              <w:rPr>
                <w:rFonts w:hint="default" w:ascii="Times New Roman" w:hAnsi="Times New Roman" w:eastAsia="宋体" w:cs="Times New Roman"/>
                <w:kern w:val="2"/>
                <w:sz w:val="24"/>
                <w:szCs w:val="24"/>
                <w:vertAlign w:val="baseline"/>
                <w:lang w:val="en-US" w:eastAsia="zh-CN" w:bidi="ar-SA"/>
              </w:rPr>
              <w:t>号图书楼走廊、楼道、卫生间</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4号楼</w:t>
            </w: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走廊、楼道、卫生间</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6号楼</w:t>
            </w: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6号工程楼</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0.5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10号行政楼</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10号行政办公</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感染科3-4F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感染科病区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15号放疗中心</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放疗中心</w:t>
            </w:r>
            <w:r>
              <w:rPr>
                <w:rFonts w:hint="eastAsia" w:ascii="宋体" w:hAnsi="宋体" w:eastAsia="宋体" w:cs="宋体"/>
                <w:kern w:val="2"/>
                <w:sz w:val="24"/>
                <w:szCs w:val="24"/>
                <w:vertAlign w:val="baseline"/>
                <w:lang w:val="en-US" w:eastAsia="zh-CN" w:bidi="ar-SA"/>
              </w:rPr>
              <w:t>1-3</w:t>
            </w:r>
            <w:r>
              <w:rPr>
                <w:rFonts w:hint="eastAsia" w:ascii="Times New Roman" w:hAnsi="Times New Roman" w:eastAsia="宋体" w:cs="Times New Roman"/>
                <w:kern w:val="2"/>
                <w:sz w:val="24"/>
                <w:szCs w:val="24"/>
                <w:vertAlign w:val="baseline"/>
                <w:lang w:val="en-US" w:eastAsia="zh-CN" w:bidi="ar-SA"/>
              </w:rPr>
              <w:t>楼；放疗、</w:t>
            </w:r>
            <w:r>
              <w:rPr>
                <w:rFonts w:hint="default" w:ascii="Times New Roman" w:hAnsi="Times New Roman" w:eastAsia="宋体" w:cs="Times New Roman"/>
                <w:kern w:val="2"/>
                <w:sz w:val="24"/>
                <w:szCs w:val="24"/>
                <w:vertAlign w:val="baseline"/>
                <w:lang w:val="en-US" w:eastAsia="zh-CN" w:bidi="ar-SA"/>
              </w:rPr>
              <w:t>感染外围及值班</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16号楼</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CRC</w:t>
            </w:r>
            <w:r>
              <w:rPr>
                <w:rFonts w:hint="default" w:ascii="Times New Roman" w:hAnsi="Times New Roman" w:eastAsia="宋体" w:cs="Times New Roman"/>
                <w:kern w:val="2"/>
                <w:sz w:val="24"/>
                <w:szCs w:val="24"/>
                <w:vertAlign w:val="baseline"/>
                <w:lang w:val="en-US" w:eastAsia="zh-CN" w:bidi="ar-SA"/>
              </w:rPr>
              <w:t>及临床试验机构办公室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0.5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恩泽纪念楼</w:t>
            </w:r>
          </w:p>
        </w:tc>
        <w:tc>
          <w:tcPr>
            <w:tcW w:w="1120" w:type="dxa"/>
            <w:vMerge w:val="restart"/>
            <w:vAlign w:val="center"/>
          </w:tcPr>
          <w:p>
            <w:pPr>
              <w:widowControl w:val="0"/>
              <w:spacing w:line="360" w:lineRule="exact"/>
              <w:jc w:val="center"/>
              <w:rPr>
                <w:rFonts w:hint="default" w:ascii="宋体" w:hAnsi="宋体" w:eastAsia="宋体" w:cs="宋体"/>
                <w:kern w:val="2"/>
                <w:sz w:val="30"/>
                <w:szCs w:val="30"/>
                <w:lang w:val="en-US" w:eastAsia="zh-CN" w:bidi="ar-SA"/>
              </w:rPr>
            </w:pPr>
          </w:p>
          <w:p>
            <w:pPr>
              <w:bidi w:val="0"/>
              <w:jc w:val="center"/>
              <w:rPr>
                <w:rFonts w:hint="default" w:ascii="宋体" w:hAnsi="宋体" w:eastAsia="宋体" w:cs="宋体"/>
                <w:sz w:val="30"/>
                <w:szCs w:val="30"/>
                <w:lang w:eastAsia="zh-CN"/>
              </w:rPr>
            </w:pPr>
          </w:p>
          <w:p>
            <w:pPr>
              <w:bidi w:val="0"/>
              <w:jc w:val="center"/>
              <w:rPr>
                <w:rFonts w:hint="default" w:ascii="宋体" w:hAnsi="宋体" w:eastAsia="宋体" w:cs="宋体"/>
                <w:sz w:val="30"/>
                <w:szCs w:val="30"/>
                <w:lang w:eastAsia="zh-CN"/>
              </w:rPr>
            </w:pPr>
            <w:r>
              <w:rPr>
                <w:rFonts w:hint="default" w:ascii="宋体" w:hAnsi="宋体" w:eastAsia="宋体" w:cs="宋体"/>
                <w:sz w:val="24"/>
                <w:szCs w:val="24"/>
                <w:lang w:eastAsia="zh-CN"/>
              </w:rPr>
              <w:t>A区</w:t>
            </w: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A区公厕</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妇产科门诊、检验科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儿科门诊</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门诊大厅A区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2楼贵宾室/专家门诊</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A区门诊1-2F巡视保洁（值班）</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3楼眼科病区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5楼VIP产科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restart"/>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B区</w:t>
            </w: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B超室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输液大厅公厕</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输液大厅</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highlight w:val="yellow"/>
                <w:vertAlign w:val="baseline"/>
                <w:lang w:val="en-US" w:eastAsia="zh-CN" w:bidi="ar-SA"/>
              </w:rPr>
            </w:pPr>
            <w:r>
              <w:rPr>
                <w:rFonts w:hint="eastAsia" w:ascii="宋体" w:hAnsi="宋体" w:eastAsia="宋体" w:cs="宋体"/>
                <w:kern w:val="2"/>
                <w:sz w:val="24"/>
                <w:szCs w:val="24"/>
                <w:highlight w:val="none"/>
                <w:vertAlign w:val="baseline"/>
                <w:lang w:val="en-US" w:eastAsia="zh-CN" w:bidi="ar-SA"/>
              </w:rPr>
              <w:t>输液大厅中午、晚上值班</w:t>
            </w:r>
          </w:p>
        </w:tc>
        <w:tc>
          <w:tcPr>
            <w:tcW w:w="1040" w:type="dxa"/>
            <w:vAlign w:val="center"/>
          </w:tcPr>
          <w:p>
            <w:pPr>
              <w:widowControl w:val="0"/>
              <w:spacing w:line="360" w:lineRule="exact"/>
              <w:jc w:val="center"/>
              <w:rPr>
                <w:rFonts w:hint="default" w:ascii="宋体" w:hAnsi="宋体" w:eastAsia="宋体" w:cs="宋体"/>
                <w:kern w:val="2"/>
                <w:sz w:val="24"/>
                <w:szCs w:val="24"/>
                <w:highlight w:val="yellow"/>
                <w:vertAlign w:val="baseline"/>
                <w:lang w:val="en-US" w:eastAsia="zh-CN" w:bidi="ar-SA"/>
              </w:rPr>
            </w:pPr>
            <w:r>
              <w:rPr>
                <w:rFonts w:hint="default" w:ascii="宋体" w:hAnsi="宋体" w:eastAsia="宋体" w:cs="宋体"/>
                <w:kern w:val="2"/>
                <w:sz w:val="24"/>
                <w:szCs w:val="24"/>
                <w:highlight w:val="none"/>
                <w:vertAlign w:val="baseline"/>
                <w:lang w:val="en-US" w:eastAsia="zh-CN" w:bidi="ar-SA"/>
              </w:rPr>
              <w:t>3</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vAlign w:val="top"/>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2楼新产科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vAlign w:val="top"/>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3楼儿内科一病区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vAlign w:val="top"/>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4楼产科一</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vAlign w:val="top"/>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5楼产科二</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restart"/>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C区</w:t>
            </w: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1楼儿外科</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2楼儿内科二病区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3楼新生儿病区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4楼妇科病区</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5楼产房</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C区大厅、楼梯、厕所</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恩泽纪念楼公厕、楼梯巡视保洁（值班）</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骨科分部</w:t>
            </w:r>
            <w:r>
              <w:rPr>
                <w:rFonts w:hint="default" w:ascii="宋体" w:hAnsi="宋体" w:eastAsia="宋体" w:cs="宋体"/>
                <w:kern w:val="2"/>
                <w:sz w:val="24"/>
                <w:szCs w:val="24"/>
                <w:vertAlign w:val="baseline"/>
                <w:lang w:val="en-US" w:eastAsia="zh-CN" w:bidi="ar-SA"/>
              </w:rPr>
              <w:t>/</w:t>
            </w:r>
            <w:r>
              <w:rPr>
                <w:rFonts w:hint="default" w:ascii="Times New Roman" w:hAnsi="Times New Roman" w:eastAsia="宋体" w:cs="Times New Roman"/>
                <w:kern w:val="2"/>
                <w:sz w:val="24"/>
                <w:szCs w:val="24"/>
                <w:vertAlign w:val="baseline"/>
                <w:lang w:val="en-US" w:eastAsia="zh-CN" w:bidi="ar-SA"/>
              </w:rPr>
              <w:t>国医馆</w:t>
            </w:r>
            <w:r>
              <w:rPr>
                <w:rFonts w:hint="default" w:ascii="宋体" w:hAnsi="宋体" w:eastAsia="宋体" w:cs="宋体"/>
                <w:kern w:val="2"/>
                <w:sz w:val="24"/>
                <w:szCs w:val="24"/>
                <w:vertAlign w:val="baseline"/>
                <w:lang w:val="en-US" w:eastAsia="zh-CN" w:bidi="ar-SA"/>
              </w:rPr>
              <w:t>/丽景门诊/党校</w:t>
            </w: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骨科1F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大厅、药房、检验科等</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骨科2F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门诊诊室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骨科3F</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健康管理中心</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240" w:lineRule="auto"/>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骨科4-5F</w:t>
            </w:r>
          </w:p>
        </w:tc>
        <w:tc>
          <w:tcPr>
            <w:tcW w:w="4905" w:type="dxa"/>
            <w:vAlign w:val="center"/>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健康管理中心</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both"/>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大环境</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骨科公共区域及外围</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restart"/>
            <w:vAlign w:val="center"/>
          </w:tcPr>
          <w:p>
            <w:pPr>
              <w:widowControl w:val="0"/>
              <w:spacing w:line="240" w:lineRule="auto"/>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专项</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骨科、国医馆、医疗和生活垃圾收集</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骨科洗衣房</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骨科运送</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4</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骨科</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骨科值班</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restart"/>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国医馆</w:t>
            </w:r>
          </w:p>
        </w:tc>
        <w:tc>
          <w:tcPr>
            <w:tcW w:w="4905" w:type="dxa"/>
          </w:tcPr>
          <w:p>
            <w:pPr>
              <w:widowControl w:val="0"/>
              <w:spacing w:line="360" w:lineRule="exact"/>
              <w:jc w:val="both"/>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1-2楼</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Merge w:val="continue"/>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p>
        </w:tc>
        <w:tc>
          <w:tcPr>
            <w:tcW w:w="4905" w:type="dxa"/>
          </w:tcPr>
          <w:p>
            <w:pPr>
              <w:widowControl w:val="0"/>
              <w:spacing w:line="360" w:lineRule="exact"/>
              <w:jc w:val="both"/>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3-5楼</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丽景</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门诊</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党校</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党校生物医学中心、中心实验室</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w:t>
            </w:r>
            <w:r>
              <w:rPr>
                <w:rFonts w:hint="eastAsia" w:ascii="宋体" w:hAnsi="宋体" w:eastAsia="宋体" w:cs="宋体"/>
                <w:kern w:val="2"/>
                <w:sz w:val="24"/>
                <w:szCs w:val="24"/>
                <w:vertAlign w:val="baseline"/>
                <w:lang w:val="en-US" w:eastAsia="zh-CN" w:bidi="ar-SA"/>
              </w:rPr>
              <w:t>.5</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1"/>
                <w:szCs w:val="21"/>
                <w:vertAlign w:val="baseline"/>
                <w:lang w:val="en-US" w:eastAsia="zh-CN" w:bidi="ar-SA"/>
              </w:rPr>
              <w:t>骨科六病区</w:t>
            </w:r>
          </w:p>
        </w:tc>
        <w:tc>
          <w:tcPr>
            <w:tcW w:w="4905" w:type="dxa"/>
            <w:vAlign w:val="center"/>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骨科六病</w:t>
            </w:r>
            <w:r>
              <w:rPr>
                <w:rFonts w:hint="eastAsia" w:ascii="Times New Roman" w:hAnsi="Times New Roman" w:eastAsia="宋体" w:cs="Times New Roman"/>
                <w:kern w:val="2"/>
                <w:sz w:val="24"/>
                <w:szCs w:val="24"/>
                <w:vertAlign w:val="baseline"/>
                <w:lang w:val="en-US" w:eastAsia="zh-CN" w:bidi="ar-SA"/>
              </w:rPr>
              <w:t>房</w:t>
            </w:r>
            <w:r>
              <w:rPr>
                <w:rFonts w:hint="default" w:ascii="Times New Roman" w:hAnsi="Times New Roman" w:eastAsia="宋体" w:cs="Times New Roman"/>
                <w:kern w:val="2"/>
                <w:sz w:val="24"/>
                <w:szCs w:val="24"/>
                <w:vertAlign w:val="baseline"/>
                <w:lang w:val="en-US" w:eastAsia="zh-CN" w:bidi="ar-SA"/>
              </w:rPr>
              <w:t>（运动康复）</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外围</w:t>
            </w: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大环境</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外围环境清洁及中晚班值班</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7</w:t>
            </w:r>
          </w:p>
        </w:tc>
        <w:tc>
          <w:tcPr>
            <w:tcW w:w="896" w:type="dxa"/>
            <w:vMerge w:val="restart"/>
            <w:vAlign w:val="center"/>
          </w:tcPr>
          <w:p>
            <w:pPr>
              <w:widowControl w:val="0"/>
              <w:spacing w:line="360" w:lineRule="exact"/>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restart"/>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专项保洁与管理团队</w:t>
            </w: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医疗废物</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医疗废物收集转运</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5</w:t>
            </w:r>
          </w:p>
        </w:tc>
        <w:tc>
          <w:tcPr>
            <w:tcW w:w="896" w:type="dxa"/>
            <w:vMerge w:val="continue"/>
          </w:tcPr>
          <w:p>
            <w:pPr>
              <w:widowControl w:val="0"/>
              <w:spacing w:line="360" w:lineRule="exact"/>
              <w:jc w:val="both"/>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生活垃圾</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生活垃圾收集转运</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洗涤</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保洁集中清洗、洗衣房</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2</w:t>
            </w:r>
          </w:p>
        </w:tc>
        <w:tc>
          <w:tcPr>
            <w:tcW w:w="896" w:type="dxa"/>
            <w:vMerge w:val="continue"/>
          </w:tcPr>
          <w:p>
            <w:pPr>
              <w:widowControl w:val="0"/>
              <w:spacing w:line="360" w:lineRule="exact"/>
              <w:jc w:val="both"/>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易腐垃圾</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垃圾分类及转运、垃圾桶清洗等</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4</w:t>
            </w:r>
          </w:p>
        </w:tc>
        <w:tc>
          <w:tcPr>
            <w:tcW w:w="896" w:type="dxa"/>
            <w:vMerge w:val="continue"/>
          </w:tcPr>
          <w:p>
            <w:pPr>
              <w:widowControl w:val="0"/>
              <w:spacing w:line="360" w:lineRule="exact"/>
              <w:jc w:val="both"/>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专项</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专项保洁</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10</w:t>
            </w:r>
          </w:p>
        </w:tc>
        <w:tc>
          <w:tcPr>
            <w:tcW w:w="896" w:type="dxa"/>
            <w:vMerge w:val="continue"/>
          </w:tcPr>
          <w:p>
            <w:pPr>
              <w:widowControl w:val="0"/>
              <w:spacing w:line="360" w:lineRule="exact"/>
              <w:jc w:val="both"/>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6" w:type="dxa"/>
            <w:vMerge w:val="continue"/>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p>
        </w:tc>
        <w:tc>
          <w:tcPr>
            <w:tcW w:w="112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管理</w:t>
            </w:r>
          </w:p>
        </w:tc>
        <w:tc>
          <w:tcPr>
            <w:tcW w:w="4905" w:type="dxa"/>
          </w:tcPr>
          <w:p>
            <w:pPr>
              <w:widowControl w:val="0"/>
              <w:spacing w:line="360" w:lineRule="exact"/>
              <w:jc w:val="both"/>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kern w:val="2"/>
                <w:sz w:val="24"/>
                <w:szCs w:val="24"/>
                <w:vertAlign w:val="baseline"/>
                <w:lang w:val="en-US" w:eastAsia="zh-CN" w:bidi="ar-SA"/>
              </w:rPr>
              <w:t>管理人员（含文员）及值班</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8</w:t>
            </w:r>
          </w:p>
        </w:tc>
        <w:tc>
          <w:tcPr>
            <w:tcW w:w="896" w:type="dxa"/>
            <w:vMerge w:val="continue"/>
          </w:tcPr>
          <w:p>
            <w:pPr>
              <w:widowControl w:val="0"/>
              <w:spacing w:line="360" w:lineRule="exact"/>
              <w:jc w:val="both"/>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221" w:type="dxa"/>
            <w:gridSpan w:val="3"/>
            <w:vAlign w:val="center"/>
          </w:tcPr>
          <w:p>
            <w:pPr>
              <w:widowControl w:val="0"/>
              <w:spacing w:line="36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b/>
                <w:bCs/>
                <w:kern w:val="2"/>
                <w:sz w:val="24"/>
                <w:szCs w:val="24"/>
                <w:vertAlign w:val="baseline"/>
                <w:lang w:val="en-US" w:eastAsia="zh-CN" w:bidi="ar-SA"/>
              </w:rPr>
              <w:t>合计</w:t>
            </w:r>
          </w:p>
        </w:tc>
        <w:tc>
          <w:tcPr>
            <w:tcW w:w="1040" w:type="dxa"/>
            <w:vAlign w:val="center"/>
          </w:tcPr>
          <w:p>
            <w:pPr>
              <w:widowControl w:val="0"/>
              <w:spacing w:line="360" w:lineRule="exact"/>
              <w:jc w:val="center"/>
              <w:rPr>
                <w:rFonts w:hint="default" w:ascii="宋体" w:hAnsi="宋体" w:eastAsia="宋体" w:cs="宋体"/>
                <w:kern w:val="2"/>
                <w:sz w:val="24"/>
                <w:szCs w:val="24"/>
                <w:vertAlign w:val="baseline"/>
                <w:lang w:eastAsia="zh-CN" w:bidi="ar-SA"/>
              </w:rPr>
            </w:pPr>
            <w:r>
              <w:rPr>
                <w:rFonts w:hint="default" w:ascii="宋体" w:hAnsi="宋体" w:eastAsia="宋体" w:cs="宋体"/>
                <w:kern w:val="2"/>
                <w:sz w:val="24"/>
                <w:szCs w:val="24"/>
                <w:vertAlign w:val="baseline"/>
                <w:lang w:eastAsia="zh-CN" w:bidi="ar-SA"/>
              </w:rPr>
              <w:fldChar w:fldCharType="begin"/>
            </w:r>
            <w:r>
              <w:rPr>
                <w:rFonts w:hint="default" w:ascii="宋体" w:hAnsi="宋体" w:eastAsia="宋体" w:cs="宋体"/>
                <w:kern w:val="2"/>
                <w:sz w:val="24"/>
                <w:szCs w:val="24"/>
                <w:vertAlign w:val="baseline"/>
                <w:lang w:eastAsia="zh-CN" w:bidi="ar-SA"/>
              </w:rPr>
              <w:instrText xml:space="preserve"> =SUM(ABOVE) \* MERGEFORMAT </w:instrText>
            </w:r>
            <w:r>
              <w:rPr>
                <w:rFonts w:hint="default" w:ascii="宋体" w:hAnsi="宋体" w:eastAsia="宋体" w:cs="宋体"/>
                <w:kern w:val="2"/>
                <w:sz w:val="24"/>
                <w:szCs w:val="24"/>
                <w:vertAlign w:val="baseline"/>
                <w:lang w:eastAsia="zh-CN" w:bidi="ar-SA"/>
              </w:rPr>
              <w:fldChar w:fldCharType="separate"/>
            </w:r>
            <w:r>
              <w:rPr>
                <w:rFonts w:hint="default" w:ascii="宋体" w:hAnsi="宋体" w:eastAsia="宋体" w:cs="宋体"/>
                <w:kern w:val="2"/>
                <w:sz w:val="24"/>
                <w:szCs w:val="24"/>
                <w:vertAlign w:val="baseline"/>
                <w:lang w:eastAsia="zh-CN" w:bidi="ar-SA"/>
              </w:rPr>
              <w:t>158</w:t>
            </w:r>
            <w:r>
              <w:rPr>
                <w:rFonts w:hint="default" w:ascii="宋体" w:hAnsi="宋体" w:eastAsia="宋体" w:cs="宋体"/>
                <w:kern w:val="2"/>
                <w:sz w:val="24"/>
                <w:szCs w:val="24"/>
                <w:vertAlign w:val="baseline"/>
                <w:lang w:eastAsia="zh-CN" w:bidi="ar-SA"/>
              </w:rPr>
              <w:fldChar w:fldCharType="end"/>
            </w:r>
          </w:p>
        </w:tc>
        <w:tc>
          <w:tcPr>
            <w:tcW w:w="896" w:type="dxa"/>
            <w:vAlign w:val="center"/>
          </w:tcPr>
          <w:p>
            <w:pPr>
              <w:widowControl w:val="0"/>
              <w:spacing w:line="360" w:lineRule="exact"/>
              <w:jc w:val="center"/>
              <w:rPr>
                <w:rFonts w:hint="eastAsia" w:ascii="宋体" w:hAnsi="宋体" w:eastAsia="宋体" w:cs="宋体"/>
                <w:kern w:val="2"/>
                <w:sz w:val="24"/>
                <w:szCs w:val="24"/>
                <w:vertAlign w:val="baseline"/>
                <w:lang w:eastAsia="zh-CN" w:bidi="ar-SA"/>
              </w:rPr>
            </w:pPr>
            <w:r>
              <w:rPr>
                <w:rFonts w:hint="eastAsia" w:ascii="宋体" w:hAnsi="宋体" w:eastAsia="宋体" w:cs="宋体"/>
                <w:kern w:val="2"/>
                <w:sz w:val="24"/>
                <w:szCs w:val="24"/>
                <w:vertAlign w:val="baseline"/>
                <w:lang w:eastAsia="zh-CN" w:bidi="ar-SA"/>
              </w:rPr>
              <w:fldChar w:fldCharType="begin"/>
            </w:r>
            <w:r>
              <w:rPr>
                <w:rFonts w:hint="eastAsia" w:ascii="宋体" w:hAnsi="宋体" w:eastAsia="宋体" w:cs="宋体"/>
                <w:kern w:val="2"/>
                <w:sz w:val="24"/>
                <w:szCs w:val="24"/>
                <w:vertAlign w:val="baseline"/>
                <w:lang w:eastAsia="zh-CN" w:bidi="ar-SA"/>
              </w:rPr>
              <w:instrText xml:space="preserve"> =SUM(ABOVE) \* MERGEFORMAT </w:instrText>
            </w:r>
            <w:r>
              <w:rPr>
                <w:rFonts w:hint="eastAsia" w:ascii="宋体" w:hAnsi="宋体" w:eastAsia="宋体" w:cs="宋体"/>
                <w:kern w:val="2"/>
                <w:sz w:val="24"/>
                <w:szCs w:val="24"/>
                <w:vertAlign w:val="baseline"/>
                <w:lang w:eastAsia="zh-CN" w:bidi="ar-SA"/>
              </w:rPr>
              <w:fldChar w:fldCharType="separate"/>
            </w:r>
            <w:r>
              <w:rPr>
                <w:rFonts w:hint="eastAsia" w:ascii="宋体" w:hAnsi="宋体" w:eastAsia="宋体" w:cs="宋体"/>
                <w:kern w:val="2"/>
                <w:sz w:val="24"/>
                <w:szCs w:val="24"/>
                <w:vertAlign w:val="baseline"/>
                <w:lang w:eastAsia="zh-CN" w:bidi="ar-SA"/>
              </w:rPr>
              <w:t>184</w:t>
            </w:r>
            <w:r>
              <w:rPr>
                <w:rFonts w:hint="eastAsia" w:ascii="宋体" w:hAnsi="宋体" w:eastAsia="宋体" w:cs="宋体"/>
                <w:kern w:val="2"/>
                <w:sz w:val="24"/>
                <w:szCs w:val="24"/>
                <w:vertAlign w:val="baseline"/>
                <w:lang w:eastAsia="zh-CN" w:bidi="ar-SA"/>
              </w:rPr>
              <w:fldChar w:fldCharType="end"/>
            </w:r>
          </w:p>
        </w:tc>
      </w:tr>
    </w:tbl>
    <w:p>
      <w:pPr>
        <w:adjustRightInd w:val="0"/>
        <w:snapToGrid w:val="0"/>
        <w:spacing w:line="460" w:lineRule="exact"/>
        <w:rPr>
          <w:rFonts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备注：岗位每天按8小时计，每周做六休一。</w:t>
      </w:r>
    </w:p>
    <w:p>
      <w:pPr>
        <w:pStyle w:val="3"/>
      </w:pPr>
    </w:p>
    <w:p>
      <w:pPr>
        <w:spacing w:line="360" w:lineRule="auto"/>
        <w:jc w:val="left"/>
        <w:rPr>
          <w:rFonts w:ascii="宋体" w:hAnsi="宋体" w:cs="宋体"/>
          <w:b/>
          <w:sz w:val="24"/>
          <w:szCs w:val="24"/>
        </w:rPr>
      </w:pPr>
      <w:r>
        <w:rPr>
          <w:rFonts w:hint="eastAsia" w:ascii="宋体" w:hAnsi="宋体" w:cs="宋体"/>
          <w:b/>
          <w:sz w:val="24"/>
          <w:szCs w:val="24"/>
          <w:lang w:eastAsia="zh-CN"/>
        </w:rPr>
        <w:t>（三）</w:t>
      </w:r>
      <w:r>
        <w:rPr>
          <w:rFonts w:hint="eastAsia" w:ascii="宋体" w:hAnsi="宋体" w:cs="宋体"/>
          <w:b/>
          <w:sz w:val="24"/>
          <w:szCs w:val="24"/>
        </w:rPr>
        <w:t>需配置的设备、工具及物耗清单</w:t>
      </w:r>
    </w:p>
    <w:p>
      <w:pPr>
        <w:ind w:firstLine="241" w:firstLineChars="100"/>
        <w:jc w:val="left"/>
        <w:rPr>
          <w:sz w:val="24"/>
          <w:szCs w:val="24"/>
        </w:rPr>
      </w:pPr>
      <w:r>
        <w:rPr>
          <w:rFonts w:hint="eastAsia" w:ascii="宋体" w:hAnsi="宋体" w:cs="宋体"/>
          <w:b/>
          <w:sz w:val="24"/>
          <w:szCs w:val="24"/>
          <w:lang w:val="en-US" w:eastAsia="zh-CN"/>
        </w:rPr>
        <w:t>1.</w:t>
      </w:r>
      <w:r>
        <w:rPr>
          <w:rFonts w:hint="eastAsia" w:ascii="宋体" w:hAnsi="宋体" w:cs="宋体"/>
          <w:b/>
          <w:sz w:val="24"/>
          <w:szCs w:val="24"/>
        </w:rPr>
        <w:t>设备（以下主要设备推荐品牌为力奇、坦能、凯驰等及同档次的其他品牌）</w:t>
      </w:r>
    </w:p>
    <w:tbl>
      <w:tblPr>
        <w:tblStyle w:val="23"/>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926"/>
        <w:gridCol w:w="2520"/>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36" w:type="dxa"/>
            <w:noWrap w:val="0"/>
            <w:vAlign w:val="center"/>
          </w:tcPr>
          <w:p>
            <w:pPr>
              <w:jc w:val="center"/>
              <w:rPr>
                <w:rFonts w:ascii="宋体" w:hAnsi="宋体" w:cs="宋体"/>
                <w:b/>
                <w:color w:val="000000"/>
                <w:sz w:val="24"/>
                <w:szCs w:val="24"/>
              </w:rPr>
            </w:pPr>
            <w:r>
              <w:rPr>
                <w:rFonts w:hint="eastAsia" w:ascii="宋体" w:hAnsi="宋体" w:cs="宋体"/>
                <w:b/>
                <w:color w:val="000000"/>
                <w:sz w:val="24"/>
                <w:szCs w:val="24"/>
              </w:rPr>
              <w:t>序号</w:t>
            </w:r>
          </w:p>
        </w:tc>
        <w:tc>
          <w:tcPr>
            <w:tcW w:w="2926" w:type="dxa"/>
            <w:noWrap w:val="0"/>
            <w:vAlign w:val="center"/>
          </w:tcPr>
          <w:p>
            <w:pPr>
              <w:jc w:val="center"/>
              <w:rPr>
                <w:rFonts w:ascii="宋体" w:hAnsi="宋体" w:cs="宋体"/>
                <w:b/>
                <w:color w:val="000000"/>
                <w:sz w:val="24"/>
                <w:szCs w:val="24"/>
              </w:rPr>
            </w:pPr>
            <w:r>
              <w:rPr>
                <w:rFonts w:hint="eastAsia" w:ascii="宋体" w:hAnsi="宋体" w:cs="宋体"/>
                <w:b/>
                <w:color w:val="000000"/>
                <w:sz w:val="24"/>
                <w:szCs w:val="24"/>
              </w:rPr>
              <w:t>名称</w:t>
            </w:r>
          </w:p>
        </w:tc>
        <w:tc>
          <w:tcPr>
            <w:tcW w:w="2520" w:type="dxa"/>
            <w:noWrap w:val="0"/>
            <w:vAlign w:val="center"/>
          </w:tcPr>
          <w:p>
            <w:pPr>
              <w:jc w:val="center"/>
              <w:rPr>
                <w:rFonts w:ascii="宋体" w:hAnsi="宋体" w:cs="宋体"/>
                <w:b/>
                <w:color w:val="000000"/>
                <w:sz w:val="24"/>
                <w:szCs w:val="24"/>
              </w:rPr>
            </w:pPr>
            <w:r>
              <w:rPr>
                <w:rFonts w:hint="eastAsia" w:ascii="宋体" w:hAnsi="宋体" w:cs="宋体"/>
                <w:b/>
                <w:color w:val="000000"/>
                <w:sz w:val="24"/>
                <w:szCs w:val="24"/>
              </w:rPr>
              <w:t>型号规格</w:t>
            </w:r>
          </w:p>
        </w:tc>
        <w:tc>
          <w:tcPr>
            <w:tcW w:w="2017" w:type="dxa"/>
            <w:noWrap w:val="0"/>
            <w:vAlign w:val="center"/>
          </w:tcPr>
          <w:p>
            <w:pPr>
              <w:jc w:val="center"/>
              <w:rPr>
                <w:rFonts w:ascii="宋体" w:hAnsi="宋体" w:cs="宋体"/>
                <w:b/>
                <w:color w:val="000000"/>
                <w:sz w:val="24"/>
                <w:szCs w:val="24"/>
              </w:rPr>
            </w:pPr>
            <w:r>
              <w:rPr>
                <w:rFonts w:hint="eastAsia" w:ascii="宋体" w:hAnsi="宋体" w:cs="宋体"/>
                <w:b/>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抛光机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吹风机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清洁推车</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榨水车</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地擦机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6</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吸水洗尘机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7</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自动洗地吸水机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驾驶式洗地机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高压水枪</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洗衣机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烘干机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拖线盘</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13</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自动擦窗机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14</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外围驾驶式洗地机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15</w:t>
            </w:r>
          </w:p>
        </w:tc>
        <w:tc>
          <w:tcPr>
            <w:tcW w:w="292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地毯清洗机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16</w:t>
            </w:r>
          </w:p>
        </w:tc>
        <w:tc>
          <w:tcPr>
            <w:tcW w:w="2926"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电子发泡机</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17</w:t>
            </w:r>
          </w:p>
        </w:tc>
        <w:tc>
          <w:tcPr>
            <w:tcW w:w="2926"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物流小货车</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18</w:t>
            </w:r>
          </w:p>
        </w:tc>
        <w:tc>
          <w:tcPr>
            <w:tcW w:w="2926"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物流转运车</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19</w:t>
            </w:r>
          </w:p>
        </w:tc>
        <w:tc>
          <w:tcPr>
            <w:tcW w:w="2926"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二轮电瓶车</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20</w:t>
            </w:r>
          </w:p>
        </w:tc>
        <w:tc>
          <w:tcPr>
            <w:tcW w:w="2926"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四轮垃圾车</w:t>
            </w:r>
          </w:p>
        </w:tc>
        <w:tc>
          <w:tcPr>
            <w:tcW w:w="2520" w:type="dxa"/>
            <w:noWrap w:val="0"/>
            <w:vAlign w:val="center"/>
          </w:tcPr>
          <w:p>
            <w:pPr>
              <w:jc w:val="center"/>
              <w:rPr>
                <w:rFonts w:ascii="宋体" w:hAnsi="宋体" w:cs="宋体"/>
                <w:color w:val="000000"/>
                <w:sz w:val="24"/>
                <w:szCs w:val="24"/>
              </w:rPr>
            </w:pPr>
          </w:p>
        </w:tc>
        <w:tc>
          <w:tcPr>
            <w:tcW w:w="2017"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r>
    </w:tbl>
    <w:p>
      <w:pPr>
        <w:jc w:val="left"/>
        <w:rPr>
          <w:rFonts w:hint="eastAsia" w:ascii="宋体" w:hAnsi="宋体" w:cs="宋体"/>
          <w:b/>
          <w:sz w:val="24"/>
          <w:szCs w:val="24"/>
          <w:lang w:val="en-US" w:eastAsia="zh-CN"/>
        </w:rPr>
      </w:pPr>
    </w:p>
    <w:p>
      <w:pPr>
        <w:ind w:firstLine="241" w:firstLineChars="100"/>
        <w:jc w:val="left"/>
        <w:rPr>
          <w:rFonts w:ascii="宋体" w:hAnsi="宋体" w:cs="宋体"/>
          <w:b/>
          <w:sz w:val="24"/>
          <w:szCs w:val="24"/>
        </w:rPr>
      </w:pPr>
      <w:r>
        <w:rPr>
          <w:rFonts w:hint="eastAsia" w:ascii="宋体" w:hAnsi="宋体" w:cs="宋体"/>
          <w:b/>
          <w:sz w:val="24"/>
          <w:szCs w:val="24"/>
          <w:lang w:val="en-US" w:eastAsia="zh-CN"/>
        </w:rPr>
        <w:t>2.</w:t>
      </w:r>
      <w:r>
        <w:rPr>
          <w:rFonts w:hint="eastAsia" w:ascii="宋体" w:hAnsi="宋体" w:cs="宋体"/>
          <w:b/>
          <w:sz w:val="24"/>
          <w:szCs w:val="24"/>
        </w:rPr>
        <w:t>工具材料</w:t>
      </w:r>
    </w:p>
    <w:tbl>
      <w:tblPr>
        <w:tblStyle w:val="23"/>
        <w:tblW w:w="8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7"/>
        <w:gridCol w:w="1725"/>
        <w:gridCol w:w="1577"/>
        <w:gridCol w:w="1683"/>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1.伸缩杆</w:t>
            </w:r>
          </w:p>
        </w:tc>
        <w:tc>
          <w:tcPr>
            <w:tcW w:w="1725"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2.簸箕</w:t>
            </w:r>
          </w:p>
        </w:tc>
        <w:tc>
          <w:tcPr>
            <w:tcW w:w="157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3.百洁布</w:t>
            </w:r>
          </w:p>
        </w:tc>
        <w:tc>
          <w:tcPr>
            <w:tcW w:w="1683"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4.多功能地拖擦</w:t>
            </w:r>
          </w:p>
        </w:tc>
        <w:tc>
          <w:tcPr>
            <w:tcW w:w="1581"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5.喷壶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1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6.钢丝球</w:t>
            </w:r>
          </w:p>
        </w:tc>
        <w:tc>
          <w:tcPr>
            <w:tcW w:w="1725"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7.尘推手柄</w:t>
            </w:r>
          </w:p>
        </w:tc>
        <w:tc>
          <w:tcPr>
            <w:tcW w:w="157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8.塑料桶</w:t>
            </w:r>
          </w:p>
        </w:tc>
        <w:tc>
          <w:tcPr>
            <w:tcW w:w="1683"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9.垃圾袋</w:t>
            </w:r>
          </w:p>
        </w:tc>
        <w:tc>
          <w:tcPr>
            <w:tcW w:w="1581"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10.尘推罩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11.厕刷</w:t>
            </w:r>
          </w:p>
        </w:tc>
        <w:tc>
          <w:tcPr>
            <w:tcW w:w="1725"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12.警示牌</w:t>
            </w:r>
          </w:p>
        </w:tc>
        <w:tc>
          <w:tcPr>
            <w:tcW w:w="157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13.蜡拖</w:t>
            </w:r>
          </w:p>
        </w:tc>
        <w:tc>
          <w:tcPr>
            <w:tcW w:w="1683"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14.泵布</w:t>
            </w:r>
          </w:p>
        </w:tc>
        <w:tc>
          <w:tcPr>
            <w:tcW w:w="1581"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15.安全带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16.玻璃刮水器</w:t>
            </w:r>
          </w:p>
        </w:tc>
        <w:tc>
          <w:tcPr>
            <w:tcW w:w="1725"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17.涂水器</w:t>
            </w:r>
          </w:p>
        </w:tc>
        <w:tc>
          <w:tcPr>
            <w:tcW w:w="157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18.水管</w:t>
            </w:r>
          </w:p>
        </w:tc>
        <w:tc>
          <w:tcPr>
            <w:tcW w:w="1683"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19.玻璃抹水器</w:t>
            </w:r>
          </w:p>
        </w:tc>
        <w:tc>
          <w:tcPr>
            <w:tcW w:w="1581"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20.铝合金人字梯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21.插座板</w:t>
            </w:r>
          </w:p>
        </w:tc>
        <w:tc>
          <w:tcPr>
            <w:tcW w:w="1725"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22.地刮器</w:t>
            </w:r>
          </w:p>
        </w:tc>
        <w:tc>
          <w:tcPr>
            <w:tcW w:w="157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23.腰型管道刷</w:t>
            </w:r>
          </w:p>
        </w:tc>
        <w:tc>
          <w:tcPr>
            <w:tcW w:w="1683"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24.警示带</w:t>
            </w:r>
          </w:p>
        </w:tc>
        <w:tc>
          <w:tcPr>
            <w:tcW w:w="1581"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25.高尘扫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26.弯曲推水刮</w:t>
            </w:r>
          </w:p>
        </w:tc>
        <w:tc>
          <w:tcPr>
            <w:tcW w:w="1725"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27.油灰刀</w:t>
            </w:r>
          </w:p>
        </w:tc>
        <w:tc>
          <w:tcPr>
            <w:tcW w:w="157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28.海绵头地推器</w:t>
            </w:r>
          </w:p>
        </w:tc>
        <w:tc>
          <w:tcPr>
            <w:tcW w:w="1683"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29.扫帚</w:t>
            </w:r>
          </w:p>
        </w:tc>
        <w:tc>
          <w:tcPr>
            <w:tcW w:w="1581"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30.小毛巾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31.拖布</w:t>
            </w:r>
          </w:p>
        </w:tc>
        <w:tc>
          <w:tcPr>
            <w:tcW w:w="1725"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32.清洁工具（套）</w:t>
            </w:r>
          </w:p>
        </w:tc>
        <w:tc>
          <w:tcPr>
            <w:tcW w:w="1577" w:type="dxa"/>
            <w:noWrap w:val="0"/>
            <w:vAlign w:val="center"/>
          </w:tcPr>
          <w:p>
            <w:pPr>
              <w:spacing w:line="0" w:lineRule="atLeast"/>
              <w:rPr>
                <w:rFonts w:ascii="宋体" w:hAnsi="宋体" w:cs="宋体"/>
                <w:color w:val="000000"/>
                <w:sz w:val="24"/>
                <w:szCs w:val="24"/>
              </w:rPr>
            </w:pPr>
            <w:r>
              <w:rPr>
                <w:rFonts w:hint="eastAsia" w:ascii="宋体" w:hAnsi="宋体" w:cs="宋体"/>
                <w:color w:val="000000"/>
                <w:sz w:val="24"/>
                <w:szCs w:val="24"/>
              </w:rPr>
              <w:t>33.加料桶</w:t>
            </w:r>
          </w:p>
        </w:tc>
        <w:tc>
          <w:tcPr>
            <w:tcW w:w="1683" w:type="dxa"/>
            <w:noWrap w:val="0"/>
            <w:vAlign w:val="center"/>
          </w:tcPr>
          <w:p>
            <w:pPr>
              <w:spacing w:line="0" w:lineRule="atLeast"/>
              <w:rPr>
                <w:rFonts w:ascii="宋体" w:hAnsi="宋体" w:cs="宋体"/>
                <w:color w:val="000000"/>
                <w:sz w:val="24"/>
                <w:szCs w:val="24"/>
              </w:rPr>
            </w:pPr>
          </w:p>
        </w:tc>
        <w:tc>
          <w:tcPr>
            <w:tcW w:w="1581" w:type="dxa"/>
            <w:noWrap w:val="0"/>
            <w:vAlign w:val="center"/>
          </w:tcPr>
          <w:p>
            <w:pPr>
              <w:spacing w:line="0" w:lineRule="atLeast"/>
              <w:rPr>
                <w:rFonts w:ascii="宋体" w:hAnsi="宋体" w:cs="宋体"/>
                <w:color w:val="000000"/>
                <w:sz w:val="24"/>
                <w:szCs w:val="24"/>
              </w:rPr>
            </w:pPr>
          </w:p>
        </w:tc>
      </w:tr>
    </w:tbl>
    <w:p>
      <w:pPr>
        <w:ind w:firstLine="241" w:firstLineChars="100"/>
        <w:jc w:val="left"/>
        <w:rPr>
          <w:rFonts w:hint="eastAsia" w:ascii="宋体" w:hAnsi="宋体" w:cs="宋体"/>
          <w:b/>
          <w:sz w:val="24"/>
          <w:szCs w:val="24"/>
        </w:rPr>
      </w:pPr>
    </w:p>
    <w:p>
      <w:pPr>
        <w:ind w:firstLine="241" w:firstLineChars="100"/>
        <w:jc w:val="left"/>
        <w:rPr>
          <w:rFonts w:ascii="宋体" w:hAnsi="宋体" w:cs="宋体"/>
          <w:color w:val="000000"/>
          <w:sz w:val="24"/>
          <w:szCs w:val="24"/>
        </w:rPr>
      </w:pPr>
      <w:r>
        <w:rPr>
          <w:rFonts w:hint="eastAsia" w:ascii="宋体" w:hAnsi="宋体" w:cs="宋体"/>
          <w:b/>
          <w:sz w:val="24"/>
          <w:szCs w:val="24"/>
          <w:lang w:val="en-US" w:eastAsia="zh-CN"/>
        </w:rPr>
        <w:t>3.</w:t>
      </w:r>
      <w:r>
        <w:rPr>
          <w:rFonts w:hint="eastAsia" w:ascii="宋体" w:hAnsi="宋体" w:cs="宋体"/>
          <w:b/>
          <w:sz w:val="24"/>
          <w:szCs w:val="24"/>
        </w:rPr>
        <w:t>劳保用品</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6"/>
        <w:gridCol w:w="1800"/>
        <w:gridCol w:w="1646"/>
        <w:gridCol w:w="16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6" w:type="dxa"/>
            <w:noWrap w:val="0"/>
            <w:vAlign w:val="center"/>
          </w:tcPr>
          <w:p>
            <w:pPr>
              <w:tabs>
                <w:tab w:val="left" w:pos="630"/>
              </w:tabs>
              <w:jc w:val="left"/>
              <w:rPr>
                <w:rFonts w:ascii="宋体" w:hAnsi="宋体" w:cs="宋体"/>
                <w:color w:val="000000"/>
                <w:sz w:val="24"/>
                <w:szCs w:val="24"/>
              </w:rPr>
            </w:pPr>
            <w:r>
              <w:rPr>
                <w:rFonts w:hint="eastAsia" w:ascii="宋体" w:hAnsi="宋体" w:cs="宋体"/>
                <w:color w:val="000000"/>
                <w:sz w:val="24"/>
                <w:szCs w:val="24"/>
              </w:rPr>
              <w:t>1.一次性乳胶手套</w:t>
            </w:r>
          </w:p>
        </w:tc>
        <w:tc>
          <w:tcPr>
            <w:tcW w:w="1800" w:type="dxa"/>
            <w:noWrap w:val="0"/>
            <w:vAlign w:val="center"/>
          </w:tcPr>
          <w:p>
            <w:pPr>
              <w:tabs>
                <w:tab w:val="left" w:pos="630"/>
              </w:tabs>
              <w:rPr>
                <w:rFonts w:ascii="宋体" w:hAnsi="宋体" w:cs="宋体"/>
                <w:color w:val="000000"/>
                <w:sz w:val="24"/>
                <w:szCs w:val="24"/>
              </w:rPr>
            </w:pPr>
            <w:r>
              <w:rPr>
                <w:rFonts w:hint="eastAsia" w:ascii="宋体" w:hAnsi="宋体" w:cs="宋体"/>
                <w:color w:val="000000"/>
                <w:sz w:val="24"/>
                <w:szCs w:val="24"/>
              </w:rPr>
              <w:t>2.工作服</w:t>
            </w:r>
          </w:p>
        </w:tc>
        <w:tc>
          <w:tcPr>
            <w:tcW w:w="1646" w:type="dxa"/>
            <w:noWrap w:val="0"/>
            <w:vAlign w:val="center"/>
          </w:tcPr>
          <w:p>
            <w:pPr>
              <w:tabs>
                <w:tab w:val="left" w:pos="630"/>
              </w:tabs>
              <w:rPr>
                <w:rFonts w:ascii="宋体" w:hAnsi="宋体" w:cs="宋体"/>
                <w:color w:val="000000"/>
                <w:sz w:val="24"/>
                <w:szCs w:val="24"/>
              </w:rPr>
            </w:pPr>
            <w:r>
              <w:rPr>
                <w:rFonts w:hint="eastAsia" w:ascii="宋体" w:hAnsi="宋体" w:cs="宋体"/>
                <w:color w:val="000000"/>
                <w:sz w:val="24"/>
                <w:szCs w:val="24"/>
              </w:rPr>
              <w:t>3.荧光背心</w:t>
            </w:r>
          </w:p>
        </w:tc>
        <w:tc>
          <w:tcPr>
            <w:tcW w:w="1647" w:type="dxa"/>
            <w:noWrap w:val="0"/>
            <w:vAlign w:val="center"/>
          </w:tcPr>
          <w:p>
            <w:pPr>
              <w:tabs>
                <w:tab w:val="left" w:pos="630"/>
              </w:tabs>
              <w:jc w:val="left"/>
              <w:rPr>
                <w:rFonts w:ascii="宋体" w:hAnsi="宋体" w:cs="宋体"/>
                <w:color w:val="000000"/>
                <w:sz w:val="24"/>
                <w:szCs w:val="24"/>
              </w:rPr>
            </w:pPr>
            <w:r>
              <w:rPr>
                <w:rFonts w:hint="eastAsia" w:ascii="宋体" w:hAnsi="宋体" w:cs="宋体"/>
                <w:color w:val="000000"/>
                <w:sz w:val="24"/>
                <w:szCs w:val="24"/>
              </w:rPr>
              <w:t>4.一次性口罩</w:t>
            </w:r>
          </w:p>
        </w:tc>
        <w:tc>
          <w:tcPr>
            <w:tcW w:w="1653" w:type="dxa"/>
            <w:noWrap w:val="0"/>
            <w:vAlign w:val="center"/>
          </w:tcPr>
          <w:p>
            <w:pPr>
              <w:tabs>
                <w:tab w:val="left" w:pos="630"/>
              </w:tabs>
              <w:jc w:val="left"/>
              <w:rPr>
                <w:rFonts w:ascii="宋体" w:hAnsi="宋体" w:cs="宋体"/>
                <w:color w:val="000000"/>
                <w:sz w:val="24"/>
                <w:szCs w:val="24"/>
              </w:rPr>
            </w:pPr>
            <w:r>
              <w:rPr>
                <w:rFonts w:hint="eastAsia" w:ascii="宋体" w:hAnsi="宋体" w:cs="宋体"/>
                <w:color w:val="000000"/>
                <w:sz w:val="24"/>
                <w:szCs w:val="24"/>
              </w:rPr>
              <w:t>5.雨鞋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6" w:type="dxa"/>
            <w:noWrap w:val="0"/>
            <w:vAlign w:val="center"/>
          </w:tcPr>
          <w:p>
            <w:pPr>
              <w:tabs>
                <w:tab w:val="left" w:pos="630"/>
              </w:tabs>
              <w:jc w:val="left"/>
              <w:rPr>
                <w:rFonts w:ascii="宋体" w:hAnsi="宋体" w:cs="宋体"/>
                <w:color w:val="000000"/>
                <w:sz w:val="24"/>
                <w:szCs w:val="24"/>
              </w:rPr>
            </w:pPr>
            <w:r>
              <w:rPr>
                <w:rFonts w:hint="eastAsia" w:ascii="宋体" w:hAnsi="宋体" w:cs="宋体"/>
                <w:color w:val="000000"/>
                <w:sz w:val="24"/>
                <w:szCs w:val="24"/>
              </w:rPr>
              <w:t>6.一次性帽子</w:t>
            </w:r>
          </w:p>
        </w:tc>
        <w:tc>
          <w:tcPr>
            <w:tcW w:w="1800" w:type="dxa"/>
            <w:noWrap w:val="0"/>
            <w:vAlign w:val="center"/>
          </w:tcPr>
          <w:p>
            <w:pPr>
              <w:tabs>
                <w:tab w:val="left" w:pos="630"/>
              </w:tabs>
              <w:jc w:val="left"/>
              <w:rPr>
                <w:rFonts w:ascii="宋体" w:hAnsi="宋体" w:cs="宋体"/>
                <w:color w:val="000000"/>
                <w:sz w:val="24"/>
                <w:szCs w:val="24"/>
              </w:rPr>
            </w:pPr>
          </w:p>
        </w:tc>
        <w:tc>
          <w:tcPr>
            <w:tcW w:w="1646" w:type="dxa"/>
            <w:noWrap w:val="0"/>
            <w:vAlign w:val="center"/>
          </w:tcPr>
          <w:p>
            <w:pPr>
              <w:tabs>
                <w:tab w:val="left" w:pos="630"/>
              </w:tabs>
              <w:jc w:val="center"/>
              <w:rPr>
                <w:rFonts w:ascii="宋体" w:hAnsi="宋体" w:cs="宋体"/>
                <w:color w:val="000000"/>
                <w:sz w:val="24"/>
                <w:szCs w:val="24"/>
              </w:rPr>
            </w:pPr>
          </w:p>
        </w:tc>
        <w:tc>
          <w:tcPr>
            <w:tcW w:w="1647" w:type="dxa"/>
            <w:noWrap w:val="0"/>
            <w:vAlign w:val="center"/>
          </w:tcPr>
          <w:p>
            <w:pPr>
              <w:tabs>
                <w:tab w:val="left" w:pos="630"/>
              </w:tabs>
              <w:jc w:val="center"/>
              <w:rPr>
                <w:rFonts w:ascii="宋体" w:hAnsi="宋体" w:cs="宋体"/>
                <w:color w:val="000000"/>
                <w:sz w:val="24"/>
                <w:szCs w:val="24"/>
              </w:rPr>
            </w:pPr>
          </w:p>
        </w:tc>
        <w:tc>
          <w:tcPr>
            <w:tcW w:w="1653" w:type="dxa"/>
            <w:noWrap w:val="0"/>
            <w:vAlign w:val="center"/>
          </w:tcPr>
          <w:p>
            <w:pPr>
              <w:tabs>
                <w:tab w:val="left" w:pos="630"/>
              </w:tabs>
              <w:jc w:val="center"/>
              <w:rPr>
                <w:rFonts w:ascii="宋体" w:hAnsi="宋体" w:cs="宋体"/>
                <w:color w:val="000000"/>
                <w:sz w:val="24"/>
                <w:szCs w:val="24"/>
              </w:rPr>
            </w:pPr>
          </w:p>
        </w:tc>
      </w:tr>
    </w:tbl>
    <w:p>
      <w:pPr>
        <w:numPr>
          <w:ilvl w:val="0"/>
          <w:numId w:val="0"/>
        </w:numPr>
        <w:spacing w:line="360" w:lineRule="auto"/>
        <w:jc w:val="left"/>
        <w:rPr>
          <w:rFonts w:hint="eastAsia" w:ascii="宋体" w:hAnsi="宋体" w:cs="宋体"/>
          <w:b/>
          <w:sz w:val="24"/>
          <w:szCs w:val="24"/>
          <w:lang w:val="en-US" w:eastAsia="zh-CN"/>
        </w:rPr>
      </w:pPr>
    </w:p>
    <w:p>
      <w:pPr>
        <w:numPr>
          <w:ilvl w:val="0"/>
          <w:numId w:val="0"/>
        </w:numPr>
        <w:spacing w:line="360" w:lineRule="auto"/>
        <w:jc w:val="left"/>
        <w:rPr>
          <w:rFonts w:ascii="宋体" w:hAnsi="宋体" w:cs="宋体"/>
          <w:b/>
          <w:sz w:val="24"/>
          <w:szCs w:val="24"/>
        </w:rPr>
      </w:pPr>
      <w:r>
        <w:rPr>
          <w:rFonts w:hint="eastAsia" w:ascii="宋体" w:hAnsi="宋体" w:cs="宋体"/>
          <w:b/>
          <w:sz w:val="24"/>
          <w:szCs w:val="24"/>
          <w:lang w:val="en-US" w:eastAsia="zh-CN"/>
        </w:rPr>
        <w:t>4.</w:t>
      </w:r>
      <w:r>
        <w:rPr>
          <w:rFonts w:hint="eastAsia" w:ascii="宋体" w:hAnsi="宋体" w:cs="宋体"/>
          <w:b/>
          <w:sz w:val="24"/>
          <w:szCs w:val="24"/>
        </w:rPr>
        <w:t>卫生、消杀用品</w:t>
      </w:r>
    </w:p>
    <w:p>
      <w:pPr>
        <w:pStyle w:val="2"/>
        <w:rPr>
          <w:b/>
          <w:bCs/>
          <w:sz w:val="24"/>
          <w:szCs w:val="24"/>
        </w:rPr>
      </w:pPr>
      <w:r>
        <w:rPr>
          <w:rFonts w:hint="eastAsia"/>
          <w:b/>
          <w:bCs/>
          <w:sz w:val="24"/>
          <w:szCs w:val="24"/>
        </w:rPr>
        <w:t>（一次性大医废收集袋由总务保洁办提供，小医废袋由各临床科室提供）、（以下主要工具及材料推荐品牌为捷尼士、3M、庄臣等及以同档次的其它品牌）</w:t>
      </w:r>
    </w:p>
    <w:tbl>
      <w:tblPr>
        <w:tblStyle w:val="23"/>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2739"/>
        <w:gridCol w:w="1721"/>
        <w:gridCol w:w="1550"/>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19" w:type="dxa"/>
            <w:noWrap w:val="0"/>
            <w:vAlign w:val="center"/>
          </w:tcPr>
          <w:p>
            <w:pPr>
              <w:jc w:val="center"/>
              <w:rPr>
                <w:rFonts w:ascii="宋体" w:hAnsi="宋体" w:cs="宋体"/>
                <w:b/>
                <w:sz w:val="24"/>
                <w:szCs w:val="24"/>
              </w:rPr>
            </w:pPr>
            <w:r>
              <w:rPr>
                <w:rFonts w:hint="eastAsia" w:ascii="宋体" w:hAnsi="宋体" w:cs="宋体"/>
                <w:b/>
                <w:sz w:val="24"/>
                <w:szCs w:val="24"/>
              </w:rPr>
              <w:t>序号</w:t>
            </w:r>
          </w:p>
        </w:tc>
        <w:tc>
          <w:tcPr>
            <w:tcW w:w="2739" w:type="dxa"/>
            <w:noWrap w:val="0"/>
            <w:vAlign w:val="center"/>
          </w:tcPr>
          <w:p>
            <w:pPr>
              <w:jc w:val="center"/>
              <w:rPr>
                <w:rFonts w:ascii="宋体" w:hAnsi="宋体" w:cs="宋体"/>
                <w:b/>
                <w:sz w:val="24"/>
                <w:szCs w:val="24"/>
              </w:rPr>
            </w:pPr>
            <w:r>
              <w:rPr>
                <w:rFonts w:hint="eastAsia" w:ascii="宋体" w:hAnsi="宋体" w:cs="宋体"/>
                <w:b/>
                <w:sz w:val="24"/>
                <w:szCs w:val="24"/>
              </w:rPr>
              <w:t>类别</w:t>
            </w:r>
          </w:p>
        </w:tc>
        <w:tc>
          <w:tcPr>
            <w:tcW w:w="1721" w:type="dxa"/>
            <w:noWrap w:val="0"/>
            <w:vAlign w:val="center"/>
          </w:tcPr>
          <w:p>
            <w:pPr>
              <w:jc w:val="center"/>
              <w:rPr>
                <w:rFonts w:ascii="宋体" w:hAnsi="宋体" w:cs="宋体"/>
                <w:b/>
                <w:sz w:val="24"/>
                <w:szCs w:val="24"/>
              </w:rPr>
            </w:pPr>
            <w:r>
              <w:rPr>
                <w:rFonts w:hint="eastAsia" w:ascii="宋体" w:hAnsi="宋体" w:cs="宋体"/>
                <w:b/>
                <w:sz w:val="24"/>
                <w:szCs w:val="24"/>
              </w:rPr>
              <w:t>品牌</w:t>
            </w:r>
          </w:p>
        </w:tc>
        <w:tc>
          <w:tcPr>
            <w:tcW w:w="1550" w:type="dxa"/>
            <w:noWrap w:val="0"/>
            <w:vAlign w:val="center"/>
          </w:tcPr>
          <w:p>
            <w:pPr>
              <w:jc w:val="center"/>
              <w:rPr>
                <w:rFonts w:ascii="宋体" w:hAnsi="宋体" w:cs="宋体"/>
                <w:b/>
                <w:sz w:val="24"/>
                <w:szCs w:val="24"/>
              </w:rPr>
            </w:pPr>
            <w:r>
              <w:rPr>
                <w:rFonts w:hint="eastAsia" w:ascii="宋体" w:hAnsi="宋体" w:cs="宋体"/>
                <w:b/>
                <w:sz w:val="24"/>
                <w:szCs w:val="24"/>
              </w:rPr>
              <w:t>月数量</w:t>
            </w:r>
          </w:p>
        </w:tc>
        <w:tc>
          <w:tcPr>
            <w:tcW w:w="1509" w:type="dxa"/>
            <w:noWrap w:val="0"/>
            <w:vAlign w:val="center"/>
          </w:tcPr>
          <w:p>
            <w:pPr>
              <w:jc w:val="center"/>
              <w:rPr>
                <w:rFonts w:ascii="宋体" w:hAnsi="宋体" w:cs="宋体"/>
                <w:b/>
                <w:sz w:val="24"/>
                <w:szCs w:val="24"/>
              </w:rPr>
            </w:pPr>
            <w:r>
              <w:rPr>
                <w:rFonts w:hint="eastAsia" w:ascii="宋体" w:hAnsi="宋体" w:cs="宋体"/>
                <w:b/>
                <w:sz w:val="24"/>
                <w:szCs w:val="24"/>
              </w:rPr>
              <w:t>年数量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1</w:t>
            </w:r>
          </w:p>
        </w:tc>
        <w:tc>
          <w:tcPr>
            <w:tcW w:w="2739" w:type="dxa"/>
            <w:noWrap w:val="0"/>
            <w:vAlign w:val="center"/>
          </w:tcPr>
          <w:p>
            <w:pPr>
              <w:rPr>
                <w:rFonts w:ascii="宋体" w:hAnsi="宋体" w:cs="宋体"/>
                <w:sz w:val="24"/>
                <w:szCs w:val="24"/>
              </w:rPr>
            </w:pPr>
            <w:r>
              <w:rPr>
                <w:rFonts w:hint="eastAsia" w:ascii="宋体" w:hAnsi="宋体" w:cs="宋体"/>
                <w:sz w:val="24"/>
                <w:szCs w:val="24"/>
              </w:rPr>
              <w:t>中性全能清洁剂</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60L</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720L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2</w:t>
            </w:r>
          </w:p>
        </w:tc>
        <w:tc>
          <w:tcPr>
            <w:tcW w:w="2739" w:type="dxa"/>
            <w:noWrap w:val="0"/>
            <w:vAlign w:val="center"/>
          </w:tcPr>
          <w:p>
            <w:pPr>
              <w:rPr>
                <w:rFonts w:ascii="宋体" w:hAnsi="宋体" w:cs="宋体"/>
                <w:sz w:val="24"/>
                <w:szCs w:val="24"/>
              </w:rPr>
            </w:pPr>
            <w:r>
              <w:rPr>
                <w:rFonts w:hint="eastAsia" w:ascii="宋体" w:hAnsi="宋体" w:cs="宋体"/>
                <w:sz w:val="24"/>
                <w:szCs w:val="24"/>
              </w:rPr>
              <w:t>玻璃清洁剂</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20L</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240L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3</w:t>
            </w:r>
          </w:p>
        </w:tc>
        <w:tc>
          <w:tcPr>
            <w:tcW w:w="2739" w:type="dxa"/>
            <w:noWrap w:val="0"/>
            <w:vAlign w:val="center"/>
          </w:tcPr>
          <w:p>
            <w:pPr>
              <w:rPr>
                <w:rFonts w:ascii="宋体" w:hAnsi="宋体" w:cs="宋体"/>
                <w:sz w:val="24"/>
                <w:szCs w:val="24"/>
              </w:rPr>
            </w:pPr>
            <w:r>
              <w:rPr>
                <w:rFonts w:hint="eastAsia" w:ascii="宋体" w:hAnsi="宋体" w:cs="宋体"/>
                <w:sz w:val="24"/>
                <w:szCs w:val="24"/>
              </w:rPr>
              <w:t>浴厕清洁剂</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60L</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720L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4</w:t>
            </w:r>
          </w:p>
        </w:tc>
        <w:tc>
          <w:tcPr>
            <w:tcW w:w="2739" w:type="dxa"/>
            <w:noWrap w:val="0"/>
            <w:vAlign w:val="center"/>
          </w:tcPr>
          <w:p>
            <w:pPr>
              <w:rPr>
                <w:rFonts w:ascii="宋体" w:hAnsi="宋体" w:cs="宋体"/>
                <w:sz w:val="24"/>
                <w:szCs w:val="24"/>
              </w:rPr>
            </w:pPr>
            <w:r>
              <w:rPr>
                <w:rFonts w:hint="eastAsia" w:ascii="宋体" w:hAnsi="宋体" w:cs="宋体"/>
                <w:sz w:val="24"/>
                <w:szCs w:val="24"/>
              </w:rPr>
              <w:t>不锈钢光亮剂</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20L</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240L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5</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喷磨保养蜡</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5L</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60L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6</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洗衣粉</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200KG</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2400KG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7</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洗洁精</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10L</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120L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8</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除臭香精球</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50包</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600包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9</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檀香</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200盒</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2400盒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10</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消毒片</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1000瓶</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12000瓶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11</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碧丽珠</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10瓶</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120瓶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12</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超级硬光蜡</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350KG</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4200KG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14</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去污粉</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200包</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2400包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19" w:type="dxa"/>
            <w:noWrap w:val="0"/>
            <w:vAlign w:val="center"/>
          </w:tcPr>
          <w:p>
            <w:pPr>
              <w:jc w:val="center"/>
              <w:rPr>
                <w:rFonts w:ascii="宋体" w:hAnsi="宋体" w:cs="宋体"/>
                <w:sz w:val="24"/>
                <w:szCs w:val="24"/>
              </w:rPr>
            </w:pPr>
            <w:r>
              <w:rPr>
                <w:rFonts w:hint="eastAsia" w:ascii="宋体" w:hAnsi="宋体" w:cs="宋体"/>
                <w:sz w:val="24"/>
                <w:szCs w:val="24"/>
              </w:rPr>
              <w:t>15</w:t>
            </w:r>
          </w:p>
        </w:tc>
        <w:tc>
          <w:tcPr>
            <w:tcW w:w="2739" w:type="dxa"/>
            <w:noWrap w:val="0"/>
            <w:vAlign w:val="center"/>
          </w:tcPr>
          <w:p>
            <w:pPr>
              <w:jc w:val="left"/>
              <w:rPr>
                <w:rFonts w:ascii="宋体" w:hAnsi="宋体" w:cs="宋体"/>
                <w:sz w:val="24"/>
                <w:szCs w:val="24"/>
              </w:rPr>
            </w:pPr>
            <w:r>
              <w:rPr>
                <w:rFonts w:hint="eastAsia" w:ascii="宋体" w:hAnsi="宋体" w:cs="宋体"/>
                <w:sz w:val="24"/>
                <w:szCs w:val="24"/>
              </w:rPr>
              <w:t>除胶剂</w:t>
            </w:r>
          </w:p>
        </w:tc>
        <w:tc>
          <w:tcPr>
            <w:tcW w:w="1721" w:type="dxa"/>
            <w:noWrap w:val="0"/>
            <w:vAlign w:val="center"/>
          </w:tcPr>
          <w:p>
            <w:pPr>
              <w:jc w:val="center"/>
              <w:rPr>
                <w:rFonts w:ascii="宋体" w:hAnsi="宋体" w:cs="宋体"/>
                <w:sz w:val="24"/>
                <w:szCs w:val="24"/>
              </w:rPr>
            </w:pPr>
          </w:p>
        </w:tc>
        <w:tc>
          <w:tcPr>
            <w:tcW w:w="1550" w:type="dxa"/>
            <w:noWrap w:val="0"/>
            <w:vAlign w:val="center"/>
          </w:tcPr>
          <w:p>
            <w:pPr>
              <w:jc w:val="center"/>
              <w:rPr>
                <w:rFonts w:ascii="宋体" w:hAnsi="宋体" w:cs="宋体"/>
                <w:sz w:val="24"/>
                <w:szCs w:val="24"/>
              </w:rPr>
            </w:pPr>
            <w:r>
              <w:rPr>
                <w:rFonts w:hint="eastAsia" w:ascii="宋体" w:hAnsi="宋体" w:cs="宋体"/>
                <w:sz w:val="24"/>
                <w:szCs w:val="24"/>
              </w:rPr>
              <w:t>5瓶</w:t>
            </w:r>
          </w:p>
        </w:tc>
        <w:tc>
          <w:tcPr>
            <w:tcW w:w="1509" w:type="dxa"/>
            <w:noWrap w:val="0"/>
            <w:vAlign w:val="center"/>
          </w:tcPr>
          <w:p>
            <w:pPr>
              <w:jc w:val="center"/>
              <w:rPr>
                <w:rFonts w:ascii="宋体" w:hAnsi="宋体" w:cs="宋体"/>
                <w:sz w:val="24"/>
                <w:szCs w:val="24"/>
              </w:rPr>
            </w:pPr>
            <w:r>
              <w:rPr>
                <w:rFonts w:hint="eastAsia" w:ascii="宋体" w:hAnsi="宋体" w:cs="宋体"/>
                <w:sz w:val="24"/>
                <w:szCs w:val="24"/>
              </w:rPr>
              <w:t>60瓶</w:t>
            </w:r>
          </w:p>
        </w:tc>
      </w:tr>
    </w:tbl>
    <w:p>
      <w:pPr>
        <w:keepNext w:val="0"/>
        <w:keepLines w:val="0"/>
        <w:pageBreakBefore w:val="0"/>
        <w:numPr>
          <w:ilvl w:val="0"/>
          <w:numId w:val="0"/>
        </w:numPr>
        <w:kinsoku/>
        <w:wordWrap/>
        <w:overflowPunct/>
        <w:topLinePunct w:val="0"/>
        <w:autoSpaceDE/>
        <w:autoSpaceDN/>
        <w:bidi w:val="0"/>
        <w:spacing w:line="44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宋体" w:hAnsi="宋体" w:cs="宋体"/>
          <w:color w:val="000000"/>
          <w:sz w:val="24"/>
          <w:szCs w:val="24"/>
        </w:rPr>
        <w:t>本次服务期要求卫生用品全年全天候供应,质量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与现已使用的卫生用品质量品质相当（</w:t>
      </w:r>
      <w:r>
        <w:rPr>
          <w:rFonts w:hint="eastAsia"/>
          <w:b/>
          <w:bCs/>
          <w:sz w:val="24"/>
          <w:szCs w:val="24"/>
        </w:rPr>
        <w:t>推荐品牌为捷尼士、3M、庄臣等及同档次的其它品牌</w:t>
      </w:r>
      <w:r>
        <w:rPr>
          <w:rFonts w:hint="eastAsia"/>
          <w:b/>
          <w:bCs/>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进场前须经采购方</w:t>
      </w:r>
      <w:r>
        <w:rPr>
          <w:rFonts w:hint="eastAsia" w:asciiTheme="minorEastAsia" w:hAnsiTheme="minorEastAsia" w:eastAsiaTheme="minorEastAsia" w:cstheme="minorEastAsia"/>
          <w:sz w:val="24"/>
          <w:szCs w:val="24"/>
          <w:lang w:val="en-US" w:eastAsia="zh-CN"/>
        </w:rPr>
        <w:t>确认后方可进场。</w:t>
      </w:r>
    </w:p>
    <w:p>
      <w:pPr>
        <w:spacing w:line="360" w:lineRule="auto"/>
        <w:ind w:firstLine="482" w:firstLineChars="200"/>
        <w:jc w:val="left"/>
        <w:rPr>
          <w:rFonts w:hint="eastAsia" w:ascii="宋体" w:hAnsi="宋体" w:cs="宋体"/>
          <w:b/>
          <w:sz w:val="24"/>
          <w:szCs w:val="24"/>
        </w:rPr>
      </w:pPr>
    </w:p>
    <w:p>
      <w:pPr>
        <w:spacing w:line="360" w:lineRule="auto"/>
        <w:jc w:val="left"/>
        <w:rPr>
          <w:rFonts w:ascii="宋体" w:hAnsi="宋体" w:cs="宋体"/>
          <w:b/>
          <w:sz w:val="24"/>
          <w:szCs w:val="24"/>
        </w:rPr>
      </w:pPr>
      <w:r>
        <w:rPr>
          <w:rFonts w:hint="eastAsia" w:ascii="宋体" w:hAnsi="宋体" w:cs="宋体"/>
          <w:b/>
          <w:sz w:val="24"/>
          <w:szCs w:val="24"/>
          <w:lang w:eastAsia="zh-CN"/>
        </w:rPr>
        <w:t>（四）</w:t>
      </w:r>
      <w:r>
        <w:rPr>
          <w:rFonts w:hint="eastAsia" w:ascii="宋体" w:hAnsi="宋体" w:cs="宋体"/>
          <w:b/>
          <w:sz w:val="24"/>
          <w:szCs w:val="24"/>
        </w:rPr>
        <w:t>保洁工作要求</w:t>
      </w:r>
    </w:p>
    <w:p>
      <w:pPr>
        <w:spacing w:line="440" w:lineRule="exact"/>
        <w:rPr>
          <w:rFonts w:ascii="宋体" w:hAnsi="宋体" w:cs="宋体"/>
          <w:b/>
          <w:color w:val="000000"/>
          <w:sz w:val="24"/>
          <w:szCs w:val="24"/>
        </w:rPr>
      </w:pPr>
      <w:r>
        <w:rPr>
          <w:rFonts w:hint="eastAsia" w:ascii="宋体" w:hAnsi="宋体" w:cs="宋体"/>
          <w:b/>
          <w:color w:val="000000"/>
          <w:sz w:val="24"/>
          <w:szCs w:val="24"/>
        </w:rPr>
        <w:t>区域：门诊各诊室等保洁服务内容及要求</w:t>
      </w:r>
    </w:p>
    <w:tbl>
      <w:tblPr>
        <w:tblStyle w:val="2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12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序号</w:t>
            </w:r>
          </w:p>
        </w:tc>
        <w:tc>
          <w:tcPr>
            <w:tcW w:w="6126"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工 作 内 容</w:t>
            </w:r>
          </w:p>
        </w:tc>
        <w:tc>
          <w:tcPr>
            <w:tcW w:w="2205"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收集区域内垃圾、更换垃圾袋</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2</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区域内地面扫尘（无扬尘干扫）</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3</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区域内地面湿拖（进行地面消毒、清洁）</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4</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区域内家具（桌椅、橱柜等）、台面擦拭</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5</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区域内洗手池、水池、水龙头、皂盒、清洗、擦拭</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6</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卫生间（含水龙头、洗手池、台面、马桶、地面）冲洗、擦拭、消毒</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7</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区域内窗台、阳台、把手、栏杆、花盆、开关盒、接线盒、各类低处标牌、垃圾桶擦拭</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8</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门、门框、低处窗框擦拭、通风口</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10</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玻璃及窗框</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11</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低处墙面除尘、落地瓷砖、踢脚板、地角、低处管道擦拭</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12</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非医疗不锈钢物体表面闪钢保养</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13</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高处标牌、壁挂物擦拭</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14</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高处除尘</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15</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灯具、烟感、监视器、风口、管道、空调（吊顶内的除外）、风扇等高处设备擦拭清洁</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16</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打蜡、晶面处理或保养</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17</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地面机洗</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18</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窗帘拆换（污染时随时拆换）</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每季度1次以上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19</w:t>
            </w:r>
          </w:p>
        </w:tc>
        <w:tc>
          <w:tcPr>
            <w:tcW w:w="6126"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巡视保洁</w:t>
            </w:r>
          </w:p>
        </w:tc>
        <w:tc>
          <w:tcPr>
            <w:tcW w:w="220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随  时</w:t>
            </w:r>
          </w:p>
        </w:tc>
      </w:tr>
    </w:tbl>
    <w:p>
      <w:pPr>
        <w:spacing w:line="440" w:lineRule="exact"/>
        <w:rPr>
          <w:rFonts w:ascii="宋体" w:hAnsi="宋体" w:cs="宋体"/>
          <w:color w:val="000000"/>
          <w:sz w:val="24"/>
          <w:szCs w:val="24"/>
        </w:rPr>
      </w:pPr>
    </w:p>
    <w:p>
      <w:pPr>
        <w:spacing w:line="440" w:lineRule="exact"/>
        <w:rPr>
          <w:rFonts w:ascii="宋体" w:hAnsi="宋体" w:cs="宋体"/>
          <w:b/>
          <w:color w:val="000000"/>
          <w:sz w:val="24"/>
          <w:szCs w:val="24"/>
        </w:rPr>
      </w:pPr>
      <w:r>
        <w:rPr>
          <w:rFonts w:hint="eastAsia" w:ascii="宋体" w:hAnsi="宋体" w:cs="宋体"/>
          <w:b/>
          <w:color w:val="000000"/>
          <w:sz w:val="24"/>
          <w:szCs w:val="24"/>
        </w:rPr>
        <w:t>区域：住院病区保洁服务内容及要求</w:t>
      </w:r>
    </w:p>
    <w:tbl>
      <w:tblPr>
        <w:tblStyle w:val="23"/>
        <w:tblW w:w="924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5549"/>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序号</w:t>
            </w:r>
          </w:p>
        </w:tc>
        <w:tc>
          <w:tcPr>
            <w:tcW w:w="5549"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工 作 内 容</w:t>
            </w:r>
          </w:p>
        </w:tc>
        <w:tc>
          <w:tcPr>
            <w:tcW w:w="2837"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收集区域内垃圾、更换垃圾袋</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2</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区域内地面牵尘（无扬尘干扫）</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3</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区域内地面湿拖（进行地面消毒、清洁）</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4</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区域内洗手池、水池、水龙头、皂盒清洗、擦拭</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5</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卫生间（含镜子、水龙头、脸盆、台面、毛巾架、马桶、沐浴器、地面）、开水间冲洗、擦拭、消毒</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 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6</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区域内窗台、阳台、把手、栏杆、花瓶、花盆、开关盒、接线盒、设备带、各类低处标牌、垃圾桶擦拭</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7</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门、门框、窗框、玻璃</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9</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低处墙面除尘、落地瓷砖、踢脚板、地角、低处管道擦拭</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10</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非医疗不锈钢物体表面闪钢保养</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11</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高处标牌、壁挂物擦拭</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12</w:t>
            </w:r>
          </w:p>
        </w:tc>
        <w:tc>
          <w:tcPr>
            <w:tcW w:w="5549"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大型设备设施井道、机房</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每季度1次以上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13</w:t>
            </w:r>
          </w:p>
        </w:tc>
        <w:tc>
          <w:tcPr>
            <w:tcW w:w="5549"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高处除尘</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14</w:t>
            </w:r>
          </w:p>
        </w:tc>
        <w:tc>
          <w:tcPr>
            <w:tcW w:w="5549"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灯具、音响、烟感、监视器、风口、排气扇、风扇、空调（吊顶内的除外）等高处设备擦洗</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15</w:t>
            </w:r>
          </w:p>
        </w:tc>
        <w:tc>
          <w:tcPr>
            <w:tcW w:w="5549"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打蜡、晶面处理或保养，PVC地面刷洗补蜡</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每6月1次以上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16</w:t>
            </w:r>
          </w:p>
        </w:tc>
        <w:tc>
          <w:tcPr>
            <w:tcW w:w="5549"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地面机洗</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17</w:t>
            </w:r>
          </w:p>
        </w:tc>
        <w:tc>
          <w:tcPr>
            <w:tcW w:w="5549"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石材地面的日常维护保养</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每2周1次以上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18</w:t>
            </w:r>
          </w:p>
        </w:tc>
        <w:tc>
          <w:tcPr>
            <w:tcW w:w="5549"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巡视保洁</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4"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19</w:t>
            </w:r>
          </w:p>
        </w:tc>
        <w:tc>
          <w:tcPr>
            <w:tcW w:w="5549"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窗帘，挂帘的拆换</w:t>
            </w:r>
          </w:p>
        </w:tc>
        <w:tc>
          <w:tcPr>
            <w:tcW w:w="2837"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每6月1次以上</w:t>
            </w:r>
          </w:p>
        </w:tc>
      </w:tr>
    </w:tbl>
    <w:p>
      <w:pPr>
        <w:spacing w:line="440" w:lineRule="exact"/>
        <w:rPr>
          <w:rFonts w:hint="eastAsia" w:ascii="宋体" w:hAnsi="宋体" w:cs="宋体"/>
          <w:b/>
          <w:color w:val="000000"/>
          <w:sz w:val="24"/>
          <w:szCs w:val="24"/>
        </w:rPr>
      </w:pPr>
    </w:p>
    <w:p>
      <w:pPr>
        <w:spacing w:line="440" w:lineRule="exact"/>
        <w:rPr>
          <w:rFonts w:ascii="宋体" w:hAnsi="宋体" w:cs="宋体"/>
          <w:b/>
          <w:color w:val="000000"/>
          <w:sz w:val="24"/>
          <w:szCs w:val="24"/>
        </w:rPr>
      </w:pPr>
      <w:r>
        <w:rPr>
          <w:rFonts w:hint="eastAsia" w:ascii="宋体" w:hAnsi="宋体" w:cs="宋体"/>
          <w:b/>
          <w:color w:val="000000"/>
          <w:sz w:val="24"/>
          <w:szCs w:val="24"/>
        </w:rPr>
        <w:t>区域：门诊公共区域保洁服务内容及要求</w:t>
      </w:r>
    </w:p>
    <w:tbl>
      <w:tblPr>
        <w:tblStyle w:val="23"/>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4545"/>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序 号</w:t>
            </w:r>
          </w:p>
        </w:tc>
        <w:tc>
          <w:tcPr>
            <w:tcW w:w="4545" w:type="dxa"/>
            <w:noWrap w:val="0"/>
            <w:vAlign w:val="center"/>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工作内容</w:t>
            </w:r>
          </w:p>
        </w:tc>
        <w:tc>
          <w:tcPr>
            <w:tcW w:w="3316" w:type="dxa"/>
            <w:noWrap w:val="0"/>
            <w:vAlign w:val="center"/>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收集区域内垃圾、更换垃圾袋</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2</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区域内地面扫尘并地面湿拖（进行地面消毒、清洁）</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3</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区域内洗手池、水池、水龙头清洗、擦拭</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4</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卫生间（含镜子、水龙头、脸盆、台面、马桶、地面）、开水间冲洗、擦拭、消毒</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5</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区域内把手、栏杆、花瓶、花盆、开关盒、接线盒、各类低处标牌、垃圾桶擦拭</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6</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公共座椅的清洁擦拭</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7</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玻璃清洁</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8</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非医疗不锈钢物体表面闪钢保养</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9</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高处标牌、壁挂物擦拭</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10</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高处除尘</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11</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灯具、音响、烟感、监视器、风口、空调（吊顶内的除外）等高处设备擦洗</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12</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各材质地面的保养</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每2月1次以上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13</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地毯、踏垫保持地毯干净、松软、无污渍斑点，洗后无色差</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每日清扫，每周吸尘清洁，每周局部使用清洁剂清洁，每月一次用清洁剂清洗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14</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大厅内玻璃除尘、清洗，无尘，光亮</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每季度全面清尘一次以上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15</w:t>
            </w:r>
          </w:p>
        </w:tc>
        <w:tc>
          <w:tcPr>
            <w:tcW w:w="454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巡逻保洁</w:t>
            </w:r>
          </w:p>
        </w:tc>
        <w:tc>
          <w:tcPr>
            <w:tcW w:w="3316"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随  时</w:t>
            </w:r>
          </w:p>
        </w:tc>
      </w:tr>
    </w:tbl>
    <w:p>
      <w:pPr>
        <w:spacing w:line="440" w:lineRule="exact"/>
        <w:rPr>
          <w:rFonts w:ascii="宋体" w:hAnsi="宋体" w:cs="宋体"/>
          <w:color w:val="000000"/>
          <w:sz w:val="24"/>
          <w:szCs w:val="24"/>
        </w:rPr>
      </w:pPr>
    </w:p>
    <w:p>
      <w:pPr>
        <w:spacing w:line="440" w:lineRule="exact"/>
        <w:rPr>
          <w:rFonts w:ascii="宋体" w:hAnsi="宋体" w:cs="宋体"/>
          <w:b/>
          <w:color w:val="000000"/>
          <w:sz w:val="24"/>
          <w:szCs w:val="24"/>
        </w:rPr>
      </w:pPr>
      <w:r>
        <w:rPr>
          <w:rFonts w:hint="eastAsia" w:ascii="宋体" w:hAnsi="宋体" w:cs="宋体"/>
          <w:b/>
          <w:color w:val="000000"/>
          <w:sz w:val="24"/>
          <w:szCs w:val="24"/>
        </w:rPr>
        <w:t>区域：室外公共区域</w:t>
      </w:r>
    </w:p>
    <w:tbl>
      <w:tblPr>
        <w:tblStyle w:val="2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5062"/>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center"/>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序号</w:t>
            </w:r>
          </w:p>
        </w:tc>
        <w:tc>
          <w:tcPr>
            <w:tcW w:w="5062" w:type="dxa"/>
            <w:noWrap w:val="0"/>
            <w:vAlign w:val="center"/>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工作内容</w:t>
            </w:r>
          </w:p>
        </w:tc>
        <w:tc>
          <w:tcPr>
            <w:tcW w:w="2896" w:type="dxa"/>
            <w:noWrap w:val="0"/>
            <w:vAlign w:val="center"/>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1</w:t>
            </w:r>
          </w:p>
        </w:tc>
        <w:tc>
          <w:tcPr>
            <w:tcW w:w="5062" w:type="dxa"/>
            <w:noWrap w:val="0"/>
            <w:vAlign w:val="center"/>
          </w:tcPr>
          <w:p>
            <w:pPr>
              <w:spacing w:line="440" w:lineRule="exact"/>
              <w:rPr>
                <w:rFonts w:ascii="宋体" w:hAnsi="宋体" w:cs="宋体"/>
                <w:bCs/>
                <w:color w:val="000000"/>
                <w:sz w:val="24"/>
                <w:szCs w:val="24"/>
              </w:rPr>
            </w:pPr>
            <w:r>
              <w:rPr>
                <w:rFonts w:hint="eastAsia" w:ascii="宋体" w:hAnsi="宋体" w:cs="宋体"/>
                <w:bCs/>
                <w:color w:val="000000"/>
                <w:sz w:val="24"/>
                <w:szCs w:val="24"/>
              </w:rPr>
              <w:t>建筑外墙面清洗（包括病房大楼外墙清洗）</w:t>
            </w:r>
          </w:p>
        </w:tc>
        <w:tc>
          <w:tcPr>
            <w:tcW w:w="2896" w:type="dxa"/>
            <w:noWrap w:val="0"/>
            <w:vAlign w:val="center"/>
          </w:tcPr>
          <w:p>
            <w:pPr>
              <w:spacing w:line="440" w:lineRule="exact"/>
              <w:rPr>
                <w:rFonts w:ascii="宋体" w:hAnsi="宋体" w:cs="宋体"/>
                <w:bCs/>
                <w:color w:val="000000"/>
                <w:sz w:val="24"/>
                <w:szCs w:val="24"/>
              </w:rPr>
            </w:pPr>
            <w:r>
              <w:rPr>
                <w:rFonts w:hint="eastAsia" w:ascii="宋体" w:hAnsi="宋体" w:cs="宋体"/>
                <w:bCs/>
                <w:color w:val="000000"/>
                <w:sz w:val="24"/>
                <w:szCs w:val="24"/>
              </w:rPr>
              <w:t>每年1次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2</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收集区域内垃圾、更换垃圾袋</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3</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区域内垃圾桶刷洗</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4</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院内窨井、明沟、暗沟彻底清理，如有堵塞情况，及时上报</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5</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路灯除尘</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每月4次以上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6</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各出入口地面清扫、收集垃圾、水力冲洗</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循环清扫，每周冲洗1次以上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7</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花园及道路清扫、收集垃圾、水力冲洗</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循环清扫，每周冲洗1次以上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8</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外墙及外露管道（二米以下）除尘，无积灰、污渍</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9</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屋顶排水沟、排水漏孔及其周边清扫、收集垃圾、刷洗、清洁堵塞物</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平常每周清扫一次，梅雨季节、大雪天气、台风季节每周清扫两次；遇到暴雨、暴雪等灾害天气需按院方要求临时增加清扫频次，确保屋顶排水道通畅。每次清扫需留存影像资料做好闭环。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10</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公共座椅、垃圾桶、岗亭保洁</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按需；随时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11</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玻璃清洁</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jc w:val="center"/>
              <w:rPr>
                <w:rFonts w:ascii="宋体" w:hAnsi="宋体" w:cs="宋体"/>
                <w:bCs/>
                <w:color w:val="000000"/>
                <w:sz w:val="24"/>
                <w:szCs w:val="24"/>
              </w:rPr>
            </w:pPr>
            <w:r>
              <w:rPr>
                <w:rFonts w:hint="eastAsia" w:ascii="宋体" w:hAnsi="宋体" w:cs="宋体"/>
                <w:bCs/>
                <w:color w:val="000000"/>
                <w:sz w:val="24"/>
                <w:szCs w:val="24"/>
              </w:rPr>
              <w:t>12</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外墙金属嵌条、广告牌、宣传栏、灯箱、标志牌除尘无积灰、污渍</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ind w:firstLine="120" w:firstLineChars="50"/>
              <w:jc w:val="center"/>
              <w:rPr>
                <w:rFonts w:ascii="宋体" w:hAnsi="宋体" w:cs="宋体"/>
                <w:bCs/>
                <w:color w:val="000000"/>
                <w:sz w:val="24"/>
                <w:szCs w:val="24"/>
              </w:rPr>
            </w:pPr>
            <w:r>
              <w:rPr>
                <w:rFonts w:hint="eastAsia" w:ascii="宋体" w:hAnsi="宋体" w:cs="宋体"/>
                <w:bCs/>
                <w:color w:val="000000"/>
                <w:sz w:val="24"/>
                <w:szCs w:val="24"/>
              </w:rPr>
              <w:t>13</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室外景观水池清洗、清淤</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每季度清洗1次以上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top"/>
          </w:tcPr>
          <w:p>
            <w:pPr>
              <w:spacing w:line="440" w:lineRule="exact"/>
              <w:ind w:firstLine="120" w:firstLineChars="50"/>
              <w:jc w:val="center"/>
              <w:rPr>
                <w:rFonts w:ascii="宋体" w:hAnsi="宋体" w:cs="宋体"/>
                <w:bCs/>
                <w:color w:val="000000"/>
                <w:sz w:val="24"/>
                <w:szCs w:val="24"/>
              </w:rPr>
            </w:pPr>
            <w:r>
              <w:rPr>
                <w:rFonts w:hint="eastAsia" w:ascii="宋体" w:hAnsi="宋体" w:cs="宋体"/>
                <w:bCs/>
                <w:color w:val="000000"/>
                <w:sz w:val="24"/>
                <w:szCs w:val="24"/>
              </w:rPr>
              <w:t>14</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监控探头除尘</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每半年清洗1次以上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center"/>
          </w:tcPr>
          <w:p>
            <w:pPr>
              <w:spacing w:line="440" w:lineRule="exact"/>
              <w:ind w:firstLine="120" w:firstLineChars="50"/>
              <w:jc w:val="center"/>
              <w:rPr>
                <w:rFonts w:ascii="宋体" w:hAnsi="宋体" w:cs="宋体"/>
                <w:bCs/>
                <w:color w:val="000000"/>
                <w:sz w:val="24"/>
                <w:szCs w:val="24"/>
              </w:rPr>
            </w:pPr>
            <w:r>
              <w:rPr>
                <w:rFonts w:hint="eastAsia" w:ascii="宋体" w:hAnsi="宋体" w:cs="宋体"/>
                <w:bCs/>
                <w:color w:val="000000"/>
                <w:sz w:val="24"/>
                <w:szCs w:val="24"/>
              </w:rPr>
              <w:t>15</w:t>
            </w:r>
          </w:p>
        </w:tc>
        <w:tc>
          <w:tcPr>
            <w:tcW w:w="5062" w:type="dxa"/>
            <w:noWrap w:val="0"/>
            <w:vAlign w:val="center"/>
          </w:tcPr>
          <w:p>
            <w:pPr>
              <w:spacing w:line="440" w:lineRule="exact"/>
              <w:rPr>
                <w:rFonts w:ascii="宋体" w:hAnsi="宋体" w:cs="宋体"/>
                <w:bCs/>
                <w:color w:val="000000"/>
                <w:sz w:val="24"/>
                <w:szCs w:val="24"/>
              </w:rPr>
            </w:pPr>
            <w:r>
              <w:rPr>
                <w:rFonts w:hint="eastAsia" w:ascii="宋体" w:hAnsi="宋体" w:cs="宋体"/>
                <w:bCs/>
                <w:color w:val="000000"/>
                <w:sz w:val="24"/>
                <w:szCs w:val="24"/>
              </w:rPr>
              <w:t>室外绿地清扫，无垃圾、无杂物</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每天清洁1次以上，随时清扫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center"/>
          </w:tcPr>
          <w:p>
            <w:pPr>
              <w:spacing w:line="440" w:lineRule="exact"/>
              <w:ind w:firstLine="120" w:firstLineChars="50"/>
              <w:jc w:val="center"/>
              <w:rPr>
                <w:rFonts w:ascii="宋体" w:hAnsi="宋体" w:cs="宋体"/>
                <w:bCs/>
                <w:color w:val="000000"/>
                <w:sz w:val="24"/>
                <w:szCs w:val="24"/>
              </w:rPr>
            </w:pPr>
            <w:r>
              <w:rPr>
                <w:rFonts w:hint="eastAsia" w:ascii="宋体" w:hAnsi="宋体" w:cs="宋体"/>
                <w:bCs/>
                <w:color w:val="000000"/>
                <w:sz w:val="24"/>
                <w:szCs w:val="24"/>
              </w:rPr>
              <w:t>16</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机动保洁</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急诊科、儿科门诊、专家门诊、注射室、各医技检查等候区需增加力量确保中午、晚上等时段保洁人员随叫随到（5分钟内到现场，10分钟内处理完呕吐物、血渍）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noWrap w:val="0"/>
            <w:vAlign w:val="center"/>
          </w:tcPr>
          <w:p>
            <w:pPr>
              <w:spacing w:line="440" w:lineRule="exact"/>
              <w:ind w:firstLine="120" w:firstLineChars="50"/>
              <w:jc w:val="center"/>
              <w:rPr>
                <w:rFonts w:ascii="宋体" w:hAnsi="宋体" w:cs="宋体"/>
                <w:bCs/>
                <w:color w:val="000000"/>
                <w:sz w:val="24"/>
                <w:szCs w:val="24"/>
              </w:rPr>
            </w:pPr>
            <w:r>
              <w:rPr>
                <w:rFonts w:hint="eastAsia" w:ascii="宋体" w:hAnsi="宋体" w:cs="宋体"/>
                <w:bCs/>
                <w:color w:val="000000"/>
                <w:sz w:val="24"/>
                <w:szCs w:val="24"/>
              </w:rPr>
              <w:t>17</w:t>
            </w:r>
          </w:p>
        </w:tc>
        <w:tc>
          <w:tcPr>
            <w:tcW w:w="5062"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保洁督查</w:t>
            </w:r>
          </w:p>
        </w:tc>
        <w:tc>
          <w:tcPr>
            <w:tcW w:w="2896" w:type="dxa"/>
            <w:noWrap w:val="0"/>
            <w:vAlign w:val="top"/>
          </w:tcPr>
          <w:p>
            <w:pPr>
              <w:spacing w:line="440" w:lineRule="exact"/>
              <w:rPr>
                <w:rFonts w:ascii="宋体" w:hAnsi="宋体" w:cs="宋体"/>
                <w:bCs/>
                <w:color w:val="000000"/>
                <w:sz w:val="24"/>
                <w:szCs w:val="24"/>
              </w:rPr>
            </w:pPr>
            <w:r>
              <w:rPr>
                <w:rFonts w:hint="eastAsia" w:ascii="宋体" w:hAnsi="宋体" w:cs="宋体"/>
                <w:bCs/>
                <w:color w:val="000000"/>
                <w:sz w:val="24"/>
                <w:szCs w:val="24"/>
              </w:rPr>
              <w:t>午间、夜间卫生间保洁督查不得提前记录、虚假记录，同时需加强下班时段生活垃圾清运协调，确保垃圾满桶堆放的时间不超过半小时。</w:t>
            </w:r>
          </w:p>
        </w:tc>
      </w:tr>
    </w:tbl>
    <w:p>
      <w:pPr>
        <w:spacing w:line="440" w:lineRule="exact"/>
        <w:rPr>
          <w:rFonts w:ascii="宋体" w:hAnsi="宋体" w:cs="宋体"/>
          <w:color w:val="000000"/>
          <w:sz w:val="24"/>
          <w:szCs w:val="24"/>
        </w:rPr>
      </w:pPr>
    </w:p>
    <w:p>
      <w:pPr>
        <w:spacing w:line="440" w:lineRule="exact"/>
        <w:rPr>
          <w:rFonts w:ascii="宋体" w:hAnsi="宋体" w:cs="宋体"/>
          <w:b/>
          <w:color w:val="000000"/>
          <w:sz w:val="24"/>
          <w:szCs w:val="24"/>
        </w:rPr>
      </w:pPr>
      <w:r>
        <w:rPr>
          <w:rFonts w:hint="eastAsia" w:ascii="宋体" w:hAnsi="宋体" w:cs="宋体"/>
          <w:b/>
          <w:color w:val="000000"/>
          <w:sz w:val="24"/>
          <w:szCs w:val="24"/>
        </w:rPr>
        <w:t>区域：电梯</w:t>
      </w:r>
    </w:p>
    <w:tbl>
      <w:tblPr>
        <w:tblStyle w:val="23"/>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273"/>
        <w:gridCol w:w="3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序号</w:t>
            </w:r>
          </w:p>
        </w:tc>
        <w:tc>
          <w:tcPr>
            <w:tcW w:w="4273"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工作内容</w:t>
            </w:r>
          </w:p>
        </w:tc>
        <w:tc>
          <w:tcPr>
            <w:tcW w:w="3785"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w:t>
            </w:r>
          </w:p>
        </w:tc>
        <w:tc>
          <w:tcPr>
            <w:tcW w:w="4273" w:type="dxa"/>
            <w:noWrap w:val="0"/>
            <w:vAlign w:val="center"/>
          </w:tcPr>
          <w:p>
            <w:pPr>
              <w:autoSpaceDE w:val="0"/>
              <w:autoSpaceDN w:val="0"/>
              <w:adjustRightInd w:val="0"/>
              <w:spacing w:line="440" w:lineRule="exact"/>
              <w:rPr>
                <w:rFonts w:ascii="宋体" w:hAnsi="宋体" w:cs="宋体"/>
                <w:color w:val="000000"/>
                <w:sz w:val="24"/>
                <w:szCs w:val="24"/>
              </w:rPr>
            </w:pPr>
            <w:r>
              <w:rPr>
                <w:rFonts w:hint="eastAsia" w:ascii="宋体" w:hAnsi="宋体" w:cs="宋体"/>
                <w:color w:val="000000"/>
                <w:sz w:val="24"/>
                <w:szCs w:val="24"/>
              </w:rPr>
              <w:t>地面除尘、清洗，无灰尘、垃圾及污渍</w:t>
            </w:r>
          </w:p>
        </w:tc>
        <w:tc>
          <w:tcPr>
            <w:tcW w:w="3785"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每日吸尘2次以上，每月清洗1次以上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spacing w:line="440" w:lineRule="exact"/>
              <w:jc w:val="center"/>
              <w:rPr>
                <w:rFonts w:ascii="宋体" w:hAnsi="宋体" w:cs="宋体"/>
                <w:color w:val="000000"/>
                <w:sz w:val="24"/>
                <w:szCs w:val="24"/>
              </w:rPr>
            </w:pPr>
            <w:r>
              <w:rPr>
                <w:rFonts w:hint="eastAsia" w:ascii="宋体" w:hAnsi="宋体" w:cs="宋体"/>
                <w:color w:val="000000"/>
                <w:sz w:val="24"/>
                <w:szCs w:val="24"/>
              </w:rPr>
              <w:t>2</w:t>
            </w:r>
          </w:p>
        </w:tc>
        <w:tc>
          <w:tcPr>
            <w:tcW w:w="4273"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墙面，木质（除尘）铝合金（上保护剂）、镜面清洁，无灰尘及手印，光亮</w:t>
            </w:r>
          </w:p>
        </w:tc>
        <w:tc>
          <w:tcPr>
            <w:tcW w:w="3785"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每日保洁，每周清洁、上光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noWrap w:val="0"/>
            <w:vAlign w:val="top"/>
          </w:tcPr>
          <w:p>
            <w:pPr>
              <w:spacing w:line="440" w:lineRule="exact"/>
              <w:jc w:val="center"/>
              <w:rPr>
                <w:rFonts w:ascii="宋体" w:hAnsi="宋体" w:cs="宋体"/>
                <w:color w:val="000000"/>
                <w:sz w:val="24"/>
                <w:szCs w:val="24"/>
              </w:rPr>
            </w:pPr>
            <w:r>
              <w:rPr>
                <w:rFonts w:hint="eastAsia" w:ascii="宋体" w:hAnsi="宋体" w:cs="宋体"/>
                <w:color w:val="000000"/>
                <w:sz w:val="24"/>
                <w:szCs w:val="24"/>
              </w:rPr>
              <w:t>3</w:t>
            </w:r>
          </w:p>
        </w:tc>
        <w:tc>
          <w:tcPr>
            <w:tcW w:w="4273"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门（内外）抹净（上保护剂），无灰尘及手印，光亮</w:t>
            </w:r>
          </w:p>
        </w:tc>
        <w:tc>
          <w:tcPr>
            <w:tcW w:w="3785"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循环保洁，每周清洁、上光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spacing w:line="440" w:lineRule="exact"/>
              <w:jc w:val="center"/>
              <w:rPr>
                <w:rFonts w:ascii="宋体" w:hAnsi="宋体" w:cs="宋体"/>
                <w:color w:val="000000"/>
                <w:sz w:val="24"/>
                <w:szCs w:val="24"/>
              </w:rPr>
            </w:pPr>
            <w:r>
              <w:rPr>
                <w:rFonts w:hint="eastAsia" w:ascii="宋体" w:hAnsi="宋体" w:cs="宋体"/>
                <w:color w:val="000000"/>
                <w:sz w:val="24"/>
                <w:szCs w:val="24"/>
              </w:rPr>
              <w:t>4</w:t>
            </w:r>
          </w:p>
        </w:tc>
        <w:tc>
          <w:tcPr>
            <w:tcW w:w="4273"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门槽清除垃圾、杂物，无灰尘及垃圾，光亮</w:t>
            </w:r>
          </w:p>
        </w:tc>
        <w:tc>
          <w:tcPr>
            <w:tcW w:w="3785"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每日及时清除，每周清洁、上光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spacing w:line="440" w:lineRule="exact"/>
              <w:jc w:val="center"/>
              <w:rPr>
                <w:rFonts w:ascii="宋体" w:hAnsi="宋体" w:cs="宋体"/>
                <w:color w:val="000000"/>
                <w:sz w:val="24"/>
                <w:szCs w:val="24"/>
              </w:rPr>
            </w:pPr>
            <w:r>
              <w:rPr>
                <w:rFonts w:hint="eastAsia" w:ascii="宋体" w:hAnsi="宋体" w:cs="宋体"/>
                <w:color w:val="000000"/>
                <w:sz w:val="24"/>
                <w:szCs w:val="24"/>
              </w:rPr>
              <w:t>5</w:t>
            </w:r>
          </w:p>
        </w:tc>
        <w:tc>
          <w:tcPr>
            <w:tcW w:w="4273"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指示牌和按钮除尘，无灰尘、无手印</w:t>
            </w:r>
          </w:p>
        </w:tc>
        <w:tc>
          <w:tcPr>
            <w:tcW w:w="3785"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每日清抹1次以上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spacing w:line="440" w:lineRule="exact"/>
              <w:jc w:val="center"/>
              <w:rPr>
                <w:rFonts w:ascii="宋体" w:hAnsi="宋体" w:cs="宋体"/>
                <w:color w:val="000000"/>
                <w:sz w:val="24"/>
                <w:szCs w:val="24"/>
              </w:rPr>
            </w:pPr>
            <w:r>
              <w:rPr>
                <w:rFonts w:hint="eastAsia" w:ascii="宋体" w:hAnsi="宋体" w:cs="宋体"/>
                <w:color w:val="000000"/>
                <w:sz w:val="24"/>
                <w:szCs w:val="24"/>
              </w:rPr>
              <w:t>6</w:t>
            </w:r>
          </w:p>
        </w:tc>
        <w:tc>
          <w:tcPr>
            <w:tcW w:w="4273"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灯片和风口除尘无灰尘</w:t>
            </w:r>
          </w:p>
        </w:tc>
        <w:tc>
          <w:tcPr>
            <w:tcW w:w="3785" w:type="dxa"/>
            <w:noWrap w:val="0"/>
            <w:vAlign w:val="top"/>
          </w:tcPr>
          <w:p>
            <w:pPr>
              <w:spacing w:line="440" w:lineRule="exact"/>
              <w:rPr>
                <w:rFonts w:ascii="宋体" w:hAnsi="宋体" w:cs="宋体"/>
                <w:color w:val="000000"/>
                <w:sz w:val="24"/>
                <w:szCs w:val="24"/>
              </w:rPr>
            </w:pPr>
            <w:r>
              <w:rPr>
                <w:rFonts w:hint="eastAsia" w:ascii="宋体" w:hAnsi="宋体" w:cs="宋体"/>
                <w:color w:val="000000"/>
                <w:sz w:val="24"/>
                <w:szCs w:val="24"/>
              </w:rPr>
              <w:t>每日清抹1次以上</w:t>
            </w:r>
          </w:p>
        </w:tc>
      </w:tr>
    </w:tbl>
    <w:p>
      <w:pPr>
        <w:spacing w:line="440" w:lineRule="exact"/>
        <w:rPr>
          <w:rFonts w:ascii="宋体" w:hAnsi="宋体" w:cs="宋体"/>
          <w:b/>
          <w:color w:val="000000"/>
          <w:sz w:val="24"/>
          <w:szCs w:val="24"/>
        </w:rPr>
      </w:pPr>
    </w:p>
    <w:p>
      <w:pPr>
        <w:spacing w:line="440" w:lineRule="exact"/>
        <w:rPr>
          <w:rFonts w:ascii="宋体" w:hAnsi="宋体" w:cs="宋体"/>
          <w:b/>
          <w:color w:val="000000"/>
          <w:sz w:val="24"/>
          <w:szCs w:val="24"/>
        </w:rPr>
      </w:pPr>
      <w:r>
        <w:rPr>
          <w:rFonts w:hint="eastAsia" w:ascii="宋体" w:hAnsi="宋体" w:cs="宋体"/>
          <w:b/>
          <w:color w:val="000000"/>
          <w:sz w:val="24"/>
          <w:szCs w:val="24"/>
        </w:rPr>
        <w:t>区域：其他</w:t>
      </w:r>
    </w:p>
    <w:tbl>
      <w:tblPr>
        <w:tblStyle w:val="23"/>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30"/>
        <w:gridCol w:w="4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序号</w:t>
            </w:r>
          </w:p>
        </w:tc>
        <w:tc>
          <w:tcPr>
            <w:tcW w:w="3230"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工作内容</w:t>
            </w:r>
          </w:p>
        </w:tc>
        <w:tc>
          <w:tcPr>
            <w:tcW w:w="4828" w:type="dxa"/>
            <w:noWrap w:val="0"/>
            <w:vAlign w:val="top"/>
          </w:tcPr>
          <w:p>
            <w:pPr>
              <w:spacing w:line="440" w:lineRule="exact"/>
              <w:jc w:val="center"/>
              <w:rPr>
                <w:rFonts w:ascii="宋体" w:hAnsi="宋体" w:cs="宋体"/>
                <w:b/>
                <w:color w:val="000000"/>
                <w:sz w:val="24"/>
                <w:szCs w:val="24"/>
              </w:rPr>
            </w:pPr>
            <w:r>
              <w:rPr>
                <w:rFonts w:hint="eastAsia" w:ascii="宋体" w:hAnsi="宋体" w:cs="宋体"/>
                <w:b/>
                <w:color w:val="000000"/>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1</w:t>
            </w:r>
          </w:p>
        </w:tc>
        <w:tc>
          <w:tcPr>
            <w:tcW w:w="3230"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地下车库地面清扫、冲洗，无垃圾、无杂物</w:t>
            </w:r>
          </w:p>
        </w:tc>
        <w:tc>
          <w:tcPr>
            <w:tcW w:w="4828" w:type="dxa"/>
            <w:noWrap w:val="0"/>
            <w:vAlign w:val="center"/>
          </w:tcPr>
          <w:p>
            <w:pPr>
              <w:spacing w:line="440" w:lineRule="exact"/>
              <w:rPr>
                <w:rFonts w:ascii="宋体" w:hAnsi="宋体" w:cs="宋体"/>
                <w:color w:val="000000"/>
                <w:sz w:val="24"/>
                <w:szCs w:val="24"/>
              </w:rPr>
            </w:pPr>
            <w:r>
              <w:rPr>
                <w:rFonts w:hint="eastAsia" w:ascii="宋体" w:hAnsi="宋体" w:cs="宋体"/>
                <w:color w:val="000000"/>
                <w:sz w:val="24"/>
                <w:szCs w:val="24"/>
              </w:rPr>
              <w:t>循环保洁，每天清洁1次以上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2</w:t>
            </w:r>
          </w:p>
        </w:tc>
        <w:tc>
          <w:tcPr>
            <w:tcW w:w="3230"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垃圾收集及暂存点保洁</w:t>
            </w:r>
          </w:p>
        </w:tc>
        <w:tc>
          <w:tcPr>
            <w:tcW w:w="4828" w:type="dxa"/>
            <w:noWrap w:val="0"/>
            <w:vAlign w:val="center"/>
          </w:tcPr>
          <w:p>
            <w:pPr>
              <w:autoSpaceDE w:val="0"/>
              <w:autoSpaceDN w:val="0"/>
              <w:adjustRightInd w:val="0"/>
              <w:spacing w:line="440" w:lineRule="exact"/>
              <w:rPr>
                <w:rFonts w:ascii="宋体" w:hAnsi="宋体" w:cs="宋体"/>
                <w:color w:val="000000"/>
                <w:sz w:val="24"/>
                <w:szCs w:val="24"/>
              </w:rPr>
            </w:pPr>
            <w:r>
              <w:rPr>
                <w:rFonts w:hint="eastAsia" w:ascii="宋体" w:hAnsi="宋体" w:cs="宋体"/>
                <w:color w:val="000000"/>
                <w:sz w:val="24"/>
                <w:szCs w:val="24"/>
              </w:rPr>
              <w:t>医院内部垃圾存放区域每天清洗、消毒1次，每周全面清洗消毒1次；垃圾桶保持清洁，随时清洗；每天对垃圾的收集情况进行及时登记，以备检查；按照上级部门规定做好生活垃圾分类工作。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51"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3</w:t>
            </w:r>
          </w:p>
        </w:tc>
        <w:tc>
          <w:tcPr>
            <w:tcW w:w="3230" w:type="dxa"/>
            <w:noWrap w:val="0"/>
            <w:vAlign w:val="center"/>
          </w:tcPr>
          <w:p>
            <w:pPr>
              <w:spacing w:line="440" w:lineRule="exact"/>
              <w:jc w:val="center"/>
              <w:rPr>
                <w:rFonts w:ascii="宋体" w:hAnsi="宋体" w:cs="宋体"/>
                <w:color w:val="000000"/>
                <w:sz w:val="24"/>
                <w:szCs w:val="24"/>
              </w:rPr>
            </w:pPr>
            <w:r>
              <w:rPr>
                <w:rFonts w:hint="eastAsia" w:ascii="宋体" w:hAnsi="宋体" w:cs="宋体"/>
                <w:color w:val="000000"/>
                <w:sz w:val="24"/>
                <w:szCs w:val="24"/>
              </w:rPr>
              <w:t>机房保洁</w:t>
            </w:r>
          </w:p>
        </w:tc>
        <w:tc>
          <w:tcPr>
            <w:tcW w:w="4828" w:type="dxa"/>
            <w:noWrap w:val="0"/>
            <w:vAlign w:val="center"/>
          </w:tcPr>
          <w:p>
            <w:pPr>
              <w:autoSpaceDE w:val="0"/>
              <w:autoSpaceDN w:val="0"/>
              <w:adjustRightInd w:val="0"/>
              <w:spacing w:line="440" w:lineRule="exact"/>
              <w:rPr>
                <w:rFonts w:ascii="宋体" w:hAnsi="宋体" w:cs="宋体"/>
                <w:color w:val="000000"/>
                <w:sz w:val="24"/>
                <w:szCs w:val="24"/>
              </w:rPr>
            </w:pPr>
            <w:r>
              <w:rPr>
                <w:rFonts w:hint="eastAsia" w:ascii="宋体" w:hAnsi="宋体" w:cs="宋体"/>
                <w:color w:val="000000"/>
                <w:sz w:val="24"/>
                <w:szCs w:val="24"/>
              </w:rPr>
              <w:t>每季度1次以上</w:t>
            </w:r>
          </w:p>
        </w:tc>
      </w:tr>
    </w:tbl>
    <w:p>
      <w:pPr>
        <w:spacing w:line="360" w:lineRule="auto"/>
        <w:jc w:val="left"/>
        <w:rPr>
          <w:rFonts w:ascii="宋体" w:hAnsi="宋体" w:cs="宋体"/>
          <w:sz w:val="24"/>
          <w:szCs w:val="24"/>
        </w:rPr>
      </w:pPr>
    </w:p>
    <w:p>
      <w:pPr>
        <w:spacing w:line="360" w:lineRule="auto"/>
        <w:jc w:val="left"/>
        <w:rPr>
          <w:rFonts w:ascii="宋体" w:hAnsi="宋体" w:cs="宋体"/>
          <w:b/>
          <w:sz w:val="24"/>
          <w:szCs w:val="24"/>
        </w:rPr>
      </w:pPr>
      <w:r>
        <w:rPr>
          <w:rFonts w:hint="eastAsia" w:ascii="宋体" w:hAnsi="宋体" w:cs="宋体"/>
          <w:b/>
          <w:sz w:val="24"/>
          <w:szCs w:val="24"/>
          <w:lang w:eastAsia="zh-CN"/>
        </w:rPr>
        <w:t>（五）</w:t>
      </w:r>
      <w:r>
        <w:rPr>
          <w:rFonts w:hint="eastAsia" w:ascii="宋体" w:hAnsi="宋体" w:cs="宋体"/>
          <w:b/>
          <w:sz w:val="24"/>
          <w:szCs w:val="24"/>
        </w:rPr>
        <w:t>其他要求</w:t>
      </w:r>
    </w:p>
    <w:p>
      <w:pPr>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）投标供应商中标后，应按照投标时所配备的人员进场，在运作期间如项目负责人或人员需变更应事先得到采购人同意。</w:t>
      </w:r>
    </w:p>
    <w:p>
      <w:pPr>
        <w:spacing w:line="360" w:lineRule="auto"/>
        <w:ind w:firstLine="480" w:firstLineChars="200"/>
        <w:jc w:val="left"/>
        <w:rPr>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）根据消防工作要求，物业需组织消防演练</w:t>
      </w:r>
      <w:r>
        <w:rPr>
          <w:rFonts w:hint="eastAsia" w:ascii="宋体" w:hAnsi="宋体" w:cs="宋体"/>
          <w:color w:val="000000" w:themeColor="text1"/>
          <w:sz w:val="24"/>
          <w:szCs w:val="24"/>
          <w:lang w:val="en-US" w:eastAsia="zh-CN"/>
          <w14:textFill>
            <w14:solidFill>
              <w14:schemeClr w14:val="tx1"/>
            </w14:solidFill>
          </w14:textFill>
        </w:rPr>
        <w:t>每年1-2次</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）做</w:t>
      </w:r>
      <w:r>
        <w:rPr>
          <w:rFonts w:hint="eastAsia" w:ascii="宋体" w:hAnsi="宋体" w:cs="宋体"/>
          <w:sz w:val="24"/>
          <w:szCs w:val="24"/>
        </w:rPr>
        <w:t>好保密工作。所有物业人员签订保密协议，每半年开展一次保密教育。</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）所有保洁人员须统一办理健康证明。</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中标供应商需做好对用工人员的安全教育措施，强化对工作人员的安全教育，并负责用工人员的一切安全责任事故。认真做好防火、防盗及有关安全工作。项目履行期间所有安全责任事故以及上班期间中标供应商的工作人员在上班路上的人身伤害等均由中标供应商负全部责任，所发生的经济纠纷、债权债务、伤亡、卫生、安全保卫等一切责任事故由中标供应商负全责，中标供应商实行安全责任制，采购人不承担任何责任。</w:t>
      </w:r>
    </w:p>
    <w:p>
      <w:pPr>
        <w:pStyle w:val="61"/>
        <w:ind w:firstLine="56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）中标方须严格按照国家和台州市政府规定给所有的员工缴纳各种社会保险（包括养老、医疗、工伤、生育险、失业保险等）。最低工资标准及社保比例随政府政策做相应调整。</w:t>
      </w:r>
    </w:p>
    <w:p>
      <w:pPr>
        <w:pStyle w:val="61"/>
        <w:ind w:firstLine="560"/>
        <w:rPr>
          <w:rFonts w:ascii="宋体" w:hAnsi="宋体" w:cs="宋体"/>
          <w:color w:val="000000"/>
          <w:sz w:val="24"/>
          <w:szCs w:val="24"/>
        </w:rPr>
      </w:pPr>
      <w:r>
        <w:rPr>
          <w:rFonts w:hint="eastAsia" w:ascii="宋体" w:hAnsi="宋体" w:cs="宋体"/>
          <w:sz w:val="24"/>
          <w:szCs w:val="24"/>
        </w:rPr>
        <w:t>（</w:t>
      </w:r>
      <w:r>
        <w:rPr>
          <w:rFonts w:hint="eastAsia" w:ascii="宋体" w:hAnsi="宋体" w:cs="宋体"/>
          <w:sz w:val="24"/>
          <w:szCs w:val="24"/>
          <w:lang w:val="en-US" w:eastAsia="zh-CN"/>
        </w:rPr>
        <w:t>7</w:t>
      </w:r>
      <w:r>
        <w:rPr>
          <w:rFonts w:hint="eastAsia" w:ascii="宋体" w:hAnsi="宋体" w:cs="宋体"/>
          <w:sz w:val="24"/>
          <w:szCs w:val="24"/>
        </w:rPr>
        <w:t>）投标人报价包含需求服务内容的全部费用，包含管理服务费和各员工的基本工资、绩效</w:t>
      </w:r>
      <w:r>
        <w:rPr>
          <w:rFonts w:hint="eastAsia" w:ascii="宋体" w:hAnsi="宋体" w:cs="宋体"/>
          <w:color w:val="000000"/>
          <w:sz w:val="24"/>
          <w:szCs w:val="24"/>
        </w:rPr>
        <w:t>工资、加班费、餐补、社会保险、福利、服装、税金等，并承担一切风险责任。</w:t>
      </w:r>
    </w:p>
    <w:p>
      <w:pPr>
        <w:numPr>
          <w:ilvl w:val="0"/>
          <w:numId w:val="0"/>
        </w:numPr>
        <w:spacing w:line="360" w:lineRule="auto"/>
        <w:jc w:val="left"/>
        <w:rPr>
          <w:sz w:val="24"/>
          <w:szCs w:val="24"/>
        </w:rPr>
      </w:pPr>
      <w:r>
        <w:rPr>
          <w:rFonts w:hint="eastAsia" w:ascii="宋体" w:hAnsi="宋体" w:cs="宋体"/>
          <w:b/>
          <w:sz w:val="24"/>
          <w:szCs w:val="24"/>
          <w:lang w:eastAsia="zh-CN"/>
        </w:rPr>
        <w:t>（六）</w:t>
      </w:r>
      <w:r>
        <w:rPr>
          <w:rFonts w:hint="eastAsia" w:ascii="宋体" w:hAnsi="宋体" w:cs="宋体"/>
          <w:b/>
          <w:sz w:val="24"/>
          <w:szCs w:val="24"/>
        </w:rPr>
        <w:t>考核办法</w:t>
      </w:r>
      <w:r>
        <w:rPr>
          <w:rFonts w:hint="eastAsia" w:ascii="仿宋" w:hAnsi="仿宋" w:eastAsia="仿宋"/>
          <w:sz w:val="24"/>
          <w:szCs w:val="24"/>
        </w:rPr>
        <w:t xml:space="preserve">          </w:t>
      </w:r>
    </w:p>
    <w:p>
      <w:pPr>
        <w:spacing w:line="360" w:lineRule="auto"/>
        <w:ind w:firstLine="480" w:firstLineChars="200"/>
        <w:rPr>
          <w:rFonts w:hint="eastAsia" w:asciiTheme="minorEastAsia" w:hAnsiTheme="minorEastAsia" w:eastAsiaTheme="minorEastAsia" w:cstheme="minorEastAsia"/>
          <w:b/>
          <w:bCs/>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b/>
          <w:bCs/>
          <w:color w:val="000000"/>
          <w:sz w:val="24"/>
          <w:szCs w:val="24"/>
          <w:lang w:val="en-US" w:eastAsia="zh-CN"/>
        </w:rPr>
        <w:t>.</w:t>
      </w:r>
      <w:r>
        <w:rPr>
          <w:rFonts w:hint="eastAsia" w:asciiTheme="minorEastAsia" w:hAnsiTheme="minorEastAsia" w:eastAsiaTheme="minorEastAsia" w:cstheme="minorEastAsia"/>
          <w:b/>
          <w:bCs/>
          <w:color w:val="000000"/>
          <w:sz w:val="24"/>
          <w:szCs w:val="24"/>
        </w:rPr>
        <w:t>服务总体考核</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1.1满意度测评采用患者体验和保洁专项测评双轨进行，分值综合取得；每次综合评分为100分。</w:t>
      </w:r>
    </w:p>
    <w:p>
      <w:pPr>
        <w:spacing w:line="360" w:lineRule="auto"/>
        <w:ind w:firstLine="480" w:firstLineChars="200"/>
        <w:rPr>
          <w:rFonts w:hint="eastAsia" w:ascii="宋体" w:hAnsi="宋体" w:cs="宋体"/>
          <w:bCs/>
          <w:color w:val="000000"/>
          <w:sz w:val="24"/>
          <w:szCs w:val="24"/>
        </w:rPr>
      </w:pPr>
      <w:r>
        <w:rPr>
          <w:rFonts w:hint="eastAsia" w:ascii="宋体" w:hAnsi="宋体" w:cs="宋体"/>
          <w:color w:val="000000"/>
          <w:sz w:val="24"/>
          <w:szCs w:val="24"/>
        </w:rPr>
        <w:t>（1）</w:t>
      </w:r>
      <w:r>
        <w:rPr>
          <w:rFonts w:hint="eastAsia" w:ascii="宋体" w:hAnsi="宋体" w:cs="宋体"/>
          <w:bCs/>
          <w:color w:val="000000"/>
          <w:sz w:val="24"/>
          <w:szCs w:val="24"/>
        </w:rPr>
        <w:t>低于88分的，分值在85~87.9分的,每下降1分扣除当月服务费的0.5%；</w:t>
      </w:r>
    </w:p>
    <w:p>
      <w:pPr>
        <w:spacing w:line="360" w:lineRule="auto"/>
        <w:ind w:firstLine="480" w:firstLineChars="200"/>
        <w:rPr>
          <w:rFonts w:hint="eastAsia" w:ascii="宋体" w:hAnsi="宋体" w:cs="宋体"/>
          <w:bCs/>
          <w:color w:val="000000"/>
          <w:sz w:val="24"/>
          <w:szCs w:val="24"/>
        </w:rPr>
      </w:pPr>
      <w:r>
        <w:rPr>
          <w:rFonts w:hint="eastAsia" w:ascii="宋体" w:hAnsi="宋体" w:cs="宋体"/>
          <w:color w:val="000000"/>
          <w:sz w:val="24"/>
          <w:szCs w:val="24"/>
        </w:rPr>
        <w:t>（2）</w:t>
      </w:r>
      <w:r>
        <w:rPr>
          <w:rFonts w:hint="eastAsia" w:ascii="宋体" w:hAnsi="宋体" w:cs="宋体"/>
          <w:bCs/>
          <w:color w:val="000000"/>
          <w:sz w:val="24"/>
          <w:szCs w:val="24"/>
        </w:rPr>
        <w:t>分值在80~84.9分的,每下降1分扣除当月服务费的1%；</w:t>
      </w:r>
    </w:p>
    <w:p>
      <w:pPr>
        <w:spacing w:line="360" w:lineRule="auto"/>
        <w:ind w:firstLine="480" w:firstLineChars="200"/>
        <w:rPr>
          <w:rFonts w:hint="eastAsia" w:ascii="宋体" w:hAnsi="宋体" w:cs="宋体"/>
          <w:bCs/>
          <w:color w:val="000000"/>
          <w:sz w:val="24"/>
          <w:szCs w:val="24"/>
        </w:rPr>
      </w:pPr>
      <w:r>
        <w:rPr>
          <w:rFonts w:hint="eastAsia" w:ascii="宋体" w:hAnsi="宋体" w:cs="宋体"/>
          <w:color w:val="000000"/>
          <w:sz w:val="24"/>
          <w:szCs w:val="24"/>
        </w:rPr>
        <w:t>（3）</w:t>
      </w:r>
      <w:r>
        <w:rPr>
          <w:rFonts w:hint="eastAsia" w:ascii="宋体" w:hAnsi="宋体" w:cs="宋体"/>
          <w:bCs/>
          <w:color w:val="000000"/>
          <w:sz w:val="24"/>
          <w:szCs w:val="24"/>
        </w:rPr>
        <w:t>分值在80分以下的,每下降1分扣除当月服务费的2%；服务期内累计二次满意分低于80分的，按每下降1分扣除当月服务费的2%外，采购方有权终止合同；</w:t>
      </w:r>
    </w:p>
    <w:p>
      <w:pPr>
        <w:spacing w:line="360" w:lineRule="auto"/>
        <w:ind w:firstLine="480" w:firstLineChars="200"/>
        <w:rPr>
          <w:sz w:val="24"/>
          <w:szCs w:val="24"/>
        </w:rPr>
      </w:pPr>
      <w:r>
        <w:rPr>
          <w:rFonts w:hint="eastAsia" w:ascii="宋体" w:hAnsi="宋体" w:cs="宋体"/>
          <w:color w:val="000000"/>
          <w:sz w:val="24"/>
          <w:szCs w:val="24"/>
        </w:rPr>
        <w:t>（4）</w:t>
      </w:r>
      <w:r>
        <w:rPr>
          <w:rFonts w:hint="eastAsia" w:ascii="宋体" w:hAnsi="宋体" w:cs="宋体"/>
          <w:bCs/>
          <w:color w:val="000000"/>
          <w:sz w:val="24"/>
          <w:szCs w:val="24"/>
        </w:rPr>
        <w:t>分值在91分（含）以上，按正常费用支付，分值达到96分（含）以上，每上升1分,采购方给中标人当月服务费1%的奖励。</w:t>
      </w:r>
    </w:p>
    <w:p>
      <w:pPr>
        <w:pStyle w:val="61"/>
        <w:ind w:firstLine="562"/>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2.</w:t>
      </w:r>
      <w:r>
        <w:rPr>
          <w:rFonts w:hint="eastAsia" w:asciiTheme="minorEastAsia" w:hAnsiTheme="minorEastAsia" w:eastAsiaTheme="minorEastAsia" w:cstheme="minorEastAsia"/>
          <w:b/>
          <w:color w:val="000000"/>
          <w:sz w:val="24"/>
          <w:szCs w:val="24"/>
        </w:rPr>
        <w:t>考核说明</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 xml:space="preserve">保洁工作分以下内容进行： </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1、服务中心根据集团要求对保洁进行的测评；</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2、医院领导、工程部、护理部及护士长、科主任对日常保洁工作进行督查的综合评价考核；</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3、病区、门急诊及医技科室护士长以一个科室、病区、区域等为打分单位,每个月对保洁工作满意度进行的考核测评；</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4、公共厕所检查、大环境督查考核；</w:t>
      </w:r>
    </w:p>
    <w:p>
      <w:pPr>
        <w:pStyle w:val="61"/>
        <w:ind w:firstLine="560"/>
        <w:rPr>
          <w:rFonts w:hint="eastAsia" w:ascii="宋体" w:hAnsi="宋体" w:cs="宋体"/>
          <w:bCs/>
          <w:color w:val="000000"/>
          <w:sz w:val="24"/>
          <w:szCs w:val="24"/>
        </w:rPr>
      </w:pPr>
      <w:r>
        <w:rPr>
          <w:rFonts w:hint="eastAsia" w:ascii="宋体" w:hAnsi="宋体" w:cs="宋体"/>
          <w:color w:val="000000"/>
          <w:sz w:val="24"/>
          <w:szCs w:val="24"/>
        </w:rPr>
        <w:t>5、考核总分100分，保洁考核分值为各项综合得分。</w:t>
      </w:r>
    </w:p>
    <w:p>
      <w:pPr>
        <w:pStyle w:val="61"/>
        <w:ind w:firstLine="562"/>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3.</w:t>
      </w:r>
      <w:r>
        <w:rPr>
          <w:rFonts w:hint="eastAsia" w:asciiTheme="minorEastAsia" w:hAnsiTheme="minorEastAsia" w:eastAsiaTheme="minorEastAsia" w:cstheme="minorEastAsia"/>
          <w:b/>
          <w:color w:val="000000"/>
          <w:sz w:val="24"/>
          <w:szCs w:val="24"/>
        </w:rPr>
        <w:t>考核标准</w:t>
      </w:r>
    </w:p>
    <w:p>
      <w:pPr>
        <w:pStyle w:val="61"/>
        <w:ind w:firstLine="562"/>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val="en-US" w:eastAsia="zh-CN"/>
        </w:rPr>
        <w:t>1</w:t>
      </w:r>
      <w:r>
        <w:rPr>
          <w:rFonts w:hint="eastAsia" w:asciiTheme="minorEastAsia" w:hAnsiTheme="minorEastAsia" w:eastAsiaTheme="minorEastAsia" w:cstheme="minorEastAsia"/>
          <w:b/>
          <w:color w:val="000000"/>
          <w:sz w:val="24"/>
          <w:szCs w:val="24"/>
        </w:rPr>
        <w:t>）公司管理：</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1、管理团队按编制每缺一人，除扣罚当月额定工资（参照投标文件）外，处罚保洁公司500元。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2、保洁员年龄超出规定，除责令按期整改外，每</w:t>
      </w:r>
      <w:r>
        <w:rPr>
          <w:rFonts w:hint="eastAsia" w:ascii="宋体" w:hAnsi="宋体" w:cs="宋体"/>
          <w:color w:val="000000"/>
          <w:sz w:val="24"/>
          <w:szCs w:val="24"/>
          <w:lang w:eastAsia="zh-CN"/>
        </w:rPr>
        <w:t>检查</w:t>
      </w:r>
      <w:r>
        <w:rPr>
          <w:rFonts w:hint="eastAsia" w:ascii="宋体" w:hAnsi="宋体" w:cs="宋体"/>
          <w:color w:val="000000" w:themeColor="text1"/>
          <w:sz w:val="24"/>
          <w:szCs w:val="24"/>
          <w:lang w:eastAsia="zh-CN"/>
          <w14:textFill>
            <w14:solidFill>
              <w14:schemeClr w14:val="tx1"/>
            </w14:solidFill>
          </w14:textFill>
        </w:rPr>
        <w:t>发现</w:t>
      </w:r>
      <w:r>
        <w:rPr>
          <w:rFonts w:hint="eastAsia" w:ascii="宋体" w:hAnsi="宋体" w:cs="宋体"/>
          <w:color w:val="000000" w:themeColor="text1"/>
          <w:sz w:val="24"/>
          <w:szCs w:val="24"/>
          <w14:textFill>
            <w14:solidFill>
              <w14:schemeClr w14:val="tx1"/>
            </w14:solidFill>
          </w14:textFill>
        </w:rPr>
        <w:t>一次</w:t>
      </w:r>
      <w:r>
        <w:rPr>
          <w:rFonts w:hint="eastAsia" w:ascii="宋体" w:hAnsi="宋体" w:cs="宋体"/>
          <w:color w:val="000000"/>
          <w:sz w:val="24"/>
          <w:szCs w:val="24"/>
        </w:rPr>
        <w:t>，将作相应扣罚。</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3、保洁员年龄女超出62</w:t>
      </w:r>
      <w:r>
        <w:rPr>
          <w:rFonts w:hint="eastAsia" w:ascii="宋体" w:hAnsi="宋体" w:cs="宋体"/>
          <w:color w:val="000000"/>
          <w:sz w:val="24"/>
          <w:szCs w:val="24"/>
          <w:lang w:eastAsia="zh-CN"/>
        </w:rPr>
        <w:t>周岁</w:t>
      </w:r>
      <w:r>
        <w:rPr>
          <w:rFonts w:hint="eastAsia" w:ascii="宋体" w:hAnsi="宋体" w:cs="宋体"/>
          <w:color w:val="000000"/>
          <w:sz w:val="24"/>
          <w:szCs w:val="24"/>
        </w:rPr>
        <w:t>，男超出67</w:t>
      </w:r>
      <w:r>
        <w:rPr>
          <w:rFonts w:hint="eastAsia" w:ascii="宋体" w:hAnsi="宋体" w:cs="宋体"/>
          <w:color w:val="000000"/>
          <w:sz w:val="24"/>
          <w:szCs w:val="24"/>
          <w:lang w:eastAsia="zh-CN"/>
        </w:rPr>
        <w:t>周岁</w:t>
      </w:r>
      <w:r>
        <w:rPr>
          <w:rFonts w:hint="eastAsia" w:ascii="宋体" w:hAnsi="宋体" w:cs="宋体"/>
          <w:color w:val="000000"/>
          <w:sz w:val="24"/>
          <w:szCs w:val="24"/>
        </w:rPr>
        <w:t>，每发现一例该月份扣回1500元，如遇用工荒，要使用超龄人员需向采购方备案审批。</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4、每月不少于两次按保洁公司人员配置表进行检查，每次每缺编一名且缺编岗位未设兼岗人员的扣回当月该岗位工资，已设置兼岗人员的，每缺编一岗当月扣罚1500元，缺编岗位数不得超过总岗位数的15%。</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5、主管（领班）工作日每天要对自己分管的保洁服务区域服务质量进行巡检督查并有书面记录，发现一天未巡检督查没有书面记录，每次扣100元。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6、在日常保洁管理中、未对员工进行安全意识，安全技能的培训从而造成事故的，所有损失由保洁公司承担。</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7、上级部门或领导来院考核检查、参观时卫生不佳被通报点名批评的（包括日常院部会议通报），每次扣1000元。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8、违反劳动法规定，引起劳动纠纷，给医院造成较大负面影响的每次扣1000~10000元。</w:t>
      </w:r>
    </w:p>
    <w:p>
      <w:pPr>
        <w:pStyle w:val="61"/>
        <w:ind w:firstLine="562"/>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val="en-US" w:eastAsia="zh-CN"/>
        </w:rPr>
        <w:t>2</w:t>
      </w:r>
      <w:r>
        <w:rPr>
          <w:rFonts w:hint="eastAsia" w:asciiTheme="minorEastAsia" w:hAnsiTheme="minorEastAsia" w:eastAsiaTheme="minorEastAsia" w:cstheme="minorEastAsia"/>
          <w:b/>
          <w:color w:val="000000"/>
          <w:sz w:val="24"/>
          <w:szCs w:val="24"/>
        </w:rPr>
        <w:t>）员工队伍的管理：</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1、员工迟到、早退、串岗、上班时间不穿工作服、不佩戴工作证、穿拖鞋、背心的每人每次扣20元。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2、员工上班期间闲坐、聊天怠工、打瞌睡，发现一次扣20元。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3、员工与其他人员吵架斗殴的、每人每次扣100元，严重的报公安部门处理。</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4、员工车辆未按规定停放，发现一次扣20元。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5、员工损坏医院财物的，按实价赔偿。</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6、遗忘关水龙头、关灯的，每次扣20元。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7、员工将垃圾杂物扫进阴沟地漏的，在确认的情况下每人每次扣20元。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8、有服务态度不良，被病人或家属投诉以及科室上报的不良事件，经查实每次扣200元。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9、员工在强电井、弱电井或管道井内违规放置各类杂物，每次扣100元。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10、员工违规盗卖医疗固废，经查实，每次扣1000元，并建议保洁公司开除违规员工。</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11、员工不按规定使用口罩、手套等防护用品（如口罩挂下巴），不按规定及时去除手套等，带着手套在公共场所触摸、按电梯按钮等，每次扣20元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12、清洁地面时，未放置防滑牌的，发现一次扣50元。</w:t>
      </w:r>
    </w:p>
    <w:p>
      <w:pPr>
        <w:pStyle w:val="61"/>
        <w:ind w:firstLine="562"/>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val="en-US" w:eastAsia="zh-CN"/>
        </w:rPr>
        <w:t>3</w:t>
      </w:r>
      <w:r>
        <w:rPr>
          <w:rFonts w:hint="eastAsia" w:asciiTheme="minorEastAsia" w:hAnsiTheme="minorEastAsia" w:eastAsiaTheme="minorEastAsia" w:cstheme="minorEastAsia"/>
          <w:b/>
          <w:color w:val="000000"/>
          <w:sz w:val="24"/>
          <w:szCs w:val="24"/>
        </w:rPr>
        <w:t>）室内卫生管理：</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1、地面无垃圾、无积水、无油渍、角落无蜘蛛网、各灯罩内无积灰、无死虫、发现一次不合格扣20元。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2、休息椅，垃圾筒、指示牌、整齐清洁、发现一处不合格扣20元。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3、定期对各门窗户墙面，地面、扶手、栏杆、踢脚线、楼梯角落等进行保洁、清扫高处的保洁区域、发现一处不合格扣20元。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4、各窗户、门框、无污渍、无手印、无积灰、发现一处不合格扣20元。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5、公共电话、电视机上方无明显的灰尘、发现一处不合格扣20元。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6、天花板目视无灰尘、无蜘蛛网、无异物黏贴、发现一处不合格扣20元。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7、各公共场所无小广告粘贴，发现一处不合格扣20元。</w:t>
      </w:r>
    </w:p>
    <w:p>
      <w:pPr>
        <w:pStyle w:val="61"/>
        <w:ind w:firstLine="562"/>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val="en-US" w:eastAsia="zh-CN"/>
        </w:rPr>
        <w:t>4</w:t>
      </w:r>
      <w:r>
        <w:rPr>
          <w:rFonts w:hint="eastAsia" w:asciiTheme="minorEastAsia" w:hAnsiTheme="minorEastAsia" w:eastAsiaTheme="minorEastAsia" w:cstheme="minorEastAsia"/>
          <w:b/>
          <w:color w:val="000000"/>
          <w:sz w:val="24"/>
          <w:szCs w:val="24"/>
        </w:rPr>
        <w:t>）卫生间：</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1、小便池和便坑每天循环检查、做到无黄渍、无臭味、无烟蒂发现一处以上不合格扣20元。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2、地面无积水、无垃圾、无污渍、小便器内有香球（根据需要），发现一处以上不合格扣20元。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3、垃圾筒、手纸篓的垃圾不溢出、发现一处以上不合格扣20元。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4、卫生间隔断、顶灯、灯罩、顶部无灰尘、无蜘蛛网、发现一处不合格扣20元。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5、厕所镜面无污渍、无手印，洗手池、水龙头清洁、洗手台无积水，发现一处以上不合格扣20元。</w:t>
      </w:r>
    </w:p>
    <w:p>
      <w:pPr>
        <w:pStyle w:val="61"/>
        <w:ind w:firstLine="562"/>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val="en-US" w:eastAsia="zh-CN"/>
        </w:rPr>
        <w:t>5</w:t>
      </w:r>
      <w:r>
        <w:rPr>
          <w:rFonts w:hint="eastAsia" w:asciiTheme="minorEastAsia" w:hAnsiTheme="minorEastAsia" w:eastAsiaTheme="minorEastAsia" w:cstheme="minorEastAsia"/>
          <w:b/>
          <w:color w:val="000000"/>
          <w:sz w:val="24"/>
          <w:szCs w:val="24"/>
        </w:rPr>
        <w:t>）大环境、车道、地下室、屋顶：</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1、阴沟及道路无碎石、渣、尘土、泥沙、无粪便、无垃圾、无烟蒂、无积水、无卫生死角。发现一处以上不合格扣20元。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2、草坪、花卉、绿篱带、植物盆内无垃圾、无烟头、每20平方米发现一处以上者扣20元。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3、垃圾筒、楼梯扶手、栏杆、无明显灰尘、发现一处不合格扣20元。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4、屋顶无垃圾，排水钢丝球无异物堵塞，发现一处不合格扣20元。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5、假山水池小品无杂物漂浮，水面清洁，发现一处以上不合格扣20元。</w:t>
      </w:r>
    </w:p>
    <w:p>
      <w:pPr>
        <w:pStyle w:val="61"/>
        <w:ind w:firstLine="562"/>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val="en-US" w:eastAsia="zh-CN"/>
        </w:rPr>
        <w:t>6</w:t>
      </w:r>
      <w:r>
        <w:rPr>
          <w:rFonts w:hint="eastAsia" w:asciiTheme="minorEastAsia" w:hAnsiTheme="minorEastAsia" w:eastAsiaTheme="minorEastAsia" w:cstheme="minorEastAsia"/>
          <w:b/>
          <w:color w:val="000000"/>
          <w:sz w:val="24"/>
          <w:szCs w:val="24"/>
        </w:rPr>
        <w:t>）其它：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1、各保洁间内工具物品摆放整齐，不杂乱，发现一处不合格扣20元。</w:t>
      </w:r>
    </w:p>
    <w:p>
      <w:pPr>
        <w:pStyle w:val="61"/>
        <w:ind w:firstLine="560"/>
        <w:rPr>
          <w:rFonts w:hint="eastAsia" w:ascii="宋体" w:hAnsi="宋体" w:cs="宋体"/>
          <w:color w:val="000000"/>
          <w:sz w:val="24"/>
          <w:szCs w:val="24"/>
          <w:highlight w:val="lightGray"/>
        </w:rPr>
      </w:pPr>
      <w:r>
        <w:rPr>
          <w:rFonts w:hint="eastAsia" w:ascii="宋体" w:hAnsi="宋体" w:cs="宋体"/>
          <w:color w:val="000000"/>
          <w:sz w:val="24"/>
          <w:szCs w:val="24"/>
        </w:rPr>
        <w:t>2、为加强消防安全隐患管理，公共场所每10平方米发现一处以上烟头的扣20元。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3、接到整改通知单未在规定时间内整改的，每次扣200元。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4、因保洁工作引起的病人跌倒等伤害事件，由保洁公司负责纠纷处置及经济赔偿。</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5、由工程部、护理部相关管理人员不定期通过问卷调查方式进行不定期的督查考核（总分100分）分数≥95分，医院将奖励每人每次100元；分数≤85分，医院将扣除每人每次100元。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6、全体保洁服务人员都要有节能降耗意识，随手关灯、关门、关窗，要节约用水、用电，对违规用水、用电每次扣20元。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7、车辆未定期进行安检，每次扣200元。</w:t>
      </w:r>
    </w:p>
    <w:p>
      <w:pPr>
        <w:pStyle w:val="61"/>
        <w:ind w:firstLine="560"/>
        <w:rPr>
          <w:rFonts w:hint="eastAsia" w:ascii="宋体" w:hAnsi="宋体" w:cs="宋体"/>
          <w:color w:val="000000"/>
          <w:sz w:val="24"/>
          <w:szCs w:val="24"/>
        </w:rPr>
      </w:pPr>
      <w:r>
        <w:rPr>
          <w:rFonts w:hint="eastAsia" w:ascii="宋体" w:hAnsi="宋体" w:cs="宋体"/>
          <w:color w:val="000000"/>
          <w:sz w:val="24"/>
          <w:szCs w:val="24"/>
        </w:rPr>
        <w:t>8、车辆未按时投保，每次扣1000元。</w:t>
      </w:r>
    </w:p>
    <w:p>
      <w:pPr>
        <w:rPr>
          <w:rFonts w:hint="eastAsia"/>
        </w:rPr>
      </w:pPr>
    </w:p>
    <w:p>
      <w:pPr>
        <w:adjustRightInd w:val="0"/>
        <w:snapToGrid w:val="0"/>
        <w:spacing w:line="360" w:lineRule="auto"/>
        <w:ind w:firstLine="482" w:firstLineChars="20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(七）</w:t>
      </w:r>
      <w:r>
        <w:rPr>
          <w:rFonts w:hint="eastAsia" w:asciiTheme="minorEastAsia" w:hAnsiTheme="minorEastAsia" w:eastAsiaTheme="minorEastAsia" w:cstheme="minorEastAsia"/>
          <w:b/>
          <w:bCs/>
          <w:sz w:val="24"/>
          <w:szCs w:val="24"/>
        </w:rPr>
        <w:t>商务需求</w:t>
      </w:r>
      <w:r>
        <w:rPr>
          <w:rFonts w:hint="eastAsia" w:asciiTheme="minorEastAsia" w:hAnsiTheme="minorEastAsia" w:eastAsiaTheme="minorEastAsia" w:cstheme="minorEastAsia"/>
          <w:b/>
          <w:bCs/>
          <w:sz w:val="24"/>
          <w:szCs w:val="24"/>
          <w:lang w:eastAsia="zh-CN"/>
        </w:rPr>
        <w:t>：</w:t>
      </w:r>
    </w:p>
    <w:p>
      <w:pPr>
        <w:adjustRightInd w:val="0"/>
        <w:snapToGrid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sz w:val="24"/>
          <w:szCs w:val="24"/>
          <w:lang w:eastAsia="zh-CN"/>
        </w:rPr>
        <w:t>（一）</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sz w:val="24"/>
          <w:szCs w:val="24"/>
        </w:rPr>
        <w:t>合同</w:t>
      </w:r>
      <w:r>
        <w:rPr>
          <w:rFonts w:hint="eastAsia" w:asciiTheme="minorEastAsia" w:hAnsiTheme="minorEastAsia" w:eastAsiaTheme="minorEastAsia" w:cstheme="minorEastAsia"/>
          <w:color w:val="000000" w:themeColor="text1"/>
          <w:sz w:val="24"/>
          <w:szCs w:val="24"/>
          <w14:textFill>
            <w14:solidFill>
              <w14:schemeClr w14:val="tx1"/>
            </w14:solidFill>
          </w14:textFill>
        </w:rPr>
        <w:t>服务期：</w:t>
      </w:r>
    </w:p>
    <w:p>
      <w:pPr>
        <w:pStyle w:val="14"/>
        <w:snapToGrid w:val="0"/>
        <w:spacing w:line="360" w:lineRule="auto"/>
        <w:ind w:firstLine="480" w:firstLineChars="200"/>
        <w:outlineLvl w:val="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合同服务期限：三年，具体日期以合同签订时间为准，合同履行一年一评估，以</w:t>
      </w:r>
      <w:r>
        <w:rPr>
          <w:rFonts w:hint="eastAsia" w:hAnsi="宋体" w:cs="宋体"/>
          <w:color w:val="auto"/>
          <w:kern w:val="2"/>
          <w:sz w:val="24"/>
          <w:szCs w:val="24"/>
          <w:lang w:val="en-US" w:eastAsia="zh-CN" w:bidi="ar-SA"/>
        </w:rPr>
        <w:t>考核结果</w:t>
      </w:r>
      <w:r>
        <w:rPr>
          <w:rFonts w:hint="eastAsia" w:ascii="宋体" w:hAnsi="宋体" w:eastAsia="宋体" w:cs="宋体"/>
          <w:color w:val="auto"/>
          <w:kern w:val="2"/>
          <w:sz w:val="24"/>
          <w:szCs w:val="24"/>
          <w:lang w:val="en-US" w:eastAsia="zh-CN" w:bidi="ar-SA"/>
        </w:rPr>
        <w:t>决定下一年是否续签合同。</w:t>
      </w:r>
    </w:p>
    <w:p>
      <w:pPr>
        <w:keepNext w:val="0"/>
        <w:keepLines w:val="0"/>
        <w:pageBreakBefore w:val="0"/>
        <w:numPr>
          <w:ilvl w:val="0"/>
          <w:numId w:val="0"/>
        </w:numPr>
        <w:kinsoku/>
        <w:wordWrap/>
        <w:overflowPunct/>
        <w:topLinePunct w:val="0"/>
        <w:autoSpaceDE/>
        <w:autoSpaceDN/>
        <w:bidi w:val="0"/>
        <w:spacing w:line="440" w:lineRule="exact"/>
        <w:ind w:leftChars="200"/>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
          <w14:textFill>
            <w14:solidFill>
              <w14:schemeClr w14:val="tx1"/>
            </w14:solidFill>
          </w14:textFill>
        </w:rPr>
        <w:t>（二）付款方式：</w:t>
      </w:r>
    </w:p>
    <w:p>
      <w:pPr>
        <w:keepNext w:val="0"/>
        <w:keepLines w:val="0"/>
        <w:pageBreakBefore w:val="0"/>
        <w:numPr>
          <w:ilvl w:val="0"/>
          <w:numId w:val="0"/>
        </w:numPr>
        <w:kinsoku/>
        <w:wordWrap/>
        <w:overflowPunct/>
        <w:topLinePunct w:val="0"/>
        <w:autoSpaceDE/>
        <w:autoSpaceDN/>
        <w:bidi w:val="0"/>
        <w:spacing w:line="440" w:lineRule="exact"/>
        <w:ind w:leftChars="200"/>
        <w:rPr>
          <w:rFonts w:hint="eastAsia" w:asciiTheme="minorEastAsia" w:hAnsiTheme="minorEastAsia" w:eastAsiaTheme="minorEastAsia" w:cstheme="minorEastAsia"/>
          <w:color w:val="auto"/>
          <w:kern w:val="2"/>
          <w:sz w:val="24"/>
          <w:szCs w:val="24"/>
          <w:lang w:val="en-US" w:eastAsia="zh-CN" w:bidi="ar"/>
        </w:rPr>
      </w:pPr>
      <w:r>
        <w:rPr>
          <w:rFonts w:hint="eastAsia" w:asciiTheme="minorEastAsia" w:hAnsiTheme="minorEastAsia" w:eastAsiaTheme="minorEastAsia" w:cstheme="minorEastAsia"/>
          <w:color w:val="auto"/>
          <w:kern w:val="2"/>
          <w:sz w:val="24"/>
          <w:szCs w:val="24"/>
          <w:lang w:val="en-US" w:eastAsia="zh-CN" w:bidi="ar"/>
        </w:rPr>
        <w:t>(1）每月经采购方考核，按实结算服务费用。</w:t>
      </w:r>
    </w:p>
    <w:p>
      <w:pPr>
        <w:keepNext w:val="0"/>
        <w:keepLines w:val="0"/>
        <w:pageBreakBefore w:val="0"/>
        <w:numPr>
          <w:ilvl w:val="0"/>
          <w:numId w:val="0"/>
        </w:numPr>
        <w:kinsoku/>
        <w:wordWrap/>
        <w:overflowPunct/>
        <w:topLinePunct w:val="0"/>
        <w:autoSpaceDE/>
        <w:autoSpaceDN/>
        <w:bidi w:val="0"/>
        <w:spacing w:line="440" w:lineRule="exact"/>
        <w:ind w:leftChars="200"/>
        <w:rPr>
          <w:rFonts w:hint="eastAsia" w:asciiTheme="minorEastAsia" w:hAnsiTheme="minorEastAsia" w:eastAsiaTheme="minorEastAsia" w:cstheme="minorEastAsia"/>
          <w:color w:val="auto"/>
          <w:kern w:val="2"/>
          <w:sz w:val="24"/>
          <w:szCs w:val="24"/>
          <w:lang w:val="en-US" w:eastAsia="zh-CN" w:bidi="ar"/>
        </w:rPr>
      </w:pPr>
      <w:r>
        <w:rPr>
          <w:rFonts w:hint="eastAsia" w:asciiTheme="minorEastAsia" w:hAnsiTheme="minorEastAsia" w:eastAsiaTheme="minorEastAsia" w:cstheme="minorEastAsia"/>
          <w:color w:val="auto"/>
          <w:kern w:val="2"/>
          <w:sz w:val="24"/>
          <w:szCs w:val="24"/>
          <w:lang w:val="en-US" w:eastAsia="zh-CN" w:bidi="ar"/>
        </w:rPr>
        <w:t>(2）凭税务发票按月支付，发票应与税务网上核查名称、项目、金额相符，在次月收到发票后10日内转账汇入供应商的银行帐户。</w:t>
      </w:r>
    </w:p>
    <w:p>
      <w:pPr>
        <w:keepNext w:val="0"/>
        <w:keepLines w:val="0"/>
        <w:pageBreakBefore w:val="0"/>
        <w:numPr>
          <w:ilvl w:val="0"/>
          <w:numId w:val="0"/>
        </w:numPr>
        <w:kinsoku/>
        <w:wordWrap/>
        <w:overflowPunct/>
        <w:topLinePunct w:val="0"/>
        <w:autoSpaceDE/>
        <w:autoSpaceDN/>
        <w:bidi w:val="0"/>
        <w:spacing w:line="440" w:lineRule="exact"/>
        <w:ind w:leftChars="200"/>
        <w:rPr>
          <w:rFonts w:hint="eastAsia" w:asciiTheme="minorEastAsia" w:hAnsiTheme="minorEastAsia" w:eastAsiaTheme="minorEastAsia" w:cstheme="minorEastAsia"/>
          <w:color w:val="FF0000"/>
          <w:kern w:val="2"/>
          <w:sz w:val="24"/>
          <w:szCs w:val="24"/>
          <w:lang w:val="en-US" w:eastAsia="zh-CN" w:bidi="ar"/>
        </w:rPr>
      </w:pPr>
    </w:p>
    <w:p>
      <w:pPr>
        <w:pStyle w:val="15"/>
        <w:numPr>
          <w:ilvl w:val="0"/>
          <w:numId w:val="0"/>
        </w:numPr>
      </w:pPr>
    </w:p>
    <w:p>
      <w:pPr>
        <w:rPr>
          <w:rFonts w:hint="eastAsia" w:asciiTheme="minorEastAsia" w:hAnsiTheme="minorEastAsia" w:eastAsiaTheme="minorEastAsia" w:cstheme="minorEastAsia"/>
          <w:sz w:val="24"/>
          <w:szCs w:val="24"/>
          <w:lang w:val="en-US" w:eastAsia="zh-CN"/>
        </w:rPr>
      </w:pPr>
    </w:p>
    <w:p>
      <w:pPr>
        <w:pStyle w:val="9"/>
        <w:rPr>
          <w:rFonts w:hint="eastAsia" w:asciiTheme="minorEastAsia" w:hAnsiTheme="minorEastAsia" w:eastAsiaTheme="minorEastAsia" w:cstheme="minorEastAsia"/>
          <w:sz w:val="24"/>
          <w:szCs w:val="24"/>
          <w:lang w:val="en-US" w:eastAsia="zh-CN"/>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ind w:firstLine="3975" w:firstLineChars="1100"/>
        <w:jc w:val="both"/>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2"/>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1"/>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1"/>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1"/>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2"/>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1"/>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2"/>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8 </w:t>
      </w:r>
      <w:r>
        <w:rPr>
          <w:rFonts w:hint="eastAsia" w:asciiTheme="minorEastAsia" w:hAnsiTheme="minorEastAsia" w:eastAsiaTheme="minorEastAsia"/>
          <w:color w:val="000000" w:themeColor="text1"/>
          <w:kern w:val="0"/>
          <w:sz w:val="24"/>
          <w14:textFill>
            <w14:solidFill>
              <w14:schemeClr w14:val="tx1"/>
            </w14:solidFill>
          </w14:textFill>
        </w:rPr>
        <w:t>项</w:t>
      </w:r>
      <w:r>
        <w:rPr>
          <w:rFonts w:hint="eastAsia" w:asciiTheme="minorEastAsia" w:hAnsiTheme="minorEastAsia" w:eastAsiaTheme="minorEastAsia"/>
          <w:kern w:val="0"/>
          <w:sz w:val="24"/>
        </w:rPr>
        <w:t>（含）以上的；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1"/>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1"/>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9"/>
        <w:spacing w:line="360" w:lineRule="auto"/>
        <w:ind w:firstLine="480" w:firstLineChars="200"/>
      </w:pPr>
      <w:r>
        <w:rPr>
          <w:rFonts w:hint="eastAsia" w:ascii="宋体" w:hAnsi="宋体" w:cs="宋体"/>
          <w:sz w:val="24"/>
          <w:szCs w:val="24"/>
        </w:rPr>
        <w:t>（十四）未</w:t>
      </w:r>
      <w:r>
        <w:rPr>
          <w:rFonts w:hint="eastAsia" w:ascii="宋体" w:hAnsi="宋体"/>
          <w:kern w:val="0"/>
          <w:sz w:val="24"/>
          <w:szCs w:val="24"/>
        </w:rPr>
        <w:t>按要求提供资格证明文件的；</w:t>
      </w:r>
    </w:p>
    <w:p>
      <w:pPr>
        <w:pStyle w:val="9"/>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（十五）其他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1"/>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1"/>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1"/>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1"/>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4"/>
        <w:snapToGrid w:val="0"/>
        <w:spacing w:line="360" w:lineRule="auto"/>
        <w:ind w:firstLine="482" w:firstLineChars="200"/>
        <w:rPr>
          <w:rFonts w:hAnsi="宋体" w:cs="宋体"/>
          <w:b/>
          <w:sz w:val="24"/>
        </w:rPr>
      </w:pPr>
      <w:r>
        <w:rPr>
          <w:rFonts w:hint="eastAsia" w:hAnsi="宋体" w:cs="宋体"/>
          <w:b/>
          <w:sz w:val="24"/>
        </w:rPr>
        <w:t>六、评标过程的监控</w:t>
      </w:r>
    </w:p>
    <w:p>
      <w:pPr>
        <w:pStyle w:val="21"/>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2"/>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w:t>
      </w:r>
      <w:r>
        <w:rPr>
          <w:rFonts w:hint="eastAsia" w:asciiTheme="minorEastAsia" w:hAnsiTheme="minorEastAsia" w:eastAsiaTheme="minorEastAsia"/>
          <w:sz w:val="24"/>
          <w:lang w:eastAsia="zh-CN"/>
        </w:rPr>
        <w:t>地进行必要的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3"/>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按投标文件格式填报设备及专业技术能力情况（根据附件5《投标人基本情况表》和附件7《项目实施人员一览表》填报）。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根据实际情形设置。</w:t>
            </w:r>
          </w:p>
          <w:p>
            <w:pPr>
              <w:rPr>
                <w:rFonts w:ascii="宋体" w:hAnsi="宋体" w:cs="宋体"/>
                <w:color w:val="000000" w:themeColor="text1"/>
                <w:szCs w:val="21"/>
                <w14:textFill>
                  <w14:solidFill>
                    <w14:schemeClr w14:val="tx1"/>
                  </w14:solidFill>
                </w14:textFill>
              </w:rPr>
            </w:pPr>
          </w:p>
        </w:tc>
      </w:tr>
    </w:tbl>
    <w:p>
      <w:pPr>
        <w:pStyle w:val="12"/>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2"/>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w:t>
      </w:r>
      <w:r>
        <w:rPr>
          <w:rFonts w:hint="eastAsia" w:asciiTheme="minorEastAsia" w:hAnsiTheme="minorEastAsia" w:eastAsiaTheme="minorEastAsia"/>
          <w:sz w:val="24"/>
          <w:lang w:eastAsia="zh-CN"/>
        </w:rPr>
        <w:t>地进行必要的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3"/>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0"/>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pPr>
              <w:pStyle w:val="12"/>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50"/>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pPr>
              <w:pStyle w:val="12"/>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0"/>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pPr>
              <w:pStyle w:val="12"/>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投标文件未含有采购人不可接受的附加条件。</w:t>
            </w:r>
          </w:p>
        </w:tc>
      </w:tr>
    </w:tbl>
    <w:p>
      <w:pPr>
        <w:pStyle w:val="12"/>
        <w:numPr>
          <w:ilvl w:val="0"/>
          <w:numId w:val="6"/>
        </w:numPr>
        <w:spacing w:line="360" w:lineRule="auto"/>
        <w:ind w:left="0" w:leftChars="0" w:firstLine="482" w:firstLineChars="200"/>
        <w:jc w:val="both"/>
        <w:rPr>
          <w:rFonts w:hint="eastAsia" w:asciiTheme="minorEastAsia" w:hAnsiTheme="minorEastAsia" w:eastAsiaTheme="minorEastAsia"/>
          <w:b/>
          <w:bCs/>
          <w:sz w:val="24"/>
        </w:rPr>
      </w:pPr>
      <w:r>
        <w:rPr>
          <w:rFonts w:hint="eastAsia" w:asciiTheme="minorEastAsia" w:hAnsiTheme="minorEastAsia" w:eastAsiaTheme="minorEastAsia"/>
          <w:b/>
          <w:bCs/>
          <w:sz w:val="24"/>
        </w:rPr>
        <w:t>商务技术及价格评审</w:t>
      </w:r>
    </w:p>
    <w:p>
      <w:pPr>
        <w:autoSpaceDE w:val="0"/>
        <w:autoSpaceDN w:val="0"/>
        <w:spacing w:line="360" w:lineRule="auto"/>
        <w:ind w:firstLine="480" w:firstLineChars="200"/>
        <w:rPr>
          <w:rFonts w:hint="eastAsia" w:hAnsi="宋体" w:cs="宋体"/>
          <w:b/>
          <w:sz w:val="24"/>
        </w:rPr>
      </w:pPr>
      <w:r>
        <w:rPr>
          <w:rFonts w:hint="eastAsia" w:asciiTheme="minorEastAsia" w:hAnsiTheme="minorEastAsia" w:eastAsiaTheme="minorEastAsia"/>
          <w:kern w:val="0"/>
          <w:sz w:val="24"/>
        </w:rPr>
        <w:t>项目评标方法为综合评分法，总计100分，评标按以下标准及要求进行：</w:t>
      </w:r>
    </w:p>
    <w:tbl>
      <w:tblPr>
        <w:tblStyle w:val="23"/>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项目</w:t>
            </w:r>
          </w:p>
        </w:tc>
        <w:tc>
          <w:tcPr>
            <w:tcW w:w="8523"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细则</w:t>
            </w:r>
          </w:p>
        </w:tc>
        <w:tc>
          <w:tcPr>
            <w:tcW w:w="68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分值</w:t>
            </w:r>
          </w:p>
        </w:tc>
      </w:tr>
      <w:tr>
        <w:tblPrEx>
          <w:tblCellMar>
            <w:top w:w="0" w:type="dxa"/>
            <w:left w:w="108" w:type="dxa"/>
            <w:bottom w:w="0" w:type="dxa"/>
            <w:right w:w="108" w:type="dxa"/>
          </w:tblCellMar>
        </w:tblPrEx>
        <w:trPr>
          <w:trHeight w:val="1837"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pStyle w:val="22"/>
              <w:rPr>
                <w:rFonts w:hint="eastAsia"/>
                <w:b/>
                <w:bCs/>
                <w:color w:val="000000" w:themeColor="text1"/>
                <w14:textFill>
                  <w14:solidFill>
                    <w14:schemeClr w14:val="tx1"/>
                  </w14:solidFill>
                </w14:textFill>
              </w:rPr>
            </w:pPr>
          </w:p>
          <w:p>
            <w:pPr>
              <w:pStyle w:val="11"/>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2"/>
              <w:rPr>
                <w:rFonts w:hint="eastAsia"/>
                <w:b/>
                <w:bCs/>
                <w:color w:val="000000" w:themeColor="text1"/>
                <w14:textFill>
                  <w14:solidFill>
                    <w14:schemeClr w14:val="tx1"/>
                  </w14:solidFill>
                </w14:textFill>
              </w:rPr>
            </w:pPr>
          </w:p>
          <w:p>
            <w:pPr>
              <w:pStyle w:val="11"/>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2"/>
              <w:rPr>
                <w:rFonts w:hint="eastAsia"/>
                <w:b/>
                <w:bCs/>
                <w:color w:val="000000" w:themeColor="text1"/>
                <w14:textFill>
                  <w14:solidFill>
                    <w14:schemeClr w14:val="tx1"/>
                  </w14:solidFill>
                </w14:textFill>
              </w:rPr>
            </w:pPr>
          </w:p>
          <w:p>
            <w:pPr>
              <w:pStyle w:val="11"/>
              <w:rPr>
                <w:rFonts w:hint="eastAsia"/>
              </w:rPr>
            </w:pP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技术</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和</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w:t>
            </w:r>
          </w:p>
          <w:p>
            <w:pPr>
              <w:spacing w:line="240" w:lineRule="auto"/>
              <w:jc w:val="both"/>
              <w:rPr>
                <w:rFonts w:ascii="宋体" w:hAnsi="宋体" w:cs="Arial"/>
                <w:b/>
                <w:bCs/>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方案</w:t>
            </w:r>
          </w:p>
          <w:p>
            <w:pPr>
              <w:spacing w:line="240" w:lineRule="auto"/>
              <w:jc w:val="both"/>
              <w:rPr>
                <w:b/>
                <w:bCs/>
                <w:color w:val="000000" w:themeColor="text1"/>
                <w14:textFill>
                  <w14:solidFill>
                    <w14:schemeClr w14:val="tx1"/>
                  </w14:solidFill>
                </w14:textFill>
              </w:rPr>
            </w:pPr>
            <w:r>
              <w:rPr>
                <w:rFonts w:hint="eastAsia" w:ascii="宋体" w:hAnsi="宋体" w:cs="Arial"/>
                <w:b/>
                <w:bCs/>
                <w:color w:val="000000" w:themeColor="text1"/>
                <w:szCs w:val="21"/>
                <w:lang w:val="en-US" w:eastAsia="zh-CN"/>
                <w14:textFill>
                  <w14:solidFill>
                    <w14:schemeClr w14:val="tx1"/>
                  </w14:solidFill>
                </w14:textFill>
              </w:rPr>
              <w:t>67</w:t>
            </w:r>
            <w:r>
              <w:rPr>
                <w:rFonts w:hint="eastAsia" w:ascii="宋体" w:hAnsi="宋体" w:cs="Arial"/>
                <w:b/>
                <w:bCs/>
                <w:color w:val="000000" w:themeColor="text1"/>
                <w:szCs w:val="21"/>
                <w14:textFill>
                  <w14:solidFill>
                    <w14:schemeClr w14:val="tx1"/>
                  </w14:solidFill>
                </w14:textFill>
              </w:rPr>
              <w:t>分</w:t>
            </w:r>
          </w:p>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总体方案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lang w:val="zh-CN" w:eastAsia="zh-CN"/>
              </w:rPr>
            </w:pPr>
            <w:r>
              <w:rPr>
                <w:rFonts w:hint="eastAsia"/>
              </w:rPr>
              <w:t>根据项目服务特点及服务质量标准制定项目总体方案</w:t>
            </w:r>
            <w:r>
              <w:rPr>
                <w:rFonts w:hint="eastAsia"/>
                <w:lang w:eastAsia="zh-CN"/>
              </w:rPr>
              <w:t>：</w:t>
            </w:r>
            <w:r>
              <w:rPr>
                <w:rFonts w:hint="eastAsia"/>
                <w:lang w:val="en-US" w:eastAsia="zh-CN"/>
              </w:rPr>
              <w:t>1、</w:t>
            </w:r>
            <w:r>
              <w:rPr>
                <w:rFonts w:hint="eastAsia"/>
              </w:rPr>
              <w:t>管理服务理念</w:t>
            </w:r>
            <w:r>
              <w:rPr>
                <w:rFonts w:hint="eastAsia"/>
                <w:lang w:eastAsia="zh-CN"/>
              </w:rPr>
              <w:t>；</w:t>
            </w:r>
            <w:r>
              <w:rPr>
                <w:rFonts w:hint="eastAsia"/>
                <w:lang w:val="en-US" w:eastAsia="zh-CN"/>
              </w:rPr>
              <w:t>2、</w:t>
            </w:r>
            <w:r>
              <w:rPr>
                <w:rFonts w:hint="eastAsia"/>
              </w:rPr>
              <w:t>服务定位</w:t>
            </w:r>
            <w:r>
              <w:rPr>
                <w:rFonts w:hint="eastAsia"/>
                <w:lang w:eastAsia="zh-CN"/>
              </w:rPr>
              <w:t>；</w:t>
            </w:r>
            <w:r>
              <w:rPr>
                <w:rFonts w:hint="eastAsia"/>
                <w:lang w:val="en-US" w:eastAsia="zh-CN"/>
              </w:rPr>
              <w:t>3、</w:t>
            </w:r>
            <w:r>
              <w:rPr>
                <w:rFonts w:hint="eastAsia"/>
              </w:rPr>
              <w:t>目标责任</w:t>
            </w:r>
            <w:r>
              <w:rPr>
                <w:rFonts w:hint="eastAsia"/>
                <w:lang w:eastAsia="zh-CN"/>
              </w:rPr>
              <w:t>；</w:t>
            </w:r>
            <w:r>
              <w:rPr>
                <w:rFonts w:hint="eastAsia"/>
                <w:lang w:val="en-US" w:eastAsia="zh-CN"/>
              </w:rPr>
              <w:t>4、</w:t>
            </w:r>
            <w:r>
              <w:rPr>
                <w:rFonts w:hint="eastAsia"/>
              </w:rPr>
              <w:t>安全</w:t>
            </w:r>
            <w:r>
              <w:rPr>
                <w:rFonts w:hint="eastAsia"/>
                <w:lang w:eastAsia="zh-CN"/>
              </w:rPr>
              <w:t>作业</w:t>
            </w:r>
            <w:r>
              <w:rPr>
                <w:rFonts w:hint="eastAsia"/>
              </w:rPr>
              <w:t>管理模式</w:t>
            </w:r>
            <w:r>
              <w:rPr>
                <w:rFonts w:hint="eastAsia"/>
                <w:lang w:eastAsia="zh-CN"/>
              </w:rPr>
              <w:t>；</w:t>
            </w:r>
            <w:r>
              <w:rPr>
                <w:rFonts w:hint="eastAsia"/>
                <w:lang w:val="en-US" w:eastAsia="zh-CN"/>
              </w:rPr>
              <w:t>5、</w:t>
            </w:r>
            <w:r>
              <w:rPr>
                <w:rFonts w:hint="eastAsia"/>
              </w:rPr>
              <w:t>确保服务质量的各项措施；且科学合理，符合采购人需求又切实可行</w:t>
            </w:r>
            <w:r>
              <w:rPr>
                <w:rFonts w:hint="eastAsia"/>
                <w:lang w:val="zh-CN" w:eastAsia="zh-CN"/>
              </w:rPr>
              <w:t>，依据以上</w:t>
            </w:r>
            <w:r>
              <w:rPr>
                <w:rFonts w:hint="eastAsia"/>
                <w:lang w:val="en-US" w:eastAsia="zh-CN"/>
              </w:rPr>
              <w:t>5项方案</w:t>
            </w:r>
            <w:r>
              <w:rPr>
                <w:rFonts w:hint="eastAsia"/>
              </w:rPr>
              <w:t>是否符合、完善、全面</w:t>
            </w:r>
            <w:r>
              <w:rPr>
                <w:rFonts w:hint="eastAsia"/>
                <w:lang w:eastAsia="zh-CN"/>
              </w:rPr>
              <w:t>、针对及可行</w:t>
            </w:r>
            <w:r>
              <w:rPr>
                <w:rFonts w:hint="eastAsia"/>
              </w:rPr>
              <w:t>进行</w:t>
            </w:r>
            <w:r>
              <w:rPr>
                <w:rFonts w:hint="eastAsia"/>
                <w:lang w:val="zh-CN" w:eastAsia="zh-CN"/>
              </w:rPr>
              <w:t>分档评分：</w:t>
            </w:r>
          </w:p>
          <w:p>
            <w:pPr>
              <w:numPr>
                <w:ilvl w:val="0"/>
                <w:numId w:val="0"/>
              </w:numPr>
              <w:spacing w:line="240" w:lineRule="auto"/>
              <w:rPr>
                <w:rFonts w:hint="eastAsia"/>
                <w:lang w:val="en-US" w:eastAsia="zh-CN"/>
              </w:rPr>
            </w:pPr>
            <w:r>
              <w:rPr>
                <w:rFonts w:hint="eastAsia"/>
                <w:lang w:val="en-US" w:eastAsia="zh-CN"/>
              </w:rPr>
              <w:t>①</w:t>
            </w:r>
            <w:r>
              <w:rPr>
                <w:rFonts w:hint="eastAsia"/>
                <w:lang w:eastAsia="zh-CN"/>
              </w:rPr>
              <w:t>方案</w:t>
            </w:r>
            <w:r>
              <w:rPr>
                <w:rFonts w:hint="eastAsia"/>
              </w:rPr>
              <w:t>符合采购方需求、</w:t>
            </w:r>
            <w:r>
              <w:rPr>
                <w:rFonts w:hint="eastAsia"/>
                <w:lang w:eastAsia="zh-CN"/>
              </w:rPr>
              <w:t>详实、内容新颖、操作性强的给</w:t>
            </w:r>
            <w:r>
              <w:rPr>
                <w:rFonts w:hint="eastAsia"/>
                <w:lang w:val="en-US" w:eastAsia="zh-CN"/>
              </w:rPr>
              <w:t>5-3.1分；</w:t>
            </w:r>
          </w:p>
          <w:p>
            <w:pPr>
              <w:numPr>
                <w:ilvl w:val="0"/>
                <w:numId w:val="0"/>
              </w:numPr>
              <w:spacing w:line="240" w:lineRule="auto"/>
              <w:rPr>
                <w:rFonts w:hint="eastAsia"/>
                <w:lang w:val="en-US" w:eastAsia="zh-CN"/>
              </w:rPr>
            </w:pPr>
            <w:r>
              <w:rPr>
                <w:rFonts w:hint="eastAsia"/>
                <w:lang w:val="en-US" w:eastAsia="zh-CN"/>
              </w:rPr>
              <w:t>②方案合理、内容完整、可操作的给3-1.1 分；</w:t>
            </w:r>
          </w:p>
          <w:p>
            <w:pPr>
              <w:numPr>
                <w:ilvl w:val="0"/>
                <w:numId w:val="0"/>
              </w:numPr>
              <w:spacing w:line="240" w:lineRule="auto"/>
              <w:rPr>
                <w:rFonts w:hint="eastAsia"/>
                <w:color w:val="auto"/>
                <w:lang w:val="en-US" w:eastAsia="zh-CN"/>
              </w:rPr>
            </w:pPr>
            <w:r>
              <w:rPr>
                <w:rFonts w:hint="eastAsia"/>
                <w:lang w:val="en-US" w:eastAsia="zh-CN"/>
              </w:rPr>
              <w:t>③方案粗糙、内容缺漏、操作性差的给1-0分。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auto"/>
                <w:lang w:val="en-US" w:eastAsia="zh-CN"/>
              </w:rPr>
            </w:pPr>
            <w:r>
              <w:rPr>
                <w:rFonts w:hint="eastAsia" w:asciiTheme="minorEastAsia" w:hAnsiTheme="minorEastAsia" w:cstheme="minorEastAsia"/>
                <w:color w:val="auto"/>
                <w:lang w:val="en-US" w:eastAsia="zh-CN"/>
              </w:rPr>
              <w:t>5</w:t>
            </w:r>
          </w:p>
        </w:tc>
      </w:tr>
      <w:tr>
        <w:tblPrEx>
          <w:tblCellMar>
            <w:top w:w="0" w:type="dxa"/>
            <w:left w:w="108" w:type="dxa"/>
            <w:bottom w:w="0" w:type="dxa"/>
            <w:right w:w="108" w:type="dxa"/>
          </w:tblCellMar>
        </w:tblPrEx>
        <w:trPr>
          <w:trHeight w:val="79" w:hRule="atLeast"/>
        </w:trPr>
        <w:tc>
          <w:tcPr>
            <w:tcW w:w="740" w:type="dxa"/>
            <w:vMerge w:val="continue"/>
            <w:tcBorders>
              <w:left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zh-CN" w:eastAsia="zh-CN"/>
              </w:rPr>
            </w:pPr>
            <w:r>
              <w:rPr>
                <w:rFonts w:hint="eastAsia" w:ascii="Times New Roman" w:hAnsi="Times New Roman" w:eastAsia="宋体" w:cs="Times New Roman"/>
                <w:lang w:eastAsia="zh-CN"/>
              </w:rPr>
              <w:t>根据投标人对本项目现状及需求的进行准确的分析，并对项目特点、重点、难点的把握，</w:t>
            </w:r>
            <w:r>
              <w:rPr>
                <w:rFonts w:hint="eastAsia" w:ascii="Times New Roman" w:hAnsi="Times New Roman" w:eastAsia="宋体" w:cs="Times New Roman"/>
              </w:rPr>
              <w:t>并提出</w:t>
            </w:r>
            <w:r>
              <w:rPr>
                <w:rFonts w:hint="eastAsia" w:ascii="Times New Roman" w:hAnsi="Times New Roman" w:eastAsia="宋体" w:cs="Times New Roman"/>
                <w:lang w:eastAsia="zh-CN"/>
              </w:rPr>
              <w:t>解决方案或</w:t>
            </w:r>
            <w:r>
              <w:rPr>
                <w:rFonts w:hint="eastAsia" w:ascii="Times New Roman" w:hAnsi="Times New Roman" w:eastAsia="宋体" w:cs="Times New Roman"/>
              </w:rPr>
              <w:t>切实可行</w:t>
            </w:r>
            <w:r>
              <w:rPr>
                <w:rFonts w:hint="eastAsia" w:ascii="Times New Roman" w:hAnsi="Times New Roman" w:eastAsia="宋体" w:cs="Times New Roman"/>
                <w:lang w:eastAsia="zh-CN"/>
              </w:rPr>
              <w:t>整改</w:t>
            </w:r>
            <w:r>
              <w:rPr>
                <w:rFonts w:hint="eastAsia" w:ascii="Times New Roman" w:hAnsi="Times New Roman" w:eastAsia="宋体" w:cs="Times New Roman"/>
              </w:rPr>
              <w:t>措施</w:t>
            </w:r>
            <w:r>
              <w:rPr>
                <w:rFonts w:hint="eastAsia" w:ascii="Times New Roman" w:hAnsi="Times New Roman" w:eastAsia="宋体" w:cs="Times New Roman"/>
                <w:lang w:eastAsia="zh-CN"/>
              </w:rPr>
              <w:t>，</w:t>
            </w:r>
            <w:r>
              <w:rPr>
                <w:rFonts w:hint="eastAsia" w:ascii="Times New Roman" w:hAnsi="Times New Roman" w:eastAsia="宋体" w:cs="Times New Roman"/>
              </w:rPr>
              <w:t>进行</w:t>
            </w:r>
            <w:r>
              <w:rPr>
                <w:rFonts w:hint="eastAsia" w:ascii="Times New Roman" w:hAnsi="Times New Roman" w:eastAsia="宋体" w:cs="Times New Roman"/>
                <w:lang w:val="zh-CN" w:eastAsia="zh-CN"/>
              </w:rPr>
              <w:t>分档评分：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①</w:t>
            </w:r>
            <w:r>
              <w:rPr>
                <w:rFonts w:hint="eastAsia" w:ascii="Times New Roman" w:hAnsi="Times New Roman" w:eastAsia="宋体" w:cs="Times New Roman"/>
                <w:lang w:eastAsia="zh-CN"/>
              </w:rPr>
              <w:t>方案</w:t>
            </w:r>
            <w:r>
              <w:rPr>
                <w:rFonts w:hint="eastAsia" w:ascii="Times New Roman" w:hAnsi="Times New Roman" w:eastAsia="宋体" w:cs="Times New Roman"/>
              </w:rPr>
              <w:t>符合采购方需求、</w:t>
            </w:r>
            <w:r>
              <w:rPr>
                <w:rFonts w:hint="eastAsia" w:ascii="Times New Roman" w:hAnsi="Times New Roman" w:eastAsia="宋体" w:cs="Times New Roman"/>
                <w:lang w:eastAsia="zh-CN"/>
              </w:rPr>
              <w:t>详实、内容新颖、操作性强的给</w:t>
            </w:r>
            <w:r>
              <w:rPr>
                <w:rFonts w:hint="eastAsia" w:cs="Times New Roman"/>
                <w:lang w:val="en-US" w:eastAsia="zh-CN"/>
              </w:rPr>
              <w:t>6-4.1</w:t>
            </w:r>
            <w:r>
              <w:rPr>
                <w:rFonts w:hint="eastAsia" w:ascii="Times New Roman" w:hAnsi="Times New Roman" w:eastAsia="宋体" w:cs="Times New Roman"/>
                <w:lang w:val="en-US" w:eastAsia="zh-CN"/>
              </w:rPr>
              <w:t>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②方案合理、内容完整、可操作的给</w:t>
            </w:r>
            <w:r>
              <w:rPr>
                <w:rFonts w:hint="eastAsia" w:cs="Times New Roman"/>
                <w:lang w:val="en-US" w:eastAsia="zh-CN"/>
              </w:rPr>
              <w:t>4-2.1</w:t>
            </w:r>
            <w:r>
              <w:rPr>
                <w:rFonts w:hint="eastAsia" w:ascii="Times New Roman" w:hAnsi="Times New Roman" w:eastAsia="宋体" w:cs="Times New Roman"/>
                <w:lang w:val="en-US" w:eastAsia="zh-CN"/>
              </w:rPr>
              <w:t xml:space="preserve"> 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③方案粗糙、内容缺漏、操作性差的给</w:t>
            </w:r>
            <w:r>
              <w:rPr>
                <w:rFonts w:hint="eastAsia" w:cs="Times New Roman"/>
                <w:lang w:val="en-US" w:eastAsia="zh-CN"/>
              </w:rPr>
              <w:t>2</w:t>
            </w:r>
            <w:r>
              <w:rPr>
                <w:rFonts w:hint="eastAsia" w:ascii="Times New Roman" w:hAnsi="Times New Roman" w:eastAsia="宋体" w:cs="Times New Roman"/>
                <w:lang w:val="en-US" w:eastAsia="zh-CN"/>
              </w:rPr>
              <w:t>-0分。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lang w:val="en-US" w:eastAsia="zh-CN"/>
              </w:rPr>
            </w:pPr>
            <w:r>
              <w:rPr>
                <w:rFonts w:hint="eastAsia" w:cs="Times New Roman"/>
                <w:lang w:val="en-US" w:eastAsia="zh-CN"/>
              </w:rPr>
              <w:t>6</w:t>
            </w:r>
          </w:p>
        </w:tc>
      </w:tr>
      <w:tr>
        <w:tblPrEx>
          <w:tblCellMar>
            <w:top w:w="0" w:type="dxa"/>
            <w:left w:w="108" w:type="dxa"/>
            <w:bottom w:w="0" w:type="dxa"/>
            <w:right w:w="108" w:type="dxa"/>
          </w:tblCellMar>
        </w:tblPrEx>
        <w:trPr>
          <w:trHeight w:val="51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管理方案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zh-CN"/>
              </w:rPr>
            </w:pPr>
            <w:r>
              <w:rPr>
                <w:rFonts w:hint="eastAsia" w:cs="Times New Roman"/>
                <w:lang w:val="en-US" w:eastAsia="zh-CN"/>
              </w:rPr>
              <w:t>1、</w:t>
            </w:r>
            <w:r>
              <w:rPr>
                <w:rFonts w:hint="eastAsia" w:ascii="Times New Roman" w:hAnsi="Times New Roman" w:eastAsia="宋体" w:cs="Times New Roman"/>
                <w:lang w:val="zh-CN"/>
              </w:rPr>
              <w:t>安全制度 ；2、及时报告和流程闭环管理制度；3、各级人员的管理制度；4、项目部职责和人员岗位职责；5、考勤和考核制度；6、激励机制、监督机制、自我约束机制、信息反馈渠道及处理机制 ；7、问题整改与应急管理制度；根据以上</w:t>
            </w:r>
            <w:r>
              <w:rPr>
                <w:rFonts w:hint="eastAsia" w:ascii="Times New Roman" w:hAnsi="Times New Roman" w:eastAsia="宋体" w:cs="Times New Roman"/>
                <w:lang w:val="en-US" w:eastAsia="zh-CN"/>
              </w:rPr>
              <w:t>7</w:t>
            </w:r>
            <w:r>
              <w:rPr>
                <w:rFonts w:hint="eastAsia" w:ascii="Times New Roman" w:hAnsi="Times New Roman" w:eastAsia="宋体" w:cs="Times New Roman"/>
              </w:rPr>
              <w:t>项</w:t>
            </w:r>
            <w:r>
              <w:rPr>
                <w:rFonts w:hint="eastAsia" w:ascii="Times New Roman" w:hAnsi="Times New Roman" w:eastAsia="宋体" w:cs="Times New Roman"/>
                <w:lang w:val="zh-CN"/>
              </w:rPr>
              <w:t>管理制度组织架构是否完善健全</w:t>
            </w:r>
            <w:r>
              <w:rPr>
                <w:rFonts w:hint="eastAsia" w:ascii="Times New Roman" w:hAnsi="Times New Roman" w:eastAsia="宋体" w:cs="Times New Roman"/>
              </w:rPr>
              <w:t>，</w:t>
            </w:r>
            <w:r>
              <w:rPr>
                <w:rFonts w:hint="eastAsia" w:ascii="Times New Roman" w:hAnsi="Times New Roman" w:eastAsia="宋体" w:cs="Times New Roman"/>
                <w:lang w:val="zh-CN"/>
              </w:rPr>
              <w:t>主要工作流程和闭环管理是否清晰合理，进行分档评分：</w:t>
            </w:r>
          </w:p>
          <w:p>
            <w:pPr>
              <w:numPr>
                <w:ilvl w:val="0"/>
                <w:numId w:val="0"/>
              </w:numPr>
              <w:spacing w:line="240" w:lineRule="auto"/>
              <w:rPr>
                <w:rFonts w:hint="eastAsia" w:ascii="Times New Roman" w:hAnsi="Times New Roman" w:eastAsia="宋体" w:cs="Times New Roman"/>
              </w:rPr>
            </w:pPr>
            <w:r>
              <w:rPr>
                <w:rFonts w:hint="eastAsia" w:ascii="Times New Roman" w:hAnsi="Times New Roman" w:eastAsia="宋体" w:cs="Times New Roman"/>
              </w:rPr>
              <w:t>①</w:t>
            </w:r>
            <w:r>
              <w:rPr>
                <w:rFonts w:hint="eastAsia" w:ascii="Times New Roman" w:hAnsi="Times New Roman" w:eastAsia="宋体" w:cs="Times New Roman"/>
                <w:lang w:val="zh-CN"/>
              </w:rPr>
              <w:t>方案</w:t>
            </w:r>
            <w:r>
              <w:rPr>
                <w:rFonts w:hint="eastAsia" w:ascii="Times New Roman" w:hAnsi="Times New Roman" w:eastAsia="宋体" w:cs="Times New Roman"/>
              </w:rPr>
              <w:t>符合采购方需求、</w:t>
            </w:r>
            <w:r>
              <w:rPr>
                <w:rFonts w:hint="eastAsia" w:ascii="Times New Roman" w:hAnsi="Times New Roman" w:eastAsia="宋体" w:cs="Times New Roman"/>
                <w:lang w:val="zh-CN"/>
              </w:rPr>
              <w:t>详实、内容新颖给</w:t>
            </w:r>
            <w:r>
              <w:rPr>
                <w:rFonts w:hint="eastAsia" w:ascii="Times New Roman" w:hAnsi="Times New Roman" w:eastAsia="宋体" w:cs="Times New Roman"/>
                <w:lang w:val="en-US" w:eastAsia="zh-CN"/>
              </w:rPr>
              <w:t>7-4.1</w:t>
            </w:r>
            <w:r>
              <w:rPr>
                <w:rFonts w:hint="eastAsia" w:ascii="Times New Roman" w:hAnsi="Times New Roman" w:eastAsia="宋体" w:cs="Times New Roman"/>
              </w:rPr>
              <w:t>分；</w:t>
            </w:r>
          </w:p>
          <w:p>
            <w:pPr>
              <w:numPr>
                <w:ilvl w:val="0"/>
                <w:numId w:val="0"/>
              </w:numPr>
              <w:spacing w:line="240" w:lineRule="auto"/>
              <w:rPr>
                <w:rFonts w:hint="eastAsia" w:ascii="Times New Roman" w:hAnsi="Times New Roman" w:eastAsia="宋体" w:cs="Times New Roman"/>
              </w:rPr>
            </w:pPr>
            <w:r>
              <w:rPr>
                <w:rFonts w:hint="eastAsia" w:ascii="Times New Roman" w:hAnsi="Times New Roman" w:eastAsia="宋体" w:cs="Times New Roman"/>
              </w:rPr>
              <w:t>②方案基本符合采购方需求、合理、内容完整给</w:t>
            </w:r>
            <w:r>
              <w:rPr>
                <w:rFonts w:hint="eastAsia" w:ascii="Times New Roman" w:hAnsi="Times New Roman" w:eastAsia="宋体" w:cs="Times New Roman"/>
                <w:lang w:val="en-US" w:eastAsia="zh-CN"/>
              </w:rPr>
              <w:t>4-2.1</w:t>
            </w:r>
            <w:r>
              <w:rPr>
                <w:rFonts w:hint="eastAsia" w:ascii="Times New Roman" w:hAnsi="Times New Roman" w:eastAsia="宋体" w:cs="Times New Roman"/>
              </w:rPr>
              <w:t>分；</w:t>
            </w:r>
          </w:p>
          <w:p>
            <w:pPr>
              <w:numPr>
                <w:ilvl w:val="0"/>
                <w:numId w:val="0"/>
              </w:numPr>
              <w:spacing w:line="240" w:lineRule="auto"/>
              <w:rPr>
                <w:rFonts w:hint="eastAsia" w:ascii="Times New Roman" w:hAnsi="Times New Roman" w:eastAsia="宋体" w:cs="Times New Roman"/>
                <w:lang w:val="zh-CN" w:eastAsia="zh-CN"/>
              </w:rPr>
            </w:pPr>
            <w:r>
              <w:rPr>
                <w:rFonts w:hint="eastAsia" w:ascii="Times New Roman" w:hAnsi="Times New Roman" w:eastAsia="宋体" w:cs="Times New Roman"/>
              </w:rPr>
              <w:t>③方案粗糙、内容缺漏给2-0分。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w:t>
            </w:r>
          </w:p>
        </w:tc>
      </w:tr>
      <w:tr>
        <w:tblPrEx>
          <w:tblCellMar>
            <w:top w:w="0" w:type="dxa"/>
            <w:left w:w="108" w:type="dxa"/>
            <w:bottom w:w="0" w:type="dxa"/>
            <w:right w:w="108" w:type="dxa"/>
          </w:tblCellMar>
        </w:tblPrEx>
        <w:trPr>
          <w:trHeight w:val="101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zh-CN" w:eastAsia="zh-CN"/>
              </w:rPr>
            </w:pPr>
            <w:r>
              <w:rPr>
                <w:rFonts w:hint="eastAsia" w:ascii="Times New Roman" w:hAnsi="Times New Roman" w:eastAsia="宋体" w:cs="Times New Roman"/>
                <w:lang w:val="zh-CN" w:eastAsia="zh-CN"/>
              </w:rPr>
              <w:t>物业管理区域内保洁服务方案：</w:t>
            </w:r>
          </w:p>
          <w:p>
            <w:pPr>
              <w:numPr>
                <w:ilvl w:val="0"/>
                <w:numId w:val="0"/>
              </w:numPr>
              <w:spacing w:line="240" w:lineRule="auto"/>
              <w:rPr>
                <w:rFonts w:hint="eastAsia" w:ascii="Times New Roman" w:hAnsi="Times New Roman" w:eastAsia="宋体" w:cs="Times New Roman"/>
              </w:rPr>
            </w:pPr>
            <w:r>
              <w:rPr>
                <w:rFonts w:hint="eastAsia" w:ascii="Times New Roman" w:hAnsi="Times New Roman" w:eastAsia="宋体" w:cs="Times New Roman"/>
                <w:lang w:val="zh-CN"/>
              </w:rPr>
              <w:fldChar w:fldCharType="begin"/>
            </w:r>
            <w:r>
              <w:rPr>
                <w:rFonts w:hint="eastAsia" w:ascii="Times New Roman" w:hAnsi="Times New Roman" w:eastAsia="宋体" w:cs="Times New Roman"/>
                <w:lang w:val="zh-CN"/>
              </w:rPr>
              <w:instrText xml:space="preserve"> = 1 \* GB3 </w:instrText>
            </w:r>
            <w:r>
              <w:rPr>
                <w:rFonts w:hint="eastAsia" w:ascii="Times New Roman" w:hAnsi="Times New Roman" w:eastAsia="宋体" w:cs="Times New Roman"/>
                <w:lang w:val="zh-CN"/>
              </w:rPr>
              <w:fldChar w:fldCharType="separate"/>
            </w:r>
            <w:r>
              <w:rPr>
                <w:rFonts w:hint="eastAsia" w:ascii="Times New Roman" w:hAnsi="Times New Roman" w:eastAsia="宋体" w:cs="Times New Roman"/>
                <w:lang w:val="zh-CN"/>
              </w:rPr>
              <w:t>①</w:t>
            </w:r>
            <w:r>
              <w:rPr>
                <w:rFonts w:hint="eastAsia" w:ascii="Times New Roman" w:hAnsi="Times New Roman" w:eastAsia="宋体" w:cs="Times New Roman"/>
                <w:lang w:val="zh-CN"/>
              </w:rPr>
              <w:fldChar w:fldCharType="end"/>
            </w:r>
            <w:r>
              <w:rPr>
                <w:rFonts w:hint="eastAsia" w:ascii="Times New Roman" w:hAnsi="Times New Roman" w:eastAsia="宋体" w:cs="Times New Roman"/>
                <w:lang w:val="zh-CN"/>
              </w:rPr>
              <w:t>方案</w:t>
            </w:r>
            <w:r>
              <w:rPr>
                <w:rFonts w:hint="eastAsia" w:ascii="Times New Roman" w:hAnsi="Times New Roman" w:eastAsia="宋体" w:cs="Times New Roman"/>
              </w:rPr>
              <w:t>符合采购方需求、</w:t>
            </w:r>
            <w:r>
              <w:rPr>
                <w:rFonts w:hint="eastAsia" w:ascii="Times New Roman" w:hAnsi="Times New Roman" w:eastAsia="宋体" w:cs="Times New Roman"/>
                <w:lang w:val="zh-CN"/>
              </w:rPr>
              <w:t>详实、内容新颖、操作性强的给</w:t>
            </w:r>
            <w:r>
              <w:rPr>
                <w:rFonts w:hint="eastAsia" w:cs="Times New Roman"/>
                <w:lang w:val="en-US" w:eastAsia="zh-CN"/>
              </w:rPr>
              <w:t>9-6.1</w:t>
            </w:r>
            <w:r>
              <w:rPr>
                <w:rFonts w:hint="eastAsia" w:ascii="Times New Roman" w:hAnsi="Times New Roman" w:eastAsia="宋体" w:cs="Times New Roman"/>
              </w:rPr>
              <w:t>分；</w:t>
            </w:r>
          </w:p>
          <w:p>
            <w:pPr>
              <w:numPr>
                <w:ilvl w:val="0"/>
                <w:numId w:val="0"/>
              </w:numPr>
              <w:spacing w:line="240" w:lineRule="auto"/>
              <w:rPr>
                <w:rFonts w:hint="eastAsia" w:ascii="Times New Roman" w:hAnsi="Times New Roman" w:eastAsia="宋体" w:cs="Times New Roman"/>
              </w:rPr>
            </w:pPr>
            <w:r>
              <w:rPr>
                <w:rFonts w:hint="eastAsia" w:ascii="Times New Roman" w:hAnsi="Times New Roman" w:eastAsia="宋体" w:cs="Times New Roman"/>
              </w:rPr>
              <w:t>②方案基本符合采购方需求、合理、内容完整、可操作的给</w:t>
            </w:r>
            <w:r>
              <w:rPr>
                <w:rFonts w:hint="eastAsia" w:cs="Times New Roman"/>
                <w:lang w:val="en-US" w:eastAsia="zh-CN"/>
              </w:rPr>
              <w:t>6-3.1</w:t>
            </w:r>
            <w:r>
              <w:rPr>
                <w:rFonts w:hint="eastAsia" w:ascii="Times New Roman" w:hAnsi="Times New Roman" w:eastAsia="宋体" w:cs="Times New Roman"/>
              </w:rPr>
              <w:t>分；</w:t>
            </w:r>
          </w:p>
          <w:p>
            <w:pPr>
              <w:numPr>
                <w:ilvl w:val="0"/>
                <w:numId w:val="0"/>
              </w:numPr>
              <w:spacing w:line="240" w:lineRule="auto"/>
              <w:rPr>
                <w:rFonts w:hint="eastAsia" w:ascii="Times New Roman" w:hAnsi="Times New Roman" w:eastAsia="宋体" w:cs="Times New Roman"/>
                <w:lang w:val="zh-CN" w:eastAsia="zh-CN"/>
              </w:rPr>
            </w:pPr>
            <w:r>
              <w:rPr>
                <w:rFonts w:hint="eastAsia" w:ascii="Times New Roman" w:hAnsi="Times New Roman" w:eastAsia="宋体" w:cs="Times New Roman"/>
              </w:rPr>
              <w:t>③方案粗糙、内容缺漏、操作性差的给</w:t>
            </w:r>
            <w:r>
              <w:rPr>
                <w:rFonts w:hint="eastAsia" w:cs="Times New Roman"/>
                <w:lang w:val="en-US" w:eastAsia="zh-CN"/>
              </w:rPr>
              <w:t>3-0</w:t>
            </w:r>
            <w:r>
              <w:rPr>
                <w:rFonts w:hint="eastAsia" w:ascii="Times New Roman" w:hAnsi="Times New Roman" w:eastAsia="宋体" w:cs="Times New Roman"/>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lang w:val="en-US" w:eastAsia="zh-CN"/>
              </w:rPr>
            </w:pPr>
            <w:r>
              <w:rPr>
                <w:rFonts w:hint="eastAsia" w:cs="Times New Roman"/>
                <w:lang w:val="en-US" w:eastAsia="zh-CN"/>
              </w:rPr>
              <w:t>9</w:t>
            </w:r>
          </w:p>
        </w:tc>
      </w:tr>
      <w:tr>
        <w:tblPrEx>
          <w:tblCellMar>
            <w:top w:w="0" w:type="dxa"/>
            <w:left w:w="108" w:type="dxa"/>
            <w:bottom w:w="0" w:type="dxa"/>
            <w:right w:w="108" w:type="dxa"/>
          </w:tblCellMar>
        </w:tblPrEx>
        <w:trPr>
          <w:trHeight w:val="8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left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rPr>
                <w:rFonts w:hint="eastAsia" w:ascii="Calibri" w:hAnsi="Calibri" w:eastAsia="宋体" w:cs="Calibri"/>
                <w:color w:val="auto"/>
                <w:kern w:val="0"/>
                <w:sz w:val="21"/>
                <w:szCs w:val="21"/>
                <w:lang w:val="en-US" w:eastAsia="zh-CN" w:bidi="ar-SA"/>
              </w:rPr>
            </w:pPr>
            <w:r>
              <w:rPr>
                <w:rFonts w:hint="eastAsia" w:ascii="Calibri" w:hAnsi="Calibri" w:eastAsia="宋体" w:cs="Calibri"/>
                <w:color w:val="auto"/>
                <w:kern w:val="0"/>
                <w:szCs w:val="21"/>
              </w:rPr>
              <w:t>供应商</w:t>
            </w:r>
            <w:r>
              <w:rPr>
                <w:rFonts w:hint="eastAsia"/>
                <w:lang w:val="zh-CN" w:eastAsia="zh-Hans"/>
              </w:rPr>
              <w:t>具有</w:t>
            </w:r>
            <w:r>
              <w:rPr>
                <w:rFonts w:hint="default"/>
                <w:lang w:val="zh-CN" w:eastAsia="zh-Hans"/>
              </w:rPr>
              <w:t>保洁信息化</w:t>
            </w:r>
            <w:r>
              <w:rPr>
                <w:rFonts w:hint="eastAsia"/>
                <w:lang w:val="zh-CN" w:eastAsia="zh-Hans"/>
              </w:rPr>
              <w:t>平台</w:t>
            </w:r>
            <w:r>
              <w:rPr>
                <w:rFonts w:hint="eastAsia"/>
              </w:rPr>
              <w:t>系统</w:t>
            </w:r>
            <w:r>
              <w:rPr>
                <w:rFonts w:hint="eastAsia"/>
                <w:lang w:eastAsia="zh-CN"/>
              </w:rPr>
              <w:t>、</w:t>
            </w:r>
            <w:r>
              <w:rPr>
                <w:rFonts w:hint="eastAsia" w:ascii="Calibri" w:hAnsi="Calibri" w:eastAsia="宋体" w:cs="Calibri"/>
                <w:color w:val="auto"/>
                <w:kern w:val="0"/>
                <w:szCs w:val="21"/>
              </w:rPr>
              <w:t>调度管理信息化平台系统</w:t>
            </w:r>
            <w:r>
              <w:rPr>
                <w:rFonts w:hint="eastAsia"/>
                <w:lang w:eastAsia="zh-CN"/>
              </w:rPr>
              <w:t>，须提供的</w:t>
            </w:r>
            <w:r>
              <w:rPr>
                <w:rFonts w:hint="eastAsia"/>
              </w:rPr>
              <w:t>各</w:t>
            </w:r>
            <w:r>
              <w:rPr>
                <w:rFonts w:hint="eastAsia"/>
                <w:lang w:eastAsia="zh-CN"/>
              </w:rPr>
              <w:t>项</w:t>
            </w:r>
            <w:r>
              <w:rPr>
                <w:rFonts w:hint="eastAsia"/>
              </w:rPr>
              <w:t>功能模块的</w:t>
            </w:r>
            <w:r>
              <w:rPr>
                <w:rFonts w:hint="eastAsia"/>
                <w:lang w:eastAsia="zh-CN"/>
              </w:rPr>
              <w:t>演示界面截图，</w:t>
            </w:r>
            <w:r>
              <w:rPr>
                <w:rFonts w:hint="eastAsia"/>
                <w:lang w:val="zh-CN" w:eastAsia="zh-Hans"/>
              </w:rPr>
              <w:t>每提供</w:t>
            </w:r>
            <w:r>
              <w:rPr>
                <w:rFonts w:hint="eastAsia"/>
                <w:lang w:val="en-US" w:eastAsia="zh-CN"/>
              </w:rPr>
              <w:t>一项</w:t>
            </w:r>
            <w:r>
              <w:rPr>
                <w:rFonts w:hint="default"/>
                <w:lang w:val="zh-CN" w:eastAsia="zh-Hans"/>
              </w:rPr>
              <w:t>系统或功能模式</w:t>
            </w:r>
            <w:r>
              <w:rPr>
                <w:rFonts w:hint="eastAsia"/>
                <w:lang w:val="en-US" w:eastAsia="zh-CN"/>
              </w:rPr>
              <w:t>得0.5</w:t>
            </w:r>
            <w:r>
              <w:rPr>
                <w:rFonts w:hint="default"/>
                <w:lang w:val="zh-CN" w:eastAsia="zh-Hans"/>
              </w:rPr>
              <w:t>，最高得</w:t>
            </w:r>
            <w:r>
              <w:rPr>
                <w:rFonts w:hint="eastAsia"/>
                <w:lang w:val="en-US" w:eastAsia="zh-CN"/>
              </w:rPr>
              <w:t>2</w:t>
            </w:r>
            <w:r>
              <w:rPr>
                <w:rFonts w:hint="default"/>
                <w:lang w:val="zh-CN" w:eastAsia="zh-Hans"/>
              </w:rPr>
              <w:t>分</w:t>
            </w:r>
            <w:r>
              <w:rPr>
                <w:rFonts w:hint="default"/>
                <w:lang w:val="zh-CN" w:eastAsia="zh-CN"/>
              </w:rPr>
              <w:t>。</w:t>
            </w:r>
            <w:r>
              <w:rPr>
                <w:rFonts w:hint="default"/>
                <w:lang w:val="zh-CN" w:eastAsia="zh-Hans"/>
              </w:rPr>
              <w:t>自主研发或自购均可，</w:t>
            </w:r>
            <w:r>
              <w:rPr>
                <w:rFonts w:hint="eastAsia"/>
                <w:lang w:val="zh-CN" w:eastAsia="zh-Hans"/>
              </w:rPr>
              <w:t>未提供</w:t>
            </w:r>
            <w:r>
              <w:rPr>
                <w:rFonts w:hint="eastAsia"/>
                <w:lang w:val="en-US" w:eastAsia="zh-CN"/>
              </w:rPr>
              <w:t>相关证明资料的</w:t>
            </w:r>
            <w:r>
              <w:rPr>
                <w:rFonts w:hint="eastAsia"/>
                <w:lang w:val="zh-CN" w:eastAsia="zh-Hans"/>
              </w:rPr>
              <w:t>不得分。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Calibri" w:hAnsi="Calibri" w:eastAsia="宋体" w:cs="Calibri"/>
                <w:color w:val="auto"/>
                <w:kern w:val="0"/>
                <w:sz w:val="21"/>
                <w:szCs w:val="21"/>
                <w:lang w:val="en-US" w:eastAsia="zh-CN" w:bidi="ar-SA"/>
              </w:rPr>
            </w:pPr>
            <w:r>
              <w:rPr>
                <w:rFonts w:hint="eastAsia" w:ascii="Calibri" w:hAnsi="Calibri" w:cs="Calibri"/>
                <w:color w:val="auto"/>
                <w:kern w:val="0"/>
                <w:szCs w:val="21"/>
                <w:lang w:val="en-US" w:eastAsia="zh-CN"/>
              </w:rPr>
              <w:t>2</w:t>
            </w:r>
          </w:p>
        </w:tc>
      </w:tr>
      <w:tr>
        <w:tblPrEx>
          <w:tblCellMar>
            <w:top w:w="0" w:type="dxa"/>
            <w:left w:w="108" w:type="dxa"/>
            <w:bottom w:w="0" w:type="dxa"/>
            <w:right w:w="108" w:type="dxa"/>
          </w:tblCellMar>
        </w:tblPrEx>
        <w:trPr>
          <w:trHeight w:val="25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投标人投入的与本次采购服务需求相关的设备情况（如</w:t>
            </w:r>
            <w:r>
              <w:rPr>
                <w:rFonts w:hint="eastAsia" w:ascii="宋体" w:hAnsi="宋体" w:cs="宋体"/>
                <w:color w:val="000000"/>
                <w:sz w:val="24"/>
                <w:szCs w:val="24"/>
              </w:rPr>
              <w:t>抛光机</w:t>
            </w:r>
            <w:r>
              <w:rPr>
                <w:rFonts w:hint="eastAsia" w:ascii="宋体" w:hAnsi="宋体" w:cs="宋体"/>
                <w:color w:val="000000"/>
                <w:sz w:val="24"/>
                <w:szCs w:val="24"/>
                <w:lang w:eastAsia="zh-CN"/>
              </w:rPr>
              <w:t>、</w:t>
            </w:r>
            <w:r>
              <w:rPr>
                <w:rFonts w:hint="eastAsia" w:ascii="宋体" w:hAnsi="宋体" w:cs="宋体"/>
                <w:color w:val="000000"/>
                <w:sz w:val="24"/>
                <w:szCs w:val="24"/>
              </w:rPr>
              <w:t>吹风机</w:t>
            </w:r>
            <w:r>
              <w:rPr>
                <w:rFonts w:hint="eastAsia" w:ascii="宋体" w:hAnsi="宋体" w:cs="宋体"/>
                <w:color w:val="000000"/>
                <w:sz w:val="24"/>
                <w:szCs w:val="24"/>
                <w:lang w:eastAsia="zh-CN"/>
              </w:rPr>
              <w:t>、</w:t>
            </w:r>
            <w:r>
              <w:rPr>
                <w:rFonts w:hint="eastAsia" w:ascii="宋体" w:hAnsi="宋体" w:cs="宋体"/>
                <w:color w:val="000000"/>
                <w:sz w:val="24"/>
                <w:szCs w:val="24"/>
              </w:rPr>
              <w:t>清洁推车</w:t>
            </w:r>
            <w:r>
              <w:rPr>
                <w:rFonts w:hint="eastAsia" w:ascii="宋体" w:hAnsi="宋体" w:cs="宋体"/>
                <w:color w:val="000000"/>
                <w:sz w:val="24"/>
                <w:szCs w:val="24"/>
                <w:lang w:eastAsia="zh-CN"/>
              </w:rPr>
              <w:t>、</w:t>
            </w:r>
            <w:r>
              <w:rPr>
                <w:rFonts w:hint="eastAsia" w:ascii="宋体" w:hAnsi="宋体" w:cs="宋体"/>
                <w:color w:val="000000"/>
                <w:sz w:val="24"/>
                <w:szCs w:val="24"/>
              </w:rPr>
              <w:t>榨水车</w:t>
            </w:r>
            <w:r>
              <w:rPr>
                <w:rFonts w:hint="eastAsia" w:ascii="宋体" w:hAnsi="宋体" w:cs="宋体"/>
                <w:color w:val="000000"/>
                <w:sz w:val="24"/>
                <w:szCs w:val="24"/>
                <w:lang w:eastAsia="zh-CN"/>
              </w:rPr>
              <w:t>、</w:t>
            </w:r>
            <w:r>
              <w:rPr>
                <w:rFonts w:hint="eastAsia" w:ascii="宋体" w:hAnsi="宋体" w:cs="宋体"/>
                <w:color w:val="000000"/>
                <w:sz w:val="24"/>
                <w:szCs w:val="24"/>
              </w:rPr>
              <w:t>地擦机</w:t>
            </w:r>
            <w:r>
              <w:rPr>
                <w:rFonts w:hint="eastAsia" w:ascii="宋体" w:hAnsi="宋体" w:cs="宋体"/>
                <w:color w:val="000000"/>
                <w:sz w:val="24"/>
                <w:szCs w:val="24"/>
                <w:lang w:eastAsia="zh-CN"/>
              </w:rPr>
              <w:t>、</w:t>
            </w:r>
            <w:r>
              <w:rPr>
                <w:rFonts w:hint="eastAsia" w:ascii="宋体" w:hAnsi="宋体" w:cs="宋体"/>
                <w:color w:val="000000"/>
                <w:sz w:val="24"/>
                <w:szCs w:val="24"/>
              </w:rPr>
              <w:t>吸水洗尘机</w:t>
            </w:r>
            <w:r>
              <w:rPr>
                <w:rFonts w:hint="eastAsia" w:ascii="宋体" w:hAnsi="宋体" w:cs="宋体"/>
                <w:color w:val="000000"/>
                <w:sz w:val="24"/>
                <w:szCs w:val="24"/>
                <w:lang w:eastAsia="zh-CN"/>
              </w:rPr>
              <w:t>、</w:t>
            </w:r>
            <w:r>
              <w:rPr>
                <w:rFonts w:hint="eastAsia" w:ascii="Times New Roman" w:hAnsi="Times New Roman" w:eastAsia="宋体" w:cs="Times New Roman"/>
                <w:lang w:val="en-US" w:eastAsia="zh-CN"/>
              </w:rPr>
              <w:t>自动洗地吸水机、驾驶式洗地机、高压水枪、洗衣机、烘干机、拖线盘、自动擦窗机、外围驾驶式洗地机、地毯清洗机、电子发泡机、物流小货车、物流转运车、二轮电瓶车、四轮垃圾车等等），根据设备情况（品牌、产地、规格、用途的详细说明）要求提供设备照片、进货发票原件扫描件或相关证明。</w:t>
            </w:r>
          </w:p>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①设备先进、使用性能佳、完全满足本次采购服务需求的给</w:t>
            </w:r>
            <w:r>
              <w:rPr>
                <w:rFonts w:hint="eastAsia" w:cs="Times New Roman"/>
                <w:lang w:val="en-US" w:eastAsia="zh-CN"/>
              </w:rPr>
              <w:t>9-6.1</w:t>
            </w:r>
            <w:r>
              <w:rPr>
                <w:rFonts w:hint="eastAsia" w:ascii="Times New Roman" w:hAnsi="Times New Roman" w:eastAsia="宋体" w:cs="Times New Roman"/>
                <w:lang w:val="en-US" w:eastAsia="zh-CN"/>
              </w:rPr>
              <w:t>分；</w:t>
            </w:r>
          </w:p>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②设备齐全、使用性能一般、基本满足本次采购服务需求的给</w:t>
            </w:r>
            <w:r>
              <w:rPr>
                <w:rFonts w:hint="eastAsia" w:eastAsia="宋体" w:cs="Times New Roman"/>
                <w:lang w:val="en-US" w:eastAsia="zh-CN"/>
              </w:rPr>
              <w:t>6-3.1</w:t>
            </w:r>
            <w:r>
              <w:rPr>
                <w:rFonts w:hint="eastAsia" w:ascii="Times New Roman" w:hAnsi="Times New Roman" w:eastAsia="宋体" w:cs="Times New Roman"/>
                <w:lang w:val="en-US" w:eastAsia="zh-CN"/>
              </w:rPr>
              <w:t>分；</w:t>
            </w:r>
          </w:p>
          <w:p>
            <w:pPr>
              <w:jc w:val="left"/>
              <w:rPr>
                <w:rFonts w:hint="eastAsia" w:ascii="Times New Roman" w:hAnsi="Times New Roman" w:eastAsia="宋体" w:cs="Times New Roman"/>
                <w:lang w:val="zh-CN" w:eastAsia="zh-CN"/>
              </w:rPr>
            </w:pPr>
            <w:r>
              <w:rPr>
                <w:rFonts w:hint="eastAsia" w:ascii="Times New Roman" w:hAnsi="Times New Roman" w:eastAsia="宋体" w:cs="Times New Roman"/>
                <w:lang w:val="en-US" w:eastAsia="zh-CN"/>
              </w:rPr>
              <w:t>③设备简陋、使用性能差、不能基本满足本次采购服务需求的给</w:t>
            </w:r>
            <w:r>
              <w:rPr>
                <w:rFonts w:hint="eastAsia" w:eastAsia="宋体" w:cs="Times New Roman"/>
                <w:lang w:val="en-US" w:eastAsia="zh-CN"/>
              </w:rPr>
              <w:t>3-0</w:t>
            </w:r>
            <w:r>
              <w:rPr>
                <w:rFonts w:hint="eastAsia" w:ascii="Times New Roman" w:hAnsi="Times New Roman" w:eastAsia="宋体" w:cs="Times New Roman"/>
                <w:lang w:val="en-US" w:eastAsia="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lang w:val="en-US" w:eastAsia="zh-CN"/>
              </w:rPr>
            </w:pPr>
            <w:r>
              <w:rPr>
                <w:rFonts w:hint="eastAsia" w:cs="Times New Roman"/>
                <w:lang w:val="en-US" w:eastAsia="zh-CN"/>
              </w:rPr>
              <w:t>9</w:t>
            </w:r>
          </w:p>
        </w:tc>
      </w:tr>
      <w:tr>
        <w:tblPrEx>
          <w:tblCellMar>
            <w:top w:w="0" w:type="dxa"/>
            <w:left w:w="108" w:type="dxa"/>
            <w:bottom w:w="0" w:type="dxa"/>
            <w:right w:w="108" w:type="dxa"/>
          </w:tblCellMar>
        </w:tblPrEx>
        <w:trPr>
          <w:trHeight w:val="56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服务人员</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岗位安排方案：管理人员及服务人员的构成情况</w:t>
            </w:r>
            <w:r>
              <w:rPr>
                <w:rFonts w:hint="eastAsia" w:cs="Times New Roman"/>
                <w:lang w:val="en-US" w:eastAsia="zh-CN"/>
              </w:rPr>
              <w:t>（</w:t>
            </w:r>
            <w:r>
              <w:rPr>
                <w:rFonts w:hint="eastAsia" w:ascii="Times New Roman" w:hAnsi="Times New Roman" w:eastAsia="宋体" w:cs="Times New Roman"/>
                <w:lang w:val="en-US" w:eastAsia="zh-CN"/>
              </w:rPr>
              <w:t>团队保洁员的工作经验等</w:t>
            </w:r>
            <w:r>
              <w:rPr>
                <w:rFonts w:hint="eastAsia" w:cs="Times New Roman"/>
                <w:lang w:val="en-US" w:eastAsia="zh-CN"/>
              </w:rPr>
              <w:t>）</w:t>
            </w:r>
            <w:r>
              <w:rPr>
                <w:rFonts w:hint="eastAsia" w:ascii="Times New Roman" w:hAnsi="Times New Roman" w:eastAsia="宋体" w:cs="Times New Roman"/>
                <w:lang w:val="en-US" w:eastAsia="zh-CN"/>
              </w:rPr>
              <w:t>及人员数量安排是否根据采购人的需求</w:t>
            </w:r>
            <w:r>
              <w:rPr>
                <w:rFonts w:hint="eastAsia" w:cs="Times New Roman"/>
                <w:lang w:val="en-US" w:eastAsia="zh-CN"/>
              </w:rPr>
              <w:t>（须</w:t>
            </w:r>
            <w:r>
              <w:rPr>
                <w:rFonts w:hint="eastAsia" w:ascii="Times New Roman" w:hAnsi="Times New Roman" w:eastAsia="宋体" w:cs="Times New Roman"/>
                <w:lang w:val="en-US" w:eastAsia="zh-CN"/>
              </w:rPr>
              <w:t>承诺项目保洁员团队女性员工年龄原则上不超过60</w:t>
            </w:r>
            <w:r>
              <w:rPr>
                <w:rFonts w:hint="eastAsia" w:cs="Times New Roman"/>
                <w:lang w:val="en-US" w:eastAsia="zh-CN"/>
              </w:rPr>
              <w:t>周岁</w:t>
            </w:r>
            <w:r>
              <w:rPr>
                <w:rFonts w:hint="eastAsia" w:ascii="Times New Roman" w:hAnsi="Times New Roman" w:eastAsia="宋体" w:cs="Times New Roman"/>
                <w:lang w:val="en-US" w:eastAsia="zh-CN"/>
              </w:rPr>
              <w:t>，男性员工年龄原则上不超过65</w:t>
            </w:r>
            <w:r>
              <w:rPr>
                <w:rFonts w:hint="eastAsia" w:cs="Times New Roman"/>
                <w:lang w:val="en-US" w:eastAsia="zh-CN"/>
              </w:rPr>
              <w:t>周岁</w:t>
            </w:r>
            <w:r>
              <w:rPr>
                <w:rFonts w:hint="eastAsia" w:ascii="Times New Roman" w:hAnsi="Times New Roman" w:eastAsia="宋体" w:cs="Times New Roman"/>
                <w:lang w:val="en-US" w:eastAsia="zh-CN"/>
              </w:rPr>
              <w:t>的标准</w:t>
            </w:r>
            <w:r>
              <w:rPr>
                <w:rFonts w:hint="eastAsia" w:cs="Times New Roman"/>
                <w:lang w:val="en-US" w:eastAsia="zh-CN"/>
              </w:rPr>
              <w:t>）</w:t>
            </w:r>
            <w:r>
              <w:rPr>
                <w:rFonts w:hint="eastAsia" w:ascii="Times New Roman" w:hAnsi="Times New Roman" w:eastAsia="宋体" w:cs="Times New Roman"/>
                <w:lang w:val="en-US" w:eastAsia="zh-CN"/>
              </w:rPr>
              <w:t>，</w:t>
            </w:r>
            <w:r>
              <w:rPr>
                <w:rFonts w:hint="eastAsia" w:cs="Times New Roman"/>
                <w:lang w:val="en-US" w:eastAsia="zh-CN"/>
              </w:rPr>
              <w:t>根据方案</w:t>
            </w:r>
            <w:r>
              <w:rPr>
                <w:rFonts w:hint="eastAsia" w:ascii="Times New Roman" w:hAnsi="Times New Roman" w:eastAsia="宋体" w:cs="Times New Roman"/>
                <w:lang w:val="en-US" w:eastAsia="zh-CN"/>
              </w:rPr>
              <w:t>针对</w:t>
            </w:r>
            <w:r>
              <w:rPr>
                <w:rFonts w:hint="eastAsia" w:cs="Times New Roman"/>
                <w:lang w:val="en-US" w:eastAsia="zh-CN"/>
              </w:rPr>
              <w:t>性</w:t>
            </w:r>
            <w:r>
              <w:rPr>
                <w:rFonts w:hint="eastAsia" w:ascii="Times New Roman" w:hAnsi="Times New Roman" w:eastAsia="宋体" w:cs="Times New Roman"/>
                <w:lang w:val="en-US" w:eastAsia="zh-CN"/>
              </w:rPr>
              <w:t>及全面性进行综合评分：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①人员编制完整、权责清晰、架构高效、各岗位人员数量安排合理的给</w:t>
            </w:r>
            <w:r>
              <w:rPr>
                <w:rFonts w:hint="eastAsia" w:cs="Times New Roman"/>
                <w:lang w:val="en-US" w:eastAsia="zh-CN"/>
              </w:rPr>
              <w:t>8-4.1</w:t>
            </w:r>
            <w:r>
              <w:rPr>
                <w:rFonts w:hint="eastAsia" w:ascii="Times New Roman" w:hAnsi="Times New Roman" w:eastAsia="宋体" w:cs="Times New Roman"/>
                <w:lang w:val="en-US" w:eastAsia="zh-CN"/>
              </w:rPr>
              <w:t>分；</w:t>
            </w:r>
          </w:p>
          <w:p>
            <w:pPr>
              <w:numPr>
                <w:ilvl w:val="0"/>
                <w:numId w:val="0"/>
              </w:numPr>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②人员编制不完整、权责不清、架构低效、各岗位人员安排不合理的给</w:t>
            </w:r>
            <w:r>
              <w:rPr>
                <w:rFonts w:hint="eastAsia" w:cs="Times New Roman"/>
                <w:lang w:val="en-US" w:eastAsia="zh-CN"/>
              </w:rPr>
              <w:t>4-0</w:t>
            </w:r>
            <w:r>
              <w:rPr>
                <w:rFonts w:hint="eastAsia" w:ascii="Times New Roman" w:hAnsi="Times New Roman" w:eastAsia="宋体" w:cs="Times New Roman"/>
                <w:lang w:val="en-US" w:eastAsia="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lang w:val="en-US" w:eastAsia="zh-CN"/>
              </w:rPr>
            </w:pPr>
            <w:r>
              <w:rPr>
                <w:rFonts w:hint="eastAsia" w:cs="Times New Roman"/>
                <w:lang w:val="en-US" w:eastAsia="zh-CN"/>
              </w:rPr>
              <w:t>8</w:t>
            </w:r>
          </w:p>
        </w:tc>
      </w:tr>
      <w:tr>
        <w:tblPrEx>
          <w:tblCellMar>
            <w:top w:w="0" w:type="dxa"/>
            <w:left w:w="108" w:type="dxa"/>
            <w:bottom w:w="0" w:type="dxa"/>
            <w:right w:w="108" w:type="dxa"/>
          </w:tblCellMar>
        </w:tblPrEx>
        <w:trPr>
          <w:trHeight w:val="171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lang w:val="en-US" w:eastAsia="zh-CN"/>
              </w:rPr>
            </w:pPr>
            <w:r>
              <w:rPr>
                <w:rFonts w:hint="eastAsia"/>
                <w:lang w:val="en-US" w:eastAsia="zh-CN"/>
              </w:rPr>
              <w:t>1、</w:t>
            </w:r>
            <w:r>
              <w:rPr>
                <w:rFonts w:hint="eastAsia"/>
                <w:b/>
                <w:bCs/>
                <w:lang w:val="en-US" w:eastAsia="zh-CN"/>
              </w:rPr>
              <w:t>项目负责人履历要求</w:t>
            </w:r>
            <w:r>
              <w:rPr>
                <w:rFonts w:hint="eastAsia"/>
                <w:lang w:val="en-US" w:eastAsia="zh-CN"/>
              </w:rPr>
              <w:t>：①年龄58周岁以下得1分，②全日制大学专科及以上学历得1分，③</w:t>
            </w:r>
            <w:r>
              <w:rPr>
                <w:rFonts w:hint="eastAsia" w:ascii="宋体" w:hAnsi="宋体" w:cs="宋体"/>
                <w:color w:val="000000"/>
                <w:sz w:val="24"/>
                <w:szCs w:val="24"/>
                <w:lang w:eastAsia="zh-CN"/>
              </w:rPr>
              <w:t>持有</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全国物业经理证</w:t>
            </w:r>
            <w:r>
              <w:rPr>
                <w:rFonts w:hint="eastAsia" w:cs="Times New Roman"/>
                <w:color w:val="000000" w:themeColor="text1"/>
                <w:sz w:val="24"/>
                <w:szCs w:val="24"/>
                <w:lang w:val="en-US" w:eastAsia="zh-CN"/>
                <w14:textFill>
                  <w14:solidFill>
                    <w14:schemeClr w14:val="tx1"/>
                  </w14:solidFill>
                </w14:textFill>
              </w:rPr>
              <w:t>书</w:t>
            </w:r>
            <w:r>
              <w:rPr>
                <w:rFonts w:hint="eastAsia"/>
                <w:lang w:val="en-US" w:eastAsia="zh-CN"/>
              </w:rPr>
              <w:t>得1分，工作经验要求：④在供应商单位连续工作满5年（含）得1分，⑤有5年（含）以上相似的任职经历得1分，⑥有2年（含）以上担任相关管理主管的任职经验得1分，</w:t>
            </w:r>
            <w:r>
              <w:rPr>
                <w:rFonts w:hint="eastAsia"/>
                <w:lang w:val="zh-CN" w:eastAsia="zh-CN"/>
              </w:rPr>
              <w:t>最高得</w:t>
            </w:r>
            <w:r>
              <w:rPr>
                <w:rFonts w:hint="eastAsia"/>
                <w:lang w:val="en-US" w:eastAsia="zh-CN"/>
              </w:rPr>
              <w:t>6分，不满足</w:t>
            </w:r>
            <w:r>
              <w:rPr>
                <w:rFonts w:hint="eastAsia"/>
                <w:lang w:val="zh-CN" w:eastAsia="zh-CN"/>
              </w:rPr>
              <w:t>不得分</w:t>
            </w:r>
            <w:r>
              <w:rPr>
                <w:rFonts w:hint="eastAsia"/>
                <w:lang w:val="en-US" w:eastAsia="zh-CN"/>
              </w:rPr>
              <w:t>。</w:t>
            </w:r>
          </w:p>
          <w:p>
            <w:pPr>
              <w:numPr>
                <w:ilvl w:val="0"/>
                <w:numId w:val="0"/>
              </w:numPr>
              <w:spacing w:line="240" w:lineRule="auto"/>
              <w:rPr>
                <w:rFonts w:hint="eastAsia"/>
                <w:lang w:val="en-US" w:eastAsia="zh-CN"/>
              </w:rPr>
            </w:pPr>
            <w:r>
              <w:rPr>
                <w:rFonts w:hint="eastAsia"/>
                <w:lang w:val="en-US" w:eastAsia="zh-CN"/>
              </w:rPr>
              <w:t>2、</w:t>
            </w:r>
            <w:r>
              <w:rPr>
                <w:rFonts w:hint="eastAsia"/>
                <w:b/>
                <w:bCs/>
                <w:lang w:val="en-US" w:eastAsia="zh-CN"/>
              </w:rPr>
              <w:t>保洁主管履历要求</w:t>
            </w:r>
            <w:r>
              <w:rPr>
                <w:rFonts w:hint="eastAsia"/>
                <w:lang w:val="en-US" w:eastAsia="zh-CN"/>
              </w:rPr>
              <w:t>：①具有相应的职称或等级证书，工作经验要求：②有3年（含）相似的任职经历，③有2年（含）以上担任相关管理主管的任职经验，</w:t>
            </w:r>
            <w:r>
              <w:rPr>
                <w:rFonts w:hint="eastAsia"/>
                <w:lang w:val="zh-CN" w:eastAsia="zh-CN"/>
              </w:rPr>
              <w:t>每一项</w:t>
            </w:r>
            <w:r>
              <w:rPr>
                <w:rFonts w:hint="eastAsia"/>
                <w:lang w:val="en-US" w:eastAsia="zh-CN"/>
              </w:rPr>
              <w:t>满足1</w:t>
            </w:r>
            <w:r>
              <w:rPr>
                <w:rFonts w:hint="eastAsia"/>
                <w:lang w:val="zh-CN" w:eastAsia="zh-CN"/>
              </w:rPr>
              <w:t>分，最高得</w:t>
            </w:r>
            <w:r>
              <w:rPr>
                <w:rFonts w:hint="eastAsia"/>
                <w:lang w:val="en-US" w:eastAsia="zh-CN"/>
              </w:rPr>
              <w:t>3分，不满足</w:t>
            </w:r>
            <w:r>
              <w:rPr>
                <w:rFonts w:hint="eastAsia"/>
                <w:lang w:val="zh-CN" w:eastAsia="zh-CN"/>
              </w:rPr>
              <w:t>不得分</w:t>
            </w:r>
            <w:r>
              <w:rPr>
                <w:rFonts w:hint="eastAsia"/>
                <w:lang w:val="en-US" w:eastAsia="zh-CN"/>
              </w:rPr>
              <w:t>。</w:t>
            </w:r>
          </w:p>
          <w:p>
            <w:pPr>
              <w:numPr>
                <w:ilvl w:val="0"/>
                <w:numId w:val="0"/>
              </w:numPr>
              <w:spacing w:line="240" w:lineRule="auto"/>
              <w:rPr>
                <w:rFonts w:hint="eastAsia"/>
                <w:lang w:val="en-US" w:eastAsia="zh-CN"/>
              </w:rPr>
            </w:pPr>
            <w:r>
              <w:rPr>
                <w:rFonts w:hint="eastAsia"/>
                <w:lang w:val="en-US" w:eastAsia="zh-CN"/>
              </w:rPr>
              <w:t>注：以上人员需提供学历、职称或等级证书，工作经历和在投标单位近6个月社保缴纳证明（截止开标之日起）。</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lang w:val="en-US" w:eastAsia="zh-CN"/>
              </w:rPr>
            </w:pPr>
            <w:r>
              <w:rPr>
                <w:rFonts w:hint="eastAsia" w:cs="Times New Roman"/>
                <w:lang w:val="en-US" w:eastAsia="zh-CN"/>
              </w:rPr>
              <w:t>9</w:t>
            </w:r>
          </w:p>
        </w:tc>
      </w:tr>
      <w:tr>
        <w:tblPrEx>
          <w:tblCellMar>
            <w:top w:w="0" w:type="dxa"/>
            <w:left w:w="108" w:type="dxa"/>
            <w:bottom w:w="0" w:type="dxa"/>
            <w:right w:w="108" w:type="dxa"/>
          </w:tblCellMar>
        </w:tblPrEx>
        <w:trPr>
          <w:trHeight w:val="16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服务的</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应急措施</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1、对物业突发事件（包括发生台风、暴雨等灾害性天气及其突发事件）时的应急预案及相应的措施</w:t>
            </w:r>
            <w:r>
              <w:rPr>
                <w:rFonts w:hint="eastAsia" w:ascii="Times New Roman" w:hAnsi="Times New Roman" w:eastAsia="宋体" w:cs="Times New Roman"/>
                <w:color w:val="auto"/>
                <w:lang w:val="zh-CN" w:eastAsia="zh-CN"/>
              </w:rPr>
              <w:t>，</w:t>
            </w:r>
            <w:r>
              <w:rPr>
                <w:rFonts w:hint="eastAsia" w:ascii="Times New Roman" w:hAnsi="Times New Roman" w:eastAsia="宋体" w:cs="Times New Roman"/>
                <w:color w:val="auto"/>
                <w:lang w:val="en-US" w:eastAsia="zh-CN"/>
              </w:rPr>
              <w:t>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w:t>
            </w:r>
            <w:r>
              <w:rPr>
                <w:rFonts w:hint="eastAsia" w:cs="Times New Roman"/>
                <w:color w:val="auto"/>
                <w:lang w:val="en-US" w:eastAsia="zh-CN"/>
              </w:rPr>
              <w:t>4</w:t>
            </w:r>
            <w:r>
              <w:rPr>
                <w:rFonts w:hint="eastAsia" w:ascii="Times New Roman" w:hAnsi="Times New Roman" w:eastAsia="宋体" w:cs="Times New Roman"/>
                <w:color w:val="auto"/>
                <w:lang w:val="en-US" w:eastAsia="zh-CN"/>
              </w:rPr>
              <w:t>-2.1分；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4</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2、对物业管理区域内重大活动的应急保障预案，依据应急预案进行分档评分：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w:t>
            </w:r>
            <w:r>
              <w:rPr>
                <w:rFonts w:hint="eastAsia" w:cs="Times New Roman"/>
                <w:color w:val="auto"/>
                <w:lang w:val="en-US" w:eastAsia="zh-CN"/>
              </w:rPr>
              <w:t>4</w:t>
            </w:r>
            <w:r>
              <w:rPr>
                <w:rFonts w:hint="eastAsia" w:ascii="Times New Roman" w:hAnsi="Times New Roman" w:eastAsia="宋体" w:cs="Times New Roman"/>
                <w:color w:val="auto"/>
                <w:lang w:val="en-US" w:eastAsia="zh-CN"/>
              </w:rPr>
              <w:t>-2.1分；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4</w:t>
            </w:r>
          </w:p>
        </w:tc>
      </w:tr>
      <w:tr>
        <w:tblPrEx>
          <w:tblCellMar>
            <w:top w:w="0" w:type="dxa"/>
            <w:left w:w="108" w:type="dxa"/>
            <w:bottom w:w="0" w:type="dxa"/>
            <w:right w:w="108" w:type="dxa"/>
          </w:tblCellMar>
        </w:tblPrEx>
        <w:trPr>
          <w:trHeight w:val="33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优惠承诺和</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特色服务情况</w:t>
            </w:r>
          </w:p>
        </w:tc>
        <w:tc>
          <w:tcPr>
            <w:tcW w:w="7856" w:type="dxa"/>
            <w:tcBorders>
              <w:top w:val="single" w:color="auto" w:sz="4" w:space="0"/>
              <w:left w:val="single" w:color="auto" w:sz="4" w:space="0"/>
              <w:bottom w:val="single" w:color="auto" w:sz="4" w:space="0"/>
              <w:right w:val="single" w:color="auto" w:sz="4" w:space="0"/>
            </w:tcBorders>
            <w:vAlign w:val="center"/>
          </w:tcPr>
          <w:p>
            <w:pPr>
              <w:pStyle w:val="9"/>
              <w:numPr>
                <w:ilvl w:val="0"/>
                <w:numId w:val="0"/>
              </w:num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1、</w:t>
            </w:r>
            <w:r>
              <w:rPr>
                <w:rFonts w:hint="eastAsia" w:asciiTheme="minorEastAsia" w:hAnsiTheme="minorEastAsia" w:eastAsiaTheme="minorEastAsia" w:cstheme="minorEastAsia"/>
                <w:color w:val="auto"/>
                <w:kern w:val="2"/>
                <w:sz w:val="21"/>
                <w:szCs w:val="21"/>
                <w:lang w:val="en-US" w:eastAsia="zh-CN" w:bidi="ar-SA"/>
              </w:rPr>
              <w:t>是否给出优惠和承诺，是否具有特色服务，提供有效证明材料。依据给出优惠和承诺进行分档评分：</w:t>
            </w:r>
          </w:p>
          <w:p>
            <w:pPr>
              <w:numPr>
                <w:ilvl w:val="0"/>
                <w:numId w:val="0"/>
              </w:numPr>
              <w:spacing w:line="240" w:lineRule="auto"/>
              <w:rPr>
                <w:rFonts w:hint="eastAsia" w:ascii="Calibri" w:hAnsi="Calibri" w:cs="Calibri"/>
                <w:color w:val="auto"/>
                <w:szCs w:val="21"/>
                <w:lang w:eastAsia="zh-CN"/>
              </w:rPr>
            </w:pPr>
            <w:r>
              <w:rPr>
                <w:rFonts w:hint="eastAsia" w:ascii="Calibri" w:hAnsi="Calibri" w:cs="Calibri"/>
                <w:color w:val="auto"/>
                <w:kern w:val="0"/>
                <w:szCs w:val="21"/>
                <w:lang w:val="en-US" w:eastAsia="zh-CN"/>
              </w:rPr>
              <w:t>2、</w:t>
            </w:r>
            <w:r>
              <w:rPr>
                <w:rFonts w:hint="eastAsia" w:ascii="Calibri" w:hAnsi="Calibri" w:cs="Calibri"/>
                <w:color w:val="auto"/>
                <w:kern w:val="0"/>
                <w:szCs w:val="21"/>
              </w:rPr>
              <w:t>节能降耗方案是否有创新</w:t>
            </w:r>
            <w:r>
              <w:rPr>
                <w:rFonts w:ascii="Calibri" w:hAnsi="Calibri" w:cs="Calibri"/>
                <w:color w:val="auto"/>
                <w:szCs w:val="21"/>
              </w:rPr>
              <w:t>设想</w:t>
            </w:r>
            <w:r>
              <w:rPr>
                <w:rFonts w:hint="eastAsia" w:ascii="Calibri" w:hAnsi="Calibri" w:cs="Calibri"/>
                <w:color w:val="auto"/>
                <w:kern w:val="0"/>
                <w:szCs w:val="21"/>
              </w:rPr>
              <w:t>；</w:t>
            </w:r>
            <w:r>
              <w:rPr>
                <w:rFonts w:hint="eastAsia" w:ascii="Calibri" w:hAnsi="Calibri" w:cs="Calibri"/>
                <w:color w:val="auto"/>
                <w:kern w:val="0"/>
                <w:szCs w:val="21"/>
                <w:lang w:eastAsia="zh-CN"/>
              </w:rPr>
              <w:t>方案的</w:t>
            </w:r>
            <w:r>
              <w:rPr>
                <w:rFonts w:hint="eastAsia" w:ascii="Calibri" w:hAnsi="Calibri" w:cs="Calibri"/>
                <w:color w:val="auto"/>
                <w:kern w:val="0"/>
                <w:szCs w:val="21"/>
              </w:rPr>
              <w:t>工作范围是否齐全</w:t>
            </w:r>
            <w:r>
              <w:rPr>
                <w:rFonts w:hint="eastAsia" w:ascii="Calibri" w:hAnsi="Calibri" w:cs="Calibri"/>
                <w:color w:val="auto"/>
                <w:kern w:val="0"/>
                <w:szCs w:val="21"/>
                <w:lang w:eastAsia="zh-CN"/>
              </w:rPr>
              <w:t>，及</w:t>
            </w:r>
            <w:r>
              <w:rPr>
                <w:rFonts w:ascii="Calibri" w:hAnsi="Calibri" w:cs="Calibri"/>
                <w:color w:val="auto"/>
                <w:szCs w:val="21"/>
              </w:rPr>
              <w:t>可行的措施</w:t>
            </w:r>
            <w:r>
              <w:rPr>
                <w:rFonts w:hint="eastAsia" w:ascii="Calibri" w:hAnsi="Calibri" w:cs="Calibri"/>
                <w:color w:val="auto"/>
                <w:szCs w:val="21"/>
                <w:lang w:eastAsia="zh-CN"/>
              </w:rPr>
              <w:t>。</w:t>
            </w:r>
          </w:p>
          <w:p>
            <w:pPr>
              <w:numPr>
                <w:ilvl w:val="0"/>
                <w:numId w:val="0"/>
              </w:numPr>
              <w:spacing w:line="240" w:lineRule="auto"/>
              <w:rPr>
                <w:rFonts w:hint="eastAsia"/>
                <w:lang w:val="en-US" w:eastAsia="zh-CN"/>
              </w:rPr>
            </w:pPr>
            <w:r>
              <w:rPr>
                <w:rFonts w:hint="eastAsia"/>
                <w:lang w:val="en-US" w:eastAsia="zh-CN"/>
              </w:rPr>
              <w:t>①方案详实、内容新颖、操作性强的给4-2.1分；</w:t>
            </w:r>
          </w:p>
          <w:p>
            <w:pPr>
              <w:numPr>
                <w:ilvl w:val="0"/>
                <w:numId w:val="0"/>
              </w:numPr>
              <w:spacing w:line="240" w:lineRule="auto"/>
              <w:rPr>
                <w:rFonts w:hint="eastAsia"/>
                <w:lang w:val="en-US" w:eastAsia="zh-CN"/>
              </w:rPr>
            </w:pPr>
            <w:r>
              <w:rPr>
                <w:rFonts w:hint="eastAsia"/>
                <w:lang w:val="en-US" w:eastAsia="zh-CN"/>
              </w:rPr>
              <w:t>②方案合理、内容完整、可操作的给2-1.1分；</w:t>
            </w:r>
          </w:p>
          <w:p>
            <w:pPr>
              <w:numPr>
                <w:ilvl w:val="0"/>
                <w:numId w:val="0"/>
              </w:numPr>
              <w:spacing w:line="240" w:lineRule="auto"/>
              <w:rPr>
                <w:rFonts w:hint="eastAsia"/>
                <w:lang w:val="en-US" w:eastAsia="zh-CN"/>
              </w:rPr>
            </w:pPr>
            <w:r>
              <w:rPr>
                <w:rFonts w:hint="eastAsia"/>
                <w:lang w:val="en-US" w:eastAsia="zh-CN"/>
              </w:rPr>
              <w:t>③方案粗糙、内容缺漏、操作性差的给1-0分。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4</w:t>
            </w:r>
          </w:p>
        </w:tc>
      </w:tr>
      <w:tr>
        <w:tblPrEx>
          <w:tblCellMar>
            <w:top w:w="0" w:type="dxa"/>
            <w:left w:w="108" w:type="dxa"/>
            <w:bottom w:w="0" w:type="dxa"/>
            <w:right w:w="108" w:type="dxa"/>
          </w:tblCellMar>
        </w:tblPrEx>
        <w:trPr>
          <w:trHeight w:val="396"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实力信誉及</w:t>
            </w:r>
          </w:p>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业绩</w:t>
            </w:r>
          </w:p>
          <w:p>
            <w:pPr>
              <w:pStyle w:val="9"/>
              <w:ind w:left="0" w:leftChars="0" w:firstLine="0" w:firstLineChars="0"/>
              <w:rPr>
                <w:rFonts w:hint="eastAsia"/>
                <w:lang w:eastAsia="zh-CN"/>
              </w:rPr>
            </w:pPr>
            <w:r>
              <w:rPr>
                <w:rFonts w:hint="eastAsia"/>
                <w:b/>
                <w:bCs/>
                <w:color w:val="000000" w:themeColor="text1"/>
                <w:lang w:val="en-US" w:eastAsia="zh-CN"/>
                <w14:textFill>
                  <w14:solidFill>
                    <w14:schemeClr w14:val="tx1"/>
                  </w14:solidFill>
                </w14:textFill>
              </w:rPr>
              <w:t>13</w:t>
            </w:r>
            <w:r>
              <w:rPr>
                <w:rFonts w:hint="eastAsia"/>
                <w:b/>
                <w:bCs/>
                <w:color w:val="000000" w:themeColor="text1"/>
                <w:lang w:eastAsia="zh-CN"/>
                <w14:textFill>
                  <w14:solidFill>
                    <w14:schemeClr w14:val="tx1"/>
                  </w14:solidFill>
                </w14:textFill>
              </w:rPr>
              <w:t>分</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eastAsia="zh-CN"/>
              </w:rPr>
              <w:t>投标人状况</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具备在有效期内的ISO9001质量管理体系、ISO14001环境管理体系、GB/T 45001-2020职业健康安全管理体系认证资质，每个得1分，本项最高得3分。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3</w:t>
            </w:r>
          </w:p>
        </w:tc>
      </w:tr>
      <w:tr>
        <w:tblPrEx>
          <w:tblCellMar>
            <w:top w:w="0" w:type="dxa"/>
            <w:left w:w="108" w:type="dxa"/>
            <w:bottom w:w="0" w:type="dxa"/>
            <w:right w:w="108" w:type="dxa"/>
          </w:tblCellMar>
        </w:tblPrEx>
        <w:trPr>
          <w:trHeight w:val="39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公司对项目部管理和支持情况（包括管理人员补充、一线员工补充、人员调剂（即人才储备）、人员培训、绩效管理、质量管理等。人才储备需提供</w:t>
            </w:r>
            <w:r>
              <w:rPr>
                <w:rFonts w:hint="eastAsia" w:ascii="Calibri" w:hAnsi="Calibri" w:cs="Calibri"/>
                <w:color w:val="auto"/>
                <w:kern w:val="0"/>
                <w:szCs w:val="21"/>
                <w:lang w:val="en-US" w:eastAsia="zh-CN"/>
              </w:rPr>
              <w:t>3</w:t>
            </w:r>
            <w:r>
              <w:rPr>
                <w:rFonts w:hint="eastAsia" w:ascii="Calibri" w:hAnsi="Calibri" w:eastAsia="宋体" w:cs="Calibri"/>
                <w:color w:val="auto"/>
                <w:kern w:val="0"/>
                <w:szCs w:val="21"/>
                <w:lang w:val="en-US" w:eastAsia="zh-CN"/>
              </w:rPr>
              <w:t>个月社保缴纳证明，招聘计划需提供过往实施的相关数据。</w:t>
            </w:r>
          </w:p>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人才储备丰富、公司对项目部管理和支持切实有效的给</w:t>
            </w:r>
            <w:r>
              <w:rPr>
                <w:rFonts w:hint="eastAsia" w:ascii="Calibri" w:hAnsi="Calibri" w:cs="Calibri"/>
                <w:color w:val="auto"/>
                <w:kern w:val="0"/>
                <w:szCs w:val="21"/>
                <w:lang w:val="en-US" w:eastAsia="zh-CN"/>
              </w:rPr>
              <w:t>5-3.1</w:t>
            </w:r>
            <w:r>
              <w:rPr>
                <w:rFonts w:hint="eastAsia" w:ascii="Calibri" w:hAnsi="Calibri" w:eastAsia="宋体" w:cs="Calibri"/>
                <w:color w:val="auto"/>
                <w:kern w:val="0"/>
                <w:szCs w:val="21"/>
                <w:lang w:val="en-US" w:eastAsia="zh-CN"/>
              </w:rPr>
              <w:t>分；</w:t>
            </w:r>
          </w:p>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人才储备一般、公司对项目部管理和支持一般的给</w:t>
            </w:r>
            <w:r>
              <w:rPr>
                <w:rFonts w:hint="eastAsia" w:ascii="Calibri" w:hAnsi="Calibri" w:cs="Calibri"/>
                <w:color w:val="auto"/>
                <w:kern w:val="0"/>
                <w:szCs w:val="21"/>
                <w:lang w:val="en-US" w:eastAsia="zh-CN"/>
              </w:rPr>
              <w:t>3-1.1</w:t>
            </w:r>
            <w:r>
              <w:rPr>
                <w:rFonts w:hint="eastAsia" w:ascii="Calibri" w:hAnsi="Calibri" w:eastAsia="宋体" w:cs="Calibri"/>
                <w:color w:val="auto"/>
                <w:kern w:val="0"/>
                <w:szCs w:val="21"/>
                <w:lang w:val="en-US" w:eastAsia="zh-CN"/>
              </w:rPr>
              <w:t>分；</w:t>
            </w:r>
          </w:p>
          <w:p>
            <w:pPr>
              <w:numPr>
                <w:ilvl w:val="0"/>
                <w:numId w:val="0"/>
              </w:numPr>
              <w:spacing w:line="240" w:lineRule="auto"/>
              <w:ind w:left="0" w:leftChars="0" w:firstLine="0" w:firstLineChars="0"/>
              <w:rPr>
                <w:rFonts w:hint="eastAsia" w:ascii="Calibri" w:hAnsi="Calibri" w:eastAsia="宋体" w:cs="Calibri"/>
                <w:color w:val="auto"/>
                <w:kern w:val="0"/>
                <w:sz w:val="21"/>
                <w:szCs w:val="21"/>
                <w:lang w:val="en-US" w:eastAsia="zh-CN" w:bidi="ar-SA"/>
              </w:rPr>
            </w:pPr>
            <w:r>
              <w:rPr>
                <w:rFonts w:hint="eastAsia" w:ascii="Calibri" w:hAnsi="Calibri" w:eastAsia="宋体" w:cs="Calibri"/>
                <w:color w:val="auto"/>
                <w:kern w:val="0"/>
                <w:szCs w:val="21"/>
                <w:lang w:val="en-US" w:eastAsia="zh-CN"/>
              </w:rPr>
              <w:t>人才储备不足、公司对项目部管理和支持不理想的给</w:t>
            </w:r>
            <w:r>
              <w:rPr>
                <w:rFonts w:hint="eastAsia" w:ascii="Calibri" w:hAnsi="Calibri" w:cs="Calibri"/>
                <w:color w:val="auto"/>
                <w:kern w:val="0"/>
                <w:szCs w:val="21"/>
                <w:lang w:val="en-US" w:eastAsia="zh-CN"/>
              </w:rPr>
              <w:t>1-0</w:t>
            </w:r>
            <w:r>
              <w:rPr>
                <w:rFonts w:hint="eastAsia" w:ascii="Calibri" w:hAnsi="Calibri" w:eastAsia="宋体" w:cs="Calibri"/>
                <w:color w:val="auto"/>
                <w:kern w:val="0"/>
                <w:szCs w:val="21"/>
                <w:lang w:val="en-US" w:eastAsia="zh-CN"/>
              </w:rPr>
              <w:t>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default" w:ascii="Calibri" w:hAnsi="Calibri" w:eastAsia="宋体" w:cs="Calibri"/>
                <w:color w:val="auto"/>
                <w:kern w:val="0"/>
                <w:sz w:val="21"/>
                <w:szCs w:val="21"/>
                <w:lang w:val="en-US" w:eastAsia="zh-CN" w:bidi="ar-SA"/>
              </w:rPr>
            </w:pPr>
            <w:r>
              <w:rPr>
                <w:rFonts w:hint="eastAsia" w:ascii="Calibri" w:hAnsi="Calibri" w:cs="Calibri"/>
                <w:color w:val="auto"/>
                <w:kern w:val="0"/>
                <w:szCs w:val="21"/>
                <w:lang w:val="en-US" w:eastAsia="zh-CN"/>
              </w:rPr>
              <w:t>5</w:t>
            </w:r>
          </w:p>
        </w:tc>
      </w:tr>
      <w:tr>
        <w:tblPrEx>
          <w:tblCellMar>
            <w:top w:w="0" w:type="dxa"/>
            <w:left w:w="108" w:type="dxa"/>
            <w:bottom w:w="0" w:type="dxa"/>
            <w:right w:w="108" w:type="dxa"/>
          </w:tblCellMar>
        </w:tblPrEx>
        <w:trPr>
          <w:trHeight w:val="83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近3年以来，投标人获得</w:t>
            </w:r>
            <w:r>
              <w:rPr>
                <w:rFonts w:hint="eastAsia" w:ascii="宋体" w:hAnsi="宋体" w:eastAsia="宋体" w:cs="宋体"/>
                <w:b w:val="0"/>
                <w:bCs w:val="0"/>
                <w:color w:val="auto"/>
                <w:spacing w:val="-2"/>
                <w:sz w:val="21"/>
                <w:szCs w:val="21"/>
                <w:lang w:val="en-US" w:eastAsia="zh-CN"/>
              </w:rPr>
              <w:t>行政部门</w:t>
            </w:r>
            <w:r>
              <w:rPr>
                <w:rFonts w:hint="eastAsia" w:ascii="Calibri" w:hAnsi="Calibri" w:eastAsia="宋体" w:cs="Calibri"/>
                <w:color w:val="auto"/>
                <w:kern w:val="0"/>
                <w:szCs w:val="21"/>
                <w:lang w:val="en-US" w:eastAsia="zh-CN"/>
              </w:rPr>
              <w:t>颁发有关的表彰、奖励等荣誉证明的，国家级每项得</w:t>
            </w:r>
            <w:r>
              <w:rPr>
                <w:rFonts w:hint="eastAsia" w:ascii="Calibri" w:hAnsi="Calibri" w:cs="Calibri"/>
                <w:color w:val="auto"/>
                <w:kern w:val="0"/>
                <w:szCs w:val="21"/>
                <w:lang w:val="en-US" w:eastAsia="zh-CN"/>
              </w:rPr>
              <w:t>2</w:t>
            </w:r>
            <w:r>
              <w:rPr>
                <w:rFonts w:hint="eastAsia" w:ascii="Calibri" w:hAnsi="Calibri" w:eastAsia="宋体" w:cs="Calibri"/>
                <w:color w:val="auto"/>
                <w:kern w:val="0"/>
                <w:szCs w:val="21"/>
                <w:lang w:val="en-US" w:eastAsia="zh-CN"/>
              </w:rPr>
              <w:t>分，省级每项得</w:t>
            </w:r>
            <w:r>
              <w:rPr>
                <w:rFonts w:hint="eastAsia" w:ascii="Calibri" w:hAnsi="Calibri" w:cs="Calibri"/>
                <w:color w:val="auto"/>
                <w:kern w:val="0"/>
                <w:szCs w:val="21"/>
                <w:lang w:val="en-US" w:eastAsia="zh-CN"/>
              </w:rPr>
              <w:t>1</w:t>
            </w:r>
            <w:r>
              <w:rPr>
                <w:rFonts w:hint="eastAsia" w:ascii="Calibri" w:hAnsi="Calibri" w:eastAsia="宋体" w:cs="Calibri"/>
                <w:color w:val="auto"/>
                <w:kern w:val="0"/>
                <w:szCs w:val="21"/>
                <w:lang w:val="en-US" w:eastAsia="zh-CN"/>
              </w:rPr>
              <w:t>分，</w:t>
            </w:r>
            <w:r>
              <w:rPr>
                <w:rFonts w:hint="eastAsia" w:ascii="Calibri" w:hAnsi="Calibri" w:cs="Calibri"/>
                <w:color w:val="auto"/>
                <w:kern w:val="0"/>
                <w:szCs w:val="21"/>
                <w:lang w:val="en-US" w:eastAsia="zh-CN"/>
              </w:rPr>
              <w:t>市级每项0.5分，</w:t>
            </w:r>
            <w:r>
              <w:rPr>
                <w:rFonts w:hint="eastAsia" w:ascii="Calibri" w:hAnsi="Calibri" w:eastAsia="宋体" w:cs="Calibri"/>
                <w:color w:val="auto"/>
                <w:kern w:val="0"/>
                <w:szCs w:val="21"/>
                <w:lang w:val="en-US" w:eastAsia="zh-CN"/>
              </w:rPr>
              <w:t>最多得</w:t>
            </w:r>
            <w:r>
              <w:rPr>
                <w:rFonts w:hint="eastAsia" w:ascii="Calibri" w:hAnsi="Calibri" w:cs="Calibri"/>
                <w:color w:val="auto"/>
                <w:kern w:val="0"/>
                <w:szCs w:val="21"/>
                <w:lang w:val="en-US" w:eastAsia="zh-CN"/>
              </w:rPr>
              <w:t>3</w:t>
            </w:r>
            <w:r>
              <w:rPr>
                <w:rFonts w:hint="eastAsia" w:ascii="Calibri" w:hAnsi="Calibri" w:eastAsia="宋体" w:cs="Calibri"/>
                <w:color w:val="auto"/>
                <w:kern w:val="0"/>
                <w:szCs w:val="21"/>
                <w:lang w:val="en-US" w:eastAsia="zh-CN"/>
              </w:rPr>
              <w:t>分。</w:t>
            </w:r>
            <w:r>
              <w:rPr>
                <w:rFonts w:hint="eastAsia" w:asciiTheme="minorEastAsia" w:hAnsiTheme="minorEastAsia" w:eastAsiaTheme="minorEastAsia" w:cstheme="minorEastAsia"/>
                <w:color w:val="auto"/>
                <w:sz w:val="24"/>
                <w:szCs w:val="24"/>
                <w:lang w:val="en-US" w:eastAsia="zh-CN"/>
              </w:rPr>
              <w:t>证明材料不完整的不得分。注：提供证书或发文扫描件加盖电子印章。</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Calibri" w:hAnsi="Calibri" w:eastAsia="宋体" w:cs="Calibri"/>
                <w:color w:val="auto"/>
                <w:kern w:val="0"/>
                <w:szCs w:val="21"/>
                <w:lang w:val="en-US" w:eastAsia="zh-CN"/>
              </w:rPr>
            </w:pPr>
            <w:r>
              <w:rPr>
                <w:rFonts w:hint="eastAsia" w:ascii="Calibri" w:hAnsi="Calibri" w:cs="Calibri"/>
                <w:color w:val="auto"/>
                <w:kern w:val="0"/>
                <w:szCs w:val="21"/>
                <w:lang w:val="en-US" w:eastAsia="zh-CN"/>
              </w:rPr>
              <w:t>3</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自20</w:t>
            </w:r>
            <w:r>
              <w:rPr>
                <w:rFonts w:hint="eastAsia" w:ascii="Calibri" w:hAnsi="Calibri" w:cs="Calibri"/>
                <w:color w:val="auto"/>
                <w:kern w:val="0"/>
                <w:szCs w:val="21"/>
                <w:lang w:val="en-US" w:eastAsia="zh-CN"/>
              </w:rPr>
              <w:t>20</w:t>
            </w:r>
            <w:r>
              <w:rPr>
                <w:rFonts w:hint="eastAsia" w:ascii="Calibri" w:hAnsi="Calibri" w:eastAsia="宋体" w:cs="Calibri"/>
                <w:color w:val="auto"/>
                <w:kern w:val="0"/>
                <w:szCs w:val="21"/>
                <w:lang w:val="en-US" w:eastAsia="zh-CN"/>
              </w:rPr>
              <w:t>年</w:t>
            </w:r>
            <w:r>
              <w:rPr>
                <w:rFonts w:hint="eastAsia" w:ascii="Calibri" w:hAnsi="Calibri" w:cs="Calibri"/>
                <w:color w:val="auto"/>
                <w:kern w:val="0"/>
                <w:szCs w:val="21"/>
                <w:lang w:val="en-US" w:eastAsia="zh-CN"/>
              </w:rPr>
              <w:t>8</w:t>
            </w:r>
            <w:r>
              <w:rPr>
                <w:rFonts w:hint="eastAsia" w:ascii="Calibri" w:hAnsi="Calibri" w:eastAsia="宋体" w:cs="Calibri"/>
                <w:color w:val="auto"/>
                <w:kern w:val="0"/>
                <w:szCs w:val="21"/>
                <w:lang w:val="en-US" w:eastAsia="zh-CN"/>
              </w:rPr>
              <w:t>月以来（以合同签订时间为准），投标人承担类似项目实施的经验情况。依照投标人提供的合同案例及发票证明的，每个项目需提供合同扫描件、发票原件扫描件各得0.5分，两项都提供每个项目得1分，最高得2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default" w:ascii="Calibri" w:hAnsi="Calibri" w:eastAsia="宋体" w:cs="Calibri"/>
                <w:color w:val="auto"/>
                <w:kern w:val="0"/>
                <w:szCs w:val="21"/>
                <w:lang w:val="en-US" w:eastAsia="zh-CN"/>
              </w:rPr>
            </w:pPr>
            <w:r>
              <w:rPr>
                <w:rFonts w:hint="eastAsia" w:ascii="Calibri" w:hAnsi="Calibri" w:eastAsia="宋体" w:cs="Calibri"/>
                <w:color w:val="auto"/>
                <w:kern w:val="0"/>
                <w:szCs w:val="21"/>
                <w:lang w:val="en-US" w:eastAsia="zh-CN"/>
              </w:rPr>
              <w:t>2</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eastAsiaTheme="minorEastAsia"/>
                <w:color w:val="000000" w:themeColor="text1"/>
                <w:lang w:eastAsia="zh-CN"/>
                <w14:textFill>
                  <w14:solidFill>
                    <w14:schemeClr w14:val="tx1"/>
                  </w14:solidFill>
                </w14:textFill>
              </w:rPr>
            </w:pPr>
            <w:r>
              <w:rPr>
                <w:rFonts w:hint="eastAsia" w:ascii="宋体" w:hAnsi="宋体" w:cs="Arial"/>
                <w:b/>
                <w:bCs/>
                <w:color w:val="000000" w:themeColor="text1"/>
                <w:szCs w:val="21"/>
                <w:lang w:eastAsia="zh-CN"/>
                <w14:textFill>
                  <w14:solidFill>
                    <w14:schemeClr w14:val="tx1"/>
                  </w14:solidFill>
                </w14:textFill>
              </w:rPr>
              <w:t>价格</w:t>
            </w:r>
            <w:r>
              <w:rPr>
                <w:rFonts w:hint="eastAsia" w:ascii="宋体" w:hAnsi="宋体" w:cs="Arial"/>
                <w:b/>
                <w:bCs/>
                <w:color w:val="000000" w:themeColor="text1"/>
                <w:szCs w:val="21"/>
                <w:lang w:val="en-US" w:eastAsia="zh-CN"/>
                <w14:textFill>
                  <w14:solidFill>
                    <w14:schemeClr w14:val="tx1"/>
                  </w14:solidFill>
                </w14:textFill>
              </w:rPr>
              <w:t>20</w:t>
            </w:r>
            <w:r>
              <w:rPr>
                <w:rFonts w:hint="eastAsia" w:ascii="宋体" w:hAnsi="宋体" w:cs="Arial"/>
                <w:b/>
                <w:bCs/>
                <w:color w:val="000000" w:themeColor="text1"/>
                <w:szCs w:val="21"/>
                <w:lang w:eastAsia="zh-CN"/>
                <w14:textFill>
                  <w14:solidFill>
                    <w14:schemeClr w14:val="tx1"/>
                  </w14:solidFill>
                </w14:textFill>
              </w:rPr>
              <w:t>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以合格投标人/供应商有效总报价中的最低价为基准价，基准价为</w:t>
            </w:r>
            <w:r>
              <w:rPr>
                <w:rFonts w:hint="eastAsia" w:cs="Times New Roman"/>
                <w:color w:val="auto"/>
                <w:lang w:val="en-US" w:eastAsia="zh-CN"/>
              </w:rPr>
              <w:t>20</w:t>
            </w:r>
            <w:r>
              <w:rPr>
                <w:rFonts w:hint="eastAsia" w:ascii="Times New Roman" w:hAnsi="Times New Roman" w:eastAsia="宋体" w:cs="Times New Roman"/>
                <w:color w:val="auto"/>
                <w:lang w:val="en-US" w:eastAsia="zh-CN"/>
              </w:rPr>
              <w:t xml:space="preserve"> 分。报价得分＝（评标基准价/最终报价）×</w:t>
            </w:r>
            <w:r>
              <w:rPr>
                <w:rFonts w:hint="eastAsia" w:cs="Times New Roman"/>
                <w:color w:val="auto"/>
                <w:lang w:val="en-US" w:eastAsia="zh-CN"/>
              </w:rPr>
              <w:t>20</w:t>
            </w:r>
            <w:r>
              <w:rPr>
                <w:rFonts w:hint="eastAsia" w:ascii="Times New Roman" w:hAnsi="Times New Roman" w:eastAsia="宋体" w:cs="Times New Roman"/>
                <w:color w:val="auto"/>
                <w:lang w:val="en-US" w:eastAsia="zh-CN"/>
              </w:rPr>
              <w:t>%×100（小数点后保留2位小数）。</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w:t>
            </w:r>
            <w:r>
              <w:rPr>
                <w:rFonts w:hint="eastAsia" w:asciiTheme="minorEastAsia" w:hAnsiTheme="minorEastAsia" w:eastAsiaTheme="minorEastAsia" w:cstheme="minorEastAsia"/>
                <w:sz w:val="21"/>
                <w:szCs w:val="21"/>
                <w:highlight w:val="none"/>
              </w:rPr>
              <w:t>符合本章第</w:t>
            </w:r>
            <w:r>
              <w:rPr>
                <w:rFonts w:hint="eastAsia" w:asciiTheme="minorEastAsia" w:hAnsiTheme="minorEastAsia" w:eastAsiaTheme="minorEastAsia" w:cstheme="minorEastAsia"/>
                <w:sz w:val="21"/>
                <w:szCs w:val="21"/>
                <w:highlight w:val="none"/>
                <w:lang w:val="en-US" w:eastAsia="zh-CN"/>
              </w:rPr>
              <w:t>七</w:t>
            </w:r>
            <w:r>
              <w:rPr>
                <w:rFonts w:hint="eastAsia" w:asciiTheme="minorEastAsia" w:hAnsiTheme="minorEastAsia" w:eastAsiaTheme="minorEastAsia" w:cstheme="minorEastAsia"/>
                <w:sz w:val="21"/>
                <w:szCs w:val="21"/>
                <w:highlight w:val="none"/>
              </w:rPr>
              <w:t>点政府采购政策的，</w:t>
            </w:r>
            <w:r>
              <w:rPr>
                <w:rFonts w:hint="eastAsia" w:asciiTheme="minorEastAsia" w:hAnsiTheme="minorEastAsia" w:eastAsiaTheme="minorEastAsia" w:cstheme="minorEastAsia"/>
                <w:sz w:val="21"/>
                <w:szCs w:val="21"/>
                <w:highlight w:val="none"/>
                <w:lang w:val="en-US" w:eastAsia="zh-CN"/>
              </w:rPr>
              <w:t>根据对应情形，</w:t>
            </w:r>
            <w:r>
              <w:rPr>
                <w:rFonts w:hint="eastAsia" w:asciiTheme="minorEastAsia" w:hAnsiTheme="minorEastAsia" w:eastAsiaTheme="minorEastAsia" w:cstheme="minorEastAsia"/>
                <w:sz w:val="21"/>
                <w:szCs w:val="21"/>
                <w:highlight w:val="none"/>
              </w:rPr>
              <w:t>对报价给予</w:t>
            </w:r>
            <w:r>
              <w:rPr>
                <w:rFonts w:hint="eastAsia" w:asciiTheme="minorEastAsia" w:hAnsiTheme="minorEastAsia" w:eastAsiaTheme="minorEastAsia" w:cstheme="minorEastAsia"/>
                <w:sz w:val="21"/>
                <w:szCs w:val="21"/>
                <w:highlight w:val="none"/>
                <w:u w:val="single"/>
                <w:lang w:val="en-US" w:eastAsia="zh-CN"/>
              </w:rPr>
              <w:t xml:space="preserve"> 10%</w:t>
            </w:r>
            <w:r>
              <w:rPr>
                <w:rFonts w:hint="eastAsia" w:asciiTheme="minorEastAsia" w:hAnsiTheme="minorEastAsia" w:eastAsiaTheme="minorEastAsia" w:cstheme="minorEastAsia"/>
                <w:sz w:val="21"/>
                <w:szCs w:val="21"/>
                <w:highlight w:val="none"/>
                <w:u w:val="none"/>
              </w:rPr>
              <w:t xml:space="preserve"> </w:t>
            </w:r>
            <w:r>
              <w:rPr>
                <w:rFonts w:hint="eastAsia" w:asciiTheme="minorEastAsia" w:hAnsiTheme="minorEastAsia" w:eastAsiaTheme="minorEastAsia" w:cstheme="minorEastAsia"/>
                <w:sz w:val="21"/>
                <w:szCs w:val="21"/>
                <w:highlight w:val="none"/>
              </w:rPr>
              <w:t>的价格扣除，用扣除后的价格参与评审。</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20</w:t>
            </w:r>
          </w:p>
        </w:tc>
      </w:tr>
    </w:tbl>
    <w:p>
      <w:pPr>
        <w:pStyle w:val="14"/>
        <w:snapToGrid w:val="0"/>
        <w:outlineLvl w:val="0"/>
        <w:rPr>
          <w:rFonts w:hint="eastAsia" w:hAnsi="宋体" w:cs="宋体"/>
          <w:b/>
          <w:color w:val="auto"/>
          <w:sz w:val="24"/>
        </w:rPr>
      </w:pPr>
      <w:r>
        <w:rPr>
          <w:rFonts w:hint="eastAsia" w:hAnsi="宋体" w:cs="宋体"/>
          <w:b/>
          <w:color w:val="auto"/>
          <w:sz w:val="24"/>
        </w:rPr>
        <w:t>注：</w:t>
      </w:r>
      <w:r>
        <w:rPr>
          <w:rFonts w:hint="eastAsia" w:ascii="Times New Roman" w:hAnsi="Times New Roman" w:eastAsia="宋体" w:cs="Times New Roman"/>
          <w:color w:val="auto"/>
          <w:lang w:val="zh-CN" w:eastAsia="zh-CN"/>
        </w:rPr>
        <w:t>①</w:t>
      </w:r>
      <w:r>
        <w:rPr>
          <w:rFonts w:hint="eastAsia" w:hAnsi="宋体" w:cs="宋体"/>
          <w:b/>
          <w:color w:val="auto"/>
          <w:sz w:val="24"/>
        </w:rPr>
        <w:t>合同、证书、报告及其他相关证明材料，将原件扫描上传至电子投标文件，并加盖电子印章。</w:t>
      </w:r>
    </w:p>
    <w:p>
      <w:pPr>
        <w:pStyle w:val="30"/>
        <w:ind w:firstLine="440" w:firstLineChars="200"/>
        <w:rPr>
          <w:rFonts w:hint="eastAsia" w:hAnsi="宋体" w:cs="宋体"/>
          <w:b/>
          <w:sz w:val="24"/>
        </w:rPr>
      </w:pPr>
      <w:r>
        <w:rPr>
          <w:rFonts w:hint="eastAsia" w:ascii="Times New Roman" w:hAnsi="Times New Roman" w:eastAsia="宋体" w:cs="Times New Roman"/>
          <w:color w:val="auto"/>
          <w:lang w:val="en-US" w:eastAsia="zh-CN"/>
        </w:rPr>
        <w:t>②</w:t>
      </w:r>
      <w:r>
        <w:rPr>
          <w:rFonts w:hint="eastAsia" w:hAnsi="宋体" w:cs="宋体"/>
          <w:b/>
          <w:color w:val="auto"/>
          <w:sz w:val="24"/>
          <w:lang w:eastAsia="zh-CN"/>
        </w:rPr>
        <w:t>原件备查，采购机构在项目评审直至合同签订、履约期间，有权要求投标人出具投标文件中的合同</w:t>
      </w:r>
      <w:r>
        <w:rPr>
          <w:rFonts w:hint="eastAsia" w:hAnsi="宋体" w:cs="宋体"/>
          <w:b/>
          <w:color w:val="auto"/>
          <w:sz w:val="24"/>
        </w:rPr>
        <w:t>、证书、报告及其他相关证明材料</w:t>
      </w:r>
      <w:r>
        <w:rPr>
          <w:rFonts w:hint="eastAsia" w:hAnsi="宋体" w:cs="宋体"/>
          <w:b/>
          <w:color w:val="auto"/>
          <w:sz w:val="24"/>
          <w:lang w:eastAsia="zh-CN"/>
        </w:rPr>
        <w:t>，予以确认其的真实性和有效性，如出现与事实不符等情况，将根据有关规定以“提供虚假材料谋取中标（成交）”予以处理。</w:t>
      </w:r>
    </w:p>
    <w:p>
      <w:pPr>
        <w:pStyle w:val="22"/>
        <w:ind w:left="0" w:leftChars="0" w:firstLine="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6" w:name="_Toc27944_WPSOffice_Level1"/>
    </w:p>
    <w:p>
      <w:pPr>
        <w:spacing w:line="360" w:lineRule="auto"/>
        <w:jc w:val="center"/>
        <w:rPr>
          <w:rFonts w:asciiTheme="minorEastAsia" w:hAnsiTheme="minorEastAsia" w:eastAsiaTheme="minorEastAsia"/>
          <w:b/>
          <w:sz w:val="36"/>
          <w:szCs w:val="36"/>
        </w:rPr>
      </w:pPr>
    </w:p>
    <w:p>
      <w:pPr>
        <w:pStyle w:val="9"/>
        <w:rPr>
          <w:rFonts w:hint="eastAsia"/>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both"/>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pStyle w:val="3"/>
        <w:rPr>
          <w:rFonts w:hint="eastAsia" w:asciiTheme="minorEastAsia" w:hAnsiTheme="minorEastAsia" w:eastAsiaTheme="minorEastAsia"/>
          <w:b/>
          <w:sz w:val="36"/>
          <w:szCs w:val="36"/>
        </w:rPr>
      </w:pPr>
    </w:p>
    <w:p>
      <w:pPr>
        <w:pStyle w:val="4"/>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pStyle w:val="3"/>
        <w:rPr>
          <w:rFonts w:hint="eastAsia" w:asciiTheme="minorEastAsia" w:hAnsiTheme="minorEastAsia" w:eastAsiaTheme="minorEastAsia"/>
          <w:b/>
          <w:sz w:val="36"/>
          <w:szCs w:val="36"/>
        </w:rPr>
      </w:pPr>
    </w:p>
    <w:p>
      <w:pPr>
        <w:pStyle w:val="4"/>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pStyle w:val="3"/>
        <w:rPr>
          <w:rFonts w:hint="eastAsia" w:asciiTheme="minorEastAsia" w:hAnsiTheme="minorEastAsia" w:eastAsiaTheme="minorEastAsia"/>
          <w:b/>
          <w:sz w:val="36"/>
          <w:szCs w:val="36"/>
        </w:rPr>
      </w:pPr>
    </w:p>
    <w:p>
      <w:pPr>
        <w:pStyle w:val="4"/>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pStyle w:val="3"/>
        <w:rPr>
          <w:rFonts w:hint="eastAsia" w:asciiTheme="minorEastAsia" w:hAnsiTheme="minorEastAsia" w:eastAsiaTheme="minorEastAsia"/>
          <w:b/>
          <w:sz w:val="36"/>
          <w:szCs w:val="36"/>
        </w:rPr>
      </w:pPr>
    </w:p>
    <w:p>
      <w:pPr>
        <w:pStyle w:val="4"/>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pStyle w:val="3"/>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6"/>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4"/>
        <w:snapToGrid w:val="0"/>
        <w:spacing w:line="360" w:lineRule="auto"/>
        <w:rPr>
          <w:rFonts w:hAnsi="宋体"/>
          <w:sz w:val="24"/>
        </w:rPr>
      </w:pPr>
      <w:r>
        <w:rPr>
          <w:rFonts w:hAnsi="宋体"/>
          <w:sz w:val="24"/>
        </w:rPr>
        <w:t>项目名称：                                项目编号：</w:t>
      </w:r>
    </w:p>
    <w:p>
      <w:pPr>
        <w:pStyle w:val="14"/>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4"/>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4"/>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4"/>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4"/>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1"/>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1"/>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1"/>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1"/>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4"/>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4"/>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4"/>
        <w:snapToGrid w:val="0"/>
        <w:spacing w:line="360" w:lineRule="auto"/>
        <w:ind w:firstLine="480" w:firstLineChars="200"/>
        <w:rPr>
          <w:rFonts w:hAnsi="宋体"/>
          <w:sz w:val="24"/>
        </w:rPr>
      </w:pPr>
      <w:r>
        <w:rPr>
          <w:rFonts w:hint="eastAsia" w:hAnsi="宋体"/>
          <w:sz w:val="24"/>
        </w:rPr>
        <w:t>（二）若侵犯,由乙方赔偿甲方因此遭受的损失（包括但不限于应对及追偿过程中所支付的律师费、差旅费、诉讼费、保全费、鉴定费、评估费等）。</w:t>
      </w:r>
    </w:p>
    <w:p>
      <w:pPr>
        <w:pStyle w:val="14"/>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4"/>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4"/>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4"/>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4"/>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4"/>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4"/>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4"/>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4"/>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4"/>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4"/>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本合同一式柒份。甲方执伍份、乙方执贰份。本项目未尽事宜以招标文件、投标文件及澄清文件等为准。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left"/>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7" w:name="_Toc5481_WPSOffice_Level1"/>
      <w:r>
        <w:rPr>
          <w:rFonts w:hint="eastAsia" w:asciiTheme="minorEastAsia" w:hAnsiTheme="minorEastAsia" w:eastAsiaTheme="minorEastAsia"/>
          <w:b/>
          <w:sz w:val="36"/>
          <w:szCs w:val="36"/>
        </w:rPr>
        <w:t>第六章 投标文件格式</w:t>
      </w:r>
      <w:bookmarkEnd w:id="37"/>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38" w:name="_Toc32372_WPSOffice_Level1"/>
      <w:bookmarkStart w:id="39" w:name="_Toc4956_WPSOffice_Level1"/>
      <w:bookmarkStart w:id="40" w:name="_Toc19093_WPSOffice_Level1"/>
      <w:r>
        <w:rPr>
          <w:rFonts w:hint="eastAsia"/>
          <w:sz w:val="52"/>
          <w:szCs w:val="52"/>
        </w:rPr>
        <w:t>项目名称</w:t>
      </w:r>
      <w:bookmarkEnd w:id="38"/>
      <w:bookmarkEnd w:id="39"/>
      <w:bookmarkEnd w:id="40"/>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2"/>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bookmarkStart w:id="41" w:name="_Toc351_WPSOffice_Level1"/>
      <w:bookmarkStart w:id="42" w:name="_Toc20519_WPSOffice_Level1"/>
      <w:r>
        <w:rPr>
          <w:rFonts w:hint="eastAsia"/>
          <w:b/>
          <w:bCs/>
          <w:sz w:val="36"/>
          <w:szCs w:val="36"/>
        </w:rPr>
        <w:t>资格证明文件目录</w:t>
      </w:r>
    </w:p>
    <w:p>
      <w:pPr>
        <w:spacing w:line="360" w:lineRule="auto"/>
        <w:ind w:firstLine="560" w:firstLineChars="200"/>
        <w:rPr>
          <w:sz w:val="28"/>
          <w:szCs w:val="36"/>
        </w:rPr>
      </w:pPr>
    </w:p>
    <w:p>
      <w:pPr>
        <w:numPr>
          <w:ilvl w:val="0"/>
          <w:numId w:val="12"/>
        </w:numPr>
        <w:spacing w:line="360" w:lineRule="auto"/>
        <w:ind w:hanging="5"/>
        <w:rPr>
          <w:rFonts w:hint="eastAsia"/>
          <w:sz w:val="28"/>
          <w:szCs w:val="36"/>
        </w:rPr>
      </w:pPr>
      <w:bookmarkStart w:id="43" w:name="_Toc27049_WPSOffice_Level1"/>
      <w:bookmarkStart w:id="44" w:name="_Toc12587_WPSOffice_Level1"/>
      <w:bookmarkStart w:id="45" w:name="_Toc29616_WPSOffice_Level1"/>
      <w:bookmarkStart w:id="46" w:name="_Toc32100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12"/>
        </w:numPr>
        <w:spacing w:line="360" w:lineRule="auto"/>
        <w:ind w:hanging="5"/>
        <w:rPr>
          <w:sz w:val="28"/>
          <w:szCs w:val="36"/>
          <w:highlight w:val="none"/>
        </w:rPr>
      </w:pPr>
      <w:bookmarkStart w:id="47" w:name="_Toc25574_WPSOffice_Level1"/>
      <w:bookmarkStart w:id="48" w:name="_Toc2830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7"/>
      <w:bookmarkEnd w:id="48"/>
    </w:p>
    <w:p>
      <w:pPr>
        <w:numPr>
          <w:ilvl w:val="0"/>
          <w:numId w:val="12"/>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bookmarkEnd w:id="45"/>
    <w:bookmarkEnd w:id="46"/>
    <w:p>
      <w:pPr>
        <w:numPr>
          <w:ilvl w:val="0"/>
          <w:numId w:val="12"/>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12"/>
        </w:numPr>
        <w:spacing w:line="360" w:lineRule="auto"/>
        <w:ind w:hanging="5"/>
        <w:rPr>
          <w:rFonts w:hint="eastAsia"/>
          <w:sz w:val="28"/>
          <w:szCs w:val="36"/>
        </w:rPr>
      </w:pPr>
      <w:bookmarkStart w:id="49" w:name="_Toc2696_WPSOffice_Level1"/>
      <w:bookmarkStart w:id="50" w:name="_Toc30751_WPSOffice_Level1"/>
      <w:r>
        <w:rPr>
          <w:rFonts w:hint="eastAsia"/>
          <w:sz w:val="28"/>
          <w:szCs w:val="36"/>
        </w:rPr>
        <w:t>具备履行合同所必需的设备和专业技术能力的证明材料</w:t>
      </w:r>
      <w:bookmarkEnd w:id="49"/>
      <w:bookmarkEnd w:id="50"/>
    </w:p>
    <w:p>
      <w:pPr>
        <w:numPr>
          <w:ilvl w:val="0"/>
          <w:numId w:val="12"/>
        </w:numPr>
        <w:spacing w:line="360" w:lineRule="auto"/>
        <w:ind w:hanging="5"/>
        <w:rPr>
          <w:rFonts w:hint="eastAsia"/>
          <w:sz w:val="28"/>
          <w:szCs w:val="36"/>
          <w:highlight w:val="none"/>
        </w:rPr>
      </w:pPr>
      <w:bookmarkStart w:id="51" w:name="_Toc14150_WPSOffice_Level1"/>
      <w:bookmarkStart w:id="52" w:name="_Toc4587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附件4</w:t>
      </w:r>
      <w:r>
        <w:rPr>
          <w:rFonts w:hint="eastAsia"/>
          <w:sz w:val="28"/>
          <w:szCs w:val="36"/>
          <w:highlight w:val="none"/>
          <w:lang w:eastAsia="zh-CN"/>
        </w:rPr>
        <w:t>）</w:t>
      </w:r>
    </w:p>
    <w:p>
      <w:pPr>
        <w:numPr>
          <w:ilvl w:val="0"/>
          <w:numId w:val="12"/>
        </w:numPr>
        <w:spacing w:line="360" w:lineRule="auto"/>
        <w:ind w:hanging="5"/>
        <w:rPr>
          <w:sz w:val="28"/>
          <w:szCs w:val="36"/>
        </w:rPr>
      </w:pPr>
      <w:r>
        <w:rPr>
          <w:rFonts w:hint="eastAsia"/>
          <w:sz w:val="28"/>
          <w:szCs w:val="36"/>
        </w:rPr>
        <w:t>本项目要求的特定资质证书</w:t>
      </w:r>
      <w:bookmarkEnd w:id="51"/>
      <w:bookmarkEnd w:id="52"/>
    </w:p>
    <w:p>
      <w:pPr>
        <w:pStyle w:val="9"/>
      </w:pPr>
    </w:p>
    <w:p>
      <w:pPr>
        <w:spacing w:line="360" w:lineRule="auto"/>
        <w:rPr>
          <w:rFonts w:ascii="宋体" w:hAnsi="宋体"/>
          <w:b/>
          <w:sz w:val="28"/>
        </w:rPr>
      </w:pPr>
    </w:p>
    <w:p>
      <w:pPr>
        <w:spacing w:line="360" w:lineRule="auto"/>
        <w:ind w:left="420"/>
        <w:rPr>
          <w:rFonts w:ascii="宋体" w:hAnsi="宋体"/>
          <w:b/>
          <w:sz w:val="28"/>
        </w:rPr>
      </w:pPr>
    </w:p>
    <w:p>
      <w:pPr>
        <w:pStyle w:val="30"/>
        <w:rPr>
          <w:rFonts w:ascii="宋体" w:hAnsi="宋体"/>
          <w:b/>
          <w:sz w:val="28"/>
        </w:rPr>
      </w:pPr>
    </w:p>
    <w:p>
      <w:pPr>
        <w:pStyle w:val="3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9"/>
        <w:ind w:left="0" w:leftChars="0" w:firstLine="0" w:firstLineChars="0"/>
        <w:rPr>
          <w:rFonts w:ascii="宋体" w:hAnsi="宋体"/>
          <w:b/>
          <w:sz w:val="28"/>
        </w:rPr>
      </w:pPr>
    </w:p>
    <w:p>
      <w:pPr>
        <w:pStyle w:val="9"/>
        <w:rPr>
          <w:rFonts w:ascii="宋体" w:hAnsi="宋体"/>
          <w:b/>
          <w:sz w:val="28"/>
        </w:rPr>
      </w:pPr>
    </w:p>
    <w:p>
      <w:pPr>
        <w:rPr>
          <w:rFonts w:hint="eastAsia" w:ascii="宋体" w:hAnsi="宋体"/>
          <w:b/>
          <w:sz w:val="28"/>
        </w:rPr>
      </w:pPr>
      <w:r>
        <w:rPr>
          <w:rFonts w:hint="eastAsia"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1708_WPSOffice_Level1"/>
      <w:bookmarkStart w:id="54" w:name="_Toc30723_WPSOffice_Level1"/>
      <w:r>
        <w:rPr>
          <w:rFonts w:hint="eastAsia" w:ascii="宋体" w:hAnsi="宋体"/>
          <w:b/>
          <w:kern w:val="0"/>
          <w:sz w:val="32"/>
          <w:szCs w:val="32"/>
          <w:lang w:val="zh-CN"/>
        </w:rPr>
        <w:t>投标声明书</w:t>
      </w:r>
      <w:bookmarkEnd w:id="53"/>
      <w:bookmarkEnd w:id="5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3"/>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3"/>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3"/>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3"/>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3"/>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3"/>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2"/>
        <w:ind w:left="0" w:leftChars="0" w:firstLine="0" w:firstLineChars="0"/>
        <w:rPr>
          <w:rFonts w:hint="eastAsia"/>
          <w:lang w:val="en-US" w:eastAsia="zh-CN"/>
        </w:rPr>
      </w:pPr>
    </w:p>
    <w:p>
      <w:pPr>
        <w:pStyle w:val="22"/>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5" w:name="_Toc6870_WPSOffice_Level1"/>
      <w:bookmarkStart w:id="56" w:name="_Toc24373_WPSOffice_Level1"/>
      <w:r>
        <w:rPr>
          <w:b/>
          <w:sz w:val="32"/>
          <w:szCs w:val="32"/>
        </w:rPr>
        <w:t>授权</w:t>
      </w:r>
      <w:r>
        <w:rPr>
          <w:rFonts w:hint="eastAsia"/>
          <w:b/>
          <w:sz w:val="32"/>
          <w:szCs w:val="32"/>
        </w:rPr>
        <w:t>委托</w:t>
      </w:r>
      <w:r>
        <w:rPr>
          <w:b/>
          <w:sz w:val="32"/>
          <w:szCs w:val="32"/>
        </w:rPr>
        <w:t>书</w:t>
      </w:r>
      <w:bookmarkEnd w:id="55"/>
      <w:bookmarkEnd w:id="56"/>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4"/>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4"/>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4"/>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4"/>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3"/>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3"/>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headerReference r:id="rId3" w:type="default"/>
          <w:footerReference r:id="rId4" w:type="default"/>
          <w:pgSz w:w="11906" w:h="16838"/>
          <w:pgMar w:top="1701" w:right="1418" w:bottom="1588" w:left="1418" w:header="851" w:footer="851" w:gutter="0"/>
          <w:pgNumType w:fmt="decimal"/>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4"/>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4"/>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14"/>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4"/>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4"/>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4"/>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14"/>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4"/>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9"/>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pgNumType w:fmt="decimal"/>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hint="default" w:ascii="宋体" w:hAnsi="宋体"/>
          <w:b/>
          <w:sz w:val="28"/>
          <w:lang w:val="en-US" w:eastAsia="zh-CN"/>
        </w:rPr>
      </w:pPr>
      <w:r>
        <w:rPr>
          <w:rFonts w:hint="eastAsia" w:ascii="宋体" w:hAnsi="宋体"/>
          <w:b/>
          <w:sz w:val="28"/>
          <w:lang w:val="en-US" w:eastAsia="zh-CN"/>
        </w:rPr>
        <w:t>附件4</w:t>
      </w:r>
    </w:p>
    <w:p>
      <w:pPr>
        <w:pStyle w:val="9"/>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2.为本项目提供整体设计、规范编制或者项目管理、监理、检测等服务的供应商，再参与本项目投标</w:t>
      </w:r>
      <w:r>
        <w:rPr>
          <w:rFonts w:hint="eastAsia" w:ascii="宋体" w:hAnsi="宋体" w:cs="宋体"/>
          <w:kern w:val="0"/>
          <w:sz w:val="24"/>
          <w:lang w:eastAsia="zh-CN"/>
        </w:rPr>
        <w:t>。</w:t>
      </w:r>
    </w:p>
    <w:p>
      <w:pPr>
        <w:pStyle w:val="9"/>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我公司对上述承诺内容的真实性负责。如有虚假，将依法承担响应责任。</w:t>
      </w:r>
    </w:p>
    <w:p/>
    <w:p>
      <w:pPr>
        <w:pStyle w:val="9"/>
      </w:pPr>
    </w:p>
    <w:p/>
    <w:p>
      <w:pPr>
        <w:pStyle w:val="9"/>
      </w:pPr>
    </w:p>
    <w:p/>
    <w:p>
      <w:pPr>
        <w:pStyle w:val="9"/>
      </w:pPr>
    </w:p>
    <w:p/>
    <w:p>
      <w:pPr>
        <w:pStyle w:val="9"/>
      </w:pPr>
    </w:p>
    <w:p/>
    <w:p/>
    <w:p>
      <w:pPr>
        <w:pStyle w:val="9"/>
      </w:pPr>
    </w:p>
    <w:p/>
    <w:p>
      <w:pPr>
        <w:pStyle w:val="9"/>
      </w:pPr>
    </w:p>
    <w:p/>
    <w:p>
      <w:pPr>
        <w:pStyle w:val="9"/>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6" w:type="first"/>
          <w:footerReference r:id="rId8" w:type="first"/>
          <w:headerReference r:id="rId5" w:type="default"/>
          <w:footerReference r:id="rId7" w:type="default"/>
          <w:pgSz w:w="11906" w:h="16838"/>
          <w:pgMar w:top="1701" w:right="1448" w:bottom="1531" w:left="1418" w:header="851" w:footer="851" w:gutter="0"/>
          <w:pgNumType w:fmt="decimal"/>
          <w:cols w:space="720" w:num="1"/>
          <w:docGrid w:linePitch="312" w:charSpace="0"/>
        </w:sectPr>
      </w:pPr>
    </w:p>
    <w:bookmarkEnd w:id="41"/>
    <w:bookmarkEnd w:id="42"/>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2"/>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rPr>
          <w:rFonts w:ascii="仿宋_GB2312" w:hAnsi="宋体" w:eastAsia="仿宋_GB2312"/>
          <w:b/>
          <w:sz w:val="36"/>
          <w:szCs w:val="36"/>
        </w:rPr>
      </w:pPr>
    </w:p>
    <w:p>
      <w:pPr>
        <w:pStyle w:val="9"/>
        <w:rPr>
          <w:rFonts w:ascii="仿宋_GB2312" w:hAnsi="宋体" w:eastAsia="仿宋_GB2312"/>
          <w:b/>
          <w:sz w:val="36"/>
          <w:szCs w:val="36"/>
        </w:rPr>
      </w:pPr>
    </w:p>
    <w:p>
      <w:pPr>
        <w:rPr>
          <w:rFonts w:ascii="仿宋_GB2312" w:hAnsi="宋体" w:eastAsia="仿宋_GB2312"/>
          <w:b/>
          <w:sz w:val="36"/>
          <w:szCs w:val="36"/>
        </w:rPr>
      </w:pPr>
    </w:p>
    <w:p>
      <w:pPr>
        <w:pStyle w:val="9"/>
      </w:pPr>
    </w:p>
    <w:p>
      <w:pPr>
        <w:jc w:val="both"/>
        <w:rPr>
          <w:b/>
          <w:bCs/>
          <w:sz w:val="32"/>
          <w:szCs w:val="32"/>
          <w:lang w:val="zh-CN"/>
        </w:rPr>
      </w:pPr>
      <w:bookmarkStart w:id="57" w:name="_Toc11308_WPSOffice_Level1"/>
      <w:bookmarkStart w:id="58" w:name="_Toc5889_WPSOffice_Level1"/>
    </w:p>
    <w:p>
      <w:pPr>
        <w:jc w:val="center"/>
        <w:rPr>
          <w:rFonts w:hint="eastAsia"/>
          <w:b/>
          <w:bCs/>
          <w:sz w:val="36"/>
          <w:szCs w:val="36"/>
          <w:lang w:val="zh-CN"/>
        </w:rPr>
      </w:pPr>
    </w:p>
    <w:p>
      <w:pPr>
        <w:jc w:val="center"/>
        <w:rPr>
          <w:rFonts w:hint="eastAsia"/>
          <w:b/>
          <w:bCs/>
          <w:sz w:val="36"/>
          <w:szCs w:val="36"/>
          <w:lang w:val="zh-CN"/>
        </w:rPr>
      </w:pPr>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57"/>
      <w:bookmarkEnd w:id="58"/>
    </w:p>
    <w:p>
      <w:pPr>
        <w:spacing w:line="360" w:lineRule="auto"/>
        <w:rPr>
          <w:sz w:val="24"/>
          <w:szCs w:val="24"/>
        </w:rPr>
      </w:pPr>
    </w:p>
    <w:p>
      <w:pPr>
        <w:spacing w:line="360" w:lineRule="auto"/>
        <w:ind w:firstLine="562" w:firstLineChars="200"/>
        <w:rPr>
          <w:b/>
          <w:bCs/>
          <w:sz w:val="28"/>
          <w:szCs w:val="28"/>
        </w:rPr>
      </w:pPr>
      <w:bookmarkStart w:id="59" w:name="_Toc20529_WPSOffice_Level1"/>
      <w:bookmarkStart w:id="60" w:name="_Toc21250_WPSOffice_Level1"/>
      <w:r>
        <w:rPr>
          <w:rFonts w:hint="eastAsia"/>
          <w:b/>
          <w:bCs/>
          <w:sz w:val="28"/>
          <w:szCs w:val="28"/>
        </w:rPr>
        <w:t>第一部分  技术方案描述部分</w:t>
      </w:r>
      <w:bookmarkEnd w:id="59"/>
      <w:bookmarkEnd w:id="60"/>
    </w:p>
    <w:p>
      <w:pPr>
        <w:numPr>
          <w:ilvl w:val="0"/>
          <w:numId w:val="15"/>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15"/>
        </w:numPr>
        <w:spacing w:line="360" w:lineRule="auto"/>
        <w:ind w:left="5" w:firstLine="415"/>
        <w:rPr>
          <w:sz w:val="28"/>
          <w:szCs w:val="28"/>
        </w:rPr>
      </w:pPr>
      <w:r>
        <w:rPr>
          <w:rFonts w:hint="eastAsia"/>
          <w:sz w:val="28"/>
          <w:szCs w:val="28"/>
        </w:rPr>
        <w:t>项目需求的理解与分析</w:t>
      </w:r>
    </w:p>
    <w:p>
      <w:pPr>
        <w:numPr>
          <w:ilvl w:val="0"/>
          <w:numId w:val="15"/>
        </w:numPr>
        <w:spacing w:line="360" w:lineRule="auto"/>
        <w:ind w:left="5" w:firstLine="415"/>
        <w:rPr>
          <w:sz w:val="28"/>
          <w:szCs w:val="28"/>
        </w:rPr>
      </w:pPr>
      <w:r>
        <w:rPr>
          <w:rFonts w:hint="eastAsia"/>
          <w:sz w:val="28"/>
          <w:szCs w:val="28"/>
        </w:rPr>
        <w:t>总体设计（技术、服务）方案</w:t>
      </w:r>
    </w:p>
    <w:p>
      <w:pPr>
        <w:numPr>
          <w:ilvl w:val="0"/>
          <w:numId w:val="15"/>
        </w:numPr>
        <w:spacing w:line="360" w:lineRule="auto"/>
        <w:ind w:left="5" w:firstLine="415"/>
        <w:rPr>
          <w:sz w:val="28"/>
          <w:szCs w:val="28"/>
        </w:rPr>
      </w:pPr>
      <w:r>
        <w:rPr>
          <w:rFonts w:hint="eastAsia"/>
          <w:sz w:val="28"/>
          <w:szCs w:val="28"/>
        </w:rPr>
        <w:t>功能设计方案</w:t>
      </w:r>
    </w:p>
    <w:p>
      <w:pPr>
        <w:numPr>
          <w:ilvl w:val="0"/>
          <w:numId w:val="15"/>
        </w:numPr>
        <w:spacing w:line="360" w:lineRule="auto"/>
        <w:ind w:left="5" w:firstLine="415"/>
        <w:rPr>
          <w:sz w:val="28"/>
          <w:szCs w:val="28"/>
        </w:rPr>
      </w:pPr>
      <w:r>
        <w:rPr>
          <w:rFonts w:hint="eastAsia"/>
          <w:sz w:val="28"/>
          <w:szCs w:val="28"/>
        </w:rPr>
        <w:t>质量保证方案</w:t>
      </w:r>
    </w:p>
    <w:p>
      <w:pPr>
        <w:numPr>
          <w:ilvl w:val="0"/>
          <w:numId w:val="15"/>
        </w:numPr>
        <w:spacing w:line="360" w:lineRule="auto"/>
        <w:ind w:left="5" w:firstLine="415"/>
        <w:rPr>
          <w:rFonts w:hint="default" w:eastAsia="宋体"/>
          <w:lang w:val="en-US" w:eastAsia="zh-CN"/>
        </w:rPr>
      </w:pPr>
      <w:r>
        <w:rPr>
          <w:rFonts w:hint="eastAsia"/>
          <w:sz w:val="28"/>
          <w:szCs w:val="28"/>
        </w:rPr>
        <w:t>项目实施方案</w:t>
      </w:r>
    </w:p>
    <w:p>
      <w:pPr>
        <w:numPr>
          <w:ilvl w:val="0"/>
          <w:numId w:val="15"/>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15"/>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6</w:t>
      </w:r>
      <w:r>
        <w:rPr>
          <w:rFonts w:hint="eastAsia"/>
          <w:sz w:val="28"/>
          <w:szCs w:val="28"/>
        </w:rPr>
        <w:t>）</w:t>
      </w:r>
    </w:p>
    <w:p>
      <w:pPr>
        <w:numPr>
          <w:ilvl w:val="0"/>
          <w:numId w:val="15"/>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7</w:t>
      </w:r>
      <w:r>
        <w:rPr>
          <w:rFonts w:hint="eastAsia"/>
          <w:sz w:val="28"/>
          <w:szCs w:val="28"/>
        </w:rPr>
        <w:t>）</w:t>
      </w:r>
    </w:p>
    <w:p>
      <w:pPr>
        <w:numPr>
          <w:ilvl w:val="0"/>
          <w:numId w:val="15"/>
        </w:numPr>
        <w:spacing w:line="360" w:lineRule="auto"/>
        <w:ind w:left="5" w:firstLine="415"/>
        <w:rPr>
          <w:sz w:val="28"/>
          <w:szCs w:val="28"/>
        </w:rPr>
      </w:pPr>
      <w:r>
        <w:rPr>
          <w:rFonts w:hint="eastAsia"/>
          <w:sz w:val="28"/>
          <w:szCs w:val="28"/>
        </w:rPr>
        <w:t>工程量/原材料、人工费清单（均不含报价）</w:t>
      </w:r>
    </w:p>
    <w:p>
      <w:pPr>
        <w:numPr>
          <w:ilvl w:val="0"/>
          <w:numId w:val="15"/>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8</w:t>
      </w:r>
      <w:r>
        <w:rPr>
          <w:rFonts w:hint="eastAsia"/>
          <w:sz w:val="28"/>
          <w:szCs w:val="28"/>
        </w:rPr>
        <w:t>）</w:t>
      </w:r>
    </w:p>
    <w:p>
      <w:pPr>
        <w:numPr>
          <w:ilvl w:val="0"/>
          <w:numId w:val="15"/>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5"/>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9</w:t>
      </w:r>
      <w:r>
        <w:rPr>
          <w:rFonts w:hint="eastAsia"/>
          <w:sz w:val="28"/>
          <w:szCs w:val="28"/>
        </w:rPr>
        <w:t>）</w:t>
      </w:r>
    </w:p>
    <w:p>
      <w:pPr>
        <w:numPr>
          <w:ilvl w:val="0"/>
          <w:numId w:val="15"/>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1" w:name="_Toc30029_WPSOffice_Level1"/>
      <w:bookmarkStart w:id="62" w:name="_Toc20986_WPSOffice_Level1"/>
      <w:r>
        <w:rPr>
          <w:rFonts w:hint="eastAsia"/>
          <w:b/>
          <w:bCs/>
          <w:sz w:val="28"/>
          <w:szCs w:val="28"/>
        </w:rPr>
        <w:t xml:space="preserve">第二部分  </w:t>
      </w:r>
      <w:bookmarkEnd w:id="61"/>
      <w:bookmarkEnd w:id="62"/>
      <w:r>
        <w:rPr>
          <w:rFonts w:hint="eastAsia"/>
          <w:b/>
          <w:bCs/>
          <w:sz w:val="28"/>
          <w:szCs w:val="28"/>
        </w:rPr>
        <w:t>商务响应及其他部分</w:t>
      </w:r>
    </w:p>
    <w:p>
      <w:pPr>
        <w:numPr>
          <w:ilvl w:val="0"/>
          <w:numId w:val="16"/>
        </w:numPr>
        <w:spacing w:line="360" w:lineRule="auto"/>
        <w:ind w:hanging="5"/>
        <w:rPr>
          <w:sz w:val="28"/>
          <w:szCs w:val="28"/>
        </w:rPr>
      </w:pPr>
      <w:r>
        <w:rPr>
          <w:rFonts w:hint="eastAsia"/>
          <w:sz w:val="28"/>
          <w:szCs w:val="28"/>
        </w:rPr>
        <w:t>证书一览表（附件</w:t>
      </w:r>
      <w:r>
        <w:rPr>
          <w:rFonts w:hint="eastAsia"/>
          <w:sz w:val="28"/>
          <w:szCs w:val="28"/>
          <w:lang w:val="en-US" w:eastAsia="zh-CN"/>
        </w:rPr>
        <w:t>10</w:t>
      </w:r>
      <w:r>
        <w:rPr>
          <w:rFonts w:hint="eastAsia"/>
          <w:sz w:val="28"/>
          <w:szCs w:val="28"/>
        </w:rPr>
        <w:t>）</w:t>
      </w:r>
    </w:p>
    <w:p>
      <w:pPr>
        <w:numPr>
          <w:ilvl w:val="0"/>
          <w:numId w:val="16"/>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11</w:t>
      </w:r>
      <w:r>
        <w:rPr>
          <w:rFonts w:hint="eastAsia"/>
          <w:sz w:val="28"/>
          <w:szCs w:val="28"/>
        </w:rPr>
        <w:t>）</w:t>
      </w:r>
    </w:p>
    <w:p>
      <w:pPr>
        <w:pStyle w:val="9"/>
        <w:numPr>
          <w:ilvl w:val="0"/>
          <w:numId w:val="16"/>
        </w:numPr>
        <w:spacing w:line="360" w:lineRule="auto"/>
        <w:ind w:hanging="5"/>
        <w:rPr>
          <w:sz w:val="28"/>
          <w:szCs w:val="28"/>
        </w:rPr>
      </w:pPr>
      <w:r>
        <w:rPr>
          <w:rFonts w:hint="eastAsia"/>
          <w:sz w:val="28"/>
          <w:szCs w:val="28"/>
        </w:rPr>
        <w:t>商务需求响应表（附件1</w:t>
      </w:r>
      <w:r>
        <w:rPr>
          <w:rFonts w:hint="eastAsia"/>
          <w:sz w:val="28"/>
          <w:szCs w:val="28"/>
          <w:lang w:val="en-US" w:eastAsia="zh-CN"/>
        </w:rPr>
        <w:t>2</w:t>
      </w:r>
      <w:r>
        <w:rPr>
          <w:rFonts w:hint="eastAsia"/>
          <w:sz w:val="28"/>
          <w:szCs w:val="28"/>
        </w:rPr>
        <w:t>）</w:t>
      </w:r>
    </w:p>
    <w:p>
      <w:pPr>
        <w:pStyle w:val="9"/>
        <w:spacing w:line="360" w:lineRule="auto"/>
        <w:ind w:firstLine="480" w:firstLineChars="200"/>
        <w:rPr>
          <w:sz w:val="24"/>
          <w:szCs w:val="24"/>
        </w:rPr>
      </w:pPr>
    </w:p>
    <w:p>
      <w:pPr>
        <w:pStyle w:val="9"/>
        <w:ind w:left="0" w:leftChars="0" w:firstLine="0" w:firstLineChars="0"/>
        <w:rPr>
          <w:sz w:val="28"/>
          <w:szCs w:val="28"/>
        </w:rPr>
      </w:pPr>
    </w:p>
    <w:p/>
    <w:p>
      <w:pPr>
        <w:pStyle w:val="34"/>
        <w:shd w:val="clear" w:color="auto" w:fill="FFFFFF"/>
        <w:spacing w:before="0" w:beforeAutospacing="0" w:after="0" w:afterAutospacing="0" w:line="360" w:lineRule="auto"/>
        <w:rPr>
          <w:rFonts w:hint="eastAsia"/>
          <w:b/>
          <w:color w:val="auto"/>
          <w:sz w:val="28"/>
        </w:rPr>
      </w:pPr>
    </w:p>
    <w:p>
      <w:pPr>
        <w:pStyle w:val="34"/>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5</w:t>
      </w:r>
    </w:p>
    <w:p>
      <w:pPr>
        <w:pStyle w:val="34"/>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3" w:name="_Toc13307_WPSOffice_Level1"/>
      <w:bookmarkStart w:id="64" w:name="_Toc14261_WPSOffice_Level1"/>
      <w:r>
        <w:rPr>
          <w:rFonts w:hint="eastAsia"/>
          <w:b/>
          <w:color w:val="auto"/>
          <w:sz w:val="32"/>
          <w:szCs w:val="32"/>
        </w:rPr>
        <w:t>投标</w:t>
      </w:r>
      <w:r>
        <w:rPr>
          <w:rFonts w:hint="eastAsia"/>
          <w:b/>
          <w:bCs/>
          <w:color w:val="auto"/>
          <w:sz w:val="32"/>
          <w:szCs w:val="32"/>
        </w:rPr>
        <w:t>人基本情况表</w:t>
      </w:r>
      <w:bookmarkEnd w:id="63"/>
      <w:bookmarkEnd w:id="64"/>
    </w:p>
    <w:tbl>
      <w:tblPr>
        <w:tblStyle w:val="23"/>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lang w:eastAsia="zh-CN"/>
              </w:rPr>
              <w:t>法定代表人</w:t>
            </w:r>
          </w:p>
        </w:tc>
        <w:tc>
          <w:tcPr>
            <w:tcW w:w="2151"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bCs/>
              </w:rPr>
              <w:t>1</w:t>
            </w:r>
            <w:r>
              <w:rPr>
                <w:rFonts w:hint="eastAsia"/>
                <w:bCs/>
              </w:rPr>
              <w:t>.</w:t>
            </w:r>
          </w:p>
          <w:p>
            <w:pPr>
              <w:pStyle w:val="34"/>
              <w:shd w:val="clear" w:color="auto" w:fill="FFFFFF"/>
              <w:spacing w:before="0" w:beforeAutospacing="0" w:after="0" w:afterAutospacing="0"/>
              <w:jc w:val="center"/>
              <w:rPr>
                <w:bCs/>
              </w:rPr>
            </w:pPr>
            <w:r>
              <w:rPr>
                <w:rFonts w:hint="eastAsia"/>
                <w:bCs/>
              </w:rPr>
              <w:t>企</w:t>
            </w:r>
          </w:p>
          <w:p>
            <w:pPr>
              <w:pStyle w:val="34"/>
              <w:shd w:val="clear" w:color="auto" w:fill="FFFFFF"/>
              <w:spacing w:before="0" w:beforeAutospacing="0" w:after="0" w:afterAutospacing="0"/>
              <w:jc w:val="center"/>
              <w:rPr>
                <w:bCs/>
              </w:rPr>
            </w:pPr>
            <w:r>
              <w:rPr>
                <w:rFonts w:hint="eastAsia"/>
                <w:bCs/>
              </w:rPr>
              <w:t>业</w:t>
            </w:r>
          </w:p>
          <w:p>
            <w:pPr>
              <w:pStyle w:val="34"/>
              <w:shd w:val="clear" w:color="auto" w:fill="FFFFFF"/>
              <w:spacing w:before="0" w:beforeAutospacing="0" w:after="0" w:afterAutospacing="0"/>
              <w:jc w:val="center"/>
              <w:rPr>
                <w:bCs/>
              </w:rPr>
            </w:pPr>
            <w:r>
              <w:rPr>
                <w:rFonts w:hint="eastAsia"/>
                <w:bCs/>
              </w:rPr>
              <w:t>概</w:t>
            </w:r>
          </w:p>
          <w:p>
            <w:pPr>
              <w:pStyle w:val="34"/>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平方米</w:t>
            </w:r>
          </w:p>
          <w:p>
            <w:pPr>
              <w:pStyle w:val="34"/>
              <w:shd w:val="clear" w:color="auto" w:fill="FFFFFF"/>
              <w:spacing w:before="0" w:beforeAutospacing="0" w:after="0" w:afterAutospacing="0"/>
              <w:jc w:val="center"/>
              <w:rPr>
                <w:bCs/>
              </w:rPr>
            </w:pPr>
            <w:r>
              <w:rPr>
                <w:rFonts w:hint="eastAsia"/>
                <w:bCs/>
              </w:rPr>
              <w:t>□自有</w:t>
            </w:r>
          </w:p>
          <w:p>
            <w:pPr>
              <w:pStyle w:val="34"/>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4"/>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bCs/>
              </w:rPr>
              <w:t>2</w:t>
            </w:r>
            <w:r>
              <w:rPr>
                <w:rFonts w:hint="eastAsia"/>
                <w:bCs/>
              </w:rPr>
              <w:t>．</w:t>
            </w:r>
          </w:p>
          <w:p>
            <w:pPr>
              <w:pStyle w:val="34"/>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4"/>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4"/>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4"/>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4"/>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4"/>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4"/>
              <w:spacing w:before="0" w:beforeAutospacing="0" w:after="0" w:afterAutospacing="0"/>
              <w:jc w:val="center"/>
              <w:rPr>
                <w:bCs/>
              </w:rPr>
            </w:pPr>
          </w:p>
        </w:tc>
        <w:tc>
          <w:tcPr>
            <w:tcW w:w="933" w:type="dxa"/>
            <w:tcMar>
              <w:top w:w="57" w:type="dxa"/>
              <w:left w:w="85" w:type="dxa"/>
              <w:bottom w:w="0" w:type="dxa"/>
              <w:right w:w="85" w:type="dxa"/>
            </w:tcMar>
            <w:vAlign w:val="center"/>
          </w:tcPr>
          <w:p>
            <w:pPr>
              <w:pStyle w:val="34"/>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4"/>
              <w:shd w:val="clear" w:color="auto" w:fill="FFFFFF"/>
              <w:spacing w:before="0" w:beforeAutospacing="0" w:after="0" w:afterAutospacing="0"/>
              <w:jc w:val="center"/>
              <w:rPr>
                <w:bCs/>
              </w:rPr>
            </w:pPr>
          </w:p>
        </w:tc>
      </w:tr>
    </w:tbl>
    <w:p>
      <w:pPr>
        <w:pStyle w:val="34"/>
        <w:shd w:val="clear" w:color="auto" w:fill="FFFFFF"/>
        <w:spacing w:before="0" w:beforeAutospacing="0" w:after="0" w:afterAutospacing="0" w:line="360" w:lineRule="auto"/>
        <w:rPr>
          <w:b/>
          <w:sz w:val="21"/>
          <w:szCs w:val="21"/>
        </w:rPr>
      </w:pPr>
      <w:r>
        <w:rPr>
          <w:rFonts w:hint="eastAsia"/>
          <w:b/>
          <w:sz w:val="21"/>
          <w:szCs w:val="21"/>
        </w:rPr>
        <w:t>要求：</w:t>
      </w:r>
    </w:p>
    <w:p>
      <w:pPr>
        <w:pStyle w:val="34"/>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2"/>
      </w:pPr>
    </w:p>
    <w:p>
      <w:pPr>
        <w:pStyle w:val="22"/>
      </w:pPr>
    </w:p>
    <w:p>
      <w:pPr>
        <w:pStyle w:val="22"/>
      </w:pPr>
    </w:p>
    <w:p>
      <w:pPr>
        <w:pStyle w:val="22"/>
      </w:pPr>
    </w:p>
    <w:p>
      <w:pPr>
        <w:pStyle w:val="22"/>
      </w:pPr>
    </w:p>
    <w:p>
      <w:pPr>
        <w:pStyle w:val="22"/>
      </w:pPr>
    </w:p>
    <w:p>
      <w:pPr>
        <w:pStyle w:val="22"/>
      </w:pPr>
    </w:p>
    <w:p>
      <w:pPr>
        <w:pStyle w:val="22"/>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jc w:val="center"/>
        <w:rPr>
          <w:rFonts w:ascii="宋体" w:hAnsi="宋体"/>
          <w:sz w:val="24"/>
        </w:rPr>
      </w:pPr>
      <w:bookmarkStart w:id="65" w:name="_Toc12856_WPSOffice_Level1"/>
      <w:bookmarkStart w:id="66"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5"/>
      <w:bookmarkEnd w:id="66"/>
    </w:p>
    <w:tbl>
      <w:tblPr>
        <w:tblStyle w:val="23"/>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6"/>
        <w:tabs>
          <w:tab w:val="left" w:pos="360"/>
        </w:tabs>
        <w:spacing w:line="360" w:lineRule="auto"/>
        <w:ind w:right="84" w:rightChars="40"/>
        <w:rPr>
          <w:rFonts w:ascii="宋体"/>
          <w:b/>
          <w:szCs w:val="21"/>
        </w:rPr>
      </w:pPr>
      <w:r>
        <w:rPr>
          <w:rFonts w:hint="eastAsia" w:ascii="宋体"/>
          <w:b/>
          <w:szCs w:val="21"/>
        </w:rPr>
        <w:t>要求：</w:t>
      </w:r>
    </w:p>
    <w:p>
      <w:pPr>
        <w:pStyle w:val="36"/>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6"/>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6"/>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67" w:name="_Toc20569_WPSOffice_Level1"/>
      <w:bookmarkStart w:id="68" w:name="_Toc23671_WPSOffice_Level1"/>
      <w:r>
        <w:rPr>
          <w:rFonts w:hint="eastAsia" w:ascii="宋体" w:hAnsi="宋体"/>
          <w:b/>
          <w:sz w:val="32"/>
          <w:szCs w:val="32"/>
        </w:rPr>
        <w:t>项目实施人员一览表</w:t>
      </w:r>
      <w:bookmarkEnd w:id="67"/>
      <w:bookmarkEnd w:id="68"/>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3"/>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5"/>
        <w:spacing w:line="360" w:lineRule="auto"/>
        <w:ind w:left="424" w:leftChars="202"/>
        <w:rPr>
          <w:rFonts w:ascii="宋体" w:hAnsi="宋体"/>
          <w:szCs w:val="21"/>
        </w:rPr>
      </w:pPr>
      <w:r>
        <w:rPr>
          <w:rFonts w:hint="eastAsia" w:ascii="宋体" w:hAnsi="宋体"/>
          <w:szCs w:val="21"/>
        </w:rPr>
        <w:t>2.附人员证书。</w:t>
      </w:r>
    </w:p>
    <w:p>
      <w:pPr>
        <w:pStyle w:val="35"/>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2"/>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8</w:t>
      </w:r>
    </w:p>
    <w:p>
      <w:pPr>
        <w:spacing w:beforeLines="50" w:afterLines="50" w:line="360" w:lineRule="auto"/>
        <w:ind w:right="-10"/>
        <w:jc w:val="center"/>
        <w:rPr>
          <w:rFonts w:ascii="宋体" w:hAnsi="宋体"/>
          <w:b/>
          <w:bCs/>
          <w:sz w:val="32"/>
          <w:szCs w:val="32"/>
        </w:rPr>
      </w:pPr>
      <w:bookmarkStart w:id="69" w:name="_Toc23055_WPSOffice_Level1"/>
      <w:bookmarkStart w:id="70" w:name="_Toc12710_WPSOffice_Level1"/>
      <w:r>
        <w:rPr>
          <w:rFonts w:hint="eastAsia" w:ascii="宋体" w:hAnsi="宋体"/>
          <w:b/>
          <w:bCs/>
          <w:sz w:val="32"/>
          <w:szCs w:val="32"/>
        </w:rPr>
        <w:t>项目负责人资格情况表</w:t>
      </w:r>
      <w:bookmarkEnd w:id="69"/>
      <w:bookmarkEnd w:id="70"/>
    </w:p>
    <w:tbl>
      <w:tblPr>
        <w:tblStyle w:val="23"/>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3"/>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9"/>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9"/>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9"/>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9"/>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9"/>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9"/>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9"/>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9"/>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9"/>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9"/>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9"/>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9"/>
              <w:widowControl/>
              <w:spacing w:line="360" w:lineRule="auto"/>
              <w:jc w:val="left"/>
              <w:rPr>
                <w:rFonts w:ascii="宋体" w:hAnsi="宋体" w:cs="Arial"/>
                <w:bCs/>
                <w:sz w:val="21"/>
                <w:szCs w:val="21"/>
              </w:rPr>
            </w:pPr>
          </w:p>
          <w:p>
            <w:pPr>
              <w:pStyle w:val="39"/>
              <w:widowControl/>
              <w:spacing w:line="360" w:lineRule="auto"/>
              <w:jc w:val="left"/>
              <w:rPr>
                <w:rFonts w:ascii="宋体" w:hAnsi="宋体" w:cs="Arial"/>
                <w:bCs/>
                <w:sz w:val="21"/>
                <w:szCs w:val="21"/>
              </w:rPr>
            </w:pPr>
          </w:p>
          <w:p>
            <w:pPr>
              <w:pStyle w:val="39"/>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9"/>
              <w:widowControl/>
              <w:spacing w:line="360" w:lineRule="auto"/>
              <w:jc w:val="left"/>
              <w:rPr>
                <w:rFonts w:ascii="宋体" w:hAnsi="宋体" w:cs="Arial"/>
                <w:bCs/>
                <w:sz w:val="21"/>
                <w:szCs w:val="21"/>
              </w:rPr>
            </w:pPr>
          </w:p>
          <w:p>
            <w:pPr>
              <w:pStyle w:val="39"/>
              <w:widowControl/>
              <w:spacing w:line="360" w:lineRule="auto"/>
              <w:jc w:val="left"/>
              <w:rPr>
                <w:rFonts w:ascii="宋体" w:hAnsi="宋体" w:cs="Arial"/>
                <w:bCs/>
                <w:sz w:val="21"/>
                <w:szCs w:val="21"/>
              </w:rPr>
            </w:pPr>
          </w:p>
          <w:p>
            <w:pPr>
              <w:pStyle w:val="39"/>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9"/>
              <w:widowControl/>
              <w:spacing w:line="360" w:lineRule="auto"/>
              <w:jc w:val="left"/>
              <w:rPr>
                <w:rFonts w:ascii="宋体" w:hAnsi="宋体" w:cs="Arial"/>
                <w:bCs/>
                <w:i/>
                <w:sz w:val="21"/>
                <w:szCs w:val="21"/>
              </w:rPr>
            </w:pPr>
          </w:p>
          <w:p>
            <w:pPr>
              <w:pStyle w:val="39"/>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9"/>
              <w:widowControl/>
              <w:spacing w:line="360" w:lineRule="auto"/>
              <w:jc w:val="left"/>
              <w:rPr>
                <w:rFonts w:ascii="宋体" w:hAnsi="宋体" w:cs="Arial"/>
                <w:bCs/>
                <w:i/>
                <w:sz w:val="21"/>
                <w:szCs w:val="21"/>
              </w:rPr>
            </w:pPr>
          </w:p>
          <w:p>
            <w:pPr>
              <w:pStyle w:val="39"/>
              <w:widowControl/>
              <w:spacing w:line="360" w:lineRule="auto"/>
              <w:jc w:val="left"/>
              <w:rPr>
                <w:rFonts w:ascii="宋体" w:hAnsi="宋体" w:cs="Arial"/>
                <w:bCs/>
                <w:i/>
                <w:sz w:val="21"/>
                <w:szCs w:val="21"/>
              </w:rPr>
            </w:pPr>
          </w:p>
          <w:p>
            <w:pPr>
              <w:pStyle w:val="39"/>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9"/>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9"/>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9"/>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7"/>
        <w:spacing w:line="360" w:lineRule="auto"/>
        <w:jc w:val="left"/>
        <w:rPr>
          <w:rFonts w:hint="eastAsia" w:ascii="宋体" w:hAnsi="宋体"/>
          <w:b/>
          <w:sz w:val="28"/>
        </w:rPr>
      </w:pPr>
    </w:p>
    <w:p>
      <w:pPr>
        <w:pStyle w:val="37"/>
        <w:spacing w:line="360" w:lineRule="auto"/>
        <w:jc w:val="left"/>
        <w:rPr>
          <w:rFonts w:hint="eastAsia" w:ascii="宋体" w:hAnsi="宋体"/>
          <w:b/>
          <w:sz w:val="28"/>
        </w:rPr>
      </w:pPr>
    </w:p>
    <w:p>
      <w:pPr>
        <w:pStyle w:val="37"/>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8"/>
        <w:spacing w:line="360" w:lineRule="auto"/>
        <w:jc w:val="center"/>
        <w:rPr>
          <w:rFonts w:ascii="宋体" w:hAnsi="宋体" w:cs="Arial"/>
          <w:sz w:val="28"/>
          <w:szCs w:val="28"/>
        </w:rPr>
      </w:pPr>
      <w:bookmarkStart w:id="71" w:name="_Toc11030_WPSOffice_Level1"/>
      <w:bookmarkStart w:id="72" w:name="_Toc17604_WPSOffice_Level1"/>
      <w:r>
        <w:rPr>
          <w:rFonts w:hint="eastAsia" w:ascii="宋体" w:hAnsi="宋体"/>
          <w:b/>
          <w:sz w:val="32"/>
          <w:szCs w:val="32"/>
        </w:rPr>
        <w:t>证书一览表</w:t>
      </w:r>
      <w:bookmarkEnd w:id="71"/>
      <w:bookmarkEnd w:id="72"/>
    </w:p>
    <w:tbl>
      <w:tblPr>
        <w:tblStyle w:val="23"/>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8"/>
              <w:spacing w:line="360" w:lineRule="auto"/>
              <w:jc w:val="center"/>
              <w:rPr>
                <w:rFonts w:ascii="宋体" w:hAnsi="宋体" w:cs="Arial"/>
                <w:szCs w:val="21"/>
              </w:rPr>
            </w:pPr>
          </w:p>
        </w:tc>
      </w:tr>
    </w:tbl>
    <w:p>
      <w:pPr>
        <w:pStyle w:val="38"/>
        <w:tabs>
          <w:tab w:val="left" w:pos="1050"/>
        </w:tabs>
        <w:spacing w:line="360" w:lineRule="auto"/>
        <w:rPr>
          <w:rFonts w:ascii="宋体" w:hAnsi="宋体"/>
          <w:szCs w:val="21"/>
        </w:rPr>
      </w:pPr>
      <w:r>
        <w:rPr>
          <w:rFonts w:hint="eastAsia" w:ascii="宋体" w:hAnsi="宋体"/>
          <w:b/>
          <w:szCs w:val="21"/>
        </w:rPr>
        <w:t>要求：</w:t>
      </w:r>
    </w:p>
    <w:p>
      <w:pPr>
        <w:pStyle w:val="38"/>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8"/>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8"/>
        <w:tabs>
          <w:tab w:val="left" w:pos="1050"/>
        </w:tabs>
        <w:spacing w:line="360" w:lineRule="auto"/>
        <w:rPr>
          <w:rFonts w:ascii="仿宋_GB2312" w:hAnsi="宋体" w:eastAsia="仿宋_GB2312"/>
          <w:sz w:val="24"/>
        </w:rPr>
      </w:pPr>
    </w:p>
    <w:p>
      <w:pPr>
        <w:pStyle w:val="38"/>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2"/>
        <w:rPr>
          <w:rFonts w:ascii="宋体" w:hAnsi="宋体"/>
          <w:b/>
          <w:sz w:val="28"/>
        </w:rPr>
      </w:pPr>
    </w:p>
    <w:p>
      <w:pPr>
        <w:pStyle w:val="22"/>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jc w:val="center"/>
        <w:rPr>
          <w:rFonts w:hint="eastAsia" w:ascii="宋体" w:hAnsi="宋体"/>
          <w:b/>
          <w:bCs/>
          <w:kern w:val="0"/>
          <w:sz w:val="32"/>
          <w:szCs w:val="32"/>
        </w:rPr>
      </w:pPr>
      <w:bookmarkStart w:id="73" w:name="_Toc7134_WPSOffice_Level1"/>
      <w:bookmarkStart w:id="74" w:name="_Toc19231_WPSOffice_Level1"/>
      <w:r>
        <w:rPr>
          <w:rFonts w:hint="eastAsia" w:ascii="宋体" w:hAnsi="宋体"/>
          <w:b/>
          <w:bCs/>
          <w:kern w:val="0"/>
          <w:sz w:val="32"/>
          <w:szCs w:val="32"/>
        </w:rPr>
        <w:t>投标人类似项目实施情况一览表</w:t>
      </w:r>
      <w:bookmarkEnd w:id="73"/>
      <w:bookmarkEnd w:id="74"/>
    </w:p>
    <w:tbl>
      <w:tblPr>
        <w:tblStyle w:val="23"/>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7"/>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7"/>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2"/>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8"/>
        <w:tabs>
          <w:tab w:val="left" w:pos="1050"/>
        </w:tabs>
        <w:spacing w:line="360" w:lineRule="auto"/>
        <w:rPr>
          <w:rFonts w:ascii="宋体" w:hAnsi="宋体"/>
          <w:b/>
          <w:sz w:val="28"/>
        </w:rPr>
      </w:pPr>
    </w:p>
    <w:p>
      <w:pPr>
        <w:pStyle w:val="38"/>
        <w:tabs>
          <w:tab w:val="left" w:pos="1050"/>
        </w:tabs>
        <w:spacing w:line="360" w:lineRule="auto"/>
        <w:rPr>
          <w:rFonts w:hint="eastAsia" w:ascii="宋体" w:hAnsi="宋体"/>
          <w:b/>
          <w:sz w:val="28"/>
        </w:rPr>
      </w:pPr>
    </w:p>
    <w:p>
      <w:pPr>
        <w:pStyle w:val="38"/>
        <w:tabs>
          <w:tab w:val="left" w:pos="1050"/>
        </w:tabs>
        <w:spacing w:line="360" w:lineRule="auto"/>
        <w:rPr>
          <w:rFonts w:hint="eastAsia" w:ascii="宋体" w:hAnsi="宋体"/>
          <w:b/>
          <w:sz w:val="28"/>
        </w:rPr>
      </w:pPr>
    </w:p>
    <w:p>
      <w:pPr>
        <w:pStyle w:val="38"/>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12</w:t>
      </w:r>
    </w:p>
    <w:p>
      <w:pPr>
        <w:spacing w:line="360" w:lineRule="auto"/>
        <w:ind w:left="549" w:hanging="549" w:hangingChars="171"/>
        <w:jc w:val="center"/>
        <w:rPr>
          <w:rFonts w:ascii="宋体" w:hAnsi="宋体"/>
          <w:b/>
          <w:sz w:val="18"/>
          <w:szCs w:val="18"/>
        </w:rPr>
      </w:pPr>
      <w:bookmarkStart w:id="75" w:name="_Toc21582_WPSOffice_Level1"/>
      <w:bookmarkStart w:id="76" w:name="_Toc3068_WPSOffice_Level1"/>
      <w:r>
        <w:rPr>
          <w:rFonts w:hint="eastAsia" w:ascii="宋体" w:hAnsi="宋体"/>
          <w:b/>
          <w:sz w:val="32"/>
          <w:szCs w:val="32"/>
        </w:rPr>
        <w:t>商务需求响应表(第 标)</w:t>
      </w:r>
      <w:bookmarkEnd w:id="75"/>
      <w:bookmarkEnd w:id="76"/>
    </w:p>
    <w:tbl>
      <w:tblPr>
        <w:tblStyle w:val="23"/>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sz w:val="52"/>
          <w:szCs w:val="52"/>
        </w:rPr>
      </w:pPr>
      <w:bookmarkStart w:id="77" w:name="_Toc4615_WPSOffice_Level1"/>
      <w:bookmarkStart w:id="78" w:name="_Toc30468_WPSOffice_Level1"/>
      <w:bookmarkStart w:id="79" w:name="_Toc21322_WPSOffice_Level1"/>
    </w:p>
    <w:p>
      <w:pPr>
        <w:jc w:val="center"/>
        <w:rPr>
          <w:sz w:val="52"/>
          <w:szCs w:val="52"/>
        </w:rPr>
      </w:pPr>
    </w:p>
    <w:p>
      <w:pPr>
        <w:jc w:val="center"/>
        <w:rPr>
          <w:sz w:val="52"/>
          <w:szCs w:val="52"/>
        </w:rPr>
      </w:pPr>
      <w:r>
        <w:rPr>
          <w:rFonts w:hint="eastAsia"/>
          <w:sz w:val="52"/>
          <w:szCs w:val="52"/>
        </w:rPr>
        <w:t>项目名称</w:t>
      </w:r>
      <w:bookmarkEnd w:id="77"/>
      <w:bookmarkEnd w:id="78"/>
      <w:bookmarkEnd w:id="79"/>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2"/>
      </w:pPr>
    </w:p>
    <w:p>
      <w:pPr>
        <w:jc w:val="center"/>
        <w:rPr>
          <w:sz w:val="84"/>
          <w:szCs w:val="84"/>
        </w:rPr>
      </w:pPr>
      <w:bookmarkStart w:id="80" w:name="_Toc8885_WPSOffice_Level1"/>
      <w:bookmarkStart w:id="81" w:name="_Toc9453_WPSOffice_Level1"/>
      <w:r>
        <w:rPr>
          <w:rFonts w:hint="eastAsia"/>
          <w:sz w:val="84"/>
          <w:szCs w:val="84"/>
        </w:rPr>
        <w:t>报</w:t>
      </w:r>
      <w:bookmarkEnd w:id="80"/>
      <w:bookmarkEnd w:id="81"/>
    </w:p>
    <w:p>
      <w:pPr>
        <w:jc w:val="center"/>
        <w:rPr>
          <w:sz w:val="84"/>
          <w:szCs w:val="84"/>
        </w:rPr>
      </w:pPr>
      <w:bookmarkStart w:id="82" w:name="_Toc10910_WPSOffice_Level1"/>
      <w:bookmarkStart w:id="83" w:name="_Toc7485_WPSOffice_Level1"/>
      <w:r>
        <w:rPr>
          <w:rFonts w:hint="eastAsia"/>
          <w:sz w:val="84"/>
          <w:szCs w:val="84"/>
        </w:rPr>
        <w:t>价</w:t>
      </w:r>
      <w:bookmarkEnd w:id="82"/>
      <w:bookmarkEnd w:id="83"/>
    </w:p>
    <w:p>
      <w:pPr>
        <w:jc w:val="center"/>
        <w:rPr>
          <w:sz w:val="84"/>
          <w:szCs w:val="84"/>
        </w:rPr>
      </w:pPr>
      <w:bookmarkStart w:id="84" w:name="_Toc3932_WPSOffice_Level1"/>
      <w:bookmarkStart w:id="85" w:name="_Toc14572_WPSOffice_Level1"/>
      <w:r>
        <w:rPr>
          <w:rFonts w:hint="eastAsia"/>
          <w:sz w:val="84"/>
          <w:szCs w:val="84"/>
        </w:rPr>
        <w:t>文</w:t>
      </w:r>
      <w:bookmarkEnd w:id="84"/>
      <w:bookmarkEnd w:id="85"/>
    </w:p>
    <w:p>
      <w:pPr>
        <w:jc w:val="center"/>
        <w:rPr>
          <w:sz w:val="84"/>
          <w:szCs w:val="84"/>
        </w:rPr>
      </w:pPr>
      <w:bookmarkStart w:id="86" w:name="_Toc16973_WPSOffice_Level1"/>
      <w:bookmarkStart w:id="87" w:name="_Toc7562_WPSOffice_Level1"/>
      <w:r>
        <w:rPr>
          <w:rFonts w:hint="eastAsia"/>
          <w:sz w:val="84"/>
          <w:szCs w:val="84"/>
        </w:rPr>
        <w:t>件</w:t>
      </w:r>
      <w:bookmarkEnd w:id="86"/>
      <w:bookmarkEnd w:id="87"/>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88" w:name="_Toc26700_WPSOffice_Level1"/>
      <w:bookmarkStart w:id="89" w:name="_Toc4603_WPSOffice_Level1"/>
      <w:r>
        <w:rPr>
          <w:rFonts w:hint="eastAsia" w:ascii="宋体" w:hAnsi="宋体"/>
          <w:sz w:val="36"/>
          <w:szCs w:val="36"/>
        </w:rPr>
        <w:t>投标人全称（公章）：</w:t>
      </w:r>
      <w:bookmarkEnd w:id="88"/>
      <w:bookmarkEnd w:id="89"/>
    </w:p>
    <w:p>
      <w:pPr>
        <w:spacing w:line="360" w:lineRule="auto"/>
        <w:ind w:right="-108" w:firstLine="720" w:firstLineChars="200"/>
        <w:rPr>
          <w:rFonts w:ascii="宋体" w:hAnsi="宋体"/>
          <w:sz w:val="36"/>
          <w:szCs w:val="36"/>
        </w:rPr>
      </w:pPr>
      <w:bookmarkStart w:id="90" w:name="_Toc32593_WPSOffice_Level1"/>
      <w:bookmarkStart w:id="91" w:name="_Toc1391_WPSOffice_Level1"/>
      <w:r>
        <w:rPr>
          <w:rFonts w:hint="eastAsia" w:ascii="宋体" w:hAnsi="宋体"/>
          <w:sz w:val="36"/>
          <w:szCs w:val="36"/>
        </w:rPr>
        <w:t>地    址：</w:t>
      </w:r>
      <w:bookmarkEnd w:id="90"/>
      <w:bookmarkEnd w:id="91"/>
    </w:p>
    <w:p>
      <w:pPr>
        <w:spacing w:line="360" w:lineRule="auto"/>
        <w:ind w:right="-108" w:firstLine="720" w:firstLineChars="200"/>
        <w:rPr>
          <w:rFonts w:ascii="宋体" w:hAnsi="宋体"/>
          <w:sz w:val="36"/>
          <w:szCs w:val="36"/>
        </w:rPr>
      </w:pPr>
      <w:bookmarkStart w:id="92" w:name="_Toc20938_WPSOffice_Level1"/>
      <w:bookmarkStart w:id="93" w:name="_Toc3791_WPSOffice_Level1"/>
      <w:r>
        <w:rPr>
          <w:rFonts w:hint="eastAsia" w:ascii="宋体" w:hAnsi="宋体"/>
          <w:sz w:val="36"/>
          <w:szCs w:val="36"/>
        </w:rPr>
        <w:t>时    间：</w:t>
      </w:r>
      <w:bookmarkEnd w:id="92"/>
      <w:bookmarkEnd w:id="93"/>
    </w:p>
    <w:p>
      <w:pPr>
        <w:spacing w:line="360" w:lineRule="auto"/>
        <w:ind w:right="-108"/>
        <w:jc w:val="center"/>
        <w:rPr>
          <w:rFonts w:ascii="仿宋_GB2312" w:hAnsi="宋体" w:eastAsia="仿宋_GB2312"/>
          <w:b/>
          <w:sz w:val="36"/>
          <w:szCs w:val="36"/>
        </w:rPr>
      </w:pPr>
    </w:p>
    <w:p>
      <w:pPr>
        <w:pStyle w:val="22"/>
      </w:pPr>
    </w:p>
    <w:p>
      <w:pPr>
        <w:pStyle w:val="22"/>
      </w:pPr>
    </w:p>
    <w:p>
      <w:pPr>
        <w:pStyle w:val="22"/>
      </w:pPr>
    </w:p>
    <w:p>
      <w:pPr>
        <w:pStyle w:val="22"/>
      </w:pPr>
    </w:p>
    <w:p>
      <w:pPr>
        <w:pStyle w:val="22"/>
      </w:pPr>
    </w:p>
    <w:p>
      <w:pPr>
        <w:pStyle w:val="22"/>
      </w:pPr>
    </w:p>
    <w:p>
      <w:pPr>
        <w:pStyle w:val="22"/>
      </w:pPr>
    </w:p>
    <w:p>
      <w:pPr>
        <w:pStyle w:val="9"/>
        <w:rPr>
          <w:rFonts w:ascii="仿宋_GB2312" w:hAnsi="宋体" w:eastAsia="仿宋_GB2312"/>
          <w:b/>
          <w:sz w:val="36"/>
          <w:szCs w:val="36"/>
        </w:rPr>
      </w:pPr>
    </w:p>
    <w:p>
      <w:pPr>
        <w:spacing w:line="480" w:lineRule="auto"/>
        <w:jc w:val="center"/>
        <w:rPr>
          <w:rFonts w:ascii="宋体" w:hAnsi="宋体"/>
          <w:b/>
          <w:bCs/>
          <w:sz w:val="36"/>
          <w:szCs w:val="36"/>
        </w:rPr>
      </w:pPr>
      <w:bookmarkStart w:id="94" w:name="_Toc19972_WPSOffice_Level1"/>
      <w:bookmarkStart w:id="95" w:name="_Toc29537_WPSOffice_Level1"/>
      <w:r>
        <w:rPr>
          <w:rFonts w:hint="eastAsia" w:ascii="宋体" w:hAnsi="宋体"/>
          <w:b/>
          <w:bCs/>
          <w:sz w:val="36"/>
          <w:szCs w:val="36"/>
        </w:rPr>
        <w:t>报价文件目录</w:t>
      </w:r>
      <w:bookmarkEnd w:id="94"/>
      <w:bookmarkEnd w:id="95"/>
    </w:p>
    <w:p>
      <w:pPr>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bookmarkStart w:id="96" w:name="_Toc29988_WPSOffice_Level1"/>
      <w:bookmarkStart w:id="97" w:name="_Toc6778_WPSOffice_Level1"/>
      <w:r>
        <w:rPr>
          <w:rFonts w:hint="eastAsia" w:asciiTheme="minorEastAsia" w:hAnsiTheme="minorEastAsia" w:eastAsiaTheme="minorEastAsia" w:cstheme="minorEastAsia"/>
          <w:sz w:val="28"/>
          <w:szCs w:val="28"/>
        </w:rPr>
        <w:t>1.开标一览表（附件1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96"/>
      <w:bookmarkEnd w:id="97"/>
    </w:p>
    <w:p>
      <w:pPr>
        <w:spacing w:line="360" w:lineRule="auto"/>
        <w:rPr>
          <w:rFonts w:asciiTheme="minorEastAsia" w:hAnsiTheme="minorEastAsia" w:eastAsiaTheme="minorEastAsia" w:cstheme="minorEastAsia"/>
          <w:sz w:val="28"/>
          <w:szCs w:val="28"/>
        </w:rPr>
      </w:pPr>
      <w:bookmarkStart w:id="98" w:name="_Toc15601_WPSOffice_Level1"/>
      <w:bookmarkStart w:id="99" w:name="_Toc11601_WPSOffice_Level1"/>
      <w:r>
        <w:rPr>
          <w:rFonts w:hint="eastAsia" w:asciiTheme="minorEastAsia" w:hAnsiTheme="minorEastAsia" w:eastAsiaTheme="minorEastAsia" w:cstheme="minorEastAsia"/>
          <w:sz w:val="28"/>
          <w:szCs w:val="28"/>
        </w:rPr>
        <w:t>2.报价明细表（附件1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98"/>
      <w:bookmarkEnd w:id="99"/>
    </w:p>
    <w:p>
      <w:pPr>
        <w:spacing w:line="360" w:lineRule="auto"/>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3.配置服务人员费用报价明细表（附件1</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4.设备机械、器材、工具物资配备清单（附件1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5.耗材配备表 （附件1</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 xml:space="preserve">）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6.中小企业声明函（附件1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2" w:hanging="2"/>
        <w:jc w:val="center"/>
        <w:rPr>
          <w:rFonts w:ascii="宋体" w:hAnsi="宋体"/>
          <w:b/>
          <w:sz w:val="32"/>
          <w:szCs w:val="32"/>
        </w:rPr>
      </w:pPr>
      <w:bookmarkStart w:id="100" w:name="_Toc16144_WPSOffice_Level1"/>
      <w:bookmarkStart w:id="101" w:name="_Toc30363_WPSOffice_Level1"/>
      <w:r>
        <w:rPr>
          <w:rFonts w:hint="eastAsia" w:ascii="宋体" w:hAnsi="宋体"/>
          <w:b/>
          <w:sz w:val="32"/>
          <w:szCs w:val="32"/>
        </w:rPr>
        <w:t xml:space="preserve">开标一览表 </w:t>
      </w:r>
      <w:bookmarkEnd w:id="100"/>
      <w:bookmarkEnd w:id="101"/>
    </w:p>
    <w:p>
      <w:pPr>
        <w:pStyle w:val="14"/>
        <w:spacing w:line="320" w:lineRule="exact"/>
        <w:ind w:firstLine="482" w:firstLineChars="200"/>
        <w:rPr>
          <w:rFonts w:hAnsi="宋体"/>
          <w:b/>
          <w:sz w:val="24"/>
        </w:rPr>
      </w:pPr>
      <w:r>
        <w:rPr>
          <w:rFonts w:hAnsi="宋体"/>
          <w:b/>
          <w:sz w:val="24"/>
        </w:rPr>
        <w:t>项目编号：</w:t>
      </w:r>
    </w:p>
    <w:p>
      <w:pPr>
        <w:pStyle w:val="43"/>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3"/>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80"/>
        <w:gridCol w:w="1500"/>
        <w:gridCol w:w="1150"/>
        <w:gridCol w:w="206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rPr>
              <w:t>服务期限</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岗位数</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单位</w:t>
            </w:r>
          </w:p>
          <w:p>
            <w:pPr>
              <w:tabs>
                <w:tab w:val="left" w:pos="8280"/>
              </w:tabs>
              <w:autoSpaceDE w:val="0"/>
              <w:autoSpaceDN w:val="0"/>
              <w:adjustRightInd w:val="0"/>
              <w:spacing w:line="360" w:lineRule="auto"/>
              <w:ind w:right="25"/>
              <w:jc w:val="center"/>
            </w:pPr>
            <w:r>
              <w:rPr>
                <w:rFonts w:hint="eastAsia"/>
              </w:rPr>
              <w:t>（元/每岗.月）</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jc w:val="center"/>
              <w:rPr>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rFonts w:hint="default" w:eastAsia="宋体"/>
                <w:color w:val="000000"/>
                <w:lang w:val="en-US" w:eastAsia="zh-CN"/>
              </w:rPr>
            </w:pPr>
            <w:r>
              <w:rPr>
                <w:rFonts w:hint="eastAsia"/>
                <w:color w:val="000000"/>
                <w:lang w:val="en-US" w:eastAsia="zh-CN"/>
              </w:rPr>
              <w:t>3年</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 xml:space="preserve"> 人</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c>
          <w:tcPr>
            <w:tcW w:w="24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报价说明：总价＝服务期限*岗位数*单位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合计人民币（总价）：大写：                      小写：</w:t>
            </w:r>
          </w:p>
          <w:p>
            <w:pPr>
              <w:spacing w:line="360" w:lineRule="auto"/>
              <w:jc w:val="right"/>
              <w:rPr>
                <w:rFonts w:cs="宋体"/>
                <w:bCs/>
                <w:color w:val="000000"/>
              </w:rPr>
            </w:pPr>
            <w:r>
              <w:rPr>
                <w:rFonts w:hint="eastAsia" w:cs="宋体"/>
                <w:bCs/>
                <w:color w:val="000000"/>
              </w:rPr>
              <w:t>（商务报价小数点后保留两位小数）</w:t>
            </w:r>
          </w:p>
        </w:tc>
      </w:tr>
    </w:tbl>
    <w:p>
      <w:pPr>
        <w:pStyle w:val="43"/>
        <w:spacing w:line="360" w:lineRule="auto"/>
        <w:ind w:right="480" w:firstLine="480" w:firstLineChars="200"/>
        <w:jc w:val="left"/>
        <w:rPr>
          <w:rFonts w:ascii="宋体" w:hAnsi="宋体"/>
          <w:sz w:val="24"/>
        </w:rPr>
      </w:pPr>
    </w:p>
    <w:p>
      <w:pPr>
        <w:pStyle w:val="22"/>
        <w:ind w:left="0" w:leftChars="0" w:firstLine="0"/>
        <w:rPr>
          <w:rFonts w:ascii="宋体" w:hAnsi="宋体"/>
          <w:sz w:val="24"/>
        </w:rPr>
      </w:pPr>
      <w:r>
        <w:rPr>
          <w:rFonts w:hint="eastAsia" w:ascii="宋体" w:hAnsi="宋体"/>
          <w:b/>
          <w:szCs w:val="21"/>
        </w:rPr>
        <w:t>填报要求：</w:t>
      </w:r>
      <w:r>
        <w:rPr>
          <w:rFonts w:hint="eastAsia" w:ascii="宋体" w:hAnsi="宋体"/>
          <w:szCs w:val="21"/>
        </w:rPr>
        <w:t>投标报价包括本项目采购需求和投入使用的所有费用，包括但不限于主件、标准附件、备品备件、施工、服务、专用工具、安装、调试、检验、培训、运输、保险、税款等。</w:t>
      </w:r>
    </w:p>
    <w:p>
      <w:pPr>
        <w:pStyle w:val="22"/>
        <w:ind w:left="0" w:leftChars="0" w:firstLine="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9"/>
        <w:rPr>
          <w:rFonts w:ascii="宋体" w:hAnsi="宋体"/>
          <w:b/>
          <w:sz w:val="28"/>
        </w:rPr>
      </w:pPr>
    </w:p>
    <w:p>
      <w:pPr>
        <w:spacing w:line="360" w:lineRule="auto"/>
        <w:ind w:left="-2" w:hanging="2"/>
        <w:jc w:val="center"/>
        <w:rPr>
          <w:rFonts w:ascii="宋体" w:hAnsi="宋体"/>
          <w:b/>
          <w:sz w:val="32"/>
          <w:szCs w:val="32"/>
        </w:rPr>
      </w:pPr>
    </w:p>
    <w:p>
      <w:pPr>
        <w:spacing w:line="360" w:lineRule="auto"/>
        <w:ind w:left="-2" w:hanging="2"/>
        <w:jc w:val="center"/>
        <w:rPr>
          <w:rFonts w:ascii="宋体" w:hAnsi="宋体"/>
          <w:b/>
          <w:sz w:val="32"/>
          <w:szCs w:val="32"/>
        </w:rPr>
      </w:pPr>
    </w:p>
    <w:p>
      <w:pPr>
        <w:spacing w:line="360" w:lineRule="auto"/>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4</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4"/>
        <w:spacing w:line="320" w:lineRule="exact"/>
        <w:ind w:firstLine="482" w:firstLineChars="200"/>
        <w:rPr>
          <w:rFonts w:hAnsi="宋体"/>
          <w:b/>
          <w:sz w:val="24"/>
        </w:rPr>
      </w:pPr>
      <w:r>
        <w:rPr>
          <w:rFonts w:hAnsi="宋体"/>
          <w:b/>
          <w:sz w:val="24"/>
        </w:rPr>
        <w:t>项目编号：</w:t>
      </w:r>
    </w:p>
    <w:p>
      <w:pPr>
        <w:pStyle w:val="43"/>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3"/>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16"/>
        <w:gridCol w:w="1070"/>
        <w:gridCol w:w="918"/>
        <w:gridCol w:w="960"/>
        <w:gridCol w:w="705"/>
        <w:gridCol w:w="1001"/>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4"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1916" w:type="dxa"/>
            <w:vAlign w:val="center"/>
          </w:tcPr>
          <w:p>
            <w:pPr>
              <w:spacing w:line="0" w:lineRule="atLeast"/>
              <w:jc w:val="center"/>
              <w:rPr>
                <w:rFonts w:ascii="宋体" w:hAnsi="宋体"/>
                <w:b/>
                <w:color w:val="000000"/>
                <w:sz w:val="24"/>
              </w:rPr>
            </w:pPr>
            <w:r>
              <w:rPr>
                <w:rFonts w:hint="eastAsia" w:ascii="宋体" w:hAnsi="宋体"/>
                <w:b/>
                <w:color w:val="000000"/>
                <w:sz w:val="24"/>
              </w:rPr>
              <w:t>名称</w:t>
            </w:r>
          </w:p>
        </w:tc>
        <w:tc>
          <w:tcPr>
            <w:tcW w:w="1070" w:type="dxa"/>
            <w:vAlign w:val="center"/>
          </w:tcPr>
          <w:p>
            <w:pPr>
              <w:spacing w:line="0" w:lineRule="atLeast"/>
              <w:jc w:val="center"/>
              <w:rPr>
                <w:rFonts w:ascii="宋体" w:hAnsi="宋体"/>
                <w:b/>
                <w:color w:val="000000"/>
                <w:sz w:val="24"/>
              </w:rPr>
            </w:pPr>
            <w:r>
              <w:rPr>
                <w:rFonts w:hint="eastAsia" w:ascii="宋体" w:hAnsi="宋体"/>
                <w:b/>
                <w:color w:val="000000"/>
                <w:sz w:val="24"/>
                <w:lang w:val="en-US" w:eastAsia="zh-CN"/>
              </w:rPr>
              <w:t>第1年</w:t>
            </w:r>
            <w:r>
              <w:rPr>
                <w:rFonts w:hint="eastAsia" w:ascii="宋体" w:hAnsi="宋体"/>
                <w:b/>
                <w:color w:val="000000"/>
                <w:sz w:val="24"/>
              </w:rPr>
              <w:t>价格</w:t>
            </w:r>
          </w:p>
        </w:tc>
        <w:tc>
          <w:tcPr>
            <w:tcW w:w="918" w:type="dxa"/>
            <w:vAlign w:val="center"/>
          </w:tcPr>
          <w:p>
            <w:pPr>
              <w:spacing w:line="0" w:lineRule="atLeast"/>
              <w:jc w:val="center"/>
              <w:rPr>
                <w:rFonts w:hint="eastAsia" w:ascii="宋体" w:hAnsi="宋体"/>
                <w:b/>
                <w:color w:val="000000"/>
                <w:sz w:val="24"/>
              </w:rPr>
            </w:pPr>
            <w:r>
              <w:rPr>
                <w:rFonts w:hint="eastAsia" w:ascii="宋体" w:hAnsi="宋体"/>
                <w:b/>
                <w:color w:val="000000"/>
                <w:sz w:val="24"/>
                <w:lang w:val="en-US" w:eastAsia="zh-CN"/>
              </w:rPr>
              <w:t>第2年</w:t>
            </w:r>
            <w:r>
              <w:rPr>
                <w:rFonts w:hint="eastAsia" w:ascii="宋体" w:hAnsi="宋体"/>
                <w:b/>
                <w:color w:val="000000"/>
                <w:sz w:val="24"/>
              </w:rPr>
              <w:t>价格</w:t>
            </w:r>
          </w:p>
        </w:tc>
        <w:tc>
          <w:tcPr>
            <w:tcW w:w="960" w:type="dxa"/>
            <w:vAlign w:val="center"/>
          </w:tcPr>
          <w:p>
            <w:pPr>
              <w:spacing w:line="0" w:lineRule="atLeast"/>
              <w:jc w:val="center"/>
              <w:rPr>
                <w:rFonts w:hint="eastAsia" w:ascii="宋体" w:hAnsi="宋体"/>
                <w:b/>
                <w:color w:val="000000"/>
                <w:sz w:val="24"/>
              </w:rPr>
            </w:pPr>
            <w:r>
              <w:rPr>
                <w:rFonts w:hint="eastAsia" w:ascii="宋体" w:hAnsi="宋体"/>
                <w:b/>
                <w:color w:val="000000"/>
                <w:sz w:val="24"/>
                <w:lang w:val="en-US" w:eastAsia="zh-CN"/>
              </w:rPr>
              <w:t>第3年</w:t>
            </w:r>
            <w:r>
              <w:rPr>
                <w:rFonts w:hint="eastAsia" w:ascii="宋体" w:hAnsi="宋体"/>
                <w:b/>
                <w:color w:val="000000"/>
                <w:sz w:val="24"/>
              </w:rPr>
              <w:t>价格</w:t>
            </w:r>
          </w:p>
        </w:tc>
        <w:tc>
          <w:tcPr>
            <w:tcW w:w="705" w:type="dxa"/>
            <w:vAlign w:val="center"/>
          </w:tcPr>
          <w:p>
            <w:pPr>
              <w:spacing w:line="0" w:lineRule="atLeast"/>
              <w:jc w:val="center"/>
              <w:rPr>
                <w:rFonts w:ascii="宋体" w:hAnsi="宋体"/>
                <w:b/>
                <w:color w:val="000000"/>
                <w:sz w:val="24"/>
              </w:rPr>
            </w:pPr>
            <w:r>
              <w:rPr>
                <w:rFonts w:hint="eastAsia" w:ascii="宋体" w:hAnsi="宋体"/>
                <w:b/>
                <w:color w:val="000000"/>
                <w:sz w:val="24"/>
              </w:rPr>
              <w:t>小计</w:t>
            </w:r>
          </w:p>
        </w:tc>
        <w:tc>
          <w:tcPr>
            <w:tcW w:w="1001"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ascii="宋体" w:hAnsi="宋体"/>
                <w:b/>
                <w:color w:val="000000"/>
                <w:sz w:val="24"/>
              </w:rPr>
            </w:pPr>
            <w:r>
              <w:rPr>
                <w:rFonts w:hint="eastAsia" w:ascii="宋体" w:hAnsi="宋体"/>
                <w:b/>
                <w:color w:val="000000"/>
                <w:sz w:val="24"/>
              </w:rPr>
              <w:t>方式</w:t>
            </w:r>
          </w:p>
        </w:tc>
        <w:tc>
          <w:tcPr>
            <w:tcW w:w="1804" w:type="dxa"/>
            <w:vAlign w:val="center"/>
          </w:tcPr>
          <w:p>
            <w:pPr>
              <w:spacing w:line="0" w:lineRule="atLeast"/>
              <w:jc w:val="center"/>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hint="eastAsia" w:ascii="仿宋_GB2312" w:hAnsi="Times New Roman" w:eastAsia="仿宋_GB2312" w:cs="Times New Roman"/>
                <w:kern w:val="2"/>
                <w:sz w:val="21"/>
                <w:szCs w:val="24"/>
                <w:lang w:val="en-US" w:eastAsia="zh-CN" w:bidi="ar-SA"/>
              </w:rPr>
            </w:pPr>
            <w:r>
              <w:rPr>
                <w:rFonts w:hint="eastAsia" w:ascii="仿宋_GB2312" w:hAnsi="宋体" w:eastAsia="仿宋_GB2312" w:cs="黑体"/>
                <w:color w:val="000000"/>
                <w:kern w:val="0"/>
                <w:sz w:val="24"/>
              </w:rPr>
              <w:t>1</w:t>
            </w:r>
          </w:p>
        </w:tc>
        <w:tc>
          <w:tcPr>
            <w:tcW w:w="1916" w:type="dxa"/>
            <w:vAlign w:val="center"/>
          </w:tcPr>
          <w:p>
            <w:pPr>
              <w:adjustRightInd w:val="0"/>
              <w:snapToGrid w:val="0"/>
              <w:spacing w:line="360" w:lineRule="auto"/>
              <w:ind w:firstLine="420" w:firstLineChars="200"/>
              <w:rPr>
                <w:rFonts w:ascii="宋体" w:hAnsi="宋体"/>
                <w:sz w:val="24"/>
              </w:rPr>
            </w:pPr>
            <w:r>
              <w:rPr>
                <w:rFonts w:hint="eastAsia"/>
                <w:color w:val="auto"/>
              </w:rPr>
              <w:t>项目</w:t>
            </w:r>
            <w:r>
              <w:rPr>
                <w:rFonts w:hint="eastAsia"/>
                <w:color w:val="auto"/>
                <w:lang w:eastAsia="zh-CN"/>
              </w:rPr>
              <w:t>经理</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04" w:type="dxa"/>
            <w:vAlign w:val="center"/>
          </w:tcPr>
          <w:p>
            <w:pPr>
              <w:widowControl/>
              <w:jc w:val="center"/>
              <w:textAlignment w:val="center"/>
              <w:rPr>
                <w:rFonts w:hint="eastAsia"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2</w:t>
            </w:r>
          </w:p>
        </w:tc>
        <w:tc>
          <w:tcPr>
            <w:tcW w:w="1916" w:type="dxa"/>
            <w:vAlign w:val="center"/>
          </w:tcPr>
          <w:p>
            <w:pPr>
              <w:widowControl/>
              <w:spacing w:line="312" w:lineRule="auto"/>
              <w:jc w:val="center"/>
              <w:textAlignment w:val="center"/>
              <w:rPr>
                <w:rFonts w:hint="eastAsia" w:ascii="仿宋_GB2312" w:hAnsi="仿宋" w:eastAsia="宋体"/>
                <w:color w:val="FF0000"/>
                <w:sz w:val="30"/>
                <w:szCs w:val="30"/>
                <w:lang w:eastAsia="zh-CN"/>
              </w:rPr>
            </w:pPr>
            <w:r>
              <w:rPr>
                <w:rFonts w:hint="eastAsia"/>
                <w:color w:val="auto"/>
              </w:rPr>
              <w:t>保洁</w:t>
            </w:r>
            <w:r>
              <w:rPr>
                <w:rFonts w:hint="eastAsia"/>
                <w:color w:val="auto"/>
                <w:lang w:eastAsia="zh-CN"/>
              </w:rPr>
              <w:t>主管</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r>
              <w:rPr>
                <w:rFonts w:hint="eastAsia" w:ascii="仿宋_GB2312" w:hAnsi="仿宋" w:eastAsia="仿宋_GB2312"/>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3</w:t>
            </w:r>
          </w:p>
        </w:tc>
        <w:tc>
          <w:tcPr>
            <w:tcW w:w="1916" w:type="dxa"/>
            <w:vAlign w:val="center"/>
          </w:tcPr>
          <w:p>
            <w:pPr>
              <w:adjustRightInd w:val="0"/>
              <w:snapToGrid w:val="0"/>
              <w:spacing w:line="360" w:lineRule="auto"/>
              <w:ind w:firstLine="420" w:firstLineChars="200"/>
              <w:rPr>
                <w:rFonts w:hint="eastAsia" w:ascii="仿宋_GB2312" w:hAnsi="仿宋" w:eastAsia="仿宋_GB2312"/>
                <w:color w:val="FF0000"/>
                <w:sz w:val="30"/>
                <w:szCs w:val="30"/>
                <w:lang w:eastAsia="zh-CN"/>
              </w:rPr>
            </w:pPr>
            <w:r>
              <w:rPr>
                <w:rFonts w:hint="eastAsia" w:eastAsia="宋体"/>
                <w:color w:val="auto"/>
                <w:lang w:eastAsia="zh-CN"/>
              </w:rPr>
              <w:t>保洁员</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4</w:t>
            </w:r>
          </w:p>
        </w:tc>
        <w:tc>
          <w:tcPr>
            <w:tcW w:w="1916" w:type="dxa"/>
            <w:vAlign w:val="center"/>
          </w:tcPr>
          <w:p>
            <w:pPr>
              <w:widowControl/>
              <w:jc w:val="center"/>
              <w:textAlignment w:val="center"/>
              <w:rPr>
                <w:rFonts w:hint="eastAsia" w:ascii="仿宋_GB2312" w:hAnsi="仿宋" w:eastAsia="仿宋_GB2312"/>
                <w:color w:val="FF0000"/>
                <w:sz w:val="30"/>
                <w:szCs w:val="30"/>
              </w:rPr>
            </w:pPr>
            <w:r>
              <w:rPr>
                <w:rFonts w:hint="eastAsia" w:ascii="仿宋_GB2312" w:hAnsi="仿宋" w:eastAsia="仿宋_GB2312"/>
                <w:color w:val="000000" w:themeColor="text1"/>
                <w:sz w:val="30"/>
                <w:szCs w:val="30"/>
                <w14:textFill>
                  <w14:solidFill>
                    <w14:schemeClr w14:val="tx1"/>
                  </w14:solidFill>
                </w14:textFill>
              </w:rPr>
              <w:t>……</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5</w:t>
            </w:r>
          </w:p>
        </w:tc>
        <w:tc>
          <w:tcPr>
            <w:tcW w:w="1916" w:type="dxa"/>
            <w:vAlign w:val="center"/>
          </w:tcPr>
          <w:p>
            <w:pPr>
              <w:spacing w:line="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工作服</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6</w:t>
            </w:r>
          </w:p>
        </w:tc>
        <w:tc>
          <w:tcPr>
            <w:tcW w:w="1916" w:type="dxa"/>
            <w:vAlign w:val="center"/>
          </w:tcPr>
          <w:p>
            <w:pPr>
              <w:spacing w:line="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保洁用具</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rPr>
              <w:t>7</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清洁材料</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szCs w:val="24"/>
                <w:lang w:val="en-US" w:eastAsia="zh-CN" w:bidi="ar-SA"/>
              </w:rPr>
              <w:t>8</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劳保用品</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9</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卫生、消杀用品</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10</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default" w:ascii="宋体" w:hAnsi="宋体" w:eastAsia="宋体"/>
                <w:sz w:val="24"/>
                <w:lang w:val="en-US" w:eastAsia="zh-CN"/>
              </w:rPr>
            </w:pPr>
            <w:r>
              <w:rPr>
                <w:rFonts w:hint="eastAsia" w:ascii="宋体" w:hAnsi="宋体"/>
                <w:sz w:val="24"/>
                <w:lang w:val="en-US" w:eastAsia="zh-CN"/>
              </w:rPr>
              <w:t>11</w:t>
            </w:r>
          </w:p>
        </w:tc>
        <w:tc>
          <w:tcPr>
            <w:tcW w:w="1916" w:type="dxa"/>
            <w:vAlign w:val="center"/>
          </w:tcPr>
          <w:p>
            <w:pPr>
              <w:spacing w:line="0" w:lineRule="atLeast"/>
              <w:jc w:val="center"/>
              <w:rPr>
                <w:rFonts w:ascii="仿宋_GB2312" w:hAnsi="仿宋" w:eastAsia="仿宋_GB2312"/>
                <w:sz w:val="30"/>
                <w:szCs w:val="30"/>
              </w:rPr>
            </w:pPr>
            <w:r>
              <w:rPr>
                <w:rFonts w:hint="eastAsia" w:ascii="仿宋_GB2312" w:hAnsi="仿宋" w:eastAsia="仿宋_GB2312"/>
                <w:sz w:val="30"/>
                <w:szCs w:val="30"/>
              </w:rPr>
              <w:t>合计</w:t>
            </w:r>
          </w:p>
        </w:tc>
        <w:tc>
          <w:tcPr>
            <w:tcW w:w="1070" w:type="dxa"/>
            <w:vAlign w:val="center"/>
          </w:tcPr>
          <w:p>
            <w:pPr>
              <w:spacing w:line="0" w:lineRule="atLeast"/>
              <w:jc w:val="center"/>
              <w:rPr>
                <w:rFonts w:ascii="宋体" w:hAnsi="宋体"/>
                <w:sz w:val="24"/>
              </w:rPr>
            </w:pPr>
          </w:p>
        </w:tc>
        <w:tc>
          <w:tcPr>
            <w:tcW w:w="918" w:type="dxa"/>
            <w:vAlign w:val="center"/>
          </w:tcPr>
          <w:p>
            <w:pPr>
              <w:spacing w:line="0" w:lineRule="atLeast"/>
              <w:jc w:val="center"/>
              <w:rPr>
                <w:rFonts w:ascii="宋体" w:hAnsi="宋体"/>
                <w:sz w:val="24"/>
              </w:rPr>
            </w:pPr>
          </w:p>
        </w:tc>
        <w:tc>
          <w:tcPr>
            <w:tcW w:w="960" w:type="dxa"/>
            <w:vAlign w:val="center"/>
          </w:tcPr>
          <w:p>
            <w:pPr>
              <w:spacing w:line="0" w:lineRule="atLeast"/>
              <w:jc w:val="center"/>
              <w:rPr>
                <w:rFonts w:ascii="宋体" w:hAnsi="宋体"/>
                <w:sz w:val="24"/>
              </w:rPr>
            </w:pPr>
          </w:p>
        </w:tc>
        <w:tc>
          <w:tcPr>
            <w:tcW w:w="705" w:type="dxa"/>
            <w:vAlign w:val="center"/>
          </w:tcPr>
          <w:p>
            <w:pPr>
              <w:spacing w:line="0" w:lineRule="atLeast"/>
              <w:jc w:val="center"/>
              <w:rPr>
                <w:rFonts w:ascii="宋体" w:hAnsi="宋体"/>
                <w:sz w:val="24"/>
              </w:rPr>
            </w:pPr>
          </w:p>
        </w:tc>
        <w:tc>
          <w:tcPr>
            <w:tcW w:w="1001" w:type="dxa"/>
            <w:vAlign w:val="center"/>
          </w:tcPr>
          <w:p>
            <w:pPr>
              <w:spacing w:line="0" w:lineRule="atLeast"/>
              <w:jc w:val="center"/>
              <w:rPr>
                <w:rFonts w:ascii="宋体" w:hAnsi="宋体"/>
                <w:sz w:val="24"/>
              </w:rPr>
            </w:pPr>
          </w:p>
        </w:tc>
        <w:tc>
          <w:tcPr>
            <w:tcW w:w="1804" w:type="dxa"/>
            <w:vAlign w:val="center"/>
          </w:tcPr>
          <w:p>
            <w:pPr>
              <w:spacing w:line="0" w:lineRule="atLeast"/>
              <w:jc w:val="center"/>
              <w:rPr>
                <w:rFonts w:ascii="宋体" w:hAnsi="宋体"/>
                <w:sz w:val="24"/>
              </w:rPr>
            </w:pPr>
          </w:p>
        </w:tc>
      </w:tr>
    </w:tbl>
    <w:p>
      <w:pPr>
        <w:pStyle w:val="43"/>
        <w:spacing w:line="360" w:lineRule="auto"/>
        <w:ind w:right="480"/>
        <w:jc w:val="left"/>
        <w:rPr>
          <w:rFonts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snapToGrid w:val="0"/>
        <w:spacing w:before="120" w:beforeLines="50" w:after="50" w:line="360" w:lineRule="auto"/>
        <w:rPr>
          <w:rFonts w:hint="eastAsia" w:ascii="宋体" w:hAnsi="宋体"/>
          <w:b/>
          <w:sz w:val="28"/>
        </w:rPr>
      </w:pPr>
    </w:p>
    <w:p>
      <w:pPr>
        <w:snapToGrid w:val="0"/>
        <w:spacing w:before="120" w:beforeLines="50" w:after="50" w:line="360" w:lineRule="auto"/>
        <w:rPr>
          <w:rFonts w:hint="eastAsia" w:hAnsi="宋体" w:eastAsia="宋体"/>
          <w:b/>
          <w:sz w:val="32"/>
          <w:szCs w:val="32"/>
          <w:lang w:eastAsia="zh-CN"/>
        </w:rPr>
      </w:pPr>
      <w:r>
        <w:rPr>
          <w:rFonts w:hint="eastAsia" w:ascii="宋体" w:hAnsi="宋体"/>
          <w:b/>
          <w:sz w:val="28"/>
        </w:rPr>
        <w:t>附件1</w:t>
      </w:r>
      <w:r>
        <w:rPr>
          <w:rFonts w:hint="eastAsia" w:ascii="宋体" w:hAnsi="宋体"/>
          <w:b/>
          <w:sz w:val="28"/>
          <w:lang w:val="en-US" w:eastAsia="zh-CN"/>
        </w:rPr>
        <w:t>5</w:t>
      </w:r>
    </w:p>
    <w:p>
      <w:pPr>
        <w:pStyle w:val="41"/>
        <w:spacing w:line="360" w:lineRule="auto"/>
        <w:jc w:val="center"/>
        <w:rPr>
          <w:rFonts w:hAnsi="宋体"/>
          <w:b/>
          <w:sz w:val="32"/>
          <w:szCs w:val="32"/>
          <w:lang w:val="en-GB"/>
        </w:rPr>
      </w:pPr>
      <w:r>
        <w:rPr>
          <w:rFonts w:hint="eastAsia" w:hAnsi="宋体"/>
          <w:b/>
          <w:sz w:val="32"/>
          <w:szCs w:val="32"/>
        </w:rPr>
        <w:t xml:space="preserve">    配置服务人员费用报价明细表      </w:t>
      </w:r>
      <w:r>
        <w:rPr>
          <w:rFonts w:hint="eastAsia" w:hAnsi="宋体"/>
          <w:sz w:val="24"/>
        </w:rPr>
        <w:t xml:space="preserve"> </w:t>
      </w:r>
    </w:p>
    <w:p>
      <w:pPr>
        <w:pStyle w:val="58"/>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8"/>
        <w:spacing w:line="360" w:lineRule="auto"/>
        <w:jc w:val="right"/>
        <w:rPr>
          <w:rFonts w:ascii="宋体" w:hAnsi="宋体"/>
          <w:sz w:val="24"/>
        </w:rPr>
      </w:pPr>
      <w:r>
        <w:rPr>
          <w:rFonts w:hint="eastAsia" w:ascii="宋体" w:hAnsi="宋体"/>
          <w:sz w:val="24"/>
        </w:rPr>
        <w:t xml:space="preserve"> [货币单位：人民币元]</w:t>
      </w:r>
    </w:p>
    <w:tbl>
      <w:tblPr>
        <w:tblStyle w:val="23"/>
        <w:tblpPr w:leftFromText="180" w:rightFromText="180" w:vertAnchor="text" w:horzAnchor="page" w:tblpX="1575" w:tblpY="31"/>
        <w:tblW w:w="9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01"/>
        <w:gridCol w:w="1110"/>
        <w:gridCol w:w="1035"/>
        <w:gridCol w:w="710"/>
        <w:gridCol w:w="850"/>
        <w:gridCol w:w="840"/>
        <w:gridCol w:w="117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01"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10"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1035"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00" w:type="dxa"/>
            <w:gridSpan w:val="3"/>
            <w:tcBorders>
              <w:bottom w:val="single" w:color="auto" w:sz="4" w:space="0"/>
            </w:tcBorders>
          </w:tcPr>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（元/人/月）</w:t>
            </w:r>
          </w:p>
        </w:tc>
        <w:tc>
          <w:tcPr>
            <w:tcW w:w="1170" w:type="dxa"/>
            <w:vMerge w:val="restart"/>
          </w:tcPr>
          <w:p>
            <w:pPr>
              <w:pStyle w:val="58"/>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c>
          <w:tcPr>
            <w:tcW w:w="930"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jc w:val="center"/>
              <w:textAlignment w:val="center"/>
              <w:rPr>
                <w:rFonts w:ascii="黑体" w:hAnsi="宋体" w:eastAsia="黑体" w:cs="黑体"/>
                <w:color w:val="000000"/>
                <w:kern w:val="0"/>
                <w:sz w:val="24"/>
              </w:rPr>
            </w:pPr>
          </w:p>
        </w:tc>
        <w:tc>
          <w:tcPr>
            <w:tcW w:w="1901" w:type="dxa"/>
            <w:vMerge w:val="continue"/>
            <w:noWrap/>
            <w:vAlign w:val="center"/>
          </w:tcPr>
          <w:p>
            <w:pPr>
              <w:widowControl/>
              <w:jc w:val="center"/>
              <w:textAlignment w:val="center"/>
              <w:rPr>
                <w:rFonts w:ascii="黑体" w:hAnsi="宋体" w:eastAsia="黑体" w:cs="黑体"/>
                <w:color w:val="000000"/>
                <w:kern w:val="0"/>
                <w:sz w:val="24"/>
              </w:rPr>
            </w:pPr>
          </w:p>
        </w:tc>
        <w:tc>
          <w:tcPr>
            <w:tcW w:w="1110" w:type="dxa"/>
            <w:vMerge w:val="continue"/>
          </w:tcPr>
          <w:p>
            <w:pPr>
              <w:widowControl/>
              <w:jc w:val="center"/>
              <w:textAlignment w:val="center"/>
              <w:rPr>
                <w:rFonts w:ascii="黑体" w:hAnsi="宋体" w:eastAsia="黑体" w:cs="黑体"/>
                <w:color w:val="000000"/>
                <w:kern w:val="0"/>
                <w:sz w:val="22"/>
                <w:szCs w:val="22"/>
              </w:rPr>
            </w:pPr>
          </w:p>
        </w:tc>
        <w:tc>
          <w:tcPr>
            <w:tcW w:w="1035" w:type="dxa"/>
            <w:vMerge w:val="continue"/>
          </w:tcPr>
          <w:p>
            <w:pPr>
              <w:widowControl/>
              <w:jc w:val="center"/>
              <w:textAlignment w:val="center"/>
              <w:rPr>
                <w:rFonts w:ascii="黑体" w:hAnsi="宋体" w:eastAsia="黑体" w:cs="黑体"/>
                <w:color w:val="000000"/>
                <w:kern w:val="0"/>
                <w:sz w:val="22"/>
                <w:szCs w:val="22"/>
              </w:rPr>
            </w:pPr>
          </w:p>
        </w:tc>
        <w:tc>
          <w:tcPr>
            <w:tcW w:w="710" w:type="dxa"/>
            <w:tcBorders>
              <w:top w:val="single" w:color="auto" w:sz="4" w:space="0"/>
              <w:right w:val="single" w:color="auto" w:sz="4" w:space="0"/>
            </w:tcBorders>
            <w:vAlign w:val="center"/>
          </w:tcPr>
          <w:p>
            <w:pPr>
              <w:pStyle w:val="58"/>
              <w:spacing w:line="360" w:lineRule="auto"/>
              <w:jc w:val="center"/>
              <w:rPr>
                <w:rFonts w:ascii="仿宋_GB2312" w:hAnsi="宋体" w:eastAsia="仿宋_GB2312"/>
                <w:bCs/>
                <w:sz w:val="24"/>
              </w:rPr>
            </w:pPr>
            <w:r>
              <w:rPr>
                <w:rFonts w:hint="eastAsia" w:ascii="仿宋_GB2312" w:hAnsi="宋体" w:eastAsia="仿宋_GB2312"/>
                <w:bCs/>
                <w:sz w:val="24"/>
              </w:rPr>
              <w:t>工资</w:t>
            </w:r>
          </w:p>
        </w:tc>
        <w:tc>
          <w:tcPr>
            <w:tcW w:w="850" w:type="dxa"/>
            <w:tcBorders>
              <w:top w:val="single" w:color="auto" w:sz="4" w:space="0"/>
              <w:left w:val="single" w:color="auto" w:sz="4" w:space="0"/>
              <w:right w:val="single" w:color="auto" w:sz="4" w:space="0"/>
            </w:tcBorders>
            <w:vAlign w:val="center"/>
          </w:tcPr>
          <w:p>
            <w:pPr>
              <w:pStyle w:val="58"/>
              <w:spacing w:line="360" w:lineRule="auto"/>
              <w:jc w:val="center"/>
              <w:rPr>
                <w:rFonts w:ascii="仿宋_GB2312" w:hAnsi="宋体" w:eastAsia="仿宋_GB2312"/>
                <w:bCs/>
                <w:sz w:val="24"/>
              </w:rPr>
            </w:pPr>
            <w:r>
              <w:rPr>
                <w:rFonts w:hint="eastAsia" w:ascii="仿宋_GB2312" w:hAnsi="宋体" w:eastAsia="仿宋_GB2312"/>
                <w:bCs/>
                <w:sz w:val="24"/>
              </w:rPr>
              <w:t>社保等</w:t>
            </w:r>
          </w:p>
        </w:tc>
        <w:tc>
          <w:tcPr>
            <w:tcW w:w="840" w:type="dxa"/>
            <w:tcBorders>
              <w:top w:val="single" w:color="auto" w:sz="4" w:space="0"/>
              <w:left w:val="single" w:color="auto" w:sz="4" w:space="0"/>
            </w:tcBorders>
            <w:vAlign w:val="center"/>
          </w:tcPr>
          <w:p>
            <w:pPr>
              <w:pStyle w:val="58"/>
              <w:spacing w:line="360" w:lineRule="auto"/>
              <w:jc w:val="center"/>
              <w:rPr>
                <w:rFonts w:ascii="仿宋_GB2312" w:hAnsi="宋体" w:eastAsia="仿宋_GB2312"/>
                <w:bCs/>
                <w:sz w:val="24"/>
              </w:rPr>
            </w:pPr>
            <w:r>
              <w:rPr>
                <w:rFonts w:hint="eastAsia" w:ascii="仿宋_GB2312" w:hAnsi="宋体" w:eastAsia="仿宋_GB2312"/>
                <w:bCs/>
                <w:sz w:val="24"/>
              </w:rPr>
              <w:t>小计</w:t>
            </w:r>
          </w:p>
        </w:tc>
        <w:tc>
          <w:tcPr>
            <w:tcW w:w="1170" w:type="dxa"/>
            <w:vMerge w:val="continue"/>
          </w:tcPr>
          <w:p>
            <w:pPr>
              <w:widowControl/>
              <w:jc w:val="center"/>
              <w:textAlignment w:val="center"/>
              <w:rPr>
                <w:rFonts w:ascii="黑体" w:hAnsi="宋体" w:eastAsia="黑体" w:cs="黑体"/>
                <w:color w:val="000000"/>
                <w:kern w:val="0"/>
                <w:sz w:val="22"/>
                <w:szCs w:val="22"/>
              </w:rPr>
            </w:pPr>
          </w:p>
        </w:tc>
        <w:tc>
          <w:tcPr>
            <w:tcW w:w="930" w:type="dxa"/>
            <w:vMerge w:val="continue"/>
          </w:tcPr>
          <w:p>
            <w:pPr>
              <w:widowControl/>
              <w:jc w:val="center"/>
              <w:textAlignment w:val="center"/>
              <w:rPr>
                <w:rFonts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trPr>
        <w:tc>
          <w:tcPr>
            <w:tcW w:w="675" w:type="dxa"/>
            <w:noWrap/>
            <w:vAlign w:val="center"/>
          </w:tcPr>
          <w:p>
            <w:pPr>
              <w:widowControl/>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01" w:type="dxa"/>
            <w:noWrap/>
            <w:vAlign w:val="center"/>
          </w:tcPr>
          <w:p>
            <w:pPr>
              <w:adjustRightInd w:val="0"/>
              <w:snapToGrid w:val="0"/>
              <w:spacing w:line="360" w:lineRule="auto"/>
              <w:ind w:firstLine="420" w:firstLineChars="200"/>
              <w:rPr>
                <w:rFonts w:hint="eastAsia" w:ascii="仿宋_GB2312" w:hAnsi="宋体" w:eastAsia="宋体" w:cs="黑体"/>
                <w:color w:val="000000"/>
                <w:kern w:val="0"/>
                <w:sz w:val="24"/>
                <w:lang w:eastAsia="zh-CN"/>
              </w:rPr>
            </w:pPr>
            <w:r>
              <w:rPr>
                <w:rFonts w:hint="eastAsia"/>
                <w:color w:val="auto"/>
              </w:rPr>
              <w:t>项目</w:t>
            </w:r>
            <w:r>
              <w:rPr>
                <w:rFonts w:hint="eastAsia"/>
                <w:color w:val="auto"/>
                <w:lang w:eastAsia="zh-CN"/>
              </w:rPr>
              <w:t>经理</w:t>
            </w:r>
          </w:p>
        </w:tc>
        <w:tc>
          <w:tcPr>
            <w:tcW w:w="1110" w:type="dxa"/>
            <w:vAlign w:val="center"/>
          </w:tcPr>
          <w:p>
            <w:pPr>
              <w:widowControl/>
              <w:spacing w:line="312" w:lineRule="auto"/>
              <w:jc w:val="center"/>
              <w:textAlignment w:val="center"/>
              <w:rPr>
                <w:rFonts w:ascii="宋体" w:hAnsi="宋体" w:cs="宋体"/>
                <w:kern w:val="0"/>
                <w:szCs w:val="21"/>
                <w:lang w:bidi="ar"/>
              </w:rPr>
            </w:pPr>
          </w:p>
        </w:tc>
        <w:tc>
          <w:tcPr>
            <w:tcW w:w="1035" w:type="dxa"/>
            <w:tcBorders>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bottom w:val="single" w:color="auto" w:sz="4" w:space="0"/>
              <w:right w:val="single" w:color="auto" w:sz="4" w:space="0"/>
            </w:tcBorders>
            <w:vAlign w:val="center"/>
          </w:tcPr>
          <w:p>
            <w:pPr>
              <w:pStyle w:val="58"/>
              <w:spacing w:line="312" w:lineRule="auto"/>
              <w:jc w:val="center"/>
              <w:rPr>
                <w:rFonts w:ascii="仿宋_GB2312" w:hAnsi="宋体" w:eastAsia="仿宋_GB2312"/>
                <w:bCs/>
                <w:sz w:val="24"/>
              </w:rPr>
            </w:pPr>
          </w:p>
        </w:tc>
        <w:tc>
          <w:tcPr>
            <w:tcW w:w="850" w:type="dxa"/>
            <w:tcBorders>
              <w:left w:val="single" w:color="auto" w:sz="4" w:space="0"/>
              <w:bottom w:val="single" w:color="auto" w:sz="4" w:space="0"/>
              <w:right w:val="single" w:color="auto" w:sz="4" w:space="0"/>
            </w:tcBorders>
            <w:vAlign w:val="center"/>
          </w:tcPr>
          <w:p>
            <w:pPr>
              <w:pStyle w:val="58"/>
              <w:spacing w:line="312" w:lineRule="auto"/>
              <w:jc w:val="center"/>
              <w:rPr>
                <w:rFonts w:ascii="仿宋_GB2312" w:hAnsi="宋体" w:eastAsia="仿宋_GB2312"/>
                <w:bCs/>
                <w:sz w:val="24"/>
              </w:rPr>
            </w:pPr>
          </w:p>
        </w:tc>
        <w:tc>
          <w:tcPr>
            <w:tcW w:w="840" w:type="dxa"/>
            <w:tcBorders>
              <w:left w:val="single" w:color="auto" w:sz="4" w:space="0"/>
              <w:bottom w:val="single" w:color="auto" w:sz="4" w:space="0"/>
            </w:tcBorders>
            <w:vAlign w:val="center"/>
          </w:tcPr>
          <w:p>
            <w:pPr>
              <w:pStyle w:val="58"/>
              <w:spacing w:line="312" w:lineRule="auto"/>
              <w:jc w:val="center"/>
              <w:rPr>
                <w:rFonts w:ascii="仿宋_GB2312" w:hAnsi="宋体" w:eastAsia="仿宋_GB2312"/>
                <w:bCs/>
                <w:sz w:val="24"/>
              </w:rPr>
            </w:pPr>
          </w:p>
        </w:tc>
        <w:tc>
          <w:tcPr>
            <w:tcW w:w="1170" w:type="dxa"/>
            <w:tcBorders>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trPr>
        <w:tc>
          <w:tcPr>
            <w:tcW w:w="675" w:type="dxa"/>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01" w:type="dxa"/>
            <w:noWrap/>
            <w:vAlign w:val="center"/>
          </w:tcPr>
          <w:p>
            <w:pPr>
              <w:widowControl/>
              <w:spacing w:line="312" w:lineRule="auto"/>
              <w:jc w:val="center"/>
              <w:textAlignment w:val="center"/>
              <w:rPr>
                <w:rFonts w:ascii="宋体" w:hAnsi="宋体" w:eastAsia="宋体" w:cs="宋体"/>
                <w:kern w:val="0"/>
                <w:sz w:val="21"/>
                <w:szCs w:val="21"/>
                <w:lang w:val="en-US" w:eastAsia="zh-CN" w:bidi="ar"/>
              </w:rPr>
            </w:pPr>
            <w:r>
              <w:rPr>
                <w:rFonts w:hint="eastAsia"/>
                <w:color w:val="auto"/>
              </w:rPr>
              <w:t>保洁</w:t>
            </w:r>
            <w:r>
              <w:rPr>
                <w:rFonts w:hint="eastAsia"/>
                <w:color w:val="auto"/>
                <w:lang w:eastAsia="zh-CN"/>
              </w:rPr>
              <w:t>主管</w:t>
            </w:r>
          </w:p>
        </w:tc>
        <w:tc>
          <w:tcPr>
            <w:tcW w:w="1110" w:type="dxa"/>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675" w:type="dxa"/>
            <w:tcBorders>
              <w:bottom w:val="single" w:color="auto" w:sz="4" w:space="0"/>
            </w:tcBorders>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01" w:type="dxa"/>
            <w:tcBorders>
              <w:bottom w:val="single" w:color="auto" w:sz="4" w:space="0"/>
            </w:tcBorders>
            <w:noWrap/>
            <w:vAlign w:val="center"/>
          </w:tcPr>
          <w:p>
            <w:pPr>
              <w:widowControl/>
              <w:spacing w:line="312" w:lineRule="auto"/>
              <w:jc w:val="center"/>
              <w:textAlignment w:val="center"/>
              <w:rPr>
                <w:rFonts w:ascii="宋体" w:hAnsi="宋体" w:eastAsia="宋体" w:cs="宋体"/>
                <w:kern w:val="0"/>
                <w:sz w:val="21"/>
                <w:szCs w:val="21"/>
                <w:lang w:val="en-US" w:eastAsia="zh-CN" w:bidi="ar"/>
              </w:rPr>
            </w:pPr>
            <w:r>
              <w:rPr>
                <w:rFonts w:hint="eastAsia"/>
                <w:color w:val="auto"/>
              </w:rPr>
              <w:t>保洁</w:t>
            </w:r>
          </w:p>
        </w:tc>
        <w:tc>
          <w:tcPr>
            <w:tcW w:w="1110" w:type="dxa"/>
            <w:tcBorders>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rPr>
              <w:t>4</w:t>
            </w:r>
          </w:p>
        </w:tc>
        <w:tc>
          <w:tcPr>
            <w:tcW w:w="1901" w:type="dxa"/>
            <w:tcBorders>
              <w:top w:val="single" w:color="auto" w:sz="4" w:space="0"/>
              <w:bottom w:val="single" w:color="auto" w:sz="4" w:space="0"/>
            </w:tcBorders>
            <w:noWrap/>
            <w:vAlign w:val="center"/>
          </w:tcPr>
          <w:p>
            <w:pPr>
              <w:widowControl/>
              <w:spacing w:line="312" w:lineRule="auto"/>
              <w:jc w:val="center"/>
              <w:textAlignment w:val="center"/>
              <w:rPr>
                <w:rFonts w:ascii="宋体" w:hAnsi="宋体" w:eastAsia="宋体" w:cs="宋体"/>
                <w:kern w:val="0"/>
                <w:sz w:val="21"/>
                <w:szCs w:val="21"/>
                <w:lang w:val="en-US" w:eastAsia="zh-CN" w:bidi="ar"/>
              </w:rPr>
            </w:pPr>
          </w:p>
        </w:tc>
        <w:tc>
          <w:tcPr>
            <w:tcW w:w="1110" w:type="dxa"/>
            <w:tcBorders>
              <w:top w:val="single" w:color="auto" w:sz="4" w:space="0"/>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675" w:type="dxa"/>
            <w:tcBorders>
              <w:top w:val="single" w:color="auto" w:sz="4" w:space="0"/>
              <w:bottom w:val="single" w:color="auto" w:sz="4" w:space="0"/>
            </w:tcBorders>
            <w:noWrap/>
            <w:vAlign w:val="center"/>
          </w:tcPr>
          <w:p>
            <w:pPr>
              <w:widowControl/>
              <w:jc w:val="center"/>
              <w:textAlignment w:val="center"/>
              <w:rPr>
                <w:rFonts w:hint="default"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rPr>
              <w:t>5</w:t>
            </w:r>
          </w:p>
        </w:tc>
        <w:tc>
          <w:tcPr>
            <w:tcW w:w="1901" w:type="dxa"/>
            <w:tcBorders>
              <w:top w:val="single" w:color="auto" w:sz="4" w:space="0"/>
              <w:bottom w:val="single" w:color="auto" w:sz="4" w:space="0"/>
            </w:tcBorders>
            <w:noWrap/>
            <w:vAlign w:val="center"/>
          </w:tcPr>
          <w:p>
            <w:pPr>
              <w:widowControl/>
              <w:spacing w:line="312"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ascii="仿宋_GB2312" w:hAnsi="仿宋" w:eastAsia="仿宋_GB2312"/>
                <w:color w:val="000000" w:themeColor="text1"/>
                <w:sz w:val="30"/>
                <w:szCs w:val="30"/>
                <w14:textFill>
                  <w14:solidFill>
                    <w14:schemeClr w14:val="tx1"/>
                  </w14:solidFill>
                </w14:textFill>
              </w:rPr>
              <w:t>……</w:t>
            </w:r>
          </w:p>
        </w:tc>
        <w:tc>
          <w:tcPr>
            <w:tcW w:w="1110" w:type="dxa"/>
            <w:tcBorders>
              <w:top w:val="single" w:color="auto" w:sz="4" w:space="0"/>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576" w:type="dxa"/>
            <w:gridSpan w:val="2"/>
            <w:noWrap/>
            <w:vAlign w:val="center"/>
          </w:tcPr>
          <w:p>
            <w:pPr>
              <w:widowControl/>
              <w:spacing w:line="312"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合  计(元）</w:t>
            </w:r>
          </w:p>
        </w:tc>
        <w:tc>
          <w:tcPr>
            <w:tcW w:w="1110" w:type="dxa"/>
            <w:vAlign w:val="center"/>
          </w:tcPr>
          <w:p>
            <w:pPr>
              <w:widowControl/>
              <w:spacing w:line="312" w:lineRule="auto"/>
              <w:jc w:val="center"/>
              <w:textAlignment w:val="center"/>
              <w:rPr>
                <w:rFonts w:ascii="仿宋_GB2312" w:hAnsi="宋体" w:eastAsia="仿宋_GB2312" w:cs="宋体"/>
                <w:b/>
                <w:color w:val="000000"/>
                <w:kern w:val="0"/>
                <w:sz w:val="24"/>
              </w:rPr>
            </w:pPr>
          </w:p>
        </w:tc>
        <w:tc>
          <w:tcPr>
            <w:tcW w:w="1035" w:type="dxa"/>
          </w:tcPr>
          <w:p>
            <w:pPr>
              <w:widowControl/>
              <w:spacing w:line="312" w:lineRule="auto"/>
              <w:jc w:val="center"/>
              <w:textAlignment w:val="center"/>
              <w:rPr>
                <w:rFonts w:ascii="宋体" w:hAnsi="宋体" w:cs="宋体"/>
                <w:b/>
                <w:color w:val="000000"/>
                <w:kern w:val="0"/>
                <w:sz w:val="24"/>
              </w:rPr>
            </w:pPr>
          </w:p>
        </w:tc>
        <w:tc>
          <w:tcPr>
            <w:tcW w:w="2400" w:type="dxa"/>
            <w:gridSpan w:val="3"/>
            <w:vAlign w:val="center"/>
          </w:tcPr>
          <w:p>
            <w:pPr>
              <w:widowControl/>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70" w:type="dxa"/>
            <w:tcBorders>
              <w:top w:val="single" w:color="auto" w:sz="4" w:space="0"/>
            </w:tcBorders>
            <w:vAlign w:val="center"/>
          </w:tcPr>
          <w:p>
            <w:pPr>
              <w:widowControl/>
              <w:spacing w:line="312" w:lineRule="auto"/>
              <w:jc w:val="center"/>
              <w:textAlignment w:val="center"/>
              <w:rPr>
                <w:rFonts w:ascii="仿宋_GB2312" w:hAnsi="宋体" w:eastAsia="仿宋_GB2312" w:cs="宋体"/>
                <w:b/>
                <w:color w:val="000000"/>
                <w:kern w:val="0"/>
                <w:sz w:val="24"/>
              </w:rPr>
            </w:pPr>
          </w:p>
        </w:tc>
        <w:tc>
          <w:tcPr>
            <w:tcW w:w="930" w:type="dxa"/>
          </w:tcPr>
          <w:p>
            <w:pPr>
              <w:widowControl/>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221" w:type="dxa"/>
            <w:gridSpan w:val="9"/>
            <w:vAlign w:val="bottom"/>
          </w:tcPr>
          <w:p>
            <w:pPr>
              <w:rPr>
                <w:color w:val="000000"/>
              </w:rPr>
            </w:pPr>
            <w:r>
              <w:rPr>
                <w:rFonts w:hint="eastAsia"/>
                <w:color w:val="000000"/>
              </w:rPr>
              <w:t>合计人民币（总价）：大写：                      小写：</w:t>
            </w:r>
          </w:p>
          <w:p>
            <w:pPr>
              <w:widowControl/>
              <w:textAlignment w:val="center"/>
              <w:rPr>
                <w:rFonts w:cs="宋体"/>
                <w:bCs/>
                <w:color w:val="000000"/>
              </w:rPr>
            </w:pPr>
            <w:r>
              <w:rPr>
                <w:rFonts w:hint="eastAsia" w:cs="宋体"/>
                <w:bCs/>
                <w:color w:val="000000"/>
              </w:rPr>
              <w:t xml:space="preserve">                                                 </w:t>
            </w:r>
          </w:p>
          <w:p>
            <w:pPr>
              <w:widowControl/>
              <w:ind w:firstLine="4410" w:firstLineChars="2100"/>
              <w:textAlignment w:val="center"/>
              <w:rPr>
                <w:rFonts w:ascii="仿宋_GB2312" w:hAnsi="宋体" w:eastAsia="仿宋_GB2312" w:cs="宋体"/>
                <w:b/>
                <w:color w:val="000000"/>
                <w:kern w:val="0"/>
                <w:sz w:val="24"/>
                <w:u w:val="single"/>
              </w:rPr>
            </w:pPr>
            <w:r>
              <w:rPr>
                <w:rFonts w:hint="eastAsia" w:cs="宋体"/>
                <w:bCs/>
                <w:color w:val="000000"/>
              </w:rPr>
              <w:t xml:space="preserve">            （商务报价小数点后保留两位小数）</w:t>
            </w:r>
          </w:p>
        </w:tc>
      </w:tr>
    </w:tbl>
    <w:p>
      <w:pPr>
        <w:pStyle w:val="59"/>
        <w:spacing w:line="360" w:lineRule="auto"/>
        <w:ind w:right="84" w:rightChars="40"/>
        <w:rPr>
          <w:rFonts w:hAnsi="宋体"/>
          <w:b/>
          <w:color w:val="000000"/>
        </w:rPr>
      </w:pPr>
    </w:p>
    <w:p>
      <w:pPr>
        <w:pStyle w:val="59"/>
        <w:spacing w:line="360" w:lineRule="auto"/>
        <w:ind w:right="84" w:rightChars="40"/>
        <w:rPr>
          <w:rFonts w:hAnsi="宋体"/>
        </w:rPr>
      </w:pPr>
      <w:r>
        <w:rPr>
          <w:rFonts w:hint="eastAsia" w:hAnsi="宋体"/>
          <w:b/>
          <w:color w:val="000000"/>
        </w:rPr>
        <w:t>附注</w:t>
      </w:r>
    </w:p>
    <w:p>
      <w:pPr>
        <w:pStyle w:val="58"/>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8"/>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14</w:t>
      </w:r>
      <w:r>
        <w:rPr>
          <w:rFonts w:hint="eastAsia" w:ascii="宋体" w:hAnsi="宋体"/>
          <w:szCs w:val="21"/>
        </w:rPr>
        <w:t>《报价明细表》中的人员费用的每月报价相符。</w:t>
      </w:r>
    </w:p>
    <w:p>
      <w:pPr>
        <w:pStyle w:val="58"/>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41"/>
        <w:tabs>
          <w:tab w:val="left" w:pos="0"/>
        </w:tabs>
        <w:spacing w:line="360" w:lineRule="auto"/>
        <w:rPr>
          <w:rFonts w:hAnsi="宋体"/>
          <w:sz w:val="24"/>
        </w:rPr>
      </w:pPr>
      <w:r>
        <w:rPr>
          <w:rFonts w:hint="eastAsia" w:hAnsi="宋体"/>
        </w:rPr>
        <w:t>4. 社保等费用指企业按国家规定必须为服务人员支付的社会保险费用及其他应付费用。</w:t>
      </w:r>
    </w:p>
    <w:p>
      <w:pPr>
        <w:rPr>
          <w:rFonts w:ascii="宋体" w:hAnsi="宋体"/>
          <w:sz w:val="24"/>
        </w:rPr>
      </w:pPr>
    </w:p>
    <w:p>
      <w:pPr>
        <w:rPr>
          <w:rFonts w:ascii="宋体" w:hAnsi="宋体"/>
          <w:sz w:val="24"/>
          <w:u w:val="single"/>
        </w:rPr>
      </w:pPr>
      <w:r>
        <w:rPr>
          <w:rFonts w:hint="eastAsia" w:ascii="宋体" w:hAnsi="宋体"/>
          <w:sz w:val="24"/>
        </w:rPr>
        <w:t>投标人名称（公章）：</w:t>
      </w:r>
      <w:r>
        <w:rPr>
          <w:rFonts w:hint="eastAsia" w:ascii="宋体" w:hAnsi="宋体"/>
          <w:sz w:val="24"/>
          <w:u w:val="single"/>
        </w:rPr>
        <w:t xml:space="preserve">                      </w:t>
      </w:r>
    </w:p>
    <w:p>
      <w:pPr>
        <w:ind w:left="420"/>
        <w:rPr>
          <w:rFonts w:ascii="宋体" w:hAnsi="宋体"/>
          <w:sz w:val="24"/>
        </w:rPr>
      </w:pPr>
    </w:p>
    <w:p>
      <w:pPr>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rPr>
          <w:rFonts w:ascii="宋体" w:hAnsi="宋体"/>
          <w:sz w:val="24"/>
        </w:rPr>
      </w:pPr>
    </w:p>
    <w:p>
      <w:pPr>
        <w:rPr>
          <w:rFonts w:ascii="宋体" w:hAnsi="宋体"/>
          <w:sz w:val="24"/>
        </w:rPr>
      </w:pPr>
      <w:r>
        <w:rPr>
          <w:rFonts w:hint="eastAsia" w:ascii="宋体" w:hAnsi="宋体"/>
          <w:sz w:val="24"/>
        </w:rPr>
        <w:t>职        务：</w:t>
      </w:r>
      <w:r>
        <w:rPr>
          <w:rFonts w:hint="eastAsia" w:ascii="宋体" w:hAnsi="宋体"/>
          <w:sz w:val="24"/>
          <w:u w:val="single"/>
        </w:rPr>
        <w:t xml:space="preserve">                           </w:t>
      </w:r>
    </w:p>
    <w:p>
      <w:pPr>
        <w:rPr>
          <w:rFonts w:ascii="宋体" w:hAnsi="宋体"/>
          <w:sz w:val="24"/>
        </w:rPr>
      </w:pPr>
    </w:p>
    <w:p>
      <w:pPr>
        <w:rPr>
          <w:rFonts w:ascii="宋体" w:hAnsi="宋体"/>
          <w:b/>
          <w:color w:val="000000"/>
          <w:sz w:val="28"/>
        </w:rPr>
      </w:pPr>
      <w:r>
        <w:rPr>
          <w:rFonts w:hint="eastAsia" w:ascii="宋体" w:hAnsi="宋体"/>
          <w:sz w:val="24"/>
        </w:rPr>
        <w:t>日        期：</w:t>
      </w:r>
      <w:r>
        <w:rPr>
          <w:rFonts w:hint="eastAsia" w:ascii="宋体" w:hAnsi="宋体"/>
          <w:sz w:val="24"/>
          <w:u w:val="single"/>
        </w:rPr>
        <w:t xml:space="preserve">                            </w:t>
      </w:r>
    </w:p>
    <w:p>
      <w:pPr>
        <w:spacing w:line="320" w:lineRule="exact"/>
        <w:rPr>
          <w:rFonts w:hint="eastAsia" w:ascii="宋体" w:hAnsi="宋体"/>
          <w:b/>
          <w:color w:val="000000"/>
          <w:sz w:val="28"/>
        </w:rPr>
      </w:pPr>
    </w:p>
    <w:p>
      <w:pPr>
        <w:spacing w:line="320" w:lineRule="exact"/>
        <w:ind w:firstLine="435"/>
        <w:rPr>
          <w:rFonts w:hint="eastAsia" w:ascii="宋体" w:hAnsi="宋体"/>
          <w:b/>
          <w:color w:val="000000"/>
          <w:sz w:val="28"/>
        </w:rPr>
      </w:pPr>
    </w:p>
    <w:p>
      <w:pPr>
        <w:spacing w:line="320" w:lineRule="exact"/>
        <w:ind w:firstLine="435"/>
        <w:rPr>
          <w:rFonts w:hint="eastAsia" w:ascii="宋体" w:hAnsi="宋体"/>
          <w:b/>
          <w:color w:val="000000"/>
          <w:sz w:val="28"/>
        </w:rPr>
      </w:pPr>
    </w:p>
    <w:p>
      <w:pPr>
        <w:spacing w:line="320" w:lineRule="exact"/>
        <w:ind w:firstLine="435"/>
        <w:rPr>
          <w:rFonts w:hint="eastAsia" w:ascii="宋体" w:hAnsi="宋体" w:eastAsia="宋体"/>
          <w:b/>
          <w:color w:val="000000"/>
          <w:sz w:val="28"/>
          <w:lang w:val="en-US" w:eastAsia="zh-CN"/>
        </w:rPr>
      </w:pPr>
      <w:r>
        <w:rPr>
          <w:rFonts w:hint="eastAsia" w:ascii="宋体" w:hAnsi="宋体"/>
          <w:b/>
          <w:color w:val="000000"/>
          <w:sz w:val="28"/>
        </w:rPr>
        <w:t>附件1</w:t>
      </w:r>
      <w:r>
        <w:rPr>
          <w:rFonts w:hint="eastAsia" w:ascii="宋体" w:hAnsi="宋体"/>
          <w:b/>
          <w:color w:val="000000"/>
          <w:sz w:val="28"/>
          <w:lang w:val="en-US" w:eastAsia="zh-CN"/>
        </w:rPr>
        <w:t>6</w:t>
      </w:r>
    </w:p>
    <w:p>
      <w:pPr>
        <w:snapToGrid w:val="0"/>
        <w:spacing w:before="50" w:after="120" w:afterLines="50"/>
        <w:jc w:val="center"/>
        <w:rPr>
          <w:b/>
          <w:kern w:val="0"/>
          <w:sz w:val="28"/>
          <w:szCs w:val="28"/>
        </w:rPr>
      </w:pPr>
      <w:r>
        <w:rPr>
          <w:rFonts w:hint="eastAsia"/>
          <w:b/>
          <w:kern w:val="0"/>
          <w:sz w:val="28"/>
          <w:szCs w:val="28"/>
        </w:rPr>
        <w:t>设备机械、器材、工具物资配备清单</w:t>
      </w:r>
    </w:p>
    <w:p>
      <w:pPr>
        <w:spacing w:line="360" w:lineRule="atLeast"/>
        <w:ind w:left="480"/>
        <w:jc w:val="center"/>
        <w:rPr>
          <w:rFonts w:ascii="宋体" w:hAnsi="宋体"/>
          <w:b/>
          <w:color w:val="000000"/>
          <w:sz w:val="32"/>
          <w:szCs w:val="32"/>
        </w:rPr>
      </w:pPr>
      <w:r>
        <w:rPr>
          <w:rFonts w:hint="eastAsia" w:ascii="宋体" w:hAnsi="宋体"/>
          <w:b/>
          <w:color w:val="000000"/>
          <w:sz w:val="32"/>
          <w:szCs w:val="32"/>
        </w:rPr>
        <w:t xml:space="preserve"> (标项   )</w:t>
      </w:r>
      <w:r>
        <w:rPr>
          <w:rFonts w:hint="eastAsia" w:ascii="宋体" w:hAnsi="宋体"/>
          <w:color w:val="000000"/>
          <w:sz w:val="24"/>
        </w:rPr>
        <w:t xml:space="preserve">                  </w:t>
      </w:r>
    </w:p>
    <w:p>
      <w:pPr>
        <w:jc w:val="center"/>
        <w:rPr>
          <w:rFonts w:ascii="宋体" w:hAnsi="宋体"/>
          <w:color w:val="000000"/>
        </w:rPr>
      </w:pPr>
      <w:r>
        <w:rPr>
          <w:rFonts w:hint="eastAsia" w:ascii="宋体" w:hAnsi="宋体"/>
          <w:color w:val="000000"/>
          <w:sz w:val="24"/>
        </w:rPr>
        <w:t xml:space="preserve">                                                                                       </w:t>
      </w:r>
    </w:p>
    <w:p>
      <w:pPr>
        <w:spacing w:line="320" w:lineRule="exact"/>
        <w:rPr>
          <w:rFonts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20" w:lineRule="exact"/>
        <w:ind w:left="420"/>
        <w:rPr>
          <w:rFonts w:ascii="宋体" w:hAnsi="宋体"/>
          <w:color w:val="000000"/>
          <w:sz w:val="24"/>
        </w:rPr>
      </w:pPr>
    </w:p>
    <w:tbl>
      <w:tblPr>
        <w:tblStyle w:val="2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bl>
    <w:p>
      <w:pPr>
        <w:spacing w:line="320" w:lineRule="exact"/>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ascii="宋体" w:hAnsi="宋体"/>
          <w:color w:val="000000"/>
          <w:sz w:val="24"/>
        </w:rPr>
      </w:pPr>
    </w:p>
    <w:p>
      <w:pPr>
        <w:spacing w:line="320" w:lineRule="exact"/>
        <w:ind w:left="420"/>
        <w:rPr>
          <w:rFonts w:ascii="宋体" w:hAnsi="宋体"/>
          <w:color w:val="000000"/>
          <w:sz w:val="24"/>
        </w:rPr>
      </w:pPr>
    </w:p>
    <w:p>
      <w:pPr>
        <w:spacing w:line="320" w:lineRule="exact"/>
        <w:ind w:left="420" w:firstLine="571" w:firstLineChars="238"/>
        <w:rPr>
          <w:rFonts w:ascii="宋体" w:hAnsi="宋体"/>
          <w:color w:val="000000"/>
          <w:sz w:val="24"/>
          <w:u w:val="single"/>
        </w:rPr>
      </w:pPr>
      <w:r>
        <w:rPr>
          <w:rFonts w:hint="eastAsia" w:ascii="宋体" w:hAnsi="宋体"/>
          <w:color w:val="000000"/>
          <w:sz w:val="24"/>
        </w:rPr>
        <w:t>投标人名称（公章）：</w:t>
      </w:r>
      <w:r>
        <w:rPr>
          <w:rFonts w:hint="eastAsia" w:ascii="宋体" w:hAnsi="宋体"/>
          <w:color w:val="000000"/>
          <w:sz w:val="24"/>
          <w:u w:val="single"/>
        </w:rPr>
        <w:t xml:space="preserve">                     </w:t>
      </w:r>
    </w:p>
    <w:p>
      <w:pPr>
        <w:spacing w:line="320" w:lineRule="exact"/>
        <w:ind w:left="420"/>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20" w:lineRule="exact"/>
        <w:ind w:firstLine="435"/>
        <w:rPr>
          <w:rFonts w:ascii="宋体" w:hAnsi="宋体"/>
          <w:b/>
          <w:color w:val="000000"/>
          <w:sz w:val="28"/>
        </w:rPr>
      </w:pPr>
    </w:p>
    <w:p>
      <w:pPr>
        <w:pStyle w:val="9"/>
        <w:rPr>
          <w:rFonts w:ascii="宋体" w:hAnsi="宋体"/>
          <w:b/>
          <w:color w:val="000000"/>
          <w:sz w:val="28"/>
        </w:rPr>
      </w:pPr>
    </w:p>
    <w:p/>
    <w:p>
      <w:pPr>
        <w:pStyle w:val="9"/>
      </w:pPr>
    </w:p>
    <w:p/>
    <w:p>
      <w:pPr>
        <w:pStyle w:val="9"/>
      </w:pPr>
    </w:p>
    <w:p>
      <w:pPr>
        <w:snapToGrid w:val="0"/>
        <w:spacing w:before="120" w:beforeLines="50" w:after="50" w:line="360" w:lineRule="auto"/>
        <w:rPr>
          <w:rFonts w:hint="eastAsia" w:ascii="宋体" w:hAnsi="宋体"/>
          <w:b/>
          <w:sz w:val="28"/>
        </w:rPr>
      </w:pPr>
    </w:p>
    <w:p>
      <w:pPr>
        <w:snapToGrid w:val="0"/>
        <w:spacing w:before="120" w:beforeLines="50" w:after="50" w:line="360" w:lineRule="auto"/>
        <w:rPr>
          <w:rFonts w:hint="eastAsia" w:ascii="宋体" w:hAnsi="宋体"/>
          <w:b/>
          <w:sz w:val="28"/>
        </w:rPr>
      </w:pPr>
    </w:p>
    <w:p>
      <w:pPr>
        <w:snapToGrid w:val="0"/>
        <w:spacing w:before="120" w:beforeLines="50" w:after="50" w:line="360" w:lineRule="auto"/>
        <w:rPr>
          <w:rFonts w:hint="eastAsia" w:ascii="宋体" w:hAnsi="宋体" w:eastAsia="宋体"/>
          <w:b/>
          <w:color w:val="000000" w:themeColor="text1"/>
          <w:sz w:val="28"/>
          <w:lang w:val="en-US" w:eastAsia="zh-CN"/>
          <w14:textFill>
            <w14:solidFill>
              <w14:schemeClr w14:val="tx1"/>
            </w14:solidFill>
          </w14:textFill>
        </w:rPr>
      </w:pPr>
      <w:r>
        <w:rPr>
          <w:rFonts w:hint="eastAsia" w:ascii="宋体" w:hAnsi="宋体"/>
          <w:b/>
          <w:sz w:val="28"/>
        </w:rPr>
        <w:t>附件1</w:t>
      </w:r>
      <w:r>
        <w:rPr>
          <w:rFonts w:hint="eastAsia" w:ascii="宋体" w:hAnsi="宋体"/>
          <w:b/>
          <w:sz w:val="28"/>
          <w:lang w:val="en-US" w:eastAsia="zh-CN"/>
        </w:rPr>
        <w:t>7</w:t>
      </w:r>
    </w:p>
    <w:p>
      <w:pPr>
        <w:pStyle w:val="10"/>
        <w:snapToGrid w:val="0"/>
        <w:ind w:firstLine="2889" w:firstLineChars="800"/>
        <w:rPr>
          <w:color w:val="FF0000"/>
          <w:sz w:val="28"/>
          <w:szCs w:val="28"/>
        </w:rPr>
      </w:pPr>
      <w:r>
        <w:rPr>
          <w:rFonts w:hint="eastAsia"/>
          <w:b/>
          <w:spacing w:val="40"/>
          <w:kern w:val="0"/>
          <w:sz w:val="28"/>
          <w:szCs w:val="28"/>
        </w:rPr>
        <w:t>耗材配备表</w:t>
      </w:r>
      <w:r>
        <w:rPr>
          <w:rFonts w:hint="eastAsia"/>
          <w:spacing w:val="40"/>
          <w:kern w:val="0"/>
          <w:sz w:val="28"/>
          <w:szCs w:val="28"/>
        </w:rPr>
        <w:t xml:space="preserve">   </w:t>
      </w:r>
    </w:p>
    <w:p>
      <w:pPr>
        <w:snapToGrid w:val="0"/>
        <w:spacing w:before="50" w:after="120" w:afterLines="50"/>
        <w:jc w:val="center"/>
        <w:rPr>
          <w:spacing w:val="40"/>
          <w:kern w:val="0"/>
        </w:rPr>
      </w:pPr>
    </w:p>
    <w:p>
      <w:pPr>
        <w:snapToGrid w:val="0"/>
        <w:spacing w:before="50" w:after="120" w:afterLines="50"/>
        <w:jc w:val="center"/>
        <w:rPr>
          <w:spacing w:val="40"/>
          <w:kern w:val="0"/>
        </w:rPr>
      </w:pPr>
      <w:r>
        <w:rPr>
          <w:rFonts w:hint="eastAsia"/>
          <w:spacing w:val="40"/>
          <w:kern w:val="0"/>
        </w:rPr>
        <w:t>（</w:t>
      </w:r>
      <w:r>
        <w:rPr>
          <w:spacing w:val="40"/>
          <w:kern w:val="0"/>
        </w:rPr>
        <w:t>低值易耗品、一次性用品、清洁材料</w:t>
      </w:r>
      <w:r>
        <w:rPr>
          <w:rFonts w:hint="eastAsia"/>
          <w:spacing w:val="40"/>
          <w:kern w:val="0"/>
        </w:rPr>
        <w:t>等）</w:t>
      </w:r>
    </w:p>
    <w:p>
      <w:pPr>
        <w:snapToGrid w:val="0"/>
        <w:spacing w:before="50" w:after="120" w:afterLines="50"/>
        <w:jc w:val="center"/>
        <w:rPr>
          <w:spacing w:val="40"/>
          <w:kern w:val="0"/>
        </w:rPr>
      </w:pPr>
    </w:p>
    <w:p>
      <w:pPr>
        <w:pStyle w:val="10"/>
        <w:snapToGrid w:val="0"/>
        <w:rPr>
          <w:rFonts w:ascii="宋体" w:hAnsi="宋体" w:eastAsia="宋体"/>
          <w:sz w:val="24"/>
          <w:szCs w:val="24"/>
          <w:u w:val="single"/>
        </w:rPr>
      </w:pPr>
      <w:r>
        <w:rPr>
          <w:rFonts w:hint="eastAsia" w:ascii="宋体" w:hAnsi="宋体" w:eastAsia="宋体"/>
          <w:sz w:val="24"/>
          <w:szCs w:val="24"/>
        </w:rPr>
        <w:t xml:space="preserve">       </w:t>
      </w:r>
    </w:p>
    <w:tbl>
      <w:tblPr>
        <w:tblStyle w:val="23"/>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cs="Arial"/>
              </w:rPr>
            </w:pPr>
            <w:r>
              <w:rPr>
                <w:rFonts w:hint="eastAsia" w:cs="Arial"/>
              </w:rPr>
              <w:t>序号</w:t>
            </w:r>
          </w:p>
        </w:tc>
        <w:tc>
          <w:tcPr>
            <w:tcW w:w="1443" w:type="dxa"/>
            <w:vAlign w:val="center"/>
          </w:tcPr>
          <w:p>
            <w:pPr>
              <w:adjustRightInd w:val="0"/>
              <w:snapToGrid w:val="0"/>
              <w:spacing w:line="400" w:lineRule="atLeast"/>
              <w:jc w:val="center"/>
              <w:rPr>
                <w:rFonts w:cs="Arial"/>
              </w:rPr>
            </w:pPr>
            <w:r>
              <w:rPr>
                <w:rFonts w:hint="eastAsia" w:cs="Arial"/>
              </w:rPr>
              <w:t>名称</w:t>
            </w:r>
          </w:p>
        </w:tc>
        <w:tc>
          <w:tcPr>
            <w:tcW w:w="2717" w:type="dxa"/>
            <w:vAlign w:val="center"/>
          </w:tcPr>
          <w:p>
            <w:pPr>
              <w:adjustRightInd w:val="0"/>
              <w:snapToGrid w:val="0"/>
              <w:spacing w:line="400" w:lineRule="atLeast"/>
              <w:jc w:val="center"/>
              <w:rPr>
                <w:rFonts w:cs="Arial"/>
              </w:rPr>
            </w:pPr>
            <w:r>
              <w:rPr>
                <w:rFonts w:hint="eastAsia" w:cs="Arial"/>
              </w:rPr>
              <w:t>品牌、规格</w:t>
            </w:r>
          </w:p>
        </w:tc>
        <w:tc>
          <w:tcPr>
            <w:tcW w:w="956" w:type="dxa"/>
            <w:vAlign w:val="center"/>
          </w:tcPr>
          <w:p>
            <w:pPr>
              <w:adjustRightInd w:val="0"/>
              <w:snapToGrid w:val="0"/>
              <w:spacing w:line="400" w:lineRule="atLeast"/>
              <w:jc w:val="center"/>
              <w:rPr>
                <w:rFonts w:cs="Arial"/>
              </w:rPr>
            </w:pPr>
            <w:r>
              <w:rPr>
                <w:rFonts w:hint="eastAsia" w:cs="Arial"/>
              </w:rPr>
              <w:t>产地</w:t>
            </w:r>
          </w:p>
        </w:tc>
        <w:tc>
          <w:tcPr>
            <w:tcW w:w="1260" w:type="dxa"/>
            <w:vAlign w:val="center"/>
          </w:tcPr>
          <w:p>
            <w:pPr>
              <w:adjustRightInd w:val="0"/>
              <w:snapToGrid w:val="0"/>
              <w:spacing w:line="400" w:lineRule="atLeast"/>
              <w:jc w:val="center"/>
              <w:rPr>
                <w:rFonts w:cs="Arial"/>
              </w:rPr>
            </w:pPr>
            <w:r>
              <w:rPr>
                <w:rFonts w:hint="eastAsia" w:cs="Arial"/>
              </w:rPr>
              <w:t>数量</w:t>
            </w:r>
          </w:p>
        </w:tc>
        <w:tc>
          <w:tcPr>
            <w:tcW w:w="153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（月/元）</w:t>
            </w:r>
          </w:p>
        </w:tc>
        <w:tc>
          <w:tcPr>
            <w:tcW w:w="154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bl>
    <w:p>
      <w:pPr>
        <w:snapToGrid w:val="0"/>
        <w:spacing w:before="50" w:after="50"/>
        <w:rPr>
          <w:spacing w:val="20"/>
        </w:rPr>
      </w:pPr>
    </w:p>
    <w:p>
      <w:pPr>
        <w:pStyle w:val="9"/>
        <w:rPr>
          <w:spacing w:val="20"/>
        </w:rPr>
      </w:pPr>
    </w:p>
    <w:p>
      <w:pPr>
        <w:pStyle w:val="9"/>
        <w:rPr>
          <w:spacing w:val="20"/>
        </w:rPr>
      </w:pPr>
    </w:p>
    <w:p>
      <w:pPr>
        <w:spacing w:line="360" w:lineRule="auto"/>
        <w:ind w:left="420"/>
        <w:rPr>
          <w:u w:val="single"/>
        </w:rPr>
      </w:pPr>
      <w:r>
        <w:rPr>
          <w:rFonts w:hint="eastAsia"/>
        </w:rPr>
        <w:t>投标人名称（盖章）：</w:t>
      </w:r>
      <w:r>
        <w:rPr>
          <w:rFonts w:hint="eastAsia"/>
          <w:u w:val="single"/>
        </w:rPr>
        <w:t xml:space="preserve">                      </w:t>
      </w:r>
    </w:p>
    <w:p>
      <w:pPr>
        <w:spacing w:line="360" w:lineRule="auto"/>
        <w:ind w:left="420"/>
      </w:pPr>
      <w:r>
        <w:rPr>
          <w:rFonts w:hint="eastAsia"/>
        </w:rPr>
        <w:t xml:space="preserve"> </w:t>
      </w:r>
    </w:p>
    <w:p>
      <w:pPr>
        <w:spacing w:line="360" w:lineRule="auto"/>
        <w:ind w:firstLine="435"/>
      </w:pPr>
      <w:r>
        <w:rPr>
          <w:rFonts w:hint="eastAsia"/>
        </w:rPr>
        <w:t>投标人代表签字：</w:t>
      </w:r>
      <w:r>
        <w:rPr>
          <w:rFonts w:hint="eastAsia"/>
          <w:u w:val="single"/>
        </w:rPr>
        <w:t xml:space="preserve">                          </w:t>
      </w:r>
    </w:p>
    <w:p>
      <w:pPr>
        <w:spacing w:line="360" w:lineRule="auto"/>
        <w:ind w:firstLine="435"/>
      </w:pPr>
    </w:p>
    <w:p>
      <w:pPr>
        <w:spacing w:line="360" w:lineRule="auto"/>
        <w:ind w:firstLine="435"/>
      </w:pPr>
      <w:r>
        <w:rPr>
          <w:rFonts w:hint="eastAsia"/>
        </w:rPr>
        <w:t>职        务：</w:t>
      </w:r>
      <w:r>
        <w:rPr>
          <w:rFonts w:hint="eastAsia"/>
          <w:u w:val="single"/>
        </w:rPr>
        <w:t xml:space="preserve">                            </w:t>
      </w:r>
    </w:p>
    <w:p>
      <w:pPr>
        <w:spacing w:line="360" w:lineRule="auto"/>
        <w:ind w:firstLine="435"/>
      </w:pPr>
    </w:p>
    <w:p>
      <w:pPr>
        <w:spacing w:line="360" w:lineRule="auto"/>
        <w:ind w:left="437"/>
        <w:rPr>
          <w:u w:val="single"/>
        </w:rPr>
      </w:pPr>
      <w:r>
        <w:rPr>
          <w:rFonts w:hint="eastAsia"/>
        </w:rPr>
        <w:t>日        期：</w:t>
      </w:r>
      <w:r>
        <w:rPr>
          <w:rFonts w:hint="eastAsia"/>
          <w:u w:val="single"/>
        </w:rPr>
        <w:t xml:space="preserve">                            </w:t>
      </w:r>
    </w:p>
    <w:p>
      <w:pPr>
        <w:adjustRightInd w:val="0"/>
        <w:snapToGrid w:val="0"/>
        <w:spacing w:line="360" w:lineRule="auto"/>
        <w:rPr>
          <w:rFonts w:ascii="仿宋_GB2312" w:hAnsi="仿宋" w:eastAsia="仿宋_GB2312"/>
          <w:color w:val="000000" w:themeColor="text1"/>
          <w:sz w:val="28"/>
          <w:szCs w:val="28"/>
          <w14:textFill>
            <w14:solidFill>
              <w14:schemeClr w14:val="tx1"/>
            </w14:solidFill>
          </w14:textFill>
        </w:rPr>
      </w:pPr>
    </w:p>
    <w:p>
      <w:pPr>
        <w:pStyle w:val="2"/>
        <w:rPr>
          <w:rFonts w:ascii="仿宋_GB2312" w:hAnsi="仿宋" w:eastAsia="仿宋_GB2312"/>
          <w:color w:val="000000" w:themeColor="text1"/>
          <w:sz w:val="28"/>
          <w:szCs w:val="28"/>
          <w14:textFill>
            <w14:solidFill>
              <w14:schemeClr w14:val="tx1"/>
            </w14:solidFill>
          </w14:textFill>
        </w:rPr>
      </w:pPr>
    </w:p>
    <w:p>
      <w:pPr>
        <w:spacing w:line="320" w:lineRule="exact"/>
        <w:rPr>
          <w:rFonts w:ascii="宋体" w:hAnsi="宋体"/>
          <w:b/>
          <w:color w:val="000000" w:themeColor="text1"/>
          <w:sz w:val="28"/>
          <w14:textFill>
            <w14:solidFill>
              <w14:schemeClr w14:val="tx1"/>
            </w14:solidFill>
          </w14:textFill>
        </w:rPr>
      </w:pPr>
    </w:p>
    <w:p>
      <w:pPr>
        <w:spacing w:line="320" w:lineRule="exact"/>
        <w:ind w:firstLine="435"/>
        <w:rPr>
          <w:rFonts w:hint="eastAsia" w:ascii="宋体" w:hAnsi="宋体"/>
          <w:b/>
          <w:color w:val="000000" w:themeColor="text1"/>
          <w:sz w:val="28"/>
          <w14:textFill>
            <w14:solidFill>
              <w14:schemeClr w14:val="tx1"/>
            </w14:solidFill>
          </w14:textFill>
        </w:rPr>
      </w:pPr>
    </w:p>
    <w:p>
      <w:pPr>
        <w:spacing w:line="320" w:lineRule="exact"/>
        <w:ind w:firstLine="435"/>
        <w:rPr>
          <w:rFonts w:hint="eastAsia" w:ascii="宋体" w:hAnsi="宋体"/>
          <w:b/>
          <w:color w:val="000000" w:themeColor="text1"/>
          <w:sz w:val="28"/>
          <w14:textFill>
            <w14:solidFill>
              <w14:schemeClr w14:val="tx1"/>
            </w14:solidFill>
          </w14:textFill>
        </w:rPr>
      </w:pPr>
    </w:p>
    <w:p>
      <w:pPr>
        <w:spacing w:line="320" w:lineRule="exact"/>
        <w:ind w:firstLine="435"/>
        <w:rPr>
          <w:rFonts w:hint="eastAsia" w:ascii="宋体" w:hAnsi="宋体" w:eastAsia="宋体"/>
          <w:b/>
          <w:color w:val="000000" w:themeColor="text1"/>
          <w:sz w:val="28"/>
          <w:lang w:val="en-US" w:eastAsia="zh-CN"/>
          <w14:textFill>
            <w14:solidFill>
              <w14:schemeClr w14:val="tx1"/>
            </w14:solidFill>
          </w14:textFill>
        </w:rPr>
      </w:pPr>
      <w:r>
        <w:rPr>
          <w:rFonts w:hint="eastAsia" w:ascii="宋体" w:hAnsi="宋体"/>
          <w:b/>
          <w:color w:val="000000" w:themeColor="text1"/>
          <w:sz w:val="28"/>
          <w14:textFill>
            <w14:solidFill>
              <w14:schemeClr w14:val="tx1"/>
            </w14:solidFill>
          </w14:textFill>
        </w:rPr>
        <w:t>附件1</w:t>
      </w:r>
      <w:r>
        <w:rPr>
          <w:rFonts w:hint="eastAsia" w:ascii="宋体" w:hAnsi="宋体"/>
          <w:b/>
          <w:color w:val="000000" w:themeColor="text1"/>
          <w:sz w:val="28"/>
          <w:lang w:val="en-US" w:eastAsia="zh-CN"/>
          <w14:textFill>
            <w14:solidFill>
              <w14:schemeClr w14:val="tx1"/>
            </w14:solidFill>
          </w14:textFill>
        </w:rPr>
        <w:t>8</w:t>
      </w:r>
    </w:p>
    <w:p>
      <w:pPr>
        <w:pStyle w:val="2"/>
      </w:pPr>
    </w:p>
    <w:p>
      <w:pPr>
        <w:pStyle w:val="2"/>
      </w:pPr>
    </w:p>
    <w:p>
      <w:pPr>
        <w:pStyle w:val="44"/>
        <w:spacing w:line="360" w:lineRule="auto"/>
        <w:jc w:val="center"/>
        <w:rPr>
          <w:rFonts w:ascii="宋体" w:hAnsi="宋体"/>
          <w:b/>
          <w:sz w:val="32"/>
          <w:szCs w:val="32"/>
          <w:lang w:val="en-GB"/>
        </w:rPr>
      </w:pPr>
      <w:r>
        <w:rPr>
          <w:rFonts w:hint="eastAsia" w:ascii="宋体" w:hAnsi="宋体"/>
          <w:b/>
          <w:sz w:val="32"/>
          <w:szCs w:val="32"/>
          <w:lang w:val="en-GB"/>
        </w:rPr>
        <w:t>中小企业声明函</w:t>
      </w:r>
      <w:r>
        <w:rPr>
          <w:rFonts w:hint="eastAsia" w:ascii="宋体" w:hAnsi="宋体"/>
          <w:b/>
          <w:sz w:val="32"/>
          <w:szCs w:val="32"/>
        </w:rPr>
        <w:t xml:space="preserve">    </w:t>
      </w:r>
      <w:r>
        <w:rPr>
          <w:rFonts w:hint="eastAsia" w:ascii="宋体" w:hAnsi="宋体"/>
          <w:b/>
          <w:sz w:val="32"/>
          <w:szCs w:val="32"/>
          <w:lang w:val="en-GB"/>
        </w:rPr>
        <w:t>（标项</w:t>
      </w:r>
      <w:r>
        <w:rPr>
          <w:rFonts w:hint="eastAsia" w:ascii="宋体" w:hAnsi="宋体"/>
          <w:b/>
          <w:sz w:val="32"/>
          <w:szCs w:val="32"/>
        </w:rPr>
        <w:t xml:space="preserve">  </w:t>
      </w:r>
      <w:r>
        <w:rPr>
          <w:rFonts w:hint="eastAsia" w:ascii="宋体" w:hAnsi="宋体"/>
          <w:b/>
          <w:sz w:val="32"/>
          <w:szCs w:val="32"/>
          <w:lang w:val="en-GB"/>
        </w:rPr>
        <w:t>）</w:t>
      </w:r>
    </w:p>
    <w:p>
      <w:pPr>
        <w:pStyle w:val="44"/>
        <w:spacing w:line="360" w:lineRule="auto"/>
        <w:jc w:val="center"/>
        <w:rPr>
          <w:rFonts w:ascii="宋体" w:hAnsi="宋体"/>
          <w:b/>
          <w:sz w:val="24"/>
          <w:lang w:val="en-GB"/>
        </w:rPr>
      </w:pPr>
    </w:p>
    <w:p>
      <w:pPr>
        <w:pStyle w:val="44"/>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4"/>
        <w:numPr>
          <w:ilvl w:val="0"/>
          <w:numId w:val="17"/>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4"/>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4"/>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4"/>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4"/>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4"/>
        <w:spacing w:line="360" w:lineRule="auto"/>
        <w:rPr>
          <w:rFonts w:ascii="宋体" w:hAnsi="宋体"/>
          <w:sz w:val="24"/>
        </w:rPr>
      </w:pPr>
    </w:p>
    <w:p>
      <w:pPr>
        <w:pStyle w:val="44"/>
        <w:spacing w:line="360" w:lineRule="auto"/>
        <w:ind w:firstLine="4800" w:firstLineChars="2000"/>
        <w:rPr>
          <w:rFonts w:ascii="宋体" w:hAnsi="宋体"/>
          <w:sz w:val="24"/>
        </w:rPr>
      </w:pPr>
      <w:r>
        <w:rPr>
          <w:rFonts w:hint="eastAsia" w:ascii="宋体" w:hAnsi="宋体"/>
          <w:sz w:val="24"/>
        </w:rPr>
        <w:t xml:space="preserve">企业名称（盖章）：              </w:t>
      </w:r>
    </w:p>
    <w:p>
      <w:pPr>
        <w:pStyle w:val="44"/>
        <w:spacing w:line="360" w:lineRule="auto"/>
        <w:ind w:firstLine="4800" w:firstLineChars="2000"/>
        <w:rPr>
          <w:rFonts w:ascii="宋体" w:hAnsi="宋体"/>
          <w:sz w:val="24"/>
        </w:rPr>
      </w:pPr>
      <w:r>
        <w:rPr>
          <w:rFonts w:hint="eastAsia" w:ascii="宋体" w:hAnsi="宋体"/>
          <w:sz w:val="24"/>
        </w:rPr>
        <w:t>日期：</w:t>
      </w:r>
    </w:p>
    <w:p>
      <w:pPr>
        <w:pStyle w:val="9"/>
        <w:rPr>
          <w:rFonts w:ascii="宋体" w:hAnsi="宋体" w:cs="宋体"/>
          <w:sz w:val="24"/>
          <w:szCs w:val="24"/>
        </w:rPr>
      </w:pPr>
    </w:p>
    <w:p>
      <w:pPr>
        <w:pStyle w:val="9"/>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10" w:type="first"/>
          <w:headerReference r:id="rId9" w:type="default"/>
          <w:footerReference r:id="rId11" w:type="default"/>
          <w:pgSz w:w="11906" w:h="16838"/>
          <w:pgMar w:top="1701" w:right="1448" w:bottom="1531" w:left="1418" w:header="851" w:footer="851" w:gutter="0"/>
          <w:pgNumType w:fmt="decimal"/>
          <w:cols w:space="720" w:num="1"/>
          <w:docGrid w:linePitch="312" w:charSpace="0"/>
        </w:sectPr>
      </w:pPr>
      <w:r>
        <w:rPr>
          <w:rFonts w:hint="eastAsia" w:ascii="宋体" w:hAnsi="宋体" w:cs="宋体"/>
          <w:sz w:val="24"/>
        </w:rPr>
        <w:t>②本声明函将随中标结果公开，接受社会监督。</w:t>
      </w:r>
    </w:p>
    <w:p>
      <w:pPr>
        <w:pStyle w:val="14"/>
        <w:spacing w:line="360" w:lineRule="auto"/>
        <w:jc w:val="center"/>
        <w:outlineLvl w:val="1"/>
        <w:rPr>
          <w:rFonts w:hAnsi="宋体" w:cs="宋体"/>
          <w:b/>
          <w:sz w:val="32"/>
          <w:szCs w:val="32"/>
          <w:lang w:val="en-GB"/>
        </w:rPr>
      </w:pPr>
      <w:bookmarkStart w:id="102" w:name="_Toc27483_WPSOffice_Level1"/>
      <w:bookmarkStart w:id="103" w:name="_Toc17646_WPSOffice_Level1"/>
      <w:r>
        <w:rPr>
          <w:rFonts w:hint="eastAsia" w:hAnsi="宋体" w:cs="宋体"/>
          <w:b/>
          <w:sz w:val="32"/>
          <w:szCs w:val="32"/>
          <w:lang w:val="en-GB"/>
        </w:rPr>
        <w:t>残疾人福利性单位声明函</w:t>
      </w:r>
      <w:bookmarkEnd w:id="102"/>
      <w:bookmarkEnd w:id="103"/>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pStyle w:val="22"/>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4"/>
        <w:spacing w:line="360" w:lineRule="auto"/>
        <w:ind w:left="4788" w:leftChars="2280"/>
        <w:rPr>
          <w:rFonts w:ascii="宋体" w:hAnsi="宋体" w:cs="宋体"/>
          <w:sz w:val="24"/>
        </w:rPr>
      </w:pPr>
      <w:r>
        <w:rPr>
          <w:rFonts w:hint="eastAsia" w:ascii="宋体" w:hAnsi="宋体" w:cs="宋体"/>
          <w:sz w:val="24"/>
        </w:rPr>
        <w:t xml:space="preserve">       </w:t>
      </w:r>
    </w:p>
    <w:p>
      <w:pPr>
        <w:pStyle w:val="44"/>
        <w:spacing w:line="360" w:lineRule="auto"/>
        <w:ind w:left="4788" w:leftChars="2280"/>
        <w:rPr>
          <w:rFonts w:ascii="宋体" w:hAnsi="宋体"/>
          <w:sz w:val="24"/>
        </w:rPr>
      </w:pPr>
      <w:r>
        <w:rPr>
          <w:rFonts w:hint="eastAsia" w:ascii="宋体" w:hAnsi="宋体"/>
          <w:sz w:val="24"/>
        </w:rPr>
        <w:t>单位名称（盖章）：</w:t>
      </w:r>
    </w:p>
    <w:p>
      <w:pPr>
        <w:pStyle w:val="44"/>
        <w:spacing w:line="360" w:lineRule="auto"/>
        <w:ind w:left="3591" w:leftChars="1710" w:firstLine="1200" w:firstLineChars="500"/>
        <w:rPr>
          <w:rFonts w:ascii="宋体" w:hAnsi="宋体"/>
          <w:sz w:val="24"/>
        </w:rPr>
      </w:pPr>
      <w:r>
        <w:rPr>
          <w:rFonts w:hint="eastAsia" w:ascii="宋体" w:hAnsi="宋体"/>
          <w:sz w:val="24"/>
        </w:rPr>
        <w:t>日  期  ：</w:t>
      </w: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pStyle w:val="44"/>
        <w:spacing w:line="360" w:lineRule="auto"/>
        <w:ind w:left="3591" w:leftChars="1710" w:firstLine="1200" w:firstLineChars="500"/>
        <w:rPr>
          <w:rFonts w:ascii="宋体" w:hAnsi="宋体"/>
          <w:sz w:val="24"/>
        </w:rPr>
      </w:pPr>
    </w:p>
    <w:p>
      <w:pPr>
        <w:spacing w:line="360" w:lineRule="auto"/>
      </w:pPr>
    </w:p>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60</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60</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eastAsia="仿宋_GB2312"/>
        <w:sz w:val="24"/>
      </w:rPr>
      <w:t>丽水市政府采购中心</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96FDE905"/>
    <w:multiLevelType w:val="singleLevel"/>
    <w:tmpl w:val="96FDE905"/>
    <w:lvl w:ilvl="0" w:tentative="0">
      <w:start w:val="2"/>
      <w:numFmt w:val="chineseCounting"/>
      <w:suff w:val="nothing"/>
      <w:lvlText w:val="（%1）"/>
      <w:lvlJc w:val="left"/>
      <w:rPr>
        <w:rFonts w:hint="eastAsia"/>
      </w:rPr>
    </w:lvl>
  </w:abstractNum>
  <w:abstractNum w:abstractNumId="3">
    <w:nsid w:val="C8F99F11"/>
    <w:multiLevelType w:val="singleLevel"/>
    <w:tmpl w:val="C8F99F11"/>
    <w:lvl w:ilvl="0" w:tentative="0">
      <w:start w:val="1"/>
      <w:numFmt w:val="decimal"/>
      <w:lvlText w:val="%1."/>
      <w:lvlJc w:val="left"/>
      <w:pPr>
        <w:ind w:left="425" w:hanging="425"/>
      </w:pPr>
      <w:rPr>
        <w:rFonts w:hint="default"/>
      </w:rPr>
    </w:lvl>
  </w:abstractNum>
  <w:abstractNum w:abstractNumId="4">
    <w:nsid w:val="D927700D"/>
    <w:multiLevelType w:val="singleLevel"/>
    <w:tmpl w:val="D927700D"/>
    <w:lvl w:ilvl="0" w:tentative="0">
      <w:start w:val="2"/>
      <w:numFmt w:val="chineseCounting"/>
      <w:suff w:val="nothing"/>
      <w:lvlText w:val="%1、"/>
      <w:lvlJc w:val="left"/>
      <w:rPr>
        <w:rFonts w:hint="eastAsia"/>
      </w:rPr>
    </w:lvl>
  </w:abstractNum>
  <w:abstractNum w:abstractNumId="5">
    <w:nsid w:val="DF48CB86"/>
    <w:multiLevelType w:val="singleLevel"/>
    <w:tmpl w:val="DF48CB86"/>
    <w:lvl w:ilvl="0" w:tentative="0">
      <w:start w:val="1"/>
      <w:numFmt w:val="chineseCounting"/>
      <w:suff w:val="nothing"/>
      <w:lvlText w:val="（%1）"/>
      <w:lvlJc w:val="left"/>
      <w:rPr>
        <w:rFonts w:hint="eastAsia"/>
      </w:rPr>
    </w:lvl>
  </w:abstractNum>
  <w:abstractNum w:abstractNumId="6">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7">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8">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9">
    <w:nsid w:val="2DFA049A"/>
    <w:multiLevelType w:val="singleLevel"/>
    <w:tmpl w:val="2DFA049A"/>
    <w:lvl w:ilvl="0" w:tentative="0">
      <w:start w:val="2"/>
      <w:numFmt w:val="chineseCounting"/>
      <w:suff w:val="nothing"/>
      <w:lvlText w:val="%1、"/>
      <w:lvlJc w:val="left"/>
      <w:rPr>
        <w:rFonts w:hint="eastAsia"/>
      </w:rPr>
    </w:lvl>
  </w:abstractNum>
  <w:abstractNum w:abstractNumId="10">
    <w:nsid w:val="461E5E94"/>
    <w:multiLevelType w:val="singleLevel"/>
    <w:tmpl w:val="461E5E94"/>
    <w:lvl w:ilvl="0" w:tentative="0">
      <w:start w:val="2"/>
      <w:numFmt w:val="chineseCounting"/>
      <w:suff w:val="space"/>
      <w:lvlText w:val="第%1章"/>
      <w:lvlJc w:val="left"/>
      <w:rPr>
        <w:rFonts w:hint="eastAsia"/>
      </w:rPr>
    </w:lvl>
  </w:abstractNum>
  <w:abstractNum w:abstractNumId="11">
    <w:nsid w:val="4CE2A114"/>
    <w:multiLevelType w:val="singleLevel"/>
    <w:tmpl w:val="4CE2A114"/>
    <w:lvl w:ilvl="0" w:tentative="0">
      <w:start w:val="2"/>
      <w:numFmt w:val="chineseCounting"/>
      <w:suff w:val="nothing"/>
      <w:lvlText w:val="（%1）"/>
      <w:lvlJc w:val="left"/>
      <w:rPr>
        <w:rFonts w:hint="eastAsia"/>
      </w:rPr>
    </w:lvl>
  </w:abstractNum>
  <w:abstractNum w:abstractNumId="12">
    <w:nsid w:val="53F985B4"/>
    <w:multiLevelType w:val="singleLevel"/>
    <w:tmpl w:val="53F985B4"/>
    <w:lvl w:ilvl="0" w:tentative="0">
      <w:start w:val="1"/>
      <w:numFmt w:val="decimal"/>
      <w:lvlText w:val="%1."/>
      <w:lvlJc w:val="left"/>
      <w:pPr>
        <w:tabs>
          <w:tab w:val="left" w:pos="312"/>
        </w:tabs>
      </w:pPr>
    </w:lvl>
  </w:abstractNum>
  <w:abstractNum w:abstractNumId="13">
    <w:nsid w:val="5BE338C7"/>
    <w:multiLevelType w:val="singleLevel"/>
    <w:tmpl w:val="5BE338C7"/>
    <w:lvl w:ilvl="0" w:tentative="0">
      <w:start w:val="1"/>
      <w:numFmt w:val="decimal"/>
      <w:lvlText w:val="%1."/>
      <w:lvlJc w:val="left"/>
      <w:pPr>
        <w:ind w:left="425" w:hanging="425"/>
      </w:pPr>
      <w:rPr>
        <w:rFonts w:hint="default"/>
      </w:rPr>
    </w:lvl>
  </w:abstractNum>
  <w:abstractNum w:abstractNumId="14">
    <w:nsid w:val="636567A2"/>
    <w:multiLevelType w:val="multilevel"/>
    <w:tmpl w:val="636567A2"/>
    <w:lvl w:ilvl="0" w:tentative="0">
      <w:start w:val="1"/>
      <w:numFmt w:val="decimal"/>
      <w:pStyle w:val="5"/>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5">
    <w:nsid w:val="66DDD653"/>
    <w:multiLevelType w:val="singleLevel"/>
    <w:tmpl w:val="66DDD653"/>
    <w:lvl w:ilvl="0" w:tentative="0">
      <w:start w:val="1"/>
      <w:numFmt w:val="chineseCounting"/>
      <w:suff w:val="space"/>
      <w:lvlText w:val="第%1章"/>
      <w:lvlJc w:val="left"/>
      <w:rPr>
        <w:rFonts w:hint="eastAsia"/>
      </w:rPr>
    </w:lvl>
  </w:abstractNum>
  <w:abstractNum w:abstractNumId="16">
    <w:nsid w:val="7488A27B"/>
    <w:multiLevelType w:val="singleLevel"/>
    <w:tmpl w:val="7488A27B"/>
    <w:lvl w:ilvl="0" w:tentative="0">
      <w:start w:val="1"/>
      <w:numFmt w:val="decimal"/>
      <w:lvlText w:val="%1."/>
      <w:lvlJc w:val="left"/>
      <w:pPr>
        <w:ind w:left="425" w:hanging="425"/>
      </w:pPr>
      <w:rPr>
        <w:rFonts w:hint="default"/>
      </w:rPr>
    </w:lvl>
  </w:abstractNum>
  <w:num w:numId="1">
    <w:abstractNumId w:val="14"/>
  </w:num>
  <w:num w:numId="2">
    <w:abstractNumId w:val="8"/>
  </w:num>
  <w:num w:numId="3">
    <w:abstractNumId w:val="15"/>
  </w:num>
  <w:num w:numId="4">
    <w:abstractNumId w:val="9"/>
  </w:num>
  <w:num w:numId="5">
    <w:abstractNumId w:val="11"/>
  </w:num>
  <w:num w:numId="6">
    <w:abstractNumId w:val="2"/>
  </w:num>
  <w:num w:numId="7">
    <w:abstractNumId w:val="10"/>
  </w:num>
  <w:num w:numId="8">
    <w:abstractNumId w:val="5"/>
  </w:num>
  <w:num w:numId="9">
    <w:abstractNumId w:val="6"/>
  </w:num>
  <w:num w:numId="10">
    <w:abstractNumId w:val="7"/>
  </w:num>
  <w:num w:numId="11">
    <w:abstractNumId w:val="4"/>
  </w:num>
  <w:num w:numId="12">
    <w:abstractNumId w:val="0"/>
  </w:num>
  <w:num w:numId="13">
    <w:abstractNumId w:val="13"/>
  </w:num>
  <w:num w:numId="14">
    <w:abstractNumId w:val="1"/>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71BA1"/>
    <w:rsid w:val="000A2B60"/>
    <w:rsid w:val="001146EF"/>
    <w:rsid w:val="00165EE9"/>
    <w:rsid w:val="00186236"/>
    <w:rsid w:val="00291503"/>
    <w:rsid w:val="00315916"/>
    <w:rsid w:val="00434F0B"/>
    <w:rsid w:val="00466319"/>
    <w:rsid w:val="0049548B"/>
    <w:rsid w:val="005D0DD1"/>
    <w:rsid w:val="00667357"/>
    <w:rsid w:val="006D5C96"/>
    <w:rsid w:val="007477AD"/>
    <w:rsid w:val="007A3E63"/>
    <w:rsid w:val="008248FA"/>
    <w:rsid w:val="00827E0B"/>
    <w:rsid w:val="008322BB"/>
    <w:rsid w:val="008411C3"/>
    <w:rsid w:val="00905DA1"/>
    <w:rsid w:val="00987EDA"/>
    <w:rsid w:val="009D46C4"/>
    <w:rsid w:val="009D6A9E"/>
    <w:rsid w:val="00A12741"/>
    <w:rsid w:val="00A30552"/>
    <w:rsid w:val="00A85AC9"/>
    <w:rsid w:val="00A921FD"/>
    <w:rsid w:val="00AB072A"/>
    <w:rsid w:val="00AB1812"/>
    <w:rsid w:val="00AB49B7"/>
    <w:rsid w:val="00BC216D"/>
    <w:rsid w:val="00C061A0"/>
    <w:rsid w:val="00C50B60"/>
    <w:rsid w:val="00C52A0D"/>
    <w:rsid w:val="00CA2C6C"/>
    <w:rsid w:val="00CB51F3"/>
    <w:rsid w:val="00D0009A"/>
    <w:rsid w:val="00D14AD5"/>
    <w:rsid w:val="00D325EC"/>
    <w:rsid w:val="00D36717"/>
    <w:rsid w:val="00D40771"/>
    <w:rsid w:val="00D517A0"/>
    <w:rsid w:val="00D81728"/>
    <w:rsid w:val="00DB1553"/>
    <w:rsid w:val="00DB20F7"/>
    <w:rsid w:val="00E42018"/>
    <w:rsid w:val="00F61B02"/>
    <w:rsid w:val="00FC1E7F"/>
    <w:rsid w:val="00FF7A94"/>
    <w:rsid w:val="01032D4D"/>
    <w:rsid w:val="01057174"/>
    <w:rsid w:val="010742D5"/>
    <w:rsid w:val="010F7B98"/>
    <w:rsid w:val="011A2A76"/>
    <w:rsid w:val="011C0A03"/>
    <w:rsid w:val="01270A4D"/>
    <w:rsid w:val="012816B9"/>
    <w:rsid w:val="012B5E09"/>
    <w:rsid w:val="012F4BAE"/>
    <w:rsid w:val="017033BE"/>
    <w:rsid w:val="01847147"/>
    <w:rsid w:val="01851778"/>
    <w:rsid w:val="019511BB"/>
    <w:rsid w:val="01A729ED"/>
    <w:rsid w:val="01AE11E6"/>
    <w:rsid w:val="01B729F0"/>
    <w:rsid w:val="01C40DDD"/>
    <w:rsid w:val="01C54B55"/>
    <w:rsid w:val="01C75EFC"/>
    <w:rsid w:val="01C764F1"/>
    <w:rsid w:val="01CC793F"/>
    <w:rsid w:val="01D31020"/>
    <w:rsid w:val="01D66AD2"/>
    <w:rsid w:val="01E96BCD"/>
    <w:rsid w:val="01F53A09"/>
    <w:rsid w:val="0211188A"/>
    <w:rsid w:val="02111B48"/>
    <w:rsid w:val="021169BB"/>
    <w:rsid w:val="0213141D"/>
    <w:rsid w:val="021F6013"/>
    <w:rsid w:val="02222883"/>
    <w:rsid w:val="026715EB"/>
    <w:rsid w:val="026D6E7C"/>
    <w:rsid w:val="02730BCE"/>
    <w:rsid w:val="028A6EB8"/>
    <w:rsid w:val="02923DB4"/>
    <w:rsid w:val="02A01370"/>
    <w:rsid w:val="02A14C7A"/>
    <w:rsid w:val="02A4494E"/>
    <w:rsid w:val="02AB5AF9"/>
    <w:rsid w:val="02B25201"/>
    <w:rsid w:val="02B7449E"/>
    <w:rsid w:val="02B774B9"/>
    <w:rsid w:val="02B822B3"/>
    <w:rsid w:val="02C62BA9"/>
    <w:rsid w:val="02E21F95"/>
    <w:rsid w:val="02E52E2F"/>
    <w:rsid w:val="02EA4873"/>
    <w:rsid w:val="02F3365F"/>
    <w:rsid w:val="030671D3"/>
    <w:rsid w:val="030A7540"/>
    <w:rsid w:val="03140FDC"/>
    <w:rsid w:val="0327697F"/>
    <w:rsid w:val="034C79A8"/>
    <w:rsid w:val="035E327D"/>
    <w:rsid w:val="03624C71"/>
    <w:rsid w:val="03685798"/>
    <w:rsid w:val="036A4C1E"/>
    <w:rsid w:val="036D7252"/>
    <w:rsid w:val="037171B2"/>
    <w:rsid w:val="03723D7D"/>
    <w:rsid w:val="037979A5"/>
    <w:rsid w:val="03914CEF"/>
    <w:rsid w:val="039848E6"/>
    <w:rsid w:val="03A55E37"/>
    <w:rsid w:val="04071573"/>
    <w:rsid w:val="040C6061"/>
    <w:rsid w:val="04357EE7"/>
    <w:rsid w:val="043E0AAC"/>
    <w:rsid w:val="044F2C90"/>
    <w:rsid w:val="04544089"/>
    <w:rsid w:val="04604D98"/>
    <w:rsid w:val="046611D6"/>
    <w:rsid w:val="04762FE4"/>
    <w:rsid w:val="047B0168"/>
    <w:rsid w:val="048361AE"/>
    <w:rsid w:val="04854E8E"/>
    <w:rsid w:val="048962DE"/>
    <w:rsid w:val="049820AD"/>
    <w:rsid w:val="0498321C"/>
    <w:rsid w:val="04A65A78"/>
    <w:rsid w:val="04AB3B8E"/>
    <w:rsid w:val="04AC4FFA"/>
    <w:rsid w:val="04AF39AC"/>
    <w:rsid w:val="04B97A70"/>
    <w:rsid w:val="04C106C5"/>
    <w:rsid w:val="04C403D8"/>
    <w:rsid w:val="04C74740"/>
    <w:rsid w:val="04CB4231"/>
    <w:rsid w:val="04DA625A"/>
    <w:rsid w:val="04E5097D"/>
    <w:rsid w:val="04E6106A"/>
    <w:rsid w:val="04E8551A"/>
    <w:rsid w:val="04EF476C"/>
    <w:rsid w:val="04F80D9E"/>
    <w:rsid w:val="04F96FF0"/>
    <w:rsid w:val="04FD01DD"/>
    <w:rsid w:val="05121E5F"/>
    <w:rsid w:val="051911CE"/>
    <w:rsid w:val="0528054A"/>
    <w:rsid w:val="05287815"/>
    <w:rsid w:val="052D2D41"/>
    <w:rsid w:val="0538232A"/>
    <w:rsid w:val="053D20F8"/>
    <w:rsid w:val="05410997"/>
    <w:rsid w:val="054364BD"/>
    <w:rsid w:val="0552233D"/>
    <w:rsid w:val="05735006"/>
    <w:rsid w:val="05782C43"/>
    <w:rsid w:val="057D0734"/>
    <w:rsid w:val="057F6DC9"/>
    <w:rsid w:val="05903056"/>
    <w:rsid w:val="059E57C8"/>
    <w:rsid w:val="05B01B1D"/>
    <w:rsid w:val="05C97FCE"/>
    <w:rsid w:val="05CA273A"/>
    <w:rsid w:val="05E17C80"/>
    <w:rsid w:val="05E55725"/>
    <w:rsid w:val="05E5760D"/>
    <w:rsid w:val="06066F04"/>
    <w:rsid w:val="0639353C"/>
    <w:rsid w:val="06474E34"/>
    <w:rsid w:val="06484055"/>
    <w:rsid w:val="0656577C"/>
    <w:rsid w:val="065949DD"/>
    <w:rsid w:val="06653EC4"/>
    <w:rsid w:val="066F5090"/>
    <w:rsid w:val="06764670"/>
    <w:rsid w:val="067D77AC"/>
    <w:rsid w:val="06906281"/>
    <w:rsid w:val="0699402C"/>
    <w:rsid w:val="069C64C8"/>
    <w:rsid w:val="06A0112C"/>
    <w:rsid w:val="06A81BEC"/>
    <w:rsid w:val="06C126B1"/>
    <w:rsid w:val="06D575E9"/>
    <w:rsid w:val="06DA1EA9"/>
    <w:rsid w:val="06DA4BFF"/>
    <w:rsid w:val="06DC2725"/>
    <w:rsid w:val="06DC60DB"/>
    <w:rsid w:val="06EA503D"/>
    <w:rsid w:val="06F25CDE"/>
    <w:rsid w:val="06F44F8B"/>
    <w:rsid w:val="06F84851"/>
    <w:rsid w:val="06FB0045"/>
    <w:rsid w:val="07145A92"/>
    <w:rsid w:val="073079A2"/>
    <w:rsid w:val="0734001B"/>
    <w:rsid w:val="07456165"/>
    <w:rsid w:val="074A2095"/>
    <w:rsid w:val="07715D7F"/>
    <w:rsid w:val="077A367D"/>
    <w:rsid w:val="077B362D"/>
    <w:rsid w:val="077E1A2E"/>
    <w:rsid w:val="078B22FB"/>
    <w:rsid w:val="078F7797"/>
    <w:rsid w:val="079A6E72"/>
    <w:rsid w:val="079F3EE7"/>
    <w:rsid w:val="07AA1AB7"/>
    <w:rsid w:val="07BB34AA"/>
    <w:rsid w:val="07BC2556"/>
    <w:rsid w:val="07D56602"/>
    <w:rsid w:val="07DF5164"/>
    <w:rsid w:val="07E02AC7"/>
    <w:rsid w:val="07E50580"/>
    <w:rsid w:val="07EE133F"/>
    <w:rsid w:val="07FA2981"/>
    <w:rsid w:val="080219A6"/>
    <w:rsid w:val="08057A5A"/>
    <w:rsid w:val="08065B86"/>
    <w:rsid w:val="080D259C"/>
    <w:rsid w:val="08146824"/>
    <w:rsid w:val="08253C58"/>
    <w:rsid w:val="0825634E"/>
    <w:rsid w:val="08274ACF"/>
    <w:rsid w:val="08310251"/>
    <w:rsid w:val="084703F0"/>
    <w:rsid w:val="084958C7"/>
    <w:rsid w:val="08597DA5"/>
    <w:rsid w:val="085F196E"/>
    <w:rsid w:val="086504F8"/>
    <w:rsid w:val="08696EDC"/>
    <w:rsid w:val="08705B4A"/>
    <w:rsid w:val="087A7753"/>
    <w:rsid w:val="08810C3F"/>
    <w:rsid w:val="08814CE3"/>
    <w:rsid w:val="08884C10"/>
    <w:rsid w:val="089212EB"/>
    <w:rsid w:val="08986544"/>
    <w:rsid w:val="08AB7979"/>
    <w:rsid w:val="08B33959"/>
    <w:rsid w:val="08B35707"/>
    <w:rsid w:val="08B35D45"/>
    <w:rsid w:val="08BB6846"/>
    <w:rsid w:val="08C12AB7"/>
    <w:rsid w:val="08D55A74"/>
    <w:rsid w:val="08DC3175"/>
    <w:rsid w:val="08DF02AB"/>
    <w:rsid w:val="08E052CE"/>
    <w:rsid w:val="08E549F5"/>
    <w:rsid w:val="08E92ED7"/>
    <w:rsid w:val="08ED7D63"/>
    <w:rsid w:val="08EE04EE"/>
    <w:rsid w:val="08F57ACE"/>
    <w:rsid w:val="08FD3C48"/>
    <w:rsid w:val="09023B78"/>
    <w:rsid w:val="090E39C3"/>
    <w:rsid w:val="0910543C"/>
    <w:rsid w:val="09161D47"/>
    <w:rsid w:val="0922247D"/>
    <w:rsid w:val="093D3ABC"/>
    <w:rsid w:val="097906FF"/>
    <w:rsid w:val="099373A2"/>
    <w:rsid w:val="099C619C"/>
    <w:rsid w:val="09A4531C"/>
    <w:rsid w:val="09AF5ECF"/>
    <w:rsid w:val="09BE34A0"/>
    <w:rsid w:val="09C14869"/>
    <w:rsid w:val="09C279BB"/>
    <w:rsid w:val="09C30A11"/>
    <w:rsid w:val="09C445CF"/>
    <w:rsid w:val="09C97D97"/>
    <w:rsid w:val="09CE19BC"/>
    <w:rsid w:val="09CE36FE"/>
    <w:rsid w:val="09D904AF"/>
    <w:rsid w:val="09E70A54"/>
    <w:rsid w:val="09E84CCD"/>
    <w:rsid w:val="09EA39F6"/>
    <w:rsid w:val="09F051C8"/>
    <w:rsid w:val="0A00672A"/>
    <w:rsid w:val="0A0409CE"/>
    <w:rsid w:val="0A051115"/>
    <w:rsid w:val="0A0A0F35"/>
    <w:rsid w:val="0A171CC6"/>
    <w:rsid w:val="0A197F04"/>
    <w:rsid w:val="0A3665F0"/>
    <w:rsid w:val="0A3A5C5D"/>
    <w:rsid w:val="0A474A0E"/>
    <w:rsid w:val="0A4B7B0B"/>
    <w:rsid w:val="0A7113D6"/>
    <w:rsid w:val="0A7E1D45"/>
    <w:rsid w:val="0A8528D5"/>
    <w:rsid w:val="0A8A0A3A"/>
    <w:rsid w:val="0A92134D"/>
    <w:rsid w:val="0A9A3E08"/>
    <w:rsid w:val="0AB52BD8"/>
    <w:rsid w:val="0AC62F4A"/>
    <w:rsid w:val="0AC92E6A"/>
    <w:rsid w:val="0AD56F1F"/>
    <w:rsid w:val="0AD876A7"/>
    <w:rsid w:val="0AEA3C8C"/>
    <w:rsid w:val="0AFC1873"/>
    <w:rsid w:val="0AFF4C34"/>
    <w:rsid w:val="0B0C79EC"/>
    <w:rsid w:val="0B1E0CF0"/>
    <w:rsid w:val="0B1E2894"/>
    <w:rsid w:val="0B2226D0"/>
    <w:rsid w:val="0B3A637F"/>
    <w:rsid w:val="0B415BF8"/>
    <w:rsid w:val="0B460AB5"/>
    <w:rsid w:val="0B4F6D0B"/>
    <w:rsid w:val="0B5A3215"/>
    <w:rsid w:val="0B69655D"/>
    <w:rsid w:val="0BA675DA"/>
    <w:rsid w:val="0BCE1370"/>
    <w:rsid w:val="0BCF240A"/>
    <w:rsid w:val="0BD55995"/>
    <w:rsid w:val="0BD7170D"/>
    <w:rsid w:val="0BD84E5C"/>
    <w:rsid w:val="0BE34CD8"/>
    <w:rsid w:val="0BE45BD8"/>
    <w:rsid w:val="0BE83010"/>
    <w:rsid w:val="0BF47D4E"/>
    <w:rsid w:val="0BF86799"/>
    <w:rsid w:val="0C0E2F3B"/>
    <w:rsid w:val="0C377F1F"/>
    <w:rsid w:val="0C3E2F9D"/>
    <w:rsid w:val="0C427C09"/>
    <w:rsid w:val="0C516743"/>
    <w:rsid w:val="0C586AD2"/>
    <w:rsid w:val="0C5C7E64"/>
    <w:rsid w:val="0C5D1BDB"/>
    <w:rsid w:val="0C700C3A"/>
    <w:rsid w:val="0C7B653C"/>
    <w:rsid w:val="0C7E2237"/>
    <w:rsid w:val="0CA34118"/>
    <w:rsid w:val="0CA758F8"/>
    <w:rsid w:val="0CC31D23"/>
    <w:rsid w:val="0CC46626"/>
    <w:rsid w:val="0CCD457A"/>
    <w:rsid w:val="0CD63002"/>
    <w:rsid w:val="0CD81BE1"/>
    <w:rsid w:val="0CED2959"/>
    <w:rsid w:val="0CEF3BF8"/>
    <w:rsid w:val="0CF85DDF"/>
    <w:rsid w:val="0D000761"/>
    <w:rsid w:val="0D222E5C"/>
    <w:rsid w:val="0D3F7F2E"/>
    <w:rsid w:val="0D511A05"/>
    <w:rsid w:val="0D5648B3"/>
    <w:rsid w:val="0D5A25F6"/>
    <w:rsid w:val="0D6344EC"/>
    <w:rsid w:val="0D6540B7"/>
    <w:rsid w:val="0D70006B"/>
    <w:rsid w:val="0D705EC6"/>
    <w:rsid w:val="0D7446FA"/>
    <w:rsid w:val="0D784FA5"/>
    <w:rsid w:val="0D817B82"/>
    <w:rsid w:val="0D8C6527"/>
    <w:rsid w:val="0DB14507"/>
    <w:rsid w:val="0DB757B9"/>
    <w:rsid w:val="0DD405FA"/>
    <w:rsid w:val="0DD459AE"/>
    <w:rsid w:val="0DE545F3"/>
    <w:rsid w:val="0DE7555E"/>
    <w:rsid w:val="0DE85E53"/>
    <w:rsid w:val="0DFE7425"/>
    <w:rsid w:val="0E0316BF"/>
    <w:rsid w:val="0E072513"/>
    <w:rsid w:val="0E0E15D7"/>
    <w:rsid w:val="0E15651D"/>
    <w:rsid w:val="0E3E5A73"/>
    <w:rsid w:val="0E4911BF"/>
    <w:rsid w:val="0E581234"/>
    <w:rsid w:val="0E5C7AAD"/>
    <w:rsid w:val="0E7917D2"/>
    <w:rsid w:val="0E7E2314"/>
    <w:rsid w:val="0E8F62CF"/>
    <w:rsid w:val="0E95313D"/>
    <w:rsid w:val="0E97538A"/>
    <w:rsid w:val="0EB86A70"/>
    <w:rsid w:val="0EC402F9"/>
    <w:rsid w:val="0ECA5559"/>
    <w:rsid w:val="0ECB4844"/>
    <w:rsid w:val="0ED734E8"/>
    <w:rsid w:val="0EDA49DE"/>
    <w:rsid w:val="0EDB6C67"/>
    <w:rsid w:val="0EE20165"/>
    <w:rsid w:val="0EF3685E"/>
    <w:rsid w:val="0EFD219B"/>
    <w:rsid w:val="0F0D0D2C"/>
    <w:rsid w:val="0F2904D1"/>
    <w:rsid w:val="0F383F56"/>
    <w:rsid w:val="0F385060"/>
    <w:rsid w:val="0F4470B9"/>
    <w:rsid w:val="0F58781F"/>
    <w:rsid w:val="0F5D7625"/>
    <w:rsid w:val="0F6147A2"/>
    <w:rsid w:val="0F6634D4"/>
    <w:rsid w:val="0F6C4862"/>
    <w:rsid w:val="0F86061B"/>
    <w:rsid w:val="0F8728ED"/>
    <w:rsid w:val="0F907B37"/>
    <w:rsid w:val="0FAE4E7B"/>
    <w:rsid w:val="0FBD0C1A"/>
    <w:rsid w:val="0FC27645"/>
    <w:rsid w:val="0FD4645C"/>
    <w:rsid w:val="0FDC3146"/>
    <w:rsid w:val="1007199F"/>
    <w:rsid w:val="101A3630"/>
    <w:rsid w:val="102C199B"/>
    <w:rsid w:val="10417A9D"/>
    <w:rsid w:val="10507CE0"/>
    <w:rsid w:val="105576A8"/>
    <w:rsid w:val="106623CA"/>
    <w:rsid w:val="106E1F77"/>
    <w:rsid w:val="10725EA8"/>
    <w:rsid w:val="107F3497"/>
    <w:rsid w:val="108241EC"/>
    <w:rsid w:val="108F25B6"/>
    <w:rsid w:val="10A81283"/>
    <w:rsid w:val="10B4201D"/>
    <w:rsid w:val="10B95885"/>
    <w:rsid w:val="10BE1B05"/>
    <w:rsid w:val="10C30105"/>
    <w:rsid w:val="10C64B9C"/>
    <w:rsid w:val="10CB7C05"/>
    <w:rsid w:val="10CF3933"/>
    <w:rsid w:val="10DC1574"/>
    <w:rsid w:val="10DE62E5"/>
    <w:rsid w:val="10FC5772"/>
    <w:rsid w:val="10FD1FE7"/>
    <w:rsid w:val="11124F95"/>
    <w:rsid w:val="1124023D"/>
    <w:rsid w:val="112A1568"/>
    <w:rsid w:val="113053DF"/>
    <w:rsid w:val="113118BF"/>
    <w:rsid w:val="11344EBE"/>
    <w:rsid w:val="11447845"/>
    <w:rsid w:val="114A0BD3"/>
    <w:rsid w:val="114B7F3F"/>
    <w:rsid w:val="115B5C4F"/>
    <w:rsid w:val="115C7668"/>
    <w:rsid w:val="11674FFD"/>
    <w:rsid w:val="116972AB"/>
    <w:rsid w:val="11740829"/>
    <w:rsid w:val="117C20D6"/>
    <w:rsid w:val="118A244C"/>
    <w:rsid w:val="118A3102"/>
    <w:rsid w:val="11942353"/>
    <w:rsid w:val="119A7465"/>
    <w:rsid w:val="11A2124C"/>
    <w:rsid w:val="11C20C82"/>
    <w:rsid w:val="11C8536C"/>
    <w:rsid w:val="11CA7F8A"/>
    <w:rsid w:val="11D0460B"/>
    <w:rsid w:val="11D12AC4"/>
    <w:rsid w:val="11DE5C79"/>
    <w:rsid w:val="11FA6155"/>
    <w:rsid w:val="11FC1ECD"/>
    <w:rsid w:val="12101447"/>
    <w:rsid w:val="12215961"/>
    <w:rsid w:val="122D652B"/>
    <w:rsid w:val="12313C64"/>
    <w:rsid w:val="124308CC"/>
    <w:rsid w:val="12486EC1"/>
    <w:rsid w:val="124D2729"/>
    <w:rsid w:val="125F1817"/>
    <w:rsid w:val="125F632D"/>
    <w:rsid w:val="127C4A02"/>
    <w:rsid w:val="127F665A"/>
    <w:rsid w:val="128D04EC"/>
    <w:rsid w:val="12AA2320"/>
    <w:rsid w:val="12BB3B36"/>
    <w:rsid w:val="12D544CC"/>
    <w:rsid w:val="12DB1F3F"/>
    <w:rsid w:val="12DB53B1"/>
    <w:rsid w:val="12E81B94"/>
    <w:rsid w:val="12EB5539"/>
    <w:rsid w:val="12F72695"/>
    <w:rsid w:val="12F776ED"/>
    <w:rsid w:val="130C4392"/>
    <w:rsid w:val="13257C63"/>
    <w:rsid w:val="132F1FB4"/>
    <w:rsid w:val="1331204B"/>
    <w:rsid w:val="133707C2"/>
    <w:rsid w:val="13441C72"/>
    <w:rsid w:val="134753CA"/>
    <w:rsid w:val="134C77A5"/>
    <w:rsid w:val="1356560D"/>
    <w:rsid w:val="13731B39"/>
    <w:rsid w:val="13732205"/>
    <w:rsid w:val="137F0CE3"/>
    <w:rsid w:val="13877EBC"/>
    <w:rsid w:val="1397433E"/>
    <w:rsid w:val="13A50343"/>
    <w:rsid w:val="13AE369B"/>
    <w:rsid w:val="13B07D7B"/>
    <w:rsid w:val="13C30E6E"/>
    <w:rsid w:val="13F33B15"/>
    <w:rsid w:val="141839BA"/>
    <w:rsid w:val="14184CF2"/>
    <w:rsid w:val="141B13D5"/>
    <w:rsid w:val="141C741E"/>
    <w:rsid w:val="14234B06"/>
    <w:rsid w:val="1424570B"/>
    <w:rsid w:val="142D2812"/>
    <w:rsid w:val="1436101D"/>
    <w:rsid w:val="14373691"/>
    <w:rsid w:val="144D400B"/>
    <w:rsid w:val="14983A03"/>
    <w:rsid w:val="149C34F4"/>
    <w:rsid w:val="149D3DC9"/>
    <w:rsid w:val="149E1778"/>
    <w:rsid w:val="14A91D27"/>
    <w:rsid w:val="14AD4839"/>
    <w:rsid w:val="14B922F8"/>
    <w:rsid w:val="14BE16D1"/>
    <w:rsid w:val="14C53647"/>
    <w:rsid w:val="14DB387B"/>
    <w:rsid w:val="14EA0703"/>
    <w:rsid w:val="14EA3450"/>
    <w:rsid w:val="14F11A91"/>
    <w:rsid w:val="14F767B6"/>
    <w:rsid w:val="14FE04F1"/>
    <w:rsid w:val="14FE69F4"/>
    <w:rsid w:val="15064E11"/>
    <w:rsid w:val="150662B4"/>
    <w:rsid w:val="15140391"/>
    <w:rsid w:val="15180794"/>
    <w:rsid w:val="151B4D60"/>
    <w:rsid w:val="15266561"/>
    <w:rsid w:val="15287486"/>
    <w:rsid w:val="15316F23"/>
    <w:rsid w:val="15433136"/>
    <w:rsid w:val="154C60B9"/>
    <w:rsid w:val="1551198D"/>
    <w:rsid w:val="15635BC6"/>
    <w:rsid w:val="1574621E"/>
    <w:rsid w:val="1578130D"/>
    <w:rsid w:val="15840A84"/>
    <w:rsid w:val="1589153B"/>
    <w:rsid w:val="159D4B97"/>
    <w:rsid w:val="15AC59B8"/>
    <w:rsid w:val="15AF033B"/>
    <w:rsid w:val="16031113"/>
    <w:rsid w:val="160C1329"/>
    <w:rsid w:val="16290DB7"/>
    <w:rsid w:val="162C6AF9"/>
    <w:rsid w:val="16332D75"/>
    <w:rsid w:val="16465717"/>
    <w:rsid w:val="16493207"/>
    <w:rsid w:val="164C20F2"/>
    <w:rsid w:val="16502A53"/>
    <w:rsid w:val="165C6943"/>
    <w:rsid w:val="1672275E"/>
    <w:rsid w:val="16725D01"/>
    <w:rsid w:val="16777B9F"/>
    <w:rsid w:val="168F227C"/>
    <w:rsid w:val="169A575C"/>
    <w:rsid w:val="16A6065A"/>
    <w:rsid w:val="16AD5C51"/>
    <w:rsid w:val="16BF34C9"/>
    <w:rsid w:val="16C11894"/>
    <w:rsid w:val="16C377D3"/>
    <w:rsid w:val="16C85686"/>
    <w:rsid w:val="16CF5E02"/>
    <w:rsid w:val="16DC22CD"/>
    <w:rsid w:val="16F05D79"/>
    <w:rsid w:val="170E265C"/>
    <w:rsid w:val="171F0861"/>
    <w:rsid w:val="1731374B"/>
    <w:rsid w:val="17345C65"/>
    <w:rsid w:val="173B1F0E"/>
    <w:rsid w:val="173D243C"/>
    <w:rsid w:val="173E0892"/>
    <w:rsid w:val="173E6AE4"/>
    <w:rsid w:val="17534ECF"/>
    <w:rsid w:val="175B1444"/>
    <w:rsid w:val="175B58E8"/>
    <w:rsid w:val="1763654B"/>
    <w:rsid w:val="178169D1"/>
    <w:rsid w:val="178C0B7C"/>
    <w:rsid w:val="178F76A0"/>
    <w:rsid w:val="17935082"/>
    <w:rsid w:val="17B95FAA"/>
    <w:rsid w:val="17BB03A7"/>
    <w:rsid w:val="17CC10F7"/>
    <w:rsid w:val="17CE7E68"/>
    <w:rsid w:val="17DC7BF0"/>
    <w:rsid w:val="17DE41F8"/>
    <w:rsid w:val="17F76D6B"/>
    <w:rsid w:val="180053F0"/>
    <w:rsid w:val="181011F1"/>
    <w:rsid w:val="183879D7"/>
    <w:rsid w:val="183F0D66"/>
    <w:rsid w:val="18512847"/>
    <w:rsid w:val="185C1918"/>
    <w:rsid w:val="185F5F75"/>
    <w:rsid w:val="1869193F"/>
    <w:rsid w:val="18714C97"/>
    <w:rsid w:val="188227EF"/>
    <w:rsid w:val="18846779"/>
    <w:rsid w:val="18851F02"/>
    <w:rsid w:val="188B5D59"/>
    <w:rsid w:val="189220EE"/>
    <w:rsid w:val="18954E2A"/>
    <w:rsid w:val="189E4B47"/>
    <w:rsid w:val="18A47BC7"/>
    <w:rsid w:val="18B01145"/>
    <w:rsid w:val="18BB7DC5"/>
    <w:rsid w:val="18BF7099"/>
    <w:rsid w:val="18D86D19"/>
    <w:rsid w:val="18DC7C01"/>
    <w:rsid w:val="18E36CFC"/>
    <w:rsid w:val="19000C71"/>
    <w:rsid w:val="19092111"/>
    <w:rsid w:val="192A06DB"/>
    <w:rsid w:val="192B12EA"/>
    <w:rsid w:val="193028F8"/>
    <w:rsid w:val="19322678"/>
    <w:rsid w:val="193B4040"/>
    <w:rsid w:val="194505FE"/>
    <w:rsid w:val="194B7296"/>
    <w:rsid w:val="19800DAF"/>
    <w:rsid w:val="198218DD"/>
    <w:rsid w:val="19856003"/>
    <w:rsid w:val="198B70ED"/>
    <w:rsid w:val="198D1B84"/>
    <w:rsid w:val="198E4D52"/>
    <w:rsid w:val="19923F06"/>
    <w:rsid w:val="199724DC"/>
    <w:rsid w:val="19A30E80"/>
    <w:rsid w:val="19A8111D"/>
    <w:rsid w:val="19AF2729"/>
    <w:rsid w:val="19B47419"/>
    <w:rsid w:val="19BE3F0C"/>
    <w:rsid w:val="19C534ED"/>
    <w:rsid w:val="19CA28B1"/>
    <w:rsid w:val="19D35C0A"/>
    <w:rsid w:val="19E51688"/>
    <w:rsid w:val="19E6075D"/>
    <w:rsid w:val="19EE2A8B"/>
    <w:rsid w:val="19EE41FA"/>
    <w:rsid w:val="1A02029D"/>
    <w:rsid w:val="1A0550B3"/>
    <w:rsid w:val="1A141D7E"/>
    <w:rsid w:val="1A144382"/>
    <w:rsid w:val="1A1830B1"/>
    <w:rsid w:val="1A2F4589"/>
    <w:rsid w:val="1A304E0A"/>
    <w:rsid w:val="1A457A4A"/>
    <w:rsid w:val="1A4C1D4A"/>
    <w:rsid w:val="1A4F2DB6"/>
    <w:rsid w:val="1A587B66"/>
    <w:rsid w:val="1A5A6066"/>
    <w:rsid w:val="1A5B78E2"/>
    <w:rsid w:val="1A5D1977"/>
    <w:rsid w:val="1A615D75"/>
    <w:rsid w:val="1A642D06"/>
    <w:rsid w:val="1A647FAE"/>
    <w:rsid w:val="1A667FBC"/>
    <w:rsid w:val="1A670100"/>
    <w:rsid w:val="1A777345"/>
    <w:rsid w:val="1A813E1F"/>
    <w:rsid w:val="1A8357FC"/>
    <w:rsid w:val="1A902A9F"/>
    <w:rsid w:val="1A9825AB"/>
    <w:rsid w:val="1A9C249F"/>
    <w:rsid w:val="1A9C424D"/>
    <w:rsid w:val="1A9F2503"/>
    <w:rsid w:val="1AA3486A"/>
    <w:rsid w:val="1AB20D2C"/>
    <w:rsid w:val="1ACB0301"/>
    <w:rsid w:val="1ACE692C"/>
    <w:rsid w:val="1AD11A1D"/>
    <w:rsid w:val="1AE33064"/>
    <w:rsid w:val="1AE71241"/>
    <w:rsid w:val="1AE94FB9"/>
    <w:rsid w:val="1AF357C2"/>
    <w:rsid w:val="1B083691"/>
    <w:rsid w:val="1B193AF0"/>
    <w:rsid w:val="1B1D07A3"/>
    <w:rsid w:val="1B310988"/>
    <w:rsid w:val="1B3B15AA"/>
    <w:rsid w:val="1B3F107D"/>
    <w:rsid w:val="1B430B6D"/>
    <w:rsid w:val="1B6A3FBF"/>
    <w:rsid w:val="1B74180F"/>
    <w:rsid w:val="1B862B23"/>
    <w:rsid w:val="1B866E0B"/>
    <w:rsid w:val="1B8C6B7B"/>
    <w:rsid w:val="1B8F3DB2"/>
    <w:rsid w:val="1B9301AF"/>
    <w:rsid w:val="1B9E29B4"/>
    <w:rsid w:val="1BA67BD5"/>
    <w:rsid w:val="1BA75179"/>
    <w:rsid w:val="1BBF65FB"/>
    <w:rsid w:val="1BC2281C"/>
    <w:rsid w:val="1BE13EE2"/>
    <w:rsid w:val="1BF657FB"/>
    <w:rsid w:val="1BF956CF"/>
    <w:rsid w:val="1BFD51C0"/>
    <w:rsid w:val="1C031CE4"/>
    <w:rsid w:val="1C0320AA"/>
    <w:rsid w:val="1C063704"/>
    <w:rsid w:val="1C161DDD"/>
    <w:rsid w:val="1C1C4F1A"/>
    <w:rsid w:val="1C1F113E"/>
    <w:rsid w:val="1C374515"/>
    <w:rsid w:val="1C4235A6"/>
    <w:rsid w:val="1C4C5578"/>
    <w:rsid w:val="1C4E0D4B"/>
    <w:rsid w:val="1C4F222F"/>
    <w:rsid w:val="1C642C34"/>
    <w:rsid w:val="1C6D5910"/>
    <w:rsid w:val="1C6E4A14"/>
    <w:rsid w:val="1C6E7E6B"/>
    <w:rsid w:val="1C7979FF"/>
    <w:rsid w:val="1C7F5262"/>
    <w:rsid w:val="1C8A6328"/>
    <w:rsid w:val="1C913B5A"/>
    <w:rsid w:val="1CA078F9"/>
    <w:rsid w:val="1CA86A15"/>
    <w:rsid w:val="1CAF0A06"/>
    <w:rsid w:val="1CBB4247"/>
    <w:rsid w:val="1CDB47CB"/>
    <w:rsid w:val="1CF01B23"/>
    <w:rsid w:val="1CFA7EEF"/>
    <w:rsid w:val="1CFB1146"/>
    <w:rsid w:val="1D0107EB"/>
    <w:rsid w:val="1D1338EC"/>
    <w:rsid w:val="1D156539"/>
    <w:rsid w:val="1D295919"/>
    <w:rsid w:val="1D33076D"/>
    <w:rsid w:val="1D37062D"/>
    <w:rsid w:val="1D3B199E"/>
    <w:rsid w:val="1D456E66"/>
    <w:rsid w:val="1D4E68FE"/>
    <w:rsid w:val="1D516E37"/>
    <w:rsid w:val="1D5B6D2E"/>
    <w:rsid w:val="1D6B7198"/>
    <w:rsid w:val="1D807CC2"/>
    <w:rsid w:val="1D8B1A23"/>
    <w:rsid w:val="1DA376A1"/>
    <w:rsid w:val="1DA4522F"/>
    <w:rsid w:val="1DAF24EA"/>
    <w:rsid w:val="1DB45D52"/>
    <w:rsid w:val="1DBB0E8E"/>
    <w:rsid w:val="1DC84F72"/>
    <w:rsid w:val="1DD97941"/>
    <w:rsid w:val="1DDE0A5C"/>
    <w:rsid w:val="1DEC270F"/>
    <w:rsid w:val="1DEC54EC"/>
    <w:rsid w:val="1DF10281"/>
    <w:rsid w:val="1DF24184"/>
    <w:rsid w:val="1E050835"/>
    <w:rsid w:val="1E0672A1"/>
    <w:rsid w:val="1E087E4C"/>
    <w:rsid w:val="1E0D3D46"/>
    <w:rsid w:val="1E12107B"/>
    <w:rsid w:val="1E1F7DB7"/>
    <w:rsid w:val="1E331E3B"/>
    <w:rsid w:val="1E370C0B"/>
    <w:rsid w:val="1E375915"/>
    <w:rsid w:val="1E4E212D"/>
    <w:rsid w:val="1E561B49"/>
    <w:rsid w:val="1E5A2895"/>
    <w:rsid w:val="1E5B5B74"/>
    <w:rsid w:val="1E6D7CAF"/>
    <w:rsid w:val="1E7159F1"/>
    <w:rsid w:val="1E7D4396"/>
    <w:rsid w:val="1E813A78"/>
    <w:rsid w:val="1E847B39"/>
    <w:rsid w:val="1E860C88"/>
    <w:rsid w:val="1E9828AC"/>
    <w:rsid w:val="1EAD27E8"/>
    <w:rsid w:val="1EBE74AF"/>
    <w:rsid w:val="1ED175FF"/>
    <w:rsid w:val="1ED462A6"/>
    <w:rsid w:val="1ED61CF8"/>
    <w:rsid w:val="1ED734FA"/>
    <w:rsid w:val="1EDB21B2"/>
    <w:rsid w:val="1EE21D29"/>
    <w:rsid w:val="1EE72005"/>
    <w:rsid w:val="1EE73F05"/>
    <w:rsid w:val="1EF133A3"/>
    <w:rsid w:val="1EF54909"/>
    <w:rsid w:val="1F1715AF"/>
    <w:rsid w:val="1F2A54BC"/>
    <w:rsid w:val="1F2F246F"/>
    <w:rsid w:val="1F3E1D5D"/>
    <w:rsid w:val="1F3F789D"/>
    <w:rsid w:val="1F5C54DC"/>
    <w:rsid w:val="1F6D03DB"/>
    <w:rsid w:val="1F6E3177"/>
    <w:rsid w:val="1F6F04BA"/>
    <w:rsid w:val="1F7C289F"/>
    <w:rsid w:val="1F8129BD"/>
    <w:rsid w:val="1F947BE9"/>
    <w:rsid w:val="1F9B509B"/>
    <w:rsid w:val="1FA15315"/>
    <w:rsid w:val="1FA45952"/>
    <w:rsid w:val="1FA616CA"/>
    <w:rsid w:val="1FAA1CAD"/>
    <w:rsid w:val="1FCA53B9"/>
    <w:rsid w:val="1FCB71D3"/>
    <w:rsid w:val="1FCD6C57"/>
    <w:rsid w:val="1FF57F5C"/>
    <w:rsid w:val="20027E74"/>
    <w:rsid w:val="20087C8F"/>
    <w:rsid w:val="2024650C"/>
    <w:rsid w:val="20337402"/>
    <w:rsid w:val="20355CDF"/>
    <w:rsid w:val="20374B08"/>
    <w:rsid w:val="204663FA"/>
    <w:rsid w:val="20624FA2"/>
    <w:rsid w:val="206A1137"/>
    <w:rsid w:val="206C1D16"/>
    <w:rsid w:val="206F2008"/>
    <w:rsid w:val="20797094"/>
    <w:rsid w:val="20835E3C"/>
    <w:rsid w:val="208539D6"/>
    <w:rsid w:val="209E05F3"/>
    <w:rsid w:val="20AA1825"/>
    <w:rsid w:val="20B42340"/>
    <w:rsid w:val="20B6593D"/>
    <w:rsid w:val="20BB1EB1"/>
    <w:rsid w:val="20E701EC"/>
    <w:rsid w:val="20FD1F3A"/>
    <w:rsid w:val="21097FEA"/>
    <w:rsid w:val="210E5779"/>
    <w:rsid w:val="21144C23"/>
    <w:rsid w:val="212A1B0E"/>
    <w:rsid w:val="212A75E7"/>
    <w:rsid w:val="21333432"/>
    <w:rsid w:val="214F7A21"/>
    <w:rsid w:val="215313DE"/>
    <w:rsid w:val="2156737C"/>
    <w:rsid w:val="21593740"/>
    <w:rsid w:val="21596800"/>
    <w:rsid w:val="215C6880"/>
    <w:rsid w:val="2163612C"/>
    <w:rsid w:val="217039C6"/>
    <w:rsid w:val="21754AF5"/>
    <w:rsid w:val="217E7700"/>
    <w:rsid w:val="218158E0"/>
    <w:rsid w:val="218F0080"/>
    <w:rsid w:val="21BA53F5"/>
    <w:rsid w:val="21C0095E"/>
    <w:rsid w:val="21EB7868"/>
    <w:rsid w:val="21FC3197"/>
    <w:rsid w:val="220134AF"/>
    <w:rsid w:val="220B781D"/>
    <w:rsid w:val="2220525E"/>
    <w:rsid w:val="22330AF7"/>
    <w:rsid w:val="224449F5"/>
    <w:rsid w:val="22456F79"/>
    <w:rsid w:val="225D16C1"/>
    <w:rsid w:val="2266010D"/>
    <w:rsid w:val="2266736E"/>
    <w:rsid w:val="226A2E83"/>
    <w:rsid w:val="226E674C"/>
    <w:rsid w:val="22712A0D"/>
    <w:rsid w:val="22723AE6"/>
    <w:rsid w:val="22734646"/>
    <w:rsid w:val="22791318"/>
    <w:rsid w:val="22853AE2"/>
    <w:rsid w:val="228F4698"/>
    <w:rsid w:val="229121BE"/>
    <w:rsid w:val="22B609EC"/>
    <w:rsid w:val="22BC0FE4"/>
    <w:rsid w:val="22C23296"/>
    <w:rsid w:val="22C24A6D"/>
    <w:rsid w:val="22CF4727"/>
    <w:rsid w:val="22D22D2B"/>
    <w:rsid w:val="22E35CB6"/>
    <w:rsid w:val="22E542B8"/>
    <w:rsid w:val="22E9024C"/>
    <w:rsid w:val="22F7092B"/>
    <w:rsid w:val="23037359"/>
    <w:rsid w:val="230D784D"/>
    <w:rsid w:val="230F2900"/>
    <w:rsid w:val="231B5074"/>
    <w:rsid w:val="23216A90"/>
    <w:rsid w:val="2322375E"/>
    <w:rsid w:val="23280561"/>
    <w:rsid w:val="2330019D"/>
    <w:rsid w:val="23321192"/>
    <w:rsid w:val="233429F8"/>
    <w:rsid w:val="233D0598"/>
    <w:rsid w:val="234F08C0"/>
    <w:rsid w:val="235E2799"/>
    <w:rsid w:val="23666663"/>
    <w:rsid w:val="23693289"/>
    <w:rsid w:val="23695DF9"/>
    <w:rsid w:val="23762954"/>
    <w:rsid w:val="23795972"/>
    <w:rsid w:val="23871813"/>
    <w:rsid w:val="2388093E"/>
    <w:rsid w:val="239147E1"/>
    <w:rsid w:val="23922691"/>
    <w:rsid w:val="23AA616E"/>
    <w:rsid w:val="23BB34F7"/>
    <w:rsid w:val="23C24DFF"/>
    <w:rsid w:val="23C91D2E"/>
    <w:rsid w:val="23CB333E"/>
    <w:rsid w:val="23D031BA"/>
    <w:rsid w:val="23D34A58"/>
    <w:rsid w:val="23DD3D37"/>
    <w:rsid w:val="23E17175"/>
    <w:rsid w:val="23EC4312"/>
    <w:rsid w:val="23F52A44"/>
    <w:rsid w:val="23F91B39"/>
    <w:rsid w:val="23FC7B0B"/>
    <w:rsid w:val="240D7F6A"/>
    <w:rsid w:val="241C6A54"/>
    <w:rsid w:val="2427272F"/>
    <w:rsid w:val="243510A4"/>
    <w:rsid w:val="24376D95"/>
    <w:rsid w:val="243A5F83"/>
    <w:rsid w:val="244702BD"/>
    <w:rsid w:val="24482D50"/>
    <w:rsid w:val="244A4D1A"/>
    <w:rsid w:val="245C67FB"/>
    <w:rsid w:val="24600C0F"/>
    <w:rsid w:val="247B62FC"/>
    <w:rsid w:val="247C356A"/>
    <w:rsid w:val="247E0687"/>
    <w:rsid w:val="248024EA"/>
    <w:rsid w:val="249C183C"/>
    <w:rsid w:val="24A20628"/>
    <w:rsid w:val="24B12299"/>
    <w:rsid w:val="24B45D14"/>
    <w:rsid w:val="24C45D4A"/>
    <w:rsid w:val="24CB2274"/>
    <w:rsid w:val="24FE0E05"/>
    <w:rsid w:val="24FE2369"/>
    <w:rsid w:val="25171BA0"/>
    <w:rsid w:val="251B18C1"/>
    <w:rsid w:val="25222461"/>
    <w:rsid w:val="252D67FC"/>
    <w:rsid w:val="253432D4"/>
    <w:rsid w:val="253F23A5"/>
    <w:rsid w:val="25501E67"/>
    <w:rsid w:val="25524FA6"/>
    <w:rsid w:val="25532EC3"/>
    <w:rsid w:val="25572B8A"/>
    <w:rsid w:val="255B0F77"/>
    <w:rsid w:val="25755E3F"/>
    <w:rsid w:val="258E7CB3"/>
    <w:rsid w:val="25925077"/>
    <w:rsid w:val="25A316E5"/>
    <w:rsid w:val="25AB7A3A"/>
    <w:rsid w:val="25AF3989"/>
    <w:rsid w:val="25B24E51"/>
    <w:rsid w:val="25BF517A"/>
    <w:rsid w:val="25C056FC"/>
    <w:rsid w:val="25C73339"/>
    <w:rsid w:val="25C86149"/>
    <w:rsid w:val="25D62822"/>
    <w:rsid w:val="25E057D1"/>
    <w:rsid w:val="25F16B68"/>
    <w:rsid w:val="260663DB"/>
    <w:rsid w:val="260C7AAD"/>
    <w:rsid w:val="260F60FD"/>
    <w:rsid w:val="26123616"/>
    <w:rsid w:val="262D66A1"/>
    <w:rsid w:val="264D464E"/>
    <w:rsid w:val="265359DC"/>
    <w:rsid w:val="26546373"/>
    <w:rsid w:val="266538B1"/>
    <w:rsid w:val="266D0A53"/>
    <w:rsid w:val="267675AC"/>
    <w:rsid w:val="26841C6E"/>
    <w:rsid w:val="268F456F"/>
    <w:rsid w:val="26934343"/>
    <w:rsid w:val="26AA3A2F"/>
    <w:rsid w:val="26B424FB"/>
    <w:rsid w:val="26B73D93"/>
    <w:rsid w:val="26B91614"/>
    <w:rsid w:val="26E62133"/>
    <w:rsid w:val="26F07F12"/>
    <w:rsid w:val="26FD2518"/>
    <w:rsid w:val="27000F69"/>
    <w:rsid w:val="27082C6B"/>
    <w:rsid w:val="271635D9"/>
    <w:rsid w:val="271E248E"/>
    <w:rsid w:val="271E7D95"/>
    <w:rsid w:val="27231852"/>
    <w:rsid w:val="272332E8"/>
    <w:rsid w:val="27611B1A"/>
    <w:rsid w:val="277835B5"/>
    <w:rsid w:val="277A5916"/>
    <w:rsid w:val="277F68D2"/>
    <w:rsid w:val="27870FB2"/>
    <w:rsid w:val="27897907"/>
    <w:rsid w:val="278F0AAA"/>
    <w:rsid w:val="27932534"/>
    <w:rsid w:val="27AA5AD0"/>
    <w:rsid w:val="27AC1848"/>
    <w:rsid w:val="27B84345"/>
    <w:rsid w:val="27BF3329"/>
    <w:rsid w:val="27CB7A47"/>
    <w:rsid w:val="27CF31D6"/>
    <w:rsid w:val="27D33279"/>
    <w:rsid w:val="27D86AE1"/>
    <w:rsid w:val="27E2185E"/>
    <w:rsid w:val="27E53B63"/>
    <w:rsid w:val="27EB411E"/>
    <w:rsid w:val="27EE6E31"/>
    <w:rsid w:val="27F52A10"/>
    <w:rsid w:val="27FD02F5"/>
    <w:rsid w:val="28030202"/>
    <w:rsid w:val="280D0539"/>
    <w:rsid w:val="280E4470"/>
    <w:rsid w:val="281D44F4"/>
    <w:rsid w:val="2835183D"/>
    <w:rsid w:val="283E405F"/>
    <w:rsid w:val="28477238"/>
    <w:rsid w:val="286C6A99"/>
    <w:rsid w:val="287251D6"/>
    <w:rsid w:val="287F4298"/>
    <w:rsid w:val="28A864B3"/>
    <w:rsid w:val="28C80903"/>
    <w:rsid w:val="28CA4870"/>
    <w:rsid w:val="28D9203E"/>
    <w:rsid w:val="28EC5641"/>
    <w:rsid w:val="29025453"/>
    <w:rsid w:val="29092B39"/>
    <w:rsid w:val="291D0364"/>
    <w:rsid w:val="293D309F"/>
    <w:rsid w:val="29430898"/>
    <w:rsid w:val="294712E8"/>
    <w:rsid w:val="295E1181"/>
    <w:rsid w:val="297837BD"/>
    <w:rsid w:val="297D47C0"/>
    <w:rsid w:val="297E0074"/>
    <w:rsid w:val="298330BD"/>
    <w:rsid w:val="299407E6"/>
    <w:rsid w:val="29995DFC"/>
    <w:rsid w:val="29A7017D"/>
    <w:rsid w:val="29AB625B"/>
    <w:rsid w:val="29AE18A7"/>
    <w:rsid w:val="29B00B02"/>
    <w:rsid w:val="29B449E4"/>
    <w:rsid w:val="29B661A7"/>
    <w:rsid w:val="29C42E79"/>
    <w:rsid w:val="29DB1483"/>
    <w:rsid w:val="29DC3277"/>
    <w:rsid w:val="29E8151E"/>
    <w:rsid w:val="29E9272E"/>
    <w:rsid w:val="29FA460F"/>
    <w:rsid w:val="2A0454D7"/>
    <w:rsid w:val="2A06194A"/>
    <w:rsid w:val="2A07620C"/>
    <w:rsid w:val="2A0B6D48"/>
    <w:rsid w:val="2A0E01F9"/>
    <w:rsid w:val="2A163FDD"/>
    <w:rsid w:val="2A225DF1"/>
    <w:rsid w:val="2A295465"/>
    <w:rsid w:val="2A397DF9"/>
    <w:rsid w:val="2A3A75DF"/>
    <w:rsid w:val="2A443FBA"/>
    <w:rsid w:val="2A585CB7"/>
    <w:rsid w:val="2A5A1A2F"/>
    <w:rsid w:val="2A635BF5"/>
    <w:rsid w:val="2A7C5019"/>
    <w:rsid w:val="2A8E3410"/>
    <w:rsid w:val="2AA607D0"/>
    <w:rsid w:val="2AC017A8"/>
    <w:rsid w:val="2ADE6342"/>
    <w:rsid w:val="2AE05CC6"/>
    <w:rsid w:val="2AEE1F9E"/>
    <w:rsid w:val="2AEF2177"/>
    <w:rsid w:val="2AF05EF0"/>
    <w:rsid w:val="2AF21BA7"/>
    <w:rsid w:val="2B033E75"/>
    <w:rsid w:val="2B0B7E57"/>
    <w:rsid w:val="2B127E2F"/>
    <w:rsid w:val="2B1C3A77"/>
    <w:rsid w:val="2B3677A4"/>
    <w:rsid w:val="2B566DA9"/>
    <w:rsid w:val="2B593A95"/>
    <w:rsid w:val="2B595843"/>
    <w:rsid w:val="2B65243A"/>
    <w:rsid w:val="2B6973CE"/>
    <w:rsid w:val="2B7F5D7B"/>
    <w:rsid w:val="2B9073EB"/>
    <w:rsid w:val="2B936FA7"/>
    <w:rsid w:val="2B960845"/>
    <w:rsid w:val="2BAD682D"/>
    <w:rsid w:val="2BC41873"/>
    <w:rsid w:val="2BCC24B9"/>
    <w:rsid w:val="2BCD4767"/>
    <w:rsid w:val="2BD0231B"/>
    <w:rsid w:val="2BE266E9"/>
    <w:rsid w:val="2BEE5A9C"/>
    <w:rsid w:val="2BF612E4"/>
    <w:rsid w:val="2BF63E4E"/>
    <w:rsid w:val="2C0A350E"/>
    <w:rsid w:val="2C2A54CD"/>
    <w:rsid w:val="2C624BCB"/>
    <w:rsid w:val="2C6A249F"/>
    <w:rsid w:val="2C6B41B7"/>
    <w:rsid w:val="2C736DD8"/>
    <w:rsid w:val="2C7566AC"/>
    <w:rsid w:val="2C83526D"/>
    <w:rsid w:val="2C89739D"/>
    <w:rsid w:val="2C972AC7"/>
    <w:rsid w:val="2CAF7AE9"/>
    <w:rsid w:val="2CB550EC"/>
    <w:rsid w:val="2CC03DE8"/>
    <w:rsid w:val="2CC15D95"/>
    <w:rsid w:val="2CC71744"/>
    <w:rsid w:val="2CCD4376"/>
    <w:rsid w:val="2CD914D4"/>
    <w:rsid w:val="2CDA65AE"/>
    <w:rsid w:val="2CE54697"/>
    <w:rsid w:val="2CE634EC"/>
    <w:rsid w:val="2CF75E8A"/>
    <w:rsid w:val="2CF947D9"/>
    <w:rsid w:val="2CFA06CC"/>
    <w:rsid w:val="2D067C4C"/>
    <w:rsid w:val="2D102879"/>
    <w:rsid w:val="2D3F090C"/>
    <w:rsid w:val="2D473273"/>
    <w:rsid w:val="2D480265"/>
    <w:rsid w:val="2D6879F6"/>
    <w:rsid w:val="2D80355B"/>
    <w:rsid w:val="2D8167C0"/>
    <w:rsid w:val="2D88535C"/>
    <w:rsid w:val="2D9C1D44"/>
    <w:rsid w:val="2D9C5EBB"/>
    <w:rsid w:val="2DA83DEA"/>
    <w:rsid w:val="2DAB174B"/>
    <w:rsid w:val="2DAC3053"/>
    <w:rsid w:val="2DB40F04"/>
    <w:rsid w:val="2DB55317"/>
    <w:rsid w:val="2DBF011F"/>
    <w:rsid w:val="2DC72F38"/>
    <w:rsid w:val="2DD04A2C"/>
    <w:rsid w:val="2DF61A6F"/>
    <w:rsid w:val="2DF732FC"/>
    <w:rsid w:val="2E073EDF"/>
    <w:rsid w:val="2E1A2D69"/>
    <w:rsid w:val="2E1C2312"/>
    <w:rsid w:val="2E255A7A"/>
    <w:rsid w:val="2E334A71"/>
    <w:rsid w:val="2E4427DA"/>
    <w:rsid w:val="2E4B3B69"/>
    <w:rsid w:val="2E543C44"/>
    <w:rsid w:val="2E5F7DFE"/>
    <w:rsid w:val="2E614260"/>
    <w:rsid w:val="2E617376"/>
    <w:rsid w:val="2E692241"/>
    <w:rsid w:val="2E6E7857"/>
    <w:rsid w:val="2E7A5410"/>
    <w:rsid w:val="2E840E29"/>
    <w:rsid w:val="2E9D013C"/>
    <w:rsid w:val="2EA4771D"/>
    <w:rsid w:val="2EB67F7C"/>
    <w:rsid w:val="2EB87882"/>
    <w:rsid w:val="2EB93CCD"/>
    <w:rsid w:val="2EBE1C12"/>
    <w:rsid w:val="2ED13170"/>
    <w:rsid w:val="2ED258CD"/>
    <w:rsid w:val="2EED2E43"/>
    <w:rsid w:val="2EF44200"/>
    <w:rsid w:val="2F011E82"/>
    <w:rsid w:val="2F0361F1"/>
    <w:rsid w:val="2F063F34"/>
    <w:rsid w:val="2F115073"/>
    <w:rsid w:val="2F146650"/>
    <w:rsid w:val="2F191EB9"/>
    <w:rsid w:val="2F212B1B"/>
    <w:rsid w:val="2F266A2B"/>
    <w:rsid w:val="2F2B1BEC"/>
    <w:rsid w:val="2F3528F0"/>
    <w:rsid w:val="2F415E64"/>
    <w:rsid w:val="2F520F27"/>
    <w:rsid w:val="2F60404A"/>
    <w:rsid w:val="2F68074A"/>
    <w:rsid w:val="2F6858EF"/>
    <w:rsid w:val="2F7674B4"/>
    <w:rsid w:val="2F767D34"/>
    <w:rsid w:val="2F955575"/>
    <w:rsid w:val="2F9B0B20"/>
    <w:rsid w:val="2FC51659"/>
    <w:rsid w:val="2FCB2DE8"/>
    <w:rsid w:val="2FD15B01"/>
    <w:rsid w:val="2FD23E16"/>
    <w:rsid w:val="2FF67B04"/>
    <w:rsid w:val="2FF80517"/>
    <w:rsid w:val="2FF87D20"/>
    <w:rsid w:val="30082C17"/>
    <w:rsid w:val="301306B6"/>
    <w:rsid w:val="30146874"/>
    <w:rsid w:val="301A6B35"/>
    <w:rsid w:val="301F4798"/>
    <w:rsid w:val="301F76D3"/>
    <w:rsid w:val="302B3EE0"/>
    <w:rsid w:val="30385048"/>
    <w:rsid w:val="30400DE6"/>
    <w:rsid w:val="3046030C"/>
    <w:rsid w:val="30466CDD"/>
    <w:rsid w:val="304E0B54"/>
    <w:rsid w:val="304E5B92"/>
    <w:rsid w:val="30577166"/>
    <w:rsid w:val="30634CFA"/>
    <w:rsid w:val="307D0225"/>
    <w:rsid w:val="30873F46"/>
    <w:rsid w:val="3098322B"/>
    <w:rsid w:val="30A8450A"/>
    <w:rsid w:val="30B147B2"/>
    <w:rsid w:val="30BA6D84"/>
    <w:rsid w:val="30C47C02"/>
    <w:rsid w:val="30E262DA"/>
    <w:rsid w:val="30E766F3"/>
    <w:rsid w:val="30ED7526"/>
    <w:rsid w:val="30F009F7"/>
    <w:rsid w:val="30FE64F4"/>
    <w:rsid w:val="310D00D7"/>
    <w:rsid w:val="311346E6"/>
    <w:rsid w:val="311A48AE"/>
    <w:rsid w:val="311E37B6"/>
    <w:rsid w:val="311E5799"/>
    <w:rsid w:val="312132A7"/>
    <w:rsid w:val="312B5ED3"/>
    <w:rsid w:val="3148575D"/>
    <w:rsid w:val="314A5A0E"/>
    <w:rsid w:val="315340D2"/>
    <w:rsid w:val="315F4907"/>
    <w:rsid w:val="3163566D"/>
    <w:rsid w:val="31666F0B"/>
    <w:rsid w:val="31682139"/>
    <w:rsid w:val="31745EF3"/>
    <w:rsid w:val="317B43D3"/>
    <w:rsid w:val="318813EA"/>
    <w:rsid w:val="318B0E76"/>
    <w:rsid w:val="319907A7"/>
    <w:rsid w:val="319957F6"/>
    <w:rsid w:val="31A32450"/>
    <w:rsid w:val="31BE2B8F"/>
    <w:rsid w:val="31C036D0"/>
    <w:rsid w:val="31C90302"/>
    <w:rsid w:val="31D953B1"/>
    <w:rsid w:val="31EC1741"/>
    <w:rsid w:val="31EF6CF0"/>
    <w:rsid w:val="31F6203D"/>
    <w:rsid w:val="31F7619B"/>
    <w:rsid w:val="31FE7144"/>
    <w:rsid w:val="32045187"/>
    <w:rsid w:val="321F0CAE"/>
    <w:rsid w:val="321F3505"/>
    <w:rsid w:val="322B0318"/>
    <w:rsid w:val="323330D4"/>
    <w:rsid w:val="323B0398"/>
    <w:rsid w:val="32494369"/>
    <w:rsid w:val="324C0B81"/>
    <w:rsid w:val="32517D1E"/>
    <w:rsid w:val="326C2300"/>
    <w:rsid w:val="329B0438"/>
    <w:rsid w:val="32AE3934"/>
    <w:rsid w:val="32B2391C"/>
    <w:rsid w:val="32B444CD"/>
    <w:rsid w:val="32B63AAA"/>
    <w:rsid w:val="32B87106"/>
    <w:rsid w:val="32C959A4"/>
    <w:rsid w:val="32CE1FF1"/>
    <w:rsid w:val="32E32BA9"/>
    <w:rsid w:val="32F04CDF"/>
    <w:rsid w:val="3301513E"/>
    <w:rsid w:val="3304078A"/>
    <w:rsid w:val="33091096"/>
    <w:rsid w:val="33232830"/>
    <w:rsid w:val="3341533E"/>
    <w:rsid w:val="336D0CB0"/>
    <w:rsid w:val="33764F61"/>
    <w:rsid w:val="33843CA1"/>
    <w:rsid w:val="3391478E"/>
    <w:rsid w:val="339A4C4A"/>
    <w:rsid w:val="33AF4B9A"/>
    <w:rsid w:val="33C46A54"/>
    <w:rsid w:val="33E1441C"/>
    <w:rsid w:val="33F778F4"/>
    <w:rsid w:val="33FE167D"/>
    <w:rsid w:val="341A4418"/>
    <w:rsid w:val="342D5ABF"/>
    <w:rsid w:val="34497D80"/>
    <w:rsid w:val="344A041F"/>
    <w:rsid w:val="344D764F"/>
    <w:rsid w:val="34690455"/>
    <w:rsid w:val="346F1413"/>
    <w:rsid w:val="34743D78"/>
    <w:rsid w:val="34797438"/>
    <w:rsid w:val="348F756B"/>
    <w:rsid w:val="34AA1765"/>
    <w:rsid w:val="34B561E0"/>
    <w:rsid w:val="34B86D9B"/>
    <w:rsid w:val="34B87A7E"/>
    <w:rsid w:val="34D7618A"/>
    <w:rsid w:val="34DA163C"/>
    <w:rsid w:val="34E4713F"/>
    <w:rsid w:val="34E94753"/>
    <w:rsid w:val="34F13AD5"/>
    <w:rsid w:val="34FB5C3B"/>
    <w:rsid w:val="34FE589B"/>
    <w:rsid w:val="350C1B78"/>
    <w:rsid w:val="350D4A91"/>
    <w:rsid w:val="351A5633"/>
    <w:rsid w:val="351D7469"/>
    <w:rsid w:val="351E40AC"/>
    <w:rsid w:val="35273BF4"/>
    <w:rsid w:val="3529493E"/>
    <w:rsid w:val="35330B48"/>
    <w:rsid w:val="353466F6"/>
    <w:rsid w:val="353B29E7"/>
    <w:rsid w:val="354632DC"/>
    <w:rsid w:val="35487054"/>
    <w:rsid w:val="355D4407"/>
    <w:rsid w:val="3562042D"/>
    <w:rsid w:val="35850AE6"/>
    <w:rsid w:val="35890E3E"/>
    <w:rsid w:val="359E2670"/>
    <w:rsid w:val="359F5039"/>
    <w:rsid w:val="35A74497"/>
    <w:rsid w:val="35A74E2B"/>
    <w:rsid w:val="35A90CA3"/>
    <w:rsid w:val="35A94199"/>
    <w:rsid w:val="35B05630"/>
    <w:rsid w:val="35C33EC5"/>
    <w:rsid w:val="35C81BD5"/>
    <w:rsid w:val="35CE05E0"/>
    <w:rsid w:val="35CF6801"/>
    <w:rsid w:val="35DB7CDF"/>
    <w:rsid w:val="35DE1818"/>
    <w:rsid w:val="35E05711"/>
    <w:rsid w:val="35E548A3"/>
    <w:rsid w:val="35ED404E"/>
    <w:rsid w:val="35FB3FAE"/>
    <w:rsid w:val="36145188"/>
    <w:rsid w:val="3619279E"/>
    <w:rsid w:val="36243C2B"/>
    <w:rsid w:val="364041CF"/>
    <w:rsid w:val="36475152"/>
    <w:rsid w:val="364C6583"/>
    <w:rsid w:val="365674EF"/>
    <w:rsid w:val="36575075"/>
    <w:rsid w:val="366814B8"/>
    <w:rsid w:val="366A4DA8"/>
    <w:rsid w:val="367134DE"/>
    <w:rsid w:val="36787E34"/>
    <w:rsid w:val="36806674"/>
    <w:rsid w:val="3692435D"/>
    <w:rsid w:val="36940077"/>
    <w:rsid w:val="36A007CA"/>
    <w:rsid w:val="36B13CC1"/>
    <w:rsid w:val="36C077CA"/>
    <w:rsid w:val="36C0792E"/>
    <w:rsid w:val="36C50230"/>
    <w:rsid w:val="36E0150E"/>
    <w:rsid w:val="36F9612C"/>
    <w:rsid w:val="36FC06E4"/>
    <w:rsid w:val="36FC1E00"/>
    <w:rsid w:val="370945C1"/>
    <w:rsid w:val="370B0055"/>
    <w:rsid w:val="371371EE"/>
    <w:rsid w:val="37160652"/>
    <w:rsid w:val="3724764D"/>
    <w:rsid w:val="372D5AED"/>
    <w:rsid w:val="373A6E70"/>
    <w:rsid w:val="374733FC"/>
    <w:rsid w:val="374976F8"/>
    <w:rsid w:val="37533A9C"/>
    <w:rsid w:val="377F4883"/>
    <w:rsid w:val="37821544"/>
    <w:rsid w:val="3787676D"/>
    <w:rsid w:val="37953793"/>
    <w:rsid w:val="37980319"/>
    <w:rsid w:val="37A217A7"/>
    <w:rsid w:val="37A53093"/>
    <w:rsid w:val="37A61E10"/>
    <w:rsid w:val="37C624B2"/>
    <w:rsid w:val="37E702EC"/>
    <w:rsid w:val="37ED3EE3"/>
    <w:rsid w:val="37F01C26"/>
    <w:rsid w:val="37FE23FA"/>
    <w:rsid w:val="380D5CAF"/>
    <w:rsid w:val="381B27FE"/>
    <w:rsid w:val="381E54F8"/>
    <w:rsid w:val="384B0C09"/>
    <w:rsid w:val="384B76ED"/>
    <w:rsid w:val="384C22E9"/>
    <w:rsid w:val="38591578"/>
    <w:rsid w:val="386121DB"/>
    <w:rsid w:val="38667E20"/>
    <w:rsid w:val="387056C8"/>
    <w:rsid w:val="38727414"/>
    <w:rsid w:val="388B3981"/>
    <w:rsid w:val="38923664"/>
    <w:rsid w:val="38AF4648"/>
    <w:rsid w:val="38B3392D"/>
    <w:rsid w:val="38B37C06"/>
    <w:rsid w:val="38B90269"/>
    <w:rsid w:val="38C27D84"/>
    <w:rsid w:val="38E50A97"/>
    <w:rsid w:val="38E94C26"/>
    <w:rsid w:val="38EF3B98"/>
    <w:rsid w:val="390933A3"/>
    <w:rsid w:val="391D4354"/>
    <w:rsid w:val="391E370A"/>
    <w:rsid w:val="392F5095"/>
    <w:rsid w:val="393C7ED6"/>
    <w:rsid w:val="39406DCB"/>
    <w:rsid w:val="3944671E"/>
    <w:rsid w:val="39465433"/>
    <w:rsid w:val="39581B4E"/>
    <w:rsid w:val="395B6912"/>
    <w:rsid w:val="396E48FD"/>
    <w:rsid w:val="3988070A"/>
    <w:rsid w:val="39934616"/>
    <w:rsid w:val="3996509C"/>
    <w:rsid w:val="39A56F77"/>
    <w:rsid w:val="39B61C3E"/>
    <w:rsid w:val="39B8407C"/>
    <w:rsid w:val="39B90520"/>
    <w:rsid w:val="39BA7DF4"/>
    <w:rsid w:val="39BE4A11"/>
    <w:rsid w:val="39C95027"/>
    <w:rsid w:val="39CB75EB"/>
    <w:rsid w:val="39ED6A5C"/>
    <w:rsid w:val="39EF2828"/>
    <w:rsid w:val="3A00614F"/>
    <w:rsid w:val="3A0948D8"/>
    <w:rsid w:val="3A0C72AD"/>
    <w:rsid w:val="3A27520A"/>
    <w:rsid w:val="3A340232"/>
    <w:rsid w:val="3A3F6C87"/>
    <w:rsid w:val="3A465FD4"/>
    <w:rsid w:val="3A79380C"/>
    <w:rsid w:val="3A946897"/>
    <w:rsid w:val="3A956A72"/>
    <w:rsid w:val="3A974416"/>
    <w:rsid w:val="3A9F498F"/>
    <w:rsid w:val="3AB962FE"/>
    <w:rsid w:val="3AD153F6"/>
    <w:rsid w:val="3AD60C5E"/>
    <w:rsid w:val="3AD70862"/>
    <w:rsid w:val="3ADD28C6"/>
    <w:rsid w:val="3AE63A56"/>
    <w:rsid w:val="3AE76311"/>
    <w:rsid w:val="3AFB6916"/>
    <w:rsid w:val="3B095FA3"/>
    <w:rsid w:val="3B0E1700"/>
    <w:rsid w:val="3B1109C9"/>
    <w:rsid w:val="3B1A0FCE"/>
    <w:rsid w:val="3B234763"/>
    <w:rsid w:val="3B2552D7"/>
    <w:rsid w:val="3B2E0A9A"/>
    <w:rsid w:val="3B3B4F65"/>
    <w:rsid w:val="3B3F7D03"/>
    <w:rsid w:val="3B4734EC"/>
    <w:rsid w:val="3B4A067F"/>
    <w:rsid w:val="3B601E46"/>
    <w:rsid w:val="3B6C3376"/>
    <w:rsid w:val="3B832916"/>
    <w:rsid w:val="3B914D14"/>
    <w:rsid w:val="3B950B19"/>
    <w:rsid w:val="3B970D6B"/>
    <w:rsid w:val="3BA40EF1"/>
    <w:rsid w:val="3BBF16F2"/>
    <w:rsid w:val="3BD11425"/>
    <w:rsid w:val="3BE51125"/>
    <w:rsid w:val="3BE90506"/>
    <w:rsid w:val="3BEB6832"/>
    <w:rsid w:val="3BEE1FD7"/>
    <w:rsid w:val="3BF178CC"/>
    <w:rsid w:val="3BF5322F"/>
    <w:rsid w:val="3BF677D5"/>
    <w:rsid w:val="3BFA2E9E"/>
    <w:rsid w:val="3C0D06AF"/>
    <w:rsid w:val="3C187054"/>
    <w:rsid w:val="3C2E5C0E"/>
    <w:rsid w:val="3C3947B6"/>
    <w:rsid w:val="3C395948"/>
    <w:rsid w:val="3C40766B"/>
    <w:rsid w:val="3C476B61"/>
    <w:rsid w:val="3C4F6F1A"/>
    <w:rsid w:val="3C583A62"/>
    <w:rsid w:val="3C6A5B02"/>
    <w:rsid w:val="3C706E90"/>
    <w:rsid w:val="3C813EBD"/>
    <w:rsid w:val="3C89722C"/>
    <w:rsid w:val="3C925C0E"/>
    <w:rsid w:val="3C9C5ED7"/>
    <w:rsid w:val="3CA24375"/>
    <w:rsid w:val="3CA54D8C"/>
    <w:rsid w:val="3CAA725A"/>
    <w:rsid w:val="3CB702EA"/>
    <w:rsid w:val="3CBD35C8"/>
    <w:rsid w:val="3CC24029"/>
    <w:rsid w:val="3CCF0F73"/>
    <w:rsid w:val="3CE437F4"/>
    <w:rsid w:val="3CEE4B53"/>
    <w:rsid w:val="3D202664"/>
    <w:rsid w:val="3D3103CE"/>
    <w:rsid w:val="3D386985"/>
    <w:rsid w:val="3D3906B1"/>
    <w:rsid w:val="3D584E9B"/>
    <w:rsid w:val="3D6A1245"/>
    <w:rsid w:val="3D734E8A"/>
    <w:rsid w:val="3D812D05"/>
    <w:rsid w:val="3D880E45"/>
    <w:rsid w:val="3D8F1FBF"/>
    <w:rsid w:val="3D9C69C1"/>
    <w:rsid w:val="3DA0424A"/>
    <w:rsid w:val="3DA419D7"/>
    <w:rsid w:val="3DAE3D2B"/>
    <w:rsid w:val="3DC47494"/>
    <w:rsid w:val="3DC729DF"/>
    <w:rsid w:val="3DC76F84"/>
    <w:rsid w:val="3DD07BE6"/>
    <w:rsid w:val="3DDA6370"/>
    <w:rsid w:val="3DDD2C1B"/>
    <w:rsid w:val="3DE466F1"/>
    <w:rsid w:val="3DF633C5"/>
    <w:rsid w:val="3DFF5060"/>
    <w:rsid w:val="3E0A667E"/>
    <w:rsid w:val="3E136870"/>
    <w:rsid w:val="3E1A70B4"/>
    <w:rsid w:val="3E244C06"/>
    <w:rsid w:val="3E38578C"/>
    <w:rsid w:val="3E405A3C"/>
    <w:rsid w:val="3E5312CD"/>
    <w:rsid w:val="3E541955"/>
    <w:rsid w:val="3E5D5F3B"/>
    <w:rsid w:val="3E615282"/>
    <w:rsid w:val="3E8429B9"/>
    <w:rsid w:val="3E886F46"/>
    <w:rsid w:val="3E90381A"/>
    <w:rsid w:val="3EAF5499"/>
    <w:rsid w:val="3EBE7D18"/>
    <w:rsid w:val="3ECC547A"/>
    <w:rsid w:val="3ED26B65"/>
    <w:rsid w:val="3EE01AD6"/>
    <w:rsid w:val="3EF06066"/>
    <w:rsid w:val="3EF75647"/>
    <w:rsid w:val="3EFC5719"/>
    <w:rsid w:val="3F0062A9"/>
    <w:rsid w:val="3F0918A4"/>
    <w:rsid w:val="3F1A1718"/>
    <w:rsid w:val="3F1D2560"/>
    <w:rsid w:val="3F200698"/>
    <w:rsid w:val="3F2E2A49"/>
    <w:rsid w:val="3F35224C"/>
    <w:rsid w:val="3F3B11B3"/>
    <w:rsid w:val="3F3E3276"/>
    <w:rsid w:val="3F450160"/>
    <w:rsid w:val="3F4E5041"/>
    <w:rsid w:val="3F506818"/>
    <w:rsid w:val="3F5B13C7"/>
    <w:rsid w:val="3F5E44CF"/>
    <w:rsid w:val="3F632CDC"/>
    <w:rsid w:val="3F6F51DD"/>
    <w:rsid w:val="3F727971"/>
    <w:rsid w:val="3F772308"/>
    <w:rsid w:val="3F93536F"/>
    <w:rsid w:val="3FE36C1C"/>
    <w:rsid w:val="3FEB19D5"/>
    <w:rsid w:val="3FF37BBC"/>
    <w:rsid w:val="3FF51B86"/>
    <w:rsid w:val="4007654B"/>
    <w:rsid w:val="400B2917"/>
    <w:rsid w:val="400E2C48"/>
    <w:rsid w:val="403326AF"/>
    <w:rsid w:val="40340044"/>
    <w:rsid w:val="40574465"/>
    <w:rsid w:val="405A7C3B"/>
    <w:rsid w:val="40661E5E"/>
    <w:rsid w:val="406E45AD"/>
    <w:rsid w:val="4070618B"/>
    <w:rsid w:val="407C0CAD"/>
    <w:rsid w:val="40924D64"/>
    <w:rsid w:val="40937486"/>
    <w:rsid w:val="40963A57"/>
    <w:rsid w:val="40B70C6D"/>
    <w:rsid w:val="40B808FD"/>
    <w:rsid w:val="40BC4452"/>
    <w:rsid w:val="40BC6B48"/>
    <w:rsid w:val="40C325E6"/>
    <w:rsid w:val="40D16C5D"/>
    <w:rsid w:val="410A3110"/>
    <w:rsid w:val="41263FC1"/>
    <w:rsid w:val="41310CA2"/>
    <w:rsid w:val="414D59F2"/>
    <w:rsid w:val="416C231C"/>
    <w:rsid w:val="41732341"/>
    <w:rsid w:val="417E2272"/>
    <w:rsid w:val="41893506"/>
    <w:rsid w:val="419453CF"/>
    <w:rsid w:val="41962EF5"/>
    <w:rsid w:val="419915A4"/>
    <w:rsid w:val="41A82FD1"/>
    <w:rsid w:val="41C35995"/>
    <w:rsid w:val="41CF7D38"/>
    <w:rsid w:val="41FC4A89"/>
    <w:rsid w:val="41FD072C"/>
    <w:rsid w:val="420F1D94"/>
    <w:rsid w:val="421B33FA"/>
    <w:rsid w:val="42220C2D"/>
    <w:rsid w:val="422C362E"/>
    <w:rsid w:val="423E5ED2"/>
    <w:rsid w:val="423F6D1C"/>
    <w:rsid w:val="42402E61"/>
    <w:rsid w:val="424441F1"/>
    <w:rsid w:val="424807CB"/>
    <w:rsid w:val="425B7242"/>
    <w:rsid w:val="425E0F00"/>
    <w:rsid w:val="426B464D"/>
    <w:rsid w:val="426D5149"/>
    <w:rsid w:val="42707843"/>
    <w:rsid w:val="42725710"/>
    <w:rsid w:val="427E3E3A"/>
    <w:rsid w:val="428917B7"/>
    <w:rsid w:val="42927B60"/>
    <w:rsid w:val="429C09DF"/>
    <w:rsid w:val="429D5A35"/>
    <w:rsid w:val="42A17DA3"/>
    <w:rsid w:val="42B17BC8"/>
    <w:rsid w:val="42CB0006"/>
    <w:rsid w:val="42D24401"/>
    <w:rsid w:val="42DF055C"/>
    <w:rsid w:val="42F1595A"/>
    <w:rsid w:val="43054BB1"/>
    <w:rsid w:val="430B7DA4"/>
    <w:rsid w:val="430D4AC0"/>
    <w:rsid w:val="431E047F"/>
    <w:rsid w:val="431E13F4"/>
    <w:rsid w:val="431E65EF"/>
    <w:rsid w:val="4336193D"/>
    <w:rsid w:val="435A4BBF"/>
    <w:rsid w:val="435A7F52"/>
    <w:rsid w:val="436A6565"/>
    <w:rsid w:val="437953A2"/>
    <w:rsid w:val="437A019F"/>
    <w:rsid w:val="43891F34"/>
    <w:rsid w:val="43915A26"/>
    <w:rsid w:val="439711A6"/>
    <w:rsid w:val="439D67BD"/>
    <w:rsid w:val="439E4578"/>
    <w:rsid w:val="43B21221"/>
    <w:rsid w:val="43B254F2"/>
    <w:rsid w:val="43B34232"/>
    <w:rsid w:val="43C63987"/>
    <w:rsid w:val="43D62EC4"/>
    <w:rsid w:val="43E97C54"/>
    <w:rsid w:val="43FB7AE7"/>
    <w:rsid w:val="44000AFA"/>
    <w:rsid w:val="4400649E"/>
    <w:rsid w:val="440B5E1C"/>
    <w:rsid w:val="4413082D"/>
    <w:rsid w:val="441426C6"/>
    <w:rsid w:val="441466E5"/>
    <w:rsid w:val="4421734C"/>
    <w:rsid w:val="442E1A11"/>
    <w:rsid w:val="44437D45"/>
    <w:rsid w:val="44460A9F"/>
    <w:rsid w:val="44625310"/>
    <w:rsid w:val="44654E01"/>
    <w:rsid w:val="4478624B"/>
    <w:rsid w:val="44794A81"/>
    <w:rsid w:val="447D3DB0"/>
    <w:rsid w:val="44861A3C"/>
    <w:rsid w:val="44915D3F"/>
    <w:rsid w:val="4493367B"/>
    <w:rsid w:val="44A575B6"/>
    <w:rsid w:val="44A72843"/>
    <w:rsid w:val="44A818BD"/>
    <w:rsid w:val="44A9269E"/>
    <w:rsid w:val="44AB74B4"/>
    <w:rsid w:val="44AE0556"/>
    <w:rsid w:val="44B2771E"/>
    <w:rsid w:val="44B8368E"/>
    <w:rsid w:val="44C419AF"/>
    <w:rsid w:val="44C86FAD"/>
    <w:rsid w:val="44DF2E05"/>
    <w:rsid w:val="44E53515"/>
    <w:rsid w:val="44F93EC7"/>
    <w:rsid w:val="451D487E"/>
    <w:rsid w:val="452905F3"/>
    <w:rsid w:val="4531085A"/>
    <w:rsid w:val="4534769A"/>
    <w:rsid w:val="453D6C80"/>
    <w:rsid w:val="4554273F"/>
    <w:rsid w:val="4554734F"/>
    <w:rsid w:val="45570BED"/>
    <w:rsid w:val="456A35B3"/>
    <w:rsid w:val="457C2402"/>
    <w:rsid w:val="459C6CDB"/>
    <w:rsid w:val="45A45439"/>
    <w:rsid w:val="45AF4E96"/>
    <w:rsid w:val="45C53143"/>
    <w:rsid w:val="45CA7348"/>
    <w:rsid w:val="45CB72CE"/>
    <w:rsid w:val="45CD7101"/>
    <w:rsid w:val="45D43FEC"/>
    <w:rsid w:val="45E36925"/>
    <w:rsid w:val="45E765DF"/>
    <w:rsid w:val="460C7193"/>
    <w:rsid w:val="461F4864"/>
    <w:rsid w:val="46284338"/>
    <w:rsid w:val="462B6DAB"/>
    <w:rsid w:val="463351B6"/>
    <w:rsid w:val="46454EEA"/>
    <w:rsid w:val="46537607"/>
    <w:rsid w:val="4658264B"/>
    <w:rsid w:val="465F5302"/>
    <w:rsid w:val="46761547"/>
    <w:rsid w:val="46804174"/>
    <w:rsid w:val="46977D08"/>
    <w:rsid w:val="469B5592"/>
    <w:rsid w:val="46A5400A"/>
    <w:rsid w:val="46B12676"/>
    <w:rsid w:val="46C67C71"/>
    <w:rsid w:val="46CC5A2A"/>
    <w:rsid w:val="46DB45C6"/>
    <w:rsid w:val="46DB6342"/>
    <w:rsid w:val="46DC72C0"/>
    <w:rsid w:val="46F207EA"/>
    <w:rsid w:val="46F40267"/>
    <w:rsid w:val="46F87058"/>
    <w:rsid w:val="47283388"/>
    <w:rsid w:val="47426A8F"/>
    <w:rsid w:val="4750618B"/>
    <w:rsid w:val="47543636"/>
    <w:rsid w:val="47695820"/>
    <w:rsid w:val="477633BB"/>
    <w:rsid w:val="477A20CD"/>
    <w:rsid w:val="4780661E"/>
    <w:rsid w:val="47997EC0"/>
    <w:rsid w:val="47C1131D"/>
    <w:rsid w:val="47C35102"/>
    <w:rsid w:val="47C6205A"/>
    <w:rsid w:val="47C90408"/>
    <w:rsid w:val="47CA3491"/>
    <w:rsid w:val="47DE0285"/>
    <w:rsid w:val="47EA0372"/>
    <w:rsid w:val="47F77566"/>
    <w:rsid w:val="4806637A"/>
    <w:rsid w:val="48124419"/>
    <w:rsid w:val="48131737"/>
    <w:rsid w:val="481C1DA4"/>
    <w:rsid w:val="481C1F20"/>
    <w:rsid w:val="481C7F38"/>
    <w:rsid w:val="482932B2"/>
    <w:rsid w:val="482B65F7"/>
    <w:rsid w:val="48345216"/>
    <w:rsid w:val="48353471"/>
    <w:rsid w:val="484418FD"/>
    <w:rsid w:val="48452D6C"/>
    <w:rsid w:val="48455675"/>
    <w:rsid w:val="48490177"/>
    <w:rsid w:val="4854370B"/>
    <w:rsid w:val="48587156"/>
    <w:rsid w:val="48734131"/>
    <w:rsid w:val="48801F0A"/>
    <w:rsid w:val="48802209"/>
    <w:rsid w:val="48937EE4"/>
    <w:rsid w:val="489C4879"/>
    <w:rsid w:val="489C7EA5"/>
    <w:rsid w:val="489F22D8"/>
    <w:rsid w:val="48DA7B6B"/>
    <w:rsid w:val="48F36B0C"/>
    <w:rsid w:val="49026A18"/>
    <w:rsid w:val="490960E7"/>
    <w:rsid w:val="49276E58"/>
    <w:rsid w:val="493545EF"/>
    <w:rsid w:val="4936793D"/>
    <w:rsid w:val="494B4338"/>
    <w:rsid w:val="495E69EE"/>
    <w:rsid w:val="49757894"/>
    <w:rsid w:val="497A134E"/>
    <w:rsid w:val="497C5511"/>
    <w:rsid w:val="49987633"/>
    <w:rsid w:val="499C63C9"/>
    <w:rsid w:val="49B65DC9"/>
    <w:rsid w:val="49C34AA3"/>
    <w:rsid w:val="49DC25C4"/>
    <w:rsid w:val="49DC2C49"/>
    <w:rsid w:val="49DD4852"/>
    <w:rsid w:val="4A0A4480"/>
    <w:rsid w:val="4A0B01F8"/>
    <w:rsid w:val="4A131AB1"/>
    <w:rsid w:val="4A1C2405"/>
    <w:rsid w:val="4A34760C"/>
    <w:rsid w:val="4A431EF2"/>
    <w:rsid w:val="4A571AF5"/>
    <w:rsid w:val="4A64259A"/>
    <w:rsid w:val="4A6943A9"/>
    <w:rsid w:val="4A757FD0"/>
    <w:rsid w:val="4AA4128B"/>
    <w:rsid w:val="4AAA7028"/>
    <w:rsid w:val="4AAD305D"/>
    <w:rsid w:val="4AD50D4A"/>
    <w:rsid w:val="4AD52CE0"/>
    <w:rsid w:val="4ADC75C4"/>
    <w:rsid w:val="4AF2177C"/>
    <w:rsid w:val="4B04060B"/>
    <w:rsid w:val="4B047121"/>
    <w:rsid w:val="4B0663E3"/>
    <w:rsid w:val="4B0F2FC4"/>
    <w:rsid w:val="4B166E55"/>
    <w:rsid w:val="4B2977E3"/>
    <w:rsid w:val="4B357CDA"/>
    <w:rsid w:val="4B3A3263"/>
    <w:rsid w:val="4B3A55EB"/>
    <w:rsid w:val="4B404F96"/>
    <w:rsid w:val="4B427C4A"/>
    <w:rsid w:val="4B4D6D1A"/>
    <w:rsid w:val="4B5A0EC6"/>
    <w:rsid w:val="4B5F395F"/>
    <w:rsid w:val="4B775B45"/>
    <w:rsid w:val="4B7F2C4C"/>
    <w:rsid w:val="4BAB57EF"/>
    <w:rsid w:val="4BB73A13"/>
    <w:rsid w:val="4BE11286"/>
    <w:rsid w:val="4BE22955"/>
    <w:rsid w:val="4BE331DB"/>
    <w:rsid w:val="4BEA4569"/>
    <w:rsid w:val="4BF92F05"/>
    <w:rsid w:val="4BFC332A"/>
    <w:rsid w:val="4C1556D7"/>
    <w:rsid w:val="4C1C493F"/>
    <w:rsid w:val="4C327CBE"/>
    <w:rsid w:val="4C491FB6"/>
    <w:rsid w:val="4C4B3142"/>
    <w:rsid w:val="4C60411D"/>
    <w:rsid w:val="4C78186F"/>
    <w:rsid w:val="4C8909FE"/>
    <w:rsid w:val="4C8C73CE"/>
    <w:rsid w:val="4C95008C"/>
    <w:rsid w:val="4C9743B6"/>
    <w:rsid w:val="4CA56DBD"/>
    <w:rsid w:val="4CA7530F"/>
    <w:rsid w:val="4CAC6F4F"/>
    <w:rsid w:val="4CBB7CB4"/>
    <w:rsid w:val="4CC254E6"/>
    <w:rsid w:val="4CCD70EB"/>
    <w:rsid w:val="4CCE259F"/>
    <w:rsid w:val="4CD15334"/>
    <w:rsid w:val="4CDC2AC2"/>
    <w:rsid w:val="4CEE1E37"/>
    <w:rsid w:val="4CEF194A"/>
    <w:rsid w:val="4D123D13"/>
    <w:rsid w:val="4D215B29"/>
    <w:rsid w:val="4D2770F7"/>
    <w:rsid w:val="4D3E5B8D"/>
    <w:rsid w:val="4D4473CA"/>
    <w:rsid w:val="4D53613E"/>
    <w:rsid w:val="4D594184"/>
    <w:rsid w:val="4D670A85"/>
    <w:rsid w:val="4D6B5A33"/>
    <w:rsid w:val="4D77007F"/>
    <w:rsid w:val="4D7B7443"/>
    <w:rsid w:val="4D80617B"/>
    <w:rsid w:val="4D806473"/>
    <w:rsid w:val="4D87100E"/>
    <w:rsid w:val="4D8C6147"/>
    <w:rsid w:val="4D9D560B"/>
    <w:rsid w:val="4D9D618D"/>
    <w:rsid w:val="4DB766CD"/>
    <w:rsid w:val="4DB87F6B"/>
    <w:rsid w:val="4DC608A6"/>
    <w:rsid w:val="4DC848D4"/>
    <w:rsid w:val="4DCB5BFA"/>
    <w:rsid w:val="4DF85FC0"/>
    <w:rsid w:val="4E09163A"/>
    <w:rsid w:val="4E1074C8"/>
    <w:rsid w:val="4E141D71"/>
    <w:rsid w:val="4E1B446E"/>
    <w:rsid w:val="4E2B1D2E"/>
    <w:rsid w:val="4E4D1FDB"/>
    <w:rsid w:val="4E527CB0"/>
    <w:rsid w:val="4E54216E"/>
    <w:rsid w:val="4E6F1EF6"/>
    <w:rsid w:val="4E6F6FA8"/>
    <w:rsid w:val="4E726590"/>
    <w:rsid w:val="4E78193F"/>
    <w:rsid w:val="4E7B029B"/>
    <w:rsid w:val="4E862BE7"/>
    <w:rsid w:val="4E8835CF"/>
    <w:rsid w:val="4E920EE8"/>
    <w:rsid w:val="4E9C2A45"/>
    <w:rsid w:val="4ECB07EA"/>
    <w:rsid w:val="4ED27537"/>
    <w:rsid w:val="4EDA18B9"/>
    <w:rsid w:val="4EDC0E0D"/>
    <w:rsid w:val="4EE259CC"/>
    <w:rsid w:val="4EF851EF"/>
    <w:rsid w:val="4F0D23A3"/>
    <w:rsid w:val="4F0E208E"/>
    <w:rsid w:val="4F216F20"/>
    <w:rsid w:val="4F573543"/>
    <w:rsid w:val="4F6A776F"/>
    <w:rsid w:val="4F6D467A"/>
    <w:rsid w:val="4F756840"/>
    <w:rsid w:val="4FA11817"/>
    <w:rsid w:val="4FB82BD0"/>
    <w:rsid w:val="4FC25484"/>
    <w:rsid w:val="4FE70DC0"/>
    <w:rsid w:val="4FED507D"/>
    <w:rsid w:val="4FFB62E9"/>
    <w:rsid w:val="500F0A42"/>
    <w:rsid w:val="501C4E89"/>
    <w:rsid w:val="501C6357"/>
    <w:rsid w:val="501E77BE"/>
    <w:rsid w:val="502B325D"/>
    <w:rsid w:val="503F1E18"/>
    <w:rsid w:val="504646F8"/>
    <w:rsid w:val="505C119D"/>
    <w:rsid w:val="505D795E"/>
    <w:rsid w:val="50630959"/>
    <w:rsid w:val="506A3CEE"/>
    <w:rsid w:val="50715259"/>
    <w:rsid w:val="50966A6E"/>
    <w:rsid w:val="50AD3336"/>
    <w:rsid w:val="50B213CE"/>
    <w:rsid w:val="50C62458"/>
    <w:rsid w:val="50D457E8"/>
    <w:rsid w:val="50DD3BA3"/>
    <w:rsid w:val="50E33C7D"/>
    <w:rsid w:val="50E61CAB"/>
    <w:rsid w:val="50E8074E"/>
    <w:rsid w:val="50F9524E"/>
    <w:rsid w:val="5107278A"/>
    <w:rsid w:val="5107378E"/>
    <w:rsid w:val="51181B78"/>
    <w:rsid w:val="5119769F"/>
    <w:rsid w:val="5132754D"/>
    <w:rsid w:val="513564CC"/>
    <w:rsid w:val="513774DE"/>
    <w:rsid w:val="514E3A09"/>
    <w:rsid w:val="51570EC4"/>
    <w:rsid w:val="5165265C"/>
    <w:rsid w:val="516A1CA8"/>
    <w:rsid w:val="517C3AF1"/>
    <w:rsid w:val="51812A16"/>
    <w:rsid w:val="51915B3D"/>
    <w:rsid w:val="5192284F"/>
    <w:rsid w:val="519805C3"/>
    <w:rsid w:val="519A07DF"/>
    <w:rsid w:val="519F5121"/>
    <w:rsid w:val="519F5DF6"/>
    <w:rsid w:val="51AB06D5"/>
    <w:rsid w:val="51C070C6"/>
    <w:rsid w:val="51C90872"/>
    <w:rsid w:val="51CB2747"/>
    <w:rsid w:val="51DD2CFD"/>
    <w:rsid w:val="51E43809"/>
    <w:rsid w:val="51F06651"/>
    <w:rsid w:val="51F96826"/>
    <w:rsid w:val="5229273F"/>
    <w:rsid w:val="52547228"/>
    <w:rsid w:val="52884ADC"/>
    <w:rsid w:val="528B1ED6"/>
    <w:rsid w:val="529432E6"/>
    <w:rsid w:val="52A8026E"/>
    <w:rsid w:val="52B15DE1"/>
    <w:rsid w:val="52C97D0A"/>
    <w:rsid w:val="52CE189A"/>
    <w:rsid w:val="52D22AF1"/>
    <w:rsid w:val="52D7511B"/>
    <w:rsid w:val="52D970E6"/>
    <w:rsid w:val="52E46546"/>
    <w:rsid w:val="52EC7710"/>
    <w:rsid w:val="53053A1B"/>
    <w:rsid w:val="53193A89"/>
    <w:rsid w:val="532C197B"/>
    <w:rsid w:val="53426A39"/>
    <w:rsid w:val="534C6115"/>
    <w:rsid w:val="53561F88"/>
    <w:rsid w:val="536B5C40"/>
    <w:rsid w:val="5391176E"/>
    <w:rsid w:val="5393203B"/>
    <w:rsid w:val="539B1FD4"/>
    <w:rsid w:val="53A31472"/>
    <w:rsid w:val="53A6364C"/>
    <w:rsid w:val="53BC34C4"/>
    <w:rsid w:val="53C2619E"/>
    <w:rsid w:val="53CE29B7"/>
    <w:rsid w:val="53E93F16"/>
    <w:rsid w:val="53F04BF7"/>
    <w:rsid w:val="53FC6951"/>
    <w:rsid w:val="53FF2B7C"/>
    <w:rsid w:val="540337E7"/>
    <w:rsid w:val="54142032"/>
    <w:rsid w:val="54143B82"/>
    <w:rsid w:val="54210D44"/>
    <w:rsid w:val="54214E10"/>
    <w:rsid w:val="54322F51"/>
    <w:rsid w:val="54417711"/>
    <w:rsid w:val="54451376"/>
    <w:rsid w:val="54756BB0"/>
    <w:rsid w:val="54776BE8"/>
    <w:rsid w:val="547B2C44"/>
    <w:rsid w:val="547F7066"/>
    <w:rsid w:val="54834E17"/>
    <w:rsid w:val="548C0083"/>
    <w:rsid w:val="549A6999"/>
    <w:rsid w:val="549F7BBD"/>
    <w:rsid w:val="54A13C33"/>
    <w:rsid w:val="54B23A2D"/>
    <w:rsid w:val="54BC10AE"/>
    <w:rsid w:val="54C142D5"/>
    <w:rsid w:val="54CB0CB0"/>
    <w:rsid w:val="54D45DB6"/>
    <w:rsid w:val="54DE257B"/>
    <w:rsid w:val="54F82DE2"/>
    <w:rsid w:val="55091415"/>
    <w:rsid w:val="550A222F"/>
    <w:rsid w:val="551663CF"/>
    <w:rsid w:val="55264138"/>
    <w:rsid w:val="55276C59"/>
    <w:rsid w:val="552A59D6"/>
    <w:rsid w:val="5533415E"/>
    <w:rsid w:val="553B71C1"/>
    <w:rsid w:val="553D5A1E"/>
    <w:rsid w:val="5544465C"/>
    <w:rsid w:val="554A23D1"/>
    <w:rsid w:val="55503112"/>
    <w:rsid w:val="555B4C1C"/>
    <w:rsid w:val="55665E4B"/>
    <w:rsid w:val="557C6AE7"/>
    <w:rsid w:val="55827F51"/>
    <w:rsid w:val="558A2919"/>
    <w:rsid w:val="55A0704C"/>
    <w:rsid w:val="55A923B9"/>
    <w:rsid w:val="55C421C1"/>
    <w:rsid w:val="55CB540B"/>
    <w:rsid w:val="55DD38ED"/>
    <w:rsid w:val="561A3EA2"/>
    <w:rsid w:val="562763BA"/>
    <w:rsid w:val="56290384"/>
    <w:rsid w:val="563A433F"/>
    <w:rsid w:val="563F60C0"/>
    <w:rsid w:val="56434C8D"/>
    <w:rsid w:val="56440D1A"/>
    <w:rsid w:val="565C6063"/>
    <w:rsid w:val="56650681"/>
    <w:rsid w:val="5666515C"/>
    <w:rsid w:val="56702659"/>
    <w:rsid w:val="56723AD9"/>
    <w:rsid w:val="56826FCD"/>
    <w:rsid w:val="5685052B"/>
    <w:rsid w:val="568A68D9"/>
    <w:rsid w:val="568F468B"/>
    <w:rsid w:val="56903C43"/>
    <w:rsid w:val="56A438D4"/>
    <w:rsid w:val="56B33344"/>
    <w:rsid w:val="56BA5C7F"/>
    <w:rsid w:val="56D02D3A"/>
    <w:rsid w:val="56D50ABF"/>
    <w:rsid w:val="56EA18C1"/>
    <w:rsid w:val="56EA1F97"/>
    <w:rsid w:val="56F20776"/>
    <w:rsid w:val="56FF3E75"/>
    <w:rsid w:val="57030BD5"/>
    <w:rsid w:val="57030BDD"/>
    <w:rsid w:val="570F0FFB"/>
    <w:rsid w:val="57125C08"/>
    <w:rsid w:val="57147DC7"/>
    <w:rsid w:val="57154464"/>
    <w:rsid w:val="571B7CCD"/>
    <w:rsid w:val="5724338B"/>
    <w:rsid w:val="574C432A"/>
    <w:rsid w:val="574E065D"/>
    <w:rsid w:val="57513101"/>
    <w:rsid w:val="57546577"/>
    <w:rsid w:val="575A005E"/>
    <w:rsid w:val="575B7C13"/>
    <w:rsid w:val="576E7E03"/>
    <w:rsid w:val="577613A7"/>
    <w:rsid w:val="578A5B09"/>
    <w:rsid w:val="57AA49F3"/>
    <w:rsid w:val="57AA5D1A"/>
    <w:rsid w:val="57BE32DB"/>
    <w:rsid w:val="57D631F8"/>
    <w:rsid w:val="57E73000"/>
    <w:rsid w:val="57F2073E"/>
    <w:rsid w:val="57F50BF5"/>
    <w:rsid w:val="58014F4B"/>
    <w:rsid w:val="58082218"/>
    <w:rsid w:val="580E7831"/>
    <w:rsid w:val="581028EA"/>
    <w:rsid w:val="581A61D6"/>
    <w:rsid w:val="58207669"/>
    <w:rsid w:val="58344161"/>
    <w:rsid w:val="58477312"/>
    <w:rsid w:val="58507E4A"/>
    <w:rsid w:val="585D0DF7"/>
    <w:rsid w:val="58647451"/>
    <w:rsid w:val="587055D0"/>
    <w:rsid w:val="587316C8"/>
    <w:rsid w:val="587C6061"/>
    <w:rsid w:val="5898359F"/>
    <w:rsid w:val="58AD641D"/>
    <w:rsid w:val="58B35DB0"/>
    <w:rsid w:val="58B420E4"/>
    <w:rsid w:val="58C425E6"/>
    <w:rsid w:val="58D8399B"/>
    <w:rsid w:val="58DC16DE"/>
    <w:rsid w:val="58E72343"/>
    <w:rsid w:val="58F92391"/>
    <w:rsid w:val="58FC1D80"/>
    <w:rsid w:val="59135C67"/>
    <w:rsid w:val="5915074C"/>
    <w:rsid w:val="59205A6E"/>
    <w:rsid w:val="59215342"/>
    <w:rsid w:val="592B7F6F"/>
    <w:rsid w:val="593C1329"/>
    <w:rsid w:val="593E2114"/>
    <w:rsid w:val="59411541"/>
    <w:rsid w:val="5947124D"/>
    <w:rsid w:val="594907C5"/>
    <w:rsid w:val="59505DD3"/>
    <w:rsid w:val="59572737"/>
    <w:rsid w:val="595A34E9"/>
    <w:rsid w:val="595B7937"/>
    <w:rsid w:val="59741916"/>
    <w:rsid w:val="5976568E"/>
    <w:rsid w:val="597C7365"/>
    <w:rsid w:val="597F7369"/>
    <w:rsid w:val="598C3589"/>
    <w:rsid w:val="59997155"/>
    <w:rsid w:val="59A179F0"/>
    <w:rsid w:val="59A2414B"/>
    <w:rsid w:val="59A37E28"/>
    <w:rsid w:val="59BA16DB"/>
    <w:rsid w:val="59BE0DE3"/>
    <w:rsid w:val="59C609FF"/>
    <w:rsid w:val="59C97EB4"/>
    <w:rsid w:val="59DD570D"/>
    <w:rsid w:val="59F42B67"/>
    <w:rsid w:val="59FE08FA"/>
    <w:rsid w:val="5A0233C6"/>
    <w:rsid w:val="5A060D86"/>
    <w:rsid w:val="5A07600C"/>
    <w:rsid w:val="5A0E1FEB"/>
    <w:rsid w:val="5A490FF5"/>
    <w:rsid w:val="5A76260D"/>
    <w:rsid w:val="5A886394"/>
    <w:rsid w:val="5A8C2C8F"/>
    <w:rsid w:val="5A932270"/>
    <w:rsid w:val="5A9B3696"/>
    <w:rsid w:val="5A9F6060"/>
    <w:rsid w:val="5AA9478F"/>
    <w:rsid w:val="5ACF7403"/>
    <w:rsid w:val="5AD563E4"/>
    <w:rsid w:val="5AD5646E"/>
    <w:rsid w:val="5AE0048C"/>
    <w:rsid w:val="5AF069B4"/>
    <w:rsid w:val="5B01542B"/>
    <w:rsid w:val="5B3475AF"/>
    <w:rsid w:val="5B3D3F8A"/>
    <w:rsid w:val="5B3F5F54"/>
    <w:rsid w:val="5B4648C3"/>
    <w:rsid w:val="5B46719F"/>
    <w:rsid w:val="5B716904"/>
    <w:rsid w:val="5B737DCF"/>
    <w:rsid w:val="5B742CD9"/>
    <w:rsid w:val="5B78480A"/>
    <w:rsid w:val="5B7C1B14"/>
    <w:rsid w:val="5BA42A14"/>
    <w:rsid w:val="5BB47CCC"/>
    <w:rsid w:val="5BD05B9D"/>
    <w:rsid w:val="5BD343E6"/>
    <w:rsid w:val="5BD92251"/>
    <w:rsid w:val="5BE00F61"/>
    <w:rsid w:val="5BFB5206"/>
    <w:rsid w:val="5C133668"/>
    <w:rsid w:val="5C1D6295"/>
    <w:rsid w:val="5C596836"/>
    <w:rsid w:val="5C6175E4"/>
    <w:rsid w:val="5C78171D"/>
    <w:rsid w:val="5C9F4EFC"/>
    <w:rsid w:val="5CA95D7B"/>
    <w:rsid w:val="5CB65A64"/>
    <w:rsid w:val="5CBC5DD4"/>
    <w:rsid w:val="5CBD1826"/>
    <w:rsid w:val="5CCB6787"/>
    <w:rsid w:val="5CD26BB3"/>
    <w:rsid w:val="5CDD77D2"/>
    <w:rsid w:val="5CE45005"/>
    <w:rsid w:val="5CEB063E"/>
    <w:rsid w:val="5CF76AE6"/>
    <w:rsid w:val="5D077675"/>
    <w:rsid w:val="5D0B0214"/>
    <w:rsid w:val="5D143880"/>
    <w:rsid w:val="5D186A5C"/>
    <w:rsid w:val="5D1A0A42"/>
    <w:rsid w:val="5D4065CB"/>
    <w:rsid w:val="5D4C214A"/>
    <w:rsid w:val="5D4F1710"/>
    <w:rsid w:val="5D600B2F"/>
    <w:rsid w:val="5D6714E3"/>
    <w:rsid w:val="5D71045F"/>
    <w:rsid w:val="5D740167"/>
    <w:rsid w:val="5D7B2C57"/>
    <w:rsid w:val="5D7E0FB5"/>
    <w:rsid w:val="5DA55EAC"/>
    <w:rsid w:val="5DA6050C"/>
    <w:rsid w:val="5DAC626B"/>
    <w:rsid w:val="5DAD68CB"/>
    <w:rsid w:val="5DB3211C"/>
    <w:rsid w:val="5DC37880"/>
    <w:rsid w:val="5DD9443E"/>
    <w:rsid w:val="5DEF6092"/>
    <w:rsid w:val="5DF57F5D"/>
    <w:rsid w:val="5DFE28C7"/>
    <w:rsid w:val="5E0737C3"/>
    <w:rsid w:val="5E146811"/>
    <w:rsid w:val="5E382DD5"/>
    <w:rsid w:val="5E385608"/>
    <w:rsid w:val="5E3F1ED0"/>
    <w:rsid w:val="5E4915C3"/>
    <w:rsid w:val="5E4A015A"/>
    <w:rsid w:val="5E4B73F5"/>
    <w:rsid w:val="5E4E1E2F"/>
    <w:rsid w:val="5E533E7F"/>
    <w:rsid w:val="5E5845CF"/>
    <w:rsid w:val="5E5E0F0F"/>
    <w:rsid w:val="5E6A7F00"/>
    <w:rsid w:val="5E7E280E"/>
    <w:rsid w:val="5E8343A9"/>
    <w:rsid w:val="5E9D36BD"/>
    <w:rsid w:val="5EA16DA8"/>
    <w:rsid w:val="5EA343F9"/>
    <w:rsid w:val="5EB178A9"/>
    <w:rsid w:val="5EB804F7"/>
    <w:rsid w:val="5EC413AB"/>
    <w:rsid w:val="5ECA1FD8"/>
    <w:rsid w:val="5EFA6F15"/>
    <w:rsid w:val="5F164D5E"/>
    <w:rsid w:val="5F166FCB"/>
    <w:rsid w:val="5F1F0576"/>
    <w:rsid w:val="5F2D2E3D"/>
    <w:rsid w:val="5F383B90"/>
    <w:rsid w:val="5F41673E"/>
    <w:rsid w:val="5F511649"/>
    <w:rsid w:val="5F741C71"/>
    <w:rsid w:val="5F797526"/>
    <w:rsid w:val="5F884475"/>
    <w:rsid w:val="5F940261"/>
    <w:rsid w:val="5F944AC0"/>
    <w:rsid w:val="5F9525E6"/>
    <w:rsid w:val="5FA40A7B"/>
    <w:rsid w:val="5FA8111A"/>
    <w:rsid w:val="5FAC17B4"/>
    <w:rsid w:val="5FB51E86"/>
    <w:rsid w:val="5FB62FE8"/>
    <w:rsid w:val="5FBE713C"/>
    <w:rsid w:val="5FDA399F"/>
    <w:rsid w:val="5FDE3F8D"/>
    <w:rsid w:val="5FE5356E"/>
    <w:rsid w:val="5FEA6984"/>
    <w:rsid w:val="5FEB09A6"/>
    <w:rsid w:val="5FF76DFD"/>
    <w:rsid w:val="5FFA79ED"/>
    <w:rsid w:val="5FFC58BA"/>
    <w:rsid w:val="60143F17"/>
    <w:rsid w:val="6017749F"/>
    <w:rsid w:val="60247E3E"/>
    <w:rsid w:val="603312D1"/>
    <w:rsid w:val="60350249"/>
    <w:rsid w:val="60395667"/>
    <w:rsid w:val="603D5158"/>
    <w:rsid w:val="60597AB8"/>
    <w:rsid w:val="605F3F2D"/>
    <w:rsid w:val="606D0EF6"/>
    <w:rsid w:val="60806A99"/>
    <w:rsid w:val="60A6764F"/>
    <w:rsid w:val="60AF592A"/>
    <w:rsid w:val="60B442A8"/>
    <w:rsid w:val="60DB76E2"/>
    <w:rsid w:val="60E1486B"/>
    <w:rsid w:val="60F577E0"/>
    <w:rsid w:val="60FD7810"/>
    <w:rsid w:val="61013040"/>
    <w:rsid w:val="610E310A"/>
    <w:rsid w:val="611C35B8"/>
    <w:rsid w:val="611D1C0E"/>
    <w:rsid w:val="611D2893"/>
    <w:rsid w:val="612D5866"/>
    <w:rsid w:val="612E684E"/>
    <w:rsid w:val="614222FA"/>
    <w:rsid w:val="61510530"/>
    <w:rsid w:val="615D7134"/>
    <w:rsid w:val="61774699"/>
    <w:rsid w:val="619334FA"/>
    <w:rsid w:val="619C3A74"/>
    <w:rsid w:val="61A25580"/>
    <w:rsid w:val="61AE7556"/>
    <w:rsid w:val="61C55F7F"/>
    <w:rsid w:val="61CA3612"/>
    <w:rsid w:val="61D41854"/>
    <w:rsid w:val="61E0661C"/>
    <w:rsid w:val="61E11B13"/>
    <w:rsid w:val="61EB473F"/>
    <w:rsid w:val="61F46458"/>
    <w:rsid w:val="62282B27"/>
    <w:rsid w:val="622A071C"/>
    <w:rsid w:val="62367452"/>
    <w:rsid w:val="62373E29"/>
    <w:rsid w:val="623C143F"/>
    <w:rsid w:val="6243457B"/>
    <w:rsid w:val="624A3B5C"/>
    <w:rsid w:val="624B51DE"/>
    <w:rsid w:val="625A6442"/>
    <w:rsid w:val="6265459F"/>
    <w:rsid w:val="626D784A"/>
    <w:rsid w:val="627110E9"/>
    <w:rsid w:val="6271733B"/>
    <w:rsid w:val="627E7362"/>
    <w:rsid w:val="62AC0785"/>
    <w:rsid w:val="62B15989"/>
    <w:rsid w:val="62C31135"/>
    <w:rsid w:val="62C76106"/>
    <w:rsid w:val="62CB0DFA"/>
    <w:rsid w:val="62CC474C"/>
    <w:rsid w:val="62D77E47"/>
    <w:rsid w:val="62F13FD7"/>
    <w:rsid w:val="63072CBA"/>
    <w:rsid w:val="630755A9"/>
    <w:rsid w:val="63343B54"/>
    <w:rsid w:val="63714260"/>
    <w:rsid w:val="637B0B27"/>
    <w:rsid w:val="63846BFA"/>
    <w:rsid w:val="63874046"/>
    <w:rsid w:val="638B4892"/>
    <w:rsid w:val="63A51788"/>
    <w:rsid w:val="63AC3C5F"/>
    <w:rsid w:val="63AF3482"/>
    <w:rsid w:val="63B219B9"/>
    <w:rsid w:val="63BA261B"/>
    <w:rsid w:val="63BB45AD"/>
    <w:rsid w:val="63C33BC6"/>
    <w:rsid w:val="63C73E6D"/>
    <w:rsid w:val="63CB04C7"/>
    <w:rsid w:val="63CE0B55"/>
    <w:rsid w:val="63D058FE"/>
    <w:rsid w:val="63DD4529"/>
    <w:rsid w:val="63E91153"/>
    <w:rsid w:val="63F35C7C"/>
    <w:rsid w:val="63FC0611"/>
    <w:rsid w:val="64010633"/>
    <w:rsid w:val="640A6CF6"/>
    <w:rsid w:val="641222ED"/>
    <w:rsid w:val="64202DC6"/>
    <w:rsid w:val="642377A4"/>
    <w:rsid w:val="64247EB6"/>
    <w:rsid w:val="642A5CE4"/>
    <w:rsid w:val="642B5582"/>
    <w:rsid w:val="642D54E3"/>
    <w:rsid w:val="643B41CE"/>
    <w:rsid w:val="644878A5"/>
    <w:rsid w:val="64516BFF"/>
    <w:rsid w:val="645A5BAC"/>
    <w:rsid w:val="645A795A"/>
    <w:rsid w:val="64643953"/>
    <w:rsid w:val="64675615"/>
    <w:rsid w:val="646A4F87"/>
    <w:rsid w:val="64740A1C"/>
    <w:rsid w:val="647827ED"/>
    <w:rsid w:val="647E189B"/>
    <w:rsid w:val="64963CFA"/>
    <w:rsid w:val="649A55A6"/>
    <w:rsid w:val="64B31A3E"/>
    <w:rsid w:val="64B4350F"/>
    <w:rsid w:val="64B81584"/>
    <w:rsid w:val="64BB7086"/>
    <w:rsid w:val="64DF720B"/>
    <w:rsid w:val="64E57B6C"/>
    <w:rsid w:val="64F77D2B"/>
    <w:rsid w:val="64F83414"/>
    <w:rsid w:val="64F93617"/>
    <w:rsid w:val="64FB2F8F"/>
    <w:rsid w:val="6501198A"/>
    <w:rsid w:val="6502750F"/>
    <w:rsid w:val="651E4E2C"/>
    <w:rsid w:val="652320E1"/>
    <w:rsid w:val="652A37D1"/>
    <w:rsid w:val="65531B68"/>
    <w:rsid w:val="655769D7"/>
    <w:rsid w:val="655820EC"/>
    <w:rsid w:val="65680507"/>
    <w:rsid w:val="657F7E07"/>
    <w:rsid w:val="65847A92"/>
    <w:rsid w:val="658C66C4"/>
    <w:rsid w:val="658E1FB1"/>
    <w:rsid w:val="65A478BB"/>
    <w:rsid w:val="65B76CC0"/>
    <w:rsid w:val="65BE347E"/>
    <w:rsid w:val="65C54D53"/>
    <w:rsid w:val="65C86337"/>
    <w:rsid w:val="65D86667"/>
    <w:rsid w:val="65DC6542"/>
    <w:rsid w:val="65FA31A3"/>
    <w:rsid w:val="65FE3124"/>
    <w:rsid w:val="66017061"/>
    <w:rsid w:val="660F67F5"/>
    <w:rsid w:val="66146ABC"/>
    <w:rsid w:val="66172E7A"/>
    <w:rsid w:val="66214CD0"/>
    <w:rsid w:val="66256FD4"/>
    <w:rsid w:val="662D5327"/>
    <w:rsid w:val="662F78E6"/>
    <w:rsid w:val="66475BEE"/>
    <w:rsid w:val="66477914"/>
    <w:rsid w:val="6662363A"/>
    <w:rsid w:val="66742F55"/>
    <w:rsid w:val="66886A01"/>
    <w:rsid w:val="66921396"/>
    <w:rsid w:val="669A00A1"/>
    <w:rsid w:val="669A0A1D"/>
    <w:rsid w:val="66AB26EF"/>
    <w:rsid w:val="66C77EC3"/>
    <w:rsid w:val="66CB310C"/>
    <w:rsid w:val="66CD32EE"/>
    <w:rsid w:val="66D439F4"/>
    <w:rsid w:val="66DA04E4"/>
    <w:rsid w:val="66EB48F9"/>
    <w:rsid w:val="66EF31C1"/>
    <w:rsid w:val="66F24268"/>
    <w:rsid w:val="66F61BBC"/>
    <w:rsid w:val="66FB71D3"/>
    <w:rsid w:val="67024A05"/>
    <w:rsid w:val="6715219E"/>
    <w:rsid w:val="67286643"/>
    <w:rsid w:val="672877B6"/>
    <w:rsid w:val="67340A1D"/>
    <w:rsid w:val="673E5F91"/>
    <w:rsid w:val="67415D12"/>
    <w:rsid w:val="67645CC5"/>
    <w:rsid w:val="67672ABA"/>
    <w:rsid w:val="6772598A"/>
    <w:rsid w:val="677D570F"/>
    <w:rsid w:val="678E4A7E"/>
    <w:rsid w:val="679D0438"/>
    <w:rsid w:val="679F14A6"/>
    <w:rsid w:val="67A7594A"/>
    <w:rsid w:val="67BB4BB4"/>
    <w:rsid w:val="67D0065F"/>
    <w:rsid w:val="67D363A2"/>
    <w:rsid w:val="67D87514"/>
    <w:rsid w:val="67F71CAA"/>
    <w:rsid w:val="68060525"/>
    <w:rsid w:val="68093B71"/>
    <w:rsid w:val="680C68DF"/>
    <w:rsid w:val="680D3662"/>
    <w:rsid w:val="68355F50"/>
    <w:rsid w:val="68374646"/>
    <w:rsid w:val="68382E9B"/>
    <w:rsid w:val="683D13F8"/>
    <w:rsid w:val="6851003F"/>
    <w:rsid w:val="68532F31"/>
    <w:rsid w:val="685F2B0C"/>
    <w:rsid w:val="686A5890"/>
    <w:rsid w:val="686E4CA0"/>
    <w:rsid w:val="6870598D"/>
    <w:rsid w:val="6874526D"/>
    <w:rsid w:val="687C44AC"/>
    <w:rsid w:val="68871E8E"/>
    <w:rsid w:val="68994EF5"/>
    <w:rsid w:val="68C36416"/>
    <w:rsid w:val="68C52CD8"/>
    <w:rsid w:val="68CD1043"/>
    <w:rsid w:val="68CD56D6"/>
    <w:rsid w:val="68CE0878"/>
    <w:rsid w:val="68DF3F07"/>
    <w:rsid w:val="68E14DD2"/>
    <w:rsid w:val="68FF17F8"/>
    <w:rsid w:val="691205CB"/>
    <w:rsid w:val="691F6273"/>
    <w:rsid w:val="692B0E31"/>
    <w:rsid w:val="6938799E"/>
    <w:rsid w:val="694A2693"/>
    <w:rsid w:val="695B03FD"/>
    <w:rsid w:val="6961512D"/>
    <w:rsid w:val="696E6382"/>
    <w:rsid w:val="696F20FA"/>
    <w:rsid w:val="697221B5"/>
    <w:rsid w:val="69875626"/>
    <w:rsid w:val="69895C32"/>
    <w:rsid w:val="69A364DF"/>
    <w:rsid w:val="69A773FE"/>
    <w:rsid w:val="69AC4EE2"/>
    <w:rsid w:val="69B0699A"/>
    <w:rsid w:val="69B15060"/>
    <w:rsid w:val="69B44C96"/>
    <w:rsid w:val="69B72806"/>
    <w:rsid w:val="69C21FC2"/>
    <w:rsid w:val="69CB7528"/>
    <w:rsid w:val="69CC031D"/>
    <w:rsid w:val="69CC5602"/>
    <w:rsid w:val="69D05F1F"/>
    <w:rsid w:val="69D661FA"/>
    <w:rsid w:val="69DE1C53"/>
    <w:rsid w:val="69DF0F70"/>
    <w:rsid w:val="69E62E62"/>
    <w:rsid w:val="69EC0ACA"/>
    <w:rsid w:val="69F431E5"/>
    <w:rsid w:val="69FB05D9"/>
    <w:rsid w:val="6A097E59"/>
    <w:rsid w:val="6A21429B"/>
    <w:rsid w:val="6A2922A9"/>
    <w:rsid w:val="6A317FEC"/>
    <w:rsid w:val="6A395739"/>
    <w:rsid w:val="6A4D243B"/>
    <w:rsid w:val="6A667351"/>
    <w:rsid w:val="6A690452"/>
    <w:rsid w:val="6A8E65B0"/>
    <w:rsid w:val="6A945F2A"/>
    <w:rsid w:val="6A971908"/>
    <w:rsid w:val="6A9C15D4"/>
    <w:rsid w:val="6ABE50E7"/>
    <w:rsid w:val="6AC86B5F"/>
    <w:rsid w:val="6AD5470C"/>
    <w:rsid w:val="6AE54422"/>
    <w:rsid w:val="6AF1512E"/>
    <w:rsid w:val="6AF95FF7"/>
    <w:rsid w:val="6B083DA0"/>
    <w:rsid w:val="6B281756"/>
    <w:rsid w:val="6B3063D6"/>
    <w:rsid w:val="6B372870"/>
    <w:rsid w:val="6B3B6738"/>
    <w:rsid w:val="6B3C7DBA"/>
    <w:rsid w:val="6B4A24D7"/>
    <w:rsid w:val="6B4C78DC"/>
    <w:rsid w:val="6B6D4BD4"/>
    <w:rsid w:val="6B736C65"/>
    <w:rsid w:val="6B7B6B34"/>
    <w:rsid w:val="6B8579B3"/>
    <w:rsid w:val="6B8754D9"/>
    <w:rsid w:val="6B884223"/>
    <w:rsid w:val="6BA73DCD"/>
    <w:rsid w:val="6BB64010"/>
    <w:rsid w:val="6BCC6A33"/>
    <w:rsid w:val="6BDD3220"/>
    <w:rsid w:val="6BE94680"/>
    <w:rsid w:val="6BF101DF"/>
    <w:rsid w:val="6BF42F9C"/>
    <w:rsid w:val="6C0D454B"/>
    <w:rsid w:val="6C1648A2"/>
    <w:rsid w:val="6C176E2D"/>
    <w:rsid w:val="6C2B5B56"/>
    <w:rsid w:val="6C2B766A"/>
    <w:rsid w:val="6C405A24"/>
    <w:rsid w:val="6C494E84"/>
    <w:rsid w:val="6C4C1DDE"/>
    <w:rsid w:val="6C636971"/>
    <w:rsid w:val="6C7360A2"/>
    <w:rsid w:val="6C785958"/>
    <w:rsid w:val="6C87570F"/>
    <w:rsid w:val="6C946C8C"/>
    <w:rsid w:val="6C96452E"/>
    <w:rsid w:val="6C98271E"/>
    <w:rsid w:val="6C991968"/>
    <w:rsid w:val="6C9A0601"/>
    <w:rsid w:val="6C9E30D4"/>
    <w:rsid w:val="6C9F11D5"/>
    <w:rsid w:val="6CA36342"/>
    <w:rsid w:val="6CAC415B"/>
    <w:rsid w:val="6CAE6A95"/>
    <w:rsid w:val="6CB357D4"/>
    <w:rsid w:val="6CD6095A"/>
    <w:rsid w:val="6CD867D6"/>
    <w:rsid w:val="6CDD5A7D"/>
    <w:rsid w:val="6CDD5F50"/>
    <w:rsid w:val="6CE41A66"/>
    <w:rsid w:val="6CEA21C3"/>
    <w:rsid w:val="6D09664F"/>
    <w:rsid w:val="6D1A3ED2"/>
    <w:rsid w:val="6D1C5D45"/>
    <w:rsid w:val="6D2052F1"/>
    <w:rsid w:val="6D2A1AE4"/>
    <w:rsid w:val="6D2C0363"/>
    <w:rsid w:val="6D301BA0"/>
    <w:rsid w:val="6D420584"/>
    <w:rsid w:val="6D4556BC"/>
    <w:rsid w:val="6D4F64CA"/>
    <w:rsid w:val="6D5150BE"/>
    <w:rsid w:val="6D6B3D3F"/>
    <w:rsid w:val="6D6F26C8"/>
    <w:rsid w:val="6D7C6B86"/>
    <w:rsid w:val="6D837F22"/>
    <w:rsid w:val="6D886D51"/>
    <w:rsid w:val="6D98425A"/>
    <w:rsid w:val="6D9C4CB2"/>
    <w:rsid w:val="6DAC52D8"/>
    <w:rsid w:val="6DBC3DCA"/>
    <w:rsid w:val="6DCC4C0D"/>
    <w:rsid w:val="6DD62446"/>
    <w:rsid w:val="6DE52F24"/>
    <w:rsid w:val="6DEE7A91"/>
    <w:rsid w:val="6DF66946"/>
    <w:rsid w:val="6E0B0643"/>
    <w:rsid w:val="6E0D5193"/>
    <w:rsid w:val="6E166FE8"/>
    <w:rsid w:val="6E2B38B7"/>
    <w:rsid w:val="6E3A4A84"/>
    <w:rsid w:val="6E3A60E1"/>
    <w:rsid w:val="6E414065"/>
    <w:rsid w:val="6E42100A"/>
    <w:rsid w:val="6E4341AC"/>
    <w:rsid w:val="6E453429"/>
    <w:rsid w:val="6E5879FE"/>
    <w:rsid w:val="6E5F273D"/>
    <w:rsid w:val="6E7C1AB1"/>
    <w:rsid w:val="6E8126B3"/>
    <w:rsid w:val="6E8A3EFB"/>
    <w:rsid w:val="6E9A73C6"/>
    <w:rsid w:val="6E9D5BDB"/>
    <w:rsid w:val="6EA61058"/>
    <w:rsid w:val="6EBC7B8F"/>
    <w:rsid w:val="6EBE3907"/>
    <w:rsid w:val="6EC2108E"/>
    <w:rsid w:val="6EDF666B"/>
    <w:rsid w:val="6EEB5D7F"/>
    <w:rsid w:val="6F0155A2"/>
    <w:rsid w:val="6F286FD3"/>
    <w:rsid w:val="6F3E67F6"/>
    <w:rsid w:val="6F422179"/>
    <w:rsid w:val="6F436F8F"/>
    <w:rsid w:val="6F4638FD"/>
    <w:rsid w:val="6F4D5562"/>
    <w:rsid w:val="6F573414"/>
    <w:rsid w:val="6F6109CB"/>
    <w:rsid w:val="6F663712"/>
    <w:rsid w:val="6F6D69E8"/>
    <w:rsid w:val="6F71097A"/>
    <w:rsid w:val="6F8B29B5"/>
    <w:rsid w:val="6F9B0752"/>
    <w:rsid w:val="6F9C54FA"/>
    <w:rsid w:val="6F9E7295"/>
    <w:rsid w:val="6FA03D51"/>
    <w:rsid w:val="6FB442F1"/>
    <w:rsid w:val="6FB757E7"/>
    <w:rsid w:val="6FBD3BBF"/>
    <w:rsid w:val="6FBE3EB8"/>
    <w:rsid w:val="6FCB3EA6"/>
    <w:rsid w:val="6FD156E3"/>
    <w:rsid w:val="6FD7268F"/>
    <w:rsid w:val="6FED75FB"/>
    <w:rsid w:val="70041560"/>
    <w:rsid w:val="70317F30"/>
    <w:rsid w:val="70343ED9"/>
    <w:rsid w:val="703467FC"/>
    <w:rsid w:val="7040732E"/>
    <w:rsid w:val="7044508F"/>
    <w:rsid w:val="706D5DDD"/>
    <w:rsid w:val="7086364B"/>
    <w:rsid w:val="70874D6B"/>
    <w:rsid w:val="70894A2F"/>
    <w:rsid w:val="708A3FA6"/>
    <w:rsid w:val="709D6E34"/>
    <w:rsid w:val="70A42103"/>
    <w:rsid w:val="70B12A29"/>
    <w:rsid w:val="70BC3E77"/>
    <w:rsid w:val="70CC1BE0"/>
    <w:rsid w:val="70F818AE"/>
    <w:rsid w:val="710B27AB"/>
    <w:rsid w:val="712C6F85"/>
    <w:rsid w:val="71320E55"/>
    <w:rsid w:val="71321C7C"/>
    <w:rsid w:val="71340B64"/>
    <w:rsid w:val="71452DCF"/>
    <w:rsid w:val="71514B26"/>
    <w:rsid w:val="71546F0E"/>
    <w:rsid w:val="7157594D"/>
    <w:rsid w:val="715776FB"/>
    <w:rsid w:val="716517C9"/>
    <w:rsid w:val="716E2CB8"/>
    <w:rsid w:val="7170146E"/>
    <w:rsid w:val="717268C8"/>
    <w:rsid w:val="717A5D93"/>
    <w:rsid w:val="71802D0E"/>
    <w:rsid w:val="71875C4C"/>
    <w:rsid w:val="718F3339"/>
    <w:rsid w:val="718F50E7"/>
    <w:rsid w:val="718F5890"/>
    <w:rsid w:val="719323BF"/>
    <w:rsid w:val="71947C4E"/>
    <w:rsid w:val="71A843FB"/>
    <w:rsid w:val="71BF5087"/>
    <w:rsid w:val="71C23C59"/>
    <w:rsid w:val="71C57971"/>
    <w:rsid w:val="71EC11CD"/>
    <w:rsid w:val="71F60662"/>
    <w:rsid w:val="720506A4"/>
    <w:rsid w:val="72114AD2"/>
    <w:rsid w:val="72133F6A"/>
    <w:rsid w:val="72143E26"/>
    <w:rsid w:val="72151032"/>
    <w:rsid w:val="721750DD"/>
    <w:rsid w:val="72181AAC"/>
    <w:rsid w:val="722B6EAC"/>
    <w:rsid w:val="7235573F"/>
    <w:rsid w:val="723629FF"/>
    <w:rsid w:val="724573AC"/>
    <w:rsid w:val="72653A7A"/>
    <w:rsid w:val="726C56B8"/>
    <w:rsid w:val="727B25B1"/>
    <w:rsid w:val="728556B8"/>
    <w:rsid w:val="7288771C"/>
    <w:rsid w:val="728D4961"/>
    <w:rsid w:val="72907369"/>
    <w:rsid w:val="72911F34"/>
    <w:rsid w:val="729D380E"/>
    <w:rsid w:val="72A179F0"/>
    <w:rsid w:val="72A376FE"/>
    <w:rsid w:val="72A458E1"/>
    <w:rsid w:val="72A46429"/>
    <w:rsid w:val="72B11E4B"/>
    <w:rsid w:val="72C40DC1"/>
    <w:rsid w:val="72CE592F"/>
    <w:rsid w:val="72D03C09"/>
    <w:rsid w:val="72E3698D"/>
    <w:rsid w:val="72E82B4F"/>
    <w:rsid w:val="72F62F44"/>
    <w:rsid w:val="72F838AA"/>
    <w:rsid w:val="730A65F1"/>
    <w:rsid w:val="73134385"/>
    <w:rsid w:val="731358A4"/>
    <w:rsid w:val="731726EC"/>
    <w:rsid w:val="73197AE0"/>
    <w:rsid w:val="73221860"/>
    <w:rsid w:val="7338174B"/>
    <w:rsid w:val="733A4EF6"/>
    <w:rsid w:val="733D0234"/>
    <w:rsid w:val="733E33D3"/>
    <w:rsid w:val="733F0360"/>
    <w:rsid w:val="734D525A"/>
    <w:rsid w:val="7355410F"/>
    <w:rsid w:val="735F0A93"/>
    <w:rsid w:val="736D76AA"/>
    <w:rsid w:val="737419E8"/>
    <w:rsid w:val="73763599"/>
    <w:rsid w:val="73773239"/>
    <w:rsid w:val="73781BAB"/>
    <w:rsid w:val="73835DC4"/>
    <w:rsid w:val="738542A5"/>
    <w:rsid w:val="73931741"/>
    <w:rsid w:val="73C761B5"/>
    <w:rsid w:val="73C97C37"/>
    <w:rsid w:val="73D872D7"/>
    <w:rsid w:val="73E6017C"/>
    <w:rsid w:val="73E7745D"/>
    <w:rsid w:val="73E948D7"/>
    <w:rsid w:val="73F0174C"/>
    <w:rsid w:val="73F50523"/>
    <w:rsid w:val="73FA14E3"/>
    <w:rsid w:val="73FC4C1C"/>
    <w:rsid w:val="740A7F35"/>
    <w:rsid w:val="740D0889"/>
    <w:rsid w:val="740F4C23"/>
    <w:rsid w:val="741975FE"/>
    <w:rsid w:val="742064CB"/>
    <w:rsid w:val="742D4CA1"/>
    <w:rsid w:val="743106D8"/>
    <w:rsid w:val="74336AF3"/>
    <w:rsid w:val="744C72C0"/>
    <w:rsid w:val="744E1D52"/>
    <w:rsid w:val="74613585"/>
    <w:rsid w:val="74656DD1"/>
    <w:rsid w:val="74694BE6"/>
    <w:rsid w:val="746A5998"/>
    <w:rsid w:val="746D530B"/>
    <w:rsid w:val="747D1B6F"/>
    <w:rsid w:val="747D3462"/>
    <w:rsid w:val="74812030"/>
    <w:rsid w:val="74827185"/>
    <w:rsid w:val="74836A59"/>
    <w:rsid w:val="74886161"/>
    <w:rsid w:val="748C72B6"/>
    <w:rsid w:val="749D5D6D"/>
    <w:rsid w:val="74A039B1"/>
    <w:rsid w:val="74C113A5"/>
    <w:rsid w:val="74C257D4"/>
    <w:rsid w:val="74CF1C9F"/>
    <w:rsid w:val="74E54A8F"/>
    <w:rsid w:val="74E66F49"/>
    <w:rsid w:val="74EB245C"/>
    <w:rsid w:val="74FF4332"/>
    <w:rsid w:val="753A451C"/>
    <w:rsid w:val="753C15BB"/>
    <w:rsid w:val="75502DDF"/>
    <w:rsid w:val="755723C0"/>
    <w:rsid w:val="75585493"/>
    <w:rsid w:val="755E6626"/>
    <w:rsid w:val="756B5E6B"/>
    <w:rsid w:val="756D3991"/>
    <w:rsid w:val="757E5B9F"/>
    <w:rsid w:val="75841DF5"/>
    <w:rsid w:val="75892B14"/>
    <w:rsid w:val="758C4CA2"/>
    <w:rsid w:val="759E6EAB"/>
    <w:rsid w:val="75D40046"/>
    <w:rsid w:val="75D96E3B"/>
    <w:rsid w:val="75F93477"/>
    <w:rsid w:val="75FF0362"/>
    <w:rsid w:val="76050235"/>
    <w:rsid w:val="762646E1"/>
    <w:rsid w:val="762F29E5"/>
    <w:rsid w:val="7634381B"/>
    <w:rsid w:val="763B583E"/>
    <w:rsid w:val="764374F1"/>
    <w:rsid w:val="764A4A86"/>
    <w:rsid w:val="765377F4"/>
    <w:rsid w:val="76634D94"/>
    <w:rsid w:val="768537A4"/>
    <w:rsid w:val="76925456"/>
    <w:rsid w:val="76944E76"/>
    <w:rsid w:val="769A26CA"/>
    <w:rsid w:val="76A53A5B"/>
    <w:rsid w:val="76B33626"/>
    <w:rsid w:val="76C176A8"/>
    <w:rsid w:val="76C34928"/>
    <w:rsid w:val="76C82136"/>
    <w:rsid w:val="76D17FE1"/>
    <w:rsid w:val="76DA32A9"/>
    <w:rsid w:val="76DF15B8"/>
    <w:rsid w:val="76FB601C"/>
    <w:rsid w:val="7708778F"/>
    <w:rsid w:val="770B7BD2"/>
    <w:rsid w:val="770C299B"/>
    <w:rsid w:val="7711659E"/>
    <w:rsid w:val="771C3A33"/>
    <w:rsid w:val="772868C8"/>
    <w:rsid w:val="772A140E"/>
    <w:rsid w:val="772C33D8"/>
    <w:rsid w:val="772D63B4"/>
    <w:rsid w:val="772E5405"/>
    <w:rsid w:val="77315CAC"/>
    <w:rsid w:val="773530B4"/>
    <w:rsid w:val="774668C1"/>
    <w:rsid w:val="7758241F"/>
    <w:rsid w:val="777728A5"/>
    <w:rsid w:val="778364BE"/>
    <w:rsid w:val="7793757F"/>
    <w:rsid w:val="7797719E"/>
    <w:rsid w:val="7799548D"/>
    <w:rsid w:val="779E208D"/>
    <w:rsid w:val="77A275D5"/>
    <w:rsid w:val="77A64F39"/>
    <w:rsid w:val="77BA114A"/>
    <w:rsid w:val="77CB499F"/>
    <w:rsid w:val="77D55B7E"/>
    <w:rsid w:val="77ED1FBE"/>
    <w:rsid w:val="77EE4C9B"/>
    <w:rsid w:val="78035492"/>
    <w:rsid w:val="780E4F77"/>
    <w:rsid w:val="781B5927"/>
    <w:rsid w:val="78361333"/>
    <w:rsid w:val="783A2564"/>
    <w:rsid w:val="783B7D77"/>
    <w:rsid w:val="7840713B"/>
    <w:rsid w:val="784D7EEE"/>
    <w:rsid w:val="784F5AA8"/>
    <w:rsid w:val="78766973"/>
    <w:rsid w:val="787764A6"/>
    <w:rsid w:val="78867CFB"/>
    <w:rsid w:val="789F760C"/>
    <w:rsid w:val="78AC7677"/>
    <w:rsid w:val="78AE1EE3"/>
    <w:rsid w:val="78BB5DC5"/>
    <w:rsid w:val="78D06FA5"/>
    <w:rsid w:val="78D35C78"/>
    <w:rsid w:val="78F044C0"/>
    <w:rsid w:val="78F645F5"/>
    <w:rsid w:val="78FB67DB"/>
    <w:rsid w:val="790A599B"/>
    <w:rsid w:val="790A7749"/>
    <w:rsid w:val="793344CD"/>
    <w:rsid w:val="793C2AD4"/>
    <w:rsid w:val="793D3D59"/>
    <w:rsid w:val="795F47C4"/>
    <w:rsid w:val="795F4B87"/>
    <w:rsid w:val="7964594B"/>
    <w:rsid w:val="797E0644"/>
    <w:rsid w:val="79892BAA"/>
    <w:rsid w:val="799447B2"/>
    <w:rsid w:val="79993DEC"/>
    <w:rsid w:val="79A951B4"/>
    <w:rsid w:val="79AC25AE"/>
    <w:rsid w:val="79AD6A52"/>
    <w:rsid w:val="79CD1CC3"/>
    <w:rsid w:val="79D33A4B"/>
    <w:rsid w:val="79EA1578"/>
    <w:rsid w:val="79F9227E"/>
    <w:rsid w:val="7A03141B"/>
    <w:rsid w:val="7A0A0021"/>
    <w:rsid w:val="7A100D8F"/>
    <w:rsid w:val="7A1C7734"/>
    <w:rsid w:val="7A201340"/>
    <w:rsid w:val="7A2303F1"/>
    <w:rsid w:val="7A2F68CB"/>
    <w:rsid w:val="7A314C4D"/>
    <w:rsid w:val="7A3B1AAF"/>
    <w:rsid w:val="7A4D1FE3"/>
    <w:rsid w:val="7A532F6D"/>
    <w:rsid w:val="7A5C3FD5"/>
    <w:rsid w:val="7A7B75D1"/>
    <w:rsid w:val="7A7C4677"/>
    <w:rsid w:val="7A805F15"/>
    <w:rsid w:val="7A9B68AB"/>
    <w:rsid w:val="7A9E603E"/>
    <w:rsid w:val="7AA163B3"/>
    <w:rsid w:val="7AAE0103"/>
    <w:rsid w:val="7AB01F3D"/>
    <w:rsid w:val="7AC90735"/>
    <w:rsid w:val="7ACE4950"/>
    <w:rsid w:val="7AD7365B"/>
    <w:rsid w:val="7ADB04CF"/>
    <w:rsid w:val="7ADD1DF2"/>
    <w:rsid w:val="7AE03894"/>
    <w:rsid w:val="7AEF6BF7"/>
    <w:rsid w:val="7AF64768"/>
    <w:rsid w:val="7AFE0D18"/>
    <w:rsid w:val="7B09415C"/>
    <w:rsid w:val="7B1B6441"/>
    <w:rsid w:val="7B2E5EF7"/>
    <w:rsid w:val="7B364826"/>
    <w:rsid w:val="7B397DE9"/>
    <w:rsid w:val="7B3E2A6D"/>
    <w:rsid w:val="7B486307"/>
    <w:rsid w:val="7B4B5341"/>
    <w:rsid w:val="7B5758BB"/>
    <w:rsid w:val="7B5B1A0B"/>
    <w:rsid w:val="7B5E6DA2"/>
    <w:rsid w:val="7B640663"/>
    <w:rsid w:val="7B70050C"/>
    <w:rsid w:val="7B707D38"/>
    <w:rsid w:val="7B7B492E"/>
    <w:rsid w:val="7B856E03"/>
    <w:rsid w:val="7BB31608"/>
    <w:rsid w:val="7BBD4F47"/>
    <w:rsid w:val="7BC2255D"/>
    <w:rsid w:val="7BCC68E1"/>
    <w:rsid w:val="7BD95DD9"/>
    <w:rsid w:val="7BE158A4"/>
    <w:rsid w:val="7BE50BC8"/>
    <w:rsid w:val="7BF9716D"/>
    <w:rsid w:val="7C015130"/>
    <w:rsid w:val="7C077508"/>
    <w:rsid w:val="7C1558A5"/>
    <w:rsid w:val="7C1F4334"/>
    <w:rsid w:val="7C354ADD"/>
    <w:rsid w:val="7C356E6C"/>
    <w:rsid w:val="7C42078B"/>
    <w:rsid w:val="7C5713BA"/>
    <w:rsid w:val="7C587CCF"/>
    <w:rsid w:val="7C5E2286"/>
    <w:rsid w:val="7C6701E6"/>
    <w:rsid w:val="7C695398"/>
    <w:rsid w:val="7C6D2C5C"/>
    <w:rsid w:val="7C867073"/>
    <w:rsid w:val="7C8D2D58"/>
    <w:rsid w:val="7C966836"/>
    <w:rsid w:val="7CA503F5"/>
    <w:rsid w:val="7CAB501F"/>
    <w:rsid w:val="7CB302CB"/>
    <w:rsid w:val="7CCA1F6A"/>
    <w:rsid w:val="7CD662C0"/>
    <w:rsid w:val="7CDC7AE0"/>
    <w:rsid w:val="7CE45142"/>
    <w:rsid w:val="7CF404F4"/>
    <w:rsid w:val="7CFF19A8"/>
    <w:rsid w:val="7D174CD6"/>
    <w:rsid w:val="7D1948FD"/>
    <w:rsid w:val="7D2C6F9F"/>
    <w:rsid w:val="7D3D633F"/>
    <w:rsid w:val="7D4D5561"/>
    <w:rsid w:val="7D4F7E21"/>
    <w:rsid w:val="7D543264"/>
    <w:rsid w:val="7D671C4B"/>
    <w:rsid w:val="7D6D7156"/>
    <w:rsid w:val="7D7115AD"/>
    <w:rsid w:val="7D711B45"/>
    <w:rsid w:val="7D714BA8"/>
    <w:rsid w:val="7D7D2BE0"/>
    <w:rsid w:val="7D914462"/>
    <w:rsid w:val="7D943A85"/>
    <w:rsid w:val="7D97686F"/>
    <w:rsid w:val="7DA939D5"/>
    <w:rsid w:val="7DAE4568"/>
    <w:rsid w:val="7DC85A4E"/>
    <w:rsid w:val="7DDE4804"/>
    <w:rsid w:val="7DEB18F7"/>
    <w:rsid w:val="7DED1B13"/>
    <w:rsid w:val="7DF16BFA"/>
    <w:rsid w:val="7DF550BA"/>
    <w:rsid w:val="7DFD50DA"/>
    <w:rsid w:val="7E2968C4"/>
    <w:rsid w:val="7E314B4A"/>
    <w:rsid w:val="7E357016"/>
    <w:rsid w:val="7E3D4651"/>
    <w:rsid w:val="7E531FFF"/>
    <w:rsid w:val="7E5E764B"/>
    <w:rsid w:val="7E9A331D"/>
    <w:rsid w:val="7EA6356B"/>
    <w:rsid w:val="7EAC5DED"/>
    <w:rsid w:val="7EC16AFC"/>
    <w:rsid w:val="7EC76882"/>
    <w:rsid w:val="7ECB55B8"/>
    <w:rsid w:val="7EE60311"/>
    <w:rsid w:val="7EE626A2"/>
    <w:rsid w:val="7EEC63E7"/>
    <w:rsid w:val="7EF54C4F"/>
    <w:rsid w:val="7EF90044"/>
    <w:rsid w:val="7EFB3937"/>
    <w:rsid w:val="7F020EC4"/>
    <w:rsid w:val="7F340541"/>
    <w:rsid w:val="7F370B6C"/>
    <w:rsid w:val="7F381A2F"/>
    <w:rsid w:val="7F4219EB"/>
    <w:rsid w:val="7F475253"/>
    <w:rsid w:val="7F5957B0"/>
    <w:rsid w:val="7F86018F"/>
    <w:rsid w:val="7F9846AE"/>
    <w:rsid w:val="7F9950E2"/>
    <w:rsid w:val="7F9A7F46"/>
    <w:rsid w:val="7FA66605"/>
    <w:rsid w:val="7FAC0CF9"/>
    <w:rsid w:val="7FAD0277"/>
    <w:rsid w:val="7FB54D11"/>
    <w:rsid w:val="7FBD28C5"/>
    <w:rsid w:val="7FC50214"/>
    <w:rsid w:val="7FCC7507"/>
    <w:rsid w:val="7FD14B1D"/>
    <w:rsid w:val="7FDB3BED"/>
    <w:rsid w:val="7FE44850"/>
    <w:rsid w:val="7FEC1957"/>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6">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7">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styleId="3">
    <w:name w:val="Body Text First Indent"/>
    <w:basedOn w:val="2"/>
    <w:next w:val="4"/>
    <w:qFormat/>
    <w:uiPriority w:val="0"/>
    <w:pPr>
      <w:ind w:firstLine="200" w:firstLineChars="200"/>
    </w:pPr>
  </w:style>
  <w:style w:type="paragraph" w:styleId="4">
    <w:name w:val="toc 6"/>
    <w:basedOn w:val="1"/>
    <w:next w:val="1"/>
    <w:qFormat/>
    <w:uiPriority w:val="99"/>
    <w:pPr>
      <w:widowControl/>
      <w:ind w:left="1000"/>
      <w:jc w:val="left"/>
    </w:pPr>
    <w:rPr>
      <w:kern w:val="0"/>
      <w:sz w:val="18"/>
      <w:szCs w:val="20"/>
    </w:rPr>
  </w:style>
  <w:style w:type="paragraph" w:styleId="8">
    <w:name w:val="List Number"/>
    <w:basedOn w:val="1"/>
    <w:qFormat/>
    <w:uiPriority w:val="0"/>
    <w:pPr>
      <w:numPr>
        <w:ilvl w:val="0"/>
        <w:numId w:val="2"/>
      </w:numPr>
    </w:pPr>
  </w:style>
  <w:style w:type="paragraph" w:styleId="9">
    <w:name w:val="Normal Indent"/>
    <w:basedOn w:val="1"/>
    <w:next w:val="1"/>
    <w:qFormat/>
    <w:uiPriority w:val="0"/>
    <w:pPr>
      <w:ind w:firstLine="420"/>
    </w:pPr>
    <w:rPr>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toa heading"/>
    <w:basedOn w:val="1"/>
    <w:next w:val="1"/>
    <w:semiHidden/>
    <w:qFormat/>
    <w:uiPriority w:val="99"/>
    <w:pPr>
      <w:spacing w:before="120"/>
    </w:pPr>
    <w:rPr>
      <w:rFonts w:ascii="Arial" w:hAnsi="Arial" w:cs="Arial"/>
      <w:sz w:val="24"/>
    </w:rPr>
  </w:style>
  <w:style w:type="paragraph" w:styleId="12">
    <w:name w:val="annotation text"/>
    <w:basedOn w:val="1"/>
    <w:qFormat/>
    <w:uiPriority w:val="0"/>
    <w:pPr>
      <w:jc w:val="left"/>
    </w:pPr>
  </w:style>
  <w:style w:type="paragraph" w:styleId="13">
    <w:name w:val="Body Text Indent"/>
    <w:basedOn w:val="1"/>
    <w:next w:val="1"/>
    <w:qFormat/>
    <w:uiPriority w:val="0"/>
    <w:pPr>
      <w:spacing w:after="120"/>
      <w:ind w:left="420" w:leftChars="200"/>
    </w:p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53"/>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Body Text 2"/>
    <w:basedOn w:val="1"/>
    <w:qFormat/>
    <w:uiPriority w:val="0"/>
    <w:pPr>
      <w:autoSpaceDE w:val="0"/>
      <w:autoSpaceDN w:val="0"/>
      <w:adjustRightInd w:val="0"/>
      <w:spacing w:line="360" w:lineRule="auto"/>
    </w:pPr>
    <w:rPr>
      <w:rFonts w:ascii="宋体"/>
      <w:color w:val="000000"/>
      <w:kern w:val="0"/>
      <w:sz w:val="24"/>
    </w:rPr>
  </w:style>
  <w:style w:type="paragraph" w:styleId="21">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2">
    <w:name w:val="Body Text First Indent 2"/>
    <w:basedOn w:val="13"/>
    <w:next w:val="11"/>
    <w:qFormat/>
    <w:uiPriority w:val="0"/>
    <w:pPr>
      <w:ind w:firstLine="420"/>
    </w:pPr>
  </w:style>
  <w:style w:type="table" w:styleId="24">
    <w:name w:val="Table Grid"/>
    <w:basedOn w:val="23"/>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Hyperlink"/>
    <w:qFormat/>
    <w:uiPriority w:val="0"/>
    <w:rPr>
      <w:color w:val="0000FF"/>
      <w:u w:val="single"/>
    </w:rPr>
  </w:style>
  <w:style w:type="character" w:styleId="28">
    <w:name w:val="annotation reference"/>
    <w:basedOn w:val="25"/>
    <w:qFormat/>
    <w:uiPriority w:val="0"/>
    <w:rPr>
      <w:sz w:val="21"/>
      <w:szCs w:val="21"/>
    </w:rPr>
  </w:style>
  <w:style w:type="paragraph" w:customStyle="1" w:styleId="29">
    <w:name w:val="DAS正文"/>
    <w:basedOn w:val="1"/>
    <w:qFormat/>
    <w:uiPriority w:val="0"/>
    <w:pPr>
      <w:spacing w:line="360" w:lineRule="auto"/>
      <w:ind w:right="181" w:firstLine="480" w:firstLineChars="200"/>
    </w:pPr>
    <w:rPr>
      <w:rFonts w:ascii="Verdana" w:hAnsi="Verdana"/>
    </w:rPr>
  </w:style>
  <w:style w:type="paragraph" w:customStyle="1" w:styleId="30">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31">
    <w:name w:val="List Paragraph"/>
    <w:basedOn w:val="1"/>
    <w:qFormat/>
    <w:uiPriority w:val="34"/>
    <w:pPr>
      <w:ind w:firstLine="420" w:firstLineChars="200"/>
    </w:pPr>
    <w:rPr>
      <w:rFonts w:ascii="Calibri" w:hAnsi="Calibri"/>
      <w:szCs w:val="22"/>
    </w:rPr>
  </w:style>
  <w:style w:type="paragraph" w:customStyle="1" w:styleId="32">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3">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4"/>
    <w:qFormat/>
    <w:uiPriority w:val="0"/>
    <w:rPr>
      <w:rFonts w:ascii="Times New Roman" w:hAnsi="Times New Roman" w:eastAsia="宋体" w:cs="Times New Roman"/>
      <w:sz w:val="21"/>
      <w:szCs w:val="22"/>
      <w:lang w:val="en-US" w:eastAsia="zh-CN" w:bidi="ar-SA"/>
    </w:rPr>
  </w:style>
  <w:style w:type="paragraph" w:customStyle="1" w:styleId="3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3"/>
    <w:basedOn w:val="39"/>
    <w:qFormat/>
    <w:uiPriority w:val="0"/>
    <w:pPr>
      <w:widowControl/>
      <w:jc w:val="left"/>
    </w:pPr>
    <w:rPr>
      <w:rFonts w:ascii="宋体" w:hAnsi="Courier New" w:eastAsiaTheme="minorEastAsia" w:cstheme="minorBidi"/>
      <w:szCs w:val="21"/>
    </w:rPr>
  </w:style>
  <w:style w:type="paragraph" w:customStyle="1" w:styleId="41">
    <w:name w:val="纯文本_0_1"/>
    <w:basedOn w:val="1"/>
    <w:qFormat/>
    <w:uiPriority w:val="0"/>
    <w:pPr>
      <w:widowControl/>
      <w:jc w:val="left"/>
    </w:pPr>
    <w:rPr>
      <w:rFonts w:ascii="宋体" w:hAnsi="Courier New" w:eastAsiaTheme="minorEastAsia" w:cstheme="minorBidi"/>
      <w:szCs w:val="21"/>
    </w:rPr>
  </w:style>
  <w:style w:type="paragraph" w:customStyle="1" w:styleId="4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
    <w:name w:val="font21"/>
    <w:basedOn w:val="25"/>
    <w:qFormat/>
    <w:uiPriority w:val="0"/>
    <w:rPr>
      <w:rFonts w:hint="default" w:ascii="Arial" w:hAnsi="Arial" w:cs="Arial"/>
      <w:color w:val="000000"/>
      <w:sz w:val="20"/>
      <w:szCs w:val="20"/>
      <w:u w:val="none"/>
    </w:rPr>
  </w:style>
  <w:style w:type="character" w:customStyle="1" w:styleId="47">
    <w:name w:val="font01"/>
    <w:basedOn w:val="25"/>
    <w:qFormat/>
    <w:uiPriority w:val="0"/>
    <w:rPr>
      <w:rFonts w:hint="eastAsia" w:ascii="宋体" w:hAnsi="宋体" w:eastAsia="宋体" w:cs="宋体"/>
      <w:color w:val="000000"/>
      <w:sz w:val="20"/>
      <w:szCs w:val="20"/>
      <w:u w:val="none"/>
    </w:rPr>
  </w:style>
  <w:style w:type="paragraph" w:customStyle="1" w:styleId="48">
    <w:name w:val="纯文本1"/>
    <w:basedOn w:val="49"/>
    <w:qFormat/>
    <w:uiPriority w:val="0"/>
    <w:pPr>
      <w:widowControl/>
      <w:jc w:val="left"/>
    </w:pPr>
    <w:rPr>
      <w:rFonts w:ascii="宋体" w:hAnsi="Courier New"/>
    </w:rPr>
  </w:style>
  <w:style w:type="paragraph" w:customStyle="1" w:styleId="4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0">
    <w:name w:val="Table Paragraph"/>
    <w:basedOn w:val="1"/>
    <w:qFormat/>
    <w:uiPriority w:val="1"/>
    <w:rPr>
      <w:rFonts w:ascii="宋体" w:hAnsi="宋体" w:cs="宋体"/>
    </w:rPr>
  </w:style>
  <w:style w:type="paragraph" w:customStyle="1" w:styleId="51">
    <w:name w:val="WPSOffice手动目录 1"/>
    <w:qFormat/>
    <w:uiPriority w:val="0"/>
    <w:rPr>
      <w:rFonts w:ascii="Times New Roman" w:hAnsi="Times New Roman" w:eastAsia="宋体" w:cs="Times New Roman"/>
      <w:lang w:val="en-US" w:eastAsia="zh-CN" w:bidi="ar-SA"/>
    </w:rPr>
  </w:style>
  <w:style w:type="paragraph" w:customStyle="1" w:styleId="52">
    <w:name w:val="默认段落字体 Para Char Char Char Char Char Char Char Char Char1 Char Char Char Char"/>
    <w:basedOn w:val="1"/>
    <w:qFormat/>
    <w:uiPriority w:val="0"/>
    <w:rPr>
      <w:rFonts w:ascii="Tahoma" w:hAnsi="Tahoma"/>
      <w:sz w:val="24"/>
      <w:szCs w:val="20"/>
    </w:rPr>
  </w:style>
  <w:style w:type="character" w:customStyle="1" w:styleId="53">
    <w:name w:val="批注框文本 Char"/>
    <w:basedOn w:val="25"/>
    <w:link w:val="16"/>
    <w:qFormat/>
    <w:uiPriority w:val="0"/>
    <w:rPr>
      <w:kern w:val="2"/>
      <w:sz w:val="18"/>
      <w:szCs w:val="18"/>
    </w:rPr>
  </w:style>
  <w:style w:type="paragraph" w:customStyle="1" w:styleId="54">
    <w:name w:val="英文"/>
    <w:basedOn w:val="1"/>
    <w:link w:val="56"/>
    <w:qFormat/>
    <w:uiPriority w:val="0"/>
    <w:pPr>
      <w:adjustRightInd w:val="0"/>
      <w:snapToGrid w:val="0"/>
      <w:spacing w:line="360" w:lineRule="auto"/>
      <w:ind w:firstLine="480" w:firstLineChars="200"/>
    </w:pPr>
    <w:rPr>
      <w:rFonts w:ascii="Arial" w:hAnsi="Arial" w:cs="Arial"/>
      <w:sz w:val="24"/>
    </w:rPr>
  </w:style>
  <w:style w:type="paragraph" w:customStyle="1" w:styleId="55">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6">
    <w:name w:val="英文 Char"/>
    <w:link w:val="54"/>
    <w:qFormat/>
    <w:uiPriority w:val="0"/>
    <w:rPr>
      <w:rFonts w:ascii="Arial" w:hAnsi="Arial" w:cs="Arial"/>
      <w:sz w:val="24"/>
    </w:rPr>
  </w:style>
  <w:style w:type="paragraph" w:customStyle="1" w:styleId="57">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纯文本_1"/>
    <w:basedOn w:val="1"/>
    <w:qFormat/>
    <w:uiPriority w:val="0"/>
    <w:pPr>
      <w:widowControl/>
      <w:jc w:val="left"/>
    </w:pPr>
    <w:rPr>
      <w:rFonts w:ascii="宋体" w:hAnsi="Courier New" w:eastAsiaTheme="minorEastAsia" w:cstheme="minorBidi"/>
      <w:szCs w:val="21"/>
    </w:rPr>
  </w:style>
  <w:style w:type="paragraph" w:styleId="60">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61">
    <w:name w:val="正文2"/>
    <w:basedOn w:val="1"/>
    <w:qFormat/>
    <w:uiPriority w:val="0"/>
    <w:pPr>
      <w:spacing w:before="156" w:line="360" w:lineRule="auto"/>
      <w:ind w:firstLine="510" w:firstLineChars="200"/>
    </w:pPr>
    <w:rPr>
      <w:sz w:val="24"/>
      <w:szCs w:val="20"/>
    </w:rPr>
  </w:style>
  <w:style w:type="paragraph" w:customStyle="1" w:styleId="62">
    <w:name w:val="0"/>
    <w:basedOn w:val="1"/>
    <w:qFormat/>
    <w:uiPriority w:val="0"/>
    <w:pPr>
      <w:widowControl/>
      <w:snapToGrid w:val="0"/>
      <w:spacing w:line="365" w:lineRule="atLeast"/>
      <w:ind w:left="1"/>
    </w:pPr>
    <w:rPr>
      <w:sz w:val="20"/>
      <w:szCs w:val="20"/>
    </w:rPr>
  </w:style>
  <w:style w:type="character" w:customStyle="1" w:styleId="63">
    <w:name w:val="font101"/>
    <w:basedOn w:val="25"/>
    <w:qFormat/>
    <w:uiPriority w:val="0"/>
    <w:rPr>
      <w:rFonts w:hint="eastAsia" w:ascii="仿宋" w:hAnsi="仿宋" w:eastAsia="仿宋" w:cs="仿宋"/>
      <w:color w:val="000000"/>
      <w:sz w:val="32"/>
      <w:szCs w:val="32"/>
      <w:u w:val="none"/>
    </w:rPr>
  </w:style>
  <w:style w:type="character" w:customStyle="1" w:styleId="64">
    <w:name w:val="font71"/>
    <w:basedOn w:val="25"/>
    <w:qFormat/>
    <w:uiPriority w:val="0"/>
    <w:rPr>
      <w:rFonts w:hint="eastAsia" w:ascii="仿宋" w:hAnsi="仿宋" w:eastAsia="仿宋" w:cs="仿宋"/>
      <w:color w:val="FF0000"/>
      <w:sz w:val="32"/>
      <w:szCs w:val="32"/>
      <w:u w:val="none"/>
    </w:rPr>
  </w:style>
  <w:style w:type="character" w:customStyle="1" w:styleId="65">
    <w:name w:val="font112"/>
    <w:basedOn w:val="25"/>
    <w:qFormat/>
    <w:uiPriority w:val="0"/>
    <w:rPr>
      <w:rFonts w:hint="eastAsia" w:ascii="仿宋" w:hAnsi="仿宋" w:eastAsia="仿宋" w:cs="仿宋"/>
      <w:color w:val="000000"/>
      <w:sz w:val="32"/>
      <w:szCs w:val="32"/>
      <w:u w:val="none"/>
    </w:rPr>
  </w:style>
  <w:style w:type="character" w:customStyle="1" w:styleId="66">
    <w:name w:val="font11"/>
    <w:basedOn w:val="25"/>
    <w:qFormat/>
    <w:uiPriority w:val="0"/>
    <w:rPr>
      <w:rFonts w:hint="eastAsia" w:ascii="仿宋" w:hAnsi="仿宋" w:eastAsia="仿宋" w:cs="仿宋"/>
      <w:color w:val="C00000"/>
      <w:sz w:val="32"/>
      <w:szCs w:val="32"/>
      <w:u w:val="none"/>
    </w:rPr>
  </w:style>
  <w:style w:type="character" w:customStyle="1" w:styleId="67">
    <w:name w:val="font81"/>
    <w:basedOn w:val="25"/>
    <w:qFormat/>
    <w:uiPriority w:val="0"/>
    <w:rPr>
      <w:rFonts w:hint="eastAsia" w:ascii="仿宋" w:hAnsi="仿宋" w:eastAsia="仿宋" w:cs="仿宋"/>
      <w:color w:val="000000"/>
      <w:sz w:val="32"/>
      <w:szCs w:val="32"/>
      <w:u w:val="none"/>
    </w:rPr>
  </w:style>
  <w:style w:type="table" w:customStyle="1" w:styleId="68">
    <w:name w:val="网格型1"/>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9">
    <w:name w:val="列表段落1"/>
    <w:basedOn w:val="1"/>
    <w:qFormat/>
    <w:uiPriority w:val="1"/>
    <w:pPr>
      <w:ind w:left="475" w:firstLine="480"/>
    </w:pPr>
  </w:style>
  <w:style w:type="paragraph" w:customStyle="1" w:styleId="70">
    <w:name w:val="标准正文"/>
    <w:basedOn w:val="1"/>
    <w:qFormat/>
    <w:uiPriority w:val="0"/>
    <w:pPr>
      <w:spacing w:line="360" w:lineRule="auto"/>
      <w:ind w:firstLine="200" w:firstLineChars="200"/>
    </w:pPr>
    <w:rPr>
      <w:szCs w:val="20"/>
    </w:rPr>
  </w:style>
  <w:style w:type="paragraph" w:customStyle="1" w:styleId="71">
    <w:name w:val="Normal Indent1"/>
    <w:basedOn w:val="1"/>
    <w:qFormat/>
    <w:uiPriority w:val="0"/>
    <w:pPr>
      <w:ind w:firstLine="420" w:firstLineChars="200"/>
    </w:pPr>
  </w:style>
  <w:style w:type="paragraph" w:customStyle="1" w:styleId="72">
    <w:name w:val="正文_0"/>
    <w:qFormat/>
    <w:uiPriority w:val="99"/>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29450</Words>
  <Characters>30696</Characters>
  <Lines>244</Lines>
  <Paragraphs>68</Paragraphs>
  <TotalTime>45</TotalTime>
  <ScaleCrop>false</ScaleCrop>
  <LinksUpToDate>false</LinksUpToDate>
  <CharactersWithSpaces>33064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2023-03-09T06:10:00Z</dcterms:created>
  <dc:creator>Thorpe521</dc:creator>
  <cp:lastModifiedBy>阿拉丁</cp:lastModifiedBy>
  <cp:lastPrinted>2022-09-09T06:50:00Z</cp:lastPrinted>
  <dcterms:modified xsi:type="dcterms:W3CDTF">2023-08-21T01:58:55Z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6551BFCD5A9A49D486A0ABD7D0B3AFCD_13</vt:lpwstr>
  </property>
</Properties>
</file>