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FF"/>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hint="eastAsia" w:ascii="宋体"/>
          <w:b/>
          <w:kern w:val="0"/>
          <w:sz w:val="52"/>
          <w:szCs w:val="52"/>
        </w:rPr>
      </w:pPr>
      <w:r>
        <w:rPr>
          <w:rFonts w:hint="eastAsia" w:ascii="宋体"/>
          <w:b/>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台州市政府采购招标文件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32"/>
        </w:rPr>
      </w:pPr>
      <w:r>
        <w:rPr>
          <w:rFonts w:hint="eastAsia" w:ascii="宋体"/>
          <w:b/>
          <w:kern w:val="0"/>
          <w:sz w:val="32"/>
        </w:rPr>
        <w:t>TZ</w:t>
      </w:r>
      <w:r>
        <w:rPr>
          <w:rFonts w:ascii="宋体"/>
          <w:b/>
          <w:kern w:val="0"/>
          <w:sz w:val="32"/>
        </w:rPr>
        <w:t>CG-</w:t>
      </w:r>
      <w:r>
        <w:rPr>
          <w:rFonts w:hint="eastAsia" w:ascii="宋体"/>
          <w:b/>
          <w:kern w:val="0"/>
          <w:sz w:val="32"/>
        </w:rPr>
        <w:t>202</w:t>
      </w:r>
      <w:r>
        <w:rPr>
          <w:rFonts w:hint="eastAsia" w:ascii="宋体"/>
          <w:b/>
          <w:kern w:val="0"/>
          <w:sz w:val="32"/>
          <w:lang w:val="en-US" w:eastAsia="zh-CN"/>
        </w:rPr>
        <w:t>3</w:t>
      </w:r>
      <w:r>
        <w:rPr>
          <w:rFonts w:ascii="宋体"/>
          <w:b/>
          <w:kern w:val="0"/>
          <w:sz w:val="32"/>
        </w:rPr>
        <w:t>-</w:t>
      </w:r>
      <w:r>
        <w:rPr>
          <w:rFonts w:hint="eastAsia" w:ascii="宋体"/>
          <w:b/>
          <w:kern w:val="0"/>
          <w:sz w:val="32"/>
        </w:rPr>
        <w:t>GK</w:t>
      </w:r>
      <w:r>
        <w:rPr>
          <w:rFonts w:hint="eastAsia" w:ascii="宋体"/>
          <w:b/>
          <w:kern w:val="0"/>
          <w:sz w:val="32"/>
          <w:lang w:val="en-US" w:eastAsia="zh-CN"/>
        </w:rPr>
        <w:t>001</w:t>
      </w:r>
      <w:r>
        <w:rPr>
          <w:rFonts w:hint="eastAsia" w:ascii="宋体"/>
          <w:b/>
          <w:kern w:val="0"/>
          <w:sz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2800" w:firstLineChars="1000"/>
        <w:jc w:val="left"/>
        <w:rPr>
          <w:rFonts w:hint="eastAsia" w:ascii="宋体" w:hAnsi="Times New Roman" w:eastAsia="宋体" w:cs="Times New Roman"/>
          <w:kern w:val="0"/>
          <w:sz w:val="28"/>
          <w:lang w:val="en-US" w:eastAsia="zh-CN"/>
        </w:rPr>
      </w:pPr>
      <w:r>
        <w:rPr>
          <w:rFonts w:hint="eastAsia" w:ascii="宋体"/>
          <w:kern w:val="0"/>
          <w:sz w:val="28"/>
        </w:rPr>
        <w:t>采购项目：</w:t>
      </w:r>
      <w:r>
        <w:rPr>
          <w:rFonts w:hint="eastAsia" w:ascii="宋体" w:hAnsi="Times New Roman" w:eastAsia="宋体" w:cs="Times New Roman"/>
          <w:kern w:val="0"/>
          <w:sz w:val="28"/>
          <w:lang w:eastAsia="zh-CN"/>
        </w:rPr>
        <w:t>食堂购买服务采购</w:t>
      </w:r>
      <w:r>
        <w:rPr>
          <w:rFonts w:hint="eastAsia" w:ascii="宋体" w:hAnsi="Times New Roman" w:eastAsia="宋体" w:cs="Times New Roman"/>
          <w:kern w:val="0"/>
          <w:sz w:val="28"/>
          <w:lang w:val="en-US" w:eastAsia="zh-CN"/>
        </w:rPr>
        <w:t>项目</w:t>
      </w:r>
    </w:p>
    <w:p>
      <w:pPr>
        <w:autoSpaceDE w:val="0"/>
        <w:autoSpaceDN w:val="0"/>
        <w:adjustRightInd w:val="0"/>
        <w:spacing w:line="360" w:lineRule="auto"/>
        <w:ind w:firstLine="2800" w:firstLineChars="1000"/>
        <w:jc w:val="left"/>
        <w:rPr>
          <w:rFonts w:hint="eastAsia" w:ascii="宋体" w:hAnsi="Times New Roman" w:eastAsia="宋体" w:cs="Times New Roman"/>
          <w:kern w:val="0"/>
          <w:sz w:val="28"/>
          <w:lang w:val="en-US" w:eastAsia="zh-CN"/>
        </w:rPr>
      </w:pPr>
      <w:r>
        <w:rPr>
          <w:rFonts w:hint="eastAsia" w:ascii="宋体"/>
          <w:kern w:val="0"/>
          <w:sz w:val="28"/>
        </w:rPr>
        <w:t>采 购 人：</w:t>
      </w:r>
      <w:r>
        <w:rPr>
          <w:rFonts w:hint="eastAsia" w:ascii="宋体" w:hAnsi="Times New Roman" w:eastAsia="宋体" w:cs="Times New Roman"/>
          <w:kern w:val="0"/>
          <w:sz w:val="28"/>
          <w:lang w:eastAsia="zh-CN"/>
        </w:rPr>
        <w:t>台州市机关服务中心</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rPr>
        <w:t>台州市政府采购中心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000000" w:themeColor="text1"/>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2023</w:t>
      </w:r>
      <w:r>
        <w:rPr>
          <w:rFonts w:hint="eastAsia" w:ascii="宋体" w:hAnsi="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28</w:t>
      </w:r>
      <w:r>
        <w:rPr>
          <w:rFonts w:hint="eastAsia" w:ascii="宋体" w:hAnsi="宋体" w:cs="宋体"/>
          <w:color w:val="000000" w:themeColor="text1"/>
          <w:kern w:val="0"/>
          <w:sz w:val="28"/>
          <w:szCs w:val="28"/>
          <w14:textFill>
            <w14:solidFill>
              <w14:schemeClr w14:val="tx1"/>
            </w14:solidFill>
          </w14:textFill>
        </w:rPr>
        <w:t>日</w:t>
      </w:r>
    </w:p>
    <w:p>
      <w:pPr>
        <w:spacing w:line="360" w:lineRule="auto"/>
      </w:pPr>
    </w:p>
    <w:p>
      <w:pPr>
        <w:pStyle w:val="28"/>
      </w:pPr>
    </w:p>
    <w:p>
      <w:pPr>
        <w:spacing w:line="360" w:lineRule="auto"/>
      </w:pPr>
    </w:p>
    <w:p>
      <w:pPr>
        <w:rPr>
          <w:rFonts w:ascii="宋体" w:hAnsi="宋体" w:cs="Arial"/>
          <w:b/>
          <w:bCs/>
          <w:sz w:val="36"/>
          <w:szCs w:val="36"/>
        </w:rPr>
      </w:pPr>
    </w:p>
    <w:sdt>
      <w:sdtPr>
        <w:rPr>
          <w:rFonts w:ascii="宋体" w:hAnsi="宋体"/>
          <w:kern w:val="0"/>
          <w:sz w:val="28"/>
          <w:szCs w:val="28"/>
        </w:rPr>
        <w:id w:val="147471336"/>
        <w:docPartObj>
          <w:docPartGallery w:val="Table of Contents"/>
          <w:docPartUnique/>
        </w:docPartObj>
      </w:sdtPr>
      <w:sdtEndPr>
        <w:rPr>
          <w:rFonts w:ascii="宋体" w:hAnsi="宋体"/>
          <w:color w:val="FF0000"/>
          <w:kern w:val="0"/>
          <w:sz w:val="20"/>
          <w:szCs w:val="20"/>
        </w:rPr>
      </w:sdtEndPr>
      <w:sdtContent>
        <w:p>
          <w:pPr>
            <w:spacing w:line="480" w:lineRule="auto"/>
            <w:jc w:val="center"/>
            <w:rPr>
              <w:rFonts w:ascii="宋体" w:hAnsi="宋体"/>
              <w:kern w:val="0"/>
              <w:sz w:val="28"/>
              <w:szCs w:val="28"/>
            </w:rPr>
          </w:pPr>
          <w:bookmarkStart w:id="0" w:name="_Toc25017_WPSOffice_Type1"/>
        </w:p>
        <w:p>
          <w:pPr>
            <w:pStyle w:val="4"/>
          </w:pPr>
        </w:p>
        <w:p>
          <w:pPr>
            <w:spacing w:line="480" w:lineRule="auto"/>
            <w:jc w:val="center"/>
            <w:rPr>
              <w:rFonts w:ascii="宋体" w:hAnsi="宋体"/>
              <w:b/>
              <w:bCs/>
              <w:sz w:val="36"/>
              <w:szCs w:val="36"/>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2"/>
            <w:rPr>
              <w:rFonts w:ascii="宋体" w:hAnsi="宋体"/>
              <w:b/>
              <w:bCs/>
              <w:sz w:val="36"/>
              <w:szCs w:val="36"/>
            </w:rPr>
          </w:pPr>
        </w:p>
        <w:p>
          <w:pPr>
            <w:rPr>
              <w:rFonts w:ascii="宋体" w:hAnsi="宋体"/>
              <w:b/>
              <w:bCs/>
              <w:sz w:val="36"/>
              <w:szCs w:val="36"/>
            </w:rPr>
          </w:pPr>
        </w:p>
        <w:p>
          <w:pPr>
            <w:pStyle w:val="2"/>
            <w:rPr>
              <w:rFonts w:ascii="宋体" w:hAnsi="宋体"/>
              <w:b/>
              <w:bCs/>
              <w:sz w:val="36"/>
              <w:szCs w:val="36"/>
            </w:rPr>
          </w:pPr>
        </w:p>
        <w:p/>
        <w:p>
          <w:pPr>
            <w:pStyle w:val="19"/>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pPr>
            <w:pStyle w:val="19"/>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9"/>
            <w:tabs>
              <w:tab w:val="right" w:leader="dot" w:pos="8620"/>
            </w:tabs>
            <w:ind w:right="638" w:rightChars="304"/>
            <w:rPr>
              <w:rFonts w:hint="eastAsia" w:eastAsiaTheme="minorEastAsia" w:cstheme="minorBidi"/>
              <w:sz w:val="28"/>
              <w:szCs w:val="28"/>
              <w:lang w:eastAsia="zh-CN"/>
            </w:rPr>
          </w:pPr>
          <w:r>
            <w:rPr>
              <w:rFonts w:eastAsiaTheme="minorEastAsia" w:cstheme="minorBidi"/>
              <w:color w:val="000000" w:themeColor="text1"/>
              <w:sz w:val="28"/>
              <w:szCs w:val="28"/>
              <w14:textFill>
                <w14:solidFill>
                  <w14:schemeClr w14:val="tx1"/>
                </w14:solidFill>
              </w14:textFill>
            </w:rPr>
            <w:fldChar w:fldCharType="begin"/>
          </w:r>
          <w:r>
            <w:rPr>
              <w:rFonts w:eastAsiaTheme="minorEastAsia" w:cstheme="minorBidi"/>
              <w:color w:val="000000" w:themeColor="text1"/>
              <w:sz w:val="28"/>
              <w:szCs w:val="28"/>
              <w14:textFill>
                <w14:solidFill>
                  <w14:schemeClr w14:val="tx1"/>
                </w14:solidFill>
              </w14:textFill>
            </w:rPr>
            <w:instrText xml:space="preserve"> HYPERLINK \l "_Toc13072_WPSOffice_Level1" </w:instrText>
          </w:r>
          <w:r>
            <w:rPr>
              <w:rFonts w:eastAsiaTheme="minorEastAsia" w:cstheme="minorBidi"/>
              <w:color w:val="000000" w:themeColor="text1"/>
              <w:sz w:val="28"/>
              <w:szCs w:val="28"/>
              <w14:textFill>
                <w14:solidFill>
                  <w14:schemeClr w14:val="tx1"/>
                </w14:solidFill>
              </w14:textFill>
            </w:rPr>
            <w:fldChar w:fldCharType="separate"/>
          </w:r>
          <w:r>
            <w:rPr>
              <w:rFonts w:hint="eastAsia" w:eastAsiaTheme="minorEastAsia" w:cstheme="minorBidi"/>
              <w:color w:val="000000" w:themeColor="text1"/>
              <w:sz w:val="28"/>
              <w:szCs w:val="28"/>
              <w14:textFill>
                <w14:solidFill>
                  <w14:schemeClr w14:val="tx1"/>
                </w14:solidFill>
              </w14:textFill>
            </w:rPr>
            <w:t>第三章 招标需求</w:t>
          </w:r>
          <w:r>
            <w:rPr>
              <w:rFonts w:eastAsiaTheme="minorEastAsia" w:cstheme="minorBidi"/>
              <w:color w:val="000000" w:themeColor="text1"/>
              <w:sz w:val="28"/>
              <w:szCs w:val="28"/>
              <w14:textFill>
                <w14:solidFill>
                  <w14:schemeClr w14:val="tx1"/>
                </w14:solidFill>
              </w14:textFill>
            </w:rPr>
            <w:tab/>
          </w:r>
          <w:r>
            <w:rPr>
              <w:rFonts w:hint="eastAsia" w:eastAsiaTheme="minorEastAsia" w:cstheme="minorBidi"/>
              <w:color w:val="000000" w:themeColor="text1"/>
              <w:sz w:val="28"/>
              <w:szCs w:val="28"/>
              <w14:textFill>
                <w14:solidFill>
                  <w14:schemeClr w14:val="tx1"/>
                </w14:solidFill>
              </w14:textFill>
            </w:rPr>
            <w:t>1</w:t>
          </w:r>
          <w:r>
            <w:rPr>
              <w:rFonts w:hint="eastAsia" w:eastAsiaTheme="minorEastAsia" w:cstheme="minorBidi"/>
              <w:color w:val="000000" w:themeColor="text1"/>
              <w:sz w:val="28"/>
              <w:szCs w:val="28"/>
              <w14:textFill>
                <w14:solidFill>
                  <w14:schemeClr w14:val="tx1"/>
                </w14:solidFill>
              </w14:textFill>
            </w:rPr>
            <w:fldChar w:fldCharType="end"/>
          </w:r>
          <w:r>
            <w:rPr>
              <w:rFonts w:hint="eastAsia" w:eastAsiaTheme="minorEastAsia" w:cstheme="minorBidi"/>
              <w:color w:val="000000" w:themeColor="text1"/>
              <w:sz w:val="28"/>
              <w:szCs w:val="28"/>
              <w:lang w:val="en-US" w:eastAsia="zh-CN"/>
              <w14:textFill>
                <w14:solidFill>
                  <w14:schemeClr w14:val="tx1"/>
                </w14:solidFill>
              </w14:textFill>
            </w:rPr>
            <w:t>4</w:t>
          </w:r>
        </w:p>
        <w:p>
          <w:pPr>
            <w:pStyle w:val="19"/>
            <w:tabs>
              <w:tab w:val="right" w:leader="dot" w:pos="8620"/>
            </w:tabs>
            <w:rPr>
              <w:rFonts w:hint="eastAsia" w:eastAsiaTheme="minorEastAsia" w:cstheme="minorBidi"/>
              <w:color w:val="000000" w:themeColor="text1"/>
              <w:sz w:val="28"/>
              <w:szCs w:val="28"/>
              <w:lang w:val="en-US" w:eastAsia="zh-CN"/>
              <w14:textFill>
                <w14:solidFill>
                  <w14:schemeClr w14:val="tx1"/>
                </w14:solidFill>
              </w14:textFill>
            </w:rPr>
          </w:pPr>
          <w:r>
            <w:rPr>
              <w:rFonts w:eastAsiaTheme="minorEastAsia" w:cstheme="minorBidi"/>
              <w:color w:val="000000" w:themeColor="text1"/>
              <w:sz w:val="28"/>
              <w:szCs w:val="28"/>
              <w14:textFill>
                <w14:solidFill>
                  <w14:schemeClr w14:val="tx1"/>
                </w14:solidFill>
              </w14:textFill>
            </w:rPr>
            <w:fldChar w:fldCharType="begin"/>
          </w:r>
          <w:r>
            <w:rPr>
              <w:rFonts w:eastAsiaTheme="minorEastAsia" w:cstheme="minorBidi"/>
              <w:color w:val="000000" w:themeColor="text1"/>
              <w:sz w:val="28"/>
              <w:szCs w:val="28"/>
              <w14:textFill>
                <w14:solidFill>
                  <w14:schemeClr w14:val="tx1"/>
                </w14:solidFill>
              </w14:textFill>
            </w:rPr>
            <w:instrText xml:space="preserve"> HYPERLINK \l "_Toc31173_WPSOffice_Level1" </w:instrText>
          </w:r>
          <w:r>
            <w:rPr>
              <w:rFonts w:eastAsiaTheme="minorEastAsia" w:cstheme="minorBidi"/>
              <w:color w:val="000000" w:themeColor="text1"/>
              <w:sz w:val="28"/>
              <w:szCs w:val="28"/>
              <w14:textFill>
                <w14:solidFill>
                  <w14:schemeClr w14:val="tx1"/>
                </w14:solidFill>
              </w14:textFill>
            </w:rPr>
            <w:fldChar w:fldCharType="separate"/>
          </w:r>
          <w:r>
            <w:rPr>
              <w:rFonts w:hint="eastAsia" w:eastAsiaTheme="minorEastAsia" w:cstheme="minorBidi"/>
              <w:color w:val="000000" w:themeColor="text1"/>
              <w:sz w:val="28"/>
              <w:szCs w:val="28"/>
              <w14:textFill>
                <w14:solidFill>
                  <w14:schemeClr w14:val="tx1"/>
                </w14:solidFill>
              </w14:textFill>
            </w:rPr>
            <w:t>第四章 评标</w:t>
          </w:r>
          <w:r>
            <w:rPr>
              <w:rFonts w:eastAsiaTheme="minorEastAsia" w:cstheme="minorBidi"/>
              <w:color w:val="000000" w:themeColor="text1"/>
              <w:sz w:val="28"/>
              <w:szCs w:val="28"/>
              <w14:textFill>
                <w14:solidFill>
                  <w14:schemeClr w14:val="tx1"/>
                </w14:solidFill>
              </w14:textFill>
            </w:rPr>
            <w:tab/>
          </w:r>
          <w:r>
            <w:rPr>
              <w:rFonts w:hint="eastAsia" w:eastAsiaTheme="minorEastAsia" w:cstheme="minorBidi"/>
              <w:color w:val="000000" w:themeColor="text1"/>
              <w:sz w:val="28"/>
              <w:szCs w:val="28"/>
              <w:lang w:val="en-US" w:eastAsia="zh-CN"/>
              <w14:textFill>
                <w14:solidFill>
                  <w14:schemeClr w14:val="tx1"/>
                </w14:solidFill>
              </w14:textFill>
            </w:rPr>
            <w:t>2</w:t>
          </w:r>
          <w:r>
            <w:rPr>
              <w:rFonts w:eastAsiaTheme="minorEastAsia" w:cstheme="minorBidi"/>
              <w:color w:val="000000" w:themeColor="text1"/>
              <w:sz w:val="28"/>
              <w:szCs w:val="28"/>
              <w14:textFill>
                <w14:solidFill>
                  <w14:schemeClr w14:val="tx1"/>
                </w14:solidFill>
              </w14:textFill>
            </w:rPr>
            <w:fldChar w:fldCharType="end"/>
          </w:r>
          <w:r>
            <w:rPr>
              <w:rFonts w:hint="eastAsia" w:eastAsiaTheme="minorEastAsia" w:cstheme="minorBidi"/>
              <w:color w:val="000000" w:themeColor="text1"/>
              <w:sz w:val="28"/>
              <w:szCs w:val="28"/>
              <w:lang w:val="en-US" w:eastAsia="zh-CN"/>
              <w14:textFill>
                <w14:solidFill>
                  <w14:schemeClr w14:val="tx1"/>
                </w14:solidFill>
              </w14:textFill>
            </w:rPr>
            <w:t>7</w:t>
          </w:r>
        </w:p>
        <w:p>
          <w:pPr>
            <w:pStyle w:val="19"/>
            <w:tabs>
              <w:tab w:val="right" w:leader="dot" w:pos="8620"/>
            </w:tabs>
            <w:rPr>
              <w:rFonts w:hint="eastAsia" w:eastAsiaTheme="minorEastAsia" w:cstheme="minorBidi"/>
              <w:color w:val="000000" w:themeColor="text1"/>
              <w:sz w:val="28"/>
              <w:szCs w:val="28"/>
              <w:lang w:val="en-US" w:eastAsia="zh-CN"/>
              <w14:textFill>
                <w14:solidFill>
                  <w14:schemeClr w14:val="tx1"/>
                </w14:solidFill>
              </w14:textFill>
            </w:rPr>
          </w:pPr>
          <w:r>
            <w:rPr>
              <w:rFonts w:eastAsiaTheme="minorEastAsia" w:cstheme="minorBidi"/>
              <w:color w:val="000000" w:themeColor="text1"/>
              <w:sz w:val="28"/>
              <w:szCs w:val="28"/>
              <w14:textFill>
                <w14:solidFill>
                  <w14:schemeClr w14:val="tx1"/>
                </w14:solidFill>
              </w14:textFill>
            </w:rPr>
            <w:fldChar w:fldCharType="begin"/>
          </w:r>
          <w:r>
            <w:rPr>
              <w:rFonts w:eastAsiaTheme="minorEastAsia" w:cstheme="minorBidi"/>
              <w:color w:val="000000" w:themeColor="text1"/>
              <w:sz w:val="28"/>
              <w:szCs w:val="28"/>
              <w14:textFill>
                <w14:solidFill>
                  <w14:schemeClr w14:val="tx1"/>
                </w14:solidFill>
              </w14:textFill>
            </w:rPr>
            <w:instrText xml:space="preserve"> HYPERLINK \l "_Toc27944_WPSOffice_Level1" </w:instrText>
          </w:r>
          <w:r>
            <w:rPr>
              <w:rFonts w:eastAsiaTheme="minorEastAsia" w:cstheme="minorBidi"/>
              <w:color w:val="000000" w:themeColor="text1"/>
              <w:sz w:val="28"/>
              <w:szCs w:val="28"/>
              <w14:textFill>
                <w14:solidFill>
                  <w14:schemeClr w14:val="tx1"/>
                </w14:solidFill>
              </w14:textFill>
            </w:rPr>
            <w:fldChar w:fldCharType="separate"/>
          </w:r>
          <w:r>
            <w:rPr>
              <w:rFonts w:hint="eastAsia" w:eastAsiaTheme="minorEastAsia" w:cstheme="minorBidi"/>
              <w:color w:val="000000" w:themeColor="text1"/>
              <w:sz w:val="28"/>
              <w:szCs w:val="28"/>
              <w14:textFill>
                <w14:solidFill>
                  <w14:schemeClr w14:val="tx1"/>
                </w14:solidFill>
              </w14:textFill>
            </w:rPr>
            <w:t>第五章 拟签订的合同文本</w:t>
          </w:r>
          <w:r>
            <w:rPr>
              <w:rFonts w:eastAsiaTheme="minorEastAsia" w:cstheme="minorBidi"/>
              <w:color w:val="000000" w:themeColor="text1"/>
              <w:sz w:val="28"/>
              <w:szCs w:val="28"/>
              <w14:textFill>
                <w14:solidFill>
                  <w14:schemeClr w14:val="tx1"/>
                </w14:solidFill>
              </w14:textFill>
            </w:rPr>
            <w:tab/>
          </w:r>
          <w:r>
            <w:rPr>
              <w:rFonts w:hint="eastAsia" w:eastAsiaTheme="minorEastAsia" w:cstheme="minorBidi"/>
              <w:color w:val="000000" w:themeColor="text1"/>
              <w:sz w:val="28"/>
              <w:szCs w:val="28"/>
              <w:lang w:val="en-US" w:eastAsia="zh-CN"/>
              <w14:textFill>
                <w14:solidFill>
                  <w14:schemeClr w14:val="tx1"/>
                </w14:solidFill>
              </w14:textFill>
            </w:rPr>
            <w:t>3</w:t>
          </w:r>
          <w:r>
            <w:rPr>
              <w:rFonts w:eastAsiaTheme="minorEastAsia" w:cstheme="minorBidi"/>
              <w:color w:val="000000" w:themeColor="text1"/>
              <w:sz w:val="28"/>
              <w:szCs w:val="28"/>
              <w14:textFill>
                <w14:solidFill>
                  <w14:schemeClr w14:val="tx1"/>
                </w14:solidFill>
              </w14:textFill>
            </w:rPr>
            <w:fldChar w:fldCharType="end"/>
          </w:r>
          <w:r>
            <w:rPr>
              <w:rFonts w:hint="eastAsia" w:eastAsiaTheme="minorEastAsia" w:cstheme="minorBidi"/>
              <w:color w:val="000000" w:themeColor="text1"/>
              <w:sz w:val="28"/>
              <w:szCs w:val="28"/>
              <w:lang w:val="en-US" w:eastAsia="zh-CN"/>
              <w14:textFill>
                <w14:solidFill>
                  <w14:schemeClr w14:val="tx1"/>
                </w14:solidFill>
              </w14:textFill>
            </w:rPr>
            <w:t>5</w:t>
          </w:r>
        </w:p>
        <w:p>
          <w:pPr>
            <w:pStyle w:val="19"/>
            <w:tabs>
              <w:tab w:val="right" w:leader="dot" w:pos="8620"/>
            </w:tabs>
          </w:pPr>
          <w:r>
            <w:rPr>
              <w:rFonts w:eastAsiaTheme="minorEastAsia" w:cstheme="minorBidi"/>
              <w:color w:val="000000" w:themeColor="text1"/>
              <w:sz w:val="28"/>
              <w:szCs w:val="28"/>
              <w14:textFill>
                <w14:solidFill>
                  <w14:schemeClr w14:val="tx1"/>
                </w14:solidFill>
              </w14:textFill>
            </w:rPr>
            <w:fldChar w:fldCharType="begin"/>
          </w:r>
          <w:r>
            <w:rPr>
              <w:rFonts w:eastAsiaTheme="minorEastAsia" w:cstheme="minorBidi"/>
              <w:color w:val="000000" w:themeColor="text1"/>
              <w:sz w:val="28"/>
              <w:szCs w:val="28"/>
              <w14:textFill>
                <w14:solidFill>
                  <w14:schemeClr w14:val="tx1"/>
                </w14:solidFill>
              </w14:textFill>
            </w:rPr>
            <w:instrText xml:space="preserve"> HYPERLINK \l "_Toc5481_WPSOffice_Level1" </w:instrText>
          </w:r>
          <w:r>
            <w:rPr>
              <w:rFonts w:eastAsiaTheme="minorEastAsia" w:cstheme="minorBidi"/>
              <w:color w:val="000000" w:themeColor="text1"/>
              <w:sz w:val="28"/>
              <w:szCs w:val="28"/>
              <w14:textFill>
                <w14:solidFill>
                  <w14:schemeClr w14:val="tx1"/>
                </w14:solidFill>
              </w14:textFill>
            </w:rPr>
            <w:fldChar w:fldCharType="separate"/>
          </w:r>
          <w:r>
            <w:rPr>
              <w:rFonts w:hint="eastAsia" w:eastAsiaTheme="minorEastAsia" w:cstheme="minorBidi"/>
              <w:color w:val="000000" w:themeColor="text1"/>
              <w:sz w:val="28"/>
              <w:szCs w:val="28"/>
              <w14:textFill>
                <w14:solidFill>
                  <w14:schemeClr w14:val="tx1"/>
                </w14:solidFill>
              </w14:textFill>
            </w:rPr>
            <w:t>第六章 投标文件格式</w:t>
          </w:r>
          <w:r>
            <w:rPr>
              <w:rFonts w:eastAsiaTheme="minorEastAsia" w:cstheme="minorBidi"/>
              <w:color w:val="000000" w:themeColor="text1"/>
              <w:sz w:val="28"/>
              <w:szCs w:val="28"/>
              <w14:textFill>
                <w14:solidFill>
                  <w14:schemeClr w14:val="tx1"/>
                </w14:solidFill>
              </w14:textFill>
            </w:rPr>
            <w:tab/>
          </w:r>
          <w:r>
            <w:rPr>
              <w:rFonts w:hint="eastAsia" w:eastAsiaTheme="minorEastAsia" w:cstheme="minorBidi"/>
              <w:color w:val="000000" w:themeColor="text1"/>
              <w:sz w:val="28"/>
              <w:szCs w:val="28"/>
              <w:lang w:val="en-US" w:eastAsia="zh-CN"/>
              <w14:textFill>
                <w14:solidFill>
                  <w14:schemeClr w14:val="tx1"/>
                </w14:solidFill>
              </w14:textFill>
            </w:rPr>
            <w:t>3</w:t>
          </w:r>
          <w:r>
            <w:rPr>
              <w:rFonts w:eastAsiaTheme="minorEastAsia" w:cstheme="minorBidi"/>
              <w:color w:val="000000" w:themeColor="text1"/>
              <w:sz w:val="28"/>
              <w:szCs w:val="28"/>
              <w14:textFill>
                <w14:solidFill>
                  <w14:schemeClr w14:val="tx1"/>
                </w14:solidFill>
              </w14:textFill>
            </w:rPr>
            <w:fldChar w:fldCharType="end"/>
          </w:r>
          <w:r>
            <w:rPr>
              <w:rFonts w:hint="eastAsia" w:eastAsiaTheme="minorEastAsia" w:cstheme="minorBidi"/>
              <w:color w:val="000000" w:themeColor="text1"/>
              <w:sz w:val="28"/>
              <w:szCs w:val="28"/>
              <w:lang w:val="en-US" w:eastAsia="zh-CN"/>
              <w14:textFill>
                <w14:solidFill>
                  <w14:schemeClr w14:val="tx1"/>
                </w14:solidFill>
              </w14:textFill>
            </w:rPr>
            <w:t>9</w:t>
          </w:r>
        </w:p>
      </w:sdtContent>
    </w:sdt>
    <w:bookmarkEnd w:id="0"/>
    <w:p>
      <w:pPr>
        <w:spacing w:line="480" w:lineRule="auto"/>
        <w:rPr>
          <w:sz w:val="28"/>
          <w:szCs w:val="28"/>
        </w:rPr>
      </w:pPr>
      <w:bookmarkStart w:id="107" w:name="_GoBack"/>
      <w:bookmarkEnd w:id="107"/>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p>
    <w:p>
      <w:pPr>
        <w:pStyle w:val="13"/>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pStyle w:val="13"/>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pStyle w:val="2"/>
        <w:ind w:left="0" w:leftChars="0" w:firstLine="0" w:firstLineChars="0"/>
      </w:pPr>
    </w:p>
    <w:p/>
    <w:p>
      <w:pPr>
        <w:pStyle w:val="2"/>
      </w:pP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bCs/>
          <w:kern w:val="2"/>
          <w:sz w:val="32"/>
          <w:szCs w:val="32"/>
          <w:lang w:val="en-US" w:eastAsia="zh-CN" w:bidi="ar-SA"/>
        </w:rPr>
      </w:pPr>
      <w:bookmarkStart w:id="2" w:name="_Toc4350_WPSOffice_Level1"/>
      <w:r>
        <w:rPr>
          <w:rFonts w:hint="eastAsia" w:ascii="宋体" w:hAnsi="宋体" w:eastAsia="宋体" w:cs="宋体"/>
          <w:b/>
          <w:bCs/>
          <w:kern w:val="2"/>
          <w:sz w:val="32"/>
          <w:szCs w:val="32"/>
          <w:lang w:val="en-US" w:eastAsia="zh-CN" w:bidi="ar-SA"/>
        </w:rPr>
        <w:t>投标邀请</w:t>
      </w:r>
      <w:bookmarkEnd w:id="2"/>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b w:val="0"/>
          <w:bCs w:val="0"/>
          <w:kern w:val="2"/>
          <w:sz w:val="24"/>
          <w:szCs w:val="24"/>
          <w:lang w:val="en-US" w:eastAsia="zh-CN" w:bidi="ar-SA"/>
        </w:rPr>
      </w:pPr>
      <w:bookmarkStart w:id="3" w:name="_Toc28359002"/>
      <w:bookmarkStart w:id="4" w:name="_Toc28359079"/>
      <w:bookmarkStart w:id="5" w:name="_Toc35393790"/>
      <w:bookmarkStart w:id="6" w:name="_Toc35393621"/>
      <w:bookmarkStart w:id="7" w:name="_Hlk24379207"/>
      <w:r>
        <w:rPr>
          <w:rFonts w:hint="eastAsia" w:asciiTheme="minorEastAsia" w:hAnsiTheme="minorEastAsia" w:eastAsiaTheme="minorEastAsia" w:cstheme="minorEastAsia"/>
          <w:b w:val="0"/>
          <w:bCs w:val="0"/>
          <w:kern w:val="2"/>
          <w:sz w:val="24"/>
          <w:szCs w:val="24"/>
          <w:lang w:val="en-US" w:eastAsia="zh-CN" w:bidi="ar-SA"/>
        </w:rPr>
        <w:t>台州市政府采购中心受</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台州市机关服务中心</w:t>
      </w:r>
      <w:r>
        <w:rPr>
          <w:rFonts w:hint="eastAsia" w:asciiTheme="minorEastAsia" w:hAnsiTheme="minorEastAsia" w:eastAsiaTheme="minorEastAsia" w:cstheme="minorEastAsia"/>
          <w:b w:val="0"/>
          <w:bCs w:val="0"/>
          <w:kern w:val="2"/>
          <w:sz w:val="24"/>
          <w:szCs w:val="24"/>
          <w:lang w:val="en-US" w:eastAsia="zh-CN" w:bidi="ar-SA"/>
        </w:rPr>
        <w:t>委托，就市行政中心食堂的面点组、</w:t>
      </w:r>
      <w:r>
        <w:rPr>
          <w:rFonts w:hint="eastAsia" w:asciiTheme="minorEastAsia" w:hAnsiTheme="minorEastAsia" w:eastAsiaTheme="minorEastAsia" w:cstheme="minorEastAsia"/>
          <w:b w:val="0"/>
          <w:bCs w:val="0"/>
          <w:kern w:val="2"/>
          <w:sz w:val="24"/>
          <w:szCs w:val="24"/>
          <w:lang w:val="zh-CN" w:eastAsia="zh-CN" w:bidi="ar-SA"/>
        </w:rPr>
        <w:t>特色点心档口和</w:t>
      </w:r>
      <w:r>
        <w:rPr>
          <w:rFonts w:hint="eastAsia" w:asciiTheme="minorEastAsia" w:hAnsiTheme="minorEastAsia" w:eastAsiaTheme="minorEastAsia" w:cstheme="minorEastAsia"/>
          <w:b w:val="0"/>
          <w:bCs w:val="0"/>
          <w:kern w:val="2"/>
          <w:sz w:val="24"/>
          <w:szCs w:val="24"/>
          <w:lang w:val="en-US" w:eastAsia="zh-CN" w:bidi="ar-SA"/>
        </w:rPr>
        <w:t>第二食堂</w:t>
      </w:r>
      <w:r>
        <w:rPr>
          <w:rFonts w:hint="eastAsia" w:asciiTheme="minorEastAsia" w:hAnsiTheme="minorEastAsia" w:eastAsiaTheme="minorEastAsia" w:cstheme="minorEastAsia"/>
          <w:b w:val="0"/>
          <w:bCs w:val="0"/>
          <w:kern w:val="2"/>
          <w:sz w:val="24"/>
          <w:szCs w:val="24"/>
          <w:lang w:val="zh-CN" w:eastAsia="zh-CN" w:bidi="ar-SA"/>
        </w:rPr>
        <w:t>服务项目</w:t>
      </w:r>
      <w:r>
        <w:rPr>
          <w:rFonts w:hint="eastAsia" w:asciiTheme="minorEastAsia" w:hAnsiTheme="minorEastAsia" w:eastAsiaTheme="minorEastAsia" w:cstheme="minorEastAsia"/>
          <w:b w:val="0"/>
          <w:bCs w:val="0"/>
          <w:kern w:val="2"/>
          <w:sz w:val="24"/>
          <w:szCs w:val="24"/>
          <w:lang w:val="en-US" w:eastAsia="zh-CN" w:bidi="ar-SA"/>
        </w:rPr>
        <w:t>进行公开招标，欢迎符合资格条件的国内投标人参加投标。</w:t>
      </w:r>
    </w:p>
    <w:p>
      <w:pPr>
        <w:pStyle w:val="4"/>
        <w:ind w:firstLine="241" w:firstLineChars="100"/>
        <w:rPr>
          <w:rFonts w:cs="宋体"/>
          <w:bCs/>
          <w:sz w:val="24"/>
          <w:szCs w:val="24"/>
        </w:rPr>
      </w:pPr>
      <w:r>
        <w:rPr>
          <w:rFonts w:hint="eastAsia" w:cs="宋体"/>
          <w:bCs/>
          <w:sz w:val="24"/>
          <w:szCs w:val="24"/>
        </w:rPr>
        <w:t>一、项目基本情况</w:t>
      </w:r>
      <w:bookmarkEnd w:id="3"/>
      <w:bookmarkEnd w:id="4"/>
      <w:bookmarkEnd w:id="5"/>
      <w:bookmarkEnd w:id="6"/>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240" w:firstLineChars="100"/>
        <w:rPr>
          <w:rFonts w:hint="eastAsia" w:ascii="宋体" w:hAnsi="宋体" w:cs="宋体"/>
          <w:sz w:val="24"/>
        </w:rPr>
      </w:pPr>
      <w:r>
        <w:rPr>
          <w:rFonts w:hint="eastAsia" w:ascii="宋体" w:hAnsi="宋体" w:cs="宋体"/>
          <w:sz w:val="24"/>
        </w:rPr>
        <w:t>项目编号：</w:t>
      </w:r>
      <w:bookmarkEnd w:id="7"/>
      <w:r>
        <w:rPr>
          <w:rFonts w:hint="eastAsia" w:ascii="宋体" w:hAnsi="宋体" w:cs="宋体"/>
          <w:sz w:val="24"/>
        </w:rPr>
        <w:t>TZCG-20</w:t>
      </w:r>
      <w:r>
        <w:rPr>
          <w:rFonts w:hint="eastAsia" w:ascii="宋体" w:hAnsi="宋体" w:cs="宋体"/>
          <w:sz w:val="24"/>
          <w:lang w:val="en-US" w:eastAsia="zh-CN"/>
        </w:rPr>
        <w:t>23</w:t>
      </w:r>
      <w:r>
        <w:rPr>
          <w:rFonts w:hint="eastAsia" w:ascii="宋体" w:hAnsi="宋体" w:cs="宋体"/>
          <w:sz w:val="24"/>
        </w:rPr>
        <w:t>-GK</w:t>
      </w:r>
      <w:r>
        <w:rPr>
          <w:rFonts w:hint="eastAsia" w:ascii="宋体" w:hAnsi="宋体" w:cs="宋体"/>
          <w:sz w:val="24"/>
          <w:lang w:val="en-US" w:eastAsia="zh-CN"/>
        </w:rPr>
        <w:t>001</w:t>
      </w:r>
      <w:r>
        <w:rPr>
          <w:rFonts w:hint="eastAsia" w:ascii="宋体" w:hAnsi="宋体" w:cs="宋体"/>
          <w:sz w:val="24"/>
        </w:rPr>
        <w:t>号</w:t>
      </w:r>
    </w:p>
    <w:p>
      <w:pPr>
        <w:autoSpaceDE w:val="0"/>
        <w:autoSpaceDN w:val="0"/>
        <w:adjustRightInd w:val="0"/>
        <w:spacing w:line="360" w:lineRule="auto"/>
        <w:ind w:firstLine="240" w:firstLineChars="100"/>
        <w:jc w:val="left"/>
        <w:rPr>
          <w:rFonts w:hint="eastAsia" w:ascii="宋体" w:hAnsi="宋体" w:cs="宋体"/>
          <w:sz w:val="24"/>
        </w:rPr>
      </w:pPr>
      <w:r>
        <w:rPr>
          <w:rFonts w:hint="eastAsia" w:ascii="宋体" w:hAnsi="宋体" w:cs="宋体"/>
          <w:sz w:val="24"/>
        </w:rPr>
        <w:t>项目名称：</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台州市</w:t>
      </w:r>
      <w:r>
        <w:rPr>
          <w:rFonts w:hint="eastAsia" w:asciiTheme="minorEastAsia" w:hAnsiTheme="minorEastAsia" w:eastAsiaTheme="minorEastAsia" w:cstheme="minorEastAsia"/>
          <w:b w:val="0"/>
          <w:bCs w:val="0"/>
          <w:kern w:val="2"/>
          <w:sz w:val="24"/>
          <w:szCs w:val="24"/>
          <w:lang w:val="en-US" w:eastAsia="zh-CN" w:bidi="ar-SA"/>
        </w:rPr>
        <w:t>行政中心食堂的面点组、</w:t>
      </w:r>
      <w:r>
        <w:rPr>
          <w:rFonts w:hint="eastAsia" w:asciiTheme="minorEastAsia" w:hAnsiTheme="minorEastAsia" w:eastAsiaTheme="minorEastAsia" w:cstheme="minorEastAsia"/>
          <w:b w:val="0"/>
          <w:bCs w:val="0"/>
          <w:kern w:val="2"/>
          <w:sz w:val="24"/>
          <w:szCs w:val="24"/>
          <w:lang w:val="zh-CN" w:eastAsia="zh-CN" w:bidi="ar-SA"/>
        </w:rPr>
        <w:t>特色点心档口和</w:t>
      </w:r>
      <w:r>
        <w:rPr>
          <w:rFonts w:hint="eastAsia" w:asciiTheme="minorEastAsia" w:hAnsiTheme="minorEastAsia" w:eastAsiaTheme="minorEastAsia" w:cstheme="minorEastAsia"/>
          <w:b w:val="0"/>
          <w:bCs w:val="0"/>
          <w:kern w:val="2"/>
          <w:sz w:val="24"/>
          <w:szCs w:val="24"/>
          <w:lang w:val="en-US" w:eastAsia="zh-CN" w:bidi="ar-SA"/>
        </w:rPr>
        <w:t>第二食堂</w:t>
      </w:r>
      <w:r>
        <w:rPr>
          <w:rFonts w:hint="eastAsia" w:asciiTheme="minorEastAsia" w:hAnsiTheme="minorEastAsia" w:eastAsiaTheme="minorEastAsia" w:cstheme="minorEastAsia"/>
          <w:b w:val="0"/>
          <w:bCs w:val="0"/>
          <w:kern w:val="2"/>
          <w:sz w:val="24"/>
          <w:szCs w:val="24"/>
          <w:lang w:val="zh-CN" w:eastAsia="zh-CN" w:bidi="ar-SA"/>
        </w:rPr>
        <w:t>服务项目</w:t>
      </w:r>
    </w:p>
    <w:tbl>
      <w:tblPr>
        <w:tblStyle w:val="22"/>
        <w:tblpPr w:leftFromText="181" w:rightFromText="181" w:bottomFromText="170" w:vertAnchor="text" w:tblpXSpec="center" w:tblpY="1"/>
        <w:tblOverlap w:val="never"/>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4465"/>
        <w:gridCol w:w="933"/>
        <w:gridCol w:w="934"/>
        <w:gridCol w:w="123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42"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4465" w:type="dxa"/>
            <w:vAlign w:val="center"/>
          </w:tcPr>
          <w:p>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9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934"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2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pPr>
              <w:jc w:val="center"/>
              <w:rPr>
                <w:rFonts w:ascii="宋体" w:hAnsi="宋体" w:cs="宋体"/>
                <w:b/>
                <w:sz w:val="21"/>
                <w:szCs w:val="21"/>
              </w:rPr>
            </w:pPr>
            <w:r>
              <w:rPr>
                <w:rFonts w:hint="eastAsia" w:ascii="宋体" w:hAnsi="宋体" w:cs="宋体"/>
                <w:b/>
                <w:sz w:val="21"/>
                <w:szCs w:val="21"/>
              </w:rPr>
              <w:t>（万元）</w:t>
            </w:r>
          </w:p>
        </w:tc>
        <w:tc>
          <w:tcPr>
            <w:tcW w:w="1233" w:type="dxa"/>
            <w:vAlign w:val="center"/>
          </w:tcPr>
          <w:p>
            <w:pPr>
              <w:jc w:val="center"/>
              <w:rPr>
                <w:rFonts w:hint="eastAsia" w:ascii="宋体" w:hAnsi="宋体" w:eastAsia="宋体" w:cs="宋体"/>
                <w:b/>
                <w:sz w:val="21"/>
                <w:szCs w:val="21"/>
                <w:lang w:eastAsia="zh-CN"/>
              </w:rPr>
            </w:pPr>
            <w:r>
              <w:rPr>
                <w:rFonts w:hint="eastAsia" w:ascii="宋体" w:hAnsi="宋体" w:cs="宋体"/>
                <w:b/>
                <w:sz w:val="21"/>
                <w:szCs w:val="21"/>
                <w:lang w:eastAsia="zh-CN"/>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42" w:type="dxa"/>
            <w:vAlign w:val="center"/>
          </w:tcPr>
          <w:p>
            <w:pPr>
              <w:tabs>
                <w:tab w:val="left" w:pos="8280"/>
              </w:tabs>
              <w:autoSpaceDE w:val="0"/>
              <w:autoSpaceDN w:val="0"/>
              <w:adjustRightInd w:val="0"/>
              <w:jc w:val="center"/>
              <w:rPr>
                <w:rFonts w:ascii="宋体" w:hAnsi="宋体" w:cs="宋体"/>
                <w:b w:val="0"/>
                <w:bCs/>
                <w:sz w:val="21"/>
                <w:szCs w:val="21"/>
              </w:rPr>
            </w:pPr>
            <w:r>
              <w:rPr>
                <w:rFonts w:hint="eastAsia" w:ascii="宋体" w:hAnsi="宋体" w:cs="宋体"/>
                <w:b w:val="0"/>
                <w:bCs/>
                <w:sz w:val="21"/>
                <w:szCs w:val="21"/>
              </w:rPr>
              <w:t>1</w:t>
            </w:r>
          </w:p>
        </w:tc>
        <w:tc>
          <w:tcPr>
            <w:tcW w:w="4465" w:type="dxa"/>
            <w:vAlign w:val="center"/>
          </w:tcPr>
          <w:p>
            <w:pPr>
              <w:autoSpaceDE w:val="0"/>
              <w:autoSpaceDN w:val="0"/>
              <w:adjustRightInd w:val="0"/>
              <w:spacing w:line="360" w:lineRule="auto"/>
              <w:jc w:val="left"/>
              <w:rPr>
                <w:rFonts w:hint="eastAsia" w:ascii="宋体" w:hAnsi="宋体" w:eastAsia="宋体" w:cs="宋体"/>
                <w:b w:val="0"/>
                <w:bCs/>
                <w:sz w:val="21"/>
                <w:szCs w:val="21"/>
                <w:lang w:eastAsia="zh-CN"/>
              </w:rPr>
            </w:pP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台州市</w:t>
            </w:r>
            <w:r>
              <w:rPr>
                <w:rFonts w:hint="eastAsia" w:asciiTheme="minorEastAsia" w:hAnsiTheme="minorEastAsia" w:eastAsiaTheme="minorEastAsia" w:cstheme="minorEastAsia"/>
                <w:b w:val="0"/>
                <w:bCs w:val="0"/>
                <w:kern w:val="2"/>
                <w:sz w:val="24"/>
                <w:szCs w:val="24"/>
                <w:lang w:val="en-US" w:eastAsia="zh-CN" w:bidi="ar-SA"/>
              </w:rPr>
              <w:t>行政中心食堂的面点组、</w:t>
            </w:r>
            <w:r>
              <w:rPr>
                <w:rFonts w:hint="eastAsia" w:asciiTheme="minorEastAsia" w:hAnsiTheme="minorEastAsia" w:eastAsiaTheme="minorEastAsia" w:cstheme="minorEastAsia"/>
                <w:b w:val="0"/>
                <w:bCs w:val="0"/>
                <w:kern w:val="2"/>
                <w:sz w:val="24"/>
                <w:szCs w:val="24"/>
                <w:lang w:val="zh-CN" w:eastAsia="zh-CN" w:bidi="ar-SA"/>
              </w:rPr>
              <w:t>特色点心档口和</w:t>
            </w:r>
            <w:r>
              <w:rPr>
                <w:rFonts w:hint="eastAsia" w:asciiTheme="minorEastAsia" w:hAnsiTheme="minorEastAsia" w:eastAsiaTheme="minorEastAsia" w:cstheme="minorEastAsia"/>
                <w:b w:val="0"/>
                <w:bCs w:val="0"/>
                <w:kern w:val="2"/>
                <w:sz w:val="24"/>
                <w:szCs w:val="24"/>
                <w:lang w:val="en-US" w:eastAsia="zh-CN" w:bidi="ar-SA"/>
              </w:rPr>
              <w:t>第二食堂</w:t>
            </w:r>
            <w:r>
              <w:rPr>
                <w:rFonts w:hint="eastAsia" w:asciiTheme="minorEastAsia" w:hAnsiTheme="minorEastAsia" w:eastAsiaTheme="minorEastAsia" w:cstheme="minorEastAsia"/>
                <w:b w:val="0"/>
                <w:bCs w:val="0"/>
                <w:kern w:val="2"/>
                <w:sz w:val="24"/>
                <w:szCs w:val="24"/>
                <w:lang w:val="zh-CN" w:eastAsia="zh-CN" w:bidi="ar-SA"/>
              </w:rPr>
              <w:t>服务项目</w:t>
            </w:r>
          </w:p>
        </w:tc>
        <w:tc>
          <w:tcPr>
            <w:tcW w:w="933" w:type="dxa"/>
            <w:vAlign w:val="center"/>
          </w:tcPr>
          <w:p>
            <w:pPr>
              <w:tabs>
                <w:tab w:val="left" w:pos="8280"/>
              </w:tabs>
              <w:autoSpaceDE w:val="0"/>
              <w:autoSpaceDN w:val="0"/>
              <w:adjustRightInd w:val="0"/>
              <w:jc w:val="center"/>
              <w:rPr>
                <w:rFonts w:hint="default" w:ascii="宋体" w:hAnsi="宋体" w:cs="宋体"/>
                <w:b w:val="0"/>
                <w:bCs/>
                <w:kern w:val="0"/>
                <w:sz w:val="21"/>
                <w:szCs w:val="21"/>
                <w:lang w:val="en-US"/>
              </w:rPr>
            </w:pPr>
            <w:r>
              <w:rPr>
                <w:rFonts w:hint="eastAsia" w:ascii="宋体" w:hAnsi="宋体" w:cs="宋体"/>
                <w:b w:val="0"/>
                <w:bCs/>
                <w:kern w:val="0"/>
                <w:sz w:val="21"/>
                <w:szCs w:val="21"/>
                <w:lang w:val="en-US" w:eastAsia="zh-CN"/>
              </w:rPr>
              <w:t>2</w:t>
            </w:r>
          </w:p>
        </w:tc>
        <w:tc>
          <w:tcPr>
            <w:tcW w:w="934" w:type="dxa"/>
            <w:vAlign w:val="center"/>
          </w:tcPr>
          <w:p>
            <w:pPr>
              <w:tabs>
                <w:tab w:val="left" w:pos="8280"/>
              </w:tabs>
              <w:autoSpaceDE w:val="0"/>
              <w:autoSpaceDN w:val="0"/>
              <w:adjustRightInd w:val="0"/>
              <w:jc w:val="center"/>
              <w:rPr>
                <w:rFonts w:hint="eastAsia" w:ascii="宋体" w:hAnsi="宋体" w:cs="宋体"/>
                <w:b w:val="0"/>
                <w:bCs/>
                <w:kern w:val="0"/>
                <w:sz w:val="21"/>
                <w:szCs w:val="21"/>
              </w:rPr>
            </w:pPr>
            <w:r>
              <w:rPr>
                <w:rFonts w:hint="eastAsia" w:ascii="宋体" w:hAnsi="宋体" w:cs="宋体"/>
                <w:b w:val="0"/>
                <w:bCs/>
                <w:kern w:val="0"/>
                <w:sz w:val="21"/>
                <w:szCs w:val="21"/>
                <w:lang w:val="en-US" w:eastAsia="zh-CN"/>
              </w:rPr>
              <w:t>年</w:t>
            </w:r>
          </w:p>
        </w:tc>
        <w:tc>
          <w:tcPr>
            <w:tcW w:w="1233" w:type="dxa"/>
            <w:vAlign w:val="center"/>
          </w:tcPr>
          <w:p>
            <w:pPr>
              <w:tabs>
                <w:tab w:val="left" w:pos="8280"/>
              </w:tabs>
              <w:autoSpaceDE w:val="0"/>
              <w:autoSpaceDN w:val="0"/>
              <w:adjustRightInd w:val="0"/>
              <w:jc w:val="center"/>
              <w:rPr>
                <w:rFonts w:hint="default" w:ascii="宋体" w:hAnsi="宋体" w:eastAsia="宋体" w:cs="宋体"/>
                <w:b w:val="0"/>
                <w:bCs/>
                <w:kern w:val="0"/>
                <w:sz w:val="21"/>
                <w:szCs w:val="21"/>
                <w:lang w:val="en-US" w:eastAsia="zh-CN"/>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521.503</w:t>
            </w:r>
          </w:p>
        </w:tc>
        <w:tc>
          <w:tcPr>
            <w:tcW w:w="1233" w:type="dxa"/>
            <w:vAlign w:val="center"/>
          </w:tcPr>
          <w:p>
            <w:pPr>
              <w:tabs>
                <w:tab w:val="left" w:pos="8280"/>
              </w:tabs>
              <w:autoSpaceDE w:val="0"/>
              <w:autoSpaceDN w:val="0"/>
              <w:adjustRightInd w:val="0"/>
              <w:jc w:val="center"/>
              <w:rPr>
                <w:rFonts w:hint="default" w:ascii="宋体" w:hAnsi="宋体" w:eastAsia="宋体" w:cs="宋体"/>
                <w:b w:val="0"/>
                <w:bCs/>
                <w:kern w:val="0"/>
                <w:sz w:val="21"/>
                <w:szCs w:val="21"/>
                <w:lang w:val="en-US" w:eastAsia="zh-CN"/>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521.5</w:t>
            </w:r>
          </w:p>
        </w:tc>
      </w:tr>
    </w:tbl>
    <w:p>
      <w:pPr>
        <w:pStyle w:val="4"/>
        <w:keepNext w:val="0"/>
        <w:keepLines w:val="0"/>
        <w:pageBreakBefore w:val="0"/>
        <w:widowControl w:val="0"/>
        <w:numPr>
          <w:ilvl w:val="0"/>
          <w:numId w:val="4"/>
        </w:numPr>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rPr>
      </w:pPr>
      <w:bookmarkStart w:id="8" w:name="_Toc35393622"/>
      <w:bookmarkStart w:id="9" w:name="_Toc35393791"/>
      <w:bookmarkStart w:id="10" w:name="_Toc28359080"/>
      <w:bookmarkStart w:id="11" w:name="_Toc28359003"/>
      <w:r>
        <w:rPr>
          <w:rFonts w:hint="eastAsia" w:cs="宋体"/>
          <w:bCs/>
          <w:sz w:val="24"/>
          <w:szCs w:val="24"/>
        </w:rPr>
        <w:t>投标人的资格要求</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rPr>
      </w:pPr>
      <w:r>
        <w:rPr>
          <w:rFonts w:hint="eastAsia" w:ascii="宋体" w:hAnsi="宋体" w:cs="宋体"/>
          <w:sz w:val="24"/>
        </w:rPr>
        <w:t>（一）满足《中华人民共和国政府采购法》第二十二条规定。</w:t>
      </w:r>
    </w:p>
    <w:p>
      <w:pPr>
        <w:numPr>
          <w:ilvl w:val="0"/>
          <w:numId w:val="0"/>
        </w:numPr>
        <w:adjustRightInd w:val="0"/>
        <w:snapToGrid w:val="0"/>
        <w:spacing w:line="360" w:lineRule="auto"/>
        <w:ind w:firstLine="480" w:firstLineChars="200"/>
        <w:rPr>
          <w:color w:val="000000" w:themeColor="text1"/>
          <w14:textFill>
            <w14:solidFill>
              <w14:schemeClr w14:val="tx1"/>
            </w14:solidFill>
          </w14:textFill>
        </w:rPr>
      </w:pPr>
      <w:bookmarkStart w:id="12" w:name="_Toc35393792"/>
      <w:bookmarkStart w:id="13" w:name="_Toc35393623"/>
      <w:bookmarkStart w:id="14" w:name="_Toc28359081"/>
      <w:bookmarkStart w:id="15" w:name="_Toc28359004"/>
      <w:r>
        <w:rPr>
          <w:rFonts w:hint="eastAsia" w:ascii="宋体" w:hAnsi="宋体" w:cs="宋体"/>
          <w:sz w:val="24"/>
          <w:lang w:val="en-US" w:eastAsia="zh-CN"/>
        </w:rPr>
        <w:t>(二）</w:t>
      </w:r>
      <w:r>
        <w:rPr>
          <w:rFonts w:hint="eastAsia" w:ascii="宋体" w:hAnsi="宋体" w:cs="宋体"/>
          <w:sz w:val="24"/>
        </w:rPr>
        <w:t>本项目的特定资格要求：</w:t>
      </w:r>
      <w:r>
        <w:rPr>
          <w:rFonts w:hint="eastAsia" w:ascii="宋体" w:hAnsi="宋体" w:cs="宋体"/>
          <w:color w:val="000000" w:themeColor="text1"/>
          <w:sz w:val="24"/>
          <w:lang w:val="en-US" w:eastAsia="zh-CN"/>
          <w14:textFill>
            <w14:solidFill>
              <w14:schemeClr w14:val="tx1"/>
            </w14:solidFill>
          </w14:textFill>
        </w:rPr>
        <w:t>无</w:t>
      </w:r>
    </w:p>
    <w:p>
      <w:pPr>
        <w:numPr>
          <w:ilvl w:val="0"/>
          <w:numId w:val="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eastAsia="zh-CN"/>
        </w:rPr>
        <w:t>（三）</w:t>
      </w:r>
      <w:r>
        <w:rPr>
          <w:rFonts w:hint="eastAsia" w:ascii="宋体" w:hAnsi="宋体" w:cs="宋体"/>
          <w:sz w:val="24"/>
        </w:rPr>
        <w:t>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eastAsia="zh-CN"/>
        </w:rPr>
        <w:t>四</w:t>
      </w:r>
      <w:r>
        <w:rPr>
          <w:rFonts w:hint="eastAsia" w:ascii="宋体" w:hAnsi="宋体" w:cs="宋体"/>
          <w:sz w:val="24"/>
        </w:rPr>
        <w:t>）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lang w:eastAsia="zh-CN"/>
        </w:rPr>
      </w:pPr>
      <w:r>
        <w:rPr>
          <w:rFonts w:hint="eastAsia" w:cs="宋体"/>
          <w:bCs/>
          <w:sz w:val="24"/>
          <w:szCs w:val="24"/>
          <w:lang w:eastAsia="zh-CN"/>
        </w:rPr>
        <w:t>三、获取招标文件</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（一）时间：</w:t>
      </w:r>
      <w:r>
        <w:rPr>
          <w:rFonts w:hint="eastAsia" w:ascii="宋体" w:hAnsi="宋体" w:cs="宋体"/>
          <w:color w:val="000000" w:themeColor="text1"/>
          <w:sz w:val="24"/>
          <w:lang w:val="en-US" w:eastAsia="zh-CN"/>
          <w14:textFill>
            <w14:solidFill>
              <w14:schemeClr w14:val="tx1"/>
            </w14:solidFill>
          </w14:textFill>
        </w:rPr>
        <w:t>2023</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 xml:space="preserve">28 </w:t>
      </w:r>
      <w:r>
        <w:rPr>
          <w:rFonts w:hint="eastAsia" w:ascii="宋体" w:hAnsi="宋体" w:cs="宋体"/>
          <w:color w:val="000000" w:themeColor="text1"/>
          <w:sz w:val="24"/>
          <w14:textFill>
            <w14:solidFill>
              <w14:schemeClr w14:val="tx1"/>
            </w14:solidFill>
          </w14:textFill>
        </w:rPr>
        <w:t>日至</w:t>
      </w:r>
      <w:r>
        <w:rPr>
          <w:rFonts w:hint="eastAsia" w:ascii="宋体" w:hAnsi="宋体" w:cs="宋体"/>
          <w:color w:val="000000" w:themeColor="text1"/>
          <w:sz w:val="24"/>
          <w:lang w:val="en-US" w:eastAsia="zh-CN"/>
          <w14:textFill>
            <w14:solidFill>
              <w14:schemeClr w14:val="tx1"/>
            </w14:solidFill>
          </w14:textFill>
        </w:rPr>
        <w:t>2023</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（二）方式：浙江政府采购网（</w:t>
      </w:r>
      <w:r>
        <w:rPr>
          <w:rFonts w:hint="default" w:ascii="宋体" w:hAnsi="宋体" w:cs="宋体"/>
          <w:color w:val="000000" w:themeColor="text1"/>
          <w:sz w:val="24"/>
          <w14:textFill>
            <w14:solidFill>
              <w14:schemeClr w14:val="tx1"/>
            </w14:solidFill>
          </w14:textFill>
        </w:rPr>
        <w:t>https://zfcg.czt.zj.gov.cn</w:t>
      </w:r>
      <w:r>
        <w:rPr>
          <w:rFonts w:hint="eastAsia" w:ascii="宋体" w:hAnsi="宋体" w:cs="宋体"/>
          <w:color w:val="000000" w:themeColor="text1"/>
          <w:sz w:val="24"/>
          <w14:textFill>
            <w14:solidFill>
              <w14:schemeClr w14:val="tx1"/>
            </w14:solidFill>
          </w14:textFill>
        </w:rPr>
        <w:t>）免费下载</w:t>
      </w:r>
    </w:p>
    <w:p>
      <w:pPr>
        <w:pStyle w:val="4"/>
        <w:ind w:right="0" w:firstLine="482" w:firstLineChars="200"/>
        <w:rPr>
          <w:rFonts w:cs="宋体"/>
          <w:bCs/>
          <w:color w:val="000000" w:themeColor="text1"/>
          <w:sz w:val="24"/>
          <w:szCs w:val="24"/>
          <w14:textFill>
            <w14:solidFill>
              <w14:schemeClr w14:val="tx1"/>
            </w14:solidFill>
          </w14:textFill>
        </w:rPr>
      </w:pPr>
      <w:bookmarkStart w:id="16" w:name="_Toc35393624"/>
      <w:bookmarkStart w:id="17" w:name="_Toc28359005"/>
      <w:bookmarkStart w:id="18" w:name="_Toc35393793"/>
      <w:bookmarkStart w:id="19" w:name="_Toc28359082"/>
      <w:r>
        <w:rPr>
          <w:rFonts w:hint="eastAsia" w:cs="宋体"/>
          <w:bCs/>
          <w:color w:val="000000" w:themeColor="text1"/>
          <w:sz w:val="24"/>
          <w:szCs w:val="24"/>
          <w14:textFill>
            <w14:solidFill>
              <w14:schemeClr w14:val="tx1"/>
            </w14:solidFill>
          </w14:textFill>
        </w:rPr>
        <w:t>四、提交投标文件</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14:textFill>
            <w14:solidFill>
              <w14:schemeClr w14:val="tx1"/>
            </w14:solidFill>
          </w14:textFill>
        </w:rPr>
      </w:pPr>
      <w:bookmarkStart w:id="20" w:name="_Toc28359084"/>
      <w:bookmarkStart w:id="21" w:name="_Toc28359007"/>
      <w:bookmarkStart w:id="22" w:name="_Toc35393794"/>
      <w:bookmarkStart w:id="23" w:name="_Toc35393625"/>
      <w:r>
        <w:rPr>
          <w:rFonts w:hint="eastAsia" w:ascii="宋体" w:hAnsi="宋体" w:cs="宋体"/>
          <w:color w:val="000000" w:themeColor="text1"/>
          <w:sz w:val="24"/>
          <w14:textFill>
            <w14:solidFill>
              <w14:schemeClr w14:val="tx1"/>
            </w14:solidFill>
          </w14:textFill>
        </w:rPr>
        <w:t>（一）截止时间（开标时间）：</w:t>
      </w:r>
      <w:r>
        <w:rPr>
          <w:rFonts w:hint="eastAsia" w:ascii="宋体" w:hAnsi="宋体" w:cs="宋体"/>
          <w:color w:val="000000" w:themeColor="text1"/>
          <w:sz w:val="24"/>
          <w:lang w:val="en-US" w:eastAsia="zh-CN"/>
          <w14:textFill>
            <w14:solidFill>
              <w14:schemeClr w14:val="tx1"/>
            </w14:solidFill>
          </w14:textFill>
        </w:rPr>
        <w:t>2023</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22</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9:00</w:t>
      </w:r>
      <w:r>
        <w:rPr>
          <w:rFonts w:hint="eastAsia" w:ascii="宋体" w:hAnsi="宋体" w:cs="宋体"/>
          <w:color w:val="000000" w:themeColor="text1"/>
          <w:sz w:val="24"/>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（二）投标网址：浙江政府采购云平台（http://</w:t>
      </w:r>
      <w:r>
        <w:rPr>
          <w:rFonts w:hint="eastAsia" w:ascii="宋体" w:hAnsi="宋体" w:cs="宋体"/>
          <w:sz w:val="24"/>
          <w:lang w:val="en-US" w:eastAsia="zh-CN"/>
        </w:rPr>
        <w:t>www</w:t>
      </w:r>
      <w:r>
        <w:rPr>
          <w:rFonts w:hint="eastAsia" w:ascii="宋体" w:hAnsi="宋体" w:cs="宋体"/>
          <w:sz w:val="24"/>
        </w:rPr>
        <w:t>.zcygov.cn）</w:t>
      </w:r>
    </w:p>
    <w:bookmarkEnd w:id="20"/>
    <w:bookmarkEnd w:id="21"/>
    <w:bookmarkEnd w:id="22"/>
    <w:bookmarkEnd w:id="23"/>
    <w:p>
      <w:pPr>
        <w:pStyle w:val="21"/>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1"/>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），台州市公共资源交易网（https://tzztb.zjtz.gov.cn）。</w:t>
      </w:r>
    </w:p>
    <w:p>
      <w:pPr>
        <w:pStyle w:val="21"/>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4"/>
        <w:ind w:right="0" w:firstLine="482" w:firstLineChars="200"/>
        <w:rPr>
          <w:rFonts w:cs="宋体"/>
          <w:bCs/>
          <w:sz w:val="24"/>
          <w:szCs w:val="24"/>
        </w:rPr>
      </w:pPr>
      <w:bookmarkStart w:id="24" w:name="_Toc35393795"/>
      <w:bookmarkStart w:id="25" w:name="_Toc35393626"/>
      <w:r>
        <w:rPr>
          <w:rFonts w:hint="eastAsia" w:cs="宋体"/>
          <w:bCs/>
          <w:sz w:val="24"/>
          <w:szCs w:val="24"/>
        </w:rPr>
        <w:t>六、</w:t>
      </w:r>
      <w:bookmarkEnd w:id="24"/>
      <w:bookmarkEnd w:id="25"/>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4"/>
        <w:ind w:right="0" w:firstLine="482" w:firstLineChars="200"/>
        <w:rPr>
          <w:rFonts w:cs="宋体"/>
          <w:bCs/>
          <w:sz w:val="24"/>
          <w:szCs w:val="24"/>
        </w:rPr>
      </w:pPr>
      <w:bookmarkStart w:id="26" w:name="_Toc35393796"/>
      <w:bookmarkStart w:id="27" w:name="_Toc28359008"/>
      <w:bookmarkStart w:id="28" w:name="_Toc28359085"/>
      <w:bookmarkStart w:id="29" w:name="_Toc35393627"/>
      <w:r>
        <w:rPr>
          <w:rFonts w:hint="eastAsia" w:cs="宋体"/>
          <w:bCs/>
          <w:sz w:val="24"/>
          <w:szCs w:val="24"/>
        </w:rPr>
        <w:t>七、</w:t>
      </w:r>
      <w:bookmarkEnd w:id="26"/>
      <w:bookmarkEnd w:id="27"/>
      <w:bookmarkEnd w:id="28"/>
      <w:bookmarkEnd w:id="29"/>
      <w:r>
        <w:rPr>
          <w:rFonts w:hint="eastAsia" w:cs="宋体"/>
          <w:bCs/>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720" w:firstLineChars="300"/>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名 称：</w:t>
      </w:r>
      <w:r>
        <w:rPr>
          <w:rFonts w:hint="eastAsia" w:ascii="宋体" w:hAnsi="宋体" w:cs="宋体"/>
          <w:color w:val="auto"/>
          <w:sz w:val="24"/>
          <w:szCs w:val="24"/>
          <w:u w:val="single"/>
          <w:lang w:val="en-US" w:eastAsia="zh-CN"/>
        </w:rPr>
        <w:t xml:space="preserve"> 台州市机关服务中心</w:t>
      </w:r>
    </w:p>
    <w:p>
      <w:pPr>
        <w:spacing w:line="360" w:lineRule="auto"/>
        <w:ind w:firstLine="720" w:firstLineChars="300"/>
        <w:jc w:val="left"/>
        <w:rPr>
          <w:rFonts w:hint="default" w:ascii="宋体" w:hAnsi="宋体" w:cs="宋体"/>
          <w:color w:val="auto"/>
          <w:sz w:val="24"/>
          <w:szCs w:val="24"/>
          <w:u w:val="single"/>
          <w:lang w:val="en-US" w:eastAsia="zh-CN"/>
        </w:rPr>
      </w:pPr>
      <w:r>
        <w:rPr>
          <w:rFonts w:hint="eastAsia" w:ascii="宋体" w:hAnsi="宋体" w:eastAsia="宋体" w:cs="宋体"/>
          <w:color w:val="auto"/>
          <w:sz w:val="24"/>
          <w:szCs w:val="24"/>
          <w:lang w:val="en-US" w:eastAsia="zh-CN"/>
        </w:rPr>
        <w:t>地 址：</w:t>
      </w:r>
      <w:r>
        <w:rPr>
          <w:rFonts w:hint="eastAsia" w:ascii="宋体" w:hAnsi="宋体" w:cs="宋体"/>
          <w:color w:val="auto"/>
          <w:sz w:val="24"/>
          <w:szCs w:val="24"/>
          <w:u w:val="single"/>
          <w:lang w:val="en-US" w:eastAsia="zh-CN"/>
        </w:rPr>
        <w:t xml:space="preserve"> 台州市市政府大楼3楼</w:t>
      </w:r>
    </w:p>
    <w:p>
      <w:pPr>
        <w:spacing w:line="360" w:lineRule="auto"/>
        <w:ind w:firstLine="720" w:firstLineChars="300"/>
        <w:jc w:val="left"/>
        <w:rPr>
          <w:rFonts w:hint="eastAsia" w:ascii="宋体" w:hAnsi="宋体" w:cs="宋体"/>
          <w:color w:val="auto"/>
          <w:sz w:val="24"/>
          <w:szCs w:val="24"/>
          <w:u w:val="single"/>
          <w:lang w:val="en-US" w:eastAsia="zh-CN"/>
        </w:rPr>
      </w:pPr>
      <w:r>
        <w:rPr>
          <w:rFonts w:hint="eastAsia" w:ascii="宋体" w:hAnsi="宋体" w:eastAsia="宋体" w:cs="宋体"/>
          <w:color w:val="auto"/>
          <w:sz w:val="24"/>
          <w:szCs w:val="24"/>
          <w:lang w:val="en-US" w:eastAsia="zh-CN"/>
        </w:rPr>
        <w:t>联系人：</w:t>
      </w:r>
      <w:bookmarkStart w:id="30" w:name="_Toc28359086"/>
      <w:bookmarkStart w:id="31" w:name="_Toc28359009"/>
      <w:r>
        <w:rPr>
          <w:rFonts w:hint="eastAsia" w:ascii="宋体" w:hAnsi="宋体" w:cs="宋体"/>
          <w:color w:val="auto"/>
          <w:sz w:val="24"/>
          <w:szCs w:val="24"/>
          <w:u w:val="single"/>
          <w:lang w:val="en-US" w:eastAsia="zh-CN"/>
        </w:rPr>
        <w:t xml:space="preserve"> 张永燕</w:t>
      </w:r>
    </w:p>
    <w:p>
      <w:pPr>
        <w:spacing w:line="360" w:lineRule="auto"/>
        <w:ind w:firstLine="720" w:firstLineChars="300"/>
        <w:jc w:val="left"/>
        <w:rPr>
          <w:rFonts w:hint="default" w:ascii="宋体" w:hAnsi="宋体" w:cs="宋体"/>
          <w:color w:val="auto"/>
          <w:sz w:val="24"/>
          <w:szCs w:val="24"/>
          <w:u w:val="single"/>
          <w:lang w:val="en-US" w:eastAsia="zh-CN"/>
        </w:rPr>
      </w:pPr>
      <w:r>
        <w:rPr>
          <w:rFonts w:hint="eastAsia" w:ascii="宋体" w:hAnsi="宋体" w:eastAsia="宋体" w:cs="宋体"/>
          <w:color w:val="auto"/>
          <w:sz w:val="24"/>
          <w:szCs w:val="24"/>
          <w:lang w:val="en-US" w:eastAsia="zh-CN"/>
        </w:rPr>
        <w:t>联系电话：</w:t>
      </w:r>
      <w:r>
        <w:rPr>
          <w:rFonts w:hint="eastAsia" w:ascii="宋体" w:hAnsi="宋体" w:cs="宋体"/>
          <w:color w:val="auto"/>
          <w:sz w:val="24"/>
          <w:szCs w:val="24"/>
          <w:u w:val="single"/>
          <w:lang w:val="en-US" w:eastAsia="zh-CN"/>
        </w:rPr>
        <w:t xml:space="preserve"> 88510396</w:t>
      </w:r>
    </w:p>
    <w:bookmarkEnd w:id="30"/>
    <w:bookmarkEnd w:id="31"/>
    <w:p>
      <w:pPr>
        <w:numPr>
          <w:ilvl w:val="0"/>
          <w:numId w:val="5"/>
        </w:numPr>
        <w:spacing w:line="360" w:lineRule="auto"/>
        <w:ind w:firstLine="482" w:firstLineChars="200"/>
        <w:rPr>
          <w:rFonts w:hint="eastAsia" w:ascii="宋体" w:hAnsi="宋体" w:cs="宋体"/>
          <w:b/>
          <w:bCs/>
          <w:sz w:val="24"/>
        </w:rPr>
      </w:pPr>
      <w:r>
        <w:rPr>
          <w:rFonts w:hint="eastAsia" w:ascii="宋体" w:hAnsi="宋体" w:cs="宋体"/>
          <w:b/>
          <w:bCs/>
          <w:sz w:val="24"/>
        </w:rPr>
        <w:t>采购组织机构</w:t>
      </w:r>
    </w:p>
    <w:p>
      <w:pPr>
        <w:spacing w:line="360" w:lineRule="auto"/>
        <w:ind w:firstLine="480" w:firstLineChars="200"/>
        <w:rPr>
          <w:rFonts w:hint="eastAsia" w:ascii="宋体" w:hAnsi="宋体" w:cs="宋体"/>
          <w:sz w:val="24"/>
          <w:u w:val="single"/>
        </w:rPr>
      </w:pPr>
      <w:r>
        <w:rPr>
          <w:rFonts w:hint="eastAsia" w:ascii="宋体" w:hAnsi="宋体" w:cs="宋体"/>
          <w:sz w:val="24"/>
        </w:rPr>
        <w:t>名 称：</w:t>
      </w:r>
      <w:r>
        <w:rPr>
          <w:rFonts w:hint="eastAsia" w:ascii="宋体" w:hAnsi="宋体" w:cs="宋体"/>
          <w:sz w:val="24"/>
          <w:u w:val="single"/>
        </w:rPr>
        <w:t xml:space="preserve"> 台州市政府采购中心  </w:t>
      </w:r>
    </w:p>
    <w:p>
      <w:pPr>
        <w:spacing w:line="360" w:lineRule="auto"/>
        <w:ind w:firstLine="480" w:firstLineChars="200"/>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台州市市府大道777号 </w:t>
      </w:r>
    </w:p>
    <w:p>
      <w:pPr>
        <w:spacing w:line="360" w:lineRule="auto"/>
        <w:ind w:firstLine="480" w:firstLineChars="200"/>
        <w:rPr>
          <w:rFonts w:hint="default" w:ascii="宋体" w:hAnsi="宋体" w:eastAsia="宋体" w:cs="宋体"/>
          <w:sz w:val="24"/>
          <w:u w:val="single"/>
          <w:lang w:val="en-US" w:eastAsia="zh-CN"/>
        </w:rPr>
      </w:pPr>
      <w:r>
        <w:rPr>
          <w:rFonts w:hint="eastAsia" w:ascii="宋体" w:hAnsi="宋体" w:cs="宋体"/>
          <w:sz w:val="24"/>
        </w:rPr>
        <w:t>项目联系人：</w:t>
      </w:r>
      <w:r>
        <w:rPr>
          <w:rFonts w:hint="eastAsia" w:ascii="宋体" w:hAnsi="宋体" w:cs="宋体"/>
          <w:sz w:val="24"/>
          <w:u w:val="single"/>
        </w:rPr>
        <w:t>陈</w:t>
      </w:r>
      <w:r>
        <w:rPr>
          <w:rFonts w:hint="eastAsia" w:ascii="宋体" w:hAnsi="宋体" w:cs="宋体"/>
          <w:sz w:val="24"/>
          <w:u w:val="single"/>
          <w:lang w:eastAsia="zh-CN"/>
        </w:rPr>
        <w:t>女士</w:t>
      </w:r>
      <w:r>
        <w:rPr>
          <w:rFonts w:hint="eastAsia" w:ascii="宋体" w:hAnsi="宋体" w:cs="宋体"/>
          <w:sz w:val="24"/>
          <w:u w:val="single"/>
          <w:lang w:val="en-US" w:eastAsia="zh-CN"/>
        </w:rPr>
        <w:t xml:space="preserve"> </w:t>
      </w:r>
    </w:p>
    <w:p>
      <w:pPr>
        <w:spacing w:line="360" w:lineRule="auto"/>
        <w:ind w:firstLine="480" w:firstLineChars="200"/>
        <w:rPr>
          <w:rFonts w:hint="eastAsia"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88685056</w:t>
      </w:r>
      <w:r>
        <w:rPr>
          <w:rFonts w:hint="eastAsia" w:ascii="宋体" w:hAnsi="宋体" w:cs="宋体"/>
          <w:sz w:val="24"/>
          <w:u w:val="single"/>
        </w:rPr>
        <w:t xml:space="preserve"> </w:t>
      </w:r>
    </w:p>
    <w:p>
      <w:pPr>
        <w:spacing w:line="360" w:lineRule="auto"/>
        <w:ind w:firstLine="480" w:firstLineChars="200"/>
        <w:rPr>
          <w:rFonts w:hint="eastAsia" w:ascii="宋体" w:hAnsi="宋体" w:cs="宋体"/>
          <w:sz w:val="24"/>
          <w:u w:val="single"/>
        </w:rPr>
      </w:pPr>
      <w:r>
        <w:rPr>
          <w:rFonts w:hint="eastAsia" w:ascii="宋体" w:hAnsi="宋体" w:cs="宋体"/>
          <w:sz w:val="24"/>
        </w:rPr>
        <w:t>受理联系人：</w:t>
      </w:r>
      <w:r>
        <w:rPr>
          <w:rFonts w:hint="eastAsia" w:ascii="宋体" w:hAnsi="宋体" w:cs="宋体"/>
          <w:sz w:val="24"/>
          <w:u w:val="single"/>
        </w:rPr>
        <w:t>候女士（受理注册、中标结果相关质疑及答复）</w:t>
      </w:r>
    </w:p>
    <w:p>
      <w:pPr>
        <w:spacing w:line="360" w:lineRule="auto"/>
        <w:ind w:firstLine="480" w:firstLineChars="200"/>
        <w:rPr>
          <w:rFonts w:hint="eastAsia" w:ascii="宋体" w:hAnsi="宋体" w:cs="宋体"/>
          <w:sz w:val="24"/>
          <w:u w:val="single"/>
        </w:rPr>
      </w:pPr>
      <w:r>
        <w:rPr>
          <w:rFonts w:hint="eastAsia" w:ascii="宋体" w:hAnsi="宋体" w:cs="宋体"/>
          <w:sz w:val="24"/>
          <w:u w:val="none"/>
        </w:rPr>
        <w:t>联系电话：</w:t>
      </w:r>
      <w:r>
        <w:rPr>
          <w:rFonts w:hint="eastAsia" w:ascii="宋体" w:hAnsi="宋体" w:cs="宋体"/>
          <w:sz w:val="24"/>
          <w:u w:val="single"/>
        </w:rPr>
        <w:t xml:space="preserve">0576-88685121 </w:t>
      </w:r>
    </w:p>
    <w:p>
      <w:pPr>
        <w:spacing w:line="360" w:lineRule="auto"/>
        <w:ind w:firstLine="480" w:firstLineChars="200"/>
        <w:rPr>
          <w:rFonts w:hint="eastAsia" w:ascii="宋体" w:hAnsi="宋体" w:cs="宋体"/>
          <w:sz w:val="24"/>
          <w:u w:val="single"/>
        </w:rPr>
      </w:pPr>
      <w:r>
        <w:rPr>
          <w:rFonts w:hint="eastAsia" w:ascii="宋体" w:hAnsi="宋体" w:cs="宋体"/>
          <w:sz w:val="24"/>
          <w:u w:val="none"/>
        </w:rPr>
        <w:t>技术人员：</w:t>
      </w:r>
      <w:r>
        <w:rPr>
          <w:rFonts w:hint="eastAsia" w:ascii="宋体" w:hAnsi="宋体" w:cs="宋体"/>
          <w:sz w:val="24"/>
          <w:u w:val="single"/>
          <w:lang w:eastAsia="zh-CN"/>
        </w:rPr>
        <w:t>徐</w:t>
      </w:r>
      <w:r>
        <w:rPr>
          <w:rFonts w:hint="eastAsia" w:ascii="宋体" w:hAnsi="宋体" w:cs="宋体"/>
          <w:sz w:val="24"/>
          <w:u w:val="single"/>
        </w:rPr>
        <w:t xml:space="preserve">女士 </w:t>
      </w:r>
    </w:p>
    <w:p>
      <w:pPr>
        <w:spacing w:line="360" w:lineRule="auto"/>
        <w:ind w:firstLine="480" w:firstLineChars="200"/>
        <w:rPr>
          <w:rFonts w:hint="default" w:ascii="宋体" w:hAnsi="宋体" w:cs="宋体"/>
          <w:sz w:val="24"/>
          <w:u w:val="single"/>
          <w:lang w:val="en-US" w:eastAsia="zh-CN"/>
        </w:rPr>
      </w:pPr>
      <w:r>
        <w:rPr>
          <w:rFonts w:hint="eastAsia" w:ascii="宋体" w:hAnsi="宋体" w:cs="宋体"/>
          <w:sz w:val="24"/>
          <w:u w:val="none"/>
        </w:rPr>
        <w:t>联系电话：</w:t>
      </w:r>
      <w:r>
        <w:rPr>
          <w:rFonts w:hint="eastAsia" w:ascii="宋体" w:hAnsi="宋体" w:cs="宋体"/>
          <w:sz w:val="24"/>
          <w:u w:val="single"/>
        </w:rPr>
        <w:t>0576-886851</w:t>
      </w:r>
      <w:r>
        <w:rPr>
          <w:rFonts w:hint="eastAsia" w:ascii="宋体" w:hAnsi="宋体" w:cs="宋体"/>
          <w:sz w:val="24"/>
          <w:u w:val="single"/>
          <w:lang w:val="en-US" w:eastAsia="zh-CN"/>
        </w:rPr>
        <w:t>61</w:t>
      </w:r>
    </w:p>
    <w:p>
      <w:pPr>
        <w:spacing w:line="360" w:lineRule="auto"/>
        <w:ind w:firstLine="482" w:firstLineChars="200"/>
        <w:rPr>
          <w:rFonts w:ascii="宋体" w:hAnsi="宋体" w:cs="宋体"/>
          <w:b/>
          <w:sz w:val="24"/>
        </w:rPr>
      </w:pPr>
      <w:bookmarkStart w:id="32" w:name="_Toc28359010"/>
      <w:bookmarkStart w:id="33" w:name="_Toc28359087"/>
      <w:r>
        <w:rPr>
          <w:rFonts w:hint="eastAsia" w:ascii="宋体" w:hAnsi="宋体" w:cs="宋体"/>
          <w:b/>
          <w:sz w:val="24"/>
        </w:rPr>
        <w:t>（三）同级政府采购监管机构</w:t>
      </w:r>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lang w:eastAsia="zh-CN"/>
        </w:rPr>
        <w:t>台州市政府采购监管处</w:t>
      </w:r>
      <w:r>
        <w:rPr>
          <w:rFonts w:hint="eastAsia" w:ascii="宋体" w:hAnsi="宋体" w:cs="宋体"/>
          <w:sz w:val="24"/>
          <w:u w:val="single"/>
        </w:rPr>
        <w:t>　</w:t>
      </w:r>
    </w:p>
    <w:p>
      <w:pPr>
        <w:spacing w:line="360" w:lineRule="auto"/>
        <w:ind w:firstLine="480" w:firstLineChars="200"/>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lang w:eastAsia="zh-CN"/>
        </w:rPr>
        <w:t>台州市财政局</w:t>
      </w:r>
      <w:r>
        <w:rPr>
          <w:rFonts w:hint="eastAsia" w:ascii="宋体" w:hAnsi="宋体" w:cs="宋体"/>
          <w:sz w:val="24"/>
          <w:u w:val="single"/>
        </w:rPr>
        <w:t>　</w:t>
      </w:r>
    </w:p>
    <w:p>
      <w:pPr>
        <w:spacing w:line="360" w:lineRule="auto"/>
        <w:ind w:firstLine="480" w:firstLineChars="200"/>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single"/>
          <w:lang w:eastAsia="zh-CN"/>
        </w:rPr>
        <w:t>陈</w:t>
      </w:r>
      <w:r>
        <w:rPr>
          <w:rFonts w:hint="eastAsia" w:ascii="宋体" w:hAnsi="宋体" w:cs="宋体"/>
          <w:sz w:val="24"/>
          <w:u w:val="single"/>
        </w:rPr>
        <w:t>女士　</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88206705</w:t>
      </w:r>
      <w:r>
        <w:rPr>
          <w:rFonts w:hint="eastAsia" w:ascii="宋体" w:hAnsi="宋体" w:cs="宋体"/>
          <w:sz w:val="24"/>
          <w:u w:val="single"/>
        </w:rPr>
        <w:t xml:space="preserve"> </w:t>
      </w:r>
    </w:p>
    <w:p>
      <w:pPr>
        <w:spacing w:line="360" w:lineRule="auto"/>
        <w:ind w:firstLine="482" w:firstLineChars="200"/>
        <w:rPr>
          <w:rFonts w:ascii="宋体" w:hAnsi="宋体" w:cs="宋体"/>
          <w:b/>
          <w:sz w:val="24"/>
        </w:rPr>
      </w:pPr>
      <w:r>
        <w:rPr>
          <w:rFonts w:hint="eastAsia" w:ascii="宋体" w:hAnsi="宋体" w:cs="宋体"/>
          <w:b/>
          <w:sz w:val="24"/>
        </w:rPr>
        <w:t>（四）政采云平台</w:t>
      </w:r>
    </w:p>
    <w:p>
      <w:pPr>
        <w:spacing w:line="360" w:lineRule="auto"/>
        <w:ind w:firstLine="480" w:firstLineChars="200"/>
        <w:rPr>
          <w:rFonts w:hint="eastAsia" w:ascii="宋体" w:hAnsi="宋体" w:eastAsia="宋体" w:cs="宋体"/>
          <w:sz w:val="24"/>
          <w:shd w:val="clear" w:color="auto" w:fill="FFFFFF"/>
          <w:lang w:val="en-US" w:eastAsia="zh-CN"/>
        </w:rPr>
      </w:pPr>
      <w:r>
        <w:rPr>
          <w:rFonts w:hint="eastAsia" w:ascii="宋体" w:hAnsi="宋体" w:cs="宋体"/>
          <w:sz w:val="24"/>
        </w:rPr>
        <w:t>联系电话：</w:t>
      </w:r>
      <w:r>
        <w:rPr>
          <w:rFonts w:hint="eastAsia" w:ascii="宋体" w:hAnsi="宋体" w:cs="宋体"/>
          <w:sz w:val="24"/>
          <w:u w:val="single"/>
        </w:rPr>
        <w:t xml:space="preserve">4008817190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bookmarkEnd w:id="32"/>
    <w:bookmarkEnd w:id="33"/>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center"/>
        <w:rPr>
          <w:rFonts w:hint="eastAsia" w:ascii="宋体" w:hAnsi="宋体" w:cs="宋体"/>
          <w:kern w:val="0"/>
          <w:sz w:val="24"/>
        </w:rPr>
      </w:pPr>
      <w:bookmarkStart w:id="34" w:name="_Toc25017_WPSOffice_Level1"/>
      <w:r>
        <w:rPr>
          <w:rFonts w:hint="eastAsia" w:ascii="宋体" w:hAnsi="宋体" w:cs="宋体"/>
          <w:sz w:val="24"/>
          <w:shd w:val="clear" w:color="auto" w:fill="FFFFFF"/>
          <w:lang w:val="en-US" w:eastAsia="zh-CN"/>
        </w:rPr>
        <w:t xml:space="preserve">                                              </w:t>
      </w:r>
      <w:r>
        <w:rPr>
          <w:rFonts w:hint="eastAsia" w:ascii="宋体" w:hAnsi="宋体" w:cs="宋体"/>
          <w:sz w:val="24"/>
          <w:shd w:val="clear" w:color="auto" w:fill="FFFFFF"/>
          <w:lang w:eastAsia="zh-CN"/>
        </w:rPr>
        <w:t>台州市</w:t>
      </w:r>
      <w:r>
        <w:rPr>
          <w:rFonts w:hint="eastAsia" w:ascii="宋体" w:hAnsi="宋体" w:cs="宋体"/>
          <w:sz w:val="24"/>
          <w:shd w:val="clear" w:color="auto" w:fill="FFFFFF"/>
        </w:rPr>
        <w:t>政府采购中心</w:t>
      </w:r>
      <w:r>
        <w:rPr>
          <w:rFonts w:hint="eastAsia" w:ascii="宋体" w:hAnsi="宋体" w:cs="宋体"/>
          <w:kern w:val="0"/>
          <w:sz w:val="24"/>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kern w:val="0"/>
          <w:sz w:val="24"/>
          <w:lang w:val="en-US" w:eastAsia="zh-CN"/>
        </w:rPr>
        <w:t xml:space="preserve">                                         </w:t>
      </w:r>
      <w:r>
        <w:rPr>
          <w:rFonts w:hint="eastAsia" w:ascii="宋体" w:hAnsi="宋体" w:cs="宋体"/>
          <w:color w:val="FF0000"/>
          <w:kern w:val="0"/>
          <w:sz w:val="24"/>
          <w:lang w:val="en-US" w:eastAsia="zh-CN"/>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2023</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28</w:t>
      </w:r>
      <w:r>
        <w:rPr>
          <w:rFonts w:hint="eastAsia" w:ascii="宋体" w:hAnsi="宋体" w:cs="宋体"/>
          <w:color w:val="000000" w:themeColor="text1"/>
          <w:kern w:val="0"/>
          <w:sz w:val="24"/>
          <w14:textFill>
            <w14:solidFill>
              <w14:schemeClr w14:val="tx1"/>
            </w14:solidFill>
          </w14:textFill>
        </w:rPr>
        <w:t>日</w:t>
      </w:r>
    </w:p>
    <w:p>
      <w:pPr>
        <w:pStyle w:val="10"/>
        <w:rPr>
          <w:rFonts w:hint="eastAsia" w:ascii="宋体" w:hAnsi="宋体" w:cs="宋体"/>
          <w:color w:val="000000" w:themeColor="text1"/>
          <w:kern w:val="0"/>
          <w:sz w:val="24"/>
          <w14:textFill>
            <w14:solidFill>
              <w14:schemeClr w14:val="tx1"/>
            </w14:solidFill>
          </w14:textFill>
        </w:rPr>
      </w:pPr>
    </w:p>
    <w:p>
      <w:pPr>
        <w:rPr>
          <w:rFonts w:hint="eastAsia" w:ascii="宋体" w:hAnsi="宋体" w:cs="宋体"/>
          <w:color w:val="000000" w:themeColor="text1"/>
          <w:kern w:val="0"/>
          <w:sz w:val="24"/>
          <w14:textFill>
            <w14:solidFill>
              <w14:schemeClr w14:val="tx1"/>
            </w14:solidFill>
          </w14:textFill>
        </w:rPr>
      </w:pPr>
    </w:p>
    <w:p>
      <w:pPr>
        <w:pStyle w:val="10"/>
        <w:rPr>
          <w:rFonts w:hint="eastAsia" w:ascii="宋体" w:hAnsi="宋体" w:cs="宋体"/>
          <w:color w:val="000000" w:themeColor="text1"/>
          <w:kern w:val="0"/>
          <w:sz w:val="24"/>
          <w14:textFill>
            <w14:solidFill>
              <w14:schemeClr w14:val="tx1"/>
            </w14:solidFill>
          </w14:textFill>
        </w:rPr>
      </w:pPr>
    </w:p>
    <w:p>
      <w:pPr>
        <w:rPr>
          <w:rFonts w:hint="eastAsia" w:ascii="宋体" w:hAnsi="宋体" w:cs="宋体"/>
          <w:color w:val="000000" w:themeColor="text1"/>
          <w:kern w:val="0"/>
          <w:sz w:val="24"/>
          <w14:textFill>
            <w14:solidFill>
              <w14:schemeClr w14:val="tx1"/>
            </w14:solidFill>
          </w14:textFill>
        </w:rPr>
      </w:pPr>
    </w:p>
    <w:p>
      <w:pPr>
        <w:pStyle w:val="10"/>
        <w:rPr>
          <w:rFonts w:hint="eastAsia" w:ascii="宋体" w:hAnsi="宋体" w:cs="宋体"/>
          <w:color w:val="000000" w:themeColor="text1"/>
          <w:kern w:val="0"/>
          <w:sz w:val="24"/>
          <w14:textFill>
            <w14:solidFill>
              <w14:schemeClr w14:val="tx1"/>
            </w14:solidFill>
          </w14:textFill>
        </w:rPr>
      </w:pPr>
    </w:p>
    <w:p>
      <w:pPr>
        <w:pStyle w:val="10"/>
        <w:rPr>
          <w:rFonts w:hint="eastAsia"/>
          <w:lang w:eastAsia="zh-CN"/>
        </w:rPr>
      </w:pPr>
    </w:p>
    <w:p>
      <w:pPr>
        <w:pStyle w:val="2"/>
        <w:rPr>
          <w:rFonts w:hint="eastAsia" w:ascii="宋体" w:hAnsi="宋体" w:cs="宋体"/>
          <w:color w:val="FF0000"/>
          <w:kern w:val="0"/>
          <w:sz w:val="24"/>
          <w:lang w:eastAsia="zh-CN"/>
        </w:rPr>
      </w:pPr>
    </w:p>
    <w:p>
      <w:pPr>
        <w:numPr>
          <w:ilvl w:val="0"/>
          <w:numId w:val="6"/>
        </w:numPr>
        <w:spacing w:line="360" w:lineRule="auto"/>
        <w:jc w:val="center"/>
        <w:rPr>
          <w:rFonts w:asciiTheme="minorEastAsia" w:hAnsiTheme="minorEastAsia" w:eastAsiaTheme="minorEastAsia"/>
          <w:b/>
          <w:sz w:val="32"/>
          <w:szCs w:val="32"/>
        </w:rPr>
      </w:pPr>
    </w:p>
    <w:p>
      <w:pPr>
        <w:numPr>
          <w:ilvl w:val="0"/>
          <w:numId w:val="0"/>
        </w:numPr>
        <w:spacing w:line="360" w:lineRule="auto"/>
        <w:ind w:firstLine="4176" w:firstLineChars="1300"/>
        <w:jc w:val="both"/>
        <w:rPr>
          <w:rFonts w:asciiTheme="minorEastAsia" w:hAnsiTheme="minorEastAsia" w:eastAsiaTheme="minorEastAsia"/>
          <w:b/>
          <w:sz w:val="32"/>
          <w:szCs w:val="32"/>
        </w:rPr>
      </w:pPr>
      <w:r>
        <w:rPr>
          <w:rFonts w:hint="eastAsia" w:asciiTheme="minorEastAsia" w:hAnsiTheme="minorEastAsia" w:eastAsiaTheme="minorEastAsia"/>
          <w:b/>
          <w:sz w:val="32"/>
          <w:szCs w:val="32"/>
        </w:rPr>
        <w:t>投标人须知</w:t>
      </w:r>
      <w:bookmarkEnd w:id="34"/>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2"/>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995"/>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序号</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事项</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是否允许联合体</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是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是否允许分包</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是（但主体部分不得分包，详见招标需求内容）/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是否包含政府强制采购节能产品</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□是（具体清单见招标需求）/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答疑会或</w:t>
            </w:r>
          </w:p>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现场踏勘</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领取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招标采购文件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后，采购人将统一组织现场勘察，各投标供应商请在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2023</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14:textFill>
                  <w14:solidFill>
                    <w14:schemeClr w14:val="tx1"/>
                  </w14:solidFill>
                </w14:textFill>
              </w:rPr>
              <w:t>日前将公司名称、联系人、联系电话</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告知，</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采购联系人：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老师</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；联系</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方式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88510396</w:t>
            </w:r>
            <w:r>
              <w:rPr>
                <w:rFonts w:hint="eastAsia" w:asciiTheme="minorEastAsia" w:hAnsiTheme="minorEastAsia" w:eastAsiaTheme="minorEastAsia" w:cstheme="minorEastAsia"/>
                <w:color w:val="000000" w:themeColor="text1"/>
                <w:sz w:val="24"/>
                <w:szCs w:val="24"/>
                <w14:textFill>
                  <w14:solidFill>
                    <w14:schemeClr w14:val="tx1"/>
                  </w14:solidFill>
                </w14:textFill>
              </w:rPr>
              <w:t>，具体勘察时间、地点另行通知。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投标文件的制作和投标</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请投标人在投标前仔细阅读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政府采购项目电子交易操作指南</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1.投标文件的制作：投标人按照本项目招标文件和政采云平台的要求，通过“政采云电子交易客户端”编制、加密并递交投标文件（下载网址：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"http://www.zjzfcg.gov.cn/bidClientTemplate/2019-09-24/12975.html）。"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https://zfcg.czt.zj.gov.cn/download/index.html）。</w:t>
            </w:r>
            <w:r>
              <w:rPr>
                <w:rFonts w:hint="eastAsia" w:asciiTheme="minorEastAsia" w:hAnsiTheme="minorEastAsia" w:eastAsiaTheme="minorEastAsia" w:cstheme="minorEastAsia"/>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2.投标：投标人应当在投标截止时间前（开标当天北京时间</w:t>
            </w:r>
            <w:r>
              <w:rPr>
                <w:rFonts w:hint="eastAsia" w:asciiTheme="minorEastAsia" w:hAnsiTheme="minorEastAsia" w:eastAsiaTheme="minorEastAsia" w:cstheme="minorEastAsia"/>
                <w:sz w:val="24"/>
                <w:szCs w:val="24"/>
                <w:lang w:val="en-US" w:eastAsia="zh-CN"/>
              </w:rPr>
              <w:t>9:00</w:t>
            </w:r>
            <w:r>
              <w:rPr>
                <w:rFonts w:hint="eastAsia" w:asciiTheme="minorEastAsia" w:hAnsiTheme="minorEastAsia" w:eastAsiaTheme="minorEastAsia" w:cstheme="minorEastAsia"/>
                <w:sz w:val="24"/>
                <w:szCs w:val="24"/>
              </w:rPr>
              <w:t>）完成投标文件的传输递交，逾期上传的投标文件恕不接受。补充或者修改投标文件的，应当先行撤回原文件，补充、修改后重新传输递交。投标截止时间前未完成上传的，视为撤回投标文件。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3.投标文件解密：投标人应在开标当天北京时间</w:t>
            </w:r>
            <w:r>
              <w:rPr>
                <w:rFonts w:hint="eastAsia" w:asciiTheme="minorEastAsia" w:hAnsiTheme="minorEastAsia" w:eastAsiaTheme="minorEastAsia" w:cstheme="minorEastAsia"/>
                <w:sz w:val="24"/>
                <w:szCs w:val="24"/>
                <w:lang w:val="en-US" w:eastAsia="zh-CN"/>
              </w:rPr>
              <w:t>9:00</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9:30</w:t>
            </w:r>
            <w:r>
              <w:rPr>
                <w:rFonts w:hint="eastAsia" w:asciiTheme="minorEastAsia" w:hAnsiTheme="minorEastAsia" w:eastAsiaTheme="minorEastAsia" w:cstheme="minorEastAsia"/>
                <w:sz w:val="24"/>
                <w:szCs w:val="24"/>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备份投标文件的递交</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备份投标文件是通过政采云电子交易客户端制作投标文件产生的备份文件，请投标人自行妥善保管。</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1.使用前提：在解密截止时间前，投标人自行在线解密操作失败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又未能及时联系技术人员帮助解密，或者投标人寻求技术人员帮助仍无法完成解密。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2.递交截止时间：开标当天</w:t>
            </w:r>
            <w:r>
              <w:rPr>
                <w:rFonts w:hint="eastAsia" w:asciiTheme="minorEastAsia" w:hAnsiTheme="minorEastAsia" w:eastAsiaTheme="minorEastAsia" w:cstheme="minorEastAsia"/>
                <w:sz w:val="24"/>
                <w:szCs w:val="24"/>
                <w:lang w:val="en-US" w:eastAsia="zh-CN"/>
              </w:rPr>
              <w:t>9:50</w:t>
            </w:r>
            <w:r>
              <w:rPr>
                <w:rFonts w:hint="eastAsia" w:asciiTheme="minorEastAsia" w:hAnsiTheme="minorEastAsia" w:eastAsiaTheme="minorEastAsia" w:cstheme="minorEastAsia"/>
                <w:sz w:val="24"/>
                <w:szCs w:val="24"/>
              </w:rPr>
              <w:t>（北京时间）。</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3.投递邮箱：开标当天公布的指定邮箱。</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4.未按上述要求递交备份投标文件或所提供的备份投标文件不符合要求的视同放弃投标，仅提交备份投标文件的，投标无效。</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2"/>
              <w:numPr>
                <w:ilvl w:val="0"/>
                <w:numId w:val="0"/>
              </w:num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不见面开标直播</w:t>
            </w:r>
          </w:p>
          <w:p>
            <w:pPr>
              <w:spacing w:line="360" w:lineRule="auto"/>
              <w:jc w:val="center"/>
              <w:rPr>
                <w:rFonts w:hint="eastAsia" w:asciiTheme="minorEastAsia" w:hAnsiTheme="minorEastAsia" w:eastAsiaTheme="minorEastAsia" w:cstheme="minorEastAsia"/>
                <w:color w:val="FF0000"/>
                <w:kern w:val="0"/>
                <w:sz w:val="24"/>
                <w:szCs w:val="24"/>
                <w:lang w:val="en-US" w:eastAsia="zh-CN" w:bidi="ar-SA"/>
              </w:rPr>
            </w:pP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leftChars="0" w:right="0" w:rightChars="0" w:firstLine="0" w:firstLineChars="0"/>
              <w:jc w:val="left"/>
              <w:rPr>
                <w:rFonts w:hint="eastAsia" w:asciiTheme="minorEastAsia" w:hAnsiTheme="minorEastAsia" w:eastAsiaTheme="minorEastAsia" w:cstheme="minorEastAsia"/>
                <w:color w:val="FF0000"/>
                <w:kern w:val="0"/>
                <w:sz w:val="24"/>
                <w:szCs w:val="24"/>
                <w:lang w:val="en-US" w:eastAsia="zh-CN" w:bidi="ar-SA"/>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开评标环节实行全流程电子化，采取政采云不见面开标大厅实现，供应商可自行登录政采云平台进入开标大厅观看现场直播画面。采购组织机构按照采购文件规定的时间通过电子交易平台组织开标、开启响应文件，所有供应商均应当准时在线参加。如未参加，</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造成无法</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或</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失败等后果由供应商自行承担</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auto"/>
                <w:sz w:val="24"/>
                <w:szCs w:val="24"/>
              </w:rPr>
              <w:t>远程</w:t>
            </w:r>
            <w:r>
              <w:rPr>
                <w:rFonts w:hint="eastAsia" w:asciiTheme="minorEastAsia" w:hAnsiTheme="minorEastAsia" w:eastAsiaTheme="minorEastAsia" w:cstheme="minorEastAsia"/>
                <w:color w:val="auto"/>
                <w:sz w:val="24"/>
                <w:szCs w:val="24"/>
                <w:lang w:eastAsia="zh-CN"/>
              </w:rPr>
              <w:t>协商</w:t>
            </w:r>
            <w:r>
              <w:rPr>
                <w:rFonts w:hint="eastAsia" w:asciiTheme="minorEastAsia" w:hAnsiTheme="minorEastAsia" w:eastAsiaTheme="minorEastAsia" w:cstheme="minorEastAsia"/>
                <w:color w:val="auto"/>
                <w:sz w:val="24"/>
                <w:szCs w:val="24"/>
              </w:rPr>
              <w:t>要求</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9"/>
              <w:spacing w:line="360" w:lineRule="auto"/>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线上</w:t>
            </w:r>
            <w:r>
              <w:rPr>
                <w:rFonts w:hint="eastAsia" w:asciiTheme="minorEastAsia" w:hAnsiTheme="minorEastAsia" w:eastAsiaTheme="minorEastAsia" w:cstheme="minorEastAsia"/>
                <w:sz w:val="24"/>
                <w:szCs w:val="24"/>
                <w:lang w:eastAsia="zh-CN"/>
              </w:rPr>
              <w:t>协商</w:t>
            </w:r>
            <w:r>
              <w:rPr>
                <w:rFonts w:hint="eastAsia" w:asciiTheme="minorEastAsia" w:hAnsiTheme="minorEastAsia" w:eastAsiaTheme="minorEastAsia" w:cstheme="minorEastAsia"/>
                <w:sz w:val="24"/>
                <w:szCs w:val="24"/>
              </w:rPr>
              <w:t>通过“政采云视频讲标系统”进行线上视频演示，投标人登录政采云系统-----进入开标大厅---进入本项目进行操作。政采云视频讲标系统在线上视频</w:t>
            </w:r>
            <w:r>
              <w:rPr>
                <w:rFonts w:hint="eastAsia" w:asciiTheme="minorEastAsia" w:hAnsiTheme="minorEastAsia" w:eastAsiaTheme="minorEastAsia" w:cstheme="minorEastAsia"/>
                <w:sz w:val="24"/>
                <w:szCs w:val="24"/>
                <w:lang w:eastAsia="zh-CN"/>
              </w:rPr>
              <w:t>协商</w:t>
            </w:r>
            <w:r>
              <w:rPr>
                <w:rFonts w:hint="eastAsia" w:asciiTheme="minorEastAsia" w:hAnsiTheme="minorEastAsia" w:eastAsiaTheme="minorEastAsia" w:cstheme="minorEastAsia"/>
                <w:sz w:val="24"/>
                <w:szCs w:val="24"/>
              </w:rPr>
              <w:t>时需要投标人电脑配置有摄像头、音箱和必要的网络带宽（浏览器建议用谷歌浏览器，网络带宽不少于50兆，请勿用无线，以免出现卡顿现象。摄像头建议用中档及以上摄像头，以利于演示时的画面质量；音箱请提前予以调试，以避免演示时出现没有声音现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“政采云视频讲标系统”评委可以看见和听见投标人的画面和声音，投标人只能听见的评委的声音，看不见评委的画面。政采云视频讲标系统目前不支持手机端。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投标与开标注意事项</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4"/>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1.本项目实行电子投标，投标人自行承担投标一切费用。</w:t>
            </w:r>
          </w:p>
          <w:p>
            <w:pPr>
              <w:pStyle w:val="14"/>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信用信息查询渠道</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信用中国（网址：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"http://www.creditchina.gov.cn"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http://www.creditchina.gov.cn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中国政府采购网（网址：http://www.ccgp.gov.cn</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中小企业预留份额情况</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color w:val="111F2C"/>
                <w:sz w:val="24"/>
                <w:szCs w:val="24"/>
                <w:shd w:val="clear" w:color="auto" w:fill="FFFFFF"/>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根据《政府采购促进中小企业发展管理办法》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财库〔2020〕46号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文件的规定，本项目(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是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否</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中小企业优惠措施</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1.项目属性</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sz w:val="24"/>
                <w:szCs w:val="24"/>
                <w:u w:val="single"/>
                <w:lang w:eastAsia="zh-CN"/>
              </w:rPr>
              <w:t>服务</w:t>
            </w:r>
            <w:r>
              <w:rPr>
                <w:rFonts w:hint="eastAsia" w:asciiTheme="minorEastAsia" w:hAnsiTheme="minorEastAsia" w:eastAsiaTheme="minorEastAsia" w:cstheme="minorEastAsia"/>
                <w:sz w:val="24"/>
                <w:szCs w:val="24"/>
                <w:u w:val="single"/>
              </w:rPr>
              <w:t>类</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2.中小企业划分标准所属行业（具体根据《中小企业划型标准规定》执行）</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采购标的：</w:t>
            </w:r>
            <w:r>
              <w:rPr>
                <w:rFonts w:hint="eastAsia" w:asciiTheme="minorEastAsia" w:hAnsiTheme="minorEastAsia" w:eastAsiaTheme="minorEastAsia" w:cstheme="minorEastAsia"/>
                <w:sz w:val="24"/>
                <w:szCs w:val="24"/>
                <w:u w:val="single"/>
                <w:lang w:eastAsia="zh-CN"/>
              </w:rPr>
              <w:t>餐饮管理</w:t>
            </w:r>
            <w:r>
              <w:rPr>
                <w:rFonts w:hint="eastAsia" w:asciiTheme="minorEastAsia" w:hAnsiTheme="minorEastAsia" w:eastAsiaTheme="minorEastAsia" w:cstheme="minorEastAsia"/>
                <w:sz w:val="24"/>
                <w:szCs w:val="24"/>
              </w:rPr>
              <w:t>，所属行业：</w:t>
            </w:r>
            <w:r>
              <w:rPr>
                <w:rFonts w:hint="eastAsia" w:asciiTheme="minorEastAsia" w:hAnsiTheme="minorEastAsia" w:eastAsiaTheme="minorEastAsia" w:cstheme="minorEastAsia"/>
                <w:sz w:val="24"/>
                <w:szCs w:val="24"/>
                <w:u w:val="single"/>
                <w:lang w:eastAsia="zh-CN"/>
              </w:rPr>
              <w:t>餐饮业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3.属于享受政府采购支持政策的残疾人福利性单位，</w:t>
            </w:r>
            <w:r>
              <w:rPr>
                <w:rFonts w:hint="eastAsia" w:asciiTheme="minorEastAsia" w:hAnsiTheme="minorEastAsia" w:eastAsiaTheme="minorEastAsia" w:cstheme="minorEastAsia"/>
                <w:color w:val="000000" w:themeColor="text1"/>
                <w:sz w:val="24"/>
                <w:szCs w:val="24"/>
                <w14:textFill>
                  <w14:solidFill>
                    <w14:schemeClr w14:val="tx1"/>
                  </w14:solidFill>
                </w14:textFill>
              </w:rPr>
              <w:t>应符合财库</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141号文件规定</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sz w:val="24"/>
                <w:szCs w:val="24"/>
              </w:rPr>
              <w:t>视同小型、微型企业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文件中提供《残疾人福利性单位声明函》（见附件）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sz w:val="24"/>
                <w:szCs w:val="24"/>
              </w:rPr>
              <w:t>享受评审中价格扣除政策</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4.根据财库〔20</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kinsoku/>
              <w:wordWrap/>
              <w:overflowPunct/>
              <w:topLinePunct w:val="0"/>
              <w:bidi w:val="0"/>
              <w:adjustRightInd/>
              <w:snapToGrid/>
              <w:spacing w:line="30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质疑渠道</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实质性条款</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带“</w:t>
            </w:r>
            <w:r>
              <w:rPr>
                <w:rFonts w:hint="eastAsia" w:asciiTheme="minorEastAsia" w:hAnsiTheme="minorEastAsia" w:eastAsiaTheme="minorEastAsia" w:cstheme="minorEastAsia"/>
                <w:bCs/>
                <w:sz w:val="24"/>
                <w:szCs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主要性能参数</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书面形式</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解释权</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本招标文件解释权属于采购人和采购组织机构。</w:t>
            </w:r>
          </w:p>
        </w:tc>
      </w:tr>
    </w:tbl>
    <w:p>
      <w:pPr>
        <w:pStyle w:val="14"/>
        <w:snapToGrid w:val="0"/>
        <w:spacing w:line="360" w:lineRule="auto"/>
        <w:ind w:firstLine="482" w:firstLineChars="200"/>
        <w:rPr>
          <w:rFonts w:asciiTheme="minorEastAsia" w:hAnsiTheme="minorEastAsia" w:eastAsiaTheme="minorEastAsia"/>
          <w:b/>
          <w:sz w:val="24"/>
        </w:rPr>
      </w:pPr>
      <w:bookmarkStart w:id="35" w:name="_Toc13072_WPSOffice_Level1"/>
      <w:r>
        <w:rPr>
          <w:rFonts w:hint="eastAsia" w:asciiTheme="minorEastAsia" w:hAnsiTheme="minorEastAsia" w:eastAsiaTheme="minorEastAsia"/>
          <w:b/>
          <w:sz w:val="24"/>
        </w:rPr>
        <w:t>二、说 明</w:t>
      </w:r>
    </w:p>
    <w:p>
      <w:pPr>
        <w:pStyle w:val="15"/>
        <w:numPr>
          <w:ilvl w:val="0"/>
          <w:numId w:val="7"/>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numPr>
          <w:ilvl w:val="0"/>
          <w:numId w:val="7"/>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0"/>
        <w:spacing w:line="360" w:lineRule="auto"/>
        <w:ind w:firstLine="480" w:firstLineChars="200"/>
      </w:pPr>
      <w:r>
        <w:t>本招标文件仅适用于本次招标公告中所涉及的项目和内容。</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4.联合体各方中至少应当有一方符合采购人规定的资格要求。由同一资质条件的投标人组成的联合体，应当按照资质等级较低的投标人确定联合体资质等级；</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pPr>
        <w:snapToGrid w:val="0"/>
        <w:spacing w:line="360" w:lineRule="auto"/>
        <w:ind w:firstLine="480" w:firstLineChars="200"/>
        <w:rPr>
          <w:color w:val="auto"/>
          <w:sz w:val="24"/>
        </w:rPr>
      </w:pPr>
      <w:r>
        <w:rPr>
          <w:rFonts w:hint="eastAsia" w:asciiTheme="minorEastAsia" w:hAnsiTheme="minorEastAsia" w:eastAsiaTheme="minorEastAsia"/>
          <w:color w:val="auto"/>
          <w:sz w:val="24"/>
        </w:rPr>
        <w:t>7.投标</w:t>
      </w:r>
      <w:r>
        <w:rPr>
          <w:color w:val="auto"/>
          <w:sz w:val="24"/>
        </w:rPr>
        <w:t>时，应以联合体协议中确定的主体方名义投标，对联合体各方均具有约束力。</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bCs w:val="0"/>
          <w:sz w:val="24"/>
          <w:szCs w:val="24"/>
          <w:lang w:val="zh-CN"/>
        </w:rPr>
        <w:t>采购组织机构</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snapToGrid w:val="0"/>
        <w:spacing w:line="360" w:lineRule="auto"/>
        <w:ind w:firstLine="482" w:firstLineChars="200"/>
        <w:rPr>
          <w:b/>
          <w:bCs/>
          <w:sz w:val="24"/>
        </w:rPr>
      </w:pPr>
      <w:r>
        <w:rPr>
          <w:rFonts w:hint="eastAsia"/>
          <w:b/>
          <w:bCs/>
          <w:sz w:val="24"/>
        </w:rPr>
        <w:t>（六）</w:t>
      </w:r>
      <w:r>
        <w:rPr>
          <w:b/>
          <w:bCs/>
          <w:sz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pPr>
        <w:pStyle w:val="14"/>
        <w:snapToGrid w:val="0"/>
        <w:spacing w:line="360" w:lineRule="auto"/>
        <w:ind w:left="2" w:leftChars="1" w:firstLine="482" w:firstLineChars="200"/>
        <w:rPr>
          <w:rFonts w:hAnsi="宋体"/>
          <w:b/>
          <w:sz w:val="24"/>
        </w:rPr>
      </w:pPr>
      <w:r>
        <w:rPr>
          <w:rFonts w:hint="eastAsia" w:hAnsi="宋体"/>
          <w:b/>
          <w:sz w:val="24"/>
        </w:rPr>
        <w:t>（七）特别说明</w:t>
      </w:r>
    </w:p>
    <w:p>
      <w:pPr>
        <w:pStyle w:val="14"/>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pPr>
        <w:pStyle w:val="29"/>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2"/>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2"/>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r>
        <w:rPr>
          <w:rFonts w:hint="eastAsia" w:asciiTheme="minorEastAsia" w:hAnsiTheme="minorEastAsia" w:eastAsiaTheme="minorEastAsia"/>
          <w:b/>
          <w:sz w:val="24"/>
          <w:highlight w:val="none"/>
          <w:lang w:eastAsia="zh-CN"/>
        </w:rPr>
        <w:t>（</w:t>
      </w:r>
      <w:r>
        <w:rPr>
          <w:rFonts w:hint="eastAsia" w:asciiTheme="minorEastAsia" w:hAnsiTheme="minorEastAsia" w:eastAsiaTheme="minorEastAsia"/>
          <w:b/>
          <w:sz w:val="24"/>
          <w:highlight w:val="none"/>
        </w:rPr>
        <w:t>以联合体形式参加本项目投标的，联合体各方均应当提供如下资格证明材料。</w:t>
      </w:r>
      <w:r>
        <w:rPr>
          <w:rFonts w:hint="eastAsia" w:ascii="宋体" w:hAnsi="宋体"/>
          <w:b/>
          <w:sz w:val="24"/>
          <w:highlight w:val="none"/>
          <w:lang w:eastAsia="zh-CN"/>
        </w:rPr>
        <w:t>）</w:t>
      </w:r>
    </w:p>
    <w:p>
      <w:pPr>
        <w:snapToGrid w:val="0"/>
        <w:spacing w:line="360" w:lineRule="auto"/>
        <w:ind w:firstLine="480" w:firstLineChars="200"/>
        <w:rPr>
          <w:rFonts w:hint="eastAsia" w:ascii="宋体" w:hAnsi="宋体" w:cs="宋体"/>
          <w:sz w:val="24"/>
          <w:highlight w:val="none"/>
        </w:rPr>
      </w:pPr>
      <w:r>
        <w:rPr>
          <w:rFonts w:hint="eastAsia" w:ascii="宋体" w:hAnsi="宋体"/>
          <w:b w:val="0"/>
          <w:bCs/>
          <w:sz w:val="24"/>
          <w:highlight w:val="none"/>
          <w:lang w:eastAsia="zh-CN"/>
        </w:rPr>
        <w:t>（</w:t>
      </w:r>
      <w:r>
        <w:rPr>
          <w:rFonts w:hint="eastAsia" w:ascii="宋体" w:hAnsi="宋体"/>
          <w:b w:val="0"/>
          <w:bCs/>
          <w:sz w:val="24"/>
          <w:highlight w:val="none"/>
          <w:lang w:val="en-US" w:eastAsia="zh-CN"/>
        </w:rPr>
        <w:t>1</w:t>
      </w:r>
      <w:r>
        <w:rPr>
          <w:rFonts w:hint="eastAsia" w:ascii="宋体" w:hAnsi="宋体"/>
          <w:b w:val="0"/>
          <w:bCs/>
          <w:sz w:val="24"/>
          <w:highlight w:val="none"/>
          <w:lang w:eastAsia="zh-CN"/>
        </w:rPr>
        <w:t>）</w:t>
      </w:r>
      <w:r>
        <w:rPr>
          <w:rFonts w:hint="eastAsia" w:ascii="宋体" w:hAnsi="宋体" w:cs="宋体"/>
          <w:sz w:val="24"/>
          <w:highlight w:val="none"/>
        </w:rPr>
        <w:t>投标声明书；</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授权委</w:t>
      </w:r>
      <w:r>
        <w:rPr>
          <w:rFonts w:hint="eastAsia" w:ascii="宋体" w:hAnsi="宋体" w:cs="宋体"/>
          <w:color w:val="auto"/>
          <w:sz w:val="24"/>
          <w:highlight w:val="none"/>
        </w:rPr>
        <w:t>托书</w:t>
      </w:r>
      <w:r>
        <w:rPr>
          <w:rFonts w:hint="eastAsia" w:ascii="宋体" w:hAnsi="宋体" w:cs="宋体"/>
          <w:color w:val="auto"/>
          <w:sz w:val="24"/>
          <w:highlight w:val="none"/>
          <w:lang w:val="en-US" w:eastAsia="zh-CN"/>
        </w:rPr>
        <w:t>或联合体授权委托书</w:t>
      </w:r>
      <w:r>
        <w:rPr>
          <w:rFonts w:hint="eastAsia" w:ascii="宋体" w:hAnsi="宋体" w:cs="宋体"/>
          <w:color w:val="auto"/>
          <w:sz w:val="24"/>
          <w:highlight w:val="none"/>
        </w:rPr>
        <w:t>（法</w:t>
      </w:r>
      <w:r>
        <w:rPr>
          <w:rFonts w:hint="eastAsia" w:ascii="宋体" w:hAnsi="宋体" w:cs="宋体"/>
          <w:sz w:val="24"/>
          <w:highlight w:val="none"/>
        </w:rPr>
        <w:t>定代表人亲自办理投标事宜的，则无需提交授权委托书</w:t>
      </w:r>
      <w:r>
        <w:rPr>
          <w:rFonts w:hint="eastAsia" w:ascii="宋体" w:hAnsi="宋体" w:cs="宋体"/>
          <w:sz w:val="24"/>
          <w:highlight w:val="none"/>
          <w:lang w:eastAsia="zh-CN"/>
        </w:rPr>
        <w:t>；</w:t>
      </w:r>
      <w:r>
        <w:rPr>
          <w:rFonts w:hint="eastAsia" w:ascii="宋体" w:hAnsi="宋体" w:cs="宋体"/>
          <w:sz w:val="24"/>
          <w:highlight w:val="none"/>
          <w:lang w:val="en-US" w:eastAsia="zh-CN"/>
        </w:rPr>
        <w:t>以联合体形式投标时需</w:t>
      </w:r>
      <w:r>
        <w:rPr>
          <w:rFonts w:hint="eastAsia" w:ascii="宋体" w:hAnsi="宋体" w:cs="宋体"/>
          <w:color w:val="auto"/>
          <w:sz w:val="24"/>
          <w:highlight w:val="none"/>
          <w:lang w:val="en-US" w:eastAsia="zh-CN"/>
        </w:rPr>
        <w:t>提供联合体授权委托书</w:t>
      </w:r>
      <w:r>
        <w:rPr>
          <w:rFonts w:hint="eastAsia" w:ascii="宋体" w:hAnsi="宋体" w:cs="宋体"/>
          <w:sz w:val="24"/>
          <w:highlight w:val="none"/>
          <w:lang w:eastAsia="zh-CN"/>
        </w:rPr>
        <w:t>）</w:t>
      </w:r>
      <w:r>
        <w:rPr>
          <w:rFonts w:hint="eastAsia" w:ascii="宋体" w:hAnsi="宋体" w:cs="宋体"/>
          <w:sz w:val="24"/>
          <w:highlight w:val="none"/>
        </w:rPr>
        <w:t>；</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eastAsia="宋体" w:cs="宋体"/>
          <w:color w:val="auto"/>
          <w:sz w:val="24"/>
          <w:szCs w:val="24"/>
          <w:highlight w:val="none"/>
        </w:rPr>
        <w:t>联合体共同投标协议书</w:t>
      </w:r>
      <w:r>
        <w:rPr>
          <w:rFonts w:hint="eastAsia" w:ascii="宋体" w:hAnsi="宋体" w:cs="宋体"/>
          <w:sz w:val="24"/>
          <w:highlight w:val="none"/>
          <w:lang w:eastAsia="zh-CN"/>
        </w:rPr>
        <w:t>（</w:t>
      </w:r>
      <w:r>
        <w:rPr>
          <w:rFonts w:hint="eastAsia" w:ascii="宋体" w:hAnsi="宋体" w:cs="宋体"/>
          <w:sz w:val="24"/>
          <w:highlight w:val="none"/>
          <w:lang w:val="en-US" w:eastAsia="zh-CN"/>
        </w:rPr>
        <w:t>以</w:t>
      </w:r>
      <w:r>
        <w:rPr>
          <w:rFonts w:hint="eastAsia" w:ascii="宋体" w:hAnsi="宋体" w:cs="宋体"/>
          <w:sz w:val="24"/>
          <w:highlight w:val="none"/>
          <w:lang w:eastAsia="zh-CN"/>
        </w:rPr>
        <w:t>联合体</w:t>
      </w:r>
      <w:r>
        <w:rPr>
          <w:rFonts w:hint="eastAsia" w:ascii="宋体" w:hAnsi="宋体" w:cs="宋体"/>
          <w:sz w:val="24"/>
          <w:highlight w:val="none"/>
          <w:lang w:val="en-US" w:eastAsia="zh-CN"/>
        </w:rPr>
        <w:t>形式</w:t>
      </w:r>
      <w:r>
        <w:rPr>
          <w:rFonts w:hint="eastAsia" w:ascii="宋体" w:hAnsi="宋体" w:cs="宋体"/>
          <w:sz w:val="24"/>
          <w:highlight w:val="none"/>
          <w:lang w:eastAsia="zh-CN"/>
        </w:rPr>
        <w:t>投标时需提供）；</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）法人或者其他组织的营业执照等证明文件，自然人的</w:t>
      </w:r>
      <w:r>
        <w:rPr>
          <w:rFonts w:hint="eastAsia" w:ascii="宋体" w:hAnsi="宋体" w:cs="宋体"/>
          <w:sz w:val="24"/>
        </w:rPr>
        <w:t>身份证明；</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符合参与政府采购活动的资格条件并且没有税收缴纳、社会保障等方面的失信记录的承诺函；</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具备履行合同所必需的设备和专业技术能力的证明材料</w:t>
      </w:r>
      <w:r>
        <w:rPr>
          <w:rFonts w:hint="eastAsia" w:ascii="宋体" w:hAnsi="宋体" w:cs="宋体"/>
          <w:sz w:val="24"/>
          <w:lang w:eastAsia="zh-CN"/>
        </w:rPr>
        <w:t>（</w:t>
      </w:r>
      <w:r>
        <w:rPr>
          <w:rFonts w:hint="eastAsia" w:ascii="宋体" w:hAnsi="宋体" w:cs="宋体"/>
          <w:sz w:val="24"/>
        </w:rPr>
        <w:t>根据项目性质提供</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提供采购公告中符合投标人特定条件的有效资质证书扫描件，以及需要说明的其他资料。</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p>
      <w:pPr>
        <w:autoSpaceDE w:val="0"/>
        <w:autoSpaceDN w:val="0"/>
        <w:adjustRightInd w:val="0"/>
        <w:spacing w:line="360" w:lineRule="auto"/>
        <w:ind w:firstLine="426" w:firstLineChars="177"/>
        <w:rPr>
          <w:rFonts w:hint="eastAsia" w:eastAsia="宋体"/>
          <w:b/>
          <w:bCs/>
          <w:lang w:eastAsia="zh-CN"/>
        </w:rPr>
      </w:pPr>
      <w:r>
        <w:rPr>
          <w:rFonts w:hint="eastAsia" w:asciiTheme="minorEastAsia" w:hAnsiTheme="minorEastAsia" w:eastAsiaTheme="minorEastAsia"/>
          <w:b/>
          <w:bCs/>
          <w:color w:val="000000" w:themeColor="text1"/>
          <w:kern w:val="0"/>
          <w:sz w:val="24"/>
          <w14:textFill>
            <w14:solidFill>
              <w14:schemeClr w14:val="tx1"/>
            </w14:solidFill>
          </w14:textFill>
        </w:rPr>
        <w:t>（1）</w:t>
      </w:r>
      <w:r>
        <w:rPr>
          <w:rFonts w:hint="eastAsia"/>
          <w:b/>
          <w:bCs/>
          <w:color w:val="000000" w:themeColor="text1"/>
          <w:sz w:val="24"/>
          <w14:textFill>
            <w14:solidFill>
              <w14:schemeClr w14:val="tx1"/>
            </w14:solidFill>
          </w14:textFill>
        </w:rPr>
        <w:t>技术方案描述</w:t>
      </w:r>
      <w:r>
        <w:rPr>
          <w:rFonts w:hint="eastAsia"/>
          <w:b/>
          <w:bCs/>
          <w:sz w:val="24"/>
        </w:rPr>
        <w:t>部分</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投标人情况介绍（人员与技术力量、经营业绩等）；</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项目需求的理解与分析</w:t>
      </w:r>
      <w:r>
        <w:rPr>
          <w:rFonts w:hint="eastAsia" w:ascii="Calibri" w:hAnsi="Calibri" w:cs="Calibri"/>
          <w:sz w:val="24"/>
          <w:szCs w:val="24"/>
          <w:lang w:eastAsia="zh-CN"/>
        </w:rPr>
        <w:t>（</w:t>
      </w:r>
      <w:r>
        <w:rPr>
          <w:rFonts w:hint="eastAsia" w:ascii="Calibri" w:hAnsi="Calibri" w:cs="Calibri"/>
          <w:sz w:val="24"/>
          <w:szCs w:val="24"/>
        </w:rPr>
        <w:t>投标人对项目现状及需求的理解</w:t>
      </w:r>
      <w:r>
        <w:rPr>
          <w:rFonts w:hint="eastAsia" w:ascii="Calibri" w:hAnsi="Calibri" w:cs="Calibri"/>
          <w:sz w:val="24"/>
          <w:szCs w:val="24"/>
          <w:lang w:eastAsia="zh-CN"/>
        </w:rPr>
        <w:t>状况</w:t>
      </w:r>
      <w:r>
        <w:rPr>
          <w:rFonts w:hint="eastAsia" w:ascii="Calibri" w:hAnsi="Calibri" w:cs="Calibri"/>
          <w:sz w:val="24"/>
          <w:szCs w:val="24"/>
        </w:rPr>
        <w:t>，对项目现状和需求描述的全面性、准确性、针对性，项目功能设计完备、对系统各组成部分等功能进行准确的分析，对项目重点、难点的把握，解决方案及合理化建议</w:t>
      </w:r>
      <w:r>
        <w:rPr>
          <w:rFonts w:hint="eastAsia" w:ascii="Calibri" w:hAnsi="Calibri" w:cs="Calibri"/>
          <w:sz w:val="24"/>
          <w:szCs w:val="24"/>
          <w:lang w:eastAsia="zh-CN"/>
        </w:rPr>
        <w:t>）</w:t>
      </w:r>
      <w:r>
        <w:rPr>
          <w:rFonts w:hint="eastAsia" w:ascii="Calibri" w:hAnsi="Calibri" w:cs="Calibri"/>
          <w:sz w:val="24"/>
          <w:szCs w:val="24"/>
        </w:rPr>
        <w:t>；</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总体设计（技术、服务）方案；</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功能设计方案；</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质量保证方案；</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项目实施方案（包括项目工期、确保项目进行的措施或方案、项目实施进度安排、项目实施人员及项目负责人的资质、类似经验及社保证明等）；</w:t>
      </w:r>
    </w:p>
    <w:p>
      <w:pPr>
        <w:pStyle w:val="2"/>
        <w:widowControl/>
        <w:numPr>
          <w:ilvl w:val="0"/>
          <w:numId w:val="8"/>
        </w:numPr>
        <w:tabs>
          <w:tab w:val="left" w:pos="1018"/>
        </w:tabs>
        <w:adjustRightInd w:val="0"/>
        <w:snapToGrid w:val="0"/>
        <w:spacing w:line="360" w:lineRule="auto"/>
        <w:ind w:firstLine="640"/>
        <w:rPr>
          <w:rFonts w:ascii="Calibri" w:hAnsi="Calibri" w:cs="Calibri"/>
          <w:sz w:val="24"/>
          <w:szCs w:val="24"/>
        </w:rPr>
      </w:pPr>
      <w:r>
        <w:rPr>
          <w:rFonts w:hint="eastAsia" w:ascii="Calibri" w:hAnsi="Calibri" w:cs="Calibri"/>
          <w:sz w:val="24"/>
          <w:szCs w:val="24"/>
          <w:lang w:val="en-US" w:eastAsia="zh-CN"/>
        </w:rPr>
        <w:t>项目分包方案；</w:t>
      </w:r>
      <w:r>
        <w:rPr>
          <w:rFonts w:hint="eastAsia" w:ascii="Calibri" w:hAnsi="Calibri" w:cs="Calibri"/>
          <w:sz w:val="24"/>
          <w:szCs w:val="24"/>
          <w:lang w:eastAsia="zh-CN"/>
        </w:rPr>
        <w:tab/>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技术需求响应表；</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项目实施人员一览表；</w:t>
      </w:r>
    </w:p>
    <w:p>
      <w:pPr>
        <w:numPr>
          <w:ilvl w:val="0"/>
          <w:numId w:val="8"/>
        </w:numPr>
        <w:spacing w:line="360" w:lineRule="auto"/>
        <w:ind w:firstLine="640"/>
        <w:rPr>
          <w:rFonts w:ascii="Calibri" w:hAnsi="Calibri" w:cs="Calibri"/>
          <w:sz w:val="24"/>
        </w:rPr>
      </w:pPr>
      <w:r>
        <w:rPr>
          <w:rFonts w:hint="eastAsia" w:ascii="Calibri" w:hAnsi="Calibri" w:cs="Calibri"/>
          <w:sz w:val="24"/>
        </w:rPr>
        <w:t>工程量/原材料、人工费清单（均不含报价）；</w:t>
      </w:r>
    </w:p>
    <w:p>
      <w:pPr>
        <w:numPr>
          <w:ilvl w:val="0"/>
          <w:numId w:val="8"/>
        </w:numPr>
        <w:spacing w:line="360" w:lineRule="auto"/>
        <w:ind w:firstLine="640"/>
        <w:rPr>
          <w:rFonts w:ascii="Calibri" w:hAnsi="Calibri" w:cs="Calibri"/>
          <w:sz w:val="24"/>
        </w:rPr>
      </w:pPr>
      <w:r>
        <w:rPr>
          <w:rFonts w:hint="eastAsia" w:ascii="Calibri" w:hAnsi="Calibri" w:cs="Calibri"/>
          <w:sz w:val="24"/>
        </w:rPr>
        <w:t>项目负责人资格情况表；</w:t>
      </w:r>
    </w:p>
    <w:p>
      <w:pPr>
        <w:numPr>
          <w:ilvl w:val="0"/>
          <w:numId w:val="8"/>
        </w:numPr>
        <w:spacing w:line="360" w:lineRule="auto"/>
        <w:ind w:firstLine="640"/>
        <w:rPr>
          <w:rFonts w:ascii="Calibri" w:hAnsi="Calibri" w:cs="Calibri"/>
          <w:sz w:val="24"/>
        </w:rPr>
      </w:pPr>
      <w:r>
        <w:rPr>
          <w:rFonts w:hint="eastAsia" w:ascii="Calibri" w:hAnsi="Calibri" w:cs="Calibri"/>
          <w:sz w:val="24"/>
        </w:rPr>
        <w:t>安装、调试及验收方案（包括项目验收标准和验收方法等）；</w:t>
      </w:r>
    </w:p>
    <w:p>
      <w:pPr>
        <w:numPr>
          <w:ilvl w:val="0"/>
          <w:numId w:val="8"/>
        </w:numPr>
        <w:spacing w:line="360" w:lineRule="auto"/>
        <w:ind w:firstLine="640"/>
        <w:rPr>
          <w:rFonts w:ascii="Calibri" w:hAnsi="Calibri" w:cs="Calibri"/>
          <w:sz w:val="24"/>
        </w:rPr>
      </w:pPr>
      <w:r>
        <w:rPr>
          <w:rFonts w:hint="eastAsia" w:ascii="Calibri" w:hAnsi="Calibri" w:cs="Calibri"/>
          <w:sz w:val="24"/>
        </w:rPr>
        <w:t>实施服务与保障的能力及方案（包括服务方式、服务网点、技术培训、实施期与运维期服务的内容和措施等）；</w:t>
      </w:r>
    </w:p>
    <w:p>
      <w:pPr>
        <w:numPr>
          <w:ilvl w:val="0"/>
          <w:numId w:val="8"/>
        </w:numPr>
        <w:spacing w:line="360" w:lineRule="auto"/>
        <w:ind w:firstLine="640"/>
        <w:rPr>
          <w:sz w:val="24"/>
        </w:rPr>
      </w:pPr>
      <w:r>
        <w:rPr>
          <w:rFonts w:hint="eastAsia"/>
          <w:sz w:val="24"/>
        </w:rPr>
        <w:t>投标人需要说明的其他内容（包括可能影响投标人技术性能评分项的各类证明材料）。</w:t>
      </w:r>
    </w:p>
    <w:p>
      <w:pPr>
        <w:autoSpaceDE w:val="0"/>
        <w:autoSpaceDN w:val="0"/>
        <w:adjustRightInd w:val="0"/>
        <w:spacing w:line="360" w:lineRule="auto"/>
        <w:ind w:firstLine="426" w:firstLineChars="177"/>
        <w:rPr>
          <w:rFonts w:hint="eastAsia" w:asciiTheme="minorEastAsia" w:hAnsiTheme="minorEastAsia" w:eastAsiaTheme="minorEastAsia"/>
          <w:b/>
          <w:bCs/>
          <w:color w:val="000000" w:themeColor="text1"/>
          <w:kern w:val="0"/>
          <w:sz w:val="24"/>
          <w:lang w:eastAsia="zh-CN"/>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（2）商务响应及其他部分</w:t>
      </w:r>
    </w:p>
    <w:p>
      <w:pPr>
        <w:numPr>
          <w:ilvl w:val="0"/>
          <w:numId w:val="9"/>
        </w:numPr>
        <w:autoSpaceDE w:val="0"/>
        <w:autoSpaceDN w:val="0"/>
        <w:adjustRightInd w:val="0"/>
        <w:spacing w:line="360" w:lineRule="auto"/>
        <w:ind w:firstLine="640"/>
        <w:rPr>
          <w:rFonts w:ascii="宋体" w:hAnsi="宋体" w:cs="宋体"/>
          <w:sz w:val="24"/>
        </w:rPr>
      </w:pPr>
      <w:r>
        <w:rPr>
          <w:rFonts w:hint="eastAsia"/>
          <w:sz w:val="24"/>
        </w:rPr>
        <w:t>证书一览表（</w:t>
      </w:r>
      <w:r>
        <w:rPr>
          <w:rFonts w:hint="eastAsia" w:asciiTheme="minorEastAsia" w:hAnsiTheme="minorEastAsia" w:eastAsiaTheme="minorEastAsia"/>
          <w:sz w:val="24"/>
        </w:rPr>
        <w:t>与本项目相关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2"/>
        <w:widowControl/>
        <w:numPr>
          <w:ilvl w:val="0"/>
          <w:numId w:val="9"/>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kern w:val="0"/>
          <w:sz w:val="24"/>
          <w:szCs w:val="24"/>
        </w:rPr>
        <w:t>近三年来</w:t>
      </w:r>
      <w:r>
        <w:rPr>
          <w:rFonts w:hint="eastAsia" w:asciiTheme="minorEastAsia" w:hAnsiTheme="minorEastAsia" w:eastAsiaTheme="minorEastAsia"/>
          <w:color w:val="000000" w:themeColor="text1"/>
          <w:kern w:val="0"/>
          <w:sz w:val="24"/>
          <w:szCs w:val="24"/>
          <w14:textFill>
            <w14:solidFill>
              <w14:schemeClr w14:val="tx1"/>
            </w14:solidFill>
          </w14:textFill>
        </w:rPr>
        <w:t>类似项目的成功案例（投标人类似项目实施情况一览表、合同及其相应的发票、用户验收报告等）；</w:t>
      </w:r>
    </w:p>
    <w:p>
      <w:pPr>
        <w:pStyle w:val="2"/>
        <w:widowControl/>
        <w:numPr>
          <w:ilvl w:val="0"/>
          <w:numId w:val="9"/>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商务需求响应表。</w:t>
      </w:r>
    </w:p>
    <w:p>
      <w:pPr>
        <w:autoSpaceDE w:val="0"/>
        <w:autoSpaceDN w:val="0"/>
        <w:adjustRightInd w:val="0"/>
        <w:spacing w:line="360" w:lineRule="auto"/>
        <w:ind w:left="426" w:firstLine="65" w:firstLineChars="27"/>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3、报价内容的组成</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（1）开标一览表</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（2）报价明细表</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val="en-GB"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（4）针对报价投标人认为其他需要说明的</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2"/>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2"/>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2"/>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w:t>
      </w:r>
      <w:r>
        <w:rPr>
          <w:rFonts w:hint="eastAsia" w:asciiTheme="minorEastAsia" w:hAnsiTheme="minorEastAsia" w:eastAsiaTheme="minorEastAsia"/>
          <w:kern w:val="0"/>
          <w:sz w:val="24"/>
          <w:lang w:val="en-US" w:eastAsia="zh-CN"/>
        </w:rPr>
        <w:t>顺延</w:t>
      </w:r>
      <w:r>
        <w:rPr>
          <w:rFonts w:hint="eastAsia" w:asciiTheme="minorEastAsia" w:hAnsiTheme="minorEastAsia" w:eastAsiaTheme="minorEastAsia"/>
          <w:kern w:val="0"/>
          <w:sz w:val="24"/>
        </w:rPr>
        <w:t>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2"/>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2"/>
        <w:spacing w:line="360" w:lineRule="auto"/>
        <w:ind w:firstLine="482" w:firstLineChars="200"/>
        <w:rPr>
          <w:b/>
          <w:bCs/>
          <w:sz w:val="24"/>
          <w:szCs w:val="22"/>
        </w:rPr>
      </w:pPr>
      <w:r>
        <w:rPr>
          <w:rFonts w:hint="eastAsia"/>
          <w:b/>
          <w:bCs/>
          <w:sz w:val="24"/>
          <w:szCs w:val="22"/>
        </w:rPr>
        <w:t>（二）开标异议</w:t>
      </w:r>
    </w:p>
    <w:p>
      <w:pPr>
        <w:pStyle w:val="2"/>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2"/>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4"/>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lang w:eastAsia="zh-CN"/>
        </w:rPr>
        <w:t>六</w:t>
      </w:r>
      <w:r>
        <w:rPr>
          <w:rFonts w:hint="eastAsia" w:asciiTheme="minorEastAsia" w:hAnsiTheme="minorEastAsia" w:eastAsiaTheme="minorEastAsia"/>
          <w:b/>
          <w:sz w:val="24"/>
        </w:rPr>
        <w:t>、评标（详见第四章）</w:t>
      </w:r>
    </w:p>
    <w:p>
      <w:pPr>
        <w:pStyle w:val="20"/>
        <w:spacing w:before="0" w:beforeAutospacing="0" w:after="0" w:afterAutospacing="0" w:line="360" w:lineRule="auto"/>
        <w:ind w:firstLine="482" w:firstLineChars="200"/>
        <w:jc w:val="both"/>
        <w:rPr>
          <w:rFonts w:hint="default" w:asciiTheme="minorEastAsia" w:hAnsiTheme="minorEastAsia" w:eastAsiaTheme="minorEastAsia"/>
          <w:b/>
        </w:rPr>
      </w:pPr>
      <w:r>
        <w:rPr>
          <w:rFonts w:hint="eastAsia" w:asciiTheme="minorEastAsia" w:hAnsiTheme="minorEastAsia" w:eastAsiaTheme="minorEastAsia"/>
          <w:b/>
          <w:lang w:eastAsia="zh-CN"/>
        </w:rPr>
        <w:t>七</w:t>
      </w:r>
      <w:r>
        <w:rPr>
          <w:rFonts w:asciiTheme="minorEastAsia" w:hAnsiTheme="minorEastAsia" w:eastAsiaTheme="minorEastAsia"/>
          <w:b/>
        </w:rPr>
        <w:t>、定标</w:t>
      </w:r>
    </w:p>
    <w:p>
      <w:pPr>
        <w:pStyle w:val="20"/>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2" w:firstLineChars="200"/>
        <w:rPr>
          <w:rFonts w:hint="eastAsia" w:ascii="宋体" w:hAnsi="宋体"/>
          <w:b/>
          <w:bCs/>
          <w:kern w:val="0"/>
          <w:sz w:val="24"/>
        </w:rPr>
      </w:pPr>
      <w:r>
        <w:rPr>
          <w:rFonts w:hint="eastAsia" w:asciiTheme="minorEastAsia" w:hAnsiTheme="minorEastAsia" w:eastAsiaTheme="minorEastAsia"/>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w:t>
      </w:r>
      <w:r>
        <w:rPr>
          <w:rFonts w:hint="eastAsia" w:ascii="宋体" w:hAnsi="宋体"/>
          <w:kern w:val="0"/>
          <w:sz w:val="24"/>
          <w:lang w:val="en-US" w:eastAsia="zh-CN"/>
        </w:rPr>
        <w:t>1</w:t>
      </w:r>
      <w:r>
        <w:rPr>
          <w:rFonts w:ascii="宋体" w:hAnsi="宋体"/>
          <w:kern w:val="0"/>
          <w:sz w:val="24"/>
        </w:rPr>
        <w:t>个</w:t>
      </w:r>
      <w:r>
        <w:rPr>
          <w:sz w:val="24"/>
        </w:rPr>
        <w:t>工作日</w:t>
      </w:r>
      <w:r>
        <w:rPr>
          <w:rFonts w:hint="eastAsia" w:ascii="宋体" w:hAnsi="宋体"/>
          <w:kern w:val="0"/>
          <w:sz w:val="24"/>
        </w:rPr>
        <w:t>。</w:t>
      </w:r>
    </w:p>
    <w:p>
      <w:pPr>
        <w:pStyle w:val="9"/>
        <w:numPr>
          <w:ilvl w:val="0"/>
          <w:numId w:val="7"/>
        </w:numPr>
        <w:spacing w:line="360" w:lineRule="auto"/>
        <w:ind w:left="0" w:leftChars="0" w:firstLine="482" w:firstLineChars="200"/>
        <w:jc w:val="both"/>
        <w:rPr>
          <w:rFonts w:hint="eastAsia"/>
          <w:b/>
          <w:bCs/>
          <w:sz w:val="24"/>
        </w:rPr>
      </w:pPr>
      <w:r>
        <w:rPr>
          <w:rFonts w:hint="eastAsia"/>
          <w:b/>
          <w:bCs/>
          <w:sz w:val="24"/>
        </w:rPr>
        <w:t>发放中标通知书</w:t>
      </w:r>
    </w:p>
    <w:p>
      <w:pPr>
        <w:pStyle w:val="9"/>
        <w:numPr>
          <w:ilvl w:val="0"/>
          <w:numId w:val="0"/>
        </w:numPr>
        <w:spacing w:line="360" w:lineRule="auto"/>
        <w:ind w:left="0" w:leftChars="0" w:firstLine="420" w:firstLineChars="175"/>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lang w:eastAsia="zh-CN"/>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2.采购人不得向中标人提出任何不合理的要求作为签订合同的条件。</w:t>
      </w:r>
    </w:p>
    <w:p>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3.中标人无故拖延、拒签合同的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将取消中标资格。</w:t>
      </w:r>
    </w:p>
    <w:p>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5.询问或者质疑事项可能影响中标结果的，采购人应当暂停签订合同，已经签订合同的，应当中止履行合同。</w:t>
      </w:r>
    </w:p>
    <w:p>
      <w:pPr>
        <w:pStyle w:val="20"/>
        <w:spacing w:before="0" w:beforeAutospacing="0" w:after="0" w:afterAutospacing="0" w:line="360" w:lineRule="auto"/>
        <w:ind w:firstLine="482" w:firstLineChars="200"/>
        <w:jc w:val="both"/>
        <w:rPr>
          <w:rFonts w:hint="default" w:cs="仿宋_GB2312"/>
          <w:b/>
        </w:rPr>
      </w:pPr>
      <w:r>
        <w:rPr>
          <w:b/>
        </w:rPr>
        <w:t>（二）合同公告及备案</w:t>
      </w:r>
    </w:p>
    <w:p>
      <w:pPr>
        <w:pStyle w:val="13"/>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9"/>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9"/>
        <w:spacing w:line="360" w:lineRule="auto"/>
        <w:ind w:firstLine="482" w:firstLineChars="200"/>
        <w:jc w:val="both"/>
        <w:rPr>
          <w:rFonts w:ascii="宋体" w:hAnsi="宋体"/>
          <w:b/>
          <w:bCs/>
          <w:sz w:val="24"/>
        </w:rPr>
      </w:pPr>
      <w:r>
        <w:rPr>
          <w:rFonts w:hint="eastAsia" w:ascii="宋体" w:hAnsi="宋体"/>
          <w:b/>
          <w:bCs/>
          <w:sz w:val="24"/>
          <w:lang w:eastAsia="zh-CN"/>
        </w:rPr>
        <w:t>九</w:t>
      </w:r>
      <w:r>
        <w:rPr>
          <w:rFonts w:hint="eastAsia" w:ascii="宋体" w:hAnsi="宋体"/>
          <w:b/>
          <w:bCs/>
          <w:sz w:val="24"/>
        </w:rPr>
        <w:t>、询问、质疑与投诉</w:t>
      </w:r>
    </w:p>
    <w:p>
      <w:pPr>
        <w:pStyle w:val="9"/>
        <w:spacing w:line="360" w:lineRule="auto"/>
        <w:ind w:firstLine="482" w:firstLineChars="200"/>
        <w:jc w:val="both"/>
        <w:rPr>
          <w:rFonts w:ascii="宋体" w:hAnsi="宋体"/>
          <w:b/>
          <w:bCs/>
          <w:sz w:val="24"/>
        </w:rPr>
      </w:pPr>
      <w:r>
        <w:rPr>
          <w:rFonts w:hint="eastAsia" w:ascii="宋体" w:hAnsi="宋体"/>
          <w:b/>
          <w:bCs/>
          <w:sz w:val="24"/>
        </w:rPr>
        <w:t>（一）询问</w:t>
      </w:r>
    </w:p>
    <w:p>
      <w:pPr>
        <w:pStyle w:val="9"/>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9"/>
        <w:spacing w:line="360" w:lineRule="auto"/>
        <w:ind w:firstLine="482" w:firstLineChars="200"/>
        <w:jc w:val="both"/>
        <w:rPr>
          <w:rFonts w:ascii="宋体" w:hAnsi="宋体"/>
          <w:b/>
          <w:bCs/>
          <w:sz w:val="24"/>
        </w:rPr>
      </w:pPr>
      <w:r>
        <w:rPr>
          <w:rFonts w:hint="eastAsia" w:ascii="宋体" w:hAnsi="宋体"/>
          <w:b/>
          <w:bCs/>
          <w:sz w:val="24"/>
        </w:rPr>
        <w:t>（二）质疑</w:t>
      </w:r>
    </w:p>
    <w:p>
      <w:pPr>
        <w:pStyle w:val="9"/>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pPr>
        <w:pStyle w:val="9"/>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pPr>
        <w:pStyle w:val="9"/>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9"/>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9"/>
        <w:spacing w:line="360" w:lineRule="auto"/>
        <w:ind w:firstLine="482" w:firstLineChars="200"/>
        <w:jc w:val="both"/>
        <w:rPr>
          <w:rFonts w:ascii="宋体" w:hAnsi="宋体"/>
          <w:b/>
          <w:bCs/>
          <w:sz w:val="24"/>
        </w:rPr>
      </w:pPr>
      <w:r>
        <w:rPr>
          <w:rFonts w:hint="eastAsia" w:ascii="宋体" w:hAnsi="宋体"/>
          <w:b/>
          <w:bCs/>
          <w:sz w:val="24"/>
        </w:rPr>
        <w:t>（三）投诉</w:t>
      </w:r>
    </w:p>
    <w:p>
      <w:pPr>
        <w:pStyle w:val="9"/>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9"/>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pPr>
        <w:numPr>
          <w:ilvl w:val="0"/>
          <w:numId w:val="6"/>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招标需求</w:t>
      </w:r>
      <w:bookmarkEnd w:id="35"/>
    </w:p>
    <w:p>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本次招标共</w:t>
      </w:r>
      <w:r>
        <w:rPr>
          <w:rFonts w:hint="eastAsia" w:asciiTheme="minorEastAsia" w:hAnsiTheme="minorEastAsia" w:eastAsiaTheme="minorEastAsia"/>
          <w:sz w:val="24"/>
          <w:szCs w:val="24"/>
          <w:u w:val="single"/>
          <w:lang w:val="en-US" w:eastAsia="zh-CN"/>
        </w:rPr>
        <w:t>1</w:t>
      </w:r>
      <w:r>
        <w:rPr>
          <w:rFonts w:hint="eastAsia" w:asciiTheme="minorEastAsia" w:hAnsiTheme="minorEastAsia" w:eastAsiaTheme="minorEastAsia"/>
          <w:sz w:val="24"/>
          <w:szCs w:val="24"/>
        </w:rPr>
        <w:t>个标项，具体内容如下表：</w:t>
      </w:r>
    </w:p>
    <w:tbl>
      <w:tblPr>
        <w:tblStyle w:val="22"/>
        <w:tblpPr w:leftFromText="181" w:rightFromText="181" w:bottomFromText="170" w:vertAnchor="text" w:tblpXSpec="center" w:tblpY="1"/>
        <w:tblOverlap w:val="never"/>
        <w:tblW w:w="10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332"/>
        <w:gridCol w:w="1763"/>
        <w:gridCol w:w="840"/>
        <w:gridCol w:w="950"/>
        <w:gridCol w:w="1183"/>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6"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4"/>
                <w:lang w:eastAsia="zh-CN"/>
              </w:rPr>
              <w:t>标项</w:t>
            </w:r>
            <w:r>
              <w:rPr>
                <w:rFonts w:hint="eastAsia" w:ascii="宋体" w:hAnsi="宋体"/>
                <w:b/>
                <w:sz w:val="24"/>
              </w:rPr>
              <w:t>号</w:t>
            </w:r>
          </w:p>
        </w:tc>
        <w:tc>
          <w:tcPr>
            <w:tcW w:w="2332" w:type="dxa"/>
            <w:vAlign w:val="center"/>
          </w:tcPr>
          <w:p>
            <w:pPr>
              <w:tabs>
                <w:tab w:val="left" w:pos="8280"/>
              </w:tabs>
              <w:autoSpaceDE w:val="0"/>
              <w:autoSpaceDN w:val="0"/>
              <w:adjustRightInd w:val="0"/>
              <w:jc w:val="center"/>
              <w:rPr>
                <w:rFonts w:hint="eastAsia" w:ascii="宋体" w:hAnsi="宋体"/>
                <w:b/>
                <w:sz w:val="24"/>
              </w:rPr>
            </w:pPr>
            <w:r>
              <w:rPr>
                <w:rFonts w:hint="eastAsia" w:ascii="宋体" w:hAnsi="宋体"/>
                <w:b/>
                <w:sz w:val="24"/>
              </w:rPr>
              <w:t>项目</w:t>
            </w:r>
          </w:p>
          <w:p>
            <w:pPr>
              <w:tabs>
                <w:tab w:val="left" w:pos="8280"/>
              </w:tabs>
              <w:autoSpaceDE w:val="0"/>
              <w:autoSpaceDN w:val="0"/>
              <w:adjustRightInd w:val="0"/>
              <w:jc w:val="center"/>
              <w:rPr>
                <w:rFonts w:ascii="宋体"/>
                <w:b/>
                <w:sz w:val="21"/>
                <w:szCs w:val="21"/>
              </w:rPr>
            </w:pPr>
            <w:r>
              <w:rPr>
                <w:rFonts w:hint="eastAsia" w:ascii="宋体" w:hAnsi="宋体"/>
                <w:b/>
                <w:sz w:val="24"/>
              </w:rPr>
              <w:t>名称</w:t>
            </w:r>
          </w:p>
        </w:tc>
        <w:tc>
          <w:tcPr>
            <w:tcW w:w="1763" w:type="dxa"/>
            <w:vAlign w:val="center"/>
          </w:tcPr>
          <w:p>
            <w:pPr>
              <w:tabs>
                <w:tab w:val="left" w:pos="8280"/>
              </w:tabs>
              <w:autoSpaceDE w:val="0"/>
              <w:autoSpaceDN w:val="0"/>
              <w:adjustRightInd w:val="0"/>
              <w:jc w:val="center"/>
              <w:rPr>
                <w:rFonts w:ascii="宋体"/>
                <w:b/>
                <w:sz w:val="21"/>
                <w:szCs w:val="21"/>
              </w:rPr>
            </w:pPr>
            <w:r>
              <w:rPr>
                <w:rFonts w:hint="eastAsia" w:ascii="宋体" w:hAnsi="宋体" w:cs="宋体"/>
                <w:b/>
                <w:kern w:val="0"/>
                <w:sz w:val="24"/>
              </w:rPr>
              <w:t>简要技术要求</w:t>
            </w:r>
          </w:p>
        </w:tc>
        <w:tc>
          <w:tcPr>
            <w:tcW w:w="840"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4"/>
              </w:rPr>
              <w:t>数量</w:t>
            </w:r>
          </w:p>
        </w:tc>
        <w:tc>
          <w:tcPr>
            <w:tcW w:w="950"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4"/>
              </w:rPr>
              <w:t>单位</w:t>
            </w:r>
          </w:p>
        </w:tc>
        <w:tc>
          <w:tcPr>
            <w:tcW w:w="1183" w:type="dxa"/>
            <w:vAlign w:val="center"/>
          </w:tcPr>
          <w:p>
            <w:pPr>
              <w:tabs>
                <w:tab w:val="left" w:pos="8280"/>
              </w:tabs>
              <w:autoSpaceDE w:val="0"/>
              <w:autoSpaceDN w:val="0"/>
              <w:adjustRightInd w:val="0"/>
              <w:jc w:val="center"/>
              <w:rPr>
                <w:rFonts w:hint="eastAsia" w:ascii="宋体" w:hAnsi="宋体"/>
                <w:b/>
                <w:sz w:val="24"/>
              </w:rPr>
            </w:pPr>
            <w:r>
              <w:rPr>
                <w:rFonts w:hint="eastAsia" w:ascii="宋体" w:hAnsi="宋体"/>
                <w:b/>
                <w:sz w:val="24"/>
              </w:rPr>
              <w:t>预算</w:t>
            </w:r>
          </w:p>
          <w:p>
            <w:pPr>
              <w:tabs>
                <w:tab w:val="left" w:pos="8280"/>
              </w:tabs>
              <w:autoSpaceDE w:val="0"/>
              <w:autoSpaceDN w:val="0"/>
              <w:adjustRightInd w:val="0"/>
              <w:jc w:val="center"/>
              <w:rPr>
                <w:rFonts w:ascii="宋体"/>
                <w:b/>
                <w:sz w:val="21"/>
                <w:szCs w:val="21"/>
              </w:rPr>
            </w:pPr>
            <w:r>
              <w:rPr>
                <w:rFonts w:hint="eastAsia" w:ascii="宋体" w:hAnsi="宋体"/>
                <w:b/>
                <w:sz w:val="24"/>
              </w:rPr>
              <w:t>（万元）</w:t>
            </w:r>
          </w:p>
          <w:p>
            <w:pPr>
              <w:tabs>
                <w:tab w:val="left" w:pos="8280"/>
              </w:tabs>
              <w:autoSpaceDE w:val="0"/>
              <w:autoSpaceDN w:val="0"/>
              <w:adjustRightInd w:val="0"/>
              <w:jc w:val="center"/>
              <w:rPr>
                <w:rFonts w:ascii="宋体" w:hAnsi="宋体" w:eastAsia="宋体" w:cs="Times New Roman"/>
                <w:b/>
                <w:kern w:val="2"/>
                <w:sz w:val="21"/>
                <w:szCs w:val="21"/>
                <w:lang w:val="en-US" w:eastAsia="zh-CN" w:bidi="ar-SA"/>
              </w:rPr>
            </w:pPr>
          </w:p>
        </w:tc>
        <w:tc>
          <w:tcPr>
            <w:tcW w:w="2475" w:type="dxa"/>
            <w:vAlign w:val="center"/>
          </w:tcPr>
          <w:p>
            <w:pPr>
              <w:tabs>
                <w:tab w:val="left" w:pos="8280"/>
              </w:tabs>
              <w:autoSpaceDE w:val="0"/>
              <w:autoSpaceDN w:val="0"/>
              <w:adjustRightInd w:val="0"/>
              <w:ind w:right="25" w:rightChars="0"/>
              <w:jc w:val="center"/>
              <w:rPr>
                <w:rFonts w:ascii="宋体" w:hAnsi="宋体" w:eastAsia="宋体" w:cs="Times New Roman"/>
                <w:b/>
                <w:kern w:val="2"/>
                <w:sz w:val="24"/>
                <w:szCs w:val="24"/>
                <w:lang w:val="en-US" w:eastAsia="zh-CN" w:bidi="ar-SA"/>
              </w:rPr>
            </w:pPr>
            <w:r>
              <w:rPr>
                <w:rFonts w:hint="eastAsia" w:asciiTheme="minorEastAsia" w:hAnsiTheme="minorEastAsia" w:eastAsiaTheme="minorEastAsia"/>
                <w:b/>
                <w:sz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16" w:type="dxa"/>
            <w:vAlign w:val="center"/>
          </w:tcPr>
          <w:p>
            <w:pPr>
              <w:tabs>
                <w:tab w:val="left" w:pos="8280"/>
              </w:tabs>
              <w:autoSpaceDE w:val="0"/>
              <w:autoSpaceDN w:val="0"/>
              <w:adjustRightInd w:val="0"/>
              <w:spacing w:line="360" w:lineRule="auto"/>
              <w:jc w:val="center"/>
              <w:rPr>
                <w:rFonts w:hint="eastAsia" w:ascii="宋体" w:hAnsi="宋体" w:eastAsia="宋体" w:cs="宋体"/>
                <w:sz w:val="24"/>
                <w:szCs w:val="24"/>
              </w:rPr>
            </w:pPr>
            <w:r>
              <w:rPr>
                <w:rFonts w:hint="eastAsia" w:ascii="宋体" w:hAnsi="宋体"/>
                <w:sz w:val="24"/>
                <w:szCs w:val="24"/>
              </w:rPr>
              <w:t>1</w:t>
            </w:r>
          </w:p>
        </w:tc>
        <w:tc>
          <w:tcPr>
            <w:tcW w:w="2332" w:type="dxa"/>
            <w:vAlign w:val="center"/>
          </w:tcPr>
          <w:p>
            <w:pPr>
              <w:autoSpaceDE w:val="0"/>
              <w:autoSpaceDN w:val="0"/>
              <w:adjustRightInd w:val="0"/>
              <w:spacing w:line="360" w:lineRule="auto"/>
              <w:jc w:val="left"/>
              <w:rPr>
                <w:rFonts w:hint="eastAsia" w:ascii="宋体" w:hAnsi="宋体" w:eastAsia="宋体" w:cs="宋体"/>
                <w:b/>
                <w:sz w:val="24"/>
                <w:szCs w:val="24"/>
              </w:rPr>
            </w:pP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台州市</w:t>
            </w:r>
            <w:r>
              <w:rPr>
                <w:rFonts w:hint="eastAsia" w:asciiTheme="minorEastAsia" w:hAnsiTheme="minorEastAsia" w:eastAsiaTheme="minorEastAsia" w:cstheme="minorEastAsia"/>
                <w:b w:val="0"/>
                <w:bCs w:val="0"/>
                <w:kern w:val="2"/>
                <w:sz w:val="24"/>
                <w:szCs w:val="24"/>
                <w:lang w:val="en-US" w:eastAsia="zh-CN" w:bidi="ar-SA"/>
              </w:rPr>
              <w:t>行政中心食堂的面点组、</w:t>
            </w:r>
            <w:r>
              <w:rPr>
                <w:rFonts w:hint="eastAsia" w:asciiTheme="minorEastAsia" w:hAnsiTheme="minorEastAsia" w:eastAsiaTheme="minorEastAsia" w:cstheme="minorEastAsia"/>
                <w:b w:val="0"/>
                <w:bCs w:val="0"/>
                <w:kern w:val="2"/>
                <w:sz w:val="24"/>
                <w:szCs w:val="24"/>
                <w:lang w:val="zh-CN" w:eastAsia="zh-CN" w:bidi="ar-SA"/>
              </w:rPr>
              <w:t>特色点心档口和</w:t>
            </w:r>
            <w:r>
              <w:rPr>
                <w:rFonts w:hint="eastAsia" w:asciiTheme="minorEastAsia" w:hAnsiTheme="minorEastAsia" w:eastAsiaTheme="minorEastAsia" w:cstheme="minorEastAsia"/>
                <w:b w:val="0"/>
                <w:bCs w:val="0"/>
                <w:kern w:val="2"/>
                <w:sz w:val="24"/>
                <w:szCs w:val="24"/>
                <w:lang w:val="en-US" w:eastAsia="zh-CN" w:bidi="ar-SA"/>
              </w:rPr>
              <w:t>第二食堂</w:t>
            </w:r>
            <w:r>
              <w:rPr>
                <w:rFonts w:hint="eastAsia" w:asciiTheme="minorEastAsia" w:hAnsiTheme="minorEastAsia" w:eastAsiaTheme="minorEastAsia" w:cstheme="minorEastAsia"/>
                <w:b w:val="0"/>
                <w:bCs w:val="0"/>
                <w:kern w:val="2"/>
                <w:sz w:val="24"/>
                <w:szCs w:val="24"/>
                <w:lang w:val="zh-CN" w:eastAsia="zh-CN" w:bidi="ar-SA"/>
              </w:rPr>
              <w:t>服务项目</w:t>
            </w:r>
          </w:p>
        </w:tc>
        <w:tc>
          <w:tcPr>
            <w:tcW w:w="1763" w:type="dxa"/>
            <w:vAlign w:val="center"/>
          </w:tcPr>
          <w:p>
            <w:pPr>
              <w:tabs>
                <w:tab w:val="left" w:pos="8280"/>
              </w:tabs>
              <w:autoSpaceDE w:val="0"/>
              <w:autoSpaceDN w:val="0"/>
              <w:adjustRightInd w:val="0"/>
              <w:spacing w:line="360" w:lineRule="auto"/>
              <w:jc w:val="center"/>
              <w:rPr>
                <w:rFonts w:hint="eastAsia" w:ascii="宋体" w:hAnsi="宋体" w:eastAsia="宋体" w:cs="宋体"/>
                <w:b/>
                <w:sz w:val="24"/>
                <w:szCs w:val="24"/>
              </w:rPr>
            </w:pPr>
            <w:r>
              <w:rPr>
                <w:rFonts w:hint="eastAsia" w:asciiTheme="minorEastAsia" w:hAnsiTheme="minorEastAsia" w:eastAsiaTheme="minorEastAsia"/>
                <w:sz w:val="24"/>
                <w:szCs w:val="24"/>
              </w:rPr>
              <w:t>详见</w:t>
            </w:r>
            <w:r>
              <w:rPr>
                <w:rFonts w:hint="eastAsia" w:asciiTheme="minorEastAsia" w:hAnsiTheme="minorEastAsia" w:eastAsiaTheme="minorEastAsia"/>
                <w:sz w:val="24"/>
                <w:szCs w:val="24"/>
                <w:lang w:eastAsia="zh-CN"/>
              </w:rPr>
              <w:t>服务</w:t>
            </w:r>
            <w:r>
              <w:rPr>
                <w:rFonts w:hint="eastAsia" w:asciiTheme="minorEastAsia" w:hAnsiTheme="minorEastAsia" w:eastAsiaTheme="minorEastAsia"/>
                <w:sz w:val="24"/>
                <w:szCs w:val="24"/>
              </w:rPr>
              <w:t>需求</w:t>
            </w:r>
          </w:p>
        </w:tc>
        <w:tc>
          <w:tcPr>
            <w:tcW w:w="840" w:type="dxa"/>
            <w:vAlign w:val="center"/>
          </w:tcPr>
          <w:p>
            <w:pPr>
              <w:tabs>
                <w:tab w:val="left" w:pos="8280"/>
              </w:tabs>
              <w:autoSpaceDE w:val="0"/>
              <w:autoSpaceDN w:val="0"/>
              <w:adjustRightInd w:val="0"/>
              <w:spacing w:line="360" w:lineRule="auto"/>
              <w:ind w:right="25" w:rightChars="0"/>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2</w:t>
            </w:r>
          </w:p>
        </w:tc>
        <w:tc>
          <w:tcPr>
            <w:tcW w:w="950" w:type="dxa"/>
            <w:vAlign w:val="center"/>
          </w:tcPr>
          <w:p>
            <w:pPr>
              <w:tabs>
                <w:tab w:val="left" w:pos="8280"/>
              </w:tabs>
              <w:autoSpaceDE w:val="0"/>
              <w:autoSpaceDN w:val="0"/>
              <w:adjustRightInd w:val="0"/>
              <w:spacing w:line="360" w:lineRule="auto"/>
              <w:ind w:right="25" w:rightChars="0"/>
              <w:jc w:val="center"/>
              <w:rPr>
                <w:rFonts w:hint="eastAsia" w:ascii="宋体" w:hAnsi="宋体" w:eastAsia="宋体" w:cs="宋体"/>
                <w:bCs/>
                <w:sz w:val="24"/>
                <w:szCs w:val="24"/>
              </w:rPr>
            </w:pPr>
            <w:r>
              <w:rPr>
                <w:rFonts w:hint="eastAsia" w:ascii="宋体" w:hAnsi="宋体" w:eastAsia="宋体" w:cs="宋体"/>
                <w:bCs/>
                <w:sz w:val="24"/>
                <w:szCs w:val="24"/>
              </w:rPr>
              <w:t>年</w:t>
            </w:r>
          </w:p>
        </w:tc>
        <w:tc>
          <w:tcPr>
            <w:tcW w:w="1183" w:type="dxa"/>
            <w:vAlign w:val="center"/>
          </w:tcPr>
          <w:p>
            <w:pPr>
              <w:tabs>
                <w:tab w:val="left" w:pos="8280"/>
              </w:tabs>
              <w:autoSpaceDE w:val="0"/>
              <w:autoSpaceDN w:val="0"/>
              <w:adjustRightInd w:val="0"/>
              <w:jc w:val="center"/>
              <w:rPr>
                <w:rFonts w:hint="default" w:ascii="宋体" w:hAnsi="宋体" w:eastAsia="宋体" w:cs="宋体"/>
                <w:kern w:val="2"/>
                <w:sz w:val="24"/>
                <w:szCs w:val="24"/>
                <w:lang w:val="en-US" w:eastAsia="zh-CN" w:bidi="ar-SA"/>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521.503</w:t>
            </w:r>
          </w:p>
        </w:tc>
        <w:tc>
          <w:tcPr>
            <w:tcW w:w="2475" w:type="dxa"/>
            <w:vAlign w:val="center"/>
          </w:tcPr>
          <w:p>
            <w:pPr>
              <w:tabs>
                <w:tab w:val="left" w:pos="8280"/>
              </w:tabs>
              <w:autoSpaceDE w:val="0"/>
              <w:autoSpaceDN w:val="0"/>
              <w:adjustRightInd w:val="0"/>
              <w:jc w:val="center"/>
              <w:rPr>
                <w:rFonts w:hint="eastAsia" w:ascii="宋体" w:hAnsi="宋体" w:eastAsia="宋体" w:cs="Times New Roman"/>
                <w:kern w:val="2"/>
                <w:sz w:val="24"/>
                <w:szCs w:val="24"/>
                <w:lang w:val="en-US" w:eastAsia="zh-CN" w:bidi="ar-SA"/>
              </w:rPr>
            </w:pPr>
            <w:r>
              <w:rPr>
                <w:rFonts w:hint="eastAsia" w:cs="Times New Roman" w:asciiTheme="minorEastAsia" w:hAnsiTheme="minorEastAsia" w:eastAsiaTheme="minorEastAsia"/>
                <w:b w:val="0"/>
                <w:bCs/>
                <w:color w:val="000000" w:themeColor="text1"/>
                <w:sz w:val="24"/>
                <w:lang w:val="en-US" w:eastAsia="zh-CN"/>
                <w14:textFill>
                  <w14:solidFill>
                    <w14:schemeClr w14:val="tx1"/>
                  </w14:solidFill>
                </w14:textFill>
              </w:rPr>
              <w:t>台州</w:t>
            </w:r>
            <w:r>
              <w:rPr>
                <w:rFonts w:hint="eastAsia" w:cs="Times New Roman" w:asciiTheme="minorEastAsia" w:hAnsiTheme="minorEastAsia" w:eastAsiaTheme="minorEastAsia"/>
                <w:b w:val="0"/>
                <w:bCs/>
                <w:color w:val="000000" w:themeColor="text1"/>
                <w:sz w:val="24"/>
                <w:lang w:eastAsia="zh-CN"/>
                <w14:textFill>
                  <w14:solidFill>
                    <w14:schemeClr w14:val="tx1"/>
                  </w14:solidFill>
                </w14:textFill>
              </w:rPr>
              <w:t>市行政中心食堂</w:t>
            </w:r>
            <w:r>
              <w:rPr>
                <w:rFonts w:hint="eastAsia" w:cs="Times New Roman" w:asciiTheme="minorEastAsia" w:hAnsiTheme="minorEastAsia" w:eastAsiaTheme="minorEastAsia"/>
                <w:b w:val="0"/>
                <w:bCs/>
                <w:color w:val="000000" w:themeColor="text1"/>
                <w:sz w:val="24"/>
                <w:lang w:val="en-US" w:eastAsia="zh-CN"/>
                <w14:textFill>
                  <w14:solidFill>
                    <w14:schemeClr w14:val="tx1"/>
                  </w14:solidFill>
                </w14:textFill>
              </w:rPr>
              <w:t>台州</w:t>
            </w:r>
            <w:r>
              <w:rPr>
                <w:rFonts w:hint="eastAsia" w:cs="Times New Roman" w:asciiTheme="minorEastAsia" w:hAnsiTheme="minorEastAsia" w:eastAsiaTheme="minorEastAsia"/>
                <w:b w:val="0"/>
                <w:bCs/>
                <w:color w:val="000000" w:themeColor="text1"/>
                <w:sz w:val="24"/>
                <w:lang w:val="zh-CN" w:eastAsia="zh-CN"/>
                <w14:textFill>
                  <w14:solidFill>
                    <w14:schemeClr w14:val="tx1"/>
                  </w14:solidFill>
                </w14:textFill>
              </w:rPr>
              <w:t>市行政中心第二食堂</w:t>
            </w:r>
          </w:p>
        </w:tc>
      </w:tr>
    </w:tbl>
    <w:p>
      <w:pPr>
        <w:numPr>
          <w:ilvl w:val="0"/>
          <w:numId w:val="10"/>
        </w:numPr>
        <w:tabs>
          <w:tab w:val="left" w:pos="8280"/>
        </w:tabs>
        <w:autoSpaceDE w:val="0"/>
        <w:autoSpaceDN w:val="0"/>
        <w:adjustRightInd w:val="0"/>
        <w:spacing w:line="360" w:lineRule="auto"/>
        <w:ind w:right="25" w:rightChars="0" w:firstLine="482" w:firstLineChars="200"/>
        <w:jc w:val="left"/>
        <w:rPr>
          <w:rFonts w:hint="eastAsia" w:asciiTheme="minorEastAsia" w:hAnsiTheme="minorEastAsia" w:eastAsiaTheme="minorEastAsia" w:cstheme="minorEastAsia"/>
          <w:b/>
          <w:bCs/>
          <w:kern w:val="0"/>
          <w:sz w:val="24"/>
        </w:rPr>
      </w:pPr>
      <w:r>
        <w:rPr>
          <w:rFonts w:hint="eastAsia" w:asciiTheme="minorEastAsia" w:hAnsiTheme="minorEastAsia" w:eastAsiaTheme="minorEastAsia"/>
          <w:b/>
          <w:color w:val="000000" w:themeColor="text1"/>
          <w:sz w:val="24"/>
          <w:lang w:eastAsia="zh-CN"/>
          <w14:textFill>
            <w14:solidFill>
              <w14:schemeClr w14:val="tx1"/>
            </w14:solidFill>
          </w14:textFill>
        </w:rPr>
        <w:t>服务</w:t>
      </w:r>
      <w:r>
        <w:rPr>
          <w:rFonts w:hint="eastAsia" w:asciiTheme="minorEastAsia" w:hAnsiTheme="minorEastAsia" w:eastAsiaTheme="minorEastAsia"/>
          <w:b/>
          <w:color w:val="000000" w:themeColor="text1"/>
          <w:sz w:val="24"/>
          <w14:textFill>
            <w14:solidFill>
              <w14:schemeClr w14:val="tx1"/>
            </w14:solidFill>
          </w14:textFill>
        </w:rPr>
        <w:t>需求</w:t>
      </w:r>
      <w:r>
        <w:rPr>
          <w:rFonts w:hint="eastAsia" w:asciiTheme="minorEastAsia" w:hAnsiTheme="minorEastAsia" w:eastAsiaTheme="minorEastAsia"/>
          <w:b/>
          <w:color w:val="000000" w:themeColor="text1"/>
          <w:sz w:val="24"/>
          <w:lang w:eastAsia="zh-CN"/>
          <w14:textFill>
            <w14:solidFill>
              <w14:schemeClr w14:val="tx1"/>
            </w14:solidFill>
          </w14:textFill>
        </w:rPr>
        <w:t>：</w:t>
      </w:r>
    </w:p>
    <w:p>
      <w:pPr>
        <w:numPr>
          <w:ilvl w:val="0"/>
          <w:numId w:val="0"/>
        </w:numPr>
        <w:tabs>
          <w:tab w:val="left" w:pos="8280"/>
        </w:tabs>
        <w:autoSpaceDE w:val="0"/>
        <w:autoSpaceDN w:val="0"/>
        <w:adjustRightInd w:val="0"/>
        <w:spacing w:line="360" w:lineRule="auto"/>
        <w:ind w:right="25" w:rightChars="0" w:firstLine="482" w:firstLineChars="200"/>
        <w:jc w:val="left"/>
        <w:rPr>
          <w:rFonts w:hint="eastAsia" w:cs="Times New Roman" w:asciiTheme="minorEastAsia" w:hAnsiTheme="minorEastAsia" w:eastAsiaTheme="minorEastAsia"/>
          <w:b/>
          <w:color w:val="000000" w:themeColor="text1"/>
          <w:sz w:val="24"/>
          <w:lang w:eastAsia="zh-CN"/>
          <w14:textFill>
            <w14:solidFill>
              <w14:schemeClr w14:val="tx1"/>
            </w14:solidFill>
          </w14:textFill>
        </w:rPr>
      </w:pPr>
      <w:r>
        <w:rPr>
          <w:rFonts w:hint="eastAsia" w:cs="Times New Roman" w:asciiTheme="minorEastAsia" w:hAnsiTheme="minorEastAsia" w:eastAsiaTheme="minorEastAsia"/>
          <w:b/>
          <w:color w:val="000000" w:themeColor="text1"/>
          <w:sz w:val="24"/>
          <w:lang w:val="en-US" w:eastAsia="zh-CN"/>
          <w14:textFill>
            <w14:solidFill>
              <w14:schemeClr w14:val="tx1"/>
            </w14:solidFill>
          </w14:textFill>
        </w:rPr>
        <w:t>标段一：台州</w:t>
      </w:r>
      <w:r>
        <w:rPr>
          <w:rFonts w:hint="eastAsia" w:cs="Times New Roman" w:asciiTheme="minorEastAsia" w:hAnsiTheme="minorEastAsia" w:eastAsiaTheme="minorEastAsia"/>
          <w:b/>
          <w:color w:val="000000" w:themeColor="text1"/>
          <w:sz w:val="24"/>
          <w:lang w:eastAsia="zh-CN"/>
          <w14:textFill>
            <w14:solidFill>
              <w14:schemeClr w14:val="tx1"/>
            </w14:solidFill>
          </w14:textFill>
        </w:rPr>
        <w:t>市行政中心食堂购买服务采购需求：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8"/>
          <w:szCs w:val="28"/>
          <w:lang w:val="zh-CN"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zh-CN" w:eastAsia="zh-CN"/>
          <w14:textFill>
            <w14:solidFill>
              <w14:schemeClr w14:val="tx1"/>
            </w14:solidFill>
          </w14:textFill>
        </w:rPr>
        <w:t>市行政中心食堂位于台州市政府大院内，市行政中心第二食堂位于</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市府大道437号院内</w:t>
      </w:r>
      <w:r>
        <w:rPr>
          <w:rFonts w:hint="eastAsia" w:asciiTheme="minorEastAsia" w:hAnsiTheme="minorEastAsia" w:eastAsiaTheme="minorEastAsia" w:cstheme="minorEastAsia"/>
          <w:color w:val="000000" w:themeColor="text1"/>
          <w:kern w:val="0"/>
          <w:sz w:val="28"/>
          <w:szCs w:val="28"/>
          <w:lang w:val="zh-CN" w:eastAsia="zh-CN"/>
          <w14:textFill>
            <w14:solidFill>
              <w14:schemeClr w14:val="tx1"/>
            </w14:solidFill>
          </w14:textFill>
        </w:rPr>
        <w:t>。现准备对</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市行政中心食堂的面点组、</w:t>
      </w:r>
      <w:r>
        <w:rPr>
          <w:rFonts w:hint="eastAsia" w:asciiTheme="minorEastAsia" w:hAnsiTheme="minorEastAsia" w:eastAsiaTheme="minorEastAsia" w:cstheme="minorEastAsia"/>
          <w:color w:val="000000" w:themeColor="text1"/>
          <w:kern w:val="0"/>
          <w:sz w:val="28"/>
          <w:szCs w:val="28"/>
          <w:lang w:val="zh-CN" w:eastAsia="zh-CN"/>
          <w14:textFill>
            <w14:solidFill>
              <w14:schemeClr w14:val="tx1"/>
            </w14:solidFill>
          </w14:textFill>
        </w:rPr>
        <w:t>特色点心档口和</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第二食堂</w:t>
      </w:r>
      <w:r>
        <w:rPr>
          <w:rFonts w:hint="eastAsia" w:asciiTheme="minorEastAsia" w:hAnsiTheme="minorEastAsia" w:eastAsiaTheme="minorEastAsia" w:cstheme="minorEastAsia"/>
          <w:color w:val="000000" w:themeColor="text1"/>
          <w:kern w:val="0"/>
          <w:sz w:val="28"/>
          <w:szCs w:val="28"/>
          <w:lang w:val="zh-CN" w:eastAsia="zh-CN"/>
          <w14:textFill>
            <w14:solidFill>
              <w14:schemeClr w14:val="tx1"/>
            </w14:solidFill>
          </w14:textFill>
        </w:rPr>
        <w:t>服务项目向社会购买服务。详细情况如下：</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jc w:val="both"/>
        <w:textAlignment w:val="auto"/>
        <w:rPr>
          <w:rFonts w:hint="eastAsia" w:asciiTheme="minorEastAsia" w:hAnsiTheme="minorEastAsia" w:eastAsiaTheme="minorEastAsia" w:cstheme="minorEastAsia"/>
          <w:color w:val="000000" w:themeColor="text1"/>
          <w:kern w:val="0"/>
          <w:sz w:val="28"/>
          <w:szCs w:val="28"/>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zh-CN"/>
          <w14:textFill>
            <w14:solidFill>
              <w14:schemeClr w14:val="tx1"/>
            </w14:solidFill>
          </w14:textFill>
        </w:rPr>
        <w:t>一、服务要求</w:t>
      </w:r>
    </w:p>
    <w:p>
      <w:pPr>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646"/>
        <w:jc w:val="both"/>
        <w:textAlignment w:val="auto"/>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第一部分  市行政中心食堂部分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b/>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（一）面点组</w:t>
      </w:r>
      <w:r>
        <w:rPr>
          <w:rFonts w:hint="eastAsia" w:asciiTheme="minorEastAsia" w:hAnsiTheme="minorEastAsia" w:eastAsiaTheme="minorEastAsia" w:cstheme="minorEastAsia"/>
          <w:b/>
          <w:color w:val="000000" w:themeColor="text1"/>
          <w:kern w:val="0"/>
          <w:sz w:val="24"/>
          <w:szCs w:val="24"/>
          <w:lang w:val="zh-CN"/>
          <w14:textFill>
            <w14:solidFill>
              <w14:schemeClr w14:val="tx1"/>
            </w14:solidFill>
          </w14:textFill>
        </w:rPr>
        <w:t>基本工作任务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早餐，提供</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lang w:val="zh-CN"/>
          <w14:textFill>
            <w14:solidFill>
              <w14:schemeClr w14:val="tx1"/>
            </w14:solidFill>
          </w14:textFill>
        </w:rPr>
        <w:t>500</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人左右就餐，营养可口，确保3</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个品种以上。包含：肉包、各色馒头、生煎包、煎饺、炒面、面包、蛋糕、油条（自炸）、各色稀饭、豆浆和现烫面条、馄饨等；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中晚餐，米饭生产线烧饭及售餐等相关工作；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自助餐、包厢和二楼点心档的面食制作；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4、食堂外卖窗口的面食、糕点制作</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，品种要求丰富</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5、其他工作安排。</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人员安排要求：9人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负责人（厨师长）1 名，具有高级点心师资质和高级食品安全员证书，精通台州9县市区地方特色风味小吃。全面负责面点组及</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特色点心档口组</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的日常工作安排，特色点心开发及培训，负责应急处理和点心供应工作；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综合面点师 2名，具有中、西式点心制作技能，经考核持中级面点师证上岗，熟悉台州九个县市区的地域特色点心制作技术，精通烘培技能，工作责任心强；</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西式点心师 1名，专业烘焙毕业，精通港式及欧式烘焙技能，持有烘焙技能等级证书，带领1名中式点心师负责烘焙及外卖点心和传统节日美食点心制作。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中式面点师 4名，负责中式点心的制作，能运用多种点心制作技能，充分融合广点、苏点、港点、船点等各类点心特色，综合体现操作技能，展现当地风味。</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面点帮厨 1名，负责早餐炒面，豆浆，豆花，粥品的烹制工作，负责米饭生产线的米饭烧制工作，要求烹制出品稳定，口味纯正。</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val="zh-CN"/>
          <w14:textFill>
            <w14:solidFill>
              <w14:schemeClr w14:val="tx1"/>
            </w14:solidFill>
          </w14:textFill>
        </w:rPr>
        <w:t>工作时间：</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每天工作早上</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4:00</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开始上班，到中餐开餐后结束。须留</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2至3人值守到晚餐开餐结束（如有额外任务的，根据工作要求增加人员留守）。</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全年无休供餐（节假日就餐人数减少，须留足够人员值班）。</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（二）</w:t>
      </w:r>
      <w:r>
        <w:rPr>
          <w:rFonts w:hint="eastAsia" w:asciiTheme="minorEastAsia" w:hAnsiTheme="minorEastAsia" w:eastAsiaTheme="minorEastAsia" w:cstheme="minorEastAsia"/>
          <w:b/>
          <w:color w:val="000000" w:themeColor="text1"/>
          <w:kern w:val="0"/>
          <w:sz w:val="24"/>
          <w:szCs w:val="24"/>
          <w:lang w:val="zh-CN" w:eastAsia="zh-CN"/>
          <w14:textFill>
            <w14:solidFill>
              <w14:schemeClr w14:val="tx1"/>
            </w14:solidFill>
          </w14:textFill>
        </w:rPr>
        <w:t>特色点心档口组基本工作任务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特色点心档口位于</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市行政中心食堂一楼大餐厅西侧。</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中晚餐，提供以</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台州特色为主的点心供应，与食堂自选窗口的饭菜供应形成有效的互补，预计每餐供应</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200 </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左右人次</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2、菜品要求：特色汤面、猪肉饭、海鲜饭、煲仔饭、砂锅面、特色小笼包、牛排、蛋饼、泡虾、铁板烧等等，并要求根据就餐人员的需求及时进行调整、出新；</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3、食堂其他工作安排</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人员安排要求：8人（根据档口经营的实际情况，梯度进人，按实结算人员费用）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汤</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面档口</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（风味厨师</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名</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，负责制作本地特色面食，如：</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姜汤面、</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面皮、麦虾、大米面等同时融合西北、东北、淮南和粤、港、澳的面条制作及风味特点，应季推出重庆小面，陕西哨子面，扯面，饸饹，凉皮，面皮，武汉热干面，四川担担面，台湾牛肉面，铜锣湾拉面，澳门云记云吞面等特色面条、水饺、抄手等产品。</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小笼包、灌汤包档口（风味点心师1人），负责小笼及各式汤包制作，搭配特色汤品，如：鸭血粉丝汤、牛肉粉丝汤、重庆酸辣粉；夏季供应各式粥品。</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焖饭档口（风味厨师1人），负责制作台州风味焖饭，如：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如：</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猪肉饭、带鱼饭、咸肉芋头饭、羊肉手抓饭等。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蛋饼、泡虾等档口（风味点心师2人），负责鸡蛋灌饼、台州泡虾和</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铁板烧</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等制作。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帮厨2人，开餐时与汤面师傅配合汤面，同时负责各档口服务和食堂相关区域卫生清扫等工作。</w:t>
      </w:r>
    </w:p>
    <w:p>
      <w:pPr>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646"/>
        <w:jc w:val="both"/>
        <w:textAlignment w:val="auto"/>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第二部分  市行政中心第二食堂部分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正常工作日，</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午餐最大</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就餐</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250—300 </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人左右。早、晚餐人数略减，节假日以保障值班人员用餐为主。售餐形式为自选餐或套餐、自选相结合。</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1、大餐厅</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早餐，须提供营养可口的食品，确保</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个品种以上。包含：肉包、各色馒头、生煎包、煎饺、面包、蛋糕、油条（自炸）、各色稀饭、豆浆和现烫面条、馄饨等；现炒早餐菜不少于8只，另加花生米、各色酱菜等。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中餐，须提供</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荤</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半荤素</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素，一汤一饭，杂粮2个等，并提供相应套餐、卤味供应。</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晚餐，提供</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荤</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半荤素</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素，一汤一饭。</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大餐厅全年无休供餐。周末（含节假日前一天）中餐，提供各色卤味、面食等外卖。</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 xml:space="preserve">2、面点餐厅 </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中餐提供各色面食</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b/>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kern w:val="0"/>
          <w:sz w:val="24"/>
          <w:szCs w:val="24"/>
          <w:lang w:val="zh-CN"/>
          <w14:textFill>
            <w14:solidFill>
              <w14:schemeClr w14:val="tx1"/>
            </w14:solidFill>
          </w14:textFill>
        </w:rPr>
        <w:t>、包厢用餐服务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根据机关单位会议、活动需要，按照会议举办单位的要求，提供桌菜服务。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以上各项服务，要根据季节不同，规划提供适时菜品，定期推出特色菜或新菜，菜谱定期更新，做到周周有新意。每逢传统节日，要按民俗提供传统特食品服务。大餐厅用餐、会议桌菜，不论人数、桌数多少均含在服务费总额之内，不作为服务费用增加的理由。并根据机关工作安排，或突发紧急情况（如，抗台和其他应急处置等），必须无条件服从并跟进做好服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人员安排：</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人</w:t>
      </w: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（根据实际情况，梯度进人，按实结算人员费用）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项目经理（负责本项目团队管理兼</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第二食堂</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厨师长）1人</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厨师</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3人、</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切配</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2人、面点厨师2人、服务员3人、厨工5人，管理人员2人。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具体要求：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项目经理兼厨师长</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1人</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1、大专及以上学历；</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2、具有人社部门颁发的中式烹调师二级及以上职业资格证书；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3、具有人社部门颁发的高级（三级）及以上公共营养师职业资格证书；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4、高级食品安全管理员证书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5、高级餐饮职业经理人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厨师</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3人</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具有人社部门颁发的高级（三级）及以上中式烹调师职业资格证书；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面点厨师</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2人</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color w:val="auto"/>
          <w:lang w:val="en-US" w:eastAsia="zh-CN"/>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具有人社部门颁发的高级（三级）及以上中式面点师职业资格证书；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以上人员工作包括: 质量监控、仓管验收、设备维护，以及完成采购方指定相关任务；根据食堂就餐人数和餐厅开设情况，确定岗位人员的到岗时间，费用支出与实际岗位用人相符（将于</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投</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标书中明确）。</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其中，</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2名管理人员，由中标方负责招聘和发放工资，由采购方负责管理，每人每年以</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7万元</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为基准，根据实际需要发放（含五险一金）。</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b/>
          <w:bCs/>
          <w:color w:val="000000" w:themeColor="text1"/>
          <w:kern w:val="0"/>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u w:val="single"/>
          <w:lang w:val="en-US" w:eastAsia="zh-CN"/>
          <w14:textFill>
            <w14:solidFill>
              <w14:schemeClr w14:val="tx1"/>
            </w14:solidFill>
          </w14:textFill>
        </w:rPr>
        <w:t>以上人员经招标确定后，项目经理（厨师长）、业务骨干（厨师、面点师、服务领班）非经采购方同意不得私自更换。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cs="宋体"/>
          <w:color w:val="FF0000"/>
          <w:sz w:val="24"/>
          <w:lang w:val="en-US" w:eastAsia="zh-CN"/>
        </w:rPr>
        <w:t>大型企业参与投标的，须确保40%以上的额度预留给中小企业（预留额度仅限于劳务派遣），主体业务管理必须由中标单位独立完成，不得转包给其他单位</w:t>
      </w:r>
      <w:r>
        <w:rPr>
          <w:rFonts w:hint="eastAsia" w:ascii="宋体" w:hAnsi="宋体" w:cs="宋体"/>
          <w:color w:val="FF0000"/>
          <w:sz w:val="24"/>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8"/>
          <w:szCs w:val="28"/>
          <w:lang w:val="zh-CN" w:eastAsia="zh-CN"/>
          <w14:textFill>
            <w14:solidFill>
              <w14:schemeClr w14:val="tx1"/>
            </w14:solidFill>
          </w14:textFill>
        </w:rPr>
      </w:pPr>
      <w:r>
        <w:rPr>
          <w:rFonts w:hint="eastAsia" w:ascii="宋体" w:hAnsi="宋体" w:cs="宋体"/>
          <w:color w:val="FF0000"/>
          <w:sz w:val="24"/>
          <w:lang w:eastAsia="zh-CN"/>
        </w:rPr>
        <w:t>分配方案要求</w:t>
      </w:r>
      <w:r>
        <w:rPr>
          <w:rFonts w:hint="eastAsia" w:ascii="宋体" w:hAnsi="宋体" w:cs="宋体"/>
          <w:color w:val="FF0000"/>
          <w:sz w:val="24"/>
          <w:lang w:val="en-US" w:eastAsia="zh-CN"/>
        </w:rPr>
        <w:t>:项目经理（厨师长）、业务骨干（厨师、面点师、服务领班）等技术工种必须由中标单位自有人员承担；40%以上的额度预留仅限服务、清洗等非技术工种的劳务派遣。</w:t>
      </w:r>
    </w:p>
    <w:p>
      <w:pPr>
        <w:pStyle w:val="2"/>
        <w:rPr>
          <w:rFonts w:hint="eastAsia"/>
          <w:lang w:val="en-US" w:eastAsia="zh-CN"/>
        </w:rPr>
      </w:pPr>
    </w:p>
    <w:p>
      <w:pPr>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二、</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项目</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服务费用构成及有关说明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FF0000"/>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本次招标时间为两年：（具体日期由完成招标签订合同为准）。</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合同执行期间，非经采购方许可不得擅自转包给其他运营者。</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招标预算价</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521.5</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万即为最高限价，完成该项目服务的所有费用，分为</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服务费、综合奖励金和岗位劳保用品三部分：</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2" w:firstLineChars="200"/>
        <w:textAlignment w:val="auto"/>
        <w:outlineLvl w:val="2"/>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①服务费：</w:t>
      </w: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包含人工工资费用、五险一金、福利、节假日加班费用、行政办公费用、管理费用、法定税费和其它费用。其它费用包括员工培训、体检费</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（所有员工入场服务时都必须体检，并且合格的才能上岗，费用由中标方负责），卫生证费用由业主方承担，</w:t>
      </w: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员工工作服和工作区域除四害（按照卫生防疫部门要求）、油烟清洗（至少每季</w:t>
      </w: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1次</w:t>
      </w: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）等完成服务所需费用。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b/>
          <w:bCs/>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u w:val="single"/>
          <w:lang w:val="zh-CN"/>
          <w14:textFill>
            <w14:solidFill>
              <w14:schemeClr w14:val="tx1"/>
            </w14:solidFill>
          </w14:textFill>
        </w:rPr>
        <w:t>其中两名管理人员两年固定费用2</w:t>
      </w:r>
      <w:r>
        <w:rPr>
          <w:rFonts w:hint="eastAsia" w:asciiTheme="minorEastAsia" w:hAnsiTheme="minorEastAsia" w:eastAsiaTheme="minorEastAsia" w:cstheme="minorEastAsia"/>
          <w:b/>
          <w:bCs/>
          <w:color w:val="000000" w:themeColor="text1"/>
          <w:kern w:val="0"/>
          <w:sz w:val="24"/>
          <w:szCs w:val="24"/>
          <w:u w:val="single"/>
          <w:lang w:val="en-US" w:eastAsia="zh-CN"/>
          <w14:textFill>
            <w14:solidFill>
              <w14:schemeClr w14:val="tx1"/>
            </w14:solidFill>
          </w14:textFill>
        </w:rPr>
        <w:t>8</w:t>
      </w:r>
      <w:r>
        <w:rPr>
          <w:rFonts w:hint="eastAsia" w:asciiTheme="minorEastAsia" w:hAnsiTheme="minorEastAsia" w:eastAsiaTheme="minorEastAsia" w:cstheme="minorEastAsia"/>
          <w:b/>
          <w:bCs/>
          <w:color w:val="000000" w:themeColor="text1"/>
          <w:kern w:val="0"/>
          <w:sz w:val="24"/>
          <w:szCs w:val="24"/>
          <w:u w:val="single"/>
          <w:lang w:val="zh-CN"/>
          <w14:textFill>
            <w14:solidFill>
              <w14:schemeClr w14:val="tx1"/>
            </w14:solidFill>
          </w14:textFill>
        </w:rPr>
        <w:t>万，请投标人在报价时综合考虑，本项费用包死，未足额使用的不支付。</w:t>
      </w:r>
    </w:p>
    <w:p>
      <w:pPr>
        <w:pStyle w:val="68"/>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采购方建立完善服务考核制度，每个月计提当月服务费总额</w:t>
      </w: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5%预存，每月、每季进行考核，考核细则后附。</w:t>
      </w:r>
    </w:p>
    <w:p>
      <w:pPr>
        <w:pStyle w:val="68"/>
        <w:keepNext w:val="0"/>
        <w:keepLines w:val="0"/>
        <w:pageBreakBefore w:val="0"/>
        <w:widowControl w:val="0"/>
        <w:kinsoku/>
        <w:wordWrap/>
        <w:overflowPunct/>
        <w:topLinePunct w:val="0"/>
        <w:autoSpaceDE/>
        <w:autoSpaceDN/>
        <w:bidi w:val="0"/>
        <w:spacing w:line="360" w:lineRule="auto"/>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②综合考核金</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heme="minorEastAsia" w:hAnsiTheme="minorEastAsia" w:eastAsiaTheme="minorEastAsia" w:cstheme="minorEastAsia"/>
          <w:b/>
          <w:bCs/>
          <w:color w:val="000000" w:themeColor="text1"/>
          <w:kern w:val="0"/>
          <w:sz w:val="24"/>
          <w:szCs w:val="24"/>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u w:val="single"/>
          <w:lang w:val="zh-CN" w:eastAsia="zh-CN"/>
          <w14:textFill>
            <w14:solidFill>
              <w14:schemeClr w14:val="tx1"/>
            </w14:solidFill>
          </w14:textFill>
        </w:rPr>
        <w:t>按照人均</w:t>
      </w:r>
      <w:r>
        <w:rPr>
          <w:rFonts w:hint="eastAsia" w:asciiTheme="minorEastAsia" w:hAnsiTheme="minorEastAsia" w:eastAsiaTheme="minorEastAsia" w:cstheme="minorEastAsia"/>
          <w:b/>
          <w:bCs/>
          <w:color w:val="000000" w:themeColor="text1"/>
          <w:kern w:val="0"/>
          <w:sz w:val="24"/>
          <w:szCs w:val="24"/>
          <w:u w:val="single"/>
          <w:lang w:val="en-US" w:eastAsia="zh-CN"/>
          <w14:textFill>
            <w14:solidFill>
              <w14:schemeClr w14:val="tx1"/>
            </w14:solidFill>
          </w14:textFill>
        </w:rPr>
        <w:t>200元/月标准在招标总额内计提（每年8.4万元，两年共计16.8万元），</w:t>
      </w:r>
      <w:r>
        <w:rPr>
          <w:rFonts w:hint="eastAsia" w:asciiTheme="minorEastAsia" w:hAnsiTheme="minorEastAsia" w:eastAsiaTheme="minorEastAsia" w:cstheme="minorEastAsia"/>
          <w:b/>
          <w:bCs/>
          <w:color w:val="000000" w:themeColor="text1"/>
          <w:kern w:val="0"/>
          <w:sz w:val="24"/>
          <w:szCs w:val="24"/>
          <w:u w:val="single"/>
          <w:lang w:val="zh-CN"/>
          <w14:textFill>
            <w14:solidFill>
              <w14:schemeClr w14:val="tx1"/>
            </w14:solidFill>
          </w14:textFill>
        </w:rPr>
        <w:t>该项为固定费用，请投标人在报价时综合考虑，本项费用包死。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该费用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用</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于本</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项目全体人员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的奖励，</w:t>
      </w: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采购方将会同投标方共同建立人员考核制度（可每月一考核或每季一考核）。如有人员违规处罚的，</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综合考核金剩余部分不予返回。</w:t>
      </w:r>
    </w:p>
    <w:p>
      <w:pPr>
        <w:pStyle w:val="68"/>
        <w:keepNext w:val="0"/>
        <w:keepLines w:val="0"/>
        <w:pageBreakBefore w:val="0"/>
        <w:kinsoku/>
        <w:wordWrap/>
        <w:overflowPunct/>
        <w:topLinePunct w:val="0"/>
        <w:bidi w:val="0"/>
        <w:spacing w:line="360" w:lineRule="auto"/>
        <w:jc w:val="both"/>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③岗位劳保用品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为利于服务工作开展，根据不同岗位用品需求和劳动防护需求，</w:t>
      </w:r>
      <w:r>
        <w:rPr>
          <w:rFonts w:hint="eastAsia" w:asciiTheme="minorEastAsia" w:hAnsiTheme="minorEastAsia" w:eastAsiaTheme="minorEastAsia" w:cstheme="minorEastAsia"/>
          <w:b/>
          <w:bCs/>
          <w:color w:val="000000" w:themeColor="text1"/>
          <w:kern w:val="0"/>
          <w:sz w:val="24"/>
          <w:szCs w:val="24"/>
          <w:u w:val="single"/>
          <w:lang w:val="zh-CN" w:eastAsia="zh-CN"/>
          <w14:textFill>
            <w14:solidFill>
              <w14:schemeClr w14:val="tx1"/>
            </w14:solidFill>
          </w14:textFill>
        </w:rPr>
        <w:t>按照人均</w:t>
      </w:r>
      <w:r>
        <w:rPr>
          <w:rFonts w:hint="eastAsia" w:asciiTheme="minorEastAsia" w:hAnsiTheme="minorEastAsia" w:eastAsiaTheme="minorEastAsia" w:cstheme="minorEastAsia"/>
          <w:b/>
          <w:bCs/>
          <w:color w:val="000000" w:themeColor="text1"/>
          <w:kern w:val="0"/>
          <w:sz w:val="24"/>
          <w:szCs w:val="24"/>
          <w:u w:val="single"/>
          <w:lang w:val="en-US" w:eastAsia="zh-CN"/>
          <w14:textFill>
            <w14:solidFill>
              <w14:schemeClr w14:val="tx1"/>
            </w14:solidFill>
          </w14:textFill>
        </w:rPr>
        <w:t>120元/月标准在招标总额内计提（每年5.04万元，两年共计10.08万元），</w:t>
      </w:r>
      <w:r>
        <w:rPr>
          <w:rFonts w:hint="eastAsia" w:asciiTheme="minorEastAsia" w:hAnsiTheme="minorEastAsia" w:eastAsiaTheme="minorEastAsia" w:cstheme="minorEastAsia"/>
          <w:b/>
          <w:bCs/>
          <w:color w:val="000000" w:themeColor="text1"/>
          <w:kern w:val="0"/>
          <w:sz w:val="24"/>
          <w:szCs w:val="24"/>
          <w:u w:val="single"/>
          <w:lang w:val="zh-CN"/>
          <w14:textFill>
            <w14:solidFill>
              <w14:schemeClr w14:val="tx1"/>
            </w14:solidFill>
          </w14:textFill>
        </w:rPr>
        <w:t>该项为固定费用，请投标人在报价时综合考虑，本项费用包死。</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根据工作实际按实支出，未足额使用的不支付。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岗位用品及劳保用品包括：抹布、扫把、垃圾袋、毛巾、口罩、钢丝球、工作帽、防水围裙、防水袖套、大围裙、工作鞋、手套（一次性手套、线手套、乳胶手套）、拖把、水推等。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本项目所需的全部费用都归到以上3类之内，没有明确列到的都包含在第1点服务费的“</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其它费用</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之中，</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其他一切费用不再另行计算，投标人在进行投标报价时要充分考虑全部产生费用的因素。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3.服务费按月支付，具体日期由采购方确定，结算时中标方需要提供合法票据。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采购方将建立完善员工考勤制度，服务费按日倒扣结算。人员不足缺岗的（正常短期请假，经采购方同意的除外），项目经理（厨师长）、业务骨干（厨师、面点师、服务领班）和普通岗位，分别以本项目招标的日人均费用为基准，按照2.0、1.5、1倍的系数予以扣除。</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4.如中标方有违反上述条款和相关规定，或因不服从采购方管理监督造成双方矛盾激化，采购方有权解除合同。具体解除合同时间由采购方确定，中标方不得私自带团队撤离，如私自带团队撤离，采购方有权没收合同履约保证金，并按合同价的20%向中标方进行索赔，如中标方不履行的，采购方可向台州市仲裁委申请仲裁。</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5.大型企业参与投标的，须确保40%以上的额度预留给中小企业（预留额度仅限于劳务派遣），由中标方直接结算支付或按中标后签订合同的规定方式执行。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6.合同期满后，中标方应服从采购方安排，由采购方确定撤离时间，期间服务费用按合同单价，按实结算，不得私自带团队撤离，如私自带团队撤离，影响食堂正常工作的，</w:t>
      </w:r>
      <w:r>
        <w:rPr>
          <w:rFonts w:hint="eastAsia" w:asciiTheme="minorEastAsia" w:hAnsiTheme="minorEastAsia" w:eastAsiaTheme="minorEastAsia" w:cstheme="minorEastAsia"/>
          <w:color w:val="000000" w:themeColor="text1"/>
          <w:kern w:val="0"/>
          <w:sz w:val="24"/>
          <w:szCs w:val="24"/>
          <w:u w:val="none"/>
          <w:lang w:val="en-US" w:eastAsia="zh-CN"/>
          <w14:textFill>
            <w14:solidFill>
              <w14:schemeClr w14:val="tx1"/>
            </w14:solidFill>
          </w14:textFill>
        </w:rPr>
        <w:t>采购方有权留滞合同所有未付款项，并按合同价的20%向中标方进行扣罚，</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如中标方不履行的，采购方可向台州市仲裁委申请仲裁。</w:t>
      </w:r>
    </w:p>
    <w:p>
      <w:pPr>
        <w:pStyle w:val="10"/>
        <w:spacing w:line="360" w:lineRule="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台州市机关服务中心</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餐饮服务单位考核办法</w:t>
      </w:r>
    </w:p>
    <w:p>
      <w:pPr>
        <w:keepNext w:val="0"/>
        <w:keepLines w:val="0"/>
        <w:pageBreakBefore w:val="0"/>
        <w:widowControl w:val="0"/>
        <w:kinsoku/>
        <w:wordWrap/>
        <w:overflowPunct/>
        <w:topLinePunct w:val="0"/>
        <w:autoSpaceDE/>
        <w:autoSpaceDN/>
        <w:bidi w:val="0"/>
        <w:adjustRightInd/>
        <w:snapToGrid/>
        <w:spacing w:line="360" w:lineRule="auto"/>
        <w:ind w:firstLine="1662" w:firstLineChars="69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为规范餐饮服务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单位</w:t>
      </w:r>
      <w:r>
        <w:rPr>
          <w:rFonts w:hint="eastAsia" w:asciiTheme="minorEastAsia" w:hAnsiTheme="minorEastAsia" w:eastAsiaTheme="minorEastAsia" w:cstheme="minorEastAsia"/>
          <w:color w:val="000000" w:themeColor="text1"/>
          <w:sz w:val="24"/>
          <w:szCs w:val="24"/>
          <w14:textFill>
            <w14:solidFill>
              <w14:schemeClr w14:val="tx1"/>
            </w14:solidFill>
          </w14:textFill>
        </w:rPr>
        <w:t>工作，提升服务质量和满意度，完善对餐饮服务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单位</w:t>
      </w:r>
      <w:r>
        <w:rPr>
          <w:rFonts w:hint="eastAsia" w:asciiTheme="minorEastAsia" w:hAnsiTheme="minorEastAsia" w:eastAsiaTheme="minorEastAsia" w:cstheme="minorEastAsia"/>
          <w:color w:val="000000" w:themeColor="text1"/>
          <w:sz w:val="24"/>
          <w:szCs w:val="24"/>
          <w14:textFill>
            <w14:solidFill>
              <w14:schemeClr w14:val="tx1"/>
            </w14:solidFill>
          </w14:textFill>
        </w:rPr>
        <w:t>的监督机制，根据餐饮服务标准及相关制度，制订本办法。</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一、考评对象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提供餐饮服务的驻点项目团队</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二、考评内容及方式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以</w:t>
      </w:r>
      <w:r>
        <w:rPr>
          <w:rFonts w:hint="eastAsia" w:asciiTheme="minorEastAsia" w:hAnsiTheme="minorEastAsia" w:eastAsiaTheme="minorEastAsia" w:cstheme="minorEastAsia"/>
          <w:b/>
          <w:color w:val="000000" w:themeColor="text1"/>
          <w:sz w:val="24"/>
          <w:szCs w:val="24"/>
          <w14:textFill>
            <w14:solidFill>
              <w14:schemeClr w14:val="tx1"/>
            </w14:solidFill>
          </w14:textFill>
        </w:rPr>
        <w:t>服务质量考核</w:t>
      </w:r>
      <w:r>
        <w:rPr>
          <w:rFonts w:hint="eastAsia" w:asciiTheme="minorEastAsia" w:hAnsiTheme="minorEastAsia" w:eastAsiaTheme="minorEastAsia" w:cstheme="minorEastAsia"/>
          <w:color w:val="000000" w:themeColor="text1"/>
          <w:sz w:val="24"/>
          <w:szCs w:val="24"/>
          <w14:textFill>
            <w14:solidFill>
              <w14:schemeClr w14:val="tx1"/>
            </w14:solidFill>
          </w14:textFill>
        </w:rPr>
        <w:t>和</w:t>
      </w:r>
      <w:r>
        <w:rPr>
          <w:rFonts w:hint="eastAsia" w:asciiTheme="minorEastAsia" w:hAnsiTheme="minorEastAsia" w:eastAsiaTheme="minorEastAsia" w:cstheme="minorEastAsia"/>
          <w:b/>
          <w:color w:val="000000" w:themeColor="text1"/>
          <w:sz w:val="24"/>
          <w:szCs w:val="24"/>
          <w14:textFill>
            <w14:solidFill>
              <w14:schemeClr w14:val="tx1"/>
            </w14:solidFill>
          </w14:textFill>
        </w:rPr>
        <w:t>满意度评价</w:t>
      </w:r>
      <w:r>
        <w:rPr>
          <w:rFonts w:hint="eastAsia" w:asciiTheme="minorEastAsia" w:hAnsiTheme="minorEastAsia" w:eastAsiaTheme="minorEastAsia" w:cstheme="minorEastAsia"/>
          <w:color w:val="000000" w:themeColor="text1"/>
          <w:sz w:val="24"/>
          <w:szCs w:val="24"/>
          <w14:textFill>
            <w14:solidFill>
              <w14:schemeClr w14:val="tx1"/>
            </w14:solidFill>
          </w14:textFill>
        </w:rPr>
        <w:t>相结合，实行双重考评的办法。服务质量考核由日常督查、月度考核和季度考核组成。每日开展服务质量督查，每月开展一次服务质量考核，每季度开展一次满意度测评。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月度考核总分为100分，90分至100分为优秀；80分至89分为良好，70分至79分为合格，69分以下为不合格。</w:t>
      </w:r>
      <w:r>
        <w:rPr>
          <w:rFonts w:hint="eastAsia" w:asciiTheme="minorEastAsia" w:hAnsiTheme="minorEastAsia" w:eastAsiaTheme="minorEastAsia" w:cstheme="minorEastAsia"/>
          <w:b/>
          <w:color w:val="000000" w:themeColor="text1"/>
          <w:sz w:val="24"/>
          <w:szCs w:val="24"/>
          <w14:textFill>
            <w14:solidFill>
              <w14:schemeClr w14:val="tx1"/>
            </w14:solidFill>
          </w14:textFill>
        </w:rPr>
        <w:t>季度考核</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由市行政中心食堂专门组织考核或取</w:t>
      </w:r>
      <w:r>
        <w:rPr>
          <w:rFonts w:hint="eastAsia" w:asciiTheme="minorEastAsia" w:hAnsiTheme="minorEastAsia" w:eastAsiaTheme="minorEastAsia" w:cstheme="minorEastAsia"/>
          <w:color w:val="000000" w:themeColor="text1"/>
          <w:sz w:val="24"/>
          <w:szCs w:val="24"/>
          <w14:textFill>
            <w14:solidFill>
              <w14:schemeClr w14:val="tx1"/>
            </w14:solidFill>
          </w14:textFill>
        </w:rPr>
        <w:t>当季三个月月度考核得分的平均分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确定</w:t>
      </w:r>
      <w:r>
        <w:rPr>
          <w:rFonts w:hint="eastAsia" w:asciiTheme="minorEastAsia" w:hAnsiTheme="minorEastAsia" w:eastAsiaTheme="minorEastAsia" w:cstheme="minorEastAsia"/>
          <w:color w:val="000000" w:themeColor="text1"/>
          <w:sz w:val="24"/>
          <w:szCs w:val="24"/>
          <w14:textFill>
            <w14:solidFill>
              <w14:schemeClr w14:val="tx1"/>
            </w14:solidFill>
          </w14:textFill>
        </w:rPr>
        <w:t>，90分至100分为优秀；80分至89分为良好，70分至79分为合格，69分以下为不合格。满意度评价按满意率计算，满意率90%为优秀、满意率80%-89%为良好、满意率70%-79%合格、满意率69%以下为不合格。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w:t>
      </w:r>
      <w:r>
        <w:rPr>
          <w:rFonts w:hint="eastAsia" w:asciiTheme="minorEastAsia" w:hAnsiTheme="minorEastAsia" w:eastAsiaTheme="minorEastAsia" w:cstheme="minorEastAsia"/>
          <w:b/>
          <w:color w:val="000000" w:themeColor="text1"/>
          <w:sz w:val="24"/>
          <w:szCs w:val="24"/>
          <w14:textFill>
            <w14:solidFill>
              <w14:schemeClr w14:val="tx1"/>
            </w14:solidFill>
          </w14:textFill>
        </w:rPr>
        <w:t>日常督查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由市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行政中心</w:t>
      </w:r>
      <w:r>
        <w:rPr>
          <w:rFonts w:hint="eastAsia" w:asciiTheme="minorEastAsia" w:hAnsiTheme="minorEastAsia" w:eastAsiaTheme="minorEastAsia" w:cstheme="minorEastAsia"/>
          <w:color w:val="000000" w:themeColor="text1"/>
          <w:sz w:val="24"/>
          <w:szCs w:val="24"/>
          <w14:textFill>
            <w14:solidFill>
              <w14:schemeClr w14:val="tx1"/>
            </w14:solidFill>
          </w14:textFill>
        </w:rPr>
        <w:t>食堂负责人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及相关管理人员</w:t>
      </w:r>
      <w:r>
        <w:rPr>
          <w:rFonts w:hint="eastAsia" w:asciiTheme="minorEastAsia" w:hAnsiTheme="minorEastAsia" w:eastAsiaTheme="minorEastAsia" w:cstheme="minorEastAsia"/>
          <w:color w:val="000000" w:themeColor="text1"/>
          <w:sz w:val="24"/>
          <w:szCs w:val="24"/>
          <w14:textFill>
            <w14:solidFill>
              <w14:schemeClr w14:val="tx1"/>
            </w14:solidFill>
          </w14:textFill>
        </w:rPr>
        <w:t>按照有关规定进行日常监督检查，对发现的问题以《整改通知单》、《任务交办单》等书面形式通知餐饮服务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单位</w:t>
      </w:r>
      <w:r>
        <w:rPr>
          <w:rFonts w:hint="eastAsia" w:asciiTheme="minorEastAsia" w:hAnsiTheme="minorEastAsia" w:eastAsiaTheme="minorEastAsia" w:cstheme="minorEastAsia"/>
          <w:color w:val="000000" w:themeColor="text1"/>
          <w:sz w:val="24"/>
          <w:szCs w:val="24"/>
          <w14:textFill>
            <w14:solidFill>
              <w14:schemeClr w14:val="tx1"/>
            </w14:solidFill>
          </w14:textFill>
        </w:rPr>
        <w:t>，要求在规定时间内完成，并做好书面反馈。以此作为当月月度考核加扣分的依据。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w:t>
      </w:r>
      <w:r>
        <w:rPr>
          <w:rFonts w:hint="eastAsia" w:asciiTheme="minorEastAsia" w:hAnsiTheme="minorEastAsia" w:eastAsiaTheme="minorEastAsia" w:cstheme="minorEastAsia"/>
          <w:b/>
          <w:color w:val="000000" w:themeColor="text1"/>
          <w:sz w:val="24"/>
          <w:szCs w:val="24"/>
          <w14:textFill>
            <w14:solidFill>
              <w14:schemeClr w14:val="tx1"/>
            </w14:solidFill>
          </w14:textFill>
        </w:rPr>
        <w:t>月度考核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考核频率为每月一次。由市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行政中心</w:t>
      </w:r>
      <w:r>
        <w:rPr>
          <w:rFonts w:hint="eastAsia" w:asciiTheme="minorEastAsia" w:hAnsiTheme="minorEastAsia" w:eastAsiaTheme="minorEastAsia" w:cstheme="minorEastAsia"/>
          <w:color w:val="000000" w:themeColor="text1"/>
          <w:sz w:val="24"/>
          <w:szCs w:val="24"/>
          <w14:textFill>
            <w14:solidFill>
              <w14:schemeClr w14:val="tx1"/>
            </w14:solidFill>
          </w14:textFill>
        </w:rPr>
        <w:t>食堂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牵头，</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相关管理人员</w:t>
      </w:r>
      <w:r>
        <w:rPr>
          <w:rFonts w:hint="eastAsia" w:asciiTheme="minorEastAsia" w:hAnsiTheme="minorEastAsia" w:eastAsiaTheme="minorEastAsia" w:cstheme="minorEastAsia"/>
          <w:color w:val="000000" w:themeColor="text1"/>
          <w:sz w:val="24"/>
          <w:szCs w:val="24"/>
          <w14:textFill>
            <w14:solidFill>
              <w14:schemeClr w14:val="tx1"/>
            </w14:solidFill>
          </w14:textFill>
        </w:rPr>
        <w:t>协助，根据《考核评分表》对餐饮服务的各项工作进行打分。考核时间为下一个月的第一周。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相关管理人员</w:t>
      </w:r>
      <w:r>
        <w:rPr>
          <w:rFonts w:hint="eastAsia" w:asciiTheme="minorEastAsia" w:hAnsiTheme="minorEastAsia" w:eastAsiaTheme="minorEastAsia" w:cstheme="minorEastAsia"/>
          <w:color w:val="000000" w:themeColor="text1"/>
          <w:sz w:val="24"/>
          <w:szCs w:val="24"/>
          <w14:textFill>
            <w14:solidFill>
              <w14:schemeClr w14:val="tx1"/>
            </w14:solidFill>
          </w14:textFill>
        </w:rPr>
        <w:t>将打分情况汇总到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食堂负责人处</w:t>
      </w:r>
      <w:r>
        <w:rPr>
          <w:rFonts w:hint="eastAsia" w:asciiTheme="minorEastAsia" w:hAnsiTheme="minorEastAsia" w:eastAsiaTheme="minorEastAsia" w:cstheme="minorEastAsia"/>
          <w:color w:val="000000" w:themeColor="text1"/>
          <w:sz w:val="24"/>
          <w:szCs w:val="24"/>
          <w14:textFill>
            <w14:solidFill>
              <w14:schemeClr w14:val="tx1"/>
            </w14:solidFill>
          </w14:textFill>
        </w:rPr>
        <w:t>，由</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食堂负责人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完成《考核评分表》的填报和分数统计，并及时反馈给餐饮服务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单位负责人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，餐饮服务单位如有异议，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可</w:t>
      </w:r>
      <w:r>
        <w:rPr>
          <w:rFonts w:hint="eastAsia" w:asciiTheme="minorEastAsia" w:hAnsiTheme="minorEastAsia" w:eastAsiaTheme="minorEastAsia" w:cstheme="minorEastAsia"/>
          <w:color w:val="000000" w:themeColor="text1"/>
          <w:sz w:val="24"/>
          <w:szCs w:val="24"/>
          <w14:textFill>
            <w14:solidFill>
              <w14:schemeClr w14:val="tx1"/>
            </w14:solidFill>
          </w14:textFill>
        </w:rPr>
        <w:t>三日内携带书面材料进行申诉，三日内</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无申诉的</w:t>
      </w:r>
      <w:r>
        <w:rPr>
          <w:rFonts w:hint="eastAsia" w:asciiTheme="minorEastAsia" w:hAnsiTheme="minorEastAsia" w:eastAsiaTheme="minorEastAsia" w:cstheme="minorEastAsia"/>
          <w:color w:val="000000" w:themeColor="text1"/>
          <w:sz w:val="24"/>
          <w:szCs w:val="24"/>
          <w14:textFill>
            <w14:solidFill>
              <w14:schemeClr w14:val="tx1"/>
            </w14:solidFill>
          </w14:textFill>
        </w:rPr>
        <w:t>视为同意。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（三）季度考核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考核频率为每季度一次。由市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行政中心</w:t>
      </w:r>
      <w:r>
        <w:rPr>
          <w:rFonts w:hint="eastAsia" w:asciiTheme="minorEastAsia" w:hAnsiTheme="minorEastAsia" w:eastAsiaTheme="minorEastAsia" w:cstheme="minorEastAsia"/>
          <w:color w:val="000000" w:themeColor="text1"/>
          <w:sz w:val="24"/>
          <w:szCs w:val="24"/>
          <w14:textFill>
            <w14:solidFill>
              <w14:schemeClr w14:val="tx1"/>
            </w14:solidFill>
          </w14:textFill>
        </w:rPr>
        <w:t>食堂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牵头，</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相关管理人员</w:t>
      </w:r>
      <w:r>
        <w:rPr>
          <w:rFonts w:hint="eastAsia" w:asciiTheme="minorEastAsia" w:hAnsiTheme="minorEastAsia" w:eastAsiaTheme="minorEastAsia" w:cstheme="minorEastAsia"/>
          <w:color w:val="000000" w:themeColor="text1"/>
          <w:sz w:val="24"/>
          <w:szCs w:val="24"/>
          <w14:textFill>
            <w14:solidFill>
              <w14:schemeClr w14:val="tx1"/>
            </w14:solidFill>
          </w14:textFill>
        </w:rPr>
        <w:t>协助，</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专门组织考核或</w:t>
      </w:r>
      <w:r>
        <w:rPr>
          <w:rFonts w:hint="eastAsia" w:asciiTheme="minorEastAsia" w:hAnsiTheme="minorEastAsia" w:eastAsiaTheme="minorEastAsia" w:cstheme="minorEastAsia"/>
          <w:color w:val="000000" w:themeColor="text1"/>
          <w:sz w:val="24"/>
          <w:szCs w:val="24"/>
          <w14:textFill>
            <w14:solidFill>
              <w14:schemeClr w14:val="tx1"/>
            </w14:solidFill>
          </w14:textFill>
        </w:rPr>
        <w:t>根据月考核得分，计算当季平均得分。考核时间为下一季度第一周，由</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食堂负责人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完成季度《考核评分表》分数汇总和计算，并及时反馈给餐饮服务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单位负责人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，餐饮服务单位如有异议，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可</w:t>
      </w:r>
      <w:r>
        <w:rPr>
          <w:rFonts w:hint="eastAsia" w:asciiTheme="minorEastAsia" w:hAnsiTheme="minorEastAsia" w:eastAsiaTheme="minorEastAsia" w:cstheme="minorEastAsia"/>
          <w:color w:val="000000" w:themeColor="text1"/>
          <w:sz w:val="24"/>
          <w:szCs w:val="24"/>
          <w14:textFill>
            <w14:solidFill>
              <w14:schemeClr w14:val="tx1"/>
            </w14:solidFill>
          </w14:textFill>
        </w:rPr>
        <w:t>三日内携带书面材料进行申诉，三日内</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无申诉的</w:t>
      </w:r>
      <w:r>
        <w:rPr>
          <w:rFonts w:hint="eastAsia" w:asciiTheme="minorEastAsia" w:hAnsiTheme="minorEastAsia" w:eastAsiaTheme="minorEastAsia" w:cstheme="minorEastAsia"/>
          <w:color w:val="000000" w:themeColor="text1"/>
          <w:sz w:val="24"/>
          <w:szCs w:val="24"/>
          <w14:textFill>
            <w14:solidFill>
              <w14:schemeClr w14:val="tx1"/>
            </w14:solidFill>
          </w14:textFill>
        </w:rPr>
        <w:t>视为同意。</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三、满意度测评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考核频率为每季度一次，第一、第三季度由餐饮服务单位自行组织；第二季度即半年度测评由市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行政中心</w:t>
      </w:r>
      <w:r>
        <w:rPr>
          <w:rFonts w:hint="eastAsia" w:asciiTheme="minorEastAsia" w:hAnsiTheme="minorEastAsia" w:eastAsiaTheme="minorEastAsia" w:cstheme="minorEastAsia"/>
          <w:color w:val="000000" w:themeColor="text1"/>
          <w:sz w:val="24"/>
          <w:szCs w:val="24"/>
          <w14:textFill>
            <w14:solidFill>
              <w14:schemeClr w14:val="tx1"/>
            </w14:solidFill>
          </w14:textFill>
        </w:rPr>
        <w:t>食堂负责；第四季度考核邀请第三方实施（由局机关抽调人员或委托第三方机构）。</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四、考评结果运用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考评结果作为每季度对餐饮服务单位发放考核奖的依据。每月从应付服务费中提取5%作为考核资金，考核资金每季度发放一次，发放比例根据季度服务质量考核得分和满意度测评得分情况，按不同比例发放，详见下表：</w:t>
      </w:r>
    </w:p>
    <w:p>
      <w:pPr>
        <w:keepNext w:val="0"/>
        <w:keepLines w:val="0"/>
        <w:pageBreakBefore w:val="0"/>
        <w:widowControl/>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季度考核奖发放比例参照表</w:t>
      </w:r>
    </w:p>
    <w:tbl>
      <w:tblPr>
        <w:tblStyle w:val="22"/>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2863"/>
        <w:gridCol w:w="2940"/>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19"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序号</w:t>
            </w:r>
          </w:p>
        </w:tc>
        <w:tc>
          <w:tcPr>
            <w:tcW w:w="28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服务质量考评得分</w:t>
            </w: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满意度测评得分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28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90分-100分（优秀）</w:t>
            </w: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90分-100分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80分-89分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70分-79分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60分-69分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c>
          <w:tcPr>
            <w:tcW w:w="28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80分-89分（良好）</w:t>
            </w: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90分-100分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80分-89分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70分-79分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60分-69分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w:t>
            </w:r>
          </w:p>
        </w:tc>
        <w:tc>
          <w:tcPr>
            <w:tcW w:w="28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70分-79分（合格）</w:t>
            </w: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90分-100分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80分-89分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70分-79分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60分-69分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w:t>
            </w:r>
          </w:p>
        </w:tc>
        <w:tc>
          <w:tcPr>
            <w:tcW w:w="28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60分-69分（不合格）</w:t>
            </w: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90分-100分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80分-89分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70分-79分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16</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60分-69分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0%</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70" w:firstLineChars="196"/>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70" w:firstLineChars="196"/>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五、一票否决事项</w:t>
      </w:r>
    </w:p>
    <w:p>
      <w:pPr>
        <w:keepNext w:val="0"/>
        <w:keepLines w:val="0"/>
        <w:pageBreakBefore w:val="0"/>
        <w:widowControl w:val="0"/>
        <w:kinsoku/>
        <w:wordWrap/>
        <w:overflowPunct/>
        <w:topLinePunct w:val="0"/>
        <w:autoSpaceDE/>
        <w:autoSpaceDN/>
        <w:bidi w:val="0"/>
        <w:snapToGrid/>
        <w:spacing w:line="360" w:lineRule="auto"/>
        <w:ind w:firstLine="456" w:firstLineChars="200"/>
        <w:textAlignment w:val="auto"/>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1、发生重大安全生产事故或食品安全事故，造成重大损失的；</w:t>
      </w:r>
    </w:p>
    <w:p>
      <w:pPr>
        <w:keepNext w:val="0"/>
        <w:keepLines w:val="0"/>
        <w:pageBreakBefore w:val="0"/>
        <w:widowControl w:val="0"/>
        <w:kinsoku/>
        <w:wordWrap/>
        <w:overflowPunct/>
        <w:topLinePunct w:val="0"/>
        <w:autoSpaceDE/>
        <w:autoSpaceDN/>
        <w:bidi w:val="0"/>
        <w:snapToGrid/>
        <w:spacing w:line="360" w:lineRule="auto"/>
        <w:ind w:firstLine="456" w:firstLineChars="200"/>
        <w:textAlignment w:val="auto"/>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2、因管理不善，发生严重盗窃、人身伤害、火灾等责任事故的；</w:t>
      </w:r>
    </w:p>
    <w:p>
      <w:pPr>
        <w:keepNext w:val="0"/>
        <w:keepLines w:val="0"/>
        <w:pageBreakBefore w:val="0"/>
        <w:widowControl w:val="0"/>
        <w:kinsoku/>
        <w:wordWrap/>
        <w:overflowPunct/>
        <w:topLinePunct w:val="0"/>
        <w:autoSpaceDE/>
        <w:autoSpaceDN/>
        <w:bidi w:val="0"/>
        <w:snapToGrid/>
        <w:spacing w:line="360" w:lineRule="auto"/>
        <w:ind w:firstLine="456" w:firstLineChars="200"/>
        <w:textAlignment w:val="auto"/>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3、监管部门查出不合格事项或由媒体、舆论曝光，造成不良影响的；</w:t>
      </w:r>
    </w:p>
    <w:p>
      <w:pPr>
        <w:keepNext w:val="0"/>
        <w:keepLines w:val="0"/>
        <w:pageBreakBefore w:val="0"/>
        <w:widowControl w:val="0"/>
        <w:kinsoku/>
        <w:wordWrap/>
        <w:overflowPunct/>
        <w:topLinePunct w:val="0"/>
        <w:autoSpaceDE/>
        <w:autoSpaceDN/>
        <w:bidi w:val="0"/>
        <w:snapToGrid/>
        <w:spacing w:line="360" w:lineRule="auto"/>
        <w:ind w:firstLine="456" w:firstLineChars="200"/>
        <w:textAlignment w:val="auto"/>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4、不服从业主单位管理，和业主单位发生重大冲突或管理人员私自带人</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撤离</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的；</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5、和就餐机关干部发生冲突或斗殴，造成重大影响的；</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6、如发生上述事项，取消评优资格。</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六、</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季度加分事项</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1、当季获得或保持浙江省卫生厅“食品卫生等级A级单位”的，在年度总得分中加2分；</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2、当季获得或保持“浙江省食品卫生示范单位”的，在季度总得分中加2分；</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3、获得市级及以上烹饪技能比武个人或团体前3名的，分别在季度总得分中加1-3分；</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4、当季获得市级及以上交流食堂工作的，在季度总得分中加1分；</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5、提出的创新性服务举措，采纳实施后，取得明显成效的，在季度总得分中加1分；</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6、工作成绩突出，考评小组认为应当加分的，在季度总得分中加1分；</w:t>
      </w:r>
    </w:p>
    <w:p>
      <w:pPr>
        <w:keepNext w:val="0"/>
        <w:keepLines w:val="0"/>
        <w:pageBreakBefore w:val="0"/>
        <w:widowControl w:val="0"/>
        <w:kinsoku/>
        <w:wordWrap/>
        <w:overflowPunct/>
        <w:topLinePunct w:val="0"/>
        <w:autoSpaceDE/>
        <w:autoSpaceDN/>
        <w:bidi w:val="0"/>
        <w:snapToGrid/>
        <w:spacing w:line="360" w:lineRule="auto"/>
        <w:ind w:firstLine="456" w:firstLineChars="200"/>
        <w:textAlignment w:val="auto"/>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7、领导、就餐部门提出书面表扬的，在季度总得分中加1分；</w:t>
      </w:r>
    </w:p>
    <w:p>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上述加分项目需附文件和依据。</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七、扣款处罚事项：</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餐饮服务单位按投标承诺为本项目派驻的项目经理、厨师长、面点师和标书提供的人员不一致的，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有权进行处罚，每人次扣款20000元，直至餐饮服务单位无条件中止合同，并禁止餐饮服务单位参加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今后组织的类似项目招标；</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2、未经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同意，餐饮服务单位不得有下列行为：擅自安排人员到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学习、考察和培训等；擅自调动本项目工作人员外出工作；擅自安排人员到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免费用餐。上述行为一经发现，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有权视情节进行扣款处罚100-1000元；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3、没有定期组织除四害工作的扣款2000元，无除四害相关台账的扣款5000元；</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4、如由于餐饮服务单位管理不善，出现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其</w:t>
      </w:r>
      <w:r>
        <w:rPr>
          <w:rFonts w:hint="eastAsia" w:asciiTheme="minorEastAsia" w:hAnsiTheme="minorEastAsia" w:eastAsiaTheme="minorEastAsia" w:cstheme="minorEastAsia"/>
          <w:color w:val="000000" w:themeColor="text1"/>
          <w:sz w:val="24"/>
          <w:szCs w:val="24"/>
          <w14:textFill>
            <w14:solidFill>
              <w14:schemeClr w14:val="tx1"/>
            </w14:solidFill>
          </w14:textFill>
        </w:rPr>
        <w:t>工作人员与就餐干部职工吵架等不良现象，根据情节每次扣款500-1000元；</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5、如餐饮服务单位工作人员不服从</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日常管理，或不落实</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的合理工作要求和安排的，根据情节每次扣款500-1000元，直至</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无条件中止合同，并禁止餐饮服务单位参加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今后组织的类似项目招标；</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6、餐饮服务单位服务人员必须按投标承诺和进驻时间准时到位，如出现人员不到位的情况，每人次扣款5000元，如无故私自推迟进驻时间，</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按每推迟一天扣款10000元进行处罚，直至</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无条件中止合同，并禁止餐饮服务单位参加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今后组织的类似项目招标；</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7、以上扣款事项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，以及招标文件确定的其他扣款</w:t>
      </w:r>
      <w:r>
        <w:rPr>
          <w:rFonts w:hint="eastAsia" w:asciiTheme="minorEastAsia" w:hAnsiTheme="minorEastAsia" w:eastAsiaTheme="minorEastAsia" w:cstheme="minorEastAsia"/>
          <w:color w:val="000000" w:themeColor="text1"/>
          <w:sz w:val="24"/>
          <w:szCs w:val="24"/>
          <w14:textFill>
            <w14:solidFill>
              <w14:schemeClr w14:val="tx1"/>
            </w14:solidFill>
          </w14:textFill>
        </w:rPr>
        <w:t>由</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出具书面文件，从下一月的承包服务费中或合同履约金中直接扣除。</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八、本办法自招标完成，合同签订开始实施。</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九、本办法由台州市机关服务中心膳食科负责解释。</w:t>
      </w:r>
    </w:p>
    <w:p>
      <w:pPr>
        <w:pStyle w:val="10"/>
        <w:spacing w:line="360" w:lineRule="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pStyle w:val="11"/>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pStyle w:val="12"/>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rPr>
          <w:rFonts w:hint="eastAsia"/>
          <w:lang w:val="en-US" w:eastAsia="zh-CN"/>
        </w:rPr>
      </w:pPr>
    </w:p>
    <w:p>
      <w:pPr>
        <w:spacing w:line="360" w:lineRule="auto"/>
        <w:ind w:left="0" w:leftChars="0" w:firstLine="0" w:firstLineChars="0"/>
        <w:jc w:val="both"/>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附件2：</w:t>
      </w:r>
    </w:p>
    <w:p>
      <w:pPr>
        <w:spacing w:line="360" w:lineRule="auto"/>
        <w:ind w:left="0" w:leftChars="0" w:firstLine="0" w:firstLineChars="0"/>
        <w:jc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台州市行政中心食堂服务外包月度考核评分表</w:t>
      </w:r>
    </w:p>
    <w:tbl>
      <w:tblPr>
        <w:tblStyle w:val="22"/>
        <w:tblW w:w="10427" w:type="dxa"/>
        <w:tblInd w:w="-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1110"/>
        <w:gridCol w:w="4965"/>
        <w:gridCol w:w="617"/>
        <w:gridCol w:w="2517"/>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60" w:type="dxa"/>
            <w:gridSpan w:val="3"/>
            <w:tcBorders>
              <w:top w:val="nil"/>
              <w:left w:val="nil"/>
              <w:bottom w:val="single" w:color="000000" w:sz="4" w:space="0"/>
              <w:right w:val="nil"/>
            </w:tcBorders>
            <w:shd w:val="clear" w:color="auto" w:fill="auto"/>
            <w:noWrap/>
            <w:tcMar>
              <w:top w:w="0" w:type="dxa"/>
              <w:left w:w="51" w:type="dxa"/>
              <w:bottom w:w="0" w:type="dxa"/>
              <w:right w:w="51" w:type="dxa"/>
            </w:tcMar>
            <w:vAlign w:val="center"/>
          </w:tcPr>
          <w:p>
            <w:pPr>
              <w:keepNext w:val="0"/>
              <w:keepLines w:val="0"/>
              <w:pageBreakBefore w:val="0"/>
              <w:tabs>
                <w:tab w:val="left" w:pos="447"/>
              </w:tabs>
              <w:kinsoku/>
              <w:wordWrap/>
              <w:overflowPunct/>
              <w:topLinePunct w:val="0"/>
              <w:autoSpaceDE/>
              <w:autoSpaceDN/>
              <w:bidi w:val="0"/>
              <w:adjustRightInd/>
              <w:snapToGrid/>
              <w:spacing w:line="360" w:lineRule="auto"/>
              <w:ind w:left="0" w:leftChars="0" w:firstLine="0" w:firstLineChars="0"/>
              <w:jc w:val="left"/>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 xml:space="preserve">被考核单位： </w:t>
            </w:r>
          </w:p>
        </w:tc>
        <w:tc>
          <w:tcPr>
            <w:tcW w:w="3767" w:type="dxa"/>
            <w:gridSpan w:val="3"/>
            <w:tcBorders>
              <w:top w:val="nil"/>
              <w:left w:val="nil"/>
              <w:bottom w:val="nil"/>
              <w:right w:val="nil"/>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考核月份：    年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序号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考核项目</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 xml:space="preserve"> 考核标准</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24"/>
                <w:szCs w:val="24"/>
                <w:u w:val="none"/>
                <w:lang w:val="en-US" w:eastAsia="zh-CN"/>
                <w14:textFill>
                  <w14:solidFill>
                    <w14:schemeClr w14:val="tx1"/>
                  </w14:solidFill>
                </w14:textFill>
              </w:rPr>
              <w:t>分值</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评分标准</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扣分情况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响应程度</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是否服从业主单位管理；是否及时落实业主单位合理工作安排；是否及时整改存在的问题</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视落实和整改情况合理扣分</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2</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服务满意度</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受到就餐机关干部来电、来信批评的</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6</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每次扣1分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经常性开展意见征求活动，经常性听取就餐单位主要领导的意见和建议,努力实现零投诉</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未完成的扣4分</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3</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 xml:space="preserve">人员管理 </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按不低于合同要求(   )配备工作人员，人员不足的，本项不得分</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12</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未按合同配备人员的本大项不得分</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出勤：根据合同要求设定专业技能岗位，列出排班表，标明每个人的岗位职责，交给业主单位留存；工作日必须确保8个熟练工全部到岗，并按业主单位考勤制度进行指纹考勤，同时每月的第一周向业主单位提供上个月人员签字考勤表（因病因事请假的，需事先报经食堂科长、分管科长同意，并附请销假手续），缺岗(不按合同约定配备人员)的扣分。人员进出必须填报《人员变动情况表》，新晋人员要报业主单位审核，未审核的扣分</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未办理请销假手续，每发现一人次扣2分；未审核的一次扣2分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着装规范：所有工作人员要按规定统一着装，必须做到服装整洁，无污渍，着工作帽、戴头花、口罩及手套，未到位的扣分</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每发现一次扣1分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操作规范：服务人员仪态端庄，微笑热情，耐心细致，未达要求的扣分</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每发现一次扣1分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不得与就餐人员发生争执，有上述情况的扣分</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每发现一次扣5分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行为规范：有吸烟、吃东西、吐痰、玩手机、将私人物品带到工作场所、酒后上班、脱岗等行为的扣分</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每发现一次扣1分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更衣室卫生管理：物品未入柜摆放、有乱放不整齐等现象的扣分</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每发现一次扣1分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严格执行员工工作餐规定；不得带家属、朋友到食堂用餐；不得将就餐卡借给他人使用</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 xml:space="preserve">人员管理 </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所有人员必须持有效健康证上岗，如有员工出现发热、腹泻、皮肤伤口感染、咽喉炎症等有碍食品卫生安全的，应立即调离工作岗位</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未达要求的一次扣2分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4</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服务质量 管理</w:t>
            </w:r>
          </w:p>
        </w:tc>
        <w:tc>
          <w:tcPr>
            <w:tcW w:w="4965"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合理做好当日主食、点心的制作和销售安排，每餐剩余食品在合理范围内，视实际情况合理回用</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12</w:t>
            </w:r>
          </w:p>
        </w:tc>
        <w:tc>
          <w:tcPr>
            <w:tcW w:w="2517"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未达要求的一次扣2分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开餐前做好准备工作，检查准备情况</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开餐时随时清理售餐台上的残食，清理地面水渍、汤渍等，保证台面、地面清洁</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正常开餐时间内要保证主食、点心供应，中间需有备量，不得出现断供情况</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开餐后及时做好整理工作</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精细化服务开展情况</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视日常检查发现情况进行扣分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5</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菜肴品质 管理</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每周食谱安排要合理，点心品种不少于菜单所列数量。每周四中午12点前被考核单位须将下周食谱报到分管科长处，经审核通过后再进行落实。如有调整的，应先征得业主单位同意，再进行调整，不得擅自变更</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12</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严把采购验收关，对不符合质量要求，或缺斤少两的原辅料和调味品等，及时向采购人员或分管科长提出，由他们负责退换货</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未完成的一次扣1分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经常抽查点心（特别是新品种）咸淡是否适中、面粉发酵是否恰好，有无品质不稳定等现象</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经常检查出品的主食、点心里有无杂物，一经检查发现或被投诉的扣分</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每发现一次扣1分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经常性地调整花色品种，每周要有二至三个新品种</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主食、点心等要实行分次加工分次出品，并做好有效保温措施</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减少主食、点心的剩余数量，不得出售隔夜的含蔬菜类点心，其它适合保存的，必须在保质期内使用，但原则上不超过两天</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要有应急预案，在供应不足的情况下，厨房要有备量</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6</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食品安全和环境卫生</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做好主食加工区环境卫生</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14</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做好售餐间环境卫生</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做好临时加工区环境卫生</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厨房操作区域、打菜区域严禁非工作人员进入</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未达要求的一次扣2分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餐用具须清洗消毒，已消毒餐具需存放在保洁设施内</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未达要求的一次扣2分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食品添加剂领用和使用记录完整，不超范围、超量使用</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未达要求的一次扣2分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清洗用具按规定存放，拖把扫帚摆放规范，员工茶杯在固定位置整齐放置</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用具存放规范，生熟分开存放、分开使用，原材料和成品，待加工食品和直接入口食品分开放置，离地隔墙</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未达要求的一次扣2分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食品加工安全，无发生食物中毒，无三无产品和过期食品</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未达要求的一次扣2分如发生食物中毒事件本大项扣完</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实行五常法管理或更先进管理制度</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未达到此要求的本项不得分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有卫生检查、餐厨垃圾处理台账</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无台账或未达要求的扣2分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585" w:type="dxa"/>
            <w:tcBorders>
              <w:top w:val="single" w:color="000000" w:sz="4" w:space="0"/>
              <w:left w:val="single" w:color="000000" w:sz="4" w:space="0"/>
              <w:bottom w:val="nil"/>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7</w:t>
            </w:r>
          </w:p>
        </w:tc>
        <w:tc>
          <w:tcPr>
            <w:tcW w:w="1110" w:type="dxa"/>
            <w:tcBorders>
              <w:top w:val="single" w:color="000000" w:sz="4" w:space="0"/>
              <w:left w:val="single" w:color="000000" w:sz="4" w:space="0"/>
              <w:bottom w:val="nil"/>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成本核算</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按照业主方的要求，每周四报食谱时须对每一品种的主食、点心等进行成本核算，标明成本价及建议零售价，经食堂管理人员商量核定后再售卖。食堂允许合理亏损及一定额度的补贴，但亏损金额需保持在设定的限额内。</w:t>
            </w:r>
          </w:p>
        </w:tc>
        <w:tc>
          <w:tcPr>
            <w:tcW w:w="617" w:type="dxa"/>
            <w:tcBorders>
              <w:top w:val="single" w:color="000000" w:sz="4" w:space="0"/>
              <w:left w:val="single" w:color="000000" w:sz="4" w:space="0"/>
              <w:bottom w:val="nil"/>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未达要求的一次扣2分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8</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设备设施、节能管理</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各种设备、设施责任人挂牌明示，严格按规定进行操作，责任人需进行日常检查，有故障和安全隐患及时处理和上报</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4</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因培训未到位、责任心不强、玩忽职守等原因导致设备损坏的，扣分的同时，维修费或须重新购置的费用，由被考核单位承担</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每发现一次扣2分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设备每次使用后需清洗干净、及时关闭电源</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水、电、气、空调在使用后需及时关闭</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未达要求的每次扣2分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台帐</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要做好日常的台帐记录，做到记录及时完整。每月第一周将上月台账移交给业主单位，承包期结束后，及时将全部台账移交给业主单位</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4</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未达要求的本项不得分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10</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标准化工作</w:t>
            </w:r>
          </w:p>
        </w:tc>
        <w:tc>
          <w:tcPr>
            <w:tcW w:w="4965"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按照《台州市机关事务管理局服务标准体系》做好标准化工作</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6</w:t>
            </w:r>
          </w:p>
        </w:tc>
        <w:tc>
          <w:tcPr>
            <w:tcW w:w="2517"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未按要求操作每次扣1分，可重复扣分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85" w:type="dxa"/>
            <w:vMerge w:val="restart"/>
            <w:tcBorders>
              <w:top w:val="single" w:color="000000" w:sz="4" w:space="0"/>
              <w:left w:val="single" w:color="000000" w:sz="4" w:space="0"/>
              <w:bottom w:val="nil"/>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11</w:t>
            </w:r>
          </w:p>
        </w:tc>
        <w:tc>
          <w:tcPr>
            <w:tcW w:w="1110" w:type="dxa"/>
            <w:vMerge w:val="restart"/>
            <w:tcBorders>
              <w:top w:val="single" w:color="000000" w:sz="4" w:space="0"/>
              <w:left w:val="single" w:color="000000" w:sz="4" w:space="0"/>
              <w:bottom w:val="nil"/>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厉行节约、制止餐饮 浪费</w:t>
            </w:r>
          </w:p>
        </w:tc>
        <w:tc>
          <w:tcPr>
            <w:tcW w:w="4965" w:type="dxa"/>
            <w:vMerge w:val="restart"/>
            <w:tcBorders>
              <w:top w:val="single" w:color="000000" w:sz="4" w:space="0"/>
              <w:left w:val="single" w:color="000000" w:sz="4" w:space="0"/>
              <w:bottom w:val="nil"/>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按要求做好“厉行节约、制止餐饮浪费”工作</w:t>
            </w:r>
          </w:p>
        </w:tc>
        <w:tc>
          <w:tcPr>
            <w:tcW w:w="617" w:type="dxa"/>
            <w:vMerge w:val="restart"/>
            <w:tcBorders>
              <w:top w:val="single" w:color="000000" w:sz="4" w:space="0"/>
              <w:left w:val="single" w:color="000000" w:sz="4" w:space="0"/>
              <w:bottom w:val="nil"/>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6</w:t>
            </w:r>
          </w:p>
        </w:tc>
        <w:tc>
          <w:tcPr>
            <w:tcW w:w="2517" w:type="dxa"/>
            <w:vMerge w:val="restart"/>
            <w:tcBorders>
              <w:top w:val="single" w:color="000000" w:sz="4" w:space="0"/>
              <w:left w:val="single" w:color="000000" w:sz="4" w:space="0"/>
              <w:bottom w:val="nil"/>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视日常检查发现情况进行扣分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5" w:type="dxa"/>
            <w:vMerge w:val="continue"/>
            <w:tcBorders>
              <w:top w:val="single" w:color="000000" w:sz="4" w:space="0"/>
              <w:left w:val="single" w:color="000000" w:sz="4" w:space="0"/>
              <w:bottom w:val="nil"/>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nil"/>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vMerge w:val="continue"/>
            <w:tcBorders>
              <w:top w:val="single" w:color="000000" w:sz="4" w:space="0"/>
              <w:left w:val="single" w:color="000000" w:sz="4" w:space="0"/>
              <w:bottom w:val="nil"/>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17" w:type="dxa"/>
            <w:vMerge w:val="continue"/>
            <w:tcBorders>
              <w:top w:val="single" w:color="000000" w:sz="4" w:space="0"/>
              <w:left w:val="single" w:color="000000" w:sz="4" w:space="0"/>
              <w:bottom w:val="nil"/>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vMerge w:val="continue"/>
            <w:tcBorders>
              <w:top w:val="single" w:color="000000" w:sz="4" w:space="0"/>
              <w:left w:val="single" w:color="000000" w:sz="4" w:space="0"/>
              <w:bottom w:val="nil"/>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12</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垃圾分类 工作</w:t>
            </w:r>
          </w:p>
        </w:tc>
        <w:tc>
          <w:tcPr>
            <w:tcW w:w="4965"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按要求做好垃圾分类工作</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4</w:t>
            </w:r>
          </w:p>
        </w:tc>
        <w:tc>
          <w:tcPr>
            <w:tcW w:w="2517"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视日常检查发现情况进行扣分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13</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其他工作</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定期开展技能培训、定期报送月、季度工作计划；年初与年底分别报送年度工作计划和年度工作总结；对阶段性重点工作，必须及时向业主单位汇报；定期分层次召开会议；定期向业主单位汇报工作开展情况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未达要求的本项不得分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14</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其他扣分</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表格内没有细列的扣分项，如有对应不上的请注明扣分问题和扣分分数</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07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合计</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扣分合计</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bl>
    <w:p>
      <w:pPr>
        <w:tabs>
          <w:tab w:val="left" w:pos="447"/>
        </w:tabs>
        <w:bidi w:val="0"/>
        <w:spacing w:line="360" w:lineRule="auto"/>
        <w:ind w:left="480" w:leftChars="0" w:hanging="480" w:hangingChars="200"/>
        <w:jc w:val="left"/>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注：1、本评分表由业主单位每月进行考核评分，可以在一个评分周期内发现问题重复扣分。</w:t>
      </w:r>
    </w:p>
    <w:p>
      <w:pPr>
        <w:tabs>
          <w:tab w:val="left" w:pos="447"/>
        </w:tabs>
        <w:bidi w:val="0"/>
        <w:spacing w:line="360" w:lineRule="auto"/>
        <w:ind w:firstLine="240" w:firstLineChars="100"/>
        <w:jc w:val="left"/>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 xml:space="preserve"> 2、此评分表作为对外包服务单位日常督查、月度考核、季度考核的主要依据。</w:t>
      </w:r>
    </w:p>
    <w:p>
      <w:pPr>
        <w:bidi w:val="0"/>
        <w:spacing w:line="360" w:lineRule="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p>
    <w:p>
      <w:pPr>
        <w:bidi w:val="0"/>
        <w:ind w:left="0" w:leftChars="0" w:firstLine="0" w:firstLineChars="0"/>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考核人员（签字）：                                      考核日期：    年  月  日</w:t>
      </w:r>
    </w:p>
    <w:p>
      <w:pPr>
        <w:pStyle w:val="10"/>
        <w:rPr>
          <w:rFonts w:hint="eastAsia" w:ascii="宋体" w:hAnsi="宋体" w:cs="宋体"/>
          <w:sz w:val="24"/>
          <w:szCs w:val="24"/>
          <w:lang w:eastAsia="zh-CN"/>
        </w:rPr>
      </w:pPr>
    </w:p>
    <w:p>
      <w:pPr>
        <w:numPr>
          <w:ilvl w:val="0"/>
          <w:numId w:val="0"/>
        </w:numPr>
        <w:spacing w:line="360" w:lineRule="auto"/>
        <w:rPr>
          <w:rFonts w:hint="eastAsia" w:ascii="宋体" w:hAnsi="宋体" w:cs="宋体"/>
          <w:bCs/>
          <w:sz w:val="28"/>
          <w:szCs w:val="28"/>
        </w:rPr>
      </w:pPr>
      <w:r>
        <w:rPr>
          <w:rFonts w:hint="eastAsia" w:ascii="黑体" w:hAnsi="黑体" w:eastAsia="黑体"/>
          <w:b/>
          <w:sz w:val="28"/>
          <w:szCs w:val="28"/>
          <w:lang w:eastAsia="zh-CN"/>
        </w:rPr>
        <w:t>三、</w:t>
      </w:r>
      <w:r>
        <w:rPr>
          <w:rFonts w:hint="eastAsia" w:ascii="黑体" w:hAnsi="黑体" w:eastAsia="黑体"/>
          <w:b/>
          <w:sz w:val="28"/>
          <w:szCs w:val="28"/>
        </w:rPr>
        <w:t>商务要求</w:t>
      </w:r>
      <w:r>
        <w:rPr>
          <w:rFonts w:hint="eastAsia" w:ascii="宋体" w:hAnsi="宋体" w:cs="宋体"/>
          <w:bCs/>
          <w:sz w:val="28"/>
          <w:szCs w:val="28"/>
        </w:rPr>
        <w:t xml:space="preserve"> </w:t>
      </w:r>
      <w:r>
        <w:rPr>
          <w:rFonts w:hint="eastAsia" w:ascii="宋体" w:hAnsi="宋体" w:cs="宋体"/>
          <w:bCs/>
          <w:sz w:val="28"/>
          <w:szCs w:val="28"/>
          <w:lang w:eastAsia="zh-CN"/>
        </w:rPr>
        <w:t>：</w:t>
      </w:r>
    </w:p>
    <w:p>
      <w:pPr>
        <w:pStyle w:val="14"/>
        <w:snapToGrid w:val="0"/>
        <w:spacing w:before="120" w:after="120" w:line="360" w:lineRule="auto"/>
        <w:ind w:firstLine="480" w:firstLineChars="200"/>
        <w:outlineLvl w:val="0"/>
        <w:rPr>
          <w:rFonts w:hint="eastAsia"/>
          <w:lang w:eastAsia="zh-CN"/>
        </w:rPr>
      </w:pPr>
      <w:r>
        <w:rPr>
          <w:rFonts w:hint="eastAsia" w:asciiTheme="minorEastAsia" w:hAnsiTheme="minorEastAsia" w:eastAsiaTheme="minorEastAsia" w:cstheme="minorEastAsia"/>
          <w:color w:val="000000"/>
          <w:sz w:val="24"/>
          <w:szCs w:val="24"/>
          <w:lang w:val="en-US" w:eastAsia="zh-CN"/>
        </w:rPr>
        <w:t xml:space="preserve">1.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期：</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服务时间</w:t>
      </w:r>
      <w:r>
        <w:rPr>
          <w:rFonts w:hint="eastAsia" w:hAnsi="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cs="宋体"/>
          <w:color w:val="000000" w:themeColor="text1"/>
          <w:sz w:val="24"/>
          <w:szCs w:val="24"/>
          <w:highlight w:val="none"/>
          <w:u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具体日期以合同签订时间为准</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w:t>
      </w:r>
    </w:p>
    <w:p>
      <w:pPr>
        <w:numPr>
          <w:ilvl w:val="0"/>
          <w:numId w:val="11"/>
        </w:numPr>
        <w:spacing w:line="360" w:lineRule="auto"/>
        <w:ind w:firstLine="480" w:firstLineChars="200"/>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US" w:eastAsia="zh-CN"/>
        </w:rPr>
        <w:t>服务地点：</w:t>
      </w:r>
      <w:r>
        <w:rPr>
          <w:rFonts w:hint="eastAsia" w:cs="Times New Roman" w:asciiTheme="minorEastAsia" w:hAnsiTheme="minorEastAsia" w:eastAsiaTheme="minorEastAsia"/>
          <w:b w:val="0"/>
          <w:bCs/>
          <w:color w:val="000000" w:themeColor="text1"/>
          <w:sz w:val="24"/>
          <w:lang w:val="en-US" w:eastAsia="zh-CN"/>
          <w14:textFill>
            <w14:solidFill>
              <w14:schemeClr w14:val="tx1"/>
            </w14:solidFill>
          </w14:textFill>
        </w:rPr>
        <w:t>台州</w:t>
      </w:r>
      <w:r>
        <w:rPr>
          <w:rFonts w:hint="eastAsia" w:cs="Times New Roman" w:asciiTheme="minorEastAsia" w:hAnsiTheme="minorEastAsia" w:eastAsiaTheme="minorEastAsia"/>
          <w:b w:val="0"/>
          <w:bCs/>
          <w:color w:val="000000" w:themeColor="text1"/>
          <w:sz w:val="24"/>
          <w:lang w:eastAsia="zh-CN"/>
          <w14:textFill>
            <w14:solidFill>
              <w14:schemeClr w14:val="tx1"/>
            </w14:solidFill>
          </w14:textFill>
        </w:rPr>
        <w:t>市行政中心食堂、</w:t>
      </w:r>
      <w:r>
        <w:rPr>
          <w:rFonts w:hint="eastAsia" w:cs="Times New Roman" w:asciiTheme="minorEastAsia" w:hAnsiTheme="minorEastAsia" w:eastAsiaTheme="minorEastAsia"/>
          <w:b w:val="0"/>
          <w:bCs/>
          <w:color w:val="000000" w:themeColor="text1"/>
          <w:sz w:val="24"/>
          <w:lang w:val="en-US" w:eastAsia="zh-CN"/>
          <w14:textFill>
            <w14:solidFill>
              <w14:schemeClr w14:val="tx1"/>
            </w14:solidFill>
          </w14:textFill>
        </w:rPr>
        <w:t>台州</w:t>
      </w:r>
      <w:r>
        <w:rPr>
          <w:rFonts w:hint="eastAsia" w:cs="Times New Roman" w:asciiTheme="minorEastAsia" w:hAnsiTheme="minorEastAsia" w:eastAsiaTheme="minorEastAsia"/>
          <w:b w:val="0"/>
          <w:bCs/>
          <w:color w:val="000000" w:themeColor="text1"/>
          <w:sz w:val="24"/>
          <w:lang w:val="zh-CN" w:eastAsia="zh-CN"/>
          <w14:textFill>
            <w14:solidFill>
              <w14:schemeClr w14:val="tx1"/>
            </w14:solidFill>
          </w14:textFill>
        </w:rPr>
        <w:t>市行政中心第二食堂。</w:t>
      </w:r>
    </w:p>
    <w:p>
      <w:pPr>
        <w:pStyle w:val="15"/>
        <w:numPr>
          <w:ilvl w:val="0"/>
          <w:numId w:val="11"/>
        </w:numPr>
        <w:ind w:left="0" w:leftChars="0" w:firstLine="480" w:firstLineChars="200"/>
        <w:jc w:val="left"/>
        <w:rPr>
          <w:rFonts w:hint="eastAsia" w:ascii="宋体" w:hAnsi="宋体" w:eastAsia="宋体" w:cs="宋体"/>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进驻时间：中标</w:t>
      </w:r>
      <w:r>
        <w:rPr>
          <w:rFonts w:hint="eastAsia" w:ascii="宋体" w:hAnsi="宋体" w:eastAsia="宋体" w:cs="宋体"/>
          <w:b w:val="0"/>
          <w:bCs w:val="0"/>
          <w:color w:val="auto"/>
          <w:sz w:val="24"/>
          <w:szCs w:val="24"/>
          <w:lang w:eastAsia="zh-CN"/>
        </w:rPr>
        <w:t>公示结束后</w:t>
      </w:r>
      <w:r>
        <w:rPr>
          <w:rFonts w:hint="eastAsia" w:ascii="宋体" w:hAnsi="宋体" w:eastAsia="宋体" w:cs="宋体"/>
          <w:b w:val="0"/>
          <w:bCs w:val="0"/>
          <w:color w:val="auto"/>
          <w:sz w:val="24"/>
          <w:szCs w:val="24"/>
          <w:lang w:val="en-US" w:eastAsia="zh-CN"/>
        </w:rPr>
        <w:t>7天内进场。</w:t>
      </w:r>
    </w:p>
    <w:p>
      <w:pPr>
        <w:pStyle w:val="2"/>
        <w:numPr>
          <w:ilvl w:val="0"/>
          <w:numId w:val="0"/>
        </w:numPr>
        <w:rPr>
          <w:rFonts w:hint="eastAsia"/>
          <w:color w:val="auto"/>
          <w:lang w:val="en-US" w:eastAsia="zh-CN"/>
        </w:rPr>
      </w:pPr>
    </w:p>
    <w:p>
      <w:pPr>
        <w:pStyle w:val="14"/>
        <w:keepNext w:val="0"/>
        <w:keepLines w:val="0"/>
        <w:pageBreakBefore w:val="0"/>
        <w:kinsoku/>
        <w:wordWrap/>
        <w:overflowPunct/>
        <w:topLinePunct w:val="0"/>
        <w:bidi w:val="0"/>
        <w:adjustRightInd w:val="0"/>
        <w:snapToGrid w:val="0"/>
        <w:spacing w:line="360" w:lineRule="auto"/>
        <w:ind w:left="719" w:leftChars="228" w:hanging="240" w:hangingChars="100"/>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000000"/>
          <w:sz w:val="24"/>
          <w:szCs w:val="24"/>
          <w:lang w:val="en-US" w:eastAsia="zh-CN"/>
        </w:rPr>
        <w:t>4.付款条件：（1）</w:t>
      </w:r>
      <w:r>
        <w:rPr>
          <w:rFonts w:hint="eastAsia" w:asciiTheme="minorEastAsia" w:hAnsiTheme="minorEastAsia" w:eastAsiaTheme="minorEastAsia" w:cstheme="minorEastAsia"/>
          <w:color w:val="auto"/>
          <w:kern w:val="2"/>
          <w:sz w:val="24"/>
          <w:szCs w:val="24"/>
          <w:highlight w:val="none"/>
          <w:vertAlign w:val="baseline"/>
          <w:lang w:val="en-US" w:eastAsia="zh-CN" w:bidi="ar-SA"/>
        </w:rPr>
        <w:t>按中标供应商年服务费总额签订合同，合同生效后按月支付服务费（根据考核情况减去相应扣款后支付）。</w:t>
      </w:r>
    </w:p>
    <w:p>
      <w:pPr>
        <w:pStyle w:val="9"/>
        <w:spacing w:line="360" w:lineRule="auto"/>
        <w:ind w:left="719" w:leftChars="228" w:hanging="240" w:hangingChars="100"/>
        <w:rPr>
          <w:rFonts w:hint="eastAsia" w:asciiTheme="minorEastAsia" w:hAnsiTheme="minorEastAsia" w:eastAsiaTheme="minorEastAsia" w:cstheme="minorEastAsia"/>
          <w:color w:val="000000" w:themeColor="text1"/>
          <w:kern w:val="2"/>
          <w:sz w:val="24"/>
          <w:szCs w:val="24"/>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auto"/>
          <w:kern w:val="2"/>
          <w:sz w:val="24"/>
          <w:szCs w:val="24"/>
          <w:highlight w:val="none"/>
          <w:vertAlign w:val="baseline"/>
          <w:lang w:val="en-US" w:eastAsia="zh-CN" w:bidi="ar-SA"/>
        </w:rPr>
        <w:t>（2）经考核合格后结算服务费，</w:t>
      </w:r>
      <w:r>
        <w:rPr>
          <w:rFonts w:hint="eastAsia" w:asciiTheme="minorEastAsia" w:hAnsiTheme="minorEastAsia" w:eastAsiaTheme="minorEastAsia" w:cstheme="minorEastAsia"/>
          <w:color w:val="000000" w:themeColor="text1"/>
          <w:kern w:val="2"/>
          <w:sz w:val="24"/>
          <w:szCs w:val="24"/>
          <w:highlight w:val="none"/>
          <w:vertAlign w:val="baseline"/>
          <w:lang w:val="en-US" w:eastAsia="zh-CN" w:bidi="ar-SA"/>
          <w14:textFill>
            <w14:solidFill>
              <w14:schemeClr w14:val="tx1"/>
            </w14:solidFill>
          </w14:textFill>
        </w:rPr>
        <w:t>服务费用每月按编制岗位数的实际到岗人数进行结算。采购人收到发票后支付上月服务费。</w:t>
      </w:r>
    </w:p>
    <w:p>
      <w:pPr>
        <w:numPr>
          <w:ilvl w:val="0"/>
          <w:numId w:val="0"/>
        </w:num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hAnsi="宋体" w:cs="宋体" w:eastAsiaTheme="minorEastAsia"/>
          <w:color w:val="000000" w:themeColor="text1"/>
          <w:kern w:val="0"/>
          <w:sz w:val="24"/>
          <w:szCs w:val="24"/>
          <w:lang w:val="en-US" w:eastAsia="zh-CN"/>
          <w14:textFill>
            <w14:solidFill>
              <w14:schemeClr w14:val="tx1"/>
            </w14:solidFill>
          </w14:textFill>
        </w:rPr>
        <w:t>5</w:t>
      </w:r>
      <w:r>
        <w:rPr>
          <w:rFonts w:hint="eastAsia" w:ascii="宋体" w:hAnsi="宋体" w:cs="宋体" w:eastAsiaTheme="minorEastAsia"/>
          <w:color w:val="000000" w:themeColor="text1"/>
          <w:kern w:val="0"/>
          <w:sz w:val="24"/>
          <w:szCs w:val="24"/>
          <w:lang w:val="en-US" w:eastAsia="zh-CN"/>
          <w14:textFill>
            <w14:solidFill>
              <w14:schemeClr w14:val="tx1"/>
            </w14:solidFill>
          </w14:textFill>
        </w:rPr>
        <w:t>.</w:t>
      </w:r>
      <w:r>
        <w:rPr>
          <w:rFonts w:hint="eastAsia" w:asciiTheme="minorEastAsia" w:hAnsiTheme="minorEastAsia" w:eastAsiaTheme="minorEastAsia"/>
          <w:b/>
          <w:sz w:val="24"/>
        </w:rPr>
        <w:t>履约保证金</w:t>
      </w:r>
      <w:r>
        <w:rPr>
          <w:rFonts w:hint="eastAsia" w:asciiTheme="minorEastAsia" w:hAnsiTheme="minorEastAsia" w:eastAsiaTheme="minorEastAsia"/>
          <w:b/>
          <w:sz w:val="24"/>
          <w:lang w:eastAsia="zh-CN"/>
        </w:rPr>
        <w:t>：</w:t>
      </w:r>
      <w:r>
        <w:rPr>
          <w:rFonts w:hint="eastAsia" w:asciiTheme="minorEastAsia" w:hAnsiTheme="minorEastAsia" w:eastAsiaTheme="minorEastAsia" w:cstheme="minorEastAsia"/>
          <w:color w:val="auto"/>
          <w:kern w:val="2"/>
          <w:sz w:val="24"/>
          <w:szCs w:val="24"/>
          <w:highlight w:val="none"/>
          <w:vertAlign w:val="baseline"/>
          <w:lang w:val="en-US" w:eastAsia="zh-CN" w:bidi="ar-SA"/>
        </w:rPr>
        <w:t>合同签订前，中标供应商应缴纳合同总金额1%作为履约保证金至采购人账户</w:t>
      </w:r>
    </w:p>
    <w:p>
      <w:pPr>
        <w:pStyle w:val="14"/>
        <w:keepNext w:val="0"/>
        <w:keepLines w:val="0"/>
        <w:pageBreakBefore w:val="0"/>
        <w:kinsoku/>
        <w:wordWrap/>
        <w:overflowPunct/>
        <w:topLinePunct w:val="0"/>
        <w:bidi w:val="0"/>
        <w:adjustRightInd w:val="0"/>
        <w:snapToGrid w:val="0"/>
        <w:spacing w:line="360" w:lineRule="auto"/>
        <w:ind w:left="719" w:leftChars="228" w:hanging="240" w:hangingChars="100"/>
        <w:rPr>
          <w:rFonts w:hint="eastAsia"/>
          <w:lang w:eastAsia="zh-CN"/>
        </w:rPr>
        <w:sectPr>
          <w:footerReference r:id="rId3" w:type="default"/>
          <w:pgSz w:w="11910" w:h="16840"/>
          <w:pgMar w:top="1220" w:right="900" w:bottom="1180" w:left="940" w:header="0" w:footer="913" w:gutter="0"/>
          <w:cols w:space="720" w:num="1"/>
        </w:sectPr>
      </w:pPr>
      <w:r>
        <w:rPr>
          <w:rFonts w:hint="eastAsia" w:asciiTheme="minorEastAsia" w:hAnsiTheme="minorEastAsia" w:eastAsiaTheme="minorEastAsia" w:cstheme="minorEastAsia"/>
          <w:color w:val="auto"/>
          <w:kern w:val="2"/>
          <w:sz w:val="24"/>
          <w:szCs w:val="24"/>
          <w:highlight w:val="none"/>
          <w:vertAlign w:val="baseline"/>
          <w:lang w:val="en-US" w:eastAsia="zh-CN" w:bidi="ar-SA"/>
        </w:rPr>
        <w:t>，</w:t>
      </w:r>
      <w:r>
        <w:rPr>
          <w:rFonts w:hint="eastAsia" w:asciiTheme="minorEastAsia" w:hAnsiTheme="minorEastAsia" w:eastAsiaTheme="minorEastAsia" w:cstheme="minorEastAsia"/>
          <w:color w:val="000000"/>
          <w:sz w:val="24"/>
          <w:szCs w:val="24"/>
          <w:lang w:val="en-US" w:eastAsia="zh-CN"/>
        </w:rPr>
        <w:t>在服务期满后退还。</w:t>
      </w:r>
    </w:p>
    <w:p>
      <w:pPr>
        <w:rPr>
          <w:rFonts w:hint="eastAsia"/>
        </w:rPr>
      </w:pPr>
    </w:p>
    <w:p>
      <w:pPr>
        <w:pStyle w:val="14"/>
        <w:tabs>
          <w:tab w:val="left" w:pos="630"/>
        </w:tabs>
        <w:snapToGrid w:val="0"/>
        <w:spacing w:line="360" w:lineRule="auto"/>
        <w:jc w:val="center"/>
        <w:rPr>
          <w:rFonts w:asciiTheme="minorEastAsia" w:hAnsiTheme="minorEastAsia" w:eastAsiaTheme="minorEastAsia"/>
          <w:b/>
          <w:sz w:val="32"/>
          <w:szCs w:val="32"/>
        </w:rPr>
      </w:pPr>
      <w:r>
        <w:rPr>
          <w:rFonts w:hint="eastAsia" w:cs="Times New Roman" w:asciiTheme="minorEastAsia" w:hAnsiTheme="minorEastAsia" w:eastAsiaTheme="minorEastAsia"/>
          <w:b/>
          <w:sz w:val="36"/>
          <w:szCs w:val="36"/>
        </w:rPr>
        <w:t>第四章  评标</w:t>
      </w:r>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pPr>
        <w:pStyle w:val="21"/>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2"/>
        <w:spacing w:line="360" w:lineRule="auto"/>
        <w:ind w:firstLine="480" w:firstLineChars="200"/>
        <w:rPr>
          <w:rFonts w:asciiTheme="minorEastAsia" w:hAnsiTheme="minorEastAsia" w:eastAsiaTheme="minorEastAsia"/>
          <w:b w:val="0"/>
          <w:bCs w:val="0"/>
          <w:sz w:val="24"/>
        </w:rPr>
      </w:pPr>
      <w:r>
        <w:rPr>
          <w:rFonts w:hint="eastAsia" w:asciiTheme="minorEastAsia" w:hAnsiTheme="minorEastAsia" w:eastAsiaTheme="minorEastAsia"/>
          <w:b w:val="0"/>
          <w:bCs w:val="0"/>
          <w:sz w:val="24"/>
        </w:rPr>
        <w:t>（三）评标委员会负责具体评标事务，并独立履行下列职责：</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pStyle w:val="20"/>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pPr>
        <w:pStyle w:val="20"/>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9"/>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9"/>
        <w:spacing w:line="360" w:lineRule="auto"/>
        <w:ind w:firstLine="480" w:firstLineChars="200"/>
        <w:rPr>
          <w:rFonts w:asciiTheme="minorEastAsia" w:hAnsiTheme="minorEastAsia" w:eastAsiaTheme="minorEastAsia"/>
          <w:b/>
          <w:bCs/>
          <w:kern w:val="0"/>
          <w:sz w:val="24"/>
        </w:rPr>
      </w:pPr>
      <w:r>
        <w:rPr>
          <w:rFonts w:hint="eastAsia" w:asciiTheme="minorEastAsia" w:hAnsiTheme="minorEastAsia" w:eastAsiaTheme="minorEastAsia"/>
          <w:kern w:val="0"/>
          <w:sz w:val="24"/>
        </w:rPr>
        <w:t>（六）主要性能参数指标负偏离</w:t>
      </w:r>
      <w:r>
        <w:rPr>
          <w:rFonts w:hint="eastAsia"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olor w:val="000000" w:themeColor="text1"/>
          <w:kern w:val="0"/>
          <w:sz w:val="24"/>
          <w:u w:val="single"/>
          <w:lang w:val="en-US" w:eastAsia="zh-CN"/>
          <w14:textFill>
            <w14:solidFill>
              <w14:schemeClr w14:val="tx1"/>
            </w14:solidFill>
          </w14:textFill>
        </w:rPr>
        <w:t>8</w:t>
      </w:r>
      <w:r>
        <w:rPr>
          <w:rFonts w:hint="eastAsia"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olor w:val="000000" w:themeColor="text1"/>
          <w:kern w:val="0"/>
          <w:sz w:val="24"/>
          <w14:textFill>
            <w14:solidFill>
              <w14:schemeClr w14:val="tx1"/>
            </w14:solidFill>
          </w14:textFill>
        </w:rPr>
        <w:t>项</w:t>
      </w:r>
      <w:r>
        <w:rPr>
          <w:rFonts w:hint="eastAsia" w:asciiTheme="minorEastAsia" w:hAnsiTheme="minorEastAsia" w:eastAsiaTheme="minorEastAsia"/>
          <w:kern w:val="0"/>
          <w:sz w:val="24"/>
        </w:rPr>
        <w:t>（含）以上的；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20"/>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2"/>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（十一）商务条款不响应的；</w:t>
      </w:r>
    </w:p>
    <w:p>
      <w:pPr>
        <w:pStyle w:val="2"/>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（十二）投标文件有效期不足的；</w:t>
      </w:r>
    </w:p>
    <w:p>
      <w:pPr>
        <w:pStyle w:val="2"/>
        <w:spacing w:line="360" w:lineRule="auto"/>
        <w:ind w:firstLine="480" w:firstLineChars="200"/>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（十三）逾期或未按要求提交投标文件的；</w:t>
      </w:r>
    </w:p>
    <w:p>
      <w:pPr>
        <w:pStyle w:val="2"/>
        <w:spacing w:line="360" w:lineRule="auto"/>
        <w:ind w:firstLine="480" w:firstLineChars="200"/>
      </w:pPr>
      <w:r>
        <w:rPr>
          <w:rFonts w:hint="eastAsia" w:ascii="宋体" w:hAnsi="宋体" w:cs="宋体"/>
          <w:sz w:val="24"/>
          <w:szCs w:val="24"/>
        </w:rPr>
        <w:t>（十</w:t>
      </w:r>
      <w:r>
        <w:rPr>
          <w:rFonts w:hint="eastAsia" w:ascii="宋体" w:hAnsi="宋体" w:cs="宋体"/>
          <w:sz w:val="24"/>
          <w:szCs w:val="24"/>
          <w:lang w:val="en-US" w:eastAsia="zh-CN"/>
        </w:rPr>
        <w:t>四</w:t>
      </w:r>
      <w:r>
        <w:rPr>
          <w:rFonts w:hint="eastAsia" w:ascii="宋体" w:hAnsi="宋体" w:cs="宋体"/>
          <w:sz w:val="24"/>
          <w:szCs w:val="24"/>
          <w:lang w:eastAsia="zh-CN"/>
        </w:rPr>
        <w:t>）未</w:t>
      </w:r>
      <w:r>
        <w:rPr>
          <w:rFonts w:hint="eastAsia" w:ascii="宋体" w:hAnsi="宋体" w:eastAsia="宋体" w:cs="Times New Roman"/>
          <w:color w:val="auto"/>
          <w:kern w:val="0"/>
          <w:sz w:val="24"/>
          <w:szCs w:val="24"/>
          <w:lang w:eastAsia="zh-CN"/>
        </w:rPr>
        <w:t>按要求提供资格证明文件的；</w:t>
      </w:r>
    </w:p>
    <w:p>
      <w:pPr>
        <w:pStyle w:val="2"/>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kern w:val="0"/>
          <w:sz w:val="24"/>
          <w:szCs w:val="24"/>
        </w:rPr>
        <w:t>（十</w:t>
      </w:r>
      <w:r>
        <w:rPr>
          <w:rFonts w:hint="eastAsia" w:asciiTheme="minorEastAsia" w:hAnsiTheme="minorEastAsia" w:eastAsiaTheme="minorEastAsia"/>
          <w:kern w:val="0"/>
          <w:sz w:val="24"/>
          <w:szCs w:val="24"/>
          <w:lang w:val="en-US" w:eastAsia="zh-CN"/>
        </w:rPr>
        <w:t>五</w:t>
      </w:r>
      <w:r>
        <w:rPr>
          <w:rFonts w:hint="eastAsia" w:asciiTheme="minorEastAsia" w:hAnsiTheme="minorEastAsia" w:eastAsiaTheme="minorEastAsia"/>
          <w:kern w:val="0"/>
          <w:sz w:val="24"/>
          <w:szCs w:val="24"/>
        </w:rPr>
        <w:t>）其他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20"/>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4"/>
        <w:snapToGrid w:val="0"/>
        <w:spacing w:line="360" w:lineRule="auto"/>
        <w:ind w:firstLine="482" w:firstLineChars="200"/>
        <w:rPr>
          <w:rFonts w:hAnsi="宋体" w:cs="宋体"/>
          <w:b/>
          <w:sz w:val="24"/>
        </w:rPr>
      </w:pPr>
      <w:r>
        <w:rPr>
          <w:rFonts w:hint="eastAsia" w:hAnsi="宋体" w:cs="宋体"/>
          <w:b/>
          <w:sz w:val="24"/>
        </w:rPr>
        <w:t>六、评标过程的监控</w:t>
      </w:r>
    </w:p>
    <w:p>
      <w:pPr>
        <w:pStyle w:val="20"/>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4"/>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4</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4</w:t>
      </w:r>
      <w:r>
        <w:rPr>
          <w:rFonts w:hint="eastAsia" w:ascii="宋体"/>
          <w:sz w:val="24"/>
          <w:lang w:val="zh-CN"/>
        </w:rPr>
        <w:t>），视同小型、微型企业，享受小微企业政府采购优惠政策。</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w:t>
      </w:r>
      <w:r>
        <w:rPr>
          <w:rFonts w:hint="eastAsia" w:ascii="宋体"/>
          <w:color w:val="auto"/>
          <w:sz w:val="24"/>
          <w:highlight w:val="none"/>
          <w:lang w:val="zh-CN"/>
        </w:rPr>
        <w:t>联合体各方均为小微企业的，联合体视同为小微企业，</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10</w:t>
      </w:r>
      <w:r>
        <w:rPr>
          <w:rFonts w:hint="eastAsia" w:ascii="宋体"/>
          <w:color w:val="auto"/>
          <w:sz w:val="24"/>
          <w:highlight w:val="none"/>
          <w:lang w:val="zh-CN"/>
        </w:rPr>
        <w:t>%-</w:t>
      </w:r>
      <w:r>
        <w:rPr>
          <w:rFonts w:hint="eastAsia" w:ascii="宋体"/>
          <w:color w:val="auto"/>
          <w:sz w:val="24"/>
          <w:highlight w:val="none"/>
          <w:lang w:val="en-US" w:eastAsia="zh-CN"/>
        </w:rPr>
        <w:t>20</w:t>
      </w:r>
      <w:r>
        <w:rPr>
          <w:rFonts w:hint="eastAsia" w:ascii="宋体"/>
          <w:color w:val="auto"/>
          <w:sz w:val="24"/>
          <w:highlight w:val="none"/>
          <w:lang w:val="zh-CN"/>
        </w:rPr>
        <w:t>%的扣除；</w:t>
      </w:r>
      <w:r>
        <w:rPr>
          <w:rFonts w:hint="eastAsia" w:ascii="宋体"/>
          <w:b/>
          <w:bCs/>
          <w:color w:val="FF0000"/>
          <w:sz w:val="24"/>
          <w:highlight w:val="none"/>
          <w:lang w:val="zh-CN"/>
        </w:rPr>
        <w:t>联合协议或者分包意向协议约定小微企业的合同份额占到合同总金额30%以上的，</w:t>
      </w:r>
      <w:r>
        <w:rPr>
          <w:rFonts w:hint="eastAsia" w:ascii="宋体"/>
          <w:b/>
          <w:bCs/>
          <w:color w:val="FF0000"/>
          <w:sz w:val="24"/>
          <w:highlight w:val="none"/>
        </w:rPr>
        <w:t>对报价</w:t>
      </w:r>
      <w:r>
        <w:rPr>
          <w:rFonts w:hint="eastAsia" w:ascii="宋体"/>
          <w:b/>
          <w:bCs/>
          <w:color w:val="FF0000"/>
          <w:sz w:val="24"/>
          <w:highlight w:val="none"/>
          <w:lang w:val="zh-CN"/>
        </w:rPr>
        <w:t>给予</w:t>
      </w:r>
      <w:r>
        <w:rPr>
          <w:rFonts w:hint="eastAsia" w:ascii="宋体"/>
          <w:b/>
          <w:bCs/>
          <w:color w:val="FF0000"/>
          <w:sz w:val="24"/>
          <w:highlight w:val="none"/>
          <w:lang w:val="en-US" w:eastAsia="zh-CN"/>
        </w:rPr>
        <w:t>4</w:t>
      </w:r>
      <w:r>
        <w:rPr>
          <w:rFonts w:hint="eastAsia" w:ascii="宋体"/>
          <w:b/>
          <w:bCs/>
          <w:color w:val="FF0000"/>
          <w:sz w:val="24"/>
          <w:highlight w:val="none"/>
          <w:lang w:val="zh-CN"/>
        </w:rPr>
        <w:t>%</w:t>
      </w:r>
      <w:r>
        <w:rPr>
          <w:rFonts w:hint="eastAsia" w:ascii="宋体"/>
          <w:b/>
          <w:bCs/>
          <w:color w:val="FF0000"/>
          <w:sz w:val="24"/>
          <w:highlight w:val="none"/>
        </w:rPr>
        <w:t>-</w:t>
      </w:r>
      <w:r>
        <w:rPr>
          <w:rFonts w:hint="eastAsia" w:ascii="宋体"/>
          <w:b/>
          <w:bCs/>
          <w:color w:val="FF0000"/>
          <w:sz w:val="24"/>
          <w:highlight w:val="none"/>
          <w:lang w:val="en-US" w:eastAsia="zh-CN"/>
        </w:rPr>
        <w:t>6</w:t>
      </w:r>
      <w:r>
        <w:rPr>
          <w:rFonts w:hint="eastAsia" w:ascii="宋体"/>
          <w:b/>
          <w:bCs/>
          <w:color w:val="FF0000"/>
          <w:sz w:val="24"/>
          <w:highlight w:val="none"/>
        </w:rPr>
        <w:t>%</w:t>
      </w:r>
      <w:r>
        <w:rPr>
          <w:rFonts w:hint="eastAsia" w:ascii="宋体"/>
          <w:b/>
          <w:bCs/>
          <w:color w:val="FF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9"/>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tbl>
      <w:tblPr>
        <w:tblStyle w:val="22"/>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在中华人民共和国境内注册的法人或其他组织或自然人，投标时提交有效的营业执照（或事业法人登记证或身份证等相关证明）扫描件</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法定代表人委托办理招标事宜的请提交授权委托书</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授权委托书</w:t>
            </w:r>
            <w:r>
              <w:rPr>
                <w:rFonts w:hint="eastAsia" w:ascii="宋体" w:hAnsi="宋体" w:eastAsia="宋体" w:cs="宋体"/>
                <w:color w:val="000000" w:themeColor="text1"/>
                <w:sz w:val="21"/>
                <w:szCs w:val="21"/>
                <w:lang w:val="en-US" w:eastAsia="zh-CN"/>
                <w14:textFill>
                  <w14:solidFill>
                    <w14:schemeClr w14:val="tx1"/>
                  </w14:solidFill>
                </w14:textFill>
              </w:rPr>
              <w:t>》填报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s="宋体"/>
                <w:sz w:val="21"/>
                <w:szCs w:val="21"/>
                <w:lang w:eastAsia="zh-CN"/>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按投标文件格式填报设备及专业技术能力情况（根据附件</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《投标人基本情况表》和附件</w:t>
            </w:r>
            <w:r>
              <w:rPr>
                <w:rFonts w:hint="eastAsia" w:ascii="宋体" w:hAnsi="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提供</w:t>
            </w:r>
            <w:r>
              <w:rPr>
                <w:rFonts w:hint="eastAsia" w:ascii="宋体" w:hAnsi="宋体" w:eastAsia="宋体" w:cs="宋体"/>
                <w:color w:val="000000" w:themeColor="text1"/>
                <w:sz w:val="21"/>
                <w:szCs w:val="21"/>
                <w14:textFill>
                  <w14:solidFill>
                    <w14:schemeClr w14:val="tx1"/>
                  </w14:solidFill>
                </w14:textFill>
              </w:rPr>
              <w:t>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w:t>
            </w:r>
            <w:r>
              <w:rPr>
                <w:rFonts w:hint="eastAsia" w:ascii="宋体" w:hAnsi="宋体" w:eastAsia="宋体" w:cs="宋体"/>
                <w:color w:val="000000" w:themeColor="text1"/>
                <w:sz w:val="21"/>
                <w:szCs w:val="21"/>
                <w:lang w:eastAsia="zh-CN"/>
                <w14:textFill>
                  <w14:solidFill>
                    <w14:schemeClr w14:val="tx1"/>
                  </w14:solidFill>
                </w14:textFill>
              </w:rPr>
              <w:t>本次</w:t>
            </w:r>
            <w:r>
              <w:rPr>
                <w:rFonts w:hint="eastAsia" w:ascii="宋体" w:hAnsi="宋体" w:eastAsia="宋体" w:cs="宋体"/>
                <w:color w:val="000000" w:themeColor="text1"/>
                <w:sz w:val="21"/>
                <w:szCs w:val="21"/>
                <w14:textFill>
                  <w14:solidFill>
                    <w14:schemeClr w14:val="tx1"/>
                  </w14:solidFill>
                </w14:textFill>
              </w:rPr>
              <w:t>采购活动前3年内，在经营活动中没有重大违法记录</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投标声明书</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本项目的特定资格要求</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1.截止时点：开标后评标前。</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2.信用信息查询记录和证据留存的具体方式：由采购组织机构在规定查询时间内打印信用信息查询记录并归入项目档案。</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 xml:space="preserve">    3.使用规则：投标人未被列入“信用中国”失信被执行人或重大税收违法案件当事人名单；未处于“中国政府采购网”政府采购严重违法失信行为信息记录中的禁止参加政府采购活动期间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1.单位负责人为同一人或者存在直接控股、管理关系的不同供应商，不得同时参加本项目投标。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2.为本项目提供整体设计、规范编制或者项目管理、监理、检测等服务的供应商，不得再参与本项目投标。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3.投标（报价）文件相关承诺要求内容。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若以联合体形式投标，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请提交联合体授权委托书</w:t>
            </w:r>
            <w:r>
              <w:rPr>
                <w:rFonts w:hint="eastAsia" w:ascii="宋体" w:hAnsi="宋体" w:eastAsia="宋体" w:cs="宋体"/>
                <w:color w:val="000000" w:themeColor="text1"/>
                <w:sz w:val="21"/>
                <w:szCs w:val="21"/>
                <w:highlight w:val="none"/>
                <w:lang w:eastAsia="zh-CN"/>
                <w14:textFill>
                  <w14:solidFill>
                    <w14:schemeClr w14:val="tx1"/>
                  </w14:solidFill>
                </w14:textFill>
              </w:rPr>
              <w:t>（根据附件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2-2《联合体</w:t>
            </w:r>
            <w:r>
              <w:rPr>
                <w:rFonts w:hint="eastAsia" w:ascii="宋体" w:hAnsi="宋体" w:eastAsia="宋体" w:cs="宋体"/>
                <w:color w:val="000000" w:themeColor="text1"/>
                <w:sz w:val="21"/>
                <w:szCs w:val="21"/>
                <w:highlight w:val="none"/>
                <w:lang w:eastAsia="zh-CN"/>
                <w14:textFill>
                  <w14:solidFill>
                    <w14:schemeClr w14:val="tx1"/>
                  </w14:solidFill>
                </w14:textFill>
              </w:rPr>
              <w:t>授权委托书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并载明联合体各方承担的工作和义务</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根据附件3 《</w:t>
            </w:r>
            <w:r>
              <w:rPr>
                <w:rFonts w:hint="eastAsia" w:ascii="宋体" w:hAnsi="宋体" w:eastAsia="宋体" w:cs="宋体"/>
                <w:color w:val="000000" w:themeColor="text1"/>
                <w:sz w:val="21"/>
                <w:szCs w:val="21"/>
                <w:highlight w:val="none"/>
                <w:lang w:eastAsia="zh-CN"/>
                <w14:textFill>
                  <w14:solidFill>
                    <w14:schemeClr w14:val="tx1"/>
                  </w14:solidFill>
                </w14:textFill>
              </w:rPr>
              <w:t>联合体共同投标协议书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若</w:t>
            </w:r>
            <w:r>
              <w:rPr>
                <w:rFonts w:hint="eastAsia" w:ascii="宋体" w:hAnsi="宋体" w:eastAsia="宋体" w:cs="宋体"/>
                <w:color w:val="000000" w:themeColor="text1"/>
                <w:sz w:val="21"/>
                <w:szCs w:val="21"/>
                <w:highlight w:val="none"/>
                <w14:textFill>
                  <w14:solidFill>
                    <w14:schemeClr w14:val="tx1"/>
                  </w14:solidFill>
                </w14:textFill>
              </w:rPr>
              <w:t>以联合体形式投标，联合体各方均须满足</w:t>
            </w:r>
            <w:r>
              <w:rPr>
                <w:rFonts w:hint="eastAsia" w:ascii="宋体" w:hAnsi="宋体" w:eastAsia="宋体" w:cs="宋体"/>
                <w:color w:val="000000" w:themeColor="text1"/>
                <w:sz w:val="21"/>
                <w:szCs w:val="21"/>
                <w:highlight w:val="none"/>
                <w:lang w:val="en-US" w:eastAsia="zh-CN"/>
                <w14:textFill>
                  <w14:solidFill>
                    <w14:schemeClr w14:val="tx1"/>
                  </w14:solidFill>
                </w14:textFill>
              </w:rPr>
              <w:t>上方</w:t>
            </w:r>
            <w:r>
              <w:rPr>
                <w:rFonts w:hint="eastAsia" w:ascii="宋体" w:hAnsi="宋体" w:eastAsia="宋体" w:cs="宋体"/>
                <w:color w:val="000000" w:themeColor="text1"/>
                <w:sz w:val="21"/>
                <w:szCs w:val="21"/>
                <w:highlight w:val="none"/>
                <w14:textFill>
                  <w14:solidFill>
                    <w14:schemeClr w14:val="tx1"/>
                  </w14:solidFill>
                </w14:textFill>
              </w:rPr>
              <w:t>条款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并提供相应承诺或说明</w:t>
            </w: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pacing w:val="0"/>
                <w:w w:val="10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落实政府采购政策需满足的资格要求</w:t>
            </w:r>
          </w:p>
        </w:tc>
        <w:tc>
          <w:tcPr>
            <w:tcW w:w="7495" w:type="dxa"/>
            <w:shd w:val="clear" w:color="auto" w:fill="auto"/>
            <w:tcMar>
              <w:top w:w="57" w:type="dxa"/>
              <w:left w:w="108" w:type="dxa"/>
              <w:bottom w:w="0" w:type="dxa"/>
              <w:right w:w="108" w:type="dxa"/>
            </w:tcMar>
            <w:vAlign w:val="center"/>
          </w:tcPr>
          <w:p>
            <w:pPr>
              <w:rPr>
                <w:rFonts w:hint="eastAsia" w:ascii="宋体" w:hAnsi="宋体" w:eastAsia="宋体" w:cs="宋体"/>
                <w:color w:val="000000" w:themeColor="text1"/>
                <w:sz w:val="21"/>
                <w:szCs w:val="21"/>
                <w14:textFill>
                  <w14:solidFill>
                    <w14:schemeClr w14:val="tx1"/>
                  </w14:solidFill>
                </w14:textFill>
              </w:rPr>
            </w:pP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根据实际情形设置。</w:t>
            </w:r>
          </w:p>
          <w:p>
            <w:pPr>
              <w:rPr>
                <w:rFonts w:hint="eastAsia" w:ascii="宋体" w:hAnsi="宋体" w:eastAsia="宋体" w:cs="宋体"/>
                <w:color w:val="000000" w:themeColor="text1"/>
                <w:spacing w:val="0"/>
                <w:w w:val="100"/>
                <w:sz w:val="21"/>
                <w:szCs w:val="21"/>
                <w14:textFill>
                  <w14:solidFill>
                    <w14:schemeClr w14:val="tx1"/>
                  </w14:solidFill>
                </w14:textFill>
              </w:rPr>
            </w:pPr>
          </w:p>
        </w:tc>
      </w:tr>
    </w:tbl>
    <w:p>
      <w:pPr>
        <w:pStyle w:val="9"/>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9"/>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tbl>
      <w:tblPr>
        <w:tblStyle w:val="22"/>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“▲”实质性条款</w:t>
            </w:r>
          </w:p>
        </w:tc>
        <w:tc>
          <w:tcPr>
            <w:tcW w:w="7183" w:type="dxa"/>
            <w:tcMar>
              <w:top w:w="57" w:type="dxa"/>
              <w:left w:w="108" w:type="dxa"/>
              <w:bottom w:w="0" w:type="dxa"/>
              <w:right w:w="108" w:type="dxa"/>
            </w:tcMar>
            <w:vAlign w:val="center"/>
          </w:tcPr>
          <w:p>
            <w:pPr>
              <w:pStyle w:val="9"/>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串通投标</w:t>
            </w:r>
          </w:p>
        </w:tc>
        <w:tc>
          <w:tcPr>
            <w:tcW w:w="7183" w:type="dxa"/>
            <w:shd w:val="clear" w:color="auto" w:fill="F6F6F6"/>
            <w:tcMar>
              <w:top w:w="57" w:type="dxa"/>
              <w:left w:w="108" w:type="dxa"/>
              <w:bottom w:w="0" w:type="dxa"/>
              <w:right w:w="108" w:type="dxa"/>
            </w:tcMar>
            <w:vAlign w:val="center"/>
          </w:tcPr>
          <w:p>
            <w:pPr>
              <w:pStyle w:val="9"/>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附加条件</w:t>
            </w:r>
          </w:p>
        </w:tc>
        <w:tc>
          <w:tcPr>
            <w:tcW w:w="7183" w:type="dxa"/>
            <w:tcMar>
              <w:top w:w="57" w:type="dxa"/>
              <w:left w:w="108" w:type="dxa"/>
              <w:bottom w:w="0" w:type="dxa"/>
              <w:right w:w="108" w:type="dxa"/>
            </w:tcMar>
            <w:vAlign w:val="center"/>
          </w:tcPr>
          <w:p>
            <w:pPr>
              <w:pStyle w:val="9"/>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投标文件未含有采购人不可接受的附加条件。</w:t>
            </w:r>
          </w:p>
        </w:tc>
      </w:tr>
    </w:tbl>
    <w:p>
      <w:pPr>
        <w:pStyle w:val="9"/>
        <w:spacing w:line="360" w:lineRule="auto"/>
        <w:ind w:firstLine="482" w:firstLineChars="200"/>
        <w:jc w:val="both"/>
        <w:rPr>
          <w:rFonts w:hint="default" w:asciiTheme="minorEastAsia" w:hAnsiTheme="minorEastAsia" w:eastAsiaTheme="minorEastAsia"/>
          <w:b/>
          <w:bCs/>
          <w:sz w:val="24"/>
        </w:rPr>
      </w:pPr>
      <w:r>
        <w:rPr>
          <w:rFonts w:hint="eastAsia" w:asciiTheme="minorEastAsia" w:hAnsiTheme="minorEastAsia" w:eastAsiaTheme="minorEastAsia"/>
          <w:b/>
          <w:bCs/>
          <w:sz w:val="24"/>
        </w:rPr>
        <w:t>（三）商务技术及价格评审</w:t>
      </w:r>
    </w:p>
    <w:p>
      <w:pPr>
        <w:autoSpaceDE w:val="0"/>
        <w:autoSpaceDN w:val="0"/>
        <w:spacing w:line="360" w:lineRule="auto"/>
        <w:ind w:firstLine="480" w:firstLineChars="200"/>
        <w:rPr>
          <w:rFonts w:hint="eastAsia"/>
        </w:rPr>
      </w:pPr>
      <w:r>
        <w:rPr>
          <w:rFonts w:hint="eastAsia" w:asciiTheme="minorEastAsia" w:hAnsiTheme="minorEastAsia" w:eastAsiaTheme="minorEastAsia"/>
          <w:kern w:val="0"/>
          <w:sz w:val="24"/>
        </w:rPr>
        <w:t>项目评标方法为综合评分法，总计100分，评标按以下标准及要求进行：</w:t>
      </w:r>
    </w:p>
    <w:tbl>
      <w:tblPr>
        <w:tblStyle w:val="22"/>
        <w:tblW w:w="10107" w:type="dxa"/>
        <w:tblInd w:w="-171" w:type="dxa"/>
        <w:tblLayout w:type="fixed"/>
        <w:tblCellMar>
          <w:top w:w="0" w:type="dxa"/>
          <w:left w:w="108" w:type="dxa"/>
          <w:bottom w:w="0" w:type="dxa"/>
          <w:right w:w="108" w:type="dxa"/>
        </w:tblCellMar>
      </w:tblPr>
      <w:tblGrid>
        <w:gridCol w:w="740"/>
        <w:gridCol w:w="667"/>
        <w:gridCol w:w="8106"/>
        <w:gridCol w:w="594"/>
      </w:tblGrid>
      <w:tr>
        <w:tblPrEx>
          <w:tblCellMar>
            <w:top w:w="0" w:type="dxa"/>
            <w:left w:w="108" w:type="dxa"/>
            <w:bottom w:w="0" w:type="dxa"/>
            <w:right w:w="108" w:type="dxa"/>
          </w:tblCellMar>
        </w:tblPrEx>
        <w:trPr>
          <w:trHeight w:val="282" w:hRule="atLeast"/>
        </w:trPr>
        <w:tc>
          <w:tcPr>
            <w:tcW w:w="740"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240" w:lineRule="auto"/>
              <w:jc w:val="center"/>
              <w:rPr>
                <w:b/>
                <w:bCs/>
                <w:color w:val="000000"/>
              </w:rPr>
            </w:pPr>
            <w:r>
              <w:rPr>
                <w:rFonts w:hint="eastAsia"/>
                <w:b/>
                <w:bCs/>
                <w:color w:val="000000"/>
                <w:lang w:eastAsia="zh-CN"/>
              </w:rPr>
              <w:t>评分</w:t>
            </w:r>
            <w:r>
              <w:rPr>
                <w:rFonts w:hint="eastAsia"/>
                <w:b/>
                <w:bCs/>
                <w:color w:val="000000"/>
              </w:rPr>
              <w:t>项目</w:t>
            </w:r>
          </w:p>
        </w:tc>
        <w:tc>
          <w:tcPr>
            <w:tcW w:w="8773" w:type="dxa"/>
            <w:gridSpan w:val="2"/>
            <w:tcBorders>
              <w:top w:val="single" w:color="auto" w:sz="4" w:space="0"/>
              <w:left w:val="nil"/>
              <w:bottom w:val="single" w:color="auto" w:sz="4" w:space="0"/>
              <w:right w:val="single" w:color="auto" w:sz="4" w:space="0"/>
            </w:tcBorders>
            <w:shd w:val="clear" w:color="auto" w:fill="BEBEBE"/>
            <w:noWrap w:val="0"/>
            <w:vAlign w:val="center"/>
          </w:tcPr>
          <w:p>
            <w:pPr>
              <w:spacing w:line="240" w:lineRule="auto"/>
              <w:jc w:val="center"/>
              <w:rPr>
                <w:b/>
                <w:bCs/>
                <w:color w:val="000000"/>
              </w:rPr>
            </w:pPr>
            <w:r>
              <w:rPr>
                <w:rFonts w:hint="eastAsia"/>
                <w:b/>
                <w:bCs/>
                <w:color w:val="000000"/>
                <w:lang w:eastAsia="zh-CN"/>
              </w:rPr>
              <w:t>评分</w:t>
            </w:r>
            <w:r>
              <w:rPr>
                <w:rFonts w:hint="eastAsia"/>
                <w:b/>
                <w:bCs/>
                <w:color w:val="000000"/>
              </w:rPr>
              <w:t>细则</w:t>
            </w:r>
          </w:p>
        </w:tc>
        <w:tc>
          <w:tcPr>
            <w:tcW w:w="594" w:type="dxa"/>
            <w:tcBorders>
              <w:top w:val="single" w:color="auto" w:sz="4" w:space="0"/>
              <w:left w:val="nil"/>
              <w:bottom w:val="single" w:color="auto" w:sz="4" w:space="0"/>
              <w:right w:val="single" w:color="auto" w:sz="4" w:space="0"/>
            </w:tcBorders>
            <w:shd w:val="clear" w:color="auto" w:fill="BEBEBE"/>
            <w:noWrap w:val="0"/>
            <w:vAlign w:val="center"/>
          </w:tcPr>
          <w:p>
            <w:pPr>
              <w:spacing w:line="240" w:lineRule="auto"/>
              <w:jc w:val="center"/>
              <w:rPr>
                <w:b/>
                <w:bCs/>
                <w:color w:val="000000"/>
              </w:rPr>
            </w:pPr>
            <w:r>
              <w:rPr>
                <w:rFonts w:hint="eastAsia"/>
                <w:b/>
                <w:bCs/>
                <w:color w:val="000000"/>
              </w:rPr>
              <w:t>分值</w:t>
            </w:r>
          </w:p>
        </w:tc>
      </w:tr>
      <w:tr>
        <w:tblPrEx>
          <w:tblCellMar>
            <w:top w:w="0" w:type="dxa"/>
            <w:left w:w="108" w:type="dxa"/>
            <w:bottom w:w="0" w:type="dxa"/>
            <w:right w:w="108" w:type="dxa"/>
          </w:tblCellMar>
        </w:tblPrEx>
        <w:trPr>
          <w:trHeight w:val="30" w:hRule="atLeast"/>
        </w:trPr>
        <w:tc>
          <w:tcPr>
            <w:tcW w:w="740"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pStyle w:val="21"/>
              <w:rPr>
                <w:rFonts w:hint="eastAsia"/>
                <w:b/>
                <w:bCs/>
                <w:color w:val="000000"/>
              </w:rPr>
            </w:pPr>
          </w:p>
          <w:p>
            <w:pPr>
              <w:pStyle w:val="8"/>
              <w:rPr>
                <w:rFonts w:hint="eastAsia"/>
                <w:b/>
                <w:bCs/>
                <w:color w:val="000000"/>
              </w:rPr>
            </w:pPr>
          </w:p>
          <w:p>
            <w:pPr>
              <w:rPr>
                <w:rFonts w:hint="eastAsia"/>
                <w:b/>
                <w:bCs/>
                <w:color w:val="000000"/>
              </w:rPr>
            </w:pPr>
          </w:p>
          <w:p>
            <w:pPr>
              <w:pStyle w:val="21"/>
              <w:rPr>
                <w:rFonts w:hint="eastAsia"/>
                <w:b/>
                <w:bCs/>
                <w:color w:val="000000"/>
              </w:rPr>
            </w:pPr>
          </w:p>
          <w:p>
            <w:pPr>
              <w:pStyle w:val="8"/>
              <w:rPr>
                <w:rFonts w:hint="eastAsia"/>
                <w:b/>
                <w:bCs/>
                <w:color w:val="000000"/>
              </w:rPr>
            </w:pPr>
          </w:p>
          <w:p>
            <w:pPr>
              <w:rPr>
                <w:rFonts w:hint="eastAsia"/>
                <w:b/>
                <w:bCs/>
                <w:color w:val="000000"/>
              </w:rPr>
            </w:pPr>
          </w:p>
          <w:p>
            <w:pPr>
              <w:pStyle w:val="21"/>
              <w:rPr>
                <w:rFonts w:hint="eastAsia"/>
                <w:b/>
                <w:bCs/>
                <w:color w:val="000000"/>
              </w:rPr>
            </w:pPr>
          </w:p>
          <w:p>
            <w:pPr>
              <w:pStyle w:val="8"/>
              <w:rPr>
                <w:rFonts w:hint="eastAsia"/>
              </w:rPr>
            </w:pPr>
          </w:p>
          <w:p>
            <w:pPr>
              <w:spacing w:line="240" w:lineRule="auto"/>
              <w:jc w:val="both"/>
              <w:rPr>
                <w:rFonts w:hint="eastAsia"/>
                <w:b/>
                <w:bCs/>
                <w:color w:val="000000"/>
              </w:rPr>
            </w:pPr>
            <w:r>
              <w:rPr>
                <w:rFonts w:hint="eastAsia"/>
                <w:b/>
                <w:bCs/>
                <w:color w:val="000000"/>
              </w:rPr>
              <w:t>技术</w:t>
            </w:r>
          </w:p>
          <w:p>
            <w:pPr>
              <w:spacing w:line="240" w:lineRule="auto"/>
              <w:jc w:val="both"/>
              <w:rPr>
                <w:rFonts w:hint="eastAsia"/>
                <w:b/>
                <w:bCs/>
                <w:color w:val="000000"/>
              </w:rPr>
            </w:pPr>
            <w:r>
              <w:rPr>
                <w:rFonts w:hint="eastAsia"/>
                <w:b/>
                <w:bCs/>
                <w:color w:val="000000"/>
              </w:rPr>
              <w:t>和</w:t>
            </w:r>
          </w:p>
          <w:p>
            <w:pPr>
              <w:spacing w:line="240" w:lineRule="auto"/>
              <w:jc w:val="both"/>
              <w:rPr>
                <w:rFonts w:hint="eastAsia"/>
                <w:b/>
                <w:bCs/>
                <w:color w:val="000000"/>
              </w:rPr>
            </w:pPr>
            <w:r>
              <w:rPr>
                <w:rFonts w:hint="eastAsia"/>
                <w:b/>
                <w:bCs/>
                <w:color w:val="000000"/>
              </w:rPr>
              <w:t>服务</w:t>
            </w:r>
          </w:p>
          <w:p>
            <w:pPr>
              <w:spacing w:line="240" w:lineRule="auto"/>
              <w:jc w:val="both"/>
              <w:rPr>
                <w:rFonts w:ascii="宋体" w:hAnsi="宋体" w:cs="Arial"/>
                <w:b/>
                <w:bCs/>
                <w:color w:val="000000"/>
                <w:szCs w:val="21"/>
              </w:rPr>
            </w:pPr>
            <w:r>
              <w:rPr>
                <w:rFonts w:hint="eastAsia"/>
                <w:b/>
                <w:bCs/>
                <w:color w:val="000000"/>
              </w:rPr>
              <w:t>方案</w:t>
            </w:r>
          </w:p>
          <w:p>
            <w:pPr>
              <w:spacing w:line="240" w:lineRule="auto"/>
              <w:jc w:val="both"/>
              <w:rPr>
                <w:b/>
                <w:bCs/>
                <w:color w:val="000000"/>
              </w:rPr>
            </w:pPr>
            <w:r>
              <w:rPr>
                <w:rFonts w:hint="eastAsia" w:ascii="宋体" w:hAnsi="宋体" w:cs="Arial"/>
                <w:b/>
                <w:bCs/>
                <w:color w:val="000000"/>
                <w:szCs w:val="21"/>
                <w:lang w:val="en-US" w:eastAsia="zh-CN"/>
              </w:rPr>
              <w:t>61.5</w:t>
            </w:r>
            <w:r>
              <w:rPr>
                <w:rFonts w:hint="eastAsia" w:ascii="宋体" w:hAnsi="宋体" w:cs="Arial"/>
                <w:b/>
                <w:bCs/>
                <w:color w:val="000000"/>
                <w:szCs w:val="21"/>
              </w:rPr>
              <w:t>分</w:t>
            </w:r>
          </w:p>
          <w:p>
            <w:pPr>
              <w:spacing w:line="240" w:lineRule="auto"/>
              <w:jc w:val="center"/>
              <w:rPr>
                <w:rFonts w:ascii="Times New Roman" w:hAnsi="Times New Roman" w:eastAsia="宋体" w:cs="Times New Roman"/>
                <w:b/>
                <w:bCs/>
                <w:color w:val="000000"/>
                <w:kern w:val="2"/>
                <w:sz w:val="21"/>
                <w:szCs w:val="24"/>
                <w:lang w:val="en-US" w:eastAsia="zh-CN" w:bidi="ar-SA"/>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b/>
                <w:bCs/>
                <w:color w:val="000000"/>
              </w:rPr>
            </w:pPr>
            <w:r>
              <w:rPr>
                <w:rFonts w:hint="eastAsia" w:ascii="宋体" w:hAnsi="宋体" w:cs="宋体"/>
                <w:color w:val="000000" w:themeColor="text1"/>
                <w:sz w:val="21"/>
                <w:szCs w:val="21"/>
                <w14:textFill>
                  <w14:solidFill>
                    <w14:schemeClr w14:val="tx1"/>
                  </w14:solidFill>
                </w14:textFill>
              </w:rPr>
              <w:t>合理化建议</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auto"/>
                <w:lang w:eastAsia="zh-CN"/>
              </w:rPr>
            </w:pPr>
            <w:r>
              <w:rPr>
                <w:color w:val="auto"/>
              </w:rPr>
              <w:t>根据投标人对本项目</w:t>
            </w:r>
            <w:r>
              <w:rPr>
                <w:rFonts w:hint="eastAsia"/>
                <w:color w:val="auto"/>
                <w:lang w:eastAsia="zh-CN"/>
              </w:rPr>
              <w:t>服务要求</w:t>
            </w:r>
            <w:r>
              <w:rPr>
                <w:color w:val="auto"/>
              </w:rPr>
              <w:t>及</w:t>
            </w:r>
            <w:r>
              <w:rPr>
                <w:rFonts w:hint="eastAsia"/>
                <w:color w:val="auto"/>
                <w:lang w:eastAsia="zh-CN"/>
              </w:rPr>
              <w:t>采购单位</w:t>
            </w:r>
            <w:r>
              <w:rPr>
                <w:color w:val="auto"/>
              </w:rPr>
              <w:t>需求的进行准确的分析，并对项目特点、重点、难点的把握，并提出切实可行措施</w:t>
            </w:r>
            <w:r>
              <w:rPr>
                <w:rFonts w:hint="eastAsia"/>
                <w:color w:val="auto"/>
                <w:lang w:eastAsia="zh-CN"/>
              </w:rPr>
              <w:t>及管理</w:t>
            </w:r>
            <w:r>
              <w:rPr>
                <w:color w:val="auto"/>
              </w:rPr>
              <w:t>方案</w:t>
            </w:r>
            <w:r>
              <w:rPr>
                <w:rFonts w:hint="eastAsia"/>
                <w:color w:val="auto"/>
                <w:lang w:eastAsia="zh-CN"/>
              </w:rPr>
              <w:t>（包括过渡交接方案）</w:t>
            </w:r>
            <w:r>
              <w:rPr>
                <w:color w:val="auto"/>
              </w:rPr>
              <w:t>，</w:t>
            </w:r>
            <w:r>
              <w:rPr>
                <w:rFonts w:hint="eastAsia"/>
                <w:color w:val="auto"/>
                <w:lang w:eastAsia="zh-CN"/>
              </w:rPr>
              <w:t>以及</w:t>
            </w:r>
            <w:r>
              <w:rPr>
                <w:rFonts w:hint="eastAsia" w:ascii="宋体" w:hAnsi="宋体" w:cs="宋体"/>
                <w:color w:val="auto"/>
                <w:sz w:val="21"/>
                <w:szCs w:val="21"/>
                <w:lang w:eastAsia="zh-CN"/>
              </w:rPr>
              <w:t>合理化建议。根据方案、建议</w:t>
            </w:r>
            <w:r>
              <w:rPr>
                <w:color w:val="auto"/>
              </w:rPr>
              <w:t>进行分档评分</w:t>
            </w:r>
            <w:r>
              <w:rPr>
                <w:rFonts w:hint="eastAsia"/>
                <w:color w:val="auto"/>
                <w:lang w:eastAsia="zh-CN"/>
              </w:rPr>
              <w:t>：</w:t>
            </w:r>
          </w:p>
          <w:p>
            <w:pPr>
              <w:numPr>
                <w:ilvl w:val="0"/>
                <w:numId w:val="0"/>
              </w:numPr>
              <w:spacing w:line="240" w:lineRule="auto"/>
              <w:rPr>
                <w:rFonts w:hint="eastAsia"/>
                <w:color w:val="auto"/>
                <w:lang w:val="en-US" w:eastAsia="zh-CN"/>
              </w:rPr>
            </w:pPr>
            <w:r>
              <w:rPr>
                <w:rFonts w:hint="eastAsia"/>
                <w:color w:val="auto"/>
                <w:lang w:val="en-US" w:eastAsia="zh-CN"/>
              </w:rPr>
              <w:t>①分析准确到位，</w:t>
            </w:r>
            <w:r>
              <w:rPr>
                <w:rFonts w:hint="eastAsia"/>
                <w:color w:val="auto"/>
                <w:lang w:eastAsia="zh-CN"/>
              </w:rPr>
              <w:t>方案</w:t>
            </w:r>
            <w:r>
              <w:rPr>
                <w:rFonts w:hint="eastAsia"/>
                <w:color w:val="auto"/>
              </w:rPr>
              <w:t>符合</w:t>
            </w:r>
            <w:r>
              <w:rPr>
                <w:rFonts w:hint="eastAsia"/>
                <w:color w:val="auto"/>
                <w:lang w:eastAsia="zh-CN"/>
              </w:rPr>
              <w:t>采购人</w:t>
            </w:r>
            <w:r>
              <w:rPr>
                <w:rFonts w:hint="eastAsia"/>
                <w:color w:val="auto"/>
              </w:rPr>
              <w:t>需求、</w:t>
            </w:r>
            <w:r>
              <w:rPr>
                <w:rFonts w:hint="eastAsia"/>
                <w:color w:val="auto"/>
                <w:lang w:eastAsia="zh-CN"/>
              </w:rPr>
              <w:t>详实、内容新颖、操作性强的给</w:t>
            </w:r>
            <w:r>
              <w:rPr>
                <w:rFonts w:hint="eastAsia"/>
                <w:color w:val="auto"/>
                <w:lang w:val="en-US" w:eastAsia="zh-CN"/>
              </w:rPr>
              <w:t>3-2.1分；</w:t>
            </w:r>
          </w:p>
          <w:p>
            <w:pPr>
              <w:numPr>
                <w:ilvl w:val="0"/>
                <w:numId w:val="0"/>
              </w:numPr>
              <w:spacing w:line="240" w:lineRule="auto"/>
              <w:rPr>
                <w:rFonts w:hint="eastAsia"/>
                <w:color w:val="auto"/>
                <w:lang w:val="en-US" w:eastAsia="zh-CN"/>
              </w:rPr>
            </w:pPr>
            <w:r>
              <w:rPr>
                <w:rFonts w:hint="eastAsia"/>
                <w:color w:val="auto"/>
                <w:lang w:val="en-US" w:eastAsia="zh-CN"/>
              </w:rPr>
              <w:t>②分析一般，方案合理、内容完整、可操作的给</w:t>
            </w:r>
            <w:r>
              <w:rPr>
                <w:rFonts w:hint="eastAsia" w:ascii="宋体" w:hAnsi="宋体" w:cs="宋体"/>
                <w:color w:val="auto"/>
                <w:sz w:val="21"/>
                <w:szCs w:val="21"/>
                <w:lang w:val="en-US" w:eastAsia="zh-CN"/>
              </w:rPr>
              <w:t>2-1.1</w:t>
            </w:r>
            <w:r>
              <w:rPr>
                <w:rFonts w:hint="eastAsia"/>
                <w:color w:val="auto"/>
                <w:lang w:val="en-US" w:eastAsia="zh-CN"/>
              </w:rPr>
              <w:t>分；</w:t>
            </w:r>
          </w:p>
          <w:p>
            <w:pPr>
              <w:pStyle w:val="2"/>
              <w:spacing w:line="240" w:lineRule="auto"/>
              <w:ind w:left="0" w:leftChars="0" w:firstLine="0" w:firstLineChars="0"/>
              <w:rPr>
                <w:rFonts w:hint="eastAsia" w:ascii="Times New Roman" w:hAnsi="Times New Roman" w:eastAsia="宋体" w:cs="Times New Roman"/>
                <w:color w:val="auto"/>
                <w:kern w:val="2"/>
                <w:sz w:val="21"/>
                <w:szCs w:val="20"/>
                <w:lang w:val="en-US" w:eastAsia="zh-CN" w:bidi="ar-SA"/>
              </w:rPr>
            </w:pPr>
            <w:r>
              <w:rPr>
                <w:rFonts w:hint="eastAsia"/>
                <w:color w:val="auto"/>
                <w:lang w:val="en-US" w:eastAsia="zh-CN"/>
              </w:rPr>
              <w:t>③分析不准确到位，方案粗糙、内容缺漏、操作性差的给1-0分。</w:t>
            </w:r>
            <w:r>
              <w:rPr>
                <w:rFonts w:hint="eastAsia" w:ascii="宋体" w:hAnsi="宋体" w:cs="宋体"/>
                <w:color w:val="auto"/>
                <w:sz w:val="21"/>
                <w:szCs w:val="21"/>
                <w:lang w:eastAsia="zh-CN"/>
              </w:rPr>
              <w:t>未提及此项不得分。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eastAsia="宋体" w:asciiTheme="minorEastAsia" w:hAnsiTheme="minorEastAsia" w:cstheme="minorEastAsia"/>
                <w:color w:val="auto"/>
                <w:kern w:val="2"/>
                <w:sz w:val="21"/>
                <w:szCs w:val="24"/>
                <w:lang w:val="en-US" w:eastAsia="zh-CN" w:bidi="ar-SA"/>
              </w:rPr>
            </w:pPr>
            <w:r>
              <w:rPr>
                <w:rFonts w:hint="eastAsia" w:asciiTheme="minorEastAsia" w:hAnsiTheme="minorEastAsia" w:cstheme="minorEastAsia"/>
                <w:color w:val="auto"/>
                <w:kern w:val="2"/>
                <w:sz w:val="21"/>
                <w:szCs w:val="24"/>
                <w:lang w:val="en-US" w:eastAsia="zh-CN" w:bidi="ar-SA"/>
              </w:rPr>
              <w:t>3</w:t>
            </w:r>
          </w:p>
        </w:tc>
      </w:tr>
      <w:tr>
        <w:tblPrEx>
          <w:tblCellMar>
            <w:top w:w="0" w:type="dxa"/>
            <w:left w:w="108" w:type="dxa"/>
            <w:bottom w:w="0" w:type="dxa"/>
            <w:right w:w="108" w:type="dxa"/>
          </w:tblCellMar>
        </w:tblPrEx>
        <w:trPr>
          <w:trHeight w:val="9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cs="Times New Roman"/>
                <w:color w:val="auto"/>
                <w:lang w:eastAsia="zh-CN"/>
              </w:rPr>
            </w:pPr>
          </w:p>
          <w:p>
            <w:pPr>
              <w:numPr>
                <w:ilvl w:val="0"/>
                <w:numId w:val="0"/>
              </w:numPr>
              <w:spacing w:line="240" w:lineRule="auto"/>
              <w:ind w:left="0" w:leftChars="0" w:firstLine="0" w:firstLineChars="0"/>
              <w:rPr>
                <w:rFonts w:hint="eastAsia" w:cs="Times New Roman"/>
                <w:color w:val="auto"/>
                <w:lang w:eastAsia="zh-CN"/>
              </w:rPr>
            </w:pPr>
          </w:p>
          <w:p>
            <w:pPr>
              <w:numPr>
                <w:ilvl w:val="0"/>
                <w:numId w:val="0"/>
              </w:numPr>
              <w:spacing w:line="240" w:lineRule="auto"/>
              <w:ind w:left="0" w:leftChars="0" w:firstLine="0" w:firstLineChars="0"/>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eastAsia="zh-CN"/>
              </w:rPr>
              <w:t>服务方案</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宋体" w:hAnsi="宋体" w:cs="宋体"/>
                <w:color w:val="auto"/>
                <w:sz w:val="21"/>
                <w:szCs w:val="21"/>
                <w:lang w:eastAsia="zh-CN"/>
              </w:rPr>
            </w:pPr>
            <w:r>
              <w:rPr>
                <w:rFonts w:hint="eastAsia" w:ascii="宋体" w:hAnsi="宋体" w:cs="宋体"/>
                <w:color w:val="auto"/>
                <w:sz w:val="21"/>
                <w:szCs w:val="21"/>
                <w:lang w:eastAsia="zh-CN"/>
              </w:rPr>
              <w:t>根据投标人提供的可行性方案，包括</w:t>
            </w:r>
            <w:r>
              <w:rPr>
                <w:rFonts w:hint="eastAsia" w:ascii="宋体" w:hAnsi="宋体" w:cs="宋体"/>
                <w:color w:val="auto"/>
                <w:sz w:val="21"/>
                <w:szCs w:val="21"/>
                <w:lang w:val="en-US" w:eastAsia="zh-CN"/>
              </w:rPr>
              <w:t>服务定位、</w:t>
            </w:r>
            <w:r>
              <w:rPr>
                <w:rFonts w:hint="eastAsia" w:ascii="宋体" w:hAnsi="宋体" w:cs="宋体"/>
                <w:color w:val="auto"/>
                <w:sz w:val="21"/>
                <w:szCs w:val="21"/>
                <w:lang w:eastAsia="zh-CN"/>
              </w:rPr>
              <w:t>服务时间、窗口开设率、</w:t>
            </w:r>
            <w:r>
              <w:rPr>
                <w:rFonts w:hint="eastAsia" w:ascii="宋体" w:hAnsi="宋体" w:cs="宋体"/>
                <w:color w:val="auto"/>
                <w:sz w:val="21"/>
                <w:szCs w:val="21"/>
                <w:lang w:val="en-US" w:eastAsia="zh-CN"/>
              </w:rPr>
              <w:t>服务措施、食堂服务的流程设计等</w:t>
            </w:r>
            <w:r>
              <w:rPr>
                <w:rFonts w:hint="eastAsia" w:ascii="宋体" w:hAnsi="宋体" w:cs="宋体"/>
                <w:color w:val="auto"/>
                <w:sz w:val="21"/>
                <w:szCs w:val="21"/>
                <w:lang w:eastAsia="zh-CN"/>
              </w:rPr>
              <w:t>以及提供特色服务设计</w:t>
            </w:r>
            <w:r>
              <w:rPr>
                <w:rFonts w:hint="eastAsia" w:ascii="宋体" w:hAnsi="宋体" w:cs="宋体"/>
                <w:color w:val="auto"/>
                <w:sz w:val="21"/>
                <w:szCs w:val="21"/>
                <w:lang w:val="en-US" w:eastAsia="zh-CN"/>
              </w:rPr>
              <w:t>等</w:t>
            </w:r>
            <w:r>
              <w:rPr>
                <w:rFonts w:hint="eastAsia" w:ascii="宋体" w:hAnsi="宋体" w:cs="宋体"/>
                <w:color w:val="auto"/>
                <w:sz w:val="21"/>
                <w:szCs w:val="21"/>
                <w:lang w:eastAsia="zh-CN"/>
              </w:rPr>
              <w:t>方案进行</w:t>
            </w:r>
            <w:r>
              <w:rPr>
                <w:rFonts w:hint="eastAsia"/>
                <w:color w:val="auto"/>
                <w:lang w:val="zh-CN"/>
              </w:rPr>
              <w:t>分档</w:t>
            </w:r>
            <w:r>
              <w:rPr>
                <w:rFonts w:hint="eastAsia" w:ascii="宋体" w:hAnsi="宋体" w:cs="宋体"/>
                <w:color w:val="auto"/>
                <w:sz w:val="21"/>
                <w:szCs w:val="21"/>
                <w:lang w:eastAsia="zh-CN"/>
              </w:rPr>
              <w:t>评分。</w:t>
            </w:r>
          </w:p>
          <w:p>
            <w:pPr>
              <w:numPr>
                <w:ilvl w:val="0"/>
                <w:numId w:val="0"/>
              </w:numPr>
              <w:spacing w:line="240" w:lineRule="auto"/>
              <w:rPr>
                <w:rFonts w:hint="eastAsia"/>
                <w:color w:val="auto"/>
                <w:lang w:val="en-US" w:eastAsia="zh-CN"/>
              </w:rPr>
            </w:pPr>
            <w:r>
              <w:rPr>
                <w:rFonts w:hint="eastAsia"/>
                <w:color w:val="auto"/>
                <w:lang w:val="en-US" w:eastAsia="zh-CN"/>
              </w:rPr>
              <w:t>①</w:t>
            </w:r>
            <w:r>
              <w:rPr>
                <w:rFonts w:hint="eastAsia"/>
                <w:color w:val="auto"/>
                <w:lang w:eastAsia="zh-CN"/>
              </w:rPr>
              <w:t>方案</w:t>
            </w:r>
            <w:r>
              <w:rPr>
                <w:rFonts w:hint="eastAsia"/>
                <w:color w:val="auto"/>
              </w:rPr>
              <w:t>符合</w:t>
            </w:r>
            <w:r>
              <w:rPr>
                <w:rFonts w:hint="eastAsia"/>
                <w:color w:val="auto"/>
                <w:lang w:eastAsia="zh-CN"/>
              </w:rPr>
              <w:t>采购人</w:t>
            </w:r>
            <w:r>
              <w:rPr>
                <w:rFonts w:hint="eastAsia"/>
                <w:color w:val="auto"/>
              </w:rPr>
              <w:t>需求、</w:t>
            </w:r>
            <w:r>
              <w:rPr>
                <w:rFonts w:hint="eastAsia"/>
                <w:color w:val="auto"/>
                <w:lang w:eastAsia="zh-CN"/>
              </w:rPr>
              <w:t>详实、内容新颖、操作性强的给</w:t>
            </w:r>
            <w:r>
              <w:rPr>
                <w:rFonts w:hint="eastAsia"/>
                <w:color w:val="auto"/>
                <w:lang w:val="en-US" w:eastAsia="zh-CN"/>
              </w:rPr>
              <w:t>5-3.1分；</w:t>
            </w:r>
          </w:p>
          <w:p>
            <w:pPr>
              <w:numPr>
                <w:ilvl w:val="0"/>
                <w:numId w:val="0"/>
              </w:numPr>
              <w:spacing w:line="240" w:lineRule="auto"/>
              <w:rPr>
                <w:rFonts w:hint="eastAsia"/>
                <w:color w:val="auto"/>
                <w:lang w:val="en-US" w:eastAsia="zh-CN"/>
              </w:rPr>
            </w:pPr>
            <w:r>
              <w:rPr>
                <w:rFonts w:hint="eastAsia"/>
                <w:color w:val="auto"/>
                <w:lang w:val="en-US" w:eastAsia="zh-CN"/>
              </w:rPr>
              <w:t>②方案合理、内容完整、可操作的给3-1.1 分；</w:t>
            </w:r>
          </w:p>
          <w:p>
            <w:pPr>
              <w:numPr>
                <w:ilvl w:val="0"/>
                <w:numId w:val="0"/>
              </w:numPr>
              <w:spacing w:line="240" w:lineRule="auto"/>
              <w:ind w:left="0" w:leftChars="0" w:firstLine="0" w:firstLineChars="0"/>
              <w:rPr>
                <w:rFonts w:hint="eastAsia" w:ascii="Times New Roman" w:hAnsi="Times New Roman" w:eastAsia="宋体" w:cs="Times New Roman"/>
                <w:color w:val="auto"/>
                <w:kern w:val="2"/>
                <w:sz w:val="21"/>
                <w:szCs w:val="24"/>
                <w:lang w:val="zh-CN" w:eastAsia="zh-CN" w:bidi="ar-SA"/>
              </w:rPr>
            </w:pPr>
            <w:r>
              <w:rPr>
                <w:rFonts w:hint="eastAsia"/>
                <w:color w:val="auto"/>
                <w:lang w:val="en-US" w:eastAsia="zh-CN"/>
              </w:rPr>
              <w:t>③方案粗糙、内容缺漏、操作性差的给 1-0分。</w:t>
            </w:r>
            <w:r>
              <w:rPr>
                <w:rFonts w:hint="eastAsia" w:ascii="宋体" w:hAnsi="宋体" w:cs="宋体"/>
                <w:color w:val="auto"/>
                <w:sz w:val="21"/>
                <w:szCs w:val="21"/>
                <w:lang w:eastAsia="zh-CN"/>
              </w:rPr>
              <w:t>未提及此项不得分。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5</w:t>
            </w:r>
          </w:p>
        </w:tc>
      </w:tr>
      <w:tr>
        <w:tblPrEx>
          <w:tblCellMar>
            <w:top w:w="0" w:type="dxa"/>
            <w:left w:w="108" w:type="dxa"/>
            <w:bottom w:w="0" w:type="dxa"/>
            <w:right w:w="108" w:type="dxa"/>
          </w:tblCellMar>
        </w:tblPrEx>
        <w:trPr>
          <w:trHeight w:val="1361"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宋体" w:hAnsi="宋体" w:cs="宋体"/>
                <w:color w:val="000000" w:themeColor="text1"/>
                <w:sz w:val="21"/>
                <w:szCs w:val="21"/>
                <w:shd w:val="clear"/>
                <w:lang w:val="en-US" w:eastAsia="zh-CN"/>
                <w14:textFill>
                  <w14:solidFill>
                    <w14:schemeClr w14:val="tx1"/>
                  </w14:solidFill>
                </w14:textFill>
              </w:rPr>
            </w:pPr>
          </w:p>
          <w:p>
            <w:pPr>
              <w:numPr>
                <w:ilvl w:val="0"/>
                <w:numId w:val="0"/>
              </w:numPr>
              <w:spacing w:line="240" w:lineRule="auto"/>
              <w:rPr>
                <w:rFonts w:hint="eastAsia" w:ascii="宋体" w:hAnsi="宋体" w:cs="宋体"/>
                <w:color w:val="000000" w:themeColor="text1"/>
                <w:sz w:val="21"/>
                <w:szCs w:val="21"/>
                <w:shd w:val="clear"/>
                <w:lang w:val="en-US" w:eastAsia="zh-CN"/>
                <w14:textFill>
                  <w14:solidFill>
                    <w14:schemeClr w14:val="tx1"/>
                  </w14:solidFill>
                </w14:textFill>
              </w:rPr>
            </w:pPr>
          </w:p>
          <w:p>
            <w:pPr>
              <w:numPr>
                <w:ilvl w:val="0"/>
                <w:numId w:val="0"/>
              </w:numPr>
              <w:spacing w:line="240" w:lineRule="auto"/>
              <w:ind w:left="0" w:leftChars="0" w:firstLine="0" w:firstLineChars="0"/>
              <w:rPr>
                <w:rFonts w:hint="eastAsia" w:ascii="Times New Roman" w:hAnsi="Times New Roman" w:eastAsia="宋体" w:cs="Times New Roman"/>
                <w:color w:val="auto"/>
                <w:kern w:val="2"/>
                <w:sz w:val="21"/>
                <w:szCs w:val="24"/>
                <w:lang w:val="en-US" w:eastAsia="zh-CN" w:bidi="ar-SA"/>
              </w:rPr>
            </w:pPr>
            <w:r>
              <w:rPr>
                <w:rFonts w:hint="eastAsia" w:ascii="宋体" w:hAnsi="宋体" w:cs="宋体"/>
                <w:color w:val="000000" w:themeColor="text1"/>
                <w:sz w:val="21"/>
                <w:szCs w:val="21"/>
                <w:shd w:val="clear"/>
                <w:lang w:val="en-US" w:eastAsia="zh-CN"/>
                <w14:textFill>
                  <w14:solidFill>
                    <w14:schemeClr w14:val="tx1"/>
                  </w14:solidFill>
                </w14:textFill>
              </w:rPr>
              <w:t>菜品方案</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pacing w:line="300" w:lineRule="exact"/>
              <w:jc w:val="both"/>
              <w:rPr>
                <w:rFonts w:hint="eastAsia" w:ascii="宋体" w:hAnsi="宋体" w:cs="宋体"/>
                <w:color w:val="auto"/>
                <w:sz w:val="21"/>
                <w:szCs w:val="21"/>
                <w:shd w:val="clear"/>
                <w:lang w:eastAsia="zh-CN"/>
              </w:rPr>
            </w:pPr>
            <w:r>
              <w:rPr>
                <w:rFonts w:hint="eastAsia" w:ascii="宋体" w:hAnsi="宋体" w:cs="宋体"/>
                <w:color w:val="auto"/>
                <w:sz w:val="21"/>
                <w:szCs w:val="21"/>
                <w:shd w:val="clear"/>
                <w:lang w:val="en-US" w:eastAsia="zh-CN"/>
              </w:rPr>
              <w:t>根据投标人提供的</w:t>
            </w:r>
            <w:r>
              <w:rPr>
                <w:rFonts w:hint="eastAsia" w:ascii="宋体" w:hAnsi="宋体" w:cs="宋体"/>
                <w:color w:val="auto"/>
                <w:sz w:val="21"/>
                <w:szCs w:val="21"/>
                <w:shd w:val="clear"/>
                <w:lang w:eastAsia="zh-CN"/>
              </w:rPr>
              <w:t>菜色品种、</w:t>
            </w:r>
            <w:r>
              <w:rPr>
                <w:rFonts w:hint="eastAsia" w:ascii="宋体" w:hAnsi="宋体" w:cs="宋体"/>
                <w:color w:val="auto"/>
                <w:sz w:val="21"/>
                <w:szCs w:val="21"/>
                <w:shd w:val="clear"/>
                <w:lang w:val="en-US" w:eastAsia="zh-CN"/>
              </w:rPr>
              <w:t>菜谱菜单等</w:t>
            </w:r>
            <w:r>
              <w:rPr>
                <w:rFonts w:hint="eastAsia" w:ascii="宋体" w:hAnsi="宋体" w:cs="宋体"/>
                <w:color w:val="auto"/>
                <w:sz w:val="21"/>
                <w:szCs w:val="21"/>
                <w:shd w:val="clear"/>
                <w:lang w:eastAsia="zh-CN"/>
              </w:rPr>
              <w:t>菜肴的品种数量、荤素营养搭配、花色花样变化等方案进行</w:t>
            </w:r>
            <w:r>
              <w:rPr>
                <w:rFonts w:hint="eastAsia"/>
                <w:color w:val="auto"/>
                <w:lang w:val="zh-CN"/>
              </w:rPr>
              <w:t>分档</w:t>
            </w:r>
            <w:r>
              <w:rPr>
                <w:rFonts w:hint="eastAsia" w:ascii="宋体" w:hAnsi="宋体" w:cs="宋体"/>
                <w:color w:val="auto"/>
                <w:sz w:val="21"/>
                <w:szCs w:val="21"/>
                <w:shd w:val="clear"/>
                <w:lang w:eastAsia="zh-CN"/>
              </w:rPr>
              <w:t>评分。</w:t>
            </w:r>
          </w:p>
          <w:p>
            <w:pPr>
              <w:pStyle w:val="48"/>
              <w:spacing w:line="300" w:lineRule="exact"/>
              <w:jc w:val="both"/>
              <w:rPr>
                <w:rFonts w:hint="eastAsia" w:ascii="宋体" w:hAnsi="宋体" w:cs="宋体"/>
                <w:color w:val="auto"/>
                <w:sz w:val="21"/>
                <w:szCs w:val="21"/>
                <w:shd w:val="clear"/>
                <w:lang w:eastAsia="zh-CN"/>
              </w:rPr>
            </w:pPr>
            <w:r>
              <w:rPr>
                <w:rFonts w:hint="eastAsia" w:ascii="Times New Roman" w:hAnsi="Times New Roman" w:eastAsia="宋体" w:cs="Times New Roman"/>
                <w:color w:val="auto"/>
                <w:sz w:val="21"/>
                <w:szCs w:val="21"/>
                <w:lang w:val="en-US" w:eastAsia="zh-CN"/>
              </w:rPr>
              <w:t>①</w:t>
            </w:r>
            <w:r>
              <w:rPr>
                <w:rFonts w:hint="eastAsia" w:ascii="宋体" w:hAnsi="宋体" w:cs="宋体"/>
                <w:color w:val="auto"/>
                <w:sz w:val="21"/>
                <w:szCs w:val="21"/>
                <w:shd w:val="clear"/>
                <w:lang w:eastAsia="zh-CN"/>
              </w:rPr>
              <w:t>品种搭配花样丰富的，</w:t>
            </w:r>
            <w:r>
              <w:rPr>
                <w:rFonts w:hint="eastAsia" w:ascii="Times New Roman" w:hAnsi="Times New Roman" w:eastAsia="宋体" w:cs="Times New Roman"/>
                <w:color w:val="auto"/>
                <w:sz w:val="21"/>
                <w:szCs w:val="21"/>
                <w:lang w:val="en-US" w:eastAsia="zh-CN"/>
              </w:rPr>
              <w:t>完全满足本次采购服务需求的给</w:t>
            </w:r>
            <w:r>
              <w:rPr>
                <w:rFonts w:hint="eastAsia" w:cs="Times New Roman"/>
                <w:color w:val="auto"/>
                <w:sz w:val="21"/>
                <w:szCs w:val="21"/>
                <w:lang w:val="en-US" w:eastAsia="zh-CN"/>
              </w:rPr>
              <w:t>7-4.6</w:t>
            </w:r>
            <w:r>
              <w:rPr>
                <w:rFonts w:hint="eastAsia" w:ascii="Times New Roman" w:hAnsi="Times New Roman" w:eastAsia="宋体" w:cs="Times New Roman"/>
                <w:color w:val="auto"/>
                <w:sz w:val="21"/>
                <w:szCs w:val="21"/>
                <w:lang w:val="en-US" w:eastAsia="zh-CN"/>
              </w:rPr>
              <w:t>分；</w:t>
            </w:r>
          </w:p>
          <w:p>
            <w:pPr>
              <w:numPr>
                <w:ilvl w:val="0"/>
                <w:numId w:val="0"/>
              </w:numPr>
              <w:spacing w:line="240" w:lineRule="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②</w:t>
            </w:r>
            <w:r>
              <w:rPr>
                <w:rFonts w:hint="eastAsia" w:ascii="宋体" w:hAnsi="宋体" w:cs="宋体"/>
                <w:color w:val="auto"/>
                <w:sz w:val="21"/>
                <w:szCs w:val="21"/>
                <w:shd w:val="clear"/>
                <w:lang w:eastAsia="zh-CN"/>
              </w:rPr>
              <w:t>品种搭配一般的，</w:t>
            </w:r>
            <w:r>
              <w:rPr>
                <w:rFonts w:hint="eastAsia" w:ascii="Times New Roman" w:hAnsi="Times New Roman" w:eastAsia="宋体" w:cs="Times New Roman"/>
                <w:color w:val="auto"/>
                <w:sz w:val="21"/>
                <w:szCs w:val="21"/>
                <w:lang w:val="en-US" w:eastAsia="zh-CN"/>
              </w:rPr>
              <w:t>基本满足本次采购服务需求的给</w:t>
            </w:r>
            <w:r>
              <w:rPr>
                <w:rFonts w:hint="eastAsia" w:cs="Times New Roman"/>
                <w:color w:val="auto"/>
                <w:sz w:val="21"/>
                <w:szCs w:val="21"/>
                <w:lang w:val="en-US" w:eastAsia="zh-CN"/>
              </w:rPr>
              <w:t>4.5-2.1</w:t>
            </w:r>
            <w:r>
              <w:rPr>
                <w:rFonts w:hint="eastAsia" w:ascii="Times New Roman" w:hAnsi="Times New Roman" w:eastAsia="宋体" w:cs="Times New Roman"/>
                <w:color w:val="auto"/>
                <w:sz w:val="21"/>
                <w:szCs w:val="21"/>
                <w:lang w:val="en-US" w:eastAsia="zh-CN"/>
              </w:rPr>
              <w:t>分；</w:t>
            </w:r>
          </w:p>
          <w:p>
            <w:pPr>
              <w:pStyle w:val="48"/>
              <w:spacing w:line="300" w:lineRule="exact"/>
              <w:jc w:val="both"/>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③</w:t>
            </w:r>
            <w:r>
              <w:rPr>
                <w:rFonts w:hint="eastAsia" w:ascii="宋体" w:hAnsi="宋体" w:cs="宋体"/>
                <w:color w:val="auto"/>
                <w:sz w:val="21"/>
                <w:szCs w:val="21"/>
                <w:shd w:val="clear"/>
                <w:lang w:eastAsia="zh-CN"/>
              </w:rPr>
              <w:t>品种搭配单一的，</w:t>
            </w:r>
            <w:r>
              <w:rPr>
                <w:rFonts w:hint="eastAsia" w:ascii="Times New Roman" w:hAnsi="Times New Roman" w:eastAsia="宋体" w:cs="Times New Roman"/>
                <w:color w:val="auto"/>
                <w:sz w:val="21"/>
                <w:szCs w:val="21"/>
                <w:lang w:val="en-US" w:eastAsia="zh-CN"/>
              </w:rPr>
              <w:t>不能基本满足本次采购服务需求的给</w:t>
            </w:r>
            <w:r>
              <w:rPr>
                <w:rFonts w:hint="eastAsia" w:cs="Times New Roman"/>
                <w:color w:val="auto"/>
                <w:sz w:val="21"/>
                <w:szCs w:val="21"/>
                <w:lang w:val="en-US" w:eastAsia="zh-CN"/>
              </w:rPr>
              <w:t>2-0</w:t>
            </w:r>
            <w:r>
              <w:rPr>
                <w:rFonts w:hint="eastAsia" w:ascii="Times New Roman" w:hAnsi="Times New Roman" w:eastAsia="宋体" w:cs="Times New Roman"/>
                <w:color w:val="auto"/>
                <w:sz w:val="21"/>
                <w:szCs w:val="21"/>
                <w:lang w:val="en-US" w:eastAsia="zh-CN"/>
              </w:rPr>
              <w:t>分。</w:t>
            </w:r>
            <w:r>
              <w:rPr>
                <w:rFonts w:hint="eastAsia" w:ascii="宋体" w:hAnsi="宋体" w:cs="宋体"/>
                <w:color w:val="auto"/>
                <w:sz w:val="21"/>
                <w:szCs w:val="21"/>
                <w:shd w:val="clear"/>
                <w:lang w:eastAsia="zh-CN"/>
              </w:rPr>
              <w:t>；未提及此项不得分。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7</w:t>
            </w:r>
          </w:p>
        </w:tc>
      </w:tr>
      <w:tr>
        <w:tblPrEx>
          <w:tblCellMar>
            <w:top w:w="0" w:type="dxa"/>
            <w:left w:w="108" w:type="dxa"/>
            <w:bottom w:w="0" w:type="dxa"/>
            <w:right w:w="108" w:type="dxa"/>
          </w:tblCellMar>
        </w:tblPrEx>
        <w:trPr>
          <w:trHeight w:val="633"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rPr>
                <w:rFonts w:hint="eastAsia" w:ascii="Times New Roman" w:hAnsi="Times New Roman" w:eastAsia="宋体" w:cs="Times New Roman"/>
                <w:color w:val="auto"/>
                <w:kern w:val="2"/>
                <w:sz w:val="21"/>
                <w:szCs w:val="24"/>
                <w:lang w:val="en-US" w:eastAsia="zh-CN" w:bidi="ar-SA"/>
              </w:rPr>
            </w:pPr>
            <w:r>
              <w:rPr>
                <w:rFonts w:hint="eastAsia" w:ascii="宋体" w:hAnsi="宋体" w:cs="宋体"/>
                <w:color w:val="000000" w:themeColor="text1"/>
                <w:sz w:val="21"/>
                <w:szCs w:val="21"/>
                <w:shd w:val="clear"/>
                <w:lang w:eastAsia="zh-CN"/>
                <w14:textFill>
                  <w14:solidFill>
                    <w14:schemeClr w14:val="tx1"/>
                  </w14:solidFill>
                </w14:textFill>
              </w:rPr>
              <w:t>安全预防及投诉处理</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auto"/>
                <w:lang w:val="zh-CN"/>
              </w:rPr>
            </w:pPr>
            <w:r>
              <w:rPr>
                <w:rFonts w:hint="eastAsia" w:ascii="宋体" w:hAnsi="宋体" w:cs="宋体"/>
                <w:color w:val="auto"/>
                <w:sz w:val="21"/>
                <w:szCs w:val="21"/>
                <w:shd w:val="clear"/>
                <w:lang w:eastAsia="zh-CN"/>
              </w:rPr>
              <w:t>安全预防及投诉处理方案：包括食品安全、</w:t>
            </w:r>
            <w:r>
              <w:rPr>
                <w:rFonts w:hint="eastAsia" w:ascii="宋体" w:hAnsi="宋体" w:cs="宋体"/>
                <w:color w:val="auto"/>
                <w:sz w:val="21"/>
                <w:szCs w:val="21"/>
                <w:shd w:val="clear"/>
                <w:lang w:val="en-US" w:eastAsia="zh-CN"/>
              </w:rPr>
              <w:t>生产</w:t>
            </w:r>
            <w:r>
              <w:rPr>
                <w:rFonts w:hint="eastAsia" w:ascii="宋体" w:hAnsi="宋体" w:cs="宋体"/>
                <w:color w:val="auto"/>
                <w:sz w:val="21"/>
                <w:szCs w:val="21"/>
                <w:shd w:val="clear"/>
                <w:lang w:eastAsia="zh-CN"/>
              </w:rPr>
              <w:t>安全、食堂工作人员及就餐人员的卫生防疫、疾病控制预防、事故及投诉应急处理预案等</w:t>
            </w:r>
            <w:r>
              <w:rPr>
                <w:rFonts w:hint="eastAsia"/>
                <w:color w:val="auto"/>
                <w:lang w:val="zh-CN"/>
              </w:rPr>
              <w:t>进行分档评分：</w:t>
            </w:r>
          </w:p>
          <w:p>
            <w:pPr>
              <w:pStyle w:val="10"/>
              <w:rPr>
                <w:rFonts w:hint="eastAsia" w:ascii="宋体" w:hAnsi="宋体" w:cs="宋体"/>
                <w:color w:val="auto"/>
                <w:sz w:val="21"/>
                <w:szCs w:val="21"/>
                <w:shd w:val="clear"/>
                <w:lang w:eastAsia="zh-CN"/>
              </w:rPr>
            </w:pPr>
            <w:r>
              <w:rPr>
                <w:rFonts w:hint="eastAsia"/>
                <w:color w:val="auto"/>
              </w:rPr>
              <w:t>①</w:t>
            </w:r>
            <w:r>
              <w:rPr>
                <w:rFonts w:hint="eastAsia" w:ascii="宋体" w:hAnsi="宋体" w:cs="宋体"/>
                <w:color w:val="auto"/>
                <w:sz w:val="21"/>
                <w:szCs w:val="21"/>
                <w:shd w:val="clear"/>
                <w:lang w:eastAsia="zh-CN"/>
              </w:rPr>
              <w:t>安全预防阐述详细、全面，卫生防疫措施严密、有保障的得5</w:t>
            </w:r>
            <w:r>
              <w:rPr>
                <w:rFonts w:hint="eastAsia" w:ascii="宋体" w:hAnsi="宋体" w:cs="宋体"/>
                <w:color w:val="auto"/>
                <w:sz w:val="21"/>
                <w:szCs w:val="21"/>
                <w:shd w:val="clear"/>
                <w:lang w:val="en-US" w:eastAsia="zh-CN"/>
              </w:rPr>
              <w:t>.5-3.1</w:t>
            </w:r>
            <w:r>
              <w:rPr>
                <w:rFonts w:hint="eastAsia" w:ascii="宋体" w:hAnsi="宋体" w:cs="宋体"/>
                <w:color w:val="auto"/>
                <w:sz w:val="21"/>
                <w:szCs w:val="21"/>
                <w:shd w:val="clear"/>
                <w:lang w:eastAsia="zh-CN"/>
              </w:rPr>
              <w:t>分；</w:t>
            </w:r>
          </w:p>
          <w:p>
            <w:pPr>
              <w:pStyle w:val="10"/>
              <w:rPr>
                <w:rFonts w:hint="eastAsia" w:ascii="宋体" w:hAnsi="宋体" w:cs="宋体"/>
                <w:color w:val="auto"/>
                <w:sz w:val="21"/>
                <w:szCs w:val="21"/>
                <w:shd w:val="clear"/>
                <w:lang w:eastAsia="zh-CN"/>
              </w:rPr>
            </w:pPr>
            <w:r>
              <w:rPr>
                <w:rFonts w:hint="eastAsia"/>
                <w:color w:val="auto"/>
              </w:rPr>
              <w:t>②</w:t>
            </w:r>
            <w:r>
              <w:rPr>
                <w:rFonts w:hint="eastAsia" w:ascii="宋体" w:hAnsi="宋体" w:cs="宋体"/>
                <w:color w:val="auto"/>
                <w:sz w:val="21"/>
                <w:szCs w:val="21"/>
                <w:shd w:val="clear"/>
                <w:lang w:eastAsia="zh-CN"/>
              </w:rPr>
              <w:t>安全预防措施一般，防疫效果不明显的得3</w:t>
            </w:r>
            <w:r>
              <w:rPr>
                <w:rFonts w:hint="eastAsia" w:ascii="宋体" w:hAnsi="宋体" w:cs="宋体"/>
                <w:color w:val="auto"/>
                <w:sz w:val="21"/>
                <w:szCs w:val="21"/>
                <w:shd w:val="clear"/>
                <w:lang w:val="en-US" w:eastAsia="zh-CN"/>
              </w:rPr>
              <w:t>-1.1</w:t>
            </w:r>
            <w:r>
              <w:rPr>
                <w:rFonts w:hint="eastAsia" w:ascii="宋体" w:hAnsi="宋体" w:cs="宋体"/>
                <w:color w:val="auto"/>
                <w:sz w:val="21"/>
                <w:szCs w:val="21"/>
                <w:shd w:val="clear"/>
                <w:lang w:eastAsia="zh-CN"/>
              </w:rPr>
              <w:t>分；</w:t>
            </w:r>
          </w:p>
          <w:p>
            <w:pPr>
              <w:pStyle w:val="10"/>
              <w:rPr>
                <w:rFonts w:hint="eastAsia" w:ascii="Times New Roman" w:hAnsi="Times New Roman" w:eastAsia="宋体" w:cs="Times New Roman"/>
                <w:color w:val="auto"/>
                <w:kern w:val="2"/>
                <w:sz w:val="24"/>
                <w:szCs w:val="24"/>
                <w:lang w:val="en-US" w:eastAsia="zh-CN" w:bidi="ar-SA"/>
              </w:rPr>
            </w:pPr>
            <w:r>
              <w:rPr>
                <w:rFonts w:hint="eastAsia"/>
                <w:color w:val="auto"/>
              </w:rPr>
              <w:t>③</w:t>
            </w:r>
            <w:r>
              <w:rPr>
                <w:rFonts w:hint="eastAsia" w:ascii="宋体" w:hAnsi="宋体" w:cs="宋体"/>
                <w:color w:val="auto"/>
                <w:sz w:val="21"/>
                <w:szCs w:val="21"/>
                <w:shd w:val="clear"/>
                <w:lang w:eastAsia="zh-CN"/>
              </w:rPr>
              <w:t>安全预防和防疫措施简单，缺乏针对性和有效性的得1</w:t>
            </w:r>
            <w:r>
              <w:rPr>
                <w:rFonts w:hint="eastAsia" w:ascii="宋体" w:hAnsi="宋体" w:cs="宋体"/>
                <w:color w:val="auto"/>
                <w:sz w:val="21"/>
                <w:szCs w:val="21"/>
                <w:shd w:val="clear"/>
                <w:lang w:val="en-US" w:eastAsia="zh-CN"/>
              </w:rPr>
              <w:t>-0</w:t>
            </w:r>
            <w:r>
              <w:rPr>
                <w:rFonts w:hint="eastAsia" w:ascii="宋体" w:hAnsi="宋体" w:cs="宋体"/>
                <w:color w:val="auto"/>
                <w:sz w:val="21"/>
                <w:szCs w:val="21"/>
                <w:shd w:val="clear"/>
                <w:lang w:eastAsia="zh-CN"/>
              </w:rPr>
              <w:t>分；未提及此项不得分。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5.5</w:t>
            </w:r>
          </w:p>
        </w:tc>
      </w:tr>
      <w:tr>
        <w:tblPrEx>
          <w:tblCellMar>
            <w:top w:w="0" w:type="dxa"/>
            <w:left w:w="108" w:type="dxa"/>
            <w:bottom w:w="0" w:type="dxa"/>
            <w:right w:w="108" w:type="dxa"/>
          </w:tblCellMar>
        </w:tblPrEx>
        <w:trPr>
          <w:trHeight w:val="9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rPr>
                <w:rFonts w:hint="eastAsia" w:ascii="Times New Roman" w:hAnsi="Times New Roman" w:eastAsia="宋体" w:cs="Times New Roman"/>
                <w:color w:val="auto"/>
                <w:kern w:val="2"/>
                <w:sz w:val="21"/>
                <w:szCs w:val="24"/>
                <w:lang w:val="en-US" w:eastAsia="zh-CN" w:bidi="ar-SA"/>
              </w:rPr>
            </w:pPr>
            <w:r>
              <w:rPr>
                <w:rFonts w:hint="eastAsia" w:ascii="宋体" w:hAnsi="宋体" w:cs="宋体"/>
                <w:color w:val="000000" w:themeColor="text1"/>
                <w:sz w:val="21"/>
                <w:szCs w:val="21"/>
                <w:shd w:val="clear"/>
                <w:lang w:eastAsia="zh-CN"/>
                <w14:textFill>
                  <w14:solidFill>
                    <w14:schemeClr w14:val="tx1"/>
                  </w14:solidFill>
                </w14:textFill>
              </w:rPr>
              <w:t>卫生方案</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pacing w:line="300" w:lineRule="exact"/>
              <w:jc w:val="both"/>
              <w:rPr>
                <w:rFonts w:hint="eastAsia" w:ascii="宋体" w:hAnsi="宋体" w:cs="宋体"/>
                <w:color w:val="auto"/>
                <w:sz w:val="21"/>
                <w:szCs w:val="21"/>
                <w:shd w:val="clear"/>
                <w:lang w:eastAsia="zh-CN"/>
              </w:rPr>
            </w:pPr>
            <w:r>
              <w:rPr>
                <w:rFonts w:hint="eastAsia" w:ascii="宋体" w:hAnsi="宋体" w:cs="宋体"/>
                <w:color w:val="auto"/>
                <w:sz w:val="21"/>
                <w:szCs w:val="21"/>
                <w:shd w:val="clear"/>
                <w:lang w:eastAsia="zh-CN"/>
              </w:rPr>
              <w:t>根据投标人提供的卫生方案（包括</w:t>
            </w:r>
            <w:r>
              <w:rPr>
                <w:rFonts w:hint="eastAsia" w:ascii="宋体" w:hAnsi="宋体" w:cs="宋体"/>
                <w:color w:val="auto"/>
                <w:sz w:val="21"/>
                <w:szCs w:val="21"/>
                <w:shd w:val="clear"/>
                <w:lang w:val="en-US" w:eastAsia="zh-CN"/>
              </w:rPr>
              <w:t>食品卫生、食堂环境卫生</w:t>
            </w:r>
            <w:r>
              <w:rPr>
                <w:rFonts w:hint="eastAsia" w:ascii="宋体" w:hAnsi="宋体" w:cs="宋体"/>
                <w:color w:val="auto"/>
                <w:sz w:val="21"/>
                <w:szCs w:val="21"/>
                <w:shd w:val="clear"/>
                <w:lang w:eastAsia="zh-CN"/>
              </w:rPr>
              <w:t>、</w:t>
            </w:r>
            <w:r>
              <w:rPr>
                <w:rFonts w:hint="eastAsia" w:ascii="宋体" w:hAnsi="宋体" w:cs="宋体"/>
                <w:color w:val="auto"/>
                <w:sz w:val="21"/>
                <w:szCs w:val="21"/>
                <w:shd w:val="clear"/>
                <w:lang w:val="en-US" w:eastAsia="zh-CN"/>
              </w:rPr>
              <w:t>员工卫生</w:t>
            </w:r>
            <w:r>
              <w:rPr>
                <w:rFonts w:hint="eastAsia" w:ascii="宋体" w:hAnsi="宋体" w:cs="宋体"/>
                <w:color w:val="auto"/>
                <w:sz w:val="21"/>
                <w:szCs w:val="21"/>
                <w:shd w:val="clear"/>
                <w:lang w:eastAsia="zh-CN"/>
              </w:rPr>
              <w:t>等）以及落实的保障措施等情况进行</w:t>
            </w:r>
            <w:r>
              <w:rPr>
                <w:rFonts w:hint="eastAsia"/>
                <w:color w:val="auto"/>
                <w:lang w:val="zh-CN"/>
              </w:rPr>
              <w:t>分档</w:t>
            </w:r>
            <w:r>
              <w:rPr>
                <w:rFonts w:hint="eastAsia" w:ascii="宋体" w:hAnsi="宋体" w:cs="宋体"/>
                <w:color w:val="auto"/>
                <w:sz w:val="21"/>
                <w:szCs w:val="21"/>
                <w:lang w:eastAsia="zh-CN"/>
              </w:rPr>
              <w:t>评分</w:t>
            </w:r>
            <w:r>
              <w:rPr>
                <w:rFonts w:hint="eastAsia" w:ascii="宋体" w:hAnsi="宋体" w:cs="宋体"/>
                <w:color w:val="auto"/>
                <w:sz w:val="21"/>
                <w:szCs w:val="21"/>
                <w:shd w:val="clear"/>
                <w:lang w:eastAsia="zh-CN"/>
              </w:rPr>
              <w:t>。</w:t>
            </w:r>
          </w:p>
          <w:p>
            <w:pPr>
              <w:pStyle w:val="48"/>
              <w:spacing w:line="300" w:lineRule="exact"/>
              <w:jc w:val="both"/>
              <w:rPr>
                <w:rFonts w:hint="eastAsia" w:ascii="宋体" w:hAnsi="宋体" w:cs="宋体"/>
                <w:color w:val="auto"/>
                <w:sz w:val="21"/>
                <w:szCs w:val="21"/>
                <w:shd w:val="clear"/>
                <w:lang w:eastAsia="zh-CN"/>
              </w:rPr>
            </w:pPr>
            <w:r>
              <w:rPr>
                <w:rFonts w:hint="eastAsia"/>
                <w:color w:val="auto"/>
              </w:rPr>
              <w:t>①</w:t>
            </w:r>
            <w:r>
              <w:rPr>
                <w:rFonts w:hint="eastAsia" w:ascii="宋体" w:hAnsi="宋体" w:cs="宋体"/>
                <w:color w:val="auto"/>
                <w:sz w:val="21"/>
                <w:szCs w:val="21"/>
                <w:shd w:val="clear"/>
                <w:lang w:eastAsia="zh-CN"/>
              </w:rPr>
              <w:t>措施全面、食堂卫生有保障的得5</w:t>
            </w:r>
            <w:r>
              <w:rPr>
                <w:rFonts w:hint="eastAsia" w:cs="宋体"/>
                <w:color w:val="auto"/>
                <w:sz w:val="21"/>
                <w:szCs w:val="21"/>
                <w:shd w:val="clear"/>
                <w:lang w:val="en-US" w:eastAsia="zh-CN"/>
              </w:rPr>
              <w:t>.5</w:t>
            </w:r>
            <w:r>
              <w:rPr>
                <w:rFonts w:hint="eastAsia" w:ascii="宋体" w:hAnsi="宋体" w:cs="宋体"/>
                <w:color w:val="auto"/>
                <w:sz w:val="21"/>
                <w:szCs w:val="21"/>
                <w:shd w:val="clear"/>
                <w:lang w:val="en-US" w:eastAsia="zh-CN"/>
              </w:rPr>
              <w:t>-3.1</w:t>
            </w:r>
            <w:r>
              <w:rPr>
                <w:rFonts w:hint="eastAsia" w:ascii="宋体" w:hAnsi="宋体" w:cs="宋体"/>
                <w:color w:val="auto"/>
                <w:sz w:val="21"/>
                <w:szCs w:val="21"/>
                <w:shd w:val="clear"/>
                <w:lang w:eastAsia="zh-CN"/>
              </w:rPr>
              <w:t>分；</w:t>
            </w:r>
          </w:p>
          <w:p>
            <w:pPr>
              <w:pStyle w:val="48"/>
              <w:spacing w:line="300" w:lineRule="exact"/>
              <w:jc w:val="both"/>
              <w:rPr>
                <w:rFonts w:hint="eastAsia" w:ascii="宋体" w:hAnsi="宋体" w:cs="宋体"/>
                <w:color w:val="auto"/>
                <w:sz w:val="21"/>
                <w:szCs w:val="21"/>
                <w:shd w:val="clear"/>
                <w:lang w:eastAsia="zh-CN"/>
              </w:rPr>
            </w:pPr>
            <w:r>
              <w:rPr>
                <w:rFonts w:hint="eastAsia"/>
                <w:color w:val="auto"/>
              </w:rPr>
              <w:t>②</w:t>
            </w:r>
            <w:r>
              <w:rPr>
                <w:rFonts w:hint="eastAsia" w:ascii="宋体" w:hAnsi="宋体" w:cs="宋体"/>
                <w:color w:val="auto"/>
                <w:sz w:val="21"/>
                <w:szCs w:val="21"/>
                <w:shd w:val="clear"/>
                <w:lang w:eastAsia="zh-CN"/>
              </w:rPr>
              <w:t>措施一般、食堂卫生缺乏一定保障的得3</w:t>
            </w:r>
            <w:r>
              <w:rPr>
                <w:rFonts w:hint="eastAsia" w:ascii="宋体" w:hAnsi="宋体" w:cs="宋体"/>
                <w:color w:val="auto"/>
                <w:sz w:val="21"/>
                <w:szCs w:val="21"/>
                <w:shd w:val="clear"/>
                <w:lang w:val="en-US" w:eastAsia="zh-CN"/>
              </w:rPr>
              <w:t>-1.1</w:t>
            </w:r>
            <w:r>
              <w:rPr>
                <w:rFonts w:hint="eastAsia" w:ascii="宋体" w:hAnsi="宋体" w:cs="宋体"/>
                <w:color w:val="auto"/>
                <w:sz w:val="21"/>
                <w:szCs w:val="21"/>
                <w:shd w:val="clear"/>
                <w:lang w:eastAsia="zh-CN"/>
              </w:rPr>
              <w:t>分；</w:t>
            </w:r>
          </w:p>
          <w:p>
            <w:pPr>
              <w:pStyle w:val="48"/>
              <w:spacing w:line="300" w:lineRule="exact"/>
              <w:jc w:val="both"/>
              <w:rPr>
                <w:rFonts w:hint="eastAsia" w:ascii="宋体" w:hAnsi="宋体" w:eastAsia="宋体" w:cs="宋体"/>
                <w:color w:val="auto"/>
                <w:kern w:val="0"/>
                <w:sz w:val="21"/>
                <w:szCs w:val="21"/>
                <w:lang w:val="en-US" w:eastAsia="zh-CN" w:bidi="zh-CN"/>
              </w:rPr>
            </w:pPr>
            <w:r>
              <w:rPr>
                <w:rFonts w:hint="eastAsia"/>
                <w:color w:val="auto"/>
              </w:rPr>
              <w:t>③</w:t>
            </w:r>
            <w:r>
              <w:rPr>
                <w:rFonts w:hint="eastAsia" w:ascii="宋体" w:hAnsi="宋体" w:cs="宋体"/>
                <w:color w:val="auto"/>
                <w:sz w:val="21"/>
                <w:szCs w:val="21"/>
                <w:shd w:val="clear"/>
                <w:lang w:eastAsia="zh-CN"/>
              </w:rPr>
              <w:t>方案简单、粗糙，没有具体保障措施的得1</w:t>
            </w:r>
            <w:r>
              <w:rPr>
                <w:rFonts w:hint="eastAsia" w:ascii="宋体" w:hAnsi="宋体" w:cs="宋体"/>
                <w:color w:val="auto"/>
                <w:sz w:val="21"/>
                <w:szCs w:val="21"/>
                <w:shd w:val="clear"/>
                <w:lang w:val="en-US" w:eastAsia="zh-CN"/>
              </w:rPr>
              <w:t>-0</w:t>
            </w:r>
            <w:r>
              <w:rPr>
                <w:rFonts w:hint="eastAsia" w:ascii="宋体" w:hAnsi="宋体" w:cs="宋体"/>
                <w:color w:val="auto"/>
                <w:sz w:val="21"/>
                <w:szCs w:val="21"/>
                <w:shd w:val="clear"/>
                <w:lang w:eastAsia="zh-CN"/>
              </w:rPr>
              <w:t>分；未提及此项不得分。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rPr>
              <w:t>5</w:t>
            </w:r>
            <w:r>
              <w:rPr>
                <w:rFonts w:hint="eastAsia" w:cs="宋体"/>
                <w:color w:val="auto"/>
                <w:sz w:val="21"/>
                <w:szCs w:val="21"/>
                <w:lang w:val="en-US" w:eastAsia="zh-CN"/>
              </w:rPr>
              <w:t>.5</w:t>
            </w:r>
          </w:p>
        </w:tc>
      </w:tr>
      <w:tr>
        <w:tblPrEx>
          <w:tblCellMar>
            <w:top w:w="0" w:type="dxa"/>
            <w:left w:w="108" w:type="dxa"/>
            <w:bottom w:w="0" w:type="dxa"/>
            <w:right w:w="108" w:type="dxa"/>
          </w:tblCellMar>
        </w:tblPrEx>
        <w:trPr>
          <w:trHeight w:val="9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宋体" w:hAnsi="宋体" w:cs="宋体"/>
                <w:color w:val="000000" w:themeColor="text1"/>
                <w:sz w:val="21"/>
                <w:szCs w:val="21"/>
                <w:lang w:val="en-US" w:eastAsia="zh-CN"/>
                <w14:textFill>
                  <w14:solidFill>
                    <w14:schemeClr w14:val="tx1"/>
                  </w14:solidFill>
                </w14:textFill>
              </w:rPr>
            </w:pPr>
          </w:p>
          <w:p>
            <w:pPr>
              <w:numPr>
                <w:ilvl w:val="0"/>
                <w:numId w:val="0"/>
              </w:numPr>
              <w:spacing w:line="240" w:lineRule="auto"/>
              <w:rPr>
                <w:rFonts w:hint="eastAsia" w:ascii="宋体" w:hAnsi="宋体" w:cs="宋体"/>
                <w:color w:val="000000" w:themeColor="text1"/>
                <w:sz w:val="21"/>
                <w:szCs w:val="21"/>
                <w:lang w:val="en-US" w:eastAsia="zh-CN"/>
                <w14:textFill>
                  <w14:solidFill>
                    <w14:schemeClr w14:val="tx1"/>
                  </w14:solidFill>
                </w14:textFill>
              </w:rPr>
            </w:pPr>
          </w:p>
          <w:p>
            <w:pPr>
              <w:numPr>
                <w:ilvl w:val="0"/>
                <w:numId w:val="0"/>
              </w:numPr>
              <w:spacing w:line="240" w:lineRule="auto"/>
              <w:rPr>
                <w:rFonts w:hint="eastAsia" w:ascii="Times New Roman" w:hAnsi="Times New Roman" w:eastAsia="宋体" w:cs="Times New Roman"/>
                <w:color w:val="auto"/>
              </w:rPr>
            </w:pPr>
            <w:r>
              <w:rPr>
                <w:rFonts w:hint="eastAsia" w:ascii="宋体" w:hAnsi="宋体" w:cs="宋体"/>
                <w:color w:val="000000" w:themeColor="text1"/>
                <w:sz w:val="21"/>
                <w:szCs w:val="21"/>
                <w:lang w:val="en-US" w:eastAsia="zh-CN"/>
                <w14:textFill>
                  <w14:solidFill>
                    <w14:schemeClr w14:val="tx1"/>
                  </w14:solidFill>
                </w14:textFill>
              </w:rPr>
              <w:t>食堂</w:t>
            </w:r>
            <w:r>
              <w:rPr>
                <w:rFonts w:hint="eastAsia" w:ascii="宋体" w:hAnsi="宋体" w:cs="宋体"/>
                <w:color w:val="000000" w:themeColor="text1"/>
                <w:sz w:val="21"/>
                <w:szCs w:val="21"/>
                <w:lang w:eastAsia="zh-CN"/>
                <w14:textFill>
                  <w14:solidFill>
                    <w14:schemeClr w14:val="tx1"/>
                  </w14:solidFill>
                </w14:textFill>
              </w:rPr>
              <w:t>管理</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pacing w:line="300" w:lineRule="exact"/>
              <w:jc w:val="both"/>
              <w:rPr>
                <w:rFonts w:hint="eastAsia" w:ascii="宋体" w:hAnsi="宋体" w:cs="宋体"/>
                <w:color w:val="auto"/>
                <w:sz w:val="21"/>
                <w:szCs w:val="21"/>
                <w:lang w:eastAsia="zh-CN"/>
              </w:rPr>
            </w:pPr>
            <w:r>
              <w:rPr>
                <w:rFonts w:hint="eastAsia" w:ascii="宋体" w:hAnsi="宋体" w:cs="宋体"/>
                <w:color w:val="auto"/>
                <w:sz w:val="21"/>
                <w:szCs w:val="21"/>
                <w:lang w:val="en-US" w:eastAsia="zh-CN"/>
              </w:rPr>
              <w:t>针对食堂生产成本控制和现场管理制度、监督检查制度、设施设备管理制度等进行</w:t>
            </w:r>
            <w:r>
              <w:rPr>
                <w:rFonts w:hint="eastAsia"/>
                <w:color w:val="auto"/>
                <w:lang w:val="zh-CN"/>
              </w:rPr>
              <w:t>分档</w:t>
            </w:r>
            <w:r>
              <w:rPr>
                <w:rFonts w:hint="eastAsia" w:ascii="宋体" w:hAnsi="宋体" w:cs="宋体"/>
                <w:color w:val="auto"/>
                <w:sz w:val="21"/>
                <w:szCs w:val="21"/>
                <w:lang w:eastAsia="zh-CN"/>
              </w:rPr>
              <w:t>评分</w:t>
            </w:r>
            <w:r>
              <w:rPr>
                <w:rFonts w:hint="eastAsia" w:ascii="宋体" w:hAnsi="宋体" w:cs="宋体"/>
                <w:color w:val="auto"/>
                <w:sz w:val="21"/>
                <w:szCs w:val="21"/>
                <w:lang w:val="en-US" w:eastAsia="zh-CN"/>
              </w:rPr>
              <w:t>。</w:t>
            </w:r>
          </w:p>
          <w:p>
            <w:pPr>
              <w:numPr>
                <w:ilvl w:val="0"/>
                <w:numId w:val="0"/>
              </w:numPr>
              <w:spacing w:line="240" w:lineRule="auto"/>
              <w:rPr>
                <w:rFonts w:hint="eastAsia"/>
                <w:color w:val="auto"/>
                <w:lang w:val="en-US" w:eastAsia="zh-CN"/>
              </w:rPr>
            </w:pPr>
            <w:r>
              <w:rPr>
                <w:rFonts w:hint="eastAsia"/>
                <w:color w:val="auto"/>
                <w:lang w:val="en-US" w:eastAsia="zh-CN"/>
              </w:rPr>
              <w:t>①</w:t>
            </w:r>
            <w:r>
              <w:rPr>
                <w:rFonts w:hint="eastAsia" w:ascii="宋体" w:hAnsi="宋体" w:cs="宋体"/>
                <w:color w:val="auto"/>
                <w:sz w:val="21"/>
                <w:szCs w:val="21"/>
                <w:lang w:eastAsia="zh-CN"/>
              </w:rPr>
              <w:t>管理</w:t>
            </w:r>
            <w:r>
              <w:rPr>
                <w:rFonts w:hint="eastAsia"/>
                <w:color w:val="auto"/>
                <w:lang w:eastAsia="zh-CN"/>
              </w:rPr>
              <w:t>方案</w:t>
            </w:r>
            <w:r>
              <w:rPr>
                <w:rFonts w:hint="eastAsia"/>
                <w:color w:val="auto"/>
              </w:rPr>
              <w:t>符合</w:t>
            </w:r>
            <w:r>
              <w:rPr>
                <w:rFonts w:hint="eastAsia"/>
                <w:color w:val="auto"/>
                <w:lang w:eastAsia="zh-CN"/>
              </w:rPr>
              <w:t>采购人</w:t>
            </w:r>
            <w:r>
              <w:rPr>
                <w:rFonts w:hint="eastAsia"/>
                <w:color w:val="auto"/>
              </w:rPr>
              <w:t>需求、</w:t>
            </w:r>
            <w:r>
              <w:rPr>
                <w:rFonts w:hint="eastAsia"/>
                <w:color w:val="auto"/>
                <w:lang w:eastAsia="zh-CN"/>
              </w:rPr>
              <w:t>详实、内容新颖、操作性强的给</w:t>
            </w:r>
            <w:r>
              <w:rPr>
                <w:rFonts w:hint="eastAsia" w:ascii="宋体" w:hAnsi="宋体" w:cs="宋体"/>
                <w:color w:val="auto"/>
                <w:sz w:val="21"/>
                <w:szCs w:val="21"/>
                <w:lang w:val="en-US" w:eastAsia="zh-CN"/>
              </w:rPr>
              <w:t>5.5-3.1</w:t>
            </w:r>
            <w:r>
              <w:rPr>
                <w:rFonts w:hint="eastAsia"/>
                <w:color w:val="auto"/>
                <w:lang w:val="en-US" w:eastAsia="zh-CN"/>
              </w:rPr>
              <w:t>分；</w:t>
            </w:r>
          </w:p>
          <w:p>
            <w:pPr>
              <w:numPr>
                <w:ilvl w:val="0"/>
                <w:numId w:val="0"/>
              </w:numPr>
              <w:spacing w:line="240" w:lineRule="auto"/>
              <w:rPr>
                <w:rFonts w:hint="eastAsia"/>
                <w:color w:val="auto"/>
                <w:lang w:val="en-US" w:eastAsia="zh-CN"/>
              </w:rPr>
            </w:pPr>
            <w:r>
              <w:rPr>
                <w:rFonts w:hint="eastAsia"/>
                <w:color w:val="auto"/>
                <w:lang w:val="en-US" w:eastAsia="zh-CN"/>
              </w:rPr>
              <w:t>②管理方案合理、内容完整、可操作的给</w:t>
            </w:r>
            <w:r>
              <w:rPr>
                <w:rFonts w:hint="eastAsia" w:ascii="宋体" w:hAnsi="宋体" w:cs="宋体"/>
                <w:color w:val="auto"/>
                <w:sz w:val="21"/>
                <w:szCs w:val="21"/>
                <w:lang w:val="en-US" w:eastAsia="zh-CN"/>
              </w:rPr>
              <w:t>3-1.1</w:t>
            </w:r>
            <w:r>
              <w:rPr>
                <w:rFonts w:hint="eastAsia"/>
                <w:color w:val="auto"/>
                <w:lang w:val="en-US" w:eastAsia="zh-CN"/>
              </w:rPr>
              <w:t>分；</w:t>
            </w:r>
          </w:p>
          <w:p>
            <w:pPr>
              <w:pStyle w:val="48"/>
              <w:spacing w:line="300" w:lineRule="exact"/>
              <w:jc w:val="both"/>
              <w:rPr>
                <w:rFonts w:hint="eastAsia" w:ascii="宋体" w:hAnsi="宋体" w:cs="宋体"/>
                <w:color w:val="auto"/>
                <w:sz w:val="21"/>
                <w:szCs w:val="21"/>
                <w:lang w:val="en-US" w:eastAsia="zh-CN"/>
              </w:rPr>
            </w:pPr>
            <w:r>
              <w:rPr>
                <w:rFonts w:hint="eastAsia"/>
                <w:color w:val="auto"/>
                <w:lang w:val="en-US" w:eastAsia="zh-CN"/>
              </w:rPr>
              <w:t>③管理方案粗糙简单、内容缺漏、</w:t>
            </w:r>
            <w:r>
              <w:rPr>
                <w:rFonts w:hint="eastAsia" w:ascii="宋体" w:hAnsi="宋体" w:cs="宋体"/>
                <w:color w:val="auto"/>
                <w:sz w:val="21"/>
                <w:szCs w:val="21"/>
                <w:lang w:eastAsia="zh-CN"/>
              </w:rPr>
              <w:t>片面，</w:t>
            </w:r>
            <w:r>
              <w:rPr>
                <w:rFonts w:hint="eastAsia"/>
                <w:color w:val="auto"/>
                <w:lang w:val="en-US" w:eastAsia="zh-CN"/>
              </w:rPr>
              <w:t xml:space="preserve">操作性差的给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-0</w:t>
            </w:r>
            <w:r>
              <w:rPr>
                <w:rFonts w:hint="eastAsia"/>
                <w:color w:val="auto"/>
                <w:lang w:val="en-US" w:eastAsia="zh-CN"/>
              </w:rPr>
              <w:t>分。</w:t>
            </w:r>
            <w:r>
              <w:rPr>
                <w:rFonts w:hint="eastAsia" w:ascii="宋体" w:hAnsi="宋体" w:cs="宋体"/>
                <w:color w:val="auto"/>
                <w:sz w:val="21"/>
                <w:szCs w:val="21"/>
                <w:lang w:eastAsia="zh-CN"/>
              </w:rPr>
              <w:t>未提及此项不得分。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hint="default" w:ascii="宋体" w:hAnsi="宋体" w:eastAsia="宋体" w:cs="宋体"/>
                <w:color w:val="auto"/>
                <w:kern w:val="2"/>
                <w:sz w:val="21"/>
                <w:szCs w:val="21"/>
                <w:lang w:val="en-US" w:eastAsia="zh-CN" w:bidi="zh-CN"/>
              </w:rPr>
            </w:pPr>
            <w:r>
              <w:rPr>
                <w:rFonts w:hint="eastAsia" w:ascii="宋体" w:hAnsi="宋体" w:cs="宋体"/>
                <w:color w:val="auto"/>
                <w:sz w:val="21"/>
                <w:szCs w:val="21"/>
              </w:rPr>
              <w:t>5</w:t>
            </w:r>
            <w:r>
              <w:rPr>
                <w:rFonts w:hint="eastAsia" w:cs="宋体"/>
                <w:color w:val="auto"/>
                <w:sz w:val="21"/>
                <w:szCs w:val="21"/>
                <w:lang w:val="en-US" w:eastAsia="zh-CN"/>
              </w:rPr>
              <w:t>.5</w:t>
            </w:r>
          </w:p>
        </w:tc>
      </w:tr>
      <w:tr>
        <w:tblPrEx>
          <w:tblCellMar>
            <w:top w:w="0" w:type="dxa"/>
            <w:left w:w="108" w:type="dxa"/>
            <w:bottom w:w="0" w:type="dxa"/>
            <w:right w:w="108" w:type="dxa"/>
          </w:tblCellMar>
        </w:tblPrEx>
        <w:trPr>
          <w:trHeight w:val="9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宋体" w:hAnsi="宋体" w:cs="宋体"/>
                <w:color w:val="000000" w:themeColor="text1"/>
                <w:sz w:val="21"/>
                <w:szCs w:val="21"/>
                <w:lang w:val="en-US" w:eastAsia="zh-CN"/>
                <w14:textFill>
                  <w14:solidFill>
                    <w14:schemeClr w14:val="tx1"/>
                  </w14:solidFill>
                </w14:textFill>
              </w:rPr>
            </w:pPr>
          </w:p>
          <w:p>
            <w:pPr>
              <w:numPr>
                <w:ilvl w:val="0"/>
                <w:numId w:val="0"/>
              </w:numPr>
              <w:spacing w:line="240" w:lineRule="auto"/>
              <w:rPr>
                <w:rFonts w:hint="eastAsia" w:ascii="Times New Roman" w:hAnsi="Times New Roman" w:eastAsia="宋体" w:cs="Times New Roman"/>
                <w:color w:val="auto"/>
              </w:rPr>
            </w:pPr>
            <w:r>
              <w:rPr>
                <w:rFonts w:hint="eastAsia" w:ascii="宋体" w:hAnsi="宋体" w:cs="宋体"/>
                <w:color w:val="000000" w:themeColor="text1"/>
                <w:sz w:val="21"/>
                <w:szCs w:val="21"/>
                <w:lang w:val="en-US" w:eastAsia="zh-CN"/>
                <w14:textFill>
                  <w14:solidFill>
                    <w14:schemeClr w14:val="tx1"/>
                  </w14:solidFill>
                </w14:textFill>
              </w:rPr>
              <w:t>人员</w:t>
            </w:r>
            <w:r>
              <w:rPr>
                <w:rFonts w:hint="eastAsia" w:ascii="宋体" w:hAnsi="宋体" w:cs="宋体"/>
                <w:color w:val="000000" w:themeColor="text1"/>
                <w:sz w:val="21"/>
                <w:szCs w:val="21"/>
                <w:lang w:eastAsia="zh-CN"/>
                <w14:textFill>
                  <w14:solidFill>
                    <w14:schemeClr w14:val="tx1"/>
                  </w14:solidFill>
                </w14:textFill>
              </w:rPr>
              <w:t>管理</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pacing w:line="300" w:lineRule="exact"/>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根据制定的管理制度、保证员工提供优质服务等管理方案内容（包括服务质量、</w:t>
            </w:r>
            <w:r>
              <w:rPr>
                <w:rFonts w:hint="eastAsia" w:ascii="宋体" w:hAnsi="宋体" w:cs="宋体"/>
                <w:color w:val="auto"/>
                <w:sz w:val="21"/>
                <w:szCs w:val="21"/>
                <w:lang w:val="en-US" w:eastAsia="zh-CN"/>
              </w:rPr>
              <w:t>服务规范</w:t>
            </w:r>
            <w:r>
              <w:rPr>
                <w:rFonts w:hint="eastAsia" w:ascii="宋体" w:hAnsi="宋体" w:cs="宋体"/>
                <w:color w:val="auto"/>
                <w:sz w:val="21"/>
                <w:szCs w:val="21"/>
                <w:lang w:eastAsia="zh-CN"/>
              </w:rPr>
              <w:t>、人员分工、岗位职责等）进行</w:t>
            </w:r>
            <w:r>
              <w:rPr>
                <w:rFonts w:hint="eastAsia"/>
                <w:color w:val="auto"/>
                <w:lang w:val="zh-CN"/>
              </w:rPr>
              <w:t>分档</w:t>
            </w:r>
            <w:r>
              <w:rPr>
                <w:rFonts w:hint="eastAsia" w:ascii="宋体" w:hAnsi="宋体" w:cs="宋体"/>
                <w:color w:val="auto"/>
                <w:sz w:val="21"/>
                <w:szCs w:val="21"/>
                <w:lang w:eastAsia="zh-CN"/>
              </w:rPr>
              <w:t>评分。</w:t>
            </w:r>
          </w:p>
          <w:p>
            <w:pPr>
              <w:pStyle w:val="48"/>
              <w:spacing w:line="300" w:lineRule="exact"/>
              <w:jc w:val="both"/>
              <w:rPr>
                <w:rFonts w:hint="eastAsia" w:ascii="宋体" w:hAnsi="宋体" w:cs="宋体"/>
                <w:color w:val="auto"/>
                <w:sz w:val="21"/>
                <w:szCs w:val="21"/>
                <w:lang w:eastAsia="zh-CN"/>
              </w:rPr>
            </w:pPr>
            <w:r>
              <w:rPr>
                <w:rFonts w:hint="eastAsia"/>
                <w:color w:val="auto"/>
                <w:lang w:val="en-US" w:eastAsia="zh-CN"/>
              </w:rPr>
              <w:t>①</w:t>
            </w:r>
            <w:r>
              <w:rPr>
                <w:rFonts w:hint="eastAsia" w:ascii="宋体" w:hAnsi="宋体" w:cs="宋体"/>
                <w:color w:val="auto"/>
                <w:sz w:val="21"/>
                <w:szCs w:val="21"/>
                <w:lang w:eastAsia="zh-CN"/>
              </w:rPr>
              <w:t>分工明确、工作效率和服务质量高的得5</w:t>
            </w:r>
            <w:r>
              <w:rPr>
                <w:rFonts w:hint="eastAsia" w:ascii="宋体" w:hAnsi="宋体" w:cs="宋体"/>
                <w:color w:val="auto"/>
                <w:sz w:val="21"/>
                <w:szCs w:val="21"/>
                <w:lang w:val="en-US" w:eastAsia="zh-CN"/>
              </w:rPr>
              <w:t>-3.1</w:t>
            </w:r>
            <w:r>
              <w:rPr>
                <w:rFonts w:hint="eastAsia" w:ascii="宋体" w:hAnsi="宋体" w:cs="宋体"/>
                <w:color w:val="auto"/>
                <w:sz w:val="21"/>
                <w:szCs w:val="21"/>
                <w:lang w:eastAsia="zh-CN"/>
              </w:rPr>
              <w:t>分；</w:t>
            </w:r>
          </w:p>
          <w:p>
            <w:pPr>
              <w:pStyle w:val="48"/>
              <w:spacing w:line="300" w:lineRule="exact"/>
              <w:jc w:val="both"/>
              <w:rPr>
                <w:rFonts w:hint="eastAsia" w:ascii="宋体" w:hAnsi="宋体" w:cs="宋体"/>
                <w:color w:val="auto"/>
                <w:sz w:val="21"/>
                <w:szCs w:val="21"/>
                <w:lang w:eastAsia="zh-CN"/>
              </w:rPr>
            </w:pPr>
            <w:r>
              <w:rPr>
                <w:rFonts w:hint="eastAsia"/>
                <w:color w:val="auto"/>
                <w:lang w:val="en-US" w:eastAsia="zh-CN"/>
              </w:rPr>
              <w:t>②</w:t>
            </w:r>
            <w:r>
              <w:rPr>
                <w:rFonts w:hint="eastAsia" w:ascii="宋体" w:hAnsi="宋体" w:cs="宋体"/>
                <w:color w:val="auto"/>
                <w:sz w:val="21"/>
                <w:szCs w:val="21"/>
                <w:lang w:eastAsia="zh-CN"/>
              </w:rPr>
              <w:t>分工比较合理、工作效率和服务质量一般的得3</w:t>
            </w:r>
            <w:r>
              <w:rPr>
                <w:rFonts w:hint="eastAsia" w:ascii="宋体" w:hAnsi="宋体" w:cs="宋体"/>
                <w:color w:val="auto"/>
                <w:sz w:val="21"/>
                <w:szCs w:val="21"/>
                <w:lang w:val="en-US" w:eastAsia="zh-CN"/>
              </w:rPr>
              <w:t>-1.1</w:t>
            </w:r>
            <w:r>
              <w:rPr>
                <w:rFonts w:hint="eastAsia" w:ascii="宋体" w:hAnsi="宋体" w:cs="宋体"/>
                <w:color w:val="auto"/>
                <w:sz w:val="21"/>
                <w:szCs w:val="21"/>
                <w:lang w:eastAsia="zh-CN"/>
              </w:rPr>
              <w:t>分；</w:t>
            </w:r>
          </w:p>
          <w:p>
            <w:pPr>
              <w:pStyle w:val="48"/>
              <w:spacing w:line="300" w:lineRule="exact"/>
              <w:jc w:val="both"/>
              <w:rPr>
                <w:rFonts w:hint="eastAsia" w:ascii="宋体" w:hAnsi="宋体" w:eastAsia="宋体" w:cs="宋体"/>
                <w:color w:val="auto"/>
                <w:kern w:val="2"/>
                <w:sz w:val="21"/>
                <w:szCs w:val="21"/>
                <w:lang w:val="en-US" w:eastAsia="zh-CN" w:bidi="zh-CN"/>
              </w:rPr>
            </w:pPr>
            <w:r>
              <w:rPr>
                <w:rFonts w:hint="eastAsia"/>
                <w:color w:val="auto"/>
              </w:rPr>
              <w:t>③</w:t>
            </w:r>
            <w:r>
              <w:rPr>
                <w:rFonts w:hint="eastAsia" w:ascii="宋体" w:hAnsi="宋体" w:cs="宋体"/>
                <w:color w:val="auto"/>
                <w:sz w:val="21"/>
                <w:szCs w:val="21"/>
                <w:lang w:eastAsia="zh-CN"/>
              </w:rPr>
              <w:t>分工模糊、岗位职责不明确，效率低的得1</w:t>
            </w:r>
            <w:r>
              <w:rPr>
                <w:rFonts w:hint="eastAsia" w:ascii="宋体" w:hAnsi="宋体" w:cs="宋体"/>
                <w:color w:val="auto"/>
                <w:sz w:val="21"/>
                <w:szCs w:val="21"/>
                <w:lang w:val="en-US" w:eastAsia="zh-CN"/>
              </w:rPr>
              <w:t>-0</w:t>
            </w:r>
            <w:r>
              <w:rPr>
                <w:rFonts w:hint="eastAsia" w:ascii="宋体" w:hAnsi="宋体" w:cs="宋体"/>
                <w:color w:val="auto"/>
                <w:sz w:val="21"/>
                <w:szCs w:val="21"/>
                <w:lang w:eastAsia="zh-CN"/>
              </w:rPr>
              <w:t>分；未提及此项不得分。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hint="default" w:ascii="宋体" w:hAnsi="宋体" w:eastAsia="宋体" w:cs="宋体"/>
                <w:color w:val="auto"/>
                <w:kern w:val="2"/>
                <w:sz w:val="21"/>
                <w:szCs w:val="21"/>
                <w:lang w:val="en-US" w:eastAsia="zh-CN" w:bidi="zh-CN"/>
              </w:rPr>
            </w:pPr>
            <w:r>
              <w:rPr>
                <w:rFonts w:hint="eastAsia" w:ascii="宋体" w:hAnsi="宋体" w:cs="宋体"/>
                <w:color w:val="auto"/>
                <w:sz w:val="21"/>
                <w:szCs w:val="21"/>
              </w:rPr>
              <w:t>5</w:t>
            </w:r>
          </w:p>
        </w:tc>
      </w:tr>
      <w:tr>
        <w:tblPrEx>
          <w:tblCellMar>
            <w:top w:w="0" w:type="dxa"/>
            <w:left w:w="108" w:type="dxa"/>
            <w:bottom w:w="0" w:type="dxa"/>
            <w:right w:w="108" w:type="dxa"/>
          </w:tblCellMar>
        </w:tblPrEx>
        <w:trPr>
          <w:trHeight w:val="474"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cs="Times New Roman"/>
                <w:color w:val="auto"/>
                <w:lang w:eastAsia="zh-CN"/>
              </w:rPr>
            </w:pPr>
          </w:p>
          <w:p>
            <w:pPr>
              <w:numPr>
                <w:ilvl w:val="0"/>
                <w:numId w:val="0"/>
              </w:numPr>
              <w:spacing w:line="240" w:lineRule="auto"/>
              <w:rPr>
                <w:rFonts w:hint="eastAsia" w:cs="Times New Roman"/>
                <w:color w:val="auto"/>
                <w:lang w:eastAsia="zh-CN"/>
              </w:rPr>
            </w:pPr>
          </w:p>
          <w:p>
            <w:pPr>
              <w:numPr>
                <w:ilvl w:val="0"/>
                <w:numId w:val="0"/>
              </w:numPr>
              <w:spacing w:line="240" w:lineRule="auto"/>
              <w:rPr>
                <w:rFonts w:hint="eastAsia" w:ascii="Times New Roman" w:hAnsi="Times New Roman" w:eastAsia="宋体" w:cs="Times New Roman"/>
                <w:color w:val="auto"/>
                <w:lang w:eastAsia="zh-CN"/>
              </w:rPr>
            </w:pPr>
            <w:r>
              <w:rPr>
                <w:rFonts w:hint="eastAsia" w:cs="Times New Roman"/>
                <w:color w:val="auto"/>
                <w:lang w:eastAsia="zh-CN"/>
              </w:rPr>
              <w:t>节能管理</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pacing w:line="300" w:lineRule="exact"/>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针对投标人提供的节能管理措施进行</w:t>
            </w:r>
            <w:r>
              <w:rPr>
                <w:rFonts w:hint="eastAsia"/>
                <w:color w:val="auto"/>
                <w:lang w:val="zh-CN"/>
              </w:rPr>
              <w:t>分档</w:t>
            </w:r>
            <w:r>
              <w:rPr>
                <w:rFonts w:hint="eastAsia" w:ascii="宋体" w:hAnsi="宋体" w:cs="宋体"/>
                <w:color w:val="auto"/>
                <w:sz w:val="21"/>
                <w:szCs w:val="21"/>
                <w:lang w:eastAsia="zh-CN"/>
              </w:rPr>
              <w:t>评分。</w:t>
            </w:r>
          </w:p>
          <w:p>
            <w:pPr>
              <w:pStyle w:val="48"/>
              <w:spacing w:line="300" w:lineRule="exact"/>
              <w:jc w:val="both"/>
              <w:rPr>
                <w:rFonts w:hint="eastAsia" w:ascii="宋体" w:hAnsi="宋体" w:cs="宋体"/>
                <w:color w:val="auto"/>
                <w:sz w:val="21"/>
                <w:szCs w:val="21"/>
                <w:lang w:eastAsia="zh-CN"/>
              </w:rPr>
            </w:pPr>
            <w:r>
              <w:rPr>
                <w:rFonts w:hint="eastAsia"/>
                <w:color w:val="auto"/>
                <w:lang w:val="en-US" w:eastAsia="zh-CN"/>
              </w:rPr>
              <w:t>①</w:t>
            </w:r>
            <w:r>
              <w:rPr>
                <w:rFonts w:hint="eastAsia" w:ascii="宋体" w:hAnsi="宋体" w:cs="宋体"/>
                <w:color w:val="auto"/>
                <w:sz w:val="21"/>
                <w:szCs w:val="21"/>
                <w:lang w:eastAsia="zh-CN"/>
              </w:rPr>
              <w:t>节能措施全面，能有效保证食堂整体节能的得</w:t>
            </w:r>
            <w:r>
              <w:rPr>
                <w:rFonts w:hint="eastAsia" w:ascii="宋体" w:hAnsi="宋体" w:cs="宋体"/>
                <w:color w:val="auto"/>
                <w:sz w:val="21"/>
                <w:szCs w:val="21"/>
                <w:lang w:val="en-US" w:eastAsia="zh-CN"/>
              </w:rPr>
              <w:t>3-2.1</w:t>
            </w:r>
            <w:r>
              <w:rPr>
                <w:rFonts w:hint="eastAsia" w:ascii="宋体" w:hAnsi="宋体" w:cs="宋体"/>
                <w:color w:val="auto"/>
                <w:sz w:val="21"/>
                <w:szCs w:val="21"/>
                <w:lang w:eastAsia="zh-CN"/>
              </w:rPr>
              <w:t>分；</w:t>
            </w:r>
          </w:p>
          <w:p>
            <w:pPr>
              <w:pStyle w:val="48"/>
              <w:spacing w:line="300" w:lineRule="exact"/>
              <w:jc w:val="both"/>
              <w:rPr>
                <w:rFonts w:hint="eastAsia" w:ascii="宋体" w:hAnsi="宋体" w:cs="宋体"/>
                <w:color w:val="auto"/>
                <w:sz w:val="21"/>
                <w:szCs w:val="21"/>
                <w:lang w:eastAsia="zh-CN"/>
              </w:rPr>
            </w:pPr>
            <w:r>
              <w:rPr>
                <w:rFonts w:hint="eastAsia"/>
                <w:color w:val="auto"/>
                <w:lang w:val="en-US" w:eastAsia="zh-CN"/>
              </w:rPr>
              <w:t>②</w:t>
            </w:r>
            <w:r>
              <w:rPr>
                <w:rFonts w:hint="eastAsia" w:ascii="宋体" w:hAnsi="宋体" w:cs="宋体"/>
                <w:color w:val="auto"/>
                <w:sz w:val="21"/>
                <w:szCs w:val="21"/>
                <w:lang w:eastAsia="zh-CN"/>
              </w:rPr>
              <w:t>节能措施一般，节能效果一般的得</w:t>
            </w:r>
            <w:r>
              <w:rPr>
                <w:rFonts w:hint="eastAsia" w:ascii="宋体" w:hAnsi="宋体" w:cs="宋体"/>
                <w:color w:val="auto"/>
                <w:sz w:val="21"/>
                <w:szCs w:val="21"/>
                <w:lang w:val="en-US" w:eastAsia="zh-CN"/>
              </w:rPr>
              <w:t>2-1.1</w:t>
            </w:r>
            <w:r>
              <w:rPr>
                <w:rFonts w:hint="eastAsia" w:ascii="宋体" w:hAnsi="宋体" w:cs="宋体"/>
                <w:color w:val="auto"/>
                <w:sz w:val="21"/>
                <w:szCs w:val="21"/>
                <w:lang w:eastAsia="zh-CN"/>
              </w:rPr>
              <w:t>分；</w:t>
            </w:r>
          </w:p>
          <w:p>
            <w:pPr>
              <w:pStyle w:val="48"/>
              <w:spacing w:line="300" w:lineRule="exact"/>
              <w:jc w:val="both"/>
              <w:rPr>
                <w:rFonts w:hint="eastAsia" w:ascii="宋体" w:hAnsi="宋体" w:eastAsia="宋体" w:cs="宋体"/>
                <w:color w:val="auto"/>
                <w:kern w:val="2"/>
                <w:sz w:val="21"/>
                <w:szCs w:val="21"/>
                <w:lang w:val="en-US" w:eastAsia="zh-CN" w:bidi="zh-CN"/>
              </w:rPr>
            </w:pPr>
            <w:r>
              <w:rPr>
                <w:rFonts w:hint="eastAsia"/>
                <w:color w:val="auto"/>
              </w:rPr>
              <w:t>③</w:t>
            </w:r>
            <w:r>
              <w:rPr>
                <w:rFonts w:hint="eastAsia" w:ascii="宋体" w:hAnsi="宋体" w:cs="宋体"/>
                <w:color w:val="auto"/>
                <w:sz w:val="21"/>
                <w:szCs w:val="21"/>
                <w:lang w:eastAsia="zh-CN"/>
              </w:rPr>
              <w:t>节能措施</w:t>
            </w:r>
            <w:r>
              <w:rPr>
                <w:rFonts w:hint="eastAsia"/>
                <w:color w:val="auto"/>
                <w:lang w:val="en-US" w:eastAsia="zh-CN"/>
              </w:rPr>
              <w:t>粗糙简单、内容缺漏</w:t>
            </w:r>
            <w:r>
              <w:rPr>
                <w:rFonts w:hint="eastAsia" w:ascii="宋体" w:hAnsi="宋体" w:cs="宋体"/>
                <w:color w:val="auto"/>
                <w:sz w:val="21"/>
                <w:szCs w:val="21"/>
                <w:lang w:eastAsia="zh-CN"/>
              </w:rPr>
              <w:t>，缺乏针对性节能效果</w:t>
            </w:r>
            <w:r>
              <w:rPr>
                <w:rFonts w:hint="eastAsia"/>
                <w:color w:val="auto"/>
                <w:lang w:val="en-US" w:eastAsia="zh-CN"/>
              </w:rPr>
              <w:t xml:space="preserve">差的给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-0</w:t>
            </w:r>
            <w:r>
              <w:rPr>
                <w:rFonts w:hint="eastAsia"/>
                <w:color w:val="auto"/>
                <w:lang w:val="en-US" w:eastAsia="zh-CN"/>
              </w:rPr>
              <w:t>分</w:t>
            </w:r>
            <w:r>
              <w:rPr>
                <w:rFonts w:hint="eastAsia" w:ascii="宋体" w:hAnsi="宋体" w:cs="宋体"/>
                <w:color w:val="auto"/>
                <w:sz w:val="21"/>
                <w:szCs w:val="21"/>
                <w:lang w:eastAsia="zh-CN"/>
              </w:rPr>
              <w:t>；未提及此项不得分。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hint="default" w:ascii="宋体" w:hAnsi="宋体" w:eastAsia="宋体" w:cs="宋体"/>
                <w:color w:val="auto"/>
                <w:kern w:val="2"/>
                <w:sz w:val="21"/>
                <w:szCs w:val="21"/>
                <w:lang w:val="en-US" w:eastAsia="zh-CN" w:bidi="zh-CN"/>
              </w:rPr>
            </w:pPr>
            <w:r>
              <w:rPr>
                <w:rFonts w:hint="eastAsia" w:ascii="宋体" w:hAnsi="宋体" w:cs="宋体"/>
                <w:color w:val="auto"/>
                <w:sz w:val="21"/>
                <w:szCs w:val="21"/>
                <w:lang w:val="en-US" w:eastAsia="zh-CN" w:bidi="zh-CN"/>
              </w:rPr>
              <w:t>3</w:t>
            </w:r>
          </w:p>
        </w:tc>
      </w:tr>
      <w:tr>
        <w:tblPrEx>
          <w:tblCellMar>
            <w:top w:w="0" w:type="dxa"/>
            <w:left w:w="108" w:type="dxa"/>
            <w:bottom w:w="0" w:type="dxa"/>
            <w:right w:w="108" w:type="dxa"/>
          </w:tblCellMar>
        </w:tblPrEx>
        <w:trPr>
          <w:trHeight w:val="147"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项目经理</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pacing w:line="300" w:lineRule="exact"/>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根据投标人拟派本项目的项目经理：</w:t>
            </w:r>
          </w:p>
          <w:p>
            <w:pPr>
              <w:pStyle w:val="48"/>
              <w:numPr>
                <w:ilvl w:val="0"/>
                <w:numId w:val="0"/>
              </w:numPr>
              <w:spacing w:line="300" w:lineRule="exact"/>
              <w:jc w:val="both"/>
              <w:rPr>
                <w:rFonts w:ascii="宋体" w:hAnsi="宋体" w:cs="宋体"/>
                <w:color w:val="auto"/>
                <w:sz w:val="21"/>
                <w:szCs w:val="21"/>
                <w:lang w:eastAsia="zh-CN"/>
              </w:rPr>
            </w:pP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具有高级餐饮职业经理人职业资格证书得</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分；</w:t>
            </w:r>
          </w:p>
          <w:p>
            <w:pPr>
              <w:pStyle w:val="48"/>
              <w:spacing w:line="300" w:lineRule="exact"/>
              <w:jc w:val="both"/>
              <w:rPr>
                <w:rFonts w:ascii="宋体" w:hAnsi="宋体" w:cs="宋体"/>
                <w:color w:val="auto"/>
                <w:sz w:val="21"/>
                <w:szCs w:val="21"/>
                <w:lang w:eastAsia="zh-CN"/>
              </w:rPr>
            </w:pPr>
            <w:r>
              <w:rPr>
                <w:rFonts w:hint="eastAsia" w:ascii="宋体" w:hAnsi="宋体" w:cs="宋体"/>
                <w:color w:val="auto"/>
                <w:sz w:val="21"/>
                <w:szCs w:val="21"/>
                <w:lang w:eastAsia="zh-CN"/>
              </w:rPr>
              <w:t>2、具有人社部门颁发的</w:t>
            </w:r>
            <w:r>
              <w:rPr>
                <w:rFonts w:hint="eastAsia" w:ascii="宋体" w:hAnsi="宋体" w:cs="宋体"/>
                <w:color w:val="auto"/>
                <w:sz w:val="21"/>
                <w:szCs w:val="21"/>
                <w:lang w:val="en-US" w:eastAsia="zh-CN"/>
              </w:rPr>
              <w:t>二级</w:t>
            </w:r>
            <w:r>
              <w:rPr>
                <w:rFonts w:hint="eastAsia" w:ascii="宋体" w:hAnsi="宋体" w:cs="宋体"/>
                <w:color w:val="auto"/>
                <w:sz w:val="21"/>
                <w:szCs w:val="21"/>
                <w:lang w:eastAsia="zh-CN"/>
              </w:rPr>
              <w:t>技师</w:t>
            </w:r>
            <w:r>
              <w:rPr>
                <w:rFonts w:hint="eastAsia" w:ascii="宋体" w:hAnsi="宋体" w:cs="宋体"/>
                <w:color w:val="auto"/>
                <w:sz w:val="21"/>
                <w:szCs w:val="21"/>
                <w:lang w:val="en-US" w:eastAsia="zh-CN"/>
              </w:rPr>
              <w:t>及以上</w:t>
            </w:r>
            <w:r>
              <w:rPr>
                <w:rFonts w:hint="eastAsia" w:ascii="宋体" w:hAnsi="宋体" w:cs="宋体"/>
                <w:color w:val="auto"/>
                <w:sz w:val="21"/>
                <w:szCs w:val="21"/>
                <w:lang w:eastAsia="zh-CN"/>
              </w:rPr>
              <w:t>中式烹调师职业资格证书的得2分；</w:t>
            </w:r>
          </w:p>
          <w:p>
            <w:pPr>
              <w:pStyle w:val="48"/>
              <w:spacing w:line="300" w:lineRule="exact"/>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3、具有安全生产管理员职业资格证书得</w:t>
            </w:r>
            <w:r>
              <w:rPr>
                <w:rFonts w:hint="eastAsia" w:ascii="宋体" w:hAnsi="宋体" w:cs="宋体"/>
                <w:color w:val="auto"/>
                <w:sz w:val="21"/>
                <w:szCs w:val="21"/>
                <w:lang w:val="en-US" w:eastAsia="zh-CN"/>
              </w:rPr>
              <w:t>1.5</w:t>
            </w:r>
            <w:r>
              <w:rPr>
                <w:rFonts w:hint="eastAsia" w:ascii="宋体" w:hAnsi="宋体" w:cs="宋体"/>
                <w:color w:val="auto"/>
                <w:sz w:val="21"/>
                <w:szCs w:val="21"/>
                <w:lang w:eastAsia="zh-CN"/>
              </w:rPr>
              <w:t>分；</w:t>
            </w:r>
          </w:p>
          <w:p>
            <w:pPr>
              <w:pStyle w:val="48"/>
              <w:spacing w:line="300" w:lineRule="exact"/>
              <w:jc w:val="both"/>
              <w:rPr>
                <w:rFonts w:hint="eastAsia" w:ascii="宋体" w:hAnsi="宋体" w:cs="宋体"/>
                <w:b/>
                <w:color w:val="auto"/>
                <w:sz w:val="21"/>
                <w:szCs w:val="21"/>
                <w:lang w:eastAsia="zh-CN"/>
              </w:rPr>
            </w:pPr>
            <w:r>
              <w:rPr>
                <w:rFonts w:hint="eastAsia" w:ascii="宋体" w:hAnsi="宋体" w:cs="宋体"/>
                <w:color w:val="auto"/>
                <w:sz w:val="21"/>
                <w:szCs w:val="21"/>
                <w:lang w:val="en-US" w:eastAsia="zh-CN"/>
              </w:rPr>
              <w:t>4、</w:t>
            </w:r>
            <w:r>
              <w:rPr>
                <w:rFonts w:hint="eastAsia" w:ascii="宋体" w:hAnsi="宋体" w:cs="宋体"/>
                <w:color w:val="auto"/>
                <w:sz w:val="21"/>
                <w:szCs w:val="21"/>
                <w:lang w:eastAsia="zh-CN"/>
              </w:rPr>
              <w:t>具有食品安全管理员职业资格证书得</w:t>
            </w:r>
            <w:r>
              <w:rPr>
                <w:rFonts w:hint="eastAsia" w:ascii="宋体" w:hAnsi="宋体" w:cs="宋体"/>
                <w:color w:val="auto"/>
                <w:sz w:val="21"/>
                <w:szCs w:val="21"/>
                <w:lang w:val="en-US" w:eastAsia="zh-CN"/>
              </w:rPr>
              <w:t>1.5</w:t>
            </w:r>
            <w:r>
              <w:rPr>
                <w:rFonts w:hint="eastAsia" w:ascii="宋体" w:hAnsi="宋体" w:cs="宋体"/>
                <w:color w:val="auto"/>
                <w:sz w:val="21"/>
                <w:szCs w:val="21"/>
                <w:lang w:eastAsia="zh-CN"/>
              </w:rPr>
              <w:t>分。</w:t>
            </w:r>
            <w:r>
              <w:rPr>
                <w:rFonts w:hint="eastAsia" w:ascii="宋体" w:hAnsi="宋体" w:cs="宋体"/>
                <w:b/>
                <w:bCs/>
                <w:color w:val="auto"/>
                <w:sz w:val="21"/>
                <w:szCs w:val="21"/>
                <w:lang w:eastAsia="zh-CN"/>
              </w:rPr>
              <w:t>（</w:t>
            </w:r>
            <w:r>
              <w:rPr>
                <w:rFonts w:hint="eastAsia" w:ascii="宋体" w:hAnsi="宋体" w:cs="宋体"/>
                <w:b/>
                <w:color w:val="auto"/>
                <w:sz w:val="21"/>
                <w:szCs w:val="21"/>
                <w:lang w:eastAsia="zh-CN"/>
              </w:rPr>
              <w:t>不提供、提供不全的或未加盖</w:t>
            </w:r>
            <w:r>
              <w:rPr>
                <w:rFonts w:hint="eastAsia" w:cs="宋体"/>
                <w:b/>
                <w:color w:val="auto"/>
                <w:sz w:val="21"/>
                <w:szCs w:val="21"/>
                <w:lang w:eastAsia="zh-CN"/>
              </w:rPr>
              <w:t>印</w:t>
            </w:r>
            <w:r>
              <w:rPr>
                <w:rFonts w:hint="eastAsia" w:ascii="宋体" w:hAnsi="宋体" w:cs="宋体"/>
                <w:b/>
                <w:color w:val="auto"/>
                <w:sz w:val="21"/>
                <w:szCs w:val="21"/>
                <w:lang w:eastAsia="zh-CN"/>
              </w:rPr>
              <w:t>章的不得分）</w:t>
            </w:r>
          </w:p>
          <w:p>
            <w:pPr>
              <w:pStyle w:val="48"/>
              <w:spacing w:line="300" w:lineRule="exact"/>
              <w:jc w:val="both"/>
              <w:rPr>
                <w:rFonts w:hint="eastAsia" w:ascii="宋体" w:hAnsi="宋体" w:cs="宋体"/>
                <w:b/>
                <w:color w:val="auto"/>
                <w:sz w:val="21"/>
                <w:szCs w:val="21"/>
                <w:lang w:val="en-US" w:eastAsia="zh-CN"/>
              </w:rPr>
            </w:pPr>
            <w:r>
              <w:rPr>
                <w:rFonts w:hint="eastAsia" w:ascii="Times New Roman" w:hAnsi="Times New Roman" w:eastAsia="宋体" w:cs="Times New Roman"/>
                <w:color w:val="auto"/>
                <w:lang w:val="en-US" w:eastAsia="zh-CN"/>
              </w:rPr>
              <w:t>注：需提供身份证、资格证书和在投标单位近3个月社保缴纳证明（截止开标之日起），</w:t>
            </w:r>
            <w:r>
              <w:rPr>
                <w:rFonts w:hint="default" w:ascii="Times New Roman" w:hAnsi="Times New Roman" w:eastAsia="宋体" w:cs="Times New Roman"/>
                <w:color w:val="auto"/>
                <w:lang w:val="en-US" w:eastAsia="zh-CN"/>
              </w:rPr>
              <w:t>无提供社保证明不得分。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7</w:t>
            </w:r>
          </w:p>
        </w:tc>
      </w:tr>
      <w:tr>
        <w:tblPrEx>
          <w:tblCellMar>
            <w:top w:w="0" w:type="dxa"/>
            <w:left w:w="108" w:type="dxa"/>
            <w:bottom w:w="0" w:type="dxa"/>
            <w:right w:w="108" w:type="dxa"/>
          </w:tblCellMar>
        </w:tblPrEx>
        <w:trPr>
          <w:trHeight w:val="225"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restart"/>
            <w:tcBorders>
              <w:top w:val="single" w:color="auto" w:sz="4" w:space="0"/>
              <w:left w:val="single" w:color="auto" w:sz="4" w:space="0"/>
              <w:right w:val="single" w:color="auto" w:sz="4" w:space="0"/>
            </w:tcBorders>
            <w:noWrap w:val="0"/>
            <w:vAlign w:val="center"/>
          </w:tcPr>
          <w:p>
            <w:pPr>
              <w:pStyle w:val="48"/>
              <w:spacing w:line="36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人员配备</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pacing w:line="300" w:lineRule="exact"/>
              <w:jc w:val="both"/>
              <w:rPr>
                <w:rFonts w:ascii="宋体" w:hAnsi="宋体" w:cs="宋体"/>
                <w:color w:val="auto"/>
                <w:sz w:val="21"/>
                <w:szCs w:val="21"/>
              </w:rPr>
            </w:pPr>
            <w:r>
              <w:rPr>
                <w:rFonts w:hint="eastAsia" w:ascii="宋体" w:hAnsi="宋体" w:cs="宋体"/>
                <w:color w:val="auto"/>
                <w:sz w:val="21"/>
                <w:szCs w:val="21"/>
              </w:rPr>
              <w:t>拟派本项目厨师</w:t>
            </w:r>
            <w:r>
              <w:rPr>
                <w:rFonts w:hint="eastAsia" w:ascii="宋体" w:hAnsi="宋体" w:cs="宋体"/>
                <w:color w:val="auto"/>
                <w:sz w:val="21"/>
                <w:szCs w:val="21"/>
                <w:lang w:eastAsia="zh-CN"/>
              </w:rPr>
              <w:t>长</w:t>
            </w:r>
            <w:r>
              <w:rPr>
                <w:rFonts w:hint="eastAsia" w:ascii="宋体" w:hAnsi="宋体" w:cs="宋体"/>
                <w:color w:val="auto"/>
                <w:sz w:val="21"/>
                <w:szCs w:val="21"/>
              </w:rPr>
              <w:t>：</w:t>
            </w:r>
          </w:p>
          <w:p>
            <w:pPr>
              <w:pStyle w:val="48"/>
              <w:numPr>
                <w:ilvl w:val="0"/>
                <w:numId w:val="0"/>
              </w:numPr>
              <w:spacing w:line="300" w:lineRule="exact"/>
              <w:jc w:val="both"/>
              <w:rPr>
                <w:rFonts w:ascii="宋体" w:hAnsi="宋体" w:cs="宋体"/>
                <w:color w:val="auto"/>
                <w:sz w:val="21"/>
                <w:szCs w:val="21"/>
                <w:lang w:eastAsia="zh-CN"/>
              </w:rPr>
            </w:pP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具有大专及以上学历的得</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分；</w:t>
            </w:r>
          </w:p>
          <w:p>
            <w:pPr>
              <w:pStyle w:val="48"/>
              <w:spacing w:line="300" w:lineRule="exact"/>
              <w:jc w:val="both"/>
              <w:rPr>
                <w:rFonts w:ascii="宋体" w:hAnsi="宋体" w:cs="宋体"/>
                <w:color w:val="auto"/>
                <w:sz w:val="21"/>
                <w:szCs w:val="21"/>
                <w:lang w:eastAsia="zh-CN"/>
              </w:rPr>
            </w:pPr>
            <w:r>
              <w:rPr>
                <w:rFonts w:hint="eastAsia" w:ascii="宋体" w:hAnsi="宋体" w:cs="宋体"/>
                <w:color w:val="auto"/>
                <w:sz w:val="21"/>
                <w:szCs w:val="21"/>
                <w:lang w:eastAsia="zh-CN"/>
              </w:rPr>
              <w:t>2、具有人社部门颁发的中式烹调师</w:t>
            </w:r>
            <w:r>
              <w:rPr>
                <w:rFonts w:hint="eastAsia" w:ascii="宋体" w:hAnsi="宋体" w:cs="宋体"/>
                <w:color w:val="auto"/>
                <w:sz w:val="21"/>
                <w:szCs w:val="21"/>
                <w:lang w:val="en-US" w:eastAsia="zh-CN"/>
              </w:rPr>
              <w:t>二级及以上</w:t>
            </w:r>
            <w:r>
              <w:rPr>
                <w:rFonts w:hint="eastAsia" w:ascii="宋体" w:hAnsi="宋体" w:cs="宋体"/>
                <w:color w:val="auto"/>
                <w:sz w:val="21"/>
                <w:szCs w:val="21"/>
                <w:lang w:eastAsia="zh-CN"/>
              </w:rPr>
              <w:t>职业资格证书的得2分；</w:t>
            </w:r>
          </w:p>
          <w:p>
            <w:pPr>
              <w:pStyle w:val="48"/>
              <w:spacing w:line="300" w:lineRule="exact"/>
              <w:jc w:val="both"/>
              <w:rPr>
                <w:rFonts w:hint="eastAsia" w:ascii="宋体" w:hAnsi="宋体" w:cs="宋体"/>
                <w:b/>
                <w:color w:val="auto"/>
                <w:sz w:val="21"/>
                <w:szCs w:val="21"/>
                <w:lang w:eastAsia="zh-CN"/>
              </w:rPr>
            </w:pPr>
            <w:r>
              <w:rPr>
                <w:rFonts w:hint="eastAsia" w:ascii="宋体" w:hAnsi="宋体" w:cs="宋体"/>
                <w:color w:val="auto"/>
                <w:sz w:val="21"/>
                <w:szCs w:val="21"/>
                <w:lang w:eastAsia="zh-CN"/>
              </w:rPr>
              <w:t>3、具有</w:t>
            </w:r>
            <w:r>
              <w:rPr>
                <w:rFonts w:hint="eastAsia" w:ascii="宋体" w:hAnsi="宋体" w:cs="宋体"/>
                <w:color w:val="auto"/>
                <w:sz w:val="21"/>
                <w:szCs w:val="21"/>
                <w:lang w:val="en-US" w:eastAsia="zh-CN"/>
              </w:rPr>
              <w:t>公共</w:t>
            </w:r>
            <w:r>
              <w:rPr>
                <w:rFonts w:hint="eastAsia" w:ascii="宋体" w:hAnsi="宋体" w:cs="宋体"/>
                <w:color w:val="auto"/>
                <w:sz w:val="21"/>
                <w:szCs w:val="21"/>
                <w:lang w:eastAsia="zh-CN"/>
              </w:rPr>
              <w:t>营养师证书的得</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分。</w:t>
            </w:r>
            <w:r>
              <w:rPr>
                <w:rFonts w:hint="eastAsia" w:ascii="宋体" w:hAnsi="宋体" w:cs="宋体"/>
                <w:b/>
                <w:color w:val="auto"/>
                <w:sz w:val="21"/>
                <w:szCs w:val="21"/>
                <w:lang w:eastAsia="zh-CN"/>
              </w:rPr>
              <w:t>（不提供、提供不全的或未加盖</w:t>
            </w:r>
            <w:r>
              <w:rPr>
                <w:rFonts w:hint="eastAsia" w:cs="宋体"/>
                <w:b/>
                <w:color w:val="auto"/>
                <w:sz w:val="21"/>
                <w:szCs w:val="21"/>
                <w:lang w:eastAsia="zh-CN"/>
              </w:rPr>
              <w:t>印</w:t>
            </w:r>
            <w:r>
              <w:rPr>
                <w:rFonts w:hint="eastAsia" w:ascii="宋体" w:hAnsi="宋体" w:cs="宋体"/>
                <w:b/>
                <w:color w:val="auto"/>
                <w:sz w:val="21"/>
                <w:szCs w:val="21"/>
                <w:lang w:eastAsia="zh-CN"/>
              </w:rPr>
              <w:t>章的不得分）</w:t>
            </w:r>
          </w:p>
          <w:p>
            <w:pPr>
              <w:pStyle w:val="48"/>
              <w:spacing w:line="300" w:lineRule="exact"/>
              <w:jc w:val="both"/>
              <w:rPr>
                <w:rFonts w:hint="eastAsia" w:ascii="宋体" w:hAnsi="宋体" w:eastAsia="宋体" w:cs="宋体"/>
                <w:b/>
                <w:color w:val="auto"/>
                <w:kern w:val="2"/>
                <w:sz w:val="21"/>
                <w:szCs w:val="21"/>
                <w:lang w:val="en-US" w:eastAsia="zh-CN" w:bidi="ar-SA"/>
              </w:rPr>
            </w:pPr>
            <w:r>
              <w:rPr>
                <w:rFonts w:hint="eastAsia" w:ascii="Times New Roman" w:hAnsi="Times New Roman" w:eastAsia="宋体" w:cs="Times New Roman"/>
                <w:color w:val="auto"/>
                <w:lang w:val="en-US" w:eastAsia="zh-CN"/>
              </w:rPr>
              <w:t>注：需提供身份证、学历证书、资格证书和在投标单位近3个月社保缴纳证明（截止开标之日起），</w:t>
            </w:r>
            <w:r>
              <w:rPr>
                <w:rFonts w:hint="default" w:ascii="Times New Roman" w:hAnsi="Times New Roman" w:eastAsia="宋体" w:cs="Times New Roman"/>
                <w:color w:val="auto"/>
                <w:lang w:val="en-US" w:eastAsia="zh-CN"/>
              </w:rPr>
              <w:t>无提供社保证明不得分。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5</w:t>
            </w:r>
          </w:p>
        </w:tc>
      </w:tr>
      <w:tr>
        <w:tblPrEx>
          <w:tblCellMar>
            <w:top w:w="0" w:type="dxa"/>
            <w:left w:w="108" w:type="dxa"/>
            <w:bottom w:w="0" w:type="dxa"/>
            <w:right w:w="108" w:type="dxa"/>
          </w:tblCellMar>
        </w:tblPrEx>
        <w:trPr>
          <w:trHeight w:val="242"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left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pacing w:line="300" w:lineRule="exact"/>
              <w:jc w:val="both"/>
              <w:rPr>
                <w:rFonts w:ascii="宋体" w:hAnsi="宋体" w:cs="宋体"/>
                <w:color w:val="auto"/>
                <w:sz w:val="21"/>
                <w:szCs w:val="21"/>
                <w:lang w:eastAsia="zh-CN"/>
              </w:rPr>
            </w:pPr>
            <w:r>
              <w:rPr>
                <w:rFonts w:hint="eastAsia" w:ascii="宋体" w:hAnsi="宋体" w:cs="宋体"/>
                <w:color w:val="auto"/>
                <w:sz w:val="21"/>
                <w:szCs w:val="21"/>
                <w:lang w:eastAsia="zh-CN"/>
              </w:rPr>
              <w:t>拟投入本项目的服务团队人员配置情况：</w:t>
            </w:r>
          </w:p>
          <w:p>
            <w:pPr>
              <w:pStyle w:val="48"/>
              <w:numPr>
                <w:ilvl w:val="0"/>
                <w:numId w:val="12"/>
              </w:numPr>
              <w:spacing w:line="300" w:lineRule="exact"/>
              <w:jc w:val="both"/>
              <w:rPr>
                <w:rFonts w:ascii="宋体" w:hAnsi="宋体" w:cs="宋体"/>
                <w:color w:val="auto"/>
                <w:sz w:val="21"/>
                <w:szCs w:val="21"/>
                <w:lang w:eastAsia="zh-CN"/>
              </w:rPr>
            </w:pPr>
            <w:r>
              <w:rPr>
                <w:rFonts w:hint="eastAsia" w:ascii="宋体" w:hAnsi="宋体" w:cs="宋体"/>
                <w:color w:val="auto"/>
                <w:sz w:val="21"/>
                <w:szCs w:val="21"/>
                <w:lang w:eastAsia="zh-CN"/>
              </w:rPr>
              <w:t>具有人社部门颁发的中式面点师三级及以上证书的得2分；</w:t>
            </w:r>
          </w:p>
          <w:p>
            <w:pPr>
              <w:pStyle w:val="48"/>
              <w:numPr>
                <w:ilvl w:val="0"/>
                <w:numId w:val="12"/>
              </w:numPr>
              <w:spacing w:line="300" w:lineRule="exact"/>
              <w:jc w:val="both"/>
              <w:rPr>
                <w:rFonts w:ascii="宋体" w:hAnsi="宋体" w:cs="宋体"/>
                <w:color w:val="auto"/>
                <w:sz w:val="21"/>
                <w:szCs w:val="21"/>
                <w:lang w:eastAsia="zh-CN"/>
              </w:rPr>
            </w:pPr>
            <w:r>
              <w:rPr>
                <w:rFonts w:hint="eastAsia" w:ascii="宋体" w:hAnsi="宋体" w:cs="宋体"/>
                <w:color w:val="auto"/>
                <w:sz w:val="21"/>
                <w:szCs w:val="21"/>
                <w:lang w:eastAsia="zh-CN"/>
              </w:rPr>
              <w:t>具有营养配餐员</w:t>
            </w:r>
            <w:r>
              <w:rPr>
                <w:rFonts w:hint="eastAsia" w:ascii="宋体" w:hAnsi="宋体" w:cs="宋体"/>
                <w:color w:val="auto"/>
                <w:sz w:val="21"/>
                <w:szCs w:val="21"/>
                <w:lang w:val="en-US" w:eastAsia="zh-CN"/>
              </w:rPr>
              <w:t>高级</w:t>
            </w:r>
            <w:r>
              <w:rPr>
                <w:rFonts w:hint="eastAsia" w:ascii="宋体" w:hAnsi="宋体" w:cs="宋体"/>
                <w:color w:val="auto"/>
                <w:sz w:val="21"/>
                <w:szCs w:val="21"/>
                <w:lang w:eastAsia="zh-CN"/>
              </w:rPr>
              <w:t>及以上证书的得2分。</w:t>
            </w:r>
          </w:p>
          <w:p>
            <w:pPr>
              <w:pStyle w:val="48"/>
              <w:spacing w:line="300" w:lineRule="exact"/>
              <w:jc w:val="both"/>
              <w:rPr>
                <w:rFonts w:hint="eastAsia" w:ascii="宋体" w:hAnsi="宋体" w:cs="宋体"/>
                <w:b/>
                <w:color w:val="auto"/>
                <w:sz w:val="21"/>
                <w:szCs w:val="21"/>
                <w:lang w:eastAsia="zh-CN"/>
              </w:rPr>
            </w:pPr>
            <w:r>
              <w:rPr>
                <w:rFonts w:hint="eastAsia" w:ascii="宋体" w:hAnsi="宋体" w:cs="宋体"/>
                <w:color w:val="auto"/>
                <w:sz w:val="21"/>
                <w:szCs w:val="21"/>
                <w:lang w:eastAsia="zh-CN"/>
              </w:rPr>
              <w:t>本项最高得4分。</w:t>
            </w:r>
            <w:r>
              <w:rPr>
                <w:rFonts w:hint="eastAsia" w:ascii="宋体" w:hAnsi="宋体" w:cs="宋体"/>
                <w:b/>
                <w:color w:val="auto"/>
                <w:sz w:val="21"/>
                <w:szCs w:val="21"/>
                <w:lang w:eastAsia="zh-CN"/>
              </w:rPr>
              <w:t>（不提供、提供不全的或未加盖</w:t>
            </w:r>
            <w:r>
              <w:rPr>
                <w:rFonts w:hint="eastAsia" w:cs="宋体"/>
                <w:b/>
                <w:color w:val="auto"/>
                <w:sz w:val="21"/>
                <w:szCs w:val="21"/>
                <w:lang w:eastAsia="zh-CN"/>
              </w:rPr>
              <w:t>印</w:t>
            </w:r>
            <w:r>
              <w:rPr>
                <w:rFonts w:hint="eastAsia" w:ascii="宋体" w:hAnsi="宋体" w:cs="宋体"/>
                <w:b/>
                <w:color w:val="auto"/>
                <w:sz w:val="21"/>
                <w:szCs w:val="21"/>
                <w:lang w:eastAsia="zh-CN"/>
              </w:rPr>
              <w:t>章的不得分）</w:t>
            </w:r>
          </w:p>
          <w:p>
            <w:pPr>
              <w:pStyle w:val="48"/>
              <w:spacing w:line="300" w:lineRule="exact"/>
              <w:jc w:val="both"/>
              <w:rPr>
                <w:rFonts w:hint="eastAsia" w:ascii="宋体" w:hAnsi="宋体" w:eastAsia="宋体" w:cs="宋体"/>
                <w:b/>
                <w:color w:val="auto"/>
                <w:kern w:val="2"/>
                <w:sz w:val="21"/>
                <w:szCs w:val="21"/>
                <w:lang w:val="en-US" w:eastAsia="zh-CN" w:bidi="ar-SA"/>
              </w:rPr>
            </w:pPr>
            <w:r>
              <w:rPr>
                <w:rFonts w:hint="eastAsia" w:ascii="宋体" w:hAnsi="宋体" w:cs="宋体"/>
                <w:b w:val="0"/>
                <w:bCs/>
                <w:color w:val="auto"/>
                <w:sz w:val="21"/>
                <w:szCs w:val="21"/>
                <w:lang w:eastAsia="zh-CN"/>
              </w:rPr>
              <w:t>注：</w:t>
            </w:r>
            <w:r>
              <w:rPr>
                <w:rFonts w:hint="eastAsia" w:ascii="Times New Roman" w:hAnsi="Times New Roman" w:eastAsia="宋体" w:cs="Times New Roman"/>
                <w:color w:val="auto"/>
                <w:lang w:val="en-US" w:eastAsia="zh-CN"/>
              </w:rPr>
              <w:t>需提供身份证、资格证书和在投标单位近3个月社保缴纳证明（截止开标之日起），</w:t>
            </w:r>
            <w:r>
              <w:rPr>
                <w:rFonts w:hint="default" w:ascii="Times New Roman" w:hAnsi="Times New Roman" w:eastAsia="宋体" w:cs="Times New Roman"/>
                <w:color w:val="auto"/>
                <w:lang w:val="en-US" w:eastAsia="zh-CN"/>
              </w:rPr>
              <w:t>无提供社保证明不得分。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4</w:t>
            </w:r>
          </w:p>
        </w:tc>
      </w:tr>
      <w:tr>
        <w:tblPrEx>
          <w:tblCellMar>
            <w:top w:w="0" w:type="dxa"/>
            <w:left w:w="108" w:type="dxa"/>
            <w:bottom w:w="0" w:type="dxa"/>
            <w:right w:w="108" w:type="dxa"/>
          </w:tblCellMar>
        </w:tblPrEx>
        <w:trPr>
          <w:trHeight w:val="1803"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服务</w:t>
            </w:r>
          </w:p>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应急措施</w:t>
            </w:r>
          </w:p>
        </w:tc>
        <w:tc>
          <w:tcPr>
            <w:tcW w:w="8106" w:type="dxa"/>
            <w:tcBorders>
              <w:top w:val="single" w:color="auto" w:sz="4" w:space="0"/>
              <w:left w:val="single" w:color="auto" w:sz="4" w:space="0"/>
              <w:right w:val="single" w:color="auto" w:sz="4" w:space="0"/>
            </w:tcBorders>
            <w:noWrap w:val="0"/>
            <w:vAlign w:val="center"/>
          </w:tcPr>
          <w:p>
            <w:pPr>
              <w:numPr>
                <w:ilvl w:val="0"/>
                <w:numId w:val="0"/>
              </w:numPr>
              <w:spacing w:line="240" w:lineRule="auto"/>
              <w:rPr>
                <w:rFonts w:hint="eastAsia" w:ascii="宋体" w:hAnsi="宋体" w:cs="宋体"/>
                <w:color w:val="auto"/>
                <w:sz w:val="21"/>
                <w:szCs w:val="21"/>
                <w:lang w:eastAsia="zh-CN"/>
              </w:rPr>
            </w:pP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对公众突发事件应急预案、消防应急预案，对食堂的防火应急措施（</w:t>
            </w:r>
            <w:r>
              <w:rPr>
                <w:rFonts w:hint="eastAsia" w:ascii="宋体" w:hAnsi="宋体" w:cs="宋体"/>
                <w:color w:val="auto"/>
                <w:sz w:val="21"/>
                <w:szCs w:val="21"/>
                <w:lang w:val="en-US" w:eastAsia="zh-CN"/>
              </w:rPr>
              <w:t>2分</w:t>
            </w:r>
            <w:r>
              <w:rPr>
                <w:rFonts w:hint="eastAsia" w:ascii="宋体" w:hAnsi="宋体" w:cs="宋体"/>
                <w:color w:val="auto"/>
                <w:sz w:val="21"/>
                <w:szCs w:val="21"/>
                <w:lang w:eastAsia="zh-CN"/>
              </w:rPr>
              <w:t>）；</w:t>
            </w:r>
          </w:p>
          <w:p>
            <w:pPr>
              <w:numPr>
                <w:ilvl w:val="0"/>
                <w:numId w:val="0"/>
              </w:numPr>
              <w:spacing w:line="240" w:lineRule="auto"/>
              <w:ind w:leftChars="0"/>
              <w:rPr>
                <w:rFonts w:hint="eastAsia" w:ascii="Times New Roman" w:hAnsi="Times New Roman" w:eastAsia="宋体" w:cs="Times New Roman"/>
                <w:color w:val="auto"/>
                <w:lang w:val="zh-CN" w:eastAsia="zh-CN"/>
              </w:rPr>
            </w:pPr>
            <w:r>
              <w:rPr>
                <w:rFonts w:hint="eastAsia" w:cs="Times New Roman"/>
                <w:color w:val="auto"/>
                <w:lang w:val="en-US" w:eastAsia="zh-CN"/>
              </w:rPr>
              <w:t>2</w:t>
            </w:r>
            <w:r>
              <w:rPr>
                <w:rFonts w:hint="eastAsia" w:ascii="宋体" w:hAnsi="宋体" w:cs="宋体"/>
                <w:color w:val="auto"/>
                <w:sz w:val="21"/>
                <w:szCs w:val="21"/>
                <w:lang w:val="en-US" w:eastAsia="zh-CN"/>
              </w:rPr>
              <w:t>.</w:t>
            </w:r>
            <w:r>
              <w:rPr>
                <w:rFonts w:hint="eastAsia" w:cs="Times New Roman"/>
                <w:color w:val="auto"/>
                <w:lang w:val="en-US" w:eastAsia="zh-CN"/>
              </w:rPr>
              <w:t>对</w:t>
            </w:r>
            <w:r>
              <w:rPr>
                <w:rFonts w:hint="eastAsia" w:ascii="Times New Roman" w:hAnsi="Times New Roman" w:eastAsia="宋体" w:cs="Times New Roman"/>
                <w:color w:val="auto"/>
                <w:lang w:val="en-US" w:eastAsia="zh-CN"/>
              </w:rPr>
              <w:t>发生台风、暴雨等灾害性天气时的应急预案及相应的措施</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2分</w:t>
            </w:r>
            <w:r>
              <w:rPr>
                <w:rFonts w:hint="eastAsia" w:ascii="宋体" w:hAnsi="宋体" w:cs="宋体"/>
                <w:color w:val="auto"/>
                <w:sz w:val="21"/>
                <w:szCs w:val="21"/>
                <w:lang w:eastAsia="zh-CN"/>
              </w:rPr>
              <w:t>）</w:t>
            </w:r>
            <w:r>
              <w:rPr>
                <w:rFonts w:hint="eastAsia" w:ascii="Times New Roman" w:hAnsi="Times New Roman" w:eastAsia="宋体" w:cs="Times New Roman"/>
                <w:color w:val="auto"/>
                <w:lang w:val="zh-CN" w:eastAsia="zh-CN"/>
              </w:rPr>
              <w:t>；</w:t>
            </w:r>
          </w:p>
          <w:p>
            <w:pPr>
              <w:numPr>
                <w:ilvl w:val="0"/>
                <w:numId w:val="0"/>
              </w:numPr>
              <w:spacing w:line="240" w:lineRule="auto"/>
              <w:ind w:leftChars="0"/>
              <w:rPr>
                <w:rFonts w:hint="eastAsia"/>
                <w:color w:val="auto"/>
                <w:lang w:val="en-US" w:eastAsia="zh-CN"/>
              </w:rPr>
            </w:pPr>
            <w:r>
              <w:rPr>
                <w:rFonts w:hint="eastAsia" w:ascii="Times New Roman" w:hAnsi="Times New Roman" w:eastAsia="宋体" w:cs="Times New Roman"/>
                <w:color w:val="auto"/>
                <w:lang w:val="en-US" w:eastAsia="zh-CN"/>
              </w:rPr>
              <w:t>3</w:t>
            </w:r>
            <w:r>
              <w:rPr>
                <w:rFonts w:hint="eastAsia" w:ascii="宋体" w:hAnsi="宋体" w:cs="宋体"/>
                <w:color w:val="auto"/>
                <w:sz w:val="21"/>
                <w:szCs w:val="21"/>
                <w:lang w:val="en-US" w:eastAsia="zh-CN"/>
              </w:rPr>
              <w:t>.</w:t>
            </w:r>
            <w:r>
              <w:rPr>
                <w:rFonts w:hint="eastAsia"/>
                <w:color w:val="auto"/>
                <w:lang w:val="en-US" w:eastAsia="zh-CN"/>
              </w:rPr>
              <w:t>对服务期内重大活动的应急保障预案</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2分</w:t>
            </w:r>
            <w:r>
              <w:rPr>
                <w:rFonts w:hint="eastAsia" w:ascii="宋体" w:hAnsi="宋体" w:cs="宋体"/>
                <w:color w:val="auto"/>
                <w:sz w:val="21"/>
                <w:szCs w:val="21"/>
                <w:lang w:eastAsia="zh-CN"/>
              </w:rPr>
              <w:t>）</w:t>
            </w:r>
            <w:r>
              <w:rPr>
                <w:rFonts w:hint="eastAsia"/>
                <w:color w:val="auto"/>
                <w:lang w:val="en-US" w:eastAsia="zh-CN"/>
              </w:rPr>
              <w:t>；</w:t>
            </w:r>
          </w:p>
          <w:p>
            <w:pPr>
              <w:numPr>
                <w:ilvl w:val="0"/>
                <w:numId w:val="0"/>
              </w:numPr>
              <w:spacing w:line="240" w:lineRule="auto"/>
              <w:ind w:left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依据应急预案进行分档评分：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①方案详实、内容新颖、操作性强的给</w:t>
            </w:r>
            <w:r>
              <w:rPr>
                <w:rFonts w:hint="eastAsia" w:cs="Times New Roman"/>
                <w:color w:val="auto"/>
                <w:lang w:val="en-US" w:eastAsia="zh-CN"/>
              </w:rPr>
              <w:t>6-4..1</w:t>
            </w:r>
            <w:r>
              <w:rPr>
                <w:rFonts w:hint="eastAsia" w:ascii="Times New Roman" w:hAnsi="Times New Roman" w:eastAsia="宋体" w:cs="Times New Roman"/>
                <w:color w:val="auto"/>
                <w:lang w:val="en-US" w:eastAsia="zh-CN"/>
              </w:rPr>
              <w:t>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②方案合理、内容完整、可操作的给</w:t>
            </w:r>
            <w:r>
              <w:rPr>
                <w:rFonts w:hint="eastAsia" w:cs="Times New Roman"/>
                <w:color w:val="auto"/>
                <w:lang w:val="en-US" w:eastAsia="zh-CN"/>
              </w:rPr>
              <w:t>4-2.1</w:t>
            </w:r>
            <w:r>
              <w:rPr>
                <w:rFonts w:hint="eastAsia" w:ascii="Times New Roman" w:hAnsi="Times New Roman" w:eastAsia="宋体" w:cs="Times New Roman"/>
                <w:color w:val="auto"/>
                <w:lang w:val="en-US" w:eastAsia="zh-CN"/>
              </w:rPr>
              <w:t>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③方案粗糙、内容缺漏、操作性差的给</w:t>
            </w:r>
            <w:r>
              <w:rPr>
                <w:rFonts w:hint="eastAsia" w:cs="Times New Roman"/>
                <w:color w:val="auto"/>
                <w:lang w:val="en-US" w:eastAsia="zh-CN"/>
              </w:rPr>
              <w:t>2</w:t>
            </w:r>
            <w:r>
              <w:rPr>
                <w:rFonts w:hint="eastAsia" w:ascii="Times New Roman" w:hAnsi="Times New Roman" w:eastAsia="宋体" w:cs="Times New Roman"/>
                <w:color w:val="auto"/>
                <w:lang w:val="en-US" w:eastAsia="zh-CN"/>
              </w:rPr>
              <w:t>-0分。</w:t>
            </w:r>
            <w:r>
              <w:rPr>
                <w:rFonts w:hint="eastAsia" w:ascii="宋体" w:hAnsi="宋体" w:cs="宋体"/>
                <w:color w:val="auto"/>
                <w:sz w:val="21"/>
                <w:szCs w:val="21"/>
                <w:lang w:eastAsia="zh-CN"/>
              </w:rPr>
              <w:t>未提及此项不得分。</w:t>
            </w:r>
          </w:p>
        </w:tc>
        <w:tc>
          <w:tcPr>
            <w:tcW w:w="594" w:type="dxa"/>
            <w:tcBorders>
              <w:top w:val="single" w:color="auto" w:sz="4" w:space="0"/>
              <w:left w:val="nil"/>
              <w:bottom w:val="single" w:color="auto" w:sz="4" w:space="0"/>
              <w:right w:val="single" w:color="auto" w:sz="4" w:space="0"/>
            </w:tcBorders>
            <w:noWrap w:val="0"/>
            <w:vAlign w:val="center"/>
          </w:tcPr>
          <w:p>
            <w:pPr>
              <w:numPr>
                <w:ilvl w:val="0"/>
                <w:numId w:val="0"/>
              </w:numPr>
              <w:spacing w:line="240" w:lineRule="auto"/>
              <w:jc w:val="center"/>
              <w:rPr>
                <w:rFonts w:hint="eastAsia" w:ascii="Times New Roman" w:hAnsi="Times New Roman" w:eastAsia="宋体" w:cs="Times New Roman"/>
                <w:color w:val="auto"/>
                <w:lang w:val="en-US" w:eastAsia="zh-CN"/>
              </w:rPr>
            </w:pPr>
            <w:r>
              <w:rPr>
                <w:rFonts w:hint="eastAsia" w:cs="Times New Roman"/>
                <w:color w:val="auto"/>
                <w:lang w:val="en-US" w:eastAsia="zh-CN"/>
              </w:rPr>
              <w:t>6</w:t>
            </w:r>
          </w:p>
        </w:tc>
      </w:tr>
      <w:tr>
        <w:tblPrEx>
          <w:tblCellMar>
            <w:top w:w="0" w:type="dxa"/>
            <w:left w:w="108" w:type="dxa"/>
            <w:bottom w:w="0" w:type="dxa"/>
            <w:right w:w="108" w:type="dxa"/>
          </w:tblCellMar>
        </w:tblPrEx>
        <w:trPr>
          <w:trHeight w:val="245" w:hRule="atLeast"/>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b/>
                <w:bCs/>
                <w:color w:val="auto"/>
                <w:lang w:eastAsia="zh-CN"/>
              </w:rPr>
            </w:pPr>
            <w:r>
              <w:rPr>
                <w:rFonts w:hint="eastAsia"/>
                <w:b/>
                <w:bCs/>
                <w:color w:val="auto"/>
                <w:lang w:eastAsia="zh-CN"/>
              </w:rPr>
              <w:t>实力信誉及</w:t>
            </w:r>
          </w:p>
          <w:p>
            <w:pPr>
              <w:spacing w:line="240" w:lineRule="auto"/>
              <w:jc w:val="center"/>
              <w:rPr>
                <w:rFonts w:hint="eastAsia"/>
                <w:b/>
                <w:bCs/>
                <w:color w:val="auto"/>
                <w:lang w:eastAsia="zh-CN"/>
              </w:rPr>
            </w:pPr>
            <w:r>
              <w:rPr>
                <w:rFonts w:hint="eastAsia"/>
                <w:b/>
                <w:bCs/>
                <w:color w:val="auto"/>
                <w:lang w:eastAsia="zh-CN"/>
              </w:rPr>
              <w:t>业绩</w:t>
            </w:r>
          </w:p>
          <w:p>
            <w:pPr>
              <w:pStyle w:val="2"/>
              <w:ind w:left="0" w:leftChars="0" w:firstLine="0" w:firstLineChars="0"/>
              <w:rPr>
                <w:rFonts w:hint="eastAsia"/>
                <w:color w:val="auto"/>
                <w:lang w:eastAsia="zh-CN"/>
              </w:rPr>
            </w:pPr>
            <w:r>
              <w:rPr>
                <w:rFonts w:hint="eastAsia"/>
                <w:b/>
                <w:bCs/>
                <w:color w:val="auto"/>
                <w:lang w:val="en-US" w:eastAsia="zh-CN"/>
              </w:rPr>
              <w:t>21.5</w:t>
            </w:r>
            <w:r>
              <w:rPr>
                <w:rFonts w:hint="eastAsia"/>
                <w:b/>
                <w:bCs/>
                <w:color w:val="auto"/>
                <w:lang w:eastAsia="zh-CN"/>
              </w:rPr>
              <w:t>分</w:t>
            </w: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宋体" w:hAnsi="宋体" w:cs="宋体"/>
                <w:color w:val="auto"/>
                <w:sz w:val="21"/>
                <w:szCs w:val="21"/>
              </w:rPr>
              <w:t>人员培训管理方案</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auto"/>
                <w:lang w:val="en-US" w:eastAsia="zh-CN"/>
              </w:rPr>
            </w:pPr>
            <w:r>
              <w:rPr>
                <w:rFonts w:hint="eastAsia"/>
                <w:color w:val="auto"/>
                <w:lang w:val="en-US" w:eastAsia="zh-CN"/>
              </w:rPr>
              <w:t>公司对项目部管理和支持情况（包括1、管理人员补充、2、一线员工补充、3、人员调剂（即人才储备）、4、人员培训、5、绩效管理、6、质量管理等。人才储备需提供3个月社保缴纳证明，招聘计划需提供过往实施的相关数据。</w:t>
            </w:r>
          </w:p>
          <w:p>
            <w:pPr>
              <w:numPr>
                <w:ilvl w:val="0"/>
                <w:numId w:val="0"/>
              </w:numPr>
              <w:spacing w:line="240" w:lineRule="auto"/>
              <w:rPr>
                <w:rFonts w:hint="eastAsia"/>
                <w:color w:val="auto"/>
                <w:lang w:val="en-US" w:eastAsia="zh-CN"/>
              </w:rPr>
            </w:pPr>
            <w:r>
              <w:rPr>
                <w:rFonts w:hint="eastAsia"/>
                <w:color w:val="auto"/>
                <w:lang w:val="en-US" w:eastAsia="zh-CN"/>
              </w:rPr>
              <w:t>人才储备丰富、公司对项目部管理和支持切实有效的给6-4.1分；</w:t>
            </w:r>
          </w:p>
          <w:p>
            <w:pPr>
              <w:numPr>
                <w:ilvl w:val="0"/>
                <w:numId w:val="0"/>
              </w:numPr>
              <w:spacing w:line="240" w:lineRule="auto"/>
              <w:rPr>
                <w:rFonts w:hint="eastAsia"/>
                <w:color w:val="auto"/>
                <w:lang w:val="en-US" w:eastAsia="zh-CN"/>
              </w:rPr>
            </w:pPr>
            <w:r>
              <w:rPr>
                <w:rFonts w:hint="eastAsia"/>
                <w:color w:val="auto"/>
                <w:lang w:val="en-US" w:eastAsia="zh-CN"/>
              </w:rPr>
              <w:t>人才储备一般、公司对项目部管理和支持一般的给4-2.1分；</w:t>
            </w:r>
          </w:p>
          <w:p>
            <w:pPr>
              <w:spacing w:line="240" w:lineRule="auto"/>
              <w:rPr>
                <w:rFonts w:hint="eastAsia"/>
                <w:color w:val="auto"/>
                <w:lang w:val="en-US" w:eastAsia="zh-CN"/>
              </w:rPr>
            </w:pPr>
            <w:r>
              <w:rPr>
                <w:rFonts w:hint="eastAsia"/>
                <w:color w:val="auto"/>
                <w:lang w:val="en-US" w:eastAsia="zh-CN"/>
              </w:rPr>
              <w:t>人才储备不足、公司对项目部管理和支持不理想的给2-0分。</w:t>
            </w:r>
            <w:r>
              <w:rPr>
                <w:rFonts w:hint="eastAsia" w:ascii="宋体" w:hAnsi="宋体" w:cs="宋体"/>
                <w:color w:val="auto"/>
                <w:sz w:val="21"/>
                <w:szCs w:val="21"/>
                <w:lang w:eastAsia="zh-CN"/>
              </w:rPr>
              <w:t>未提及此项不得分。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lang w:val="en-US" w:eastAsia="zh-CN"/>
              </w:rPr>
            </w:pPr>
            <w:r>
              <w:rPr>
                <w:rFonts w:hint="eastAsia" w:cs="Times New Roman"/>
                <w:color w:val="auto"/>
                <w:lang w:val="en-US" w:eastAsia="zh-CN"/>
              </w:rPr>
              <w:t>6</w:t>
            </w:r>
          </w:p>
        </w:tc>
      </w:tr>
      <w:tr>
        <w:tblPrEx>
          <w:tblCellMar>
            <w:top w:w="0" w:type="dxa"/>
            <w:left w:w="108" w:type="dxa"/>
            <w:bottom w:w="0" w:type="dxa"/>
            <w:right w:w="108" w:type="dxa"/>
          </w:tblCellMar>
        </w:tblPrEx>
        <w:trPr>
          <w:trHeight w:val="1008"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b/>
                <w:bCs/>
                <w:color w:val="auto"/>
                <w:lang w:val="en-US" w:eastAsia="zh-CN"/>
              </w:rPr>
            </w:pPr>
          </w:p>
        </w:tc>
        <w:tc>
          <w:tcPr>
            <w:tcW w:w="667" w:type="dxa"/>
            <w:vMerge w:val="restart"/>
            <w:tcBorders>
              <w:top w:val="single" w:color="auto" w:sz="4" w:space="0"/>
              <w:left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cs="Times New Roman"/>
                <w:color w:val="auto"/>
                <w:lang w:eastAsia="zh-CN"/>
              </w:rPr>
              <w:t>企业资质</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10"/>
              <w:rPr>
                <w:rFonts w:hint="eastAsia"/>
                <w:color w:val="auto"/>
                <w:lang w:val="en-US" w:eastAsia="zh-CN"/>
              </w:rPr>
            </w:pPr>
            <w:r>
              <w:rPr>
                <w:rFonts w:hint="eastAsia" w:ascii="宋体" w:hAnsi="宋体" w:cs="宋体"/>
                <w:color w:val="auto"/>
                <w:sz w:val="21"/>
                <w:szCs w:val="21"/>
                <w:lang w:eastAsia="zh-CN"/>
              </w:rPr>
              <w:t>投标人具有有效的质量管理体系认证证书、食品安全管理体系认证证书、环境管理体系认证证书、职业健康安全管理体系认证证书，每提供一个得</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分，本项最高</w:t>
            </w:r>
            <w:r>
              <w:rPr>
                <w:rFonts w:hint="eastAsia" w:ascii="宋体" w:hAnsi="宋体" w:cs="宋体"/>
                <w:color w:val="auto"/>
                <w:sz w:val="21"/>
                <w:szCs w:val="21"/>
                <w:lang w:val="en-US" w:eastAsia="zh-CN"/>
              </w:rPr>
              <w:t>4</w:t>
            </w:r>
            <w:r>
              <w:rPr>
                <w:rFonts w:hint="eastAsia" w:ascii="宋体" w:hAnsi="宋体" w:cs="宋体"/>
                <w:color w:val="auto"/>
                <w:sz w:val="21"/>
                <w:szCs w:val="21"/>
                <w:lang w:eastAsia="zh-CN"/>
              </w:rPr>
              <w:t>分。</w:t>
            </w:r>
            <w:r>
              <w:rPr>
                <w:rFonts w:hint="eastAsia" w:ascii="宋体" w:hAnsi="宋体" w:cs="宋体"/>
                <w:b/>
                <w:color w:val="auto"/>
                <w:sz w:val="21"/>
                <w:szCs w:val="21"/>
                <w:lang w:eastAsia="zh-CN"/>
              </w:rPr>
              <w:t>（不提供、提供不全的或未加盖电子印章的不得分）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cs="Times New Roman"/>
                <w:color w:val="auto"/>
                <w:lang w:val="en-US" w:eastAsia="zh-CN"/>
              </w:rPr>
            </w:pPr>
            <w:r>
              <w:rPr>
                <w:rFonts w:hint="eastAsia" w:cs="Times New Roman"/>
                <w:color w:val="auto"/>
                <w:lang w:val="en-US" w:eastAsia="zh-CN"/>
              </w:rPr>
              <w:t>4</w:t>
            </w:r>
          </w:p>
        </w:tc>
      </w:tr>
      <w:tr>
        <w:tblPrEx>
          <w:tblCellMar>
            <w:top w:w="0" w:type="dxa"/>
            <w:left w:w="108" w:type="dxa"/>
            <w:bottom w:w="0" w:type="dxa"/>
            <w:right w:w="108" w:type="dxa"/>
          </w:tblCellMar>
        </w:tblPrEx>
        <w:trPr>
          <w:trHeight w:val="144"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b/>
                <w:bCs/>
                <w:color w:val="auto"/>
                <w:lang w:val="en-US" w:eastAsia="zh-CN"/>
              </w:rPr>
            </w:pPr>
          </w:p>
        </w:tc>
        <w:tc>
          <w:tcPr>
            <w:tcW w:w="667" w:type="dxa"/>
            <w:vMerge w:val="continue"/>
            <w:tcBorders>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s="Times New Roman"/>
                <w:color w:val="auto"/>
                <w:lang w:eastAsia="zh-CN"/>
              </w:rPr>
            </w:pP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pacing w:line="300" w:lineRule="exact"/>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1、投标人具有有效的食品经营许可证的得</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分；</w:t>
            </w:r>
          </w:p>
          <w:p>
            <w:pPr>
              <w:pStyle w:val="48"/>
              <w:spacing w:line="300" w:lineRule="exact"/>
              <w:jc w:val="both"/>
              <w:rPr>
                <w:rFonts w:hint="eastAsia" w:ascii="宋体" w:hAnsi="宋体" w:eastAsia="宋体" w:cs="宋体"/>
                <w:color w:val="auto"/>
                <w:kern w:val="2"/>
                <w:sz w:val="21"/>
                <w:szCs w:val="21"/>
                <w:lang w:val="en-US" w:eastAsia="zh-CN" w:bidi="zh-CN"/>
              </w:rPr>
            </w:pPr>
            <w:r>
              <w:rPr>
                <w:rFonts w:hint="eastAsia" w:ascii="宋体" w:hAnsi="宋体" w:cs="宋体"/>
                <w:color w:val="auto"/>
                <w:sz w:val="21"/>
                <w:szCs w:val="21"/>
                <w:highlight w:val="none"/>
                <w:lang w:eastAsia="zh-CN"/>
              </w:rPr>
              <w:t>2、投标人具有有效的劳务派遣许可证的得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分。</w:t>
            </w:r>
            <w:r>
              <w:rPr>
                <w:rFonts w:hint="eastAsia" w:ascii="宋体" w:hAnsi="宋体" w:cs="宋体"/>
                <w:b/>
                <w:color w:val="auto"/>
                <w:sz w:val="21"/>
                <w:szCs w:val="21"/>
                <w:lang w:eastAsia="zh-CN"/>
              </w:rPr>
              <w:t>（不提供或未加盖</w:t>
            </w:r>
            <w:r>
              <w:rPr>
                <w:rFonts w:hint="eastAsia" w:cs="宋体"/>
                <w:b/>
                <w:color w:val="auto"/>
                <w:sz w:val="21"/>
                <w:szCs w:val="21"/>
                <w:lang w:eastAsia="zh-CN"/>
              </w:rPr>
              <w:t>印</w:t>
            </w:r>
            <w:r>
              <w:rPr>
                <w:rFonts w:hint="eastAsia" w:ascii="宋体" w:hAnsi="宋体" w:cs="宋体"/>
                <w:b/>
                <w:color w:val="auto"/>
                <w:sz w:val="21"/>
                <w:szCs w:val="21"/>
                <w:lang w:eastAsia="zh-CN"/>
              </w:rPr>
              <w:t>章的不得分）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hint="default" w:ascii="宋体" w:hAnsi="宋体" w:eastAsia="宋体" w:cs="宋体"/>
                <w:color w:val="auto"/>
                <w:kern w:val="2"/>
                <w:sz w:val="21"/>
                <w:szCs w:val="21"/>
                <w:lang w:val="en-US" w:eastAsia="zh-CN" w:bidi="zh-CN"/>
              </w:rPr>
            </w:pPr>
            <w:r>
              <w:rPr>
                <w:rFonts w:hint="eastAsia" w:ascii="宋体" w:hAnsi="宋体" w:cs="宋体"/>
                <w:color w:val="auto"/>
                <w:sz w:val="21"/>
                <w:szCs w:val="21"/>
                <w:lang w:val="en-US" w:eastAsia="zh-CN" w:bidi="zh-CN"/>
              </w:rPr>
              <w:t>4</w:t>
            </w:r>
          </w:p>
        </w:tc>
      </w:tr>
      <w:tr>
        <w:tblPrEx>
          <w:tblCellMar>
            <w:top w:w="0" w:type="dxa"/>
            <w:left w:w="108" w:type="dxa"/>
            <w:bottom w:w="0" w:type="dxa"/>
            <w:right w:w="108" w:type="dxa"/>
          </w:tblCellMar>
        </w:tblPrEx>
        <w:trPr>
          <w:trHeight w:val="141"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b/>
                <w:bCs/>
                <w:color w:val="auto"/>
                <w:lang w:val="en-US" w:eastAsia="zh-CN"/>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eastAsia="zh-CN"/>
              </w:rPr>
              <w:t>企业荣誉</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hd w:val="clear"/>
              <w:spacing w:line="300"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自2019年</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月1日（以颁发时间为准）以来，获得的行政单位颁发的国家级荣誉每项得1分，省级荣誉每项得0.5分，市级荣誉每项得0.2分。本项最高</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分。</w:t>
            </w:r>
          </w:p>
          <w:p>
            <w:pPr>
              <w:rPr>
                <w:rFonts w:hint="eastAsia" w:ascii="Times New Roman" w:hAnsi="Times New Roman" w:eastAsia="宋体" w:cs="Times New Roman"/>
                <w:color w:val="auto"/>
                <w:kern w:val="2"/>
                <w:sz w:val="21"/>
                <w:szCs w:val="24"/>
                <w:lang w:val="en-US" w:eastAsia="zh-CN" w:bidi="ar-SA"/>
              </w:rPr>
            </w:pPr>
            <w:r>
              <w:rPr>
                <w:rFonts w:hint="eastAsia" w:ascii="宋体" w:hAnsi="宋体" w:cs="宋体"/>
                <w:b/>
                <w:color w:val="auto"/>
                <w:sz w:val="21"/>
                <w:szCs w:val="21"/>
                <w:lang w:eastAsia="zh-CN"/>
              </w:rPr>
              <w:t>（不提供、提供不全的或未加盖</w:t>
            </w:r>
            <w:r>
              <w:rPr>
                <w:rFonts w:hint="eastAsia" w:cs="宋体"/>
                <w:b/>
                <w:color w:val="auto"/>
                <w:sz w:val="21"/>
                <w:szCs w:val="21"/>
                <w:lang w:eastAsia="zh-CN"/>
              </w:rPr>
              <w:t>印</w:t>
            </w:r>
            <w:r>
              <w:rPr>
                <w:rFonts w:hint="eastAsia" w:ascii="宋体" w:hAnsi="宋体" w:cs="宋体"/>
                <w:b/>
                <w:color w:val="auto"/>
                <w:sz w:val="21"/>
                <w:szCs w:val="21"/>
                <w:lang w:eastAsia="zh-CN"/>
              </w:rPr>
              <w:t>章的不得分）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3</w:t>
            </w:r>
          </w:p>
        </w:tc>
      </w:tr>
      <w:tr>
        <w:tblPrEx>
          <w:tblCellMar>
            <w:top w:w="0" w:type="dxa"/>
            <w:left w:w="108" w:type="dxa"/>
            <w:bottom w:w="0" w:type="dxa"/>
            <w:right w:w="108" w:type="dxa"/>
          </w:tblCellMar>
        </w:tblPrEx>
        <w:trPr>
          <w:trHeight w:val="849"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b/>
                <w:bCs/>
                <w:color w:val="auto"/>
                <w:lang w:val="en-US" w:eastAsia="zh-CN"/>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ascii="宋体" w:hAnsi="宋体" w:cs="宋体"/>
                <w:color w:val="auto"/>
                <w:sz w:val="21"/>
                <w:szCs w:val="21"/>
              </w:rPr>
            </w:pPr>
            <w:r>
              <w:rPr>
                <w:rFonts w:hint="eastAsia" w:ascii="宋体" w:hAnsi="宋体" w:cs="宋体"/>
                <w:color w:val="auto"/>
                <w:sz w:val="21"/>
                <w:szCs w:val="21"/>
              </w:rPr>
              <w:t>食品安全</w:t>
            </w:r>
          </w:p>
          <w:p>
            <w:pPr>
              <w:pStyle w:val="48"/>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责任险</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pacing w:line="300" w:lineRule="exact"/>
              <w:jc w:val="both"/>
              <w:rPr>
                <w:rFonts w:hint="eastAsia" w:ascii="宋体" w:hAnsi="宋体" w:eastAsia="宋体" w:cs="宋体"/>
                <w:b/>
                <w:color w:val="auto"/>
                <w:kern w:val="2"/>
                <w:sz w:val="21"/>
                <w:szCs w:val="21"/>
                <w:lang w:val="en-US" w:eastAsia="zh-CN" w:bidi="ar-SA"/>
              </w:rPr>
            </w:pPr>
            <w:r>
              <w:rPr>
                <w:rFonts w:hint="eastAsia" w:ascii="宋体" w:hAnsi="宋体" w:cs="宋体"/>
                <w:color w:val="auto"/>
                <w:sz w:val="21"/>
                <w:szCs w:val="21"/>
                <w:lang w:eastAsia="zh-CN"/>
              </w:rPr>
              <w:t>投标人具有食品安全责任保险保险单，保险额度</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000万元（含）以上的得3分；</w:t>
            </w:r>
            <w:r>
              <w:rPr>
                <w:rFonts w:hint="eastAsia" w:ascii="宋体" w:hAnsi="宋体" w:cs="宋体"/>
                <w:color w:val="auto"/>
                <w:sz w:val="21"/>
                <w:szCs w:val="21"/>
                <w:lang w:val="en-US" w:eastAsia="zh-CN"/>
              </w:rPr>
              <w:t>3</w:t>
            </w:r>
            <w:r>
              <w:rPr>
                <w:rFonts w:hint="eastAsia" w:ascii="宋体" w:hAnsi="宋体" w:cs="宋体"/>
                <w:color w:val="auto"/>
                <w:sz w:val="21"/>
                <w:szCs w:val="21"/>
                <w:lang w:eastAsia="zh-CN"/>
              </w:rPr>
              <w:t>000（含）-</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000万元的得2分；1000（含）-</w:t>
            </w:r>
            <w:r>
              <w:rPr>
                <w:rFonts w:hint="eastAsia" w:ascii="宋体" w:hAnsi="宋体" w:cs="宋体"/>
                <w:color w:val="auto"/>
                <w:sz w:val="21"/>
                <w:szCs w:val="21"/>
                <w:lang w:val="en-US" w:eastAsia="zh-CN"/>
              </w:rPr>
              <w:t>3</w:t>
            </w:r>
            <w:r>
              <w:rPr>
                <w:rFonts w:hint="eastAsia" w:ascii="宋体" w:hAnsi="宋体" w:cs="宋体"/>
                <w:color w:val="auto"/>
                <w:sz w:val="21"/>
                <w:szCs w:val="21"/>
                <w:lang w:eastAsia="zh-CN"/>
              </w:rPr>
              <w:t>000万元的得1分；1000 万元以下的得0.5分；没有的不得分。</w:t>
            </w:r>
            <w:r>
              <w:rPr>
                <w:rFonts w:hint="eastAsia" w:ascii="宋体" w:hAnsi="宋体" w:cs="宋体"/>
                <w:b/>
                <w:color w:val="auto"/>
                <w:sz w:val="21"/>
                <w:szCs w:val="21"/>
                <w:lang w:eastAsia="zh-CN"/>
              </w:rPr>
              <w:t>（不提供、提供不全的或未加盖</w:t>
            </w:r>
            <w:r>
              <w:rPr>
                <w:rFonts w:hint="eastAsia" w:cs="宋体"/>
                <w:b/>
                <w:color w:val="auto"/>
                <w:sz w:val="21"/>
                <w:szCs w:val="21"/>
                <w:lang w:eastAsia="zh-CN"/>
              </w:rPr>
              <w:t>印</w:t>
            </w:r>
            <w:r>
              <w:rPr>
                <w:rFonts w:hint="eastAsia" w:ascii="宋体" w:hAnsi="宋体" w:cs="宋体"/>
                <w:b/>
                <w:color w:val="auto"/>
                <w:sz w:val="21"/>
                <w:szCs w:val="21"/>
                <w:lang w:eastAsia="zh-CN"/>
              </w:rPr>
              <w:t>章的不得分）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3</w:t>
            </w:r>
          </w:p>
        </w:tc>
      </w:tr>
      <w:tr>
        <w:tblPrEx>
          <w:tblCellMar>
            <w:top w:w="0" w:type="dxa"/>
            <w:left w:w="108" w:type="dxa"/>
            <w:bottom w:w="0" w:type="dxa"/>
            <w:right w:w="108" w:type="dxa"/>
          </w:tblCellMar>
        </w:tblPrEx>
        <w:trPr>
          <w:trHeight w:val="102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color w:val="auto"/>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项目业绩</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auto"/>
                <w:lang w:val="en-US" w:eastAsia="zh-CN"/>
              </w:rPr>
            </w:pPr>
            <w:r>
              <w:rPr>
                <w:rFonts w:hint="eastAsia"/>
                <w:color w:val="auto"/>
                <w:lang w:val="en-US" w:eastAsia="zh-CN"/>
              </w:rPr>
              <w:t>自2019年2月以来（以合同签订时间为准），投标人承担类似项目实施的经验情况。依照投标人提供的案例合同及发票证明的，每个项目都需提供合同扫描件、发票原件扫描件，每提供一个项目得0.5分，最高得1.5分。</w:t>
            </w:r>
            <w:r>
              <w:rPr>
                <w:rFonts w:hint="eastAsia" w:ascii="宋体" w:hAnsi="宋体" w:cs="宋体"/>
                <w:b/>
                <w:bCs/>
                <w:color w:val="auto"/>
                <w:sz w:val="21"/>
                <w:szCs w:val="21"/>
                <w:lang w:eastAsia="zh-CN"/>
              </w:rPr>
              <w:t>（同一服务单位不重复计算</w:t>
            </w:r>
            <w:r>
              <w:rPr>
                <w:rFonts w:hint="eastAsia" w:ascii="宋体" w:hAnsi="宋体" w:cs="宋体"/>
                <w:b/>
                <w:color w:val="auto"/>
                <w:sz w:val="21"/>
                <w:szCs w:val="21"/>
                <w:lang w:eastAsia="zh-CN"/>
              </w:rPr>
              <w:t>，不提供、提供不全的或未加盖</w:t>
            </w:r>
            <w:r>
              <w:rPr>
                <w:rFonts w:hint="eastAsia" w:cs="宋体"/>
                <w:b/>
                <w:color w:val="auto"/>
                <w:sz w:val="21"/>
                <w:szCs w:val="21"/>
                <w:lang w:eastAsia="zh-CN"/>
              </w:rPr>
              <w:t>印</w:t>
            </w:r>
            <w:r>
              <w:rPr>
                <w:rFonts w:hint="eastAsia" w:ascii="宋体" w:hAnsi="宋体" w:cs="宋体"/>
                <w:b/>
                <w:color w:val="auto"/>
                <w:sz w:val="21"/>
                <w:szCs w:val="21"/>
                <w:lang w:eastAsia="zh-CN"/>
              </w:rPr>
              <w:t>章的不得分）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ascii="Times New Roman" w:hAnsi="Times New Roman" w:eastAsia="宋体" w:cs="Times New Roman"/>
                <w:color w:val="auto"/>
                <w:lang w:val="en-US" w:eastAsia="zh-CN"/>
              </w:rPr>
            </w:pPr>
            <w:r>
              <w:rPr>
                <w:rFonts w:hint="eastAsia" w:cs="Times New Roman"/>
                <w:color w:val="auto"/>
                <w:lang w:val="en-US" w:eastAsia="zh-CN"/>
              </w:rPr>
              <w:t>1.5</w:t>
            </w:r>
          </w:p>
        </w:tc>
      </w:tr>
      <w:tr>
        <w:tblPrEx>
          <w:tblCellMar>
            <w:top w:w="0" w:type="dxa"/>
            <w:left w:w="108" w:type="dxa"/>
            <w:bottom w:w="0" w:type="dxa"/>
            <w:right w:w="108" w:type="dxa"/>
          </w:tblCellMar>
        </w:tblPrEx>
        <w:trPr>
          <w:trHeight w:val="857"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eastAsia="宋体"/>
                <w:color w:val="auto"/>
                <w:lang w:eastAsia="zh-CN"/>
              </w:rPr>
            </w:pPr>
            <w:r>
              <w:rPr>
                <w:rFonts w:hint="eastAsia" w:ascii="宋体" w:hAnsi="宋体" w:cs="Arial"/>
                <w:b/>
                <w:bCs/>
                <w:color w:val="auto"/>
                <w:szCs w:val="21"/>
                <w:lang w:eastAsia="zh-CN"/>
              </w:rPr>
              <w:t>价格</w:t>
            </w:r>
            <w:r>
              <w:rPr>
                <w:rFonts w:hint="eastAsia" w:ascii="宋体" w:hAnsi="宋体" w:cs="Arial"/>
                <w:b/>
                <w:bCs/>
                <w:color w:val="auto"/>
                <w:szCs w:val="21"/>
                <w:lang w:val="en-US" w:eastAsia="zh-CN"/>
              </w:rPr>
              <w:t>17</w:t>
            </w:r>
            <w:r>
              <w:rPr>
                <w:rFonts w:hint="eastAsia" w:ascii="宋体" w:hAnsi="宋体" w:cs="Arial"/>
                <w:b/>
                <w:bCs/>
                <w:color w:val="auto"/>
                <w:szCs w:val="21"/>
                <w:lang w:eastAsia="zh-CN"/>
              </w:rPr>
              <w:t>分</w:t>
            </w:r>
          </w:p>
        </w:tc>
        <w:tc>
          <w:tcPr>
            <w:tcW w:w="8773"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以合格投标人/供应商有效总报价中的最低价为基准价，基准价为</w:t>
            </w:r>
            <w:r>
              <w:rPr>
                <w:rFonts w:hint="eastAsia" w:cs="Times New Roman"/>
                <w:color w:val="auto"/>
                <w:lang w:val="en-US" w:eastAsia="zh-CN"/>
              </w:rPr>
              <w:t>17</w:t>
            </w:r>
            <w:r>
              <w:rPr>
                <w:rFonts w:hint="eastAsia" w:ascii="Times New Roman" w:hAnsi="Times New Roman" w:eastAsia="宋体" w:cs="Times New Roman"/>
                <w:color w:val="auto"/>
                <w:lang w:val="en-US" w:eastAsia="zh-CN"/>
              </w:rPr>
              <w:t>分。报价得分＝（评标基准价/最终报价）×</w:t>
            </w:r>
            <w:r>
              <w:rPr>
                <w:rFonts w:hint="eastAsia" w:cs="Times New Roman"/>
                <w:color w:val="auto"/>
                <w:lang w:val="en-US" w:eastAsia="zh-CN"/>
              </w:rPr>
              <w:t>17</w:t>
            </w:r>
            <w:r>
              <w:rPr>
                <w:rFonts w:hint="eastAsia" w:ascii="Times New Roman" w:hAnsi="Times New Roman" w:eastAsia="宋体" w:cs="Times New Roman"/>
                <w:color w:val="auto"/>
                <w:lang w:val="en-US" w:eastAsia="zh-CN"/>
              </w:rPr>
              <w:t>%×100（小数点后保留2位小数）。（注：对于小型和微型企业产品的价格给予</w:t>
            </w:r>
            <w:r>
              <w:rPr>
                <w:rFonts w:hint="eastAsia" w:cs="Times New Roman"/>
                <w:color w:val="auto"/>
                <w:lang w:val="en-US" w:eastAsia="zh-CN"/>
              </w:rPr>
              <w:t>20</w:t>
            </w:r>
            <w:r>
              <w:rPr>
                <w:rFonts w:hint="eastAsia" w:ascii="Times New Roman" w:hAnsi="Times New Roman" w:eastAsia="宋体" w:cs="Times New Roman"/>
                <w:color w:val="auto"/>
                <w:lang w:val="en-US" w:eastAsia="zh-CN"/>
              </w:rPr>
              <w:t>%的扣除，用扣除后的价格参与评审。)</w:t>
            </w:r>
          </w:p>
        </w:tc>
        <w:tc>
          <w:tcPr>
            <w:tcW w:w="59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ascii="Times New Roman" w:hAnsi="Times New Roman" w:eastAsia="宋体" w:cs="Times New Roman"/>
                <w:color w:val="auto"/>
                <w:lang w:val="en-US" w:eastAsia="zh-CN"/>
              </w:rPr>
            </w:pPr>
            <w:r>
              <w:rPr>
                <w:rFonts w:hint="eastAsia" w:cs="Times New Roman"/>
                <w:color w:val="auto"/>
                <w:lang w:val="en-US" w:eastAsia="zh-CN"/>
              </w:rPr>
              <w:t>17</w:t>
            </w:r>
          </w:p>
        </w:tc>
      </w:tr>
    </w:tbl>
    <w:p>
      <w:pPr>
        <w:pStyle w:val="14"/>
        <w:snapToGrid w:val="0"/>
        <w:outlineLvl w:val="0"/>
        <w:rPr>
          <w:rFonts w:hint="eastAsia" w:hAnsi="宋体" w:cs="宋体"/>
          <w:b/>
          <w:color w:val="auto"/>
          <w:sz w:val="24"/>
        </w:rPr>
      </w:pPr>
      <w:r>
        <w:rPr>
          <w:rFonts w:hint="eastAsia" w:hAnsi="宋体" w:cs="宋体"/>
          <w:b/>
          <w:color w:val="auto"/>
          <w:sz w:val="24"/>
        </w:rPr>
        <w:t>注：</w:t>
      </w:r>
      <w:r>
        <w:rPr>
          <w:rFonts w:hint="eastAsia" w:ascii="Times New Roman" w:hAnsi="Times New Roman" w:eastAsia="宋体" w:cs="Times New Roman"/>
          <w:color w:val="auto"/>
          <w:lang w:val="zh-CN" w:eastAsia="zh-CN"/>
        </w:rPr>
        <w:t>①</w:t>
      </w:r>
      <w:r>
        <w:rPr>
          <w:rFonts w:hint="eastAsia" w:hAnsi="宋体" w:cs="宋体"/>
          <w:b/>
          <w:color w:val="auto"/>
          <w:sz w:val="24"/>
        </w:rPr>
        <w:t>合同、证书、报告及其他相关证明材料，将原件扫描上传至电子投标文件，并加盖电子印章。</w:t>
      </w:r>
    </w:p>
    <w:p>
      <w:pPr>
        <w:pStyle w:val="28"/>
        <w:ind w:firstLine="440" w:firstLineChars="200"/>
        <w:rPr>
          <w:rFonts w:hint="default"/>
          <w:lang w:val="en-US" w:eastAsia="zh-CN"/>
        </w:rPr>
      </w:pPr>
      <w:r>
        <w:rPr>
          <w:rFonts w:hint="eastAsia" w:ascii="Times New Roman" w:hAnsi="Times New Roman" w:eastAsia="宋体" w:cs="Times New Roman"/>
          <w:color w:val="auto"/>
          <w:lang w:val="en-US" w:eastAsia="zh-CN"/>
        </w:rPr>
        <w:t>②</w:t>
      </w:r>
      <w:r>
        <w:rPr>
          <w:rFonts w:hint="eastAsia" w:hAnsi="宋体" w:cs="宋体"/>
          <w:b/>
          <w:color w:val="auto"/>
          <w:sz w:val="24"/>
          <w:lang w:eastAsia="zh-CN"/>
        </w:rPr>
        <w:t>原件备查，采购机构在项目评审直至合同签订、履约期间，有权要求投标人出具投标文件中的合同</w:t>
      </w:r>
      <w:r>
        <w:rPr>
          <w:rFonts w:hint="eastAsia" w:hAnsi="宋体" w:cs="宋体"/>
          <w:b/>
          <w:color w:val="auto"/>
          <w:sz w:val="24"/>
        </w:rPr>
        <w:t>、证书、报告及其他相关证明材料</w:t>
      </w:r>
      <w:r>
        <w:rPr>
          <w:rFonts w:hint="eastAsia" w:hAnsi="宋体" w:cs="宋体"/>
          <w:b/>
          <w:color w:val="auto"/>
          <w:sz w:val="24"/>
          <w:lang w:eastAsia="zh-CN"/>
        </w:rPr>
        <w:t>，予以确认其的真实性和有效性，如出现与事实不符等情况，将根据有关规定以“提供虚假材料谋取中标（成交）”予以处理。</w:t>
      </w:r>
    </w:p>
    <w:p>
      <w:pPr>
        <w:pStyle w:val="21"/>
        <w:ind w:left="0" w:leftChars="0" w:firstLine="0" w:firstLineChars="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eastAsia="zh-CN"/>
        </w:rPr>
        <w:t>“</w:t>
      </w:r>
      <w:r>
        <w:rPr>
          <w:rFonts w:hint="eastAsia" w:ascii="宋体" w:hAnsi="宋体" w:cs="宋体"/>
          <w:sz w:val="24"/>
        </w:rPr>
        <w:t>政采云平台</w:t>
      </w:r>
      <w:r>
        <w:rPr>
          <w:rFonts w:hint="eastAsia" w:ascii="宋体" w:hAnsi="宋体" w:cs="宋体"/>
          <w:sz w:val="24"/>
          <w:lang w:eastAsia="zh-CN"/>
        </w:rPr>
        <w:t>”</w:t>
      </w:r>
      <w:r>
        <w:rPr>
          <w:rFonts w:hint="eastAsia" w:ascii="宋体" w:hAnsi="宋体" w:cs="宋体"/>
          <w:sz w:val="24"/>
        </w:rPr>
        <w:t>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hint="eastAsia" w:asciiTheme="minorEastAsia" w:hAnsiTheme="minorEastAsia" w:eastAsiaTheme="minorEastAsia"/>
          <w:b/>
          <w:sz w:val="36"/>
          <w:szCs w:val="36"/>
        </w:rPr>
      </w:pPr>
      <w:r>
        <w:rPr>
          <w:rFonts w:hint="eastAsia" w:ascii="宋体" w:hAnsi="宋体" w:cs="宋体"/>
          <w:sz w:val="24"/>
        </w:rPr>
        <w:t>评标委员会根据全体评标成员签字的原始评标记录和评标结果编写评标报告。</w:t>
      </w:r>
      <w:bookmarkStart w:id="36" w:name="_Toc27944_WPSOffice_Level1"/>
    </w:p>
    <w:p>
      <w:pPr>
        <w:rPr>
          <w:rFonts w:hint="eastAsia"/>
        </w:rPr>
      </w:pPr>
    </w:p>
    <w:p>
      <w:pPr>
        <w:pStyle w:val="10"/>
        <w:rPr>
          <w:rFonts w:hint="eastAsia"/>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36"/>
      <w:r>
        <w:rPr>
          <w:rFonts w:hint="eastAsia" w:asciiTheme="minorEastAsia" w:hAnsiTheme="minorEastAsia" w:eastAsiaTheme="minorEastAsia"/>
          <w:b/>
          <w:sz w:val="36"/>
          <w:szCs w:val="36"/>
        </w:rPr>
        <w:t>拟签订的合同文本</w:t>
      </w: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pPr>
        <w:pStyle w:val="14"/>
        <w:snapToGrid w:val="0"/>
        <w:spacing w:line="360" w:lineRule="auto"/>
        <w:rPr>
          <w:rFonts w:hAnsi="宋体"/>
          <w:sz w:val="24"/>
        </w:rPr>
      </w:pPr>
      <w:r>
        <w:rPr>
          <w:rFonts w:hAnsi="宋体"/>
          <w:sz w:val="24"/>
        </w:rPr>
        <w:t>项目名称：                                项目编号：</w:t>
      </w:r>
    </w:p>
    <w:p>
      <w:pPr>
        <w:pStyle w:val="14"/>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4"/>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pPr>
        <w:spacing w:line="360" w:lineRule="auto"/>
        <w:ind w:firstLine="482" w:firstLineChars="200"/>
        <w:rPr>
          <w:rFonts w:ascii="宋体"/>
          <w:sz w:val="24"/>
          <w:lang w:val="zh-CN"/>
        </w:rPr>
      </w:pPr>
      <w:r>
        <w:rPr>
          <w:rFonts w:hint="eastAsia" w:ascii="宋体"/>
          <w:b/>
          <w:bCs/>
          <w:sz w:val="24"/>
          <w:lang w:val="zh-CN"/>
        </w:rPr>
        <w:t>一、合同文件：</w:t>
      </w:r>
      <w:r>
        <w:rPr>
          <w:rFonts w:hint="eastAsia" w:ascii="宋体"/>
          <w:sz w:val="24"/>
          <w:lang w:val="zh-CN"/>
        </w:rPr>
        <w:t xml:space="preserve"> </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4"/>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pPr>
        <w:pStyle w:val="14"/>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pPr>
        <w:pStyle w:val="14"/>
        <w:snapToGrid w:val="0"/>
        <w:spacing w:line="360" w:lineRule="auto"/>
        <w:ind w:firstLine="480" w:firstLineChars="200"/>
        <w:rPr>
          <w:rFonts w:hAnsi="宋体"/>
          <w:sz w:val="24"/>
        </w:rPr>
      </w:pPr>
      <w:r>
        <w:rPr>
          <w:rFonts w:hAnsi="宋体"/>
          <w:sz w:val="24"/>
        </w:rPr>
        <w:t>本合同金额为（大写）：___________________元（￥_______________元）人民币。</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20"/>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pPr>
        <w:pStyle w:val="20"/>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pPr>
        <w:pStyle w:val="20"/>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pPr>
        <w:pStyle w:val="20"/>
        <w:shd w:val="clear" w:color="auto" w:fill="FFFFFF"/>
        <w:spacing w:before="0" w:beforeAutospacing="0" w:after="0" w:afterAutospacing="0" w:line="360" w:lineRule="auto"/>
        <w:ind w:firstLine="480" w:firstLineChars="200"/>
        <w:jc w:val="both"/>
        <w:rPr>
          <w:rFonts w:hint="default" w:cs="Arial"/>
        </w:rPr>
      </w:pPr>
      <w:r>
        <w:t>（根据招标结果确定）</w:t>
      </w:r>
    </w:p>
    <w:p>
      <w:pPr>
        <w:pStyle w:val="14"/>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pPr>
        <w:pStyle w:val="14"/>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pPr>
        <w:pStyle w:val="14"/>
        <w:snapToGrid w:val="0"/>
        <w:spacing w:line="360" w:lineRule="auto"/>
        <w:ind w:firstLine="480" w:firstLineChars="200"/>
        <w:rPr>
          <w:rFonts w:hAnsi="宋体"/>
          <w:sz w:val="24"/>
        </w:rPr>
      </w:pPr>
      <w:r>
        <w:rPr>
          <w:rFonts w:hint="eastAsia" w:hAnsi="宋体"/>
          <w:sz w:val="24"/>
        </w:rPr>
        <w:t>（二）</w:t>
      </w:r>
      <w:r>
        <w:rPr>
          <w:rFonts w:hint="eastAsia" w:hAnsi="宋体"/>
          <w:sz w:val="24"/>
          <w:lang w:val="en-US" w:eastAsia="zh-CN"/>
        </w:rPr>
        <w:t>若侵犯,由乙方赔偿甲方因此遭受的损失（包括但不限于应对及追偿过程中所支付的律师费、差旅费、诉讼费、保全费、鉴定费、评估费等）。</w:t>
      </w:r>
    </w:p>
    <w:p>
      <w:pPr>
        <w:pStyle w:val="14"/>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ascii="宋体" w:hAnsi="宋体" w:cstheme="minorBidi"/>
          <w:sz w:val="24"/>
        </w:rPr>
        <w:t>____</w:t>
      </w:r>
      <w:r>
        <w:rPr>
          <w:rFonts w:hint="eastAsia" w:ascii="宋体" w:hAnsi="宋体" w:cstheme="minorBidi"/>
          <w:sz w:val="24"/>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zh-CN"/>
        </w:rPr>
        <w:t>无息退还]。</w:t>
      </w:r>
    </w:p>
    <w:p>
      <w:pPr>
        <w:snapToGrid w:val="0"/>
        <w:spacing w:line="360" w:lineRule="auto"/>
        <w:ind w:firstLine="482" w:firstLineChars="200"/>
        <w:rPr>
          <w:rFonts w:ascii="宋体" w:hAnsi="宋体"/>
          <w:b/>
          <w:sz w:val="24"/>
        </w:rPr>
      </w:pPr>
      <w:r>
        <w:rPr>
          <w:rFonts w:hint="eastAsia" w:ascii="宋体" w:hAnsi="宋体"/>
          <w:b/>
          <w:sz w:val="24"/>
        </w:rPr>
        <w:t>八、转包或分包</w:t>
      </w:r>
    </w:p>
    <w:p>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pPr>
        <w:pStyle w:val="14"/>
        <w:snapToGrid w:val="0"/>
        <w:spacing w:line="360" w:lineRule="auto"/>
        <w:ind w:firstLine="482" w:firstLineChars="200"/>
        <w:rPr>
          <w:rFonts w:hAnsi="宋体"/>
          <w:sz w:val="24"/>
        </w:rPr>
      </w:pPr>
      <w:r>
        <w:rPr>
          <w:rFonts w:hint="eastAsia" w:hAnsi="宋体"/>
          <w:b/>
          <w:sz w:val="24"/>
        </w:rPr>
        <w:t>九</w:t>
      </w:r>
      <w:r>
        <w:rPr>
          <w:rFonts w:hAnsi="宋体"/>
          <w:b/>
          <w:sz w:val="24"/>
        </w:rPr>
        <w:t>、服务期 (选用)</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服务期</w:t>
      </w:r>
      <w:r>
        <w:rPr>
          <w:rFonts w:hAnsi="宋体"/>
          <w:sz w:val="24"/>
          <w:u w:val="single"/>
        </w:rPr>
        <w:t xml:space="preserve">      </w:t>
      </w:r>
      <w:r>
        <w:rPr>
          <w:rFonts w:hAnsi="宋体"/>
          <w:sz w:val="24"/>
        </w:rPr>
        <w:t>年。（自</w:t>
      </w:r>
      <w:r>
        <w:rPr>
          <w:rFonts w:hint="eastAsia" w:hAnsi="宋体"/>
          <w:sz w:val="24"/>
        </w:rPr>
        <w:t>合同签订之日</w:t>
      </w:r>
      <w:r>
        <w:rPr>
          <w:rFonts w:hAnsi="宋体"/>
          <w:sz w:val="24"/>
        </w:rPr>
        <w:t>起计）</w:t>
      </w:r>
    </w:p>
    <w:p>
      <w:pPr>
        <w:pStyle w:val="14"/>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pPr>
        <w:pStyle w:val="14"/>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pPr>
        <w:pStyle w:val="14"/>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pPr>
        <w:pStyle w:val="14"/>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pPr>
        <w:pStyle w:val="14"/>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pPr>
        <w:pStyle w:val="14"/>
        <w:snapToGrid w:val="0"/>
        <w:spacing w:line="360" w:lineRule="auto"/>
        <w:ind w:firstLine="480" w:firstLineChars="200"/>
        <w:rPr>
          <w:rFonts w:hAnsi="宋体"/>
          <w:bCs/>
          <w:sz w:val="24"/>
        </w:rPr>
      </w:pPr>
      <w:r>
        <w:rPr>
          <w:rFonts w:hAnsi="宋体"/>
          <w:bCs/>
          <w:sz w:val="24"/>
        </w:rPr>
        <w:t xml:space="preserve"> 付款方式：</w:t>
      </w:r>
    </w:p>
    <w:p>
      <w:pPr>
        <w:snapToGrid w:val="0"/>
        <w:spacing w:line="360" w:lineRule="auto"/>
        <w:ind w:firstLine="482" w:firstLineChars="200"/>
        <w:rPr>
          <w:rFonts w:ascii="宋体" w:hAnsi="宋体"/>
          <w:b/>
          <w:sz w:val="24"/>
        </w:rPr>
      </w:pPr>
      <w:r>
        <w:rPr>
          <w:rFonts w:hint="eastAsia" w:ascii="宋体" w:hAnsi="宋体"/>
          <w:b/>
          <w:sz w:val="24"/>
        </w:rPr>
        <w:t>十二、税费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4"/>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pPr>
        <w:pStyle w:val="14"/>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pPr>
        <w:pStyle w:val="14"/>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pPr>
        <w:pStyle w:val="14"/>
        <w:snapToGrid w:val="0"/>
        <w:spacing w:line="360" w:lineRule="auto"/>
        <w:ind w:firstLine="480" w:firstLineChars="200"/>
        <w:rPr>
          <w:rFonts w:hAnsi="宋体"/>
          <w:sz w:val="24"/>
        </w:rPr>
      </w:pPr>
      <w:r>
        <w:rPr>
          <w:rFonts w:hint="eastAsia" w:hAnsi="宋体"/>
          <w:sz w:val="24"/>
        </w:rPr>
        <w:t>2.</w:t>
      </w:r>
      <w:r>
        <w:rPr>
          <w:rFonts w:hAnsi="宋体"/>
          <w:sz w:val="24"/>
        </w:rPr>
        <w:t>解除合同。</w:t>
      </w:r>
    </w:p>
    <w:p>
      <w:pPr>
        <w:pStyle w:val="14"/>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pPr>
        <w:pStyle w:val="14"/>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14"/>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14"/>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14"/>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14"/>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pPr>
        <w:pStyle w:val="14"/>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如双方在履行合同时发生纠纷，应协商解决；协商不成时，可提请政府采购管理部门调解；调解不成的通过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14"/>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14"/>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color w:val="auto"/>
          <w:sz w:val="24"/>
        </w:rPr>
        <w:t>本合同一式柒份。甲方执伍份、乙方执贰份。</w:t>
      </w:r>
      <w:r>
        <w:rPr>
          <w:rFonts w:hint="eastAsia" w:ascii="宋体" w:hAnsi="宋体" w:cstheme="minorBidi"/>
          <w:sz w:val="24"/>
        </w:rPr>
        <w:t>本项目未尽事宜以招标文件、投标文件及澄清文件等为准。</w:t>
      </w: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甲方（盖章）                                     乙方（盖章）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账号：                                           账号：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宋体" w:hAnsi="宋体"/>
          <w:sz w:val="24"/>
        </w:rPr>
      </w:pPr>
      <w:r>
        <w:rPr>
          <w:rFonts w:hint="eastAsia" w:ascii="宋体" w:hAnsi="宋体"/>
          <w:sz w:val="24"/>
        </w:rPr>
        <w:t>签订时间：    年   月    日</w:t>
      </w:r>
    </w:p>
    <w:p>
      <w:pPr>
        <w:autoSpaceDE w:val="0"/>
        <w:autoSpaceDN w:val="0"/>
        <w:adjustRightInd w:val="0"/>
        <w:spacing w:line="360" w:lineRule="auto"/>
        <w:rPr>
          <w:rFonts w:ascii="宋体" w:hAnsi="宋体"/>
          <w:b/>
          <w:kern w:val="0"/>
          <w:sz w:val="30"/>
        </w:rPr>
      </w:pPr>
    </w:p>
    <w:p>
      <w:pPr>
        <w:spacing w:line="360" w:lineRule="auto"/>
        <w:rPr>
          <w:rFonts w:asciiTheme="minorEastAsia" w:hAnsiTheme="minorEastAsia" w:eastAsiaTheme="minorEastAsia"/>
          <w:sz w:val="24"/>
        </w:rPr>
      </w:pPr>
    </w:p>
    <w:p>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pPr>
        <w:spacing w:line="360" w:lineRule="auto"/>
        <w:jc w:val="left"/>
        <w:rPr>
          <w:rFonts w:hint="eastAsia"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spacing w:line="360" w:lineRule="auto"/>
        <w:jc w:val="left"/>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bookmarkStart w:id="37" w:name="_Toc5481_WPSOffice_Level1"/>
      <w:r>
        <w:rPr>
          <w:rFonts w:hint="eastAsia" w:asciiTheme="minorEastAsia" w:hAnsiTheme="minorEastAsia" w:eastAsiaTheme="minorEastAsia"/>
          <w:b/>
          <w:sz w:val="36"/>
          <w:szCs w:val="36"/>
        </w:rPr>
        <w:t>第六章 投标文件格式</w:t>
      </w:r>
      <w:bookmarkEnd w:id="37"/>
    </w:p>
    <w:p>
      <w:pPr>
        <w:rPr>
          <w:rFonts w:ascii="宋体" w:hAnsi="宋体"/>
          <w:b/>
          <w:kern w:val="0"/>
          <w:sz w:val="28"/>
          <w:szCs w:val="28"/>
        </w:rPr>
      </w:pPr>
      <w:r>
        <w:rPr>
          <w:rFonts w:hint="eastAsia" w:ascii="宋体" w:hAnsi="宋体"/>
          <w:b/>
          <w:kern w:val="0"/>
          <w:sz w:val="28"/>
          <w:szCs w:val="28"/>
        </w:rPr>
        <w:t>附件1</w:t>
      </w: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38" w:name="_Toc4956_WPSOffice_Level1"/>
      <w:bookmarkStart w:id="39" w:name="_Toc32372_WPSOffice_Level1"/>
      <w:bookmarkStart w:id="40" w:name="_Toc19093_WPSOffice_Level1"/>
      <w:r>
        <w:rPr>
          <w:rFonts w:hint="eastAsia"/>
          <w:sz w:val="52"/>
          <w:szCs w:val="52"/>
        </w:rPr>
        <w:t>项目名称</w:t>
      </w:r>
      <w:bookmarkEnd w:id="38"/>
      <w:bookmarkEnd w:id="39"/>
      <w:bookmarkEnd w:id="40"/>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1"/>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spacing w:line="360" w:lineRule="auto"/>
        <w:jc w:val="center"/>
        <w:rPr>
          <w:b/>
          <w:bCs/>
          <w:sz w:val="32"/>
          <w:szCs w:val="40"/>
        </w:rPr>
      </w:pPr>
    </w:p>
    <w:p>
      <w:pPr>
        <w:spacing w:line="360" w:lineRule="auto"/>
        <w:jc w:val="center"/>
        <w:rPr>
          <w:b/>
          <w:bCs/>
          <w:sz w:val="36"/>
          <w:szCs w:val="36"/>
        </w:rPr>
      </w:pPr>
      <w:r>
        <w:rPr>
          <w:rFonts w:hint="eastAsia"/>
          <w:b/>
          <w:bCs/>
          <w:sz w:val="36"/>
          <w:szCs w:val="36"/>
        </w:rPr>
        <w:t>资格证明文件目录</w:t>
      </w:r>
    </w:p>
    <w:p>
      <w:pPr>
        <w:spacing w:line="360" w:lineRule="auto"/>
        <w:ind w:firstLine="560" w:firstLineChars="200"/>
        <w:rPr>
          <w:sz w:val="28"/>
          <w:szCs w:val="36"/>
        </w:rPr>
      </w:pPr>
    </w:p>
    <w:p>
      <w:pPr>
        <w:numPr>
          <w:ilvl w:val="0"/>
          <w:numId w:val="13"/>
        </w:numPr>
        <w:spacing w:line="360" w:lineRule="auto"/>
        <w:ind w:hanging="5"/>
        <w:rPr>
          <w:sz w:val="28"/>
          <w:szCs w:val="36"/>
        </w:rPr>
      </w:pPr>
      <w:bookmarkStart w:id="41" w:name="_Toc12587_WPSOffice_Level1"/>
      <w:bookmarkStart w:id="42" w:name="_Toc27049_WPSOffice_Level1"/>
      <w:r>
        <w:rPr>
          <w:rFonts w:hint="eastAsia"/>
          <w:sz w:val="28"/>
          <w:szCs w:val="36"/>
        </w:rPr>
        <w:t>投标声明书（附件2）</w:t>
      </w:r>
      <w:bookmarkEnd w:id="41"/>
      <w:bookmarkEnd w:id="42"/>
    </w:p>
    <w:p>
      <w:pPr>
        <w:numPr>
          <w:ilvl w:val="0"/>
          <w:numId w:val="13"/>
        </w:numPr>
        <w:spacing w:line="360" w:lineRule="auto"/>
        <w:ind w:hanging="5"/>
        <w:rPr>
          <w:sz w:val="28"/>
          <w:szCs w:val="36"/>
        </w:rPr>
      </w:pPr>
      <w:bookmarkStart w:id="43" w:name="_Toc25574_WPSOffice_Level1"/>
      <w:bookmarkStart w:id="44" w:name="_Toc28306_WPSOffice_Level1"/>
      <w:r>
        <w:rPr>
          <w:rFonts w:hint="eastAsia"/>
          <w:sz w:val="28"/>
          <w:szCs w:val="36"/>
        </w:rPr>
        <w:t>授权委托书（法定代表人办理投标事宜的，则无需提交)（附件3）</w:t>
      </w:r>
      <w:bookmarkEnd w:id="43"/>
      <w:bookmarkEnd w:id="44"/>
    </w:p>
    <w:p>
      <w:pPr>
        <w:numPr>
          <w:ilvl w:val="0"/>
          <w:numId w:val="13"/>
        </w:numPr>
        <w:spacing w:line="360" w:lineRule="auto"/>
        <w:ind w:hanging="5"/>
        <w:rPr>
          <w:sz w:val="28"/>
          <w:szCs w:val="36"/>
        </w:rPr>
      </w:pPr>
      <w:r>
        <w:rPr>
          <w:rFonts w:hint="eastAsia"/>
          <w:sz w:val="28"/>
          <w:szCs w:val="36"/>
        </w:rPr>
        <w:t>联合体授权委托书及联合体声明、协议（若项目接受联合体投标时需提供）</w:t>
      </w:r>
    </w:p>
    <w:p>
      <w:pPr>
        <w:numPr>
          <w:ilvl w:val="0"/>
          <w:numId w:val="13"/>
        </w:numPr>
        <w:spacing w:line="360" w:lineRule="auto"/>
        <w:ind w:hanging="5"/>
        <w:rPr>
          <w:sz w:val="28"/>
          <w:szCs w:val="36"/>
        </w:rPr>
      </w:pPr>
      <w:bookmarkStart w:id="45" w:name="_Toc29616_WPSOffice_Level1"/>
      <w:bookmarkStart w:id="46" w:name="_Toc32100_WPSOffice_Level1"/>
      <w:r>
        <w:rPr>
          <w:rFonts w:hint="eastAsia"/>
          <w:sz w:val="28"/>
          <w:szCs w:val="36"/>
        </w:rPr>
        <w:t>法人或者其他组织的营业执照等证明文件，自然人的身份证明</w:t>
      </w:r>
      <w:bookmarkEnd w:id="45"/>
      <w:bookmarkEnd w:id="46"/>
    </w:p>
    <w:p>
      <w:pPr>
        <w:numPr>
          <w:ilvl w:val="0"/>
          <w:numId w:val="13"/>
        </w:numPr>
        <w:spacing w:line="360" w:lineRule="auto"/>
        <w:ind w:hanging="5"/>
        <w:rPr>
          <w:sz w:val="28"/>
          <w:szCs w:val="36"/>
        </w:rPr>
      </w:pPr>
      <w:r>
        <w:rPr>
          <w:rFonts w:hint="eastAsia"/>
          <w:sz w:val="28"/>
          <w:szCs w:val="36"/>
        </w:rPr>
        <w:t>符合参与政府采购活动的资格条件并且没有税收缴纳、社会保障等方面的失信记录的承诺函</w:t>
      </w:r>
    </w:p>
    <w:p>
      <w:pPr>
        <w:numPr>
          <w:ilvl w:val="0"/>
          <w:numId w:val="13"/>
        </w:numPr>
        <w:spacing w:line="360" w:lineRule="auto"/>
        <w:ind w:hanging="5"/>
        <w:rPr>
          <w:sz w:val="28"/>
          <w:szCs w:val="36"/>
        </w:rPr>
      </w:pPr>
      <w:bookmarkStart w:id="47" w:name="_Toc30751_WPSOffice_Level1"/>
      <w:bookmarkStart w:id="48" w:name="_Toc2696_WPSOffice_Level1"/>
      <w:r>
        <w:rPr>
          <w:rFonts w:hint="eastAsia"/>
          <w:sz w:val="28"/>
          <w:szCs w:val="36"/>
        </w:rPr>
        <w:t>具备履行合同所必需的设备和专业技术能力的证明材料</w:t>
      </w:r>
      <w:bookmarkEnd w:id="47"/>
      <w:bookmarkEnd w:id="48"/>
    </w:p>
    <w:p>
      <w:pPr>
        <w:numPr>
          <w:ilvl w:val="0"/>
          <w:numId w:val="13"/>
        </w:numPr>
        <w:spacing w:line="360" w:lineRule="auto"/>
        <w:ind w:hanging="5"/>
        <w:rPr>
          <w:sz w:val="28"/>
          <w:szCs w:val="36"/>
        </w:rPr>
      </w:pPr>
      <w:bookmarkStart w:id="49" w:name="_Toc14150_WPSOffice_Level1"/>
      <w:bookmarkStart w:id="50" w:name="_Toc4587_WPSOffice_Level1"/>
      <w:r>
        <w:rPr>
          <w:rFonts w:hint="eastAsia"/>
          <w:sz w:val="28"/>
          <w:szCs w:val="36"/>
        </w:rPr>
        <w:t>本项目要求的特定资质证书</w:t>
      </w:r>
      <w:bookmarkEnd w:id="49"/>
      <w:bookmarkEnd w:id="50"/>
    </w:p>
    <w:p>
      <w:pPr>
        <w:spacing w:line="360" w:lineRule="auto"/>
        <w:rPr>
          <w:rFonts w:ascii="宋体" w:hAnsi="宋体"/>
          <w:b/>
          <w:sz w:val="28"/>
        </w:rPr>
      </w:pPr>
    </w:p>
    <w:p>
      <w:pPr>
        <w:spacing w:line="360" w:lineRule="auto"/>
        <w:ind w:left="420"/>
        <w:rPr>
          <w:rFonts w:ascii="宋体" w:hAnsi="宋体"/>
          <w:b/>
          <w:sz w:val="28"/>
        </w:rPr>
      </w:pPr>
    </w:p>
    <w:p>
      <w:pPr>
        <w:pStyle w:val="28"/>
        <w:rPr>
          <w:rFonts w:ascii="宋体" w:hAnsi="宋体"/>
          <w:b/>
          <w:sz w:val="28"/>
        </w:rPr>
      </w:pPr>
    </w:p>
    <w:p>
      <w:pPr>
        <w:pStyle w:val="28"/>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ind w:left="420"/>
        <w:rPr>
          <w:rFonts w:ascii="宋体" w:hAnsi="宋体"/>
          <w:b/>
          <w:sz w:val="28"/>
        </w:rPr>
      </w:pPr>
    </w:p>
    <w:p>
      <w:pPr>
        <w:pStyle w:val="2"/>
        <w:rPr>
          <w:rFonts w:ascii="宋体" w:hAnsi="宋体"/>
          <w:b/>
          <w:sz w:val="28"/>
        </w:rPr>
      </w:pPr>
    </w:p>
    <w:p>
      <w:pPr>
        <w:pStyle w:val="2"/>
        <w:rPr>
          <w:rFonts w:ascii="宋体" w:hAnsi="宋体"/>
          <w:b/>
          <w:sz w:val="28"/>
        </w:rPr>
      </w:pPr>
    </w:p>
    <w:p>
      <w:pPr>
        <w:pStyle w:val="2"/>
        <w:rPr>
          <w:rFonts w:ascii="宋体" w:hAnsi="宋体"/>
          <w:b/>
          <w:sz w:val="28"/>
        </w:rPr>
      </w:pPr>
    </w:p>
    <w:p>
      <w:pPr>
        <w:spacing w:line="312" w:lineRule="auto"/>
        <w:rPr>
          <w:rFonts w:ascii="宋体" w:hAnsi="宋体"/>
          <w:b/>
          <w:sz w:val="28"/>
        </w:rPr>
      </w:pPr>
      <w:r>
        <w:rPr>
          <w:rFonts w:hint="eastAsia" w:ascii="宋体" w:hAnsi="宋体"/>
          <w:b/>
          <w:sz w:val="28"/>
        </w:rPr>
        <w:t>附件2</w:t>
      </w:r>
    </w:p>
    <w:p>
      <w:pPr>
        <w:adjustRightInd w:val="0"/>
        <w:snapToGrid w:val="0"/>
        <w:spacing w:line="312" w:lineRule="auto"/>
        <w:ind w:right="480"/>
        <w:jc w:val="center"/>
        <w:rPr>
          <w:rFonts w:ascii="宋体" w:hAnsi="宋体"/>
          <w:b/>
          <w:kern w:val="0"/>
          <w:sz w:val="32"/>
          <w:szCs w:val="32"/>
          <w:lang w:val="zh-CN"/>
        </w:rPr>
      </w:pPr>
      <w:bookmarkStart w:id="51" w:name="_Toc31708_WPSOffice_Level1"/>
      <w:bookmarkStart w:id="52" w:name="_Toc30723_WPSOffice_Level1"/>
      <w:r>
        <w:rPr>
          <w:rFonts w:hint="eastAsia" w:ascii="宋体" w:hAnsi="宋体"/>
          <w:b/>
          <w:kern w:val="0"/>
          <w:sz w:val="32"/>
          <w:szCs w:val="32"/>
          <w:lang w:val="zh-CN"/>
        </w:rPr>
        <w:t>投标声明书</w:t>
      </w:r>
      <w:bookmarkEnd w:id="51"/>
      <w:bookmarkEnd w:id="52"/>
    </w:p>
    <w:p>
      <w:pPr>
        <w:snapToGrid w:val="0"/>
        <w:spacing w:beforeLines="50" w:after="50" w:line="312"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14"/>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4"/>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14"/>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14"/>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14"/>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14"/>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200"/>
        <w:rPr>
          <w:rFonts w:ascii="宋体" w:hAnsi="宋体" w:cs="仿宋_GB2312"/>
          <w:kern w:val="0"/>
          <w:sz w:val="24"/>
        </w:rPr>
      </w:pP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adjustRightInd w:val="0"/>
        <w:snapToGrid w:val="0"/>
        <w:spacing w:line="360" w:lineRule="auto"/>
        <w:ind w:firstLine="200"/>
        <w:rPr>
          <w:rFonts w:ascii="宋体" w:hAnsi="宋体"/>
          <w:b/>
          <w:sz w:val="28"/>
        </w:rPr>
      </w:pPr>
    </w:p>
    <w:p>
      <w:pPr>
        <w:adjustRightInd w:val="0"/>
        <w:snapToGrid w:val="0"/>
        <w:spacing w:line="360" w:lineRule="auto"/>
        <w:ind w:right="480"/>
        <w:rPr>
          <w:rFonts w:ascii="宋体"/>
          <w:b/>
          <w:sz w:val="30"/>
          <w:szCs w:val="30"/>
        </w:rPr>
      </w:pPr>
      <w:r>
        <w:rPr>
          <w:rFonts w:hint="eastAsia" w:ascii="宋体" w:hAnsi="宋体"/>
          <w:b/>
          <w:sz w:val="28"/>
        </w:rPr>
        <w:t>附件3</w:t>
      </w:r>
    </w:p>
    <w:p>
      <w:pPr>
        <w:spacing w:line="360" w:lineRule="auto"/>
        <w:ind w:firstLine="321" w:firstLineChars="100"/>
        <w:jc w:val="center"/>
        <w:rPr>
          <w:rFonts w:hAnsi="宋体"/>
          <w:b/>
          <w:sz w:val="32"/>
          <w:szCs w:val="32"/>
          <w:u w:val="single"/>
        </w:rPr>
      </w:pPr>
      <w:bookmarkStart w:id="53" w:name="_Toc24373_WPSOffice_Level1"/>
      <w:bookmarkStart w:id="54" w:name="_Toc6870_WPSOffice_Level1"/>
      <w:r>
        <w:rPr>
          <w:b/>
          <w:sz w:val="32"/>
          <w:szCs w:val="32"/>
        </w:rPr>
        <w:t>授权</w:t>
      </w:r>
      <w:r>
        <w:rPr>
          <w:rFonts w:hint="eastAsia"/>
          <w:b/>
          <w:sz w:val="32"/>
          <w:szCs w:val="32"/>
        </w:rPr>
        <w:t>委托</w:t>
      </w:r>
      <w:r>
        <w:rPr>
          <w:b/>
          <w:sz w:val="32"/>
          <w:szCs w:val="32"/>
        </w:rPr>
        <w:t>书</w:t>
      </w:r>
      <w:bookmarkEnd w:id="53"/>
      <w:bookmarkEnd w:id="54"/>
    </w:p>
    <w:p>
      <w:pPr>
        <w:snapToGrid w:val="0"/>
        <w:spacing w:beforeLines="50" w:after="50" w:line="360"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p>
    <w:p>
      <w:pPr>
        <w:pStyle w:val="14"/>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4"/>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4"/>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hAnsi="宋体"/>
          <w:b/>
          <w:sz w:val="28"/>
        </w:rPr>
      </w:pPr>
      <w:r>
        <w:rPr>
          <w:rFonts w:hint="eastAsia" w:ascii="宋体" w:hAnsi="宋体"/>
          <w:b/>
          <w:sz w:val="28"/>
        </w:rPr>
        <w:br w:type="page"/>
      </w:r>
    </w:p>
    <w:p>
      <w:pPr>
        <w:snapToGrid w:val="0"/>
        <w:spacing w:beforeLines="50" w:after="50" w:line="360" w:lineRule="auto"/>
        <w:rPr>
          <w:rFonts w:ascii="宋体" w:hAnsi="宋体"/>
          <w:sz w:val="52"/>
          <w:szCs w:val="52"/>
        </w:rPr>
      </w:pPr>
      <w:bookmarkStart w:id="55" w:name="_Toc351_WPSOffice_Level1"/>
      <w:bookmarkStart w:id="56" w:name="_Toc20519_WPSOffice_Level1"/>
      <w:r>
        <w:rPr>
          <w:rFonts w:hint="eastAsia" w:ascii="宋体" w:hAnsi="宋体"/>
          <w:b/>
          <w:sz w:val="28"/>
        </w:rPr>
        <w:t>附件4</w:t>
      </w:r>
      <w:bookmarkEnd w:id="55"/>
      <w:bookmarkEnd w:id="56"/>
    </w:p>
    <w:p>
      <w:pPr>
        <w:jc w:val="center"/>
        <w:rPr>
          <w:sz w:val="52"/>
          <w:szCs w:val="52"/>
        </w:rPr>
      </w:pPr>
      <w:bookmarkStart w:id="57" w:name="_Toc16825_WPSOffice_Level1"/>
      <w:bookmarkStart w:id="58" w:name="_Toc12331_WPSOffice_Level1"/>
      <w:bookmarkStart w:id="59" w:name="_Toc26389_WPSOffice_Level1"/>
      <w:r>
        <w:rPr>
          <w:rFonts w:hint="eastAsia"/>
          <w:sz w:val="52"/>
          <w:szCs w:val="52"/>
        </w:rPr>
        <w:t>项目名称</w:t>
      </w:r>
      <w:bookmarkEnd w:id="57"/>
      <w:bookmarkEnd w:id="58"/>
      <w:bookmarkEnd w:id="59"/>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pPr>
        <w:pStyle w:val="21"/>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jc w:val="center"/>
        <w:rPr>
          <w:b/>
          <w:bCs/>
          <w:sz w:val="32"/>
          <w:szCs w:val="32"/>
          <w:lang w:val="zh-CN"/>
        </w:rPr>
      </w:pPr>
      <w:bookmarkStart w:id="60" w:name="_Toc5889_WPSOffice_Level1"/>
      <w:bookmarkStart w:id="61" w:name="_Toc11308_WPSOffice_Level1"/>
    </w:p>
    <w:p>
      <w:pPr>
        <w:jc w:val="center"/>
        <w:rPr>
          <w:b/>
          <w:bCs/>
          <w:sz w:val="36"/>
          <w:szCs w:val="36"/>
        </w:rPr>
      </w:pPr>
      <w:r>
        <w:rPr>
          <w:rFonts w:hint="eastAsia"/>
          <w:b/>
          <w:bCs/>
          <w:sz w:val="36"/>
          <w:szCs w:val="36"/>
          <w:lang w:val="zh-CN"/>
        </w:rPr>
        <w:t>商务与技术文件</w:t>
      </w:r>
      <w:r>
        <w:rPr>
          <w:rFonts w:hint="eastAsia"/>
          <w:b/>
          <w:bCs/>
          <w:sz w:val="36"/>
          <w:szCs w:val="36"/>
        </w:rPr>
        <w:t>目录</w:t>
      </w:r>
      <w:bookmarkEnd w:id="60"/>
      <w:bookmarkEnd w:id="61"/>
    </w:p>
    <w:p>
      <w:pPr>
        <w:spacing w:line="360" w:lineRule="auto"/>
        <w:rPr>
          <w:sz w:val="24"/>
          <w:szCs w:val="24"/>
        </w:rPr>
      </w:pPr>
    </w:p>
    <w:p>
      <w:pPr>
        <w:spacing w:line="360" w:lineRule="auto"/>
        <w:ind w:firstLine="562" w:firstLineChars="200"/>
        <w:rPr>
          <w:b/>
          <w:bCs/>
          <w:sz w:val="28"/>
          <w:szCs w:val="28"/>
        </w:rPr>
      </w:pPr>
      <w:bookmarkStart w:id="62" w:name="_Toc20529_WPSOffice_Level1"/>
      <w:bookmarkStart w:id="63" w:name="_Toc21250_WPSOffice_Level1"/>
      <w:r>
        <w:rPr>
          <w:rFonts w:hint="eastAsia"/>
          <w:b/>
          <w:bCs/>
          <w:sz w:val="28"/>
          <w:szCs w:val="28"/>
        </w:rPr>
        <w:t>第一部分  技术方案描述部分</w:t>
      </w:r>
      <w:bookmarkEnd w:id="62"/>
      <w:bookmarkEnd w:id="63"/>
    </w:p>
    <w:p>
      <w:pPr>
        <w:numPr>
          <w:ilvl w:val="0"/>
          <w:numId w:val="15"/>
        </w:numPr>
        <w:spacing w:line="360" w:lineRule="auto"/>
        <w:ind w:left="5" w:firstLine="415"/>
        <w:rPr>
          <w:sz w:val="28"/>
          <w:szCs w:val="28"/>
        </w:rPr>
      </w:pPr>
      <w:r>
        <w:rPr>
          <w:rFonts w:hint="eastAsia"/>
          <w:sz w:val="28"/>
          <w:szCs w:val="28"/>
        </w:rPr>
        <w:t>投标人情况介绍（附件5）</w:t>
      </w:r>
    </w:p>
    <w:p>
      <w:pPr>
        <w:numPr>
          <w:ilvl w:val="0"/>
          <w:numId w:val="15"/>
        </w:numPr>
        <w:spacing w:line="360" w:lineRule="auto"/>
        <w:ind w:left="5" w:firstLine="415"/>
        <w:rPr>
          <w:sz w:val="28"/>
          <w:szCs w:val="28"/>
        </w:rPr>
      </w:pPr>
      <w:r>
        <w:rPr>
          <w:rFonts w:hint="eastAsia"/>
          <w:sz w:val="28"/>
          <w:szCs w:val="28"/>
        </w:rPr>
        <w:t>项目需求的理解与分析</w:t>
      </w:r>
    </w:p>
    <w:p>
      <w:pPr>
        <w:numPr>
          <w:ilvl w:val="0"/>
          <w:numId w:val="15"/>
        </w:numPr>
        <w:spacing w:line="360" w:lineRule="auto"/>
        <w:ind w:left="5" w:firstLine="415"/>
        <w:rPr>
          <w:sz w:val="28"/>
          <w:szCs w:val="28"/>
        </w:rPr>
      </w:pPr>
      <w:r>
        <w:rPr>
          <w:rFonts w:hint="eastAsia"/>
          <w:sz w:val="28"/>
          <w:szCs w:val="28"/>
        </w:rPr>
        <w:t>总体设计（技术、服务）方案</w:t>
      </w:r>
    </w:p>
    <w:p>
      <w:pPr>
        <w:numPr>
          <w:ilvl w:val="0"/>
          <w:numId w:val="15"/>
        </w:numPr>
        <w:spacing w:line="360" w:lineRule="auto"/>
        <w:ind w:left="5" w:firstLine="415"/>
        <w:rPr>
          <w:sz w:val="28"/>
          <w:szCs w:val="28"/>
        </w:rPr>
      </w:pPr>
      <w:r>
        <w:rPr>
          <w:rFonts w:hint="eastAsia"/>
          <w:sz w:val="28"/>
          <w:szCs w:val="28"/>
        </w:rPr>
        <w:t>功能设计方案</w:t>
      </w:r>
    </w:p>
    <w:p>
      <w:pPr>
        <w:numPr>
          <w:ilvl w:val="0"/>
          <w:numId w:val="15"/>
        </w:numPr>
        <w:spacing w:line="360" w:lineRule="auto"/>
        <w:ind w:left="5" w:firstLine="415"/>
        <w:rPr>
          <w:sz w:val="28"/>
          <w:szCs w:val="28"/>
        </w:rPr>
      </w:pPr>
      <w:r>
        <w:rPr>
          <w:rFonts w:hint="eastAsia"/>
          <w:sz w:val="28"/>
          <w:szCs w:val="28"/>
        </w:rPr>
        <w:t>质量保证方案</w:t>
      </w:r>
    </w:p>
    <w:p>
      <w:pPr>
        <w:numPr>
          <w:ilvl w:val="0"/>
          <w:numId w:val="15"/>
        </w:numPr>
        <w:spacing w:line="360" w:lineRule="auto"/>
        <w:ind w:left="5" w:firstLine="415"/>
        <w:rPr>
          <w:sz w:val="28"/>
          <w:szCs w:val="28"/>
        </w:rPr>
      </w:pPr>
      <w:r>
        <w:rPr>
          <w:rFonts w:hint="eastAsia"/>
          <w:sz w:val="28"/>
          <w:szCs w:val="28"/>
        </w:rPr>
        <w:t>项目实施方案</w:t>
      </w:r>
    </w:p>
    <w:p>
      <w:pPr>
        <w:numPr>
          <w:ilvl w:val="0"/>
          <w:numId w:val="15"/>
        </w:numPr>
        <w:spacing w:line="360" w:lineRule="auto"/>
        <w:ind w:left="5" w:firstLine="415"/>
        <w:rPr>
          <w:sz w:val="28"/>
          <w:szCs w:val="28"/>
        </w:rPr>
      </w:pPr>
      <w:r>
        <w:rPr>
          <w:rFonts w:hint="eastAsia"/>
          <w:sz w:val="28"/>
          <w:szCs w:val="28"/>
        </w:rPr>
        <w:t>技术需求响应表（附件6）</w:t>
      </w:r>
    </w:p>
    <w:p>
      <w:pPr>
        <w:numPr>
          <w:ilvl w:val="0"/>
          <w:numId w:val="15"/>
        </w:numPr>
        <w:spacing w:line="360" w:lineRule="auto"/>
        <w:ind w:left="5" w:firstLine="415"/>
        <w:rPr>
          <w:sz w:val="28"/>
          <w:szCs w:val="28"/>
        </w:rPr>
      </w:pPr>
      <w:r>
        <w:rPr>
          <w:rFonts w:hint="eastAsia"/>
          <w:sz w:val="28"/>
          <w:szCs w:val="28"/>
        </w:rPr>
        <w:t>项目实施人员一览表（附件7）</w:t>
      </w:r>
    </w:p>
    <w:p>
      <w:pPr>
        <w:numPr>
          <w:ilvl w:val="0"/>
          <w:numId w:val="15"/>
        </w:numPr>
        <w:spacing w:line="360" w:lineRule="auto"/>
        <w:ind w:left="5" w:firstLine="415"/>
        <w:rPr>
          <w:sz w:val="28"/>
          <w:szCs w:val="28"/>
        </w:rPr>
      </w:pPr>
      <w:r>
        <w:rPr>
          <w:rFonts w:hint="eastAsia"/>
          <w:sz w:val="28"/>
          <w:szCs w:val="28"/>
        </w:rPr>
        <w:t>工程量/原材料、人工费清单（均不含报价）</w:t>
      </w:r>
    </w:p>
    <w:p>
      <w:pPr>
        <w:numPr>
          <w:ilvl w:val="0"/>
          <w:numId w:val="15"/>
        </w:numPr>
        <w:spacing w:line="360" w:lineRule="auto"/>
        <w:ind w:left="5" w:firstLine="415"/>
        <w:rPr>
          <w:sz w:val="28"/>
          <w:szCs w:val="28"/>
        </w:rPr>
      </w:pPr>
      <w:r>
        <w:rPr>
          <w:rFonts w:hint="eastAsia"/>
          <w:sz w:val="28"/>
          <w:szCs w:val="28"/>
        </w:rPr>
        <w:t>项目负责人资格情况表（附件8）</w:t>
      </w:r>
    </w:p>
    <w:p>
      <w:pPr>
        <w:numPr>
          <w:ilvl w:val="0"/>
          <w:numId w:val="15"/>
        </w:numPr>
        <w:spacing w:line="360" w:lineRule="auto"/>
        <w:ind w:left="5" w:firstLine="415"/>
        <w:rPr>
          <w:sz w:val="28"/>
          <w:szCs w:val="28"/>
        </w:rPr>
      </w:pPr>
      <w:r>
        <w:rPr>
          <w:rFonts w:hint="eastAsia"/>
          <w:sz w:val="28"/>
          <w:szCs w:val="28"/>
        </w:rPr>
        <w:t>安装、调试及验收方案（包括项目验收标准和验收方法等）</w:t>
      </w:r>
    </w:p>
    <w:p>
      <w:pPr>
        <w:numPr>
          <w:ilvl w:val="0"/>
          <w:numId w:val="15"/>
        </w:numPr>
        <w:spacing w:line="360" w:lineRule="auto"/>
        <w:ind w:left="5" w:firstLine="415"/>
        <w:rPr>
          <w:sz w:val="28"/>
          <w:szCs w:val="28"/>
        </w:rPr>
      </w:pPr>
      <w:r>
        <w:rPr>
          <w:rFonts w:hint="eastAsia"/>
          <w:sz w:val="28"/>
          <w:szCs w:val="28"/>
        </w:rPr>
        <w:t>实施服务与保障的能力及方案（包括服务方式、服务网点、技术培训、实施期与运维期服务的内容和措施等）（附件9）</w:t>
      </w:r>
    </w:p>
    <w:p>
      <w:pPr>
        <w:numPr>
          <w:ilvl w:val="0"/>
          <w:numId w:val="15"/>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64" w:name="_Toc20986_WPSOffice_Level1"/>
      <w:bookmarkStart w:id="65" w:name="_Toc30029_WPSOffice_Level1"/>
      <w:r>
        <w:rPr>
          <w:rFonts w:hint="eastAsia"/>
          <w:b/>
          <w:bCs/>
          <w:sz w:val="28"/>
          <w:szCs w:val="28"/>
        </w:rPr>
        <w:t xml:space="preserve">第二部分  </w:t>
      </w:r>
      <w:bookmarkEnd w:id="64"/>
      <w:bookmarkEnd w:id="65"/>
      <w:r>
        <w:rPr>
          <w:rFonts w:hint="eastAsia"/>
          <w:b/>
          <w:bCs/>
          <w:sz w:val="28"/>
          <w:szCs w:val="28"/>
        </w:rPr>
        <w:t>商务响应及其他部分</w:t>
      </w:r>
    </w:p>
    <w:p>
      <w:pPr>
        <w:numPr>
          <w:ilvl w:val="0"/>
          <w:numId w:val="16"/>
        </w:numPr>
        <w:spacing w:line="360" w:lineRule="auto"/>
        <w:ind w:hanging="5"/>
        <w:rPr>
          <w:sz w:val="28"/>
          <w:szCs w:val="28"/>
        </w:rPr>
      </w:pPr>
      <w:r>
        <w:rPr>
          <w:rFonts w:hint="eastAsia"/>
          <w:sz w:val="28"/>
          <w:szCs w:val="28"/>
        </w:rPr>
        <w:t>证书一览表（附件10）</w:t>
      </w:r>
    </w:p>
    <w:p>
      <w:pPr>
        <w:numPr>
          <w:ilvl w:val="0"/>
          <w:numId w:val="16"/>
        </w:numPr>
        <w:spacing w:line="360" w:lineRule="auto"/>
        <w:ind w:hanging="5"/>
        <w:rPr>
          <w:sz w:val="28"/>
          <w:szCs w:val="28"/>
        </w:rPr>
      </w:pPr>
      <w:r>
        <w:rPr>
          <w:rFonts w:hint="eastAsia"/>
          <w:sz w:val="28"/>
          <w:szCs w:val="28"/>
        </w:rPr>
        <w:t>近三年来类似项目的成功案例（附件11）</w:t>
      </w:r>
    </w:p>
    <w:p>
      <w:pPr>
        <w:pStyle w:val="2"/>
        <w:numPr>
          <w:ilvl w:val="0"/>
          <w:numId w:val="16"/>
        </w:numPr>
        <w:spacing w:line="360" w:lineRule="auto"/>
        <w:ind w:hanging="5"/>
        <w:rPr>
          <w:sz w:val="28"/>
          <w:szCs w:val="28"/>
        </w:rPr>
      </w:pPr>
      <w:r>
        <w:rPr>
          <w:rFonts w:hint="eastAsia"/>
          <w:sz w:val="28"/>
          <w:szCs w:val="28"/>
        </w:rPr>
        <w:t>商务需求响应表（附件12）</w:t>
      </w:r>
    </w:p>
    <w:p>
      <w:pPr>
        <w:pStyle w:val="2"/>
        <w:spacing w:line="360" w:lineRule="auto"/>
        <w:ind w:firstLine="480" w:firstLineChars="200"/>
        <w:rPr>
          <w:sz w:val="24"/>
          <w:szCs w:val="24"/>
        </w:rPr>
      </w:pPr>
    </w:p>
    <w:p>
      <w:pPr>
        <w:pStyle w:val="2"/>
        <w:ind w:left="0" w:leftChars="0" w:firstLine="0" w:firstLineChars="0"/>
        <w:rPr>
          <w:sz w:val="28"/>
          <w:szCs w:val="28"/>
        </w:rPr>
      </w:pPr>
    </w:p>
    <w:p>
      <w:pPr>
        <w:pStyle w:val="2"/>
        <w:rPr>
          <w:sz w:val="28"/>
          <w:szCs w:val="28"/>
        </w:rPr>
      </w:pPr>
    </w:p>
    <w:p>
      <w:pPr>
        <w:pStyle w:val="2"/>
        <w:rPr>
          <w:sz w:val="28"/>
          <w:szCs w:val="28"/>
        </w:rPr>
      </w:pPr>
    </w:p>
    <w:p>
      <w:pPr>
        <w:pStyle w:val="32"/>
        <w:shd w:val="clear" w:color="auto" w:fill="FFFFFF"/>
        <w:spacing w:before="0" w:beforeAutospacing="0" w:after="0" w:afterAutospacing="0" w:line="360" w:lineRule="auto"/>
        <w:rPr>
          <w:b/>
          <w:color w:val="auto"/>
          <w:sz w:val="28"/>
        </w:rPr>
      </w:pPr>
      <w:r>
        <w:rPr>
          <w:rFonts w:hint="eastAsia"/>
          <w:b/>
          <w:color w:val="auto"/>
          <w:sz w:val="28"/>
        </w:rPr>
        <w:t>附件5</w:t>
      </w:r>
    </w:p>
    <w:p>
      <w:pPr>
        <w:pStyle w:val="32"/>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 xml:space="preserve">  </w:t>
      </w:r>
      <w:bookmarkStart w:id="66" w:name="_Toc14261_WPSOffice_Level1"/>
      <w:bookmarkStart w:id="67" w:name="_Toc13307_WPSOffice_Level1"/>
      <w:r>
        <w:rPr>
          <w:rFonts w:hint="eastAsia"/>
          <w:b/>
          <w:color w:val="auto"/>
          <w:sz w:val="32"/>
          <w:szCs w:val="32"/>
        </w:rPr>
        <w:t>投标</w:t>
      </w:r>
      <w:r>
        <w:rPr>
          <w:rFonts w:hint="eastAsia"/>
          <w:b/>
          <w:bCs/>
          <w:color w:val="auto"/>
          <w:sz w:val="32"/>
          <w:szCs w:val="32"/>
        </w:rPr>
        <w:t>人基本情况表</w:t>
      </w:r>
      <w:bookmarkEnd w:id="66"/>
      <w:bookmarkEnd w:id="67"/>
    </w:p>
    <w:tbl>
      <w:tblPr>
        <w:tblStyle w:val="22"/>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bCs/>
              </w:rPr>
              <w:t>1</w:t>
            </w:r>
            <w:r>
              <w:rPr>
                <w:rFonts w:hint="eastAsia"/>
                <w:bCs/>
              </w:rPr>
              <w:t>.</w:t>
            </w:r>
          </w:p>
          <w:p>
            <w:pPr>
              <w:pStyle w:val="32"/>
              <w:shd w:val="clear" w:color="auto" w:fill="FFFFFF"/>
              <w:spacing w:before="0" w:beforeAutospacing="0" w:after="0" w:afterAutospacing="0"/>
              <w:jc w:val="center"/>
              <w:rPr>
                <w:bCs/>
              </w:rPr>
            </w:pPr>
            <w:r>
              <w:rPr>
                <w:rFonts w:hint="eastAsia"/>
                <w:bCs/>
              </w:rPr>
              <w:t>企</w:t>
            </w:r>
          </w:p>
          <w:p>
            <w:pPr>
              <w:pStyle w:val="32"/>
              <w:shd w:val="clear" w:color="auto" w:fill="FFFFFF"/>
              <w:spacing w:before="0" w:beforeAutospacing="0" w:after="0" w:afterAutospacing="0"/>
              <w:jc w:val="center"/>
              <w:rPr>
                <w:bCs/>
              </w:rPr>
            </w:pPr>
            <w:r>
              <w:rPr>
                <w:rFonts w:hint="eastAsia"/>
                <w:bCs/>
              </w:rPr>
              <w:t>业</w:t>
            </w:r>
          </w:p>
          <w:p>
            <w:pPr>
              <w:pStyle w:val="32"/>
              <w:shd w:val="clear" w:color="auto" w:fill="FFFFFF"/>
              <w:spacing w:before="0" w:beforeAutospacing="0" w:after="0" w:afterAutospacing="0"/>
              <w:jc w:val="center"/>
              <w:rPr>
                <w:bCs/>
              </w:rPr>
            </w:pPr>
            <w:r>
              <w:rPr>
                <w:rFonts w:hint="eastAsia"/>
                <w:bCs/>
              </w:rPr>
              <w:t>概</w:t>
            </w:r>
          </w:p>
          <w:p>
            <w:pPr>
              <w:pStyle w:val="32"/>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平方米</w:t>
            </w:r>
          </w:p>
          <w:p>
            <w:pPr>
              <w:pStyle w:val="32"/>
              <w:shd w:val="clear" w:color="auto" w:fill="FFFFFF"/>
              <w:spacing w:before="0" w:beforeAutospacing="0" w:after="0" w:afterAutospacing="0"/>
              <w:jc w:val="center"/>
              <w:rPr>
                <w:bCs/>
              </w:rPr>
            </w:pPr>
            <w:r>
              <w:rPr>
                <w:rFonts w:hint="eastAsia"/>
                <w:bCs/>
              </w:rPr>
              <w:t>□自有</w:t>
            </w:r>
          </w:p>
          <w:p>
            <w:pPr>
              <w:pStyle w:val="32"/>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bCs/>
              </w:rPr>
              <w:t>2</w:t>
            </w:r>
            <w:r>
              <w:rPr>
                <w:rFonts w:hint="eastAsia"/>
                <w:bCs/>
              </w:rPr>
              <w:t>．</w:t>
            </w:r>
          </w:p>
          <w:p>
            <w:pPr>
              <w:pStyle w:val="32"/>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32"/>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32"/>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32"/>
              <w:spacing w:before="0" w:beforeAutospacing="0" w:after="0" w:afterAutospacing="0"/>
              <w:jc w:val="center"/>
              <w:rPr>
                <w:bCs/>
              </w:rPr>
            </w:pPr>
          </w:p>
        </w:tc>
        <w:tc>
          <w:tcPr>
            <w:tcW w:w="1276" w:type="dxa"/>
            <w:tcMar>
              <w:top w:w="57" w:type="dxa"/>
              <w:left w:w="85" w:type="dxa"/>
              <w:bottom w:w="0" w:type="dxa"/>
              <w:right w:w="85" w:type="dxa"/>
            </w:tcMar>
            <w:vAlign w:val="center"/>
          </w:tcPr>
          <w:p>
            <w:pPr>
              <w:pStyle w:val="32"/>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32"/>
              <w:spacing w:before="0" w:beforeAutospacing="0" w:after="0" w:afterAutospacing="0"/>
              <w:jc w:val="center"/>
              <w:rPr>
                <w:bCs/>
              </w:rPr>
            </w:pPr>
          </w:p>
        </w:tc>
        <w:tc>
          <w:tcPr>
            <w:tcW w:w="933" w:type="dxa"/>
            <w:tcMar>
              <w:top w:w="57" w:type="dxa"/>
              <w:left w:w="85" w:type="dxa"/>
              <w:bottom w:w="0" w:type="dxa"/>
              <w:right w:w="85" w:type="dxa"/>
            </w:tcMar>
            <w:vAlign w:val="center"/>
          </w:tcPr>
          <w:p>
            <w:pPr>
              <w:pStyle w:val="32"/>
              <w:spacing w:before="0" w:beforeAutospacing="0" w:after="0" w:afterAutospacing="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bl>
    <w:p>
      <w:pPr>
        <w:pStyle w:val="32"/>
        <w:shd w:val="clear" w:color="auto" w:fill="FFFFFF"/>
        <w:spacing w:before="0" w:beforeAutospacing="0" w:after="0" w:afterAutospacing="0" w:line="360" w:lineRule="auto"/>
        <w:rPr>
          <w:b/>
          <w:sz w:val="21"/>
          <w:szCs w:val="21"/>
        </w:rPr>
      </w:pPr>
      <w:r>
        <w:rPr>
          <w:rFonts w:hint="eastAsia"/>
          <w:b/>
          <w:sz w:val="21"/>
          <w:szCs w:val="21"/>
        </w:rPr>
        <w:t>要求：</w:t>
      </w:r>
    </w:p>
    <w:p>
      <w:pPr>
        <w:pStyle w:val="32"/>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2"/>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4"/>
        </w:rPr>
      </w:pPr>
    </w:p>
    <w:p>
      <w:pPr>
        <w:spacing w:line="360" w:lineRule="auto"/>
        <w:rPr>
          <w:rFonts w:ascii="宋体" w:hAnsi="宋体"/>
          <w:b/>
          <w:sz w:val="28"/>
        </w:rPr>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spacing w:line="360" w:lineRule="auto"/>
        <w:rPr>
          <w:rFonts w:ascii="宋体" w:hAnsi="宋体"/>
          <w:b/>
          <w:sz w:val="28"/>
        </w:rPr>
      </w:pPr>
      <w:r>
        <w:rPr>
          <w:rFonts w:hint="eastAsia" w:ascii="宋体" w:hAnsi="宋体"/>
          <w:b/>
          <w:sz w:val="28"/>
        </w:rPr>
        <w:t>附件6</w:t>
      </w:r>
    </w:p>
    <w:p>
      <w:pPr>
        <w:spacing w:line="360" w:lineRule="auto"/>
        <w:jc w:val="center"/>
        <w:rPr>
          <w:rFonts w:ascii="宋体" w:hAnsi="宋体"/>
          <w:sz w:val="24"/>
        </w:rPr>
      </w:pPr>
      <w:bookmarkStart w:id="68" w:name="_Toc12856_WPSOffice_Level1"/>
      <w:bookmarkStart w:id="69" w:name="_Toc26601_WPSOffice_Level1"/>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bookmarkEnd w:id="68"/>
      <w:bookmarkEnd w:id="69"/>
    </w:p>
    <w:tbl>
      <w:tblPr>
        <w:tblStyle w:val="22"/>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560" w:type="dxa"/>
            <w:tcMar>
              <w:top w:w="57" w:type="dxa"/>
              <w:left w:w="108" w:type="dxa"/>
              <w:bottom w:w="0" w:type="dxa"/>
              <w:right w:w="108" w:type="dxa"/>
            </w:tcMar>
            <w:vAlign w:val="center"/>
          </w:tcPr>
          <w:p>
            <w:pPr>
              <w:ind w:left="152"/>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招标参数</w:t>
            </w: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投标参数</w:t>
            </w: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偏离说明</w:t>
            </w: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bl>
    <w:p>
      <w:pPr>
        <w:pStyle w:val="34"/>
        <w:tabs>
          <w:tab w:val="left" w:pos="360"/>
        </w:tabs>
        <w:spacing w:line="360" w:lineRule="auto"/>
        <w:ind w:right="84" w:rightChars="40"/>
        <w:rPr>
          <w:rFonts w:ascii="宋体"/>
          <w:b/>
          <w:szCs w:val="21"/>
        </w:rPr>
      </w:pPr>
      <w:r>
        <w:rPr>
          <w:rFonts w:hint="eastAsia" w:ascii="宋体"/>
          <w:b/>
          <w:szCs w:val="21"/>
        </w:rPr>
        <w:t>要求：</w:t>
      </w:r>
    </w:p>
    <w:p>
      <w:pPr>
        <w:pStyle w:val="34"/>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34"/>
        <w:spacing w:line="360" w:lineRule="auto"/>
        <w:ind w:right="84" w:rightChars="40" w:firstLine="420" w:firstLineChars="200"/>
        <w:rPr>
          <w:rFonts w:ascii="宋体"/>
          <w:szCs w:val="21"/>
        </w:rPr>
      </w:pPr>
      <w:r>
        <w:rPr>
          <w:rFonts w:hint="eastAsia" w:ascii="宋体"/>
          <w:szCs w:val="21"/>
        </w:rPr>
        <w:t>2.本表参照本招标文件第</w:t>
      </w:r>
      <w:r>
        <w:rPr>
          <w:rFonts w:hint="eastAsia" w:ascii="宋体"/>
          <w:szCs w:val="21"/>
          <w:lang w:eastAsia="zh-CN"/>
        </w:rPr>
        <w:t>三</w:t>
      </w:r>
      <w:r>
        <w:rPr>
          <w:rFonts w:hint="eastAsia" w:ascii="宋体"/>
          <w:szCs w:val="21"/>
        </w:rPr>
        <w:t>部分“招标需求”内第二条“具体技术需求”填制，投标人应根据投标设备的性能指标、服务指标，对照招标文件要求在“偏离情况”栏注明“正偏离”、“负偏离”或“无偏离”。</w:t>
      </w:r>
    </w:p>
    <w:p>
      <w:pPr>
        <w:pStyle w:val="34"/>
        <w:spacing w:line="360" w:lineRule="auto"/>
        <w:ind w:right="84" w:rightChars="40" w:firstLine="420" w:firstLineChars="200"/>
        <w:rPr>
          <w:rFonts w:ascii="宋体"/>
          <w:szCs w:val="21"/>
        </w:rPr>
      </w:pPr>
      <w:r>
        <w:rPr>
          <w:rFonts w:hint="eastAsia" w:ascii="宋体"/>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1"/>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hint="eastAsia" w:ascii="宋体" w:hAnsi="宋体"/>
          <w:b/>
          <w:sz w:val="28"/>
        </w:rPr>
      </w:pPr>
    </w:p>
    <w:p>
      <w:pPr>
        <w:spacing w:line="360" w:lineRule="auto"/>
        <w:rPr>
          <w:rFonts w:ascii="宋体" w:hAnsi="宋体"/>
          <w:sz w:val="24"/>
        </w:rPr>
      </w:pPr>
      <w:r>
        <w:rPr>
          <w:rFonts w:hint="eastAsia" w:ascii="宋体" w:hAnsi="宋体"/>
          <w:b/>
          <w:sz w:val="28"/>
        </w:rPr>
        <w:t>附件7</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70" w:name="_Toc20569_WPSOffice_Level1"/>
      <w:bookmarkStart w:id="71" w:name="_Toc23671_WPSOffice_Level1"/>
      <w:r>
        <w:rPr>
          <w:rFonts w:hint="eastAsia" w:ascii="宋体" w:hAnsi="宋体"/>
          <w:b/>
          <w:sz w:val="32"/>
          <w:szCs w:val="32"/>
        </w:rPr>
        <w:t>项目实施人员一览表</w:t>
      </w:r>
      <w:bookmarkEnd w:id="70"/>
      <w:bookmarkEnd w:id="71"/>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2"/>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sz w:val="21"/>
                <w:szCs w:val="21"/>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b/>
                <w:kern w:val="44"/>
                <w:sz w:val="21"/>
                <w:szCs w:val="21"/>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napToGrid w:val="0"/>
              <w:spacing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napToGrid w:val="0"/>
              <w:spacing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val="0"/>
          <w:bCs/>
          <w:szCs w:val="21"/>
        </w:rPr>
        <w:t>1.在填</w:t>
      </w:r>
      <w:r>
        <w:rPr>
          <w:rFonts w:hint="eastAsia" w:ascii="宋体" w:hAnsi="宋体"/>
          <w:szCs w:val="21"/>
        </w:rPr>
        <w:t>写时，如本表格不适合投标单位的实际情况，可根据本表格式自行划表填写。</w:t>
      </w:r>
    </w:p>
    <w:p>
      <w:pPr>
        <w:pStyle w:val="33"/>
        <w:spacing w:line="360" w:lineRule="auto"/>
        <w:ind w:left="424" w:leftChars="202"/>
        <w:rPr>
          <w:rFonts w:ascii="宋体" w:hAnsi="宋体"/>
          <w:szCs w:val="21"/>
        </w:rPr>
      </w:pPr>
      <w:r>
        <w:rPr>
          <w:rFonts w:hint="eastAsia" w:ascii="宋体" w:hAnsi="宋体"/>
          <w:szCs w:val="21"/>
        </w:rPr>
        <w:t>2.附人员证书。</w:t>
      </w:r>
    </w:p>
    <w:p>
      <w:pPr>
        <w:pStyle w:val="33"/>
        <w:spacing w:line="360" w:lineRule="auto"/>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pStyle w:val="21"/>
      </w:pPr>
    </w:p>
    <w:p>
      <w:pPr>
        <w:pStyle w:val="21"/>
      </w:pPr>
    </w:p>
    <w:p>
      <w:pPr>
        <w:spacing w:line="360" w:lineRule="auto"/>
        <w:rPr>
          <w:rFonts w:ascii="宋体" w:hAnsi="宋体"/>
        </w:rPr>
      </w:pPr>
      <w:r>
        <w:rPr>
          <w:rFonts w:hint="eastAsia" w:ascii="宋体" w:hAnsi="宋体"/>
          <w:b/>
          <w:sz w:val="28"/>
        </w:rPr>
        <w:t>附件8</w:t>
      </w:r>
    </w:p>
    <w:p>
      <w:pPr>
        <w:spacing w:beforeLines="50" w:afterLines="50" w:line="360" w:lineRule="auto"/>
        <w:ind w:right="-10"/>
        <w:jc w:val="center"/>
        <w:rPr>
          <w:rFonts w:ascii="宋体" w:hAnsi="宋体"/>
          <w:b/>
          <w:bCs/>
          <w:sz w:val="32"/>
          <w:szCs w:val="32"/>
        </w:rPr>
      </w:pPr>
      <w:bookmarkStart w:id="72" w:name="_Toc23055_WPSOffice_Level1"/>
      <w:bookmarkStart w:id="73" w:name="_Toc12710_WPSOffice_Level1"/>
      <w:r>
        <w:rPr>
          <w:rFonts w:hint="eastAsia" w:ascii="宋体" w:hAnsi="宋体"/>
          <w:b/>
          <w:bCs/>
          <w:sz w:val="32"/>
          <w:szCs w:val="32"/>
        </w:rPr>
        <w:t>项目负责人资格情况表</w:t>
      </w:r>
      <w:bookmarkEnd w:id="72"/>
      <w:bookmarkEnd w:id="73"/>
    </w:p>
    <w:tbl>
      <w:tblPr>
        <w:tblStyle w:val="2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hint="eastAsia" w:ascii="宋体" w:hAnsi="宋体"/>
          <w:b/>
          <w:sz w:val="28"/>
        </w:rPr>
      </w:pPr>
    </w:p>
    <w:p>
      <w:pPr>
        <w:snapToGrid w:val="0"/>
        <w:spacing w:before="50" w:after="50" w:line="360" w:lineRule="auto"/>
        <w:rPr>
          <w:rFonts w:ascii="宋体" w:hAnsi="宋体"/>
          <w:b/>
          <w:sz w:val="28"/>
        </w:rPr>
      </w:pPr>
      <w:r>
        <w:rPr>
          <w:rFonts w:hint="eastAsia" w:ascii="宋体" w:hAnsi="宋体"/>
          <w:b/>
          <w:sz w:val="28"/>
        </w:rPr>
        <w:t>附件9</w:t>
      </w:r>
    </w:p>
    <w:p>
      <w:pPr>
        <w:spacing w:line="360" w:lineRule="auto"/>
        <w:ind w:left="480"/>
        <w:jc w:val="center"/>
        <w:rPr>
          <w:rFonts w:ascii="宋体" w:hAnsi="宋体"/>
          <w:b/>
          <w:sz w:val="28"/>
        </w:rPr>
      </w:pPr>
      <w:r>
        <w:rPr>
          <w:rFonts w:hint="eastAsia" w:ascii="宋体" w:hAnsi="宋体"/>
          <w:b/>
          <w:sz w:val="32"/>
          <w:szCs w:val="32"/>
        </w:rPr>
        <w:t>服务实施情况表（视情制作）</w:t>
      </w:r>
    </w:p>
    <w:tbl>
      <w:tblPr>
        <w:tblStyle w:val="22"/>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序号</w:t>
            </w:r>
          </w:p>
        </w:tc>
        <w:tc>
          <w:tcPr>
            <w:tcW w:w="3159"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项目</w:t>
            </w:r>
          </w:p>
        </w:tc>
        <w:tc>
          <w:tcPr>
            <w:tcW w:w="3731"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投标人承诺</w:t>
            </w:r>
          </w:p>
        </w:tc>
        <w:tc>
          <w:tcPr>
            <w:tcW w:w="1373"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7"/>
              <w:spacing w:line="360" w:lineRule="auto"/>
              <w:jc w:val="center"/>
              <w:rPr>
                <w:rFonts w:ascii="宋体" w:hAnsi="宋体" w:cs="Arial"/>
                <w:bCs/>
                <w:sz w:val="21"/>
                <w:szCs w:val="21"/>
              </w:rPr>
            </w:pPr>
            <w:r>
              <w:rPr>
                <w:rFonts w:hint="eastAsia" w:ascii="宋体" w:hAnsi="宋体" w:cs="Arial"/>
                <w:bCs/>
                <w:sz w:val="21"/>
                <w:szCs w:val="21"/>
              </w:rPr>
              <w:t>1</w:t>
            </w:r>
          </w:p>
        </w:tc>
        <w:tc>
          <w:tcPr>
            <w:tcW w:w="3159" w:type="dxa"/>
            <w:vMerge w:val="restart"/>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服务实施期内服务情况(</w:t>
            </w:r>
            <w:r>
              <w:rPr>
                <w:rFonts w:ascii="宋体" w:hAnsi="宋体" w:cs="Arial"/>
                <w:bCs/>
                <w:sz w:val="21"/>
                <w:szCs w:val="21"/>
              </w:rPr>
              <w:t>服务</w:t>
            </w:r>
            <w:r>
              <w:rPr>
                <w:rFonts w:hint="eastAsia" w:ascii="宋体" w:hAnsi="宋体" w:cs="Arial"/>
                <w:bCs/>
                <w:sz w:val="21"/>
                <w:szCs w:val="21"/>
              </w:rPr>
              <w:t>方式、</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7"/>
              <w:spacing w:line="360" w:lineRule="auto"/>
              <w:rPr>
                <w:rFonts w:ascii="宋体" w:hAnsi="宋体" w:cs="Arial"/>
                <w:bCs/>
                <w:sz w:val="21"/>
                <w:szCs w:val="21"/>
              </w:rPr>
            </w:pPr>
            <w:r>
              <w:rPr>
                <w:rFonts w:hint="eastAsia" w:ascii="宋体" w:hAnsi="宋体" w:cs="Arial"/>
                <w:bCs/>
                <w:sz w:val="21"/>
                <w:szCs w:val="21"/>
              </w:rPr>
              <w:t>生产厂商售后服务情况：</w:t>
            </w:r>
          </w:p>
        </w:tc>
        <w:tc>
          <w:tcPr>
            <w:tcW w:w="1373" w:type="dxa"/>
            <w:tcMar>
              <w:top w:w="57" w:type="dxa"/>
              <w:left w:w="108" w:type="dxa"/>
              <w:bottom w:w="0" w:type="dxa"/>
              <w:right w:w="108" w:type="dxa"/>
            </w:tcMar>
          </w:tcPr>
          <w:p>
            <w:pPr>
              <w:pStyle w:val="37"/>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0" w:hRule="atLeast"/>
          <w:jc w:val="center"/>
        </w:trPr>
        <w:tc>
          <w:tcPr>
            <w:tcW w:w="739" w:type="dxa"/>
            <w:vMerge w:val="continue"/>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p>
        </w:tc>
        <w:tc>
          <w:tcPr>
            <w:tcW w:w="3159" w:type="dxa"/>
            <w:vMerge w:val="continue"/>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p>
        </w:tc>
        <w:tc>
          <w:tcPr>
            <w:tcW w:w="3731" w:type="dxa"/>
            <w:tcMar>
              <w:top w:w="57" w:type="dxa"/>
              <w:left w:w="108" w:type="dxa"/>
              <w:bottom w:w="0" w:type="dxa"/>
              <w:right w:w="108" w:type="dxa"/>
            </w:tcMar>
          </w:tcPr>
          <w:p>
            <w:pPr>
              <w:pStyle w:val="37"/>
              <w:spacing w:line="360" w:lineRule="auto"/>
              <w:rPr>
                <w:rFonts w:ascii="宋体" w:hAnsi="宋体" w:cs="Arial"/>
                <w:bCs/>
                <w:sz w:val="21"/>
                <w:szCs w:val="21"/>
              </w:rPr>
            </w:pPr>
            <w:r>
              <w:rPr>
                <w:rFonts w:hint="eastAsia" w:ascii="宋体" w:hAnsi="宋体" w:cs="Arial"/>
                <w:bCs/>
                <w:sz w:val="21"/>
                <w:szCs w:val="21"/>
              </w:rPr>
              <w:t>投标人售后服务情况：</w:t>
            </w:r>
          </w:p>
        </w:tc>
        <w:tc>
          <w:tcPr>
            <w:tcW w:w="1373" w:type="dxa"/>
            <w:tcMar>
              <w:top w:w="57" w:type="dxa"/>
              <w:left w:w="108" w:type="dxa"/>
              <w:bottom w:w="0" w:type="dxa"/>
              <w:right w:w="108" w:type="dxa"/>
            </w:tcMar>
          </w:tcPr>
          <w:p>
            <w:pPr>
              <w:pStyle w:val="37"/>
              <w:spacing w:line="360" w:lineRule="auto"/>
              <w:jc w:val="left"/>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pPr>
              <w:pStyle w:val="37"/>
              <w:spacing w:line="360" w:lineRule="auto"/>
              <w:jc w:val="center"/>
              <w:rPr>
                <w:rFonts w:ascii="宋体" w:hAnsi="宋体" w:cs="Arial"/>
                <w:bCs/>
                <w:sz w:val="21"/>
                <w:szCs w:val="21"/>
              </w:rPr>
            </w:pPr>
            <w:r>
              <w:rPr>
                <w:rFonts w:hint="eastAsia" w:ascii="宋体" w:hAnsi="宋体" w:cs="Arial"/>
                <w:bCs/>
                <w:sz w:val="21"/>
                <w:szCs w:val="21"/>
              </w:rPr>
              <w:t>2</w:t>
            </w:r>
          </w:p>
        </w:tc>
        <w:tc>
          <w:tcPr>
            <w:tcW w:w="3159" w:type="dxa"/>
            <w:tcMar>
              <w:top w:w="57" w:type="dxa"/>
              <w:left w:w="108" w:type="dxa"/>
              <w:bottom w:w="0" w:type="dxa"/>
              <w:right w:w="108" w:type="dxa"/>
            </w:tcMar>
            <w:vAlign w:val="center"/>
          </w:tcPr>
          <w:p>
            <w:pPr>
              <w:pStyle w:val="37"/>
              <w:spacing w:line="360" w:lineRule="auto"/>
              <w:rPr>
                <w:rFonts w:ascii="宋体" w:hAnsi="宋体" w:cs="Arial"/>
                <w:bCs/>
                <w:sz w:val="21"/>
                <w:szCs w:val="21"/>
              </w:rPr>
            </w:pPr>
            <w:r>
              <w:rPr>
                <w:rFonts w:hint="eastAsia" w:ascii="宋体" w:hAnsi="宋体" w:cs="Arial"/>
                <w:bCs/>
                <w:sz w:val="21"/>
                <w:szCs w:val="21"/>
              </w:rPr>
              <w:t>运维期服务情况(</w:t>
            </w:r>
            <w:r>
              <w:rPr>
                <w:rFonts w:ascii="宋体" w:hAnsi="宋体" w:cs="Arial"/>
                <w:bCs/>
                <w:sz w:val="21"/>
                <w:szCs w:val="21"/>
              </w:rPr>
              <w:t>服务</w:t>
            </w:r>
            <w:r>
              <w:rPr>
                <w:rFonts w:hint="eastAsia" w:ascii="宋体" w:hAnsi="宋体" w:cs="Arial"/>
                <w:bCs/>
                <w:sz w:val="21"/>
                <w:szCs w:val="21"/>
              </w:rPr>
              <w:t>方式、服务网点</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p>
            <w:pPr>
              <w:pStyle w:val="37"/>
              <w:widowControl/>
              <w:spacing w:line="360" w:lineRule="auto"/>
              <w:jc w:val="left"/>
              <w:rPr>
                <w:rFonts w:ascii="宋体" w:hAnsi="宋体" w:cs="Arial"/>
                <w:bCs/>
                <w:sz w:val="21"/>
                <w:szCs w:val="21"/>
              </w:rPr>
            </w:pPr>
          </w:p>
          <w:p>
            <w:pPr>
              <w:pStyle w:val="37"/>
              <w:spacing w:line="360" w:lineRule="auto"/>
              <w:rPr>
                <w:rFonts w:ascii="宋体" w:hAnsi="宋体" w:cs="Arial"/>
                <w:bCs/>
                <w:sz w:val="21"/>
                <w:szCs w:val="21"/>
              </w:rPr>
            </w:pPr>
          </w:p>
        </w:tc>
        <w:tc>
          <w:tcPr>
            <w:tcW w:w="1373"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p>
            <w:pPr>
              <w:pStyle w:val="37"/>
              <w:widowControl/>
              <w:spacing w:line="360" w:lineRule="auto"/>
              <w:jc w:val="left"/>
              <w:rPr>
                <w:rFonts w:ascii="宋体" w:hAnsi="宋体" w:cs="Arial"/>
                <w:bCs/>
                <w:sz w:val="21"/>
                <w:szCs w:val="21"/>
              </w:rPr>
            </w:pPr>
          </w:p>
          <w:p>
            <w:pPr>
              <w:pStyle w:val="37"/>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 xml:space="preserve"> 3</w:t>
            </w:r>
          </w:p>
        </w:tc>
        <w:tc>
          <w:tcPr>
            <w:tcW w:w="315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培训方案（可用附页）。</w:t>
            </w:r>
          </w:p>
        </w:tc>
        <w:tc>
          <w:tcPr>
            <w:tcW w:w="3731" w:type="dxa"/>
            <w:tcMar>
              <w:top w:w="57" w:type="dxa"/>
              <w:left w:w="108" w:type="dxa"/>
              <w:bottom w:w="0" w:type="dxa"/>
              <w:right w:w="108" w:type="dxa"/>
            </w:tcMar>
          </w:tcPr>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tc>
        <w:tc>
          <w:tcPr>
            <w:tcW w:w="1373" w:type="dxa"/>
            <w:tcMar>
              <w:top w:w="57" w:type="dxa"/>
              <w:left w:w="108" w:type="dxa"/>
              <w:bottom w:w="0" w:type="dxa"/>
              <w:right w:w="108" w:type="dxa"/>
            </w:tcMar>
          </w:tcPr>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ascii="宋体" w:hAnsi="宋体" w:cs="Arial"/>
                <w:bCs/>
                <w:sz w:val="21"/>
                <w:szCs w:val="21"/>
              </w:rPr>
              <w:t>……</w:t>
            </w:r>
          </w:p>
        </w:tc>
        <w:tc>
          <w:tcPr>
            <w:tcW w:w="315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ascii="宋体" w:hAnsi="宋体" w:cs="Arial"/>
                <w:bCs/>
                <w:sz w:val="21"/>
                <w:szCs w:val="21"/>
              </w:rPr>
              <w:t>……</w:t>
            </w:r>
          </w:p>
        </w:tc>
        <w:tc>
          <w:tcPr>
            <w:tcW w:w="3731"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tc>
        <w:tc>
          <w:tcPr>
            <w:tcW w:w="1373"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tc>
      </w:tr>
    </w:tbl>
    <w:p>
      <w:pPr>
        <w:spacing w:line="360" w:lineRule="auto"/>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r>
        <w:rPr>
          <w:rFonts w:hint="eastAsia" w:ascii="宋体" w:hAnsi="宋体"/>
          <w:sz w:val="24"/>
          <w:u w:val="single"/>
        </w:rPr>
        <w:t xml:space="preserve">                      </w:t>
      </w:r>
    </w:p>
    <w:p>
      <w:pPr>
        <w:spacing w:line="360" w:lineRule="auto"/>
        <w:ind w:left="420"/>
        <w:rPr>
          <w:rFonts w:ascii="宋体" w:hAnsi="宋体"/>
          <w:sz w:val="24"/>
        </w:rPr>
      </w:pPr>
      <w:r>
        <w:rPr>
          <w:rFonts w:hint="eastAsia" w:ascii="宋体" w:hAnsi="宋体"/>
          <w:sz w:val="24"/>
        </w:rPr>
        <w:t xml:space="preserve"> </w:t>
      </w:r>
    </w:p>
    <w:p>
      <w:pPr>
        <w:spacing w:line="360" w:lineRule="auto"/>
        <w:ind w:firstLine="435"/>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35"/>
        <w:rPr>
          <w:rFonts w:hint="eastAsia" w:ascii="宋体" w:hAnsi="宋体"/>
          <w:b/>
          <w:sz w:val="28"/>
        </w:rPr>
      </w:pPr>
      <w:r>
        <w:rPr>
          <w:rFonts w:hint="eastAsia" w:ascii="宋体" w:hAnsi="宋体"/>
          <w:sz w:val="24"/>
        </w:rPr>
        <w:t>日        期：</w:t>
      </w:r>
      <w:r>
        <w:rPr>
          <w:rFonts w:hint="eastAsia" w:ascii="宋体" w:hAnsi="宋体"/>
          <w:sz w:val="24"/>
          <w:u w:val="single"/>
        </w:rPr>
        <w:t xml:space="preserve">                            </w:t>
      </w:r>
    </w:p>
    <w:p>
      <w:pPr>
        <w:pStyle w:val="35"/>
        <w:spacing w:line="360" w:lineRule="auto"/>
        <w:jc w:val="left"/>
        <w:rPr>
          <w:rFonts w:hint="eastAsia" w:ascii="宋体" w:hAnsi="宋体"/>
          <w:b/>
          <w:sz w:val="28"/>
        </w:rPr>
      </w:pPr>
    </w:p>
    <w:p>
      <w:pPr>
        <w:pStyle w:val="35"/>
        <w:spacing w:line="360" w:lineRule="auto"/>
        <w:jc w:val="left"/>
        <w:rPr>
          <w:rFonts w:hint="eastAsia" w:ascii="宋体" w:hAnsi="宋体"/>
          <w:b/>
          <w:sz w:val="28"/>
        </w:rPr>
      </w:pPr>
    </w:p>
    <w:p>
      <w:pPr>
        <w:pStyle w:val="35"/>
        <w:spacing w:line="360" w:lineRule="auto"/>
        <w:jc w:val="left"/>
        <w:rPr>
          <w:rFonts w:ascii="宋体" w:hAnsi="宋体"/>
          <w:b/>
          <w:sz w:val="28"/>
        </w:rPr>
      </w:pPr>
      <w:r>
        <w:rPr>
          <w:rFonts w:hint="eastAsia" w:ascii="宋体" w:hAnsi="宋体"/>
          <w:b/>
          <w:sz w:val="28"/>
        </w:rPr>
        <w:t>附件10</w:t>
      </w:r>
    </w:p>
    <w:p>
      <w:pPr>
        <w:pStyle w:val="36"/>
        <w:spacing w:line="360" w:lineRule="auto"/>
        <w:jc w:val="center"/>
        <w:rPr>
          <w:rFonts w:ascii="宋体" w:hAnsi="宋体" w:cs="Arial"/>
          <w:sz w:val="28"/>
          <w:szCs w:val="28"/>
        </w:rPr>
      </w:pPr>
      <w:bookmarkStart w:id="74" w:name="_Toc17604_WPSOffice_Level1"/>
      <w:bookmarkStart w:id="75" w:name="_Toc11030_WPSOffice_Level1"/>
      <w:r>
        <w:rPr>
          <w:rFonts w:hint="eastAsia" w:ascii="宋体" w:hAnsi="宋体"/>
          <w:b/>
          <w:sz w:val="32"/>
          <w:szCs w:val="32"/>
        </w:rPr>
        <w:t>证书一览表</w:t>
      </w:r>
      <w:bookmarkEnd w:id="74"/>
      <w:bookmarkEnd w:id="75"/>
    </w:p>
    <w:tbl>
      <w:tblPr>
        <w:tblStyle w:val="22"/>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证书名称</w:t>
            </w:r>
          </w:p>
        </w:tc>
        <w:tc>
          <w:tcPr>
            <w:tcW w:w="2258" w:type="dxa"/>
            <w:tcBorders>
              <w:top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发证单位</w:t>
            </w:r>
          </w:p>
        </w:tc>
        <w:tc>
          <w:tcPr>
            <w:tcW w:w="2260" w:type="dxa"/>
            <w:tcBorders>
              <w:top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bl>
    <w:p>
      <w:pPr>
        <w:pStyle w:val="36"/>
        <w:tabs>
          <w:tab w:val="left" w:pos="1050"/>
        </w:tabs>
        <w:spacing w:line="360" w:lineRule="auto"/>
        <w:rPr>
          <w:rFonts w:ascii="宋体" w:hAnsi="宋体"/>
          <w:szCs w:val="21"/>
        </w:rPr>
      </w:pPr>
      <w:r>
        <w:rPr>
          <w:rFonts w:hint="eastAsia" w:ascii="宋体" w:hAnsi="宋体"/>
          <w:b/>
          <w:szCs w:val="21"/>
        </w:rPr>
        <w:t>要求：</w:t>
      </w:r>
    </w:p>
    <w:p>
      <w:pPr>
        <w:pStyle w:val="36"/>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36"/>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36"/>
        <w:tabs>
          <w:tab w:val="left" w:pos="1050"/>
        </w:tabs>
        <w:spacing w:line="360" w:lineRule="auto"/>
        <w:rPr>
          <w:rFonts w:ascii="仿宋_GB2312" w:hAnsi="宋体" w:eastAsia="仿宋_GB2312"/>
          <w:sz w:val="24"/>
        </w:rPr>
      </w:pPr>
    </w:p>
    <w:p>
      <w:pPr>
        <w:pStyle w:val="36"/>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2"/>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1"/>
        <w:rPr>
          <w:rFonts w:ascii="宋体" w:hAnsi="宋体"/>
          <w:b/>
          <w:sz w:val="28"/>
        </w:rPr>
      </w:pPr>
    </w:p>
    <w:p>
      <w:pPr>
        <w:pStyle w:val="21"/>
        <w:rPr>
          <w:rFonts w:ascii="宋体" w:hAnsi="宋体"/>
          <w:b/>
          <w:sz w:val="28"/>
        </w:rPr>
      </w:pPr>
    </w:p>
    <w:p>
      <w:pPr>
        <w:spacing w:line="360" w:lineRule="auto"/>
        <w:rPr>
          <w:rFonts w:ascii="宋体" w:hAnsi="宋体"/>
          <w:b/>
          <w:sz w:val="28"/>
        </w:rPr>
      </w:pPr>
      <w:r>
        <w:rPr>
          <w:rFonts w:hint="eastAsia" w:ascii="宋体" w:hAnsi="宋体"/>
          <w:b/>
          <w:sz w:val="28"/>
        </w:rPr>
        <w:t>附件11</w:t>
      </w:r>
    </w:p>
    <w:p>
      <w:pPr>
        <w:spacing w:line="360" w:lineRule="auto"/>
        <w:jc w:val="center"/>
        <w:rPr>
          <w:rFonts w:hint="eastAsia" w:ascii="宋体" w:hAnsi="宋体"/>
          <w:b/>
          <w:bCs/>
          <w:kern w:val="0"/>
          <w:sz w:val="32"/>
          <w:szCs w:val="32"/>
        </w:rPr>
      </w:pPr>
      <w:bookmarkStart w:id="76" w:name="_Toc7134_WPSOffice_Level1"/>
      <w:bookmarkStart w:id="77" w:name="_Toc19231_WPSOffice_Level1"/>
      <w:r>
        <w:rPr>
          <w:rFonts w:hint="eastAsia" w:ascii="宋体" w:hAnsi="宋体"/>
          <w:b/>
          <w:bCs/>
          <w:kern w:val="0"/>
          <w:sz w:val="32"/>
          <w:szCs w:val="32"/>
        </w:rPr>
        <w:t>投标人类似项目实施情况一览表</w:t>
      </w:r>
      <w:bookmarkEnd w:id="76"/>
      <w:bookmarkEnd w:id="77"/>
    </w:p>
    <w:tbl>
      <w:tblPr>
        <w:tblStyle w:val="22"/>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21"/>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6"/>
        <w:tabs>
          <w:tab w:val="left" w:pos="1050"/>
        </w:tabs>
        <w:spacing w:line="360" w:lineRule="auto"/>
        <w:rPr>
          <w:rFonts w:ascii="宋体" w:hAnsi="宋体"/>
          <w:b/>
          <w:sz w:val="28"/>
        </w:rPr>
      </w:pPr>
    </w:p>
    <w:p>
      <w:pPr>
        <w:pStyle w:val="36"/>
        <w:tabs>
          <w:tab w:val="left" w:pos="1050"/>
        </w:tabs>
        <w:spacing w:line="360" w:lineRule="auto"/>
        <w:rPr>
          <w:rFonts w:ascii="宋体" w:hAnsi="宋体"/>
          <w:b/>
          <w:sz w:val="28"/>
        </w:rPr>
      </w:pPr>
    </w:p>
    <w:p>
      <w:pPr>
        <w:pStyle w:val="36"/>
        <w:tabs>
          <w:tab w:val="left" w:pos="1050"/>
        </w:tabs>
        <w:spacing w:line="360" w:lineRule="auto"/>
        <w:rPr>
          <w:rFonts w:ascii="宋体" w:hAnsi="宋体"/>
          <w:b/>
          <w:sz w:val="28"/>
        </w:rPr>
      </w:pPr>
    </w:p>
    <w:p>
      <w:pPr>
        <w:pStyle w:val="36"/>
        <w:tabs>
          <w:tab w:val="left" w:pos="1050"/>
        </w:tabs>
        <w:spacing w:line="360" w:lineRule="auto"/>
        <w:rPr>
          <w:rFonts w:ascii="仿宋_GB2312" w:hAnsi="宋体"/>
          <w:sz w:val="24"/>
        </w:rPr>
      </w:pPr>
      <w:r>
        <w:rPr>
          <w:rFonts w:hint="eastAsia" w:ascii="宋体" w:hAnsi="宋体"/>
          <w:b/>
          <w:sz w:val="28"/>
        </w:rPr>
        <w:t>附件12</w:t>
      </w:r>
    </w:p>
    <w:p>
      <w:pPr>
        <w:spacing w:line="360" w:lineRule="auto"/>
        <w:ind w:left="549" w:hanging="549" w:hangingChars="171"/>
        <w:jc w:val="center"/>
        <w:rPr>
          <w:rFonts w:ascii="宋体" w:hAnsi="宋体"/>
          <w:b/>
          <w:sz w:val="18"/>
          <w:szCs w:val="18"/>
        </w:rPr>
      </w:pPr>
      <w:bookmarkStart w:id="78" w:name="_Toc21582_WPSOffice_Level1"/>
      <w:bookmarkStart w:id="79" w:name="_Toc3068_WPSOffice_Level1"/>
      <w:r>
        <w:rPr>
          <w:rFonts w:hint="eastAsia" w:ascii="宋体" w:hAnsi="宋体"/>
          <w:b/>
          <w:sz w:val="32"/>
          <w:szCs w:val="32"/>
        </w:rPr>
        <w:t>商务需求响应表(第 标)</w:t>
      </w:r>
      <w:bookmarkEnd w:id="78"/>
      <w:bookmarkEnd w:id="79"/>
    </w:p>
    <w:tbl>
      <w:tblPr>
        <w:tblStyle w:val="22"/>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序号</w:t>
            </w:r>
          </w:p>
        </w:tc>
        <w:tc>
          <w:tcPr>
            <w:tcW w:w="2534"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 xml:space="preserve">   内容</w:t>
            </w:r>
          </w:p>
        </w:tc>
        <w:tc>
          <w:tcPr>
            <w:tcW w:w="1785" w:type="dxa"/>
            <w:tcMar>
              <w:top w:w="57" w:type="dxa"/>
              <w:left w:w="108" w:type="dxa"/>
              <w:bottom w:w="0" w:type="dxa"/>
              <w:right w:w="108" w:type="dxa"/>
            </w:tcMar>
            <w:vAlign w:val="center"/>
          </w:tcPr>
          <w:p>
            <w:pPr>
              <w:ind w:left="53" w:leftChars="25" w:firstLine="211" w:firstLineChars="100"/>
              <w:rPr>
                <w:rFonts w:ascii="宋体" w:hAnsi="宋体"/>
                <w:b/>
                <w:sz w:val="21"/>
                <w:szCs w:val="21"/>
              </w:rPr>
            </w:pPr>
            <w:r>
              <w:rPr>
                <w:rFonts w:hint="eastAsia" w:ascii="宋体" w:hAnsi="宋体"/>
                <w:b/>
                <w:sz w:val="21"/>
                <w:szCs w:val="21"/>
              </w:rPr>
              <w:t>招标需求</w:t>
            </w:r>
          </w:p>
        </w:tc>
        <w:tc>
          <w:tcPr>
            <w:tcW w:w="1365" w:type="dxa"/>
            <w:tcMar>
              <w:top w:w="57" w:type="dxa"/>
              <w:left w:w="108" w:type="dxa"/>
              <w:bottom w:w="0" w:type="dxa"/>
              <w:right w:w="108" w:type="dxa"/>
            </w:tcMar>
            <w:vAlign w:val="center"/>
          </w:tcPr>
          <w:p>
            <w:pPr>
              <w:ind w:left="152"/>
              <w:rPr>
                <w:rFonts w:ascii="宋体" w:hAnsi="宋体"/>
                <w:b/>
                <w:sz w:val="21"/>
                <w:szCs w:val="21"/>
              </w:rPr>
            </w:pPr>
            <w:r>
              <w:rPr>
                <w:rFonts w:hint="eastAsia" w:ascii="宋体" w:hAnsi="宋体"/>
                <w:b/>
                <w:sz w:val="21"/>
                <w:szCs w:val="21"/>
              </w:rPr>
              <w:t>是否响应</w:t>
            </w:r>
          </w:p>
        </w:tc>
        <w:tc>
          <w:tcPr>
            <w:tcW w:w="262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vAlign w:val="top"/>
          </w:tcPr>
          <w:p>
            <w:pPr>
              <w:snapToGrid w:val="0"/>
              <w:rPr>
                <w:rFonts w:ascii="宋体" w:hAnsi="宋体" w:eastAsia="宋体" w:cs="Times New Roman"/>
                <w:kern w:val="2"/>
                <w:sz w:val="21"/>
                <w:szCs w:val="21"/>
                <w:lang w:val="en-US" w:eastAsia="zh-CN" w:bidi="ar-SA"/>
              </w:rPr>
            </w:pPr>
            <w:r>
              <w:rPr>
                <w:rFonts w:hint="eastAsia" w:ascii="宋体" w:hAnsi="宋体"/>
                <w:sz w:val="21"/>
                <w:szCs w:val="21"/>
              </w:rPr>
              <w:t>服务时间及地点</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vAlign w:val="top"/>
          </w:tcPr>
          <w:p>
            <w:pPr>
              <w:snapToGrid w:val="0"/>
              <w:rPr>
                <w:rFonts w:ascii="宋体" w:hAnsi="宋体" w:eastAsia="宋体" w:cs="Times New Roman"/>
                <w:kern w:val="2"/>
                <w:sz w:val="21"/>
                <w:szCs w:val="21"/>
                <w:lang w:val="en-US" w:eastAsia="zh-CN" w:bidi="ar-SA"/>
              </w:rPr>
            </w:pPr>
            <w:r>
              <w:rPr>
                <w:rFonts w:hint="eastAsia" w:ascii="宋体" w:hAnsi="宋体"/>
                <w:sz w:val="21"/>
                <w:szCs w:val="21"/>
              </w:rPr>
              <w:t>付款条件</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vAlign w:val="top"/>
          </w:tcPr>
          <w:p>
            <w:pPr>
              <w:snapToGrid w:val="0"/>
              <w:rPr>
                <w:rFonts w:ascii="宋体" w:hAnsi="宋体" w:eastAsia="宋体" w:cs="Times New Roman"/>
                <w:kern w:val="2"/>
                <w:sz w:val="21"/>
                <w:szCs w:val="21"/>
                <w:lang w:val="en-US" w:eastAsia="zh-CN" w:bidi="ar-SA"/>
              </w:rPr>
            </w:pPr>
            <w:r>
              <w:rPr>
                <w:rFonts w:hint="eastAsia" w:ascii="宋体" w:hAnsi="宋体"/>
                <w:sz w:val="21"/>
                <w:szCs w:val="21"/>
              </w:rPr>
              <w:t>备品备件及耗材等要求</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vAlign w:val="top"/>
          </w:tcPr>
          <w:p>
            <w:pPr>
              <w:snapToGrid w:val="0"/>
              <w:rPr>
                <w:rFonts w:ascii="宋体" w:hAnsi="宋体" w:eastAsia="宋体" w:cs="Times New Roman"/>
                <w:kern w:val="2"/>
                <w:sz w:val="21"/>
                <w:szCs w:val="21"/>
                <w:lang w:val="en-US" w:eastAsia="zh-CN" w:bidi="ar-SA"/>
              </w:rPr>
            </w:pPr>
            <w:r>
              <w:rPr>
                <w:rFonts w:hint="eastAsia" w:ascii="宋体" w:hAnsi="宋体"/>
                <w:sz w:val="21"/>
                <w:szCs w:val="21"/>
              </w:rPr>
              <w:t>……</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bl>
    <w:p>
      <w:pPr>
        <w:spacing w:line="360" w:lineRule="auto"/>
        <w:rPr>
          <w:rFonts w:ascii="宋体" w:hAnsi="宋体"/>
          <w:sz w:val="24"/>
        </w:rPr>
      </w:pPr>
    </w:p>
    <w:p>
      <w:pPr>
        <w:spacing w:line="360" w:lineRule="auto"/>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spacing w:line="360" w:lineRule="auto"/>
        <w:ind w:right="-110"/>
        <w:jc w:val="left"/>
        <w:rPr>
          <w:rFonts w:ascii="宋体" w:hAnsi="宋体"/>
          <w:sz w:val="52"/>
          <w:szCs w:val="52"/>
        </w:rPr>
      </w:pPr>
      <w:r>
        <w:rPr>
          <w:rFonts w:hint="eastAsia" w:ascii="宋体" w:hAnsi="宋体"/>
          <w:b/>
          <w:sz w:val="28"/>
        </w:rPr>
        <w:t>附件13</w:t>
      </w:r>
    </w:p>
    <w:p>
      <w:pPr>
        <w:jc w:val="center"/>
        <w:rPr>
          <w:rFonts w:hint="eastAsia"/>
          <w:sz w:val="52"/>
          <w:szCs w:val="52"/>
        </w:rPr>
      </w:pPr>
      <w:bookmarkStart w:id="80" w:name="_Toc4615_WPSOffice_Level1"/>
      <w:bookmarkStart w:id="81" w:name="_Toc30468_WPSOffice_Level1"/>
      <w:bookmarkStart w:id="82" w:name="_Toc21322_WPSOffice_Level1"/>
    </w:p>
    <w:p>
      <w:pPr>
        <w:jc w:val="center"/>
        <w:rPr>
          <w:rFonts w:hint="eastAsia"/>
          <w:sz w:val="52"/>
          <w:szCs w:val="52"/>
        </w:rPr>
      </w:pPr>
    </w:p>
    <w:p>
      <w:pPr>
        <w:jc w:val="center"/>
        <w:rPr>
          <w:sz w:val="52"/>
          <w:szCs w:val="52"/>
        </w:rPr>
      </w:pPr>
      <w:r>
        <w:rPr>
          <w:rFonts w:hint="eastAsia"/>
          <w:sz w:val="52"/>
          <w:szCs w:val="52"/>
        </w:rPr>
        <w:t>项目名称</w:t>
      </w:r>
      <w:bookmarkEnd w:id="80"/>
      <w:bookmarkEnd w:id="81"/>
      <w:bookmarkEnd w:id="82"/>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rPr>
      </w:pPr>
      <w:bookmarkStart w:id="83" w:name="_Toc8885_WPSOffice_Level1"/>
      <w:bookmarkStart w:id="84" w:name="_Toc9453_WPSOffice_Level1"/>
      <w:r>
        <w:rPr>
          <w:rFonts w:hint="eastAsia"/>
          <w:sz w:val="84"/>
          <w:szCs w:val="84"/>
        </w:rPr>
        <w:t>报</w:t>
      </w:r>
      <w:bookmarkEnd w:id="83"/>
      <w:bookmarkEnd w:id="84"/>
    </w:p>
    <w:p>
      <w:pPr>
        <w:jc w:val="center"/>
        <w:rPr>
          <w:sz w:val="84"/>
          <w:szCs w:val="84"/>
        </w:rPr>
      </w:pPr>
      <w:bookmarkStart w:id="85" w:name="_Toc7485_WPSOffice_Level1"/>
      <w:bookmarkStart w:id="86" w:name="_Toc10910_WPSOffice_Level1"/>
      <w:r>
        <w:rPr>
          <w:rFonts w:hint="eastAsia"/>
          <w:sz w:val="84"/>
          <w:szCs w:val="84"/>
        </w:rPr>
        <w:t>价</w:t>
      </w:r>
      <w:bookmarkEnd w:id="85"/>
      <w:bookmarkEnd w:id="86"/>
    </w:p>
    <w:p>
      <w:pPr>
        <w:jc w:val="center"/>
        <w:rPr>
          <w:sz w:val="84"/>
          <w:szCs w:val="84"/>
        </w:rPr>
      </w:pPr>
      <w:bookmarkStart w:id="87" w:name="_Toc14572_WPSOffice_Level1"/>
      <w:bookmarkStart w:id="88" w:name="_Toc3932_WPSOffice_Level1"/>
      <w:r>
        <w:rPr>
          <w:rFonts w:hint="eastAsia"/>
          <w:sz w:val="84"/>
          <w:szCs w:val="84"/>
        </w:rPr>
        <w:t>文</w:t>
      </w:r>
      <w:bookmarkEnd w:id="87"/>
      <w:bookmarkEnd w:id="88"/>
    </w:p>
    <w:p>
      <w:pPr>
        <w:jc w:val="center"/>
        <w:rPr>
          <w:sz w:val="84"/>
          <w:szCs w:val="84"/>
        </w:rPr>
      </w:pPr>
      <w:bookmarkStart w:id="89" w:name="_Toc16973_WPSOffice_Level1"/>
      <w:bookmarkStart w:id="90" w:name="_Toc7562_WPSOffice_Level1"/>
      <w:r>
        <w:rPr>
          <w:rFonts w:hint="eastAsia"/>
          <w:sz w:val="84"/>
          <w:szCs w:val="84"/>
        </w:rPr>
        <w:t>件</w:t>
      </w:r>
      <w:bookmarkEnd w:id="89"/>
      <w:bookmarkEnd w:id="90"/>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91" w:name="_Toc4603_WPSOffice_Level1"/>
      <w:bookmarkStart w:id="92" w:name="_Toc26700_WPSOffice_Level1"/>
      <w:r>
        <w:rPr>
          <w:rFonts w:hint="eastAsia" w:ascii="宋体" w:hAnsi="宋体"/>
          <w:sz w:val="36"/>
          <w:szCs w:val="36"/>
        </w:rPr>
        <w:t>投标人全称（公章）：</w:t>
      </w:r>
      <w:bookmarkEnd w:id="91"/>
      <w:bookmarkEnd w:id="92"/>
    </w:p>
    <w:p>
      <w:pPr>
        <w:spacing w:line="360" w:lineRule="auto"/>
        <w:ind w:right="-108" w:firstLine="720" w:firstLineChars="200"/>
        <w:rPr>
          <w:rFonts w:ascii="宋体" w:hAnsi="宋体"/>
          <w:sz w:val="36"/>
          <w:szCs w:val="36"/>
        </w:rPr>
      </w:pPr>
      <w:bookmarkStart w:id="93" w:name="_Toc1391_WPSOffice_Level1"/>
      <w:bookmarkStart w:id="94" w:name="_Toc32593_WPSOffice_Level1"/>
      <w:r>
        <w:rPr>
          <w:rFonts w:hint="eastAsia" w:ascii="宋体" w:hAnsi="宋体"/>
          <w:sz w:val="36"/>
          <w:szCs w:val="36"/>
        </w:rPr>
        <w:t>地    址：</w:t>
      </w:r>
      <w:bookmarkEnd w:id="93"/>
      <w:bookmarkEnd w:id="94"/>
    </w:p>
    <w:p>
      <w:pPr>
        <w:spacing w:line="360" w:lineRule="auto"/>
        <w:ind w:right="-108" w:firstLine="720" w:firstLineChars="200"/>
        <w:rPr>
          <w:rFonts w:ascii="宋体" w:hAnsi="宋体"/>
          <w:sz w:val="36"/>
          <w:szCs w:val="36"/>
        </w:rPr>
      </w:pPr>
      <w:bookmarkStart w:id="95" w:name="_Toc3791_WPSOffice_Level1"/>
      <w:bookmarkStart w:id="96" w:name="_Toc20938_WPSOffice_Level1"/>
      <w:r>
        <w:rPr>
          <w:rFonts w:hint="eastAsia" w:ascii="宋体" w:hAnsi="宋体"/>
          <w:sz w:val="36"/>
          <w:szCs w:val="36"/>
        </w:rPr>
        <w:t>时    间：</w:t>
      </w:r>
      <w:bookmarkEnd w:id="95"/>
      <w:bookmarkEnd w:id="96"/>
    </w:p>
    <w:p>
      <w:pPr>
        <w:spacing w:line="360" w:lineRule="auto"/>
        <w:ind w:right="-108"/>
        <w:jc w:val="center"/>
        <w:rPr>
          <w:rFonts w:ascii="仿宋_GB2312" w:hAnsi="宋体" w:eastAsia="仿宋_GB2312"/>
          <w:b/>
          <w:sz w:val="36"/>
          <w:szCs w:val="36"/>
        </w:rPr>
      </w:pPr>
    </w:p>
    <w:p>
      <w:pPr>
        <w:pStyle w:val="21"/>
      </w:pPr>
    </w:p>
    <w:p>
      <w:pPr>
        <w:pStyle w:val="21"/>
      </w:pPr>
    </w:p>
    <w:p>
      <w:pPr>
        <w:pStyle w:val="21"/>
      </w:pPr>
    </w:p>
    <w:p>
      <w:pPr>
        <w:pStyle w:val="21"/>
      </w:pPr>
    </w:p>
    <w:p>
      <w:pPr>
        <w:pStyle w:val="21"/>
      </w:pPr>
    </w:p>
    <w:p>
      <w:pPr>
        <w:pStyle w:val="21"/>
      </w:pPr>
    </w:p>
    <w:p>
      <w:pPr>
        <w:pStyle w:val="21"/>
      </w:pPr>
    </w:p>
    <w:p>
      <w:pPr>
        <w:pStyle w:val="2"/>
        <w:rPr>
          <w:rFonts w:ascii="仿宋_GB2312" w:hAnsi="宋体" w:eastAsia="仿宋_GB2312"/>
          <w:b/>
          <w:sz w:val="36"/>
          <w:szCs w:val="36"/>
        </w:rPr>
      </w:pPr>
    </w:p>
    <w:p>
      <w:pPr>
        <w:spacing w:line="480" w:lineRule="auto"/>
        <w:jc w:val="center"/>
        <w:rPr>
          <w:rFonts w:ascii="宋体" w:hAnsi="宋体"/>
          <w:b/>
          <w:bCs/>
          <w:sz w:val="36"/>
          <w:szCs w:val="36"/>
        </w:rPr>
      </w:pPr>
      <w:bookmarkStart w:id="97" w:name="_Toc29537_WPSOffice_Level1"/>
      <w:bookmarkStart w:id="98" w:name="_Toc19972_WPSOffice_Level1"/>
      <w:r>
        <w:rPr>
          <w:rFonts w:hint="eastAsia" w:ascii="宋体" w:hAnsi="宋体"/>
          <w:b/>
          <w:bCs/>
          <w:sz w:val="36"/>
          <w:szCs w:val="36"/>
        </w:rPr>
        <w:t>报价文件目录</w:t>
      </w:r>
      <w:bookmarkEnd w:id="97"/>
      <w:bookmarkEnd w:id="98"/>
    </w:p>
    <w:p>
      <w:pPr>
        <w:rPr>
          <w:rFonts w:hint="eastAsia" w:asciiTheme="minorEastAsia" w:hAnsiTheme="minorEastAsia" w:eastAsiaTheme="minorEastAsia" w:cstheme="minorEastAsia"/>
          <w:sz w:val="28"/>
          <w:szCs w:val="28"/>
        </w:rPr>
      </w:pPr>
    </w:p>
    <w:p>
      <w:pPr>
        <w:spacing w:line="360" w:lineRule="auto"/>
        <w:jc w:val="both"/>
        <w:rPr>
          <w:rFonts w:hint="eastAsia" w:asciiTheme="minorEastAsia" w:hAnsiTheme="minorEastAsia" w:eastAsiaTheme="minorEastAsia" w:cstheme="minorEastAsia"/>
          <w:sz w:val="28"/>
          <w:szCs w:val="28"/>
        </w:rPr>
      </w:pPr>
      <w:bookmarkStart w:id="99" w:name="_Toc29988_WPSOffice_Level1"/>
      <w:bookmarkStart w:id="100" w:name="_Toc6778_WPSOffice_Level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开标一览表（附件14）</w:t>
      </w:r>
      <w:bookmarkEnd w:id="99"/>
      <w:bookmarkEnd w:id="100"/>
    </w:p>
    <w:p>
      <w:pPr>
        <w:spacing w:line="360" w:lineRule="auto"/>
        <w:jc w:val="both"/>
        <w:rPr>
          <w:rFonts w:hint="eastAsia" w:asciiTheme="minorEastAsia" w:hAnsiTheme="minorEastAsia" w:eastAsiaTheme="minorEastAsia" w:cstheme="minorEastAsia"/>
          <w:sz w:val="28"/>
          <w:szCs w:val="28"/>
        </w:rPr>
      </w:pPr>
      <w:bookmarkStart w:id="101" w:name="_Toc15601_WPSOffice_Level1"/>
      <w:bookmarkStart w:id="102" w:name="_Toc11601_WPSOffice_Level1"/>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报价明细表（附件15）</w:t>
      </w:r>
      <w:bookmarkEnd w:id="101"/>
      <w:bookmarkEnd w:id="102"/>
    </w:p>
    <w:p>
      <w:pPr>
        <w:spacing w:line="360" w:lineRule="auto"/>
        <w:jc w:val="both"/>
        <w:rPr>
          <w:rFonts w:hint="eastAsia" w:asciiTheme="minorEastAsia" w:hAnsiTheme="minorEastAsia" w:eastAsiaTheme="minorEastAsia" w:cstheme="minorEastAsia"/>
          <w:sz w:val="28"/>
          <w:szCs w:val="28"/>
          <w:lang w:val="en-GB" w:eastAsia="zh-CN"/>
        </w:rPr>
      </w:pPr>
      <w:r>
        <w:rPr>
          <w:rFonts w:hint="eastAsia" w:asciiTheme="minorEastAsia" w:hAnsiTheme="minorEastAsia" w:eastAsiaTheme="minorEastAsia" w:cstheme="minorEastAsia"/>
          <w:sz w:val="28"/>
          <w:szCs w:val="28"/>
          <w:lang w:val="en-US" w:eastAsia="zh-CN"/>
        </w:rPr>
        <w:t>3.配置服务人员费用报价明细表（附件16）</w:t>
      </w:r>
    </w:p>
    <w:p>
      <w:pPr>
        <w:spacing w:line="360" w:lineRule="auto"/>
        <w:jc w:val="both"/>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4.耗材配备表 （附件18） </w:t>
      </w:r>
    </w:p>
    <w:p>
      <w:pPr>
        <w:spacing w:line="36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5.中小企业声明函（附件19）</w:t>
      </w:r>
    </w:p>
    <w:p>
      <w:pPr>
        <w:spacing w:line="36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6.针对报价投标人认为其他需要说明的</w:t>
      </w: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pStyle w:val="10"/>
        <w:rPr>
          <w:rFonts w:ascii="宋体" w:hAnsi="宋体"/>
          <w:b/>
          <w:sz w:val="28"/>
        </w:rPr>
      </w:pPr>
    </w:p>
    <w:p>
      <w:pPr>
        <w:pStyle w:val="11"/>
      </w:pPr>
    </w:p>
    <w:p>
      <w:pPr>
        <w:spacing w:line="360" w:lineRule="auto"/>
        <w:ind w:left="480"/>
        <w:rPr>
          <w:rFonts w:ascii="宋体" w:hAnsi="宋体"/>
          <w:b/>
          <w:sz w:val="28"/>
        </w:rPr>
      </w:pPr>
    </w:p>
    <w:p>
      <w:pPr>
        <w:spacing w:line="360" w:lineRule="auto"/>
        <w:rPr>
          <w:rFonts w:ascii="宋体" w:hAnsi="宋体"/>
          <w:b/>
          <w:sz w:val="28"/>
        </w:rPr>
      </w:pPr>
    </w:p>
    <w:p>
      <w:pPr>
        <w:spacing w:line="360" w:lineRule="auto"/>
        <w:rPr>
          <w:rFonts w:hint="eastAsia" w:ascii="宋体" w:hAnsi="宋体"/>
          <w:b/>
          <w:sz w:val="28"/>
        </w:rPr>
      </w:pPr>
    </w:p>
    <w:p>
      <w:pPr>
        <w:spacing w:line="360" w:lineRule="auto"/>
        <w:rPr>
          <w:rFonts w:ascii="宋体" w:hAnsi="宋体"/>
          <w:b/>
          <w:sz w:val="28"/>
        </w:rPr>
      </w:pPr>
      <w:r>
        <w:rPr>
          <w:rFonts w:hint="eastAsia" w:ascii="宋体" w:hAnsi="宋体"/>
          <w:b/>
          <w:sz w:val="28"/>
        </w:rPr>
        <w:t>附件14</w:t>
      </w:r>
    </w:p>
    <w:p>
      <w:pPr>
        <w:spacing w:line="360" w:lineRule="auto"/>
        <w:ind w:left="-2" w:hanging="2"/>
        <w:jc w:val="center"/>
        <w:rPr>
          <w:rFonts w:ascii="宋体" w:hAnsi="宋体"/>
          <w:b/>
          <w:sz w:val="32"/>
          <w:szCs w:val="32"/>
        </w:rPr>
      </w:pPr>
      <w:bookmarkStart w:id="103" w:name="_Toc16144_WPSOffice_Level1"/>
      <w:bookmarkStart w:id="104" w:name="_Toc30363_WPSOffice_Level1"/>
      <w:r>
        <w:rPr>
          <w:rFonts w:hint="eastAsia" w:ascii="宋体" w:hAnsi="宋体"/>
          <w:b/>
          <w:sz w:val="32"/>
          <w:szCs w:val="32"/>
        </w:rPr>
        <w:t xml:space="preserve">开标一览表 </w:t>
      </w:r>
      <w:bookmarkEnd w:id="103"/>
      <w:bookmarkEnd w:id="104"/>
    </w:p>
    <w:p>
      <w:pPr>
        <w:pStyle w:val="14"/>
        <w:spacing w:line="320" w:lineRule="exact"/>
        <w:ind w:firstLine="482" w:firstLineChars="200"/>
        <w:rPr>
          <w:rFonts w:hAnsi="宋体"/>
          <w:b/>
          <w:sz w:val="24"/>
        </w:rPr>
      </w:pPr>
      <w:r>
        <w:rPr>
          <w:rFonts w:hAnsi="宋体"/>
          <w:b/>
          <w:sz w:val="24"/>
        </w:rPr>
        <w:t>项目编号：</w:t>
      </w:r>
    </w:p>
    <w:p>
      <w:pPr>
        <w:pStyle w:val="41"/>
        <w:spacing w:line="360" w:lineRule="auto"/>
        <w:ind w:right="480" w:firstLine="482" w:firstLineChars="200"/>
        <w:jc w:val="left"/>
        <w:rPr>
          <w:rFonts w:hint="eastAsia" w:ascii="宋体" w:hAnsi="宋体"/>
          <w:sz w:val="24"/>
        </w:rPr>
      </w:pPr>
      <w:r>
        <w:rPr>
          <w:rFonts w:hAnsi="宋体"/>
          <w:b/>
          <w:sz w:val="24"/>
        </w:rPr>
        <w:t>项目名称：</w:t>
      </w:r>
      <w:r>
        <w:rPr>
          <w:rFonts w:hint="eastAsia" w:ascii="宋体" w:hAnsi="宋体"/>
          <w:sz w:val="24"/>
        </w:rPr>
        <w:t xml:space="preserve">                                     [货币单位：人民币元]</w:t>
      </w:r>
    </w:p>
    <w:tbl>
      <w:tblPr>
        <w:tblStyle w:val="22"/>
        <w:tblW w:w="9337"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80"/>
        <w:gridCol w:w="1500"/>
        <w:gridCol w:w="1150"/>
        <w:gridCol w:w="2067"/>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27"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rPr>
            </w:pPr>
            <w:r>
              <w:rPr>
                <w:rFonts w:hint="eastAsia"/>
                <w:color w:val="000000"/>
              </w:rPr>
              <w:t>序号</w:t>
            </w:r>
          </w:p>
        </w:tc>
        <w:tc>
          <w:tcPr>
            <w:tcW w:w="138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rPr>
                <w:color w:val="000000"/>
              </w:rPr>
            </w:pPr>
            <w:r>
              <w:rPr>
                <w:rFonts w:hint="eastAsia"/>
                <w:color w:val="000000"/>
              </w:rPr>
              <w:t>项目名称</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olor w:val="000000"/>
              </w:rPr>
            </w:pPr>
            <w:r>
              <w:rPr>
                <w:rFonts w:hint="eastAsia"/>
              </w:rPr>
              <w:t>服务期限</w:t>
            </w:r>
          </w:p>
        </w:tc>
        <w:tc>
          <w:tcPr>
            <w:tcW w:w="11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rFonts w:hint="eastAsia" w:eastAsia="宋体"/>
                <w:lang w:eastAsia="zh-CN"/>
              </w:rPr>
            </w:pPr>
            <w:r>
              <w:rPr>
                <w:rFonts w:hint="eastAsia"/>
                <w:lang w:eastAsia="zh-CN"/>
              </w:rPr>
              <w:t>岗位数</w:t>
            </w:r>
          </w:p>
        </w:tc>
        <w:tc>
          <w:tcPr>
            <w:tcW w:w="206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hint="eastAsia"/>
              </w:rPr>
            </w:pPr>
            <w:r>
              <w:rPr>
                <w:rFonts w:hint="eastAsia"/>
              </w:rPr>
              <w:t>单位</w:t>
            </w:r>
          </w:p>
          <w:p>
            <w:pPr>
              <w:tabs>
                <w:tab w:val="left" w:pos="8280"/>
              </w:tabs>
              <w:autoSpaceDE w:val="0"/>
              <w:autoSpaceDN w:val="0"/>
              <w:adjustRightInd w:val="0"/>
              <w:spacing w:line="360" w:lineRule="auto"/>
              <w:ind w:right="25" w:rightChars="0"/>
              <w:jc w:val="center"/>
              <w:rPr>
                <w:rFonts w:hint="eastAsia"/>
              </w:rPr>
            </w:pPr>
            <w:r>
              <w:rPr>
                <w:rFonts w:hint="eastAsia"/>
              </w:rPr>
              <w:t>（元/每</w:t>
            </w:r>
            <w:r>
              <w:rPr>
                <w:rFonts w:hint="eastAsia"/>
                <w:lang w:eastAsia="zh-CN"/>
              </w:rPr>
              <w:t>岗</w:t>
            </w:r>
            <w:r>
              <w:rPr>
                <w:rFonts w:hint="eastAsia"/>
              </w:rPr>
              <w:t>.月）</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auto"/>
              <w:ind w:left="132" w:leftChars="63"/>
              <w:jc w:val="center"/>
              <w:rPr>
                <w:rFonts w:hint="eastAsia"/>
                <w:color w:val="000000"/>
              </w:rPr>
            </w:pPr>
            <w:r>
              <w:rPr>
                <w:rFonts w:hint="eastAsia"/>
                <w:color w:val="000000"/>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4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color w:val="000000"/>
              </w:rPr>
            </w:pPr>
            <w:r>
              <w:rPr>
                <w:rFonts w:hint="eastAsia"/>
                <w:color w:val="000000"/>
              </w:rPr>
              <w:t>1</w:t>
            </w:r>
          </w:p>
        </w:tc>
        <w:tc>
          <w:tcPr>
            <w:tcW w:w="138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rFonts w:hint="eastAsia"/>
                <w:color w:val="000000"/>
              </w:rPr>
            </w:pPr>
          </w:p>
        </w:tc>
        <w:tc>
          <w:tcPr>
            <w:tcW w:w="150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ind w:right="25" w:rightChars="0"/>
              <w:jc w:val="center"/>
              <w:rPr>
                <w:rFonts w:hint="default" w:eastAsia="宋体"/>
                <w:color w:val="000000"/>
                <w:lang w:val="en-US" w:eastAsia="zh-CN"/>
              </w:rPr>
            </w:pPr>
            <w:r>
              <w:rPr>
                <w:rFonts w:hint="eastAsia"/>
                <w:color w:val="000000"/>
                <w:lang w:val="en-US" w:eastAsia="zh-CN"/>
              </w:rPr>
              <w:t>2年</w:t>
            </w:r>
          </w:p>
        </w:tc>
        <w:tc>
          <w:tcPr>
            <w:tcW w:w="11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rFonts w:hint="default" w:eastAsia="宋体"/>
                <w:lang w:val="en-US" w:eastAsia="zh-CN"/>
              </w:rPr>
            </w:pPr>
            <w:r>
              <w:rPr>
                <w:rFonts w:hint="eastAsia"/>
                <w:lang w:val="en-US" w:eastAsia="zh-CN"/>
              </w:rPr>
              <w:t xml:space="preserve"> 人</w:t>
            </w:r>
          </w:p>
        </w:tc>
        <w:tc>
          <w:tcPr>
            <w:tcW w:w="206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rFonts w:hint="eastAsia"/>
              </w:rPr>
            </w:pPr>
          </w:p>
        </w:tc>
        <w:tc>
          <w:tcPr>
            <w:tcW w:w="240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9337"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olor w:val="000000"/>
              </w:rPr>
            </w:pPr>
            <w:r>
              <w:rPr>
                <w:rFonts w:hint="eastAsia"/>
                <w:color w:val="000000"/>
              </w:rPr>
              <w:t>报价说明：总价＝服务期限*</w:t>
            </w:r>
            <w:r>
              <w:rPr>
                <w:rFonts w:hint="eastAsia"/>
                <w:color w:val="000000"/>
                <w:lang w:eastAsia="zh-CN"/>
              </w:rPr>
              <w:t>岗位数</w:t>
            </w:r>
            <w:r>
              <w:rPr>
                <w:rFonts w:hint="eastAsia"/>
                <w:color w:val="00000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9337"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olor w:val="000000"/>
              </w:rPr>
            </w:pPr>
            <w:r>
              <w:rPr>
                <w:rFonts w:hint="eastAsia"/>
                <w:color w:val="000000"/>
              </w:rPr>
              <w:t>合计人民币（总价）：大写：                      小写：</w:t>
            </w:r>
          </w:p>
          <w:p>
            <w:pPr>
              <w:spacing w:line="360" w:lineRule="auto"/>
              <w:jc w:val="right"/>
              <w:rPr>
                <w:rFonts w:hint="eastAsia" w:cs="宋体"/>
                <w:bCs/>
                <w:color w:val="000000"/>
              </w:rPr>
            </w:pPr>
            <w:r>
              <w:rPr>
                <w:rFonts w:hint="eastAsia" w:cs="宋体"/>
                <w:bCs/>
                <w:color w:val="000000"/>
              </w:rPr>
              <w:t>（商务报价小数点后保留两位小数）</w:t>
            </w:r>
          </w:p>
        </w:tc>
      </w:tr>
    </w:tbl>
    <w:p>
      <w:pPr>
        <w:pStyle w:val="41"/>
        <w:spacing w:line="360" w:lineRule="auto"/>
        <w:ind w:right="480" w:firstLine="480" w:firstLineChars="200"/>
        <w:jc w:val="left"/>
        <w:rPr>
          <w:rFonts w:hint="eastAsia" w:ascii="宋体" w:hAnsi="宋体"/>
          <w:sz w:val="24"/>
        </w:rPr>
      </w:pPr>
    </w:p>
    <w:p>
      <w:pPr>
        <w:pStyle w:val="21"/>
        <w:ind w:left="0" w:leftChars="0" w:firstLine="0" w:firstLineChars="0"/>
        <w:rPr>
          <w:rFonts w:hint="eastAsia" w:ascii="宋体" w:hAnsi="宋体"/>
          <w:sz w:val="24"/>
        </w:rPr>
      </w:pPr>
      <w:r>
        <w:rPr>
          <w:rFonts w:hint="eastAsia" w:ascii="宋体" w:hAnsi="宋体"/>
          <w:b/>
          <w:szCs w:val="21"/>
        </w:rPr>
        <w:t>填报要求：</w:t>
      </w:r>
      <w:r>
        <w:rPr>
          <w:rFonts w:hint="eastAsia" w:ascii="宋体" w:hAnsi="宋体"/>
          <w:sz w:val="21"/>
          <w:szCs w:val="21"/>
        </w:rPr>
        <w:t>投标报价包括本项目采购需求和投入使用的所有费用，包括但不限于主件、标准附件、备品备件、施工、服务、专用工具、安装、调试、检验、培训、运输、保险、税款等。</w:t>
      </w:r>
    </w:p>
    <w:p>
      <w:pPr>
        <w:pStyle w:val="21"/>
        <w:ind w:left="0" w:leftChars="0" w:firstLine="0" w:firstLineChars="0"/>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pStyle w:val="2"/>
        <w:rPr>
          <w:rFonts w:ascii="宋体" w:hAnsi="宋体"/>
          <w:b/>
          <w:sz w:val="28"/>
        </w:rPr>
      </w:pPr>
    </w:p>
    <w:p>
      <w:pPr>
        <w:spacing w:line="360" w:lineRule="auto"/>
        <w:ind w:left="-2" w:hanging="2"/>
        <w:jc w:val="center"/>
        <w:rPr>
          <w:rFonts w:hint="eastAsia" w:ascii="宋体" w:hAnsi="宋体"/>
          <w:b/>
          <w:sz w:val="32"/>
          <w:szCs w:val="32"/>
        </w:rPr>
      </w:pPr>
    </w:p>
    <w:p>
      <w:pPr>
        <w:spacing w:line="360" w:lineRule="auto"/>
        <w:ind w:left="-2" w:hanging="2"/>
        <w:jc w:val="center"/>
        <w:rPr>
          <w:rFonts w:hint="eastAsia" w:ascii="宋体" w:hAnsi="宋体"/>
          <w:b/>
          <w:sz w:val="32"/>
          <w:szCs w:val="32"/>
        </w:rPr>
      </w:pPr>
    </w:p>
    <w:p>
      <w:pPr>
        <w:spacing w:line="360" w:lineRule="auto"/>
        <w:rPr>
          <w:rFonts w:hint="eastAsia" w:ascii="宋体" w:hAnsi="宋体"/>
          <w:b/>
          <w:sz w:val="28"/>
        </w:rPr>
      </w:pPr>
    </w:p>
    <w:p>
      <w:pPr>
        <w:spacing w:line="360" w:lineRule="auto"/>
        <w:rPr>
          <w:rFonts w:ascii="宋体" w:hAnsi="宋体"/>
          <w:b/>
          <w:sz w:val="28"/>
        </w:rPr>
      </w:pPr>
      <w:r>
        <w:rPr>
          <w:rFonts w:hint="eastAsia" w:ascii="宋体" w:hAnsi="宋体"/>
          <w:b/>
          <w:sz w:val="28"/>
        </w:rPr>
        <w:t>附件15</w:t>
      </w:r>
    </w:p>
    <w:p>
      <w:pPr>
        <w:spacing w:line="360" w:lineRule="auto"/>
        <w:ind w:left="480"/>
        <w:jc w:val="center"/>
        <w:rPr>
          <w:rFonts w:ascii="宋体" w:hAnsi="宋体"/>
        </w:rPr>
      </w:pPr>
      <w:r>
        <w:rPr>
          <w:rFonts w:hint="eastAsia" w:ascii="宋体" w:hAnsi="宋体"/>
          <w:b/>
          <w:sz w:val="32"/>
          <w:szCs w:val="32"/>
        </w:rPr>
        <w:t xml:space="preserve">报价明细表 </w:t>
      </w:r>
      <w:r>
        <w:rPr>
          <w:rFonts w:hint="eastAsia" w:ascii="宋体" w:hAnsi="宋体"/>
          <w:sz w:val="24"/>
        </w:rPr>
        <w:t xml:space="preserve">                                                                                                                                     </w:t>
      </w:r>
    </w:p>
    <w:p>
      <w:pPr>
        <w:pStyle w:val="14"/>
        <w:spacing w:line="320" w:lineRule="exact"/>
        <w:ind w:firstLine="482" w:firstLineChars="200"/>
        <w:rPr>
          <w:rFonts w:hAnsi="宋体"/>
          <w:b/>
          <w:sz w:val="24"/>
        </w:rPr>
      </w:pPr>
      <w:r>
        <w:rPr>
          <w:rFonts w:hAnsi="宋体"/>
          <w:b/>
          <w:sz w:val="24"/>
        </w:rPr>
        <w:t>项目编号：</w:t>
      </w:r>
    </w:p>
    <w:p>
      <w:pPr>
        <w:pStyle w:val="41"/>
        <w:spacing w:line="360" w:lineRule="auto"/>
        <w:ind w:right="480" w:firstLine="482" w:firstLineChars="200"/>
        <w:jc w:val="left"/>
        <w:rPr>
          <w:rFonts w:hint="eastAsia" w:ascii="宋体" w:hAnsi="宋体"/>
          <w:sz w:val="24"/>
        </w:rPr>
      </w:pPr>
      <w:r>
        <w:rPr>
          <w:rFonts w:hAnsi="宋体"/>
          <w:b/>
          <w:sz w:val="24"/>
        </w:rPr>
        <w:t>项目名称：</w:t>
      </w:r>
      <w:r>
        <w:rPr>
          <w:rFonts w:hint="eastAsia" w:ascii="宋体" w:hAnsi="宋体"/>
          <w:sz w:val="24"/>
        </w:rPr>
        <w:t xml:space="preserve">                                     [货币单位：人民币元]</w:t>
      </w:r>
    </w:p>
    <w:tbl>
      <w:tblPr>
        <w:tblStyle w:val="22"/>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16"/>
        <w:gridCol w:w="974"/>
        <w:gridCol w:w="1008"/>
        <w:gridCol w:w="1008"/>
        <w:gridCol w:w="1331"/>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4" w:type="dxa"/>
            <w:vAlign w:val="center"/>
          </w:tcPr>
          <w:p>
            <w:pPr>
              <w:spacing w:line="0" w:lineRule="atLeast"/>
              <w:jc w:val="center"/>
              <w:rPr>
                <w:rFonts w:ascii="宋体" w:hAnsi="宋体"/>
                <w:b/>
                <w:color w:val="000000"/>
                <w:sz w:val="24"/>
              </w:rPr>
            </w:pPr>
            <w:r>
              <w:rPr>
                <w:rFonts w:hint="eastAsia" w:ascii="宋体" w:hAnsi="宋体"/>
                <w:b/>
                <w:color w:val="000000"/>
                <w:sz w:val="24"/>
              </w:rPr>
              <w:t>序号</w:t>
            </w:r>
          </w:p>
        </w:tc>
        <w:tc>
          <w:tcPr>
            <w:tcW w:w="1916" w:type="dxa"/>
            <w:vAlign w:val="center"/>
          </w:tcPr>
          <w:p>
            <w:pPr>
              <w:spacing w:line="0" w:lineRule="atLeast"/>
              <w:jc w:val="center"/>
              <w:rPr>
                <w:rFonts w:ascii="宋体" w:hAnsi="宋体"/>
                <w:b/>
                <w:color w:val="000000"/>
                <w:sz w:val="24"/>
              </w:rPr>
            </w:pPr>
            <w:r>
              <w:rPr>
                <w:rFonts w:hint="eastAsia" w:ascii="宋体" w:hAnsi="宋体"/>
                <w:b/>
                <w:color w:val="000000"/>
                <w:sz w:val="24"/>
              </w:rPr>
              <w:t>名称</w:t>
            </w:r>
          </w:p>
        </w:tc>
        <w:tc>
          <w:tcPr>
            <w:tcW w:w="974" w:type="dxa"/>
            <w:vAlign w:val="center"/>
          </w:tcPr>
          <w:p>
            <w:pPr>
              <w:spacing w:line="0" w:lineRule="atLeast"/>
              <w:jc w:val="center"/>
              <w:rPr>
                <w:rFonts w:ascii="宋体" w:hAnsi="宋体"/>
                <w:b/>
                <w:color w:val="000000"/>
                <w:sz w:val="24"/>
              </w:rPr>
            </w:pPr>
            <w:r>
              <w:rPr>
                <w:rFonts w:hint="eastAsia" w:ascii="宋体" w:hAnsi="宋体"/>
                <w:b/>
                <w:color w:val="000000"/>
                <w:sz w:val="24"/>
              </w:rPr>
              <w:t>第</w:t>
            </w:r>
            <w:r>
              <w:rPr>
                <w:rFonts w:ascii="宋体" w:hAnsi="宋体"/>
                <w:b/>
                <w:color w:val="000000"/>
                <w:sz w:val="24"/>
              </w:rPr>
              <w:t>1</w:t>
            </w:r>
            <w:r>
              <w:rPr>
                <w:rFonts w:hint="eastAsia" w:ascii="宋体" w:hAnsi="宋体"/>
                <w:b/>
                <w:color w:val="000000"/>
                <w:sz w:val="24"/>
              </w:rPr>
              <w:t>年</w:t>
            </w:r>
          </w:p>
          <w:p>
            <w:pPr>
              <w:spacing w:line="0" w:lineRule="atLeast"/>
              <w:jc w:val="center"/>
              <w:rPr>
                <w:rFonts w:ascii="宋体" w:hAnsi="宋体"/>
                <w:b/>
                <w:color w:val="000000"/>
                <w:sz w:val="24"/>
              </w:rPr>
            </w:pPr>
            <w:r>
              <w:rPr>
                <w:rFonts w:hint="eastAsia" w:ascii="宋体" w:hAnsi="宋体"/>
                <w:b/>
                <w:color w:val="000000"/>
                <w:sz w:val="24"/>
              </w:rPr>
              <w:t>价格</w:t>
            </w:r>
          </w:p>
        </w:tc>
        <w:tc>
          <w:tcPr>
            <w:tcW w:w="1008" w:type="dxa"/>
            <w:vAlign w:val="center"/>
          </w:tcPr>
          <w:p>
            <w:pPr>
              <w:spacing w:line="0" w:lineRule="atLeast"/>
              <w:jc w:val="center"/>
              <w:rPr>
                <w:rFonts w:ascii="宋体" w:hAnsi="宋体"/>
                <w:b/>
                <w:color w:val="000000"/>
                <w:sz w:val="24"/>
              </w:rPr>
            </w:pPr>
            <w:r>
              <w:rPr>
                <w:rFonts w:hint="eastAsia" w:ascii="宋体" w:hAnsi="宋体"/>
                <w:b/>
                <w:color w:val="000000"/>
                <w:sz w:val="24"/>
              </w:rPr>
              <w:t>第</w:t>
            </w:r>
            <w:r>
              <w:rPr>
                <w:rFonts w:ascii="宋体" w:hAnsi="宋体"/>
                <w:b/>
                <w:color w:val="000000"/>
                <w:sz w:val="24"/>
              </w:rPr>
              <w:t>2</w:t>
            </w:r>
            <w:r>
              <w:rPr>
                <w:rFonts w:hint="eastAsia" w:ascii="宋体" w:hAnsi="宋体"/>
                <w:b/>
                <w:color w:val="000000"/>
                <w:sz w:val="24"/>
              </w:rPr>
              <w:t>年</w:t>
            </w:r>
          </w:p>
          <w:p>
            <w:pPr>
              <w:spacing w:line="0" w:lineRule="atLeast"/>
              <w:jc w:val="center"/>
              <w:rPr>
                <w:rFonts w:ascii="宋体" w:hAnsi="宋体"/>
                <w:b/>
                <w:color w:val="000000"/>
                <w:sz w:val="24"/>
              </w:rPr>
            </w:pPr>
            <w:r>
              <w:rPr>
                <w:rFonts w:hint="eastAsia" w:ascii="宋体" w:hAnsi="宋体"/>
                <w:b/>
                <w:color w:val="000000"/>
                <w:sz w:val="24"/>
              </w:rPr>
              <w:t>价格</w:t>
            </w:r>
          </w:p>
        </w:tc>
        <w:tc>
          <w:tcPr>
            <w:tcW w:w="1008" w:type="dxa"/>
            <w:vAlign w:val="center"/>
          </w:tcPr>
          <w:p>
            <w:pPr>
              <w:spacing w:line="0" w:lineRule="atLeast"/>
              <w:jc w:val="center"/>
              <w:rPr>
                <w:rFonts w:ascii="宋体" w:hAnsi="宋体"/>
                <w:b/>
                <w:color w:val="000000"/>
                <w:sz w:val="24"/>
              </w:rPr>
            </w:pPr>
            <w:r>
              <w:rPr>
                <w:rFonts w:hint="eastAsia" w:ascii="宋体" w:hAnsi="宋体"/>
                <w:b/>
                <w:color w:val="000000"/>
                <w:sz w:val="24"/>
              </w:rPr>
              <w:t>小计</w:t>
            </w:r>
          </w:p>
        </w:tc>
        <w:tc>
          <w:tcPr>
            <w:tcW w:w="1331" w:type="dxa"/>
            <w:vAlign w:val="center"/>
          </w:tcPr>
          <w:p>
            <w:pPr>
              <w:spacing w:line="0" w:lineRule="atLeast"/>
              <w:jc w:val="center"/>
              <w:rPr>
                <w:rFonts w:ascii="宋体" w:hAnsi="宋体"/>
                <w:b/>
                <w:color w:val="000000"/>
                <w:sz w:val="24"/>
              </w:rPr>
            </w:pPr>
            <w:r>
              <w:rPr>
                <w:rFonts w:hint="eastAsia" w:ascii="宋体" w:hAnsi="宋体"/>
                <w:b/>
                <w:color w:val="000000"/>
                <w:sz w:val="24"/>
              </w:rPr>
              <w:t>结算</w:t>
            </w:r>
          </w:p>
          <w:p>
            <w:pPr>
              <w:spacing w:line="0" w:lineRule="atLeast"/>
              <w:jc w:val="center"/>
              <w:rPr>
                <w:rFonts w:ascii="宋体" w:hAnsi="宋体"/>
                <w:b/>
                <w:color w:val="000000"/>
                <w:sz w:val="24"/>
              </w:rPr>
            </w:pPr>
            <w:r>
              <w:rPr>
                <w:rFonts w:hint="eastAsia" w:ascii="宋体" w:hAnsi="宋体"/>
                <w:b/>
                <w:color w:val="000000"/>
                <w:sz w:val="24"/>
              </w:rPr>
              <w:t>方式</w:t>
            </w:r>
          </w:p>
        </w:tc>
        <w:tc>
          <w:tcPr>
            <w:tcW w:w="1331" w:type="dxa"/>
            <w:vAlign w:val="center"/>
          </w:tcPr>
          <w:p>
            <w:pPr>
              <w:spacing w:line="0" w:lineRule="atLeast"/>
              <w:jc w:val="center"/>
              <w:rPr>
                <w:rFonts w:hint="eastAsia" w:ascii="宋体" w:hAnsi="宋体" w:eastAsia="宋体"/>
                <w:b/>
                <w:color w:val="000000"/>
                <w:sz w:val="24"/>
                <w:lang w:eastAsia="zh-CN"/>
              </w:rPr>
            </w:pPr>
            <w:r>
              <w:rPr>
                <w:rFonts w:hint="eastAsia" w:ascii="宋体" w:hAnsi="宋体"/>
                <w:b/>
                <w:color w:val="000000"/>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ascii="宋体" w:hAnsi="宋体"/>
                <w:sz w:val="24"/>
              </w:rPr>
            </w:pPr>
            <w:r>
              <w:rPr>
                <w:rFonts w:ascii="宋体" w:hAnsi="宋体"/>
                <w:sz w:val="24"/>
              </w:rPr>
              <w:t>1</w:t>
            </w:r>
          </w:p>
        </w:tc>
        <w:tc>
          <w:tcPr>
            <w:tcW w:w="1916" w:type="dxa"/>
            <w:vAlign w:val="center"/>
          </w:tcPr>
          <w:p>
            <w:pPr>
              <w:spacing w:line="0" w:lineRule="atLeast"/>
              <w:jc w:val="center"/>
              <w:rPr>
                <w:rFonts w:hint="eastAsia" w:ascii="宋体" w:hAnsi="宋体" w:eastAsia="宋体"/>
                <w:sz w:val="24"/>
                <w:lang w:eastAsia="zh-CN"/>
              </w:rPr>
            </w:pPr>
            <w:r>
              <w:rPr>
                <w:rFonts w:hint="eastAsia" w:ascii="宋体" w:hAnsi="宋体"/>
                <w:sz w:val="24"/>
                <w:lang w:eastAsia="zh-CN"/>
              </w:rPr>
              <w:t>工资</w:t>
            </w:r>
          </w:p>
        </w:tc>
        <w:tc>
          <w:tcPr>
            <w:tcW w:w="974"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ascii="宋体" w:hAnsi="宋体"/>
                <w:sz w:val="24"/>
              </w:rPr>
            </w:pPr>
            <w:r>
              <w:rPr>
                <w:rFonts w:hint="eastAsia" w:ascii="宋体" w:hAnsi="宋体"/>
                <w:sz w:val="24"/>
              </w:rPr>
              <w:t>2</w:t>
            </w:r>
          </w:p>
        </w:tc>
        <w:tc>
          <w:tcPr>
            <w:tcW w:w="1916" w:type="dxa"/>
            <w:vAlign w:val="center"/>
          </w:tcPr>
          <w:p>
            <w:pPr>
              <w:spacing w:line="0" w:lineRule="atLeast"/>
              <w:jc w:val="center"/>
              <w:rPr>
                <w:rFonts w:hint="eastAsia" w:ascii="宋体" w:hAnsi="宋体" w:eastAsia="宋体" w:cs="Times New Roman"/>
                <w:kern w:val="2"/>
                <w:sz w:val="24"/>
                <w:szCs w:val="24"/>
                <w:lang w:val="en-US" w:eastAsia="zh-CN" w:bidi="ar-SA"/>
              </w:rPr>
            </w:pPr>
            <w:r>
              <w:rPr>
                <w:rFonts w:hint="eastAsia" w:ascii="宋体" w:hAnsi="宋体"/>
                <w:sz w:val="24"/>
              </w:rPr>
              <w:t>综合考核奖励金</w:t>
            </w:r>
          </w:p>
        </w:tc>
        <w:tc>
          <w:tcPr>
            <w:tcW w:w="974"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ascii="宋体" w:hAnsi="宋体"/>
                <w:sz w:val="24"/>
              </w:rPr>
            </w:pPr>
            <w:r>
              <w:rPr>
                <w:rFonts w:hint="eastAsia" w:ascii="宋体" w:hAnsi="宋体"/>
                <w:sz w:val="24"/>
              </w:rPr>
              <w:t>3</w:t>
            </w:r>
          </w:p>
        </w:tc>
        <w:tc>
          <w:tcPr>
            <w:tcW w:w="1916" w:type="dxa"/>
            <w:vAlign w:val="center"/>
          </w:tcPr>
          <w:p>
            <w:pPr>
              <w:spacing w:line="0" w:lineRule="atLeast"/>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工作服</w:t>
            </w:r>
          </w:p>
        </w:tc>
        <w:tc>
          <w:tcPr>
            <w:tcW w:w="974"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hint="eastAsia" w:ascii="宋体" w:hAnsi="宋体" w:eastAsia="宋体"/>
                <w:sz w:val="24"/>
                <w:lang w:eastAsia="zh-CN"/>
              </w:rPr>
            </w:pPr>
            <w:r>
              <w:rPr>
                <w:rFonts w:hint="eastAsia" w:ascii="宋体" w:hAnsi="宋体"/>
                <w:sz w:val="24"/>
                <w:lang w:val="en-US" w:eastAsia="zh-CN"/>
              </w:rPr>
              <w:t>4</w:t>
            </w:r>
          </w:p>
        </w:tc>
        <w:tc>
          <w:tcPr>
            <w:tcW w:w="1916" w:type="dxa"/>
            <w:vAlign w:val="center"/>
          </w:tcPr>
          <w:p>
            <w:pPr>
              <w:spacing w:line="0" w:lineRule="atLeast"/>
              <w:jc w:val="center"/>
              <w:rPr>
                <w:rFonts w:ascii="宋体" w:hAnsi="宋体"/>
                <w:sz w:val="24"/>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劳保用品</w:t>
            </w:r>
          </w:p>
        </w:tc>
        <w:tc>
          <w:tcPr>
            <w:tcW w:w="974"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hint="eastAsia" w:ascii="宋体" w:hAnsi="宋体" w:eastAsia="宋体"/>
                <w:sz w:val="24"/>
                <w:lang w:eastAsia="zh-CN"/>
              </w:rPr>
            </w:pPr>
            <w:r>
              <w:rPr>
                <w:rFonts w:hint="eastAsia" w:ascii="宋体" w:hAnsi="宋体"/>
                <w:sz w:val="24"/>
                <w:lang w:val="en-US" w:eastAsia="zh-CN"/>
              </w:rPr>
              <w:t>5</w:t>
            </w:r>
          </w:p>
        </w:tc>
        <w:tc>
          <w:tcPr>
            <w:tcW w:w="1916" w:type="dxa"/>
            <w:vAlign w:val="center"/>
          </w:tcPr>
          <w:p>
            <w:pPr>
              <w:spacing w:line="0" w:lineRule="atLeast"/>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w:t>
            </w:r>
          </w:p>
        </w:tc>
        <w:tc>
          <w:tcPr>
            <w:tcW w:w="974"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hint="eastAsia" w:ascii="宋体" w:hAnsi="宋体" w:eastAsia="宋体"/>
                <w:sz w:val="24"/>
                <w:lang w:val="en-US" w:eastAsia="zh-CN"/>
              </w:rPr>
            </w:pPr>
            <w:r>
              <w:rPr>
                <w:rFonts w:hint="eastAsia" w:ascii="宋体" w:hAnsi="宋体"/>
                <w:sz w:val="24"/>
                <w:lang w:val="en-US" w:eastAsia="zh-CN"/>
              </w:rPr>
              <w:t>6</w:t>
            </w:r>
          </w:p>
        </w:tc>
        <w:tc>
          <w:tcPr>
            <w:tcW w:w="1916" w:type="dxa"/>
            <w:vAlign w:val="center"/>
          </w:tcPr>
          <w:p>
            <w:pPr>
              <w:spacing w:line="0" w:lineRule="atLeast"/>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p>
        </w:tc>
        <w:tc>
          <w:tcPr>
            <w:tcW w:w="974"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hint="eastAsia" w:ascii="宋体" w:hAnsi="宋体" w:eastAsia="宋体"/>
                <w:sz w:val="24"/>
                <w:lang w:eastAsia="zh-CN"/>
              </w:rPr>
            </w:pPr>
            <w:r>
              <w:rPr>
                <w:rFonts w:hint="eastAsia" w:ascii="宋体" w:hAnsi="宋体"/>
                <w:sz w:val="24"/>
                <w:lang w:val="en-US" w:eastAsia="zh-CN"/>
              </w:rPr>
              <w:t>7</w:t>
            </w:r>
          </w:p>
        </w:tc>
        <w:tc>
          <w:tcPr>
            <w:tcW w:w="1916" w:type="dxa"/>
            <w:vAlign w:val="center"/>
          </w:tcPr>
          <w:p>
            <w:pPr>
              <w:spacing w:line="0" w:lineRule="atLeast"/>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p>
        </w:tc>
        <w:tc>
          <w:tcPr>
            <w:tcW w:w="974"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hint="eastAsia" w:ascii="宋体" w:hAnsi="宋体"/>
                <w:sz w:val="24"/>
                <w:lang w:val="en-US" w:eastAsia="zh-CN"/>
              </w:rPr>
            </w:pPr>
          </w:p>
        </w:tc>
        <w:tc>
          <w:tcPr>
            <w:tcW w:w="1916" w:type="dxa"/>
            <w:vAlign w:val="center"/>
          </w:tcPr>
          <w:p>
            <w:pPr>
              <w:spacing w:line="0" w:lineRule="atLeast"/>
              <w:jc w:val="center"/>
              <w:rPr>
                <w:rFonts w:hint="eastAsia" w:ascii="仿宋_GB2312" w:hAnsi="仿宋" w:eastAsia="仿宋_GB2312"/>
                <w:sz w:val="30"/>
                <w:szCs w:val="30"/>
                <w:lang w:eastAsia="zh-CN"/>
              </w:rPr>
            </w:pPr>
            <w:r>
              <w:rPr>
                <w:rFonts w:hint="eastAsia" w:ascii="仿宋_GB2312" w:hAnsi="仿宋" w:eastAsia="仿宋_GB2312"/>
                <w:sz w:val="30"/>
                <w:szCs w:val="30"/>
                <w:lang w:eastAsia="zh-CN"/>
              </w:rPr>
              <w:t>合计</w:t>
            </w:r>
          </w:p>
        </w:tc>
        <w:tc>
          <w:tcPr>
            <w:tcW w:w="974"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ascii="宋体" w:hAnsi="宋体"/>
                <w:sz w:val="24"/>
              </w:rPr>
            </w:pPr>
          </w:p>
        </w:tc>
      </w:tr>
    </w:tbl>
    <w:p>
      <w:pPr>
        <w:pStyle w:val="41"/>
        <w:spacing w:line="360" w:lineRule="auto"/>
        <w:ind w:right="480"/>
        <w:jc w:val="left"/>
        <w:rPr>
          <w:rFonts w:hint="eastAsia" w:ascii="宋体" w:hAnsi="宋体"/>
          <w:sz w:val="24"/>
        </w:rPr>
      </w:pPr>
    </w:p>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pPr>
        <w:spacing w:line="360" w:lineRule="auto"/>
        <w:ind w:left="435"/>
        <w:rPr>
          <w:rFonts w:hint="eastAsia"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pStyle w:val="12"/>
        <w:ind w:left="0" w:leftChars="0" w:firstLine="0" w:firstLineChars="0"/>
        <w:rPr>
          <w:rFonts w:hint="eastAsia" w:ascii="宋体"/>
          <w:szCs w:val="21"/>
          <w:lang w:val="zh-CN"/>
        </w:rPr>
      </w:pPr>
    </w:p>
    <w:p>
      <w:pPr>
        <w:pStyle w:val="10"/>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hint="eastAsia" w:ascii="宋体" w:hAnsi="宋体"/>
          <w:b/>
          <w:sz w:val="28"/>
        </w:rPr>
      </w:pPr>
      <w:r>
        <w:rPr>
          <w:rFonts w:hint="eastAsia" w:ascii="宋体" w:hAnsi="宋体"/>
          <w:sz w:val="24"/>
        </w:rPr>
        <w:t>日        期：</w:t>
      </w:r>
    </w:p>
    <w:p>
      <w:pPr>
        <w:pStyle w:val="10"/>
        <w:rPr>
          <w:rFonts w:hint="eastAsia" w:ascii="宋体" w:hAnsi="宋体"/>
          <w:b/>
          <w:sz w:val="28"/>
        </w:rPr>
      </w:pPr>
    </w:p>
    <w:p>
      <w:pPr>
        <w:pStyle w:val="11"/>
        <w:rPr>
          <w:rFonts w:hint="eastAsia"/>
        </w:rPr>
      </w:pPr>
    </w:p>
    <w:p>
      <w:pPr>
        <w:snapToGrid w:val="0"/>
        <w:spacing w:beforeLines="50" w:after="50" w:line="360" w:lineRule="auto"/>
        <w:rPr>
          <w:rFonts w:hint="eastAsia" w:hAnsi="宋体"/>
          <w:b/>
          <w:sz w:val="32"/>
          <w:szCs w:val="32"/>
          <w:lang w:val="en-US" w:eastAsia="zh-CN"/>
        </w:rPr>
      </w:pPr>
      <w:r>
        <w:rPr>
          <w:rFonts w:hint="eastAsia" w:ascii="宋体" w:hAnsi="宋体"/>
          <w:b/>
          <w:sz w:val="28"/>
        </w:rPr>
        <w:t>附件16</w:t>
      </w:r>
    </w:p>
    <w:p>
      <w:pPr>
        <w:pStyle w:val="39"/>
        <w:spacing w:line="360" w:lineRule="auto"/>
        <w:jc w:val="center"/>
        <w:rPr>
          <w:rFonts w:hint="eastAsia" w:hAnsi="宋体" w:eastAsiaTheme="minorEastAsia"/>
          <w:b/>
          <w:sz w:val="32"/>
          <w:szCs w:val="32"/>
          <w:lang w:val="en-GB" w:eastAsia="zh-CN"/>
        </w:rPr>
      </w:pPr>
      <w:r>
        <w:rPr>
          <w:rFonts w:hint="eastAsia" w:hAnsi="宋体"/>
          <w:b/>
          <w:sz w:val="32"/>
          <w:szCs w:val="32"/>
          <w:lang w:val="en-US" w:eastAsia="zh-CN"/>
        </w:rPr>
        <w:t xml:space="preserve">    </w:t>
      </w:r>
      <w:r>
        <w:rPr>
          <w:rFonts w:hint="eastAsia" w:hAnsi="宋体"/>
          <w:b/>
          <w:sz w:val="32"/>
          <w:szCs w:val="32"/>
        </w:rPr>
        <w:t>配置服务人员费用报价明细表</w:t>
      </w:r>
      <w:r>
        <w:rPr>
          <w:rFonts w:hint="eastAsia" w:hAnsi="宋体"/>
          <w:b/>
          <w:sz w:val="32"/>
          <w:szCs w:val="32"/>
          <w:lang w:val="en-US" w:eastAsia="zh-CN"/>
        </w:rPr>
        <w:t xml:space="preserve">      </w:t>
      </w:r>
      <w:r>
        <w:rPr>
          <w:rFonts w:hint="eastAsia" w:ascii="宋体" w:hAnsi="宋体"/>
          <w:sz w:val="24"/>
        </w:rPr>
        <w:t xml:space="preserve"> </w:t>
      </w:r>
    </w:p>
    <w:p>
      <w:pPr>
        <w:pStyle w:val="56"/>
        <w:spacing w:line="360" w:lineRule="auto"/>
        <w:rPr>
          <w:rFonts w:ascii="宋体" w:hAnsi="宋体"/>
          <w:b/>
          <w:sz w:val="24"/>
        </w:rPr>
      </w:pPr>
      <w:r>
        <w:rPr>
          <w:rFonts w:hint="eastAsia" w:ascii="宋体" w:hAnsi="宋体"/>
          <w:sz w:val="24"/>
        </w:rPr>
        <w:t xml:space="preserve">投标人名称： </w:t>
      </w:r>
    </w:p>
    <w:p>
      <w:pPr>
        <w:spacing w:line="360" w:lineRule="auto"/>
        <w:rPr>
          <w:rFonts w:ascii="宋体" w:hAnsi="宋体"/>
          <w:sz w:val="24"/>
        </w:rPr>
      </w:pP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 xml:space="preserve">                                             </w:t>
      </w:r>
    </w:p>
    <w:p>
      <w:pPr>
        <w:pStyle w:val="56"/>
        <w:spacing w:line="360" w:lineRule="auto"/>
        <w:jc w:val="right"/>
        <w:rPr>
          <w:rFonts w:hint="eastAsia" w:ascii="宋体" w:hAnsi="宋体"/>
          <w:sz w:val="24"/>
        </w:rPr>
      </w:pPr>
      <w:r>
        <w:rPr>
          <w:rFonts w:hint="eastAsia" w:ascii="宋体" w:hAnsi="宋体"/>
          <w:sz w:val="24"/>
        </w:rPr>
        <w:t xml:space="preserve"> [货币单位：人民币元]</w:t>
      </w:r>
    </w:p>
    <w:tbl>
      <w:tblPr>
        <w:tblStyle w:val="22"/>
        <w:tblpPr w:leftFromText="180" w:rightFromText="180" w:vertAnchor="text" w:horzAnchor="page" w:tblpX="1575" w:tblpY="31"/>
        <w:tblW w:w="92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901"/>
        <w:gridCol w:w="1110"/>
        <w:gridCol w:w="1035"/>
        <w:gridCol w:w="710"/>
        <w:gridCol w:w="850"/>
        <w:gridCol w:w="840"/>
        <w:gridCol w:w="117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675" w:type="dxa"/>
            <w:vMerge w:val="restart"/>
            <w:noWrap/>
            <w:vAlign w:val="center"/>
          </w:tcPr>
          <w:p>
            <w:pPr>
              <w:widowControl/>
              <w:spacing w:line="240" w:lineRule="auto"/>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1901" w:type="dxa"/>
            <w:vMerge w:val="restart"/>
            <w:noWrap/>
            <w:vAlign w:val="center"/>
          </w:tcPr>
          <w:p>
            <w:pPr>
              <w:widowControl/>
              <w:spacing w:line="240" w:lineRule="auto"/>
              <w:jc w:val="center"/>
              <w:textAlignment w:val="center"/>
              <w:rPr>
                <w:rFonts w:ascii="黑体" w:hAnsi="宋体" w:eastAsia="黑体" w:cs="黑体"/>
                <w:color w:val="000000"/>
                <w:sz w:val="24"/>
              </w:rPr>
            </w:pPr>
            <w:r>
              <w:rPr>
                <w:rFonts w:hint="eastAsia" w:ascii="黑体" w:hAnsi="宋体" w:eastAsia="黑体" w:cs="黑体"/>
                <w:color w:val="000000"/>
                <w:kern w:val="0"/>
                <w:sz w:val="24"/>
              </w:rPr>
              <w:t>岗位名称</w:t>
            </w:r>
          </w:p>
        </w:tc>
        <w:tc>
          <w:tcPr>
            <w:tcW w:w="1110" w:type="dxa"/>
            <w:vMerge w:val="restart"/>
          </w:tcPr>
          <w:p>
            <w:pPr>
              <w:widowControl/>
              <w:spacing w:line="240" w:lineRule="auto"/>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要求配备人数（人）</w:t>
            </w:r>
          </w:p>
        </w:tc>
        <w:tc>
          <w:tcPr>
            <w:tcW w:w="1035" w:type="dxa"/>
            <w:vMerge w:val="restart"/>
          </w:tcPr>
          <w:p>
            <w:pPr>
              <w:widowControl/>
              <w:spacing w:line="240" w:lineRule="auto"/>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拟派驻人数（人）</w:t>
            </w:r>
          </w:p>
        </w:tc>
        <w:tc>
          <w:tcPr>
            <w:tcW w:w="2400" w:type="dxa"/>
            <w:gridSpan w:val="3"/>
            <w:tcBorders>
              <w:bottom w:val="single" w:color="auto" w:sz="4" w:space="0"/>
            </w:tcBorders>
          </w:tcPr>
          <w:p>
            <w:pPr>
              <w:widowControl/>
              <w:spacing w:line="240" w:lineRule="auto"/>
              <w:jc w:val="center"/>
              <w:textAlignment w:val="center"/>
              <w:rPr>
                <w:rFonts w:ascii="黑体" w:hAnsi="宋体" w:eastAsia="黑体" w:cs="黑体"/>
                <w:color w:val="000000"/>
                <w:kern w:val="0"/>
                <w:sz w:val="22"/>
                <w:szCs w:val="22"/>
              </w:rPr>
            </w:pPr>
            <w:r>
              <w:rPr>
                <w:rFonts w:hint="eastAsia" w:ascii="仿宋_GB2312" w:hAnsi="宋体" w:eastAsia="仿宋_GB2312"/>
                <w:bCs/>
                <w:sz w:val="24"/>
              </w:rPr>
              <w:t>每人每月费用</w:t>
            </w:r>
            <w:r>
              <w:rPr>
                <w:rFonts w:hint="eastAsia" w:ascii="黑体" w:hAnsi="宋体" w:eastAsia="黑体" w:cs="黑体"/>
                <w:color w:val="000000"/>
                <w:kern w:val="0"/>
                <w:sz w:val="22"/>
                <w:szCs w:val="22"/>
              </w:rPr>
              <w:t>（元/人/</w:t>
            </w:r>
            <w:r>
              <w:rPr>
                <w:rFonts w:hint="eastAsia" w:ascii="黑体" w:hAnsi="宋体" w:eastAsia="黑体" w:cs="黑体"/>
                <w:color w:val="000000"/>
                <w:kern w:val="0"/>
                <w:sz w:val="22"/>
                <w:szCs w:val="22"/>
                <w:lang w:eastAsia="zh-CN"/>
              </w:rPr>
              <w:t>月</w:t>
            </w:r>
            <w:r>
              <w:rPr>
                <w:rFonts w:hint="eastAsia" w:ascii="黑体" w:hAnsi="宋体" w:eastAsia="黑体" w:cs="黑体"/>
                <w:color w:val="000000"/>
                <w:kern w:val="0"/>
                <w:sz w:val="22"/>
                <w:szCs w:val="22"/>
              </w:rPr>
              <w:t>）</w:t>
            </w:r>
          </w:p>
        </w:tc>
        <w:tc>
          <w:tcPr>
            <w:tcW w:w="1170" w:type="dxa"/>
            <w:vMerge w:val="restart"/>
          </w:tcPr>
          <w:p>
            <w:pPr>
              <w:pStyle w:val="56"/>
              <w:spacing w:line="360" w:lineRule="auto"/>
              <w:jc w:val="center"/>
              <w:rPr>
                <w:rFonts w:ascii="仿宋_GB2312" w:hAnsi="宋体" w:eastAsia="仿宋_GB2312"/>
                <w:bCs/>
                <w:sz w:val="24"/>
              </w:rPr>
            </w:pPr>
            <w:r>
              <w:rPr>
                <w:rFonts w:hint="eastAsia" w:ascii="仿宋_GB2312" w:hAnsi="宋体" w:eastAsia="仿宋_GB2312"/>
                <w:bCs/>
                <w:sz w:val="24"/>
              </w:rPr>
              <w:t>每月费用</w:t>
            </w:r>
          </w:p>
          <w:p>
            <w:pPr>
              <w:widowControl/>
              <w:spacing w:line="240" w:lineRule="auto"/>
              <w:jc w:val="center"/>
              <w:textAlignment w:val="center"/>
              <w:rPr>
                <w:rFonts w:ascii="黑体" w:hAnsi="宋体" w:eastAsia="黑体" w:cs="黑体"/>
                <w:color w:val="000000"/>
                <w:kern w:val="0"/>
                <w:sz w:val="22"/>
                <w:szCs w:val="22"/>
              </w:rPr>
            </w:pPr>
            <w:r>
              <w:rPr>
                <w:rFonts w:hint="eastAsia" w:ascii="仿宋_GB2312" w:hAnsi="宋体" w:eastAsia="仿宋_GB2312"/>
                <w:bCs/>
                <w:sz w:val="24"/>
              </w:rPr>
              <w:t>（小计×人数）</w:t>
            </w:r>
          </w:p>
        </w:tc>
        <w:tc>
          <w:tcPr>
            <w:tcW w:w="930" w:type="dxa"/>
            <w:vMerge w:val="restart"/>
          </w:tcPr>
          <w:p>
            <w:pPr>
              <w:widowControl/>
              <w:spacing w:line="240" w:lineRule="auto"/>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675" w:type="dxa"/>
            <w:vMerge w:val="continue"/>
            <w:noWrap/>
            <w:vAlign w:val="center"/>
          </w:tcPr>
          <w:p>
            <w:pPr>
              <w:widowControl/>
              <w:spacing w:line="240" w:lineRule="auto"/>
              <w:jc w:val="center"/>
              <w:textAlignment w:val="center"/>
              <w:rPr>
                <w:rFonts w:hint="eastAsia" w:ascii="黑体" w:hAnsi="宋体" w:eastAsia="黑体" w:cs="黑体"/>
                <w:color w:val="000000"/>
                <w:kern w:val="0"/>
                <w:sz w:val="24"/>
              </w:rPr>
            </w:pPr>
          </w:p>
        </w:tc>
        <w:tc>
          <w:tcPr>
            <w:tcW w:w="1901" w:type="dxa"/>
            <w:vMerge w:val="continue"/>
            <w:noWrap/>
            <w:vAlign w:val="center"/>
          </w:tcPr>
          <w:p>
            <w:pPr>
              <w:widowControl/>
              <w:spacing w:line="240" w:lineRule="auto"/>
              <w:jc w:val="center"/>
              <w:textAlignment w:val="center"/>
              <w:rPr>
                <w:rFonts w:hint="eastAsia" w:ascii="黑体" w:hAnsi="宋体" w:eastAsia="黑体" w:cs="黑体"/>
                <w:color w:val="000000"/>
                <w:kern w:val="0"/>
                <w:sz w:val="24"/>
              </w:rPr>
            </w:pPr>
          </w:p>
        </w:tc>
        <w:tc>
          <w:tcPr>
            <w:tcW w:w="1110"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1035"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710" w:type="dxa"/>
            <w:tcBorders>
              <w:top w:val="single" w:color="auto" w:sz="4" w:space="0"/>
              <w:right w:val="single" w:color="auto" w:sz="4" w:space="0"/>
            </w:tcBorders>
            <w:vAlign w:val="center"/>
          </w:tcPr>
          <w:p>
            <w:pPr>
              <w:pStyle w:val="56"/>
              <w:spacing w:line="360" w:lineRule="auto"/>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工资</w:t>
            </w:r>
          </w:p>
        </w:tc>
        <w:tc>
          <w:tcPr>
            <w:tcW w:w="850" w:type="dxa"/>
            <w:tcBorders>
              <w:top w:val="single" w:color="auto" w:sz="4" w:space="0"/>
              <w:left w:val="single" w:color="auto" w:sz="4" w:space="0"/>
              <w:right w:val="single" w:color="auto" w:sz="4" w:space="0"/>
            </w:tcBorders>
            <w:vAlign w:val="center"/>
          </w:tcPr>
          <w:p>
            <w:pPr>
              <w:pStyle w:val="56"/>
              <w:spacing w:line="360" w:lineRule="auto"/>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社保等</w:t>
            </w:r>
          </w:p>
        </w:tc>
        <w:tc>
          <w:tcPr>
            <w:tcW w:w="840" w:type="dxa"/>
            <w:tcBorders>
              <w:top w:val="single" w:color="auto" w:sz="4" w:space="0"/>
              <w:left w:val="single" w:color="auto" w:sz="4" w:space="0"/>
            </w:tcBorders>
            <w:vAlign w:val="center"/>
          </w:tcPr>
          <w:p>
            <w:pPr>
              <w:pStyle w:val="56"/>
              <w:spacing w:line="360" w:lineRule="auto"/>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小计</w:t>
            </w:r>
          </w:p>
        </w:tc>
        <w:tc>
          <w:tcPr>
            <w:tcW w:w="1170"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930"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675" w:type="dxa"/>
            <w:noWrap/>
            <w:vAlign w:val="center"/>
          </w:tcPr>
          <w:p>
            <w:pPr>
              <w:widowControl/>
              <w:spacing w:line="240" w:lineRule="auto"/>
              <w:jc w:val="center"/>
              <w:textAlignment w:val="center"/>
              <w:rPr>
                <w:rFonts w:ascii="仿宋_GB2312" w:eastAsia="仿宋_GB2312"/>
              </w:rPr>
            </w:pPr>
            <w:r>
              <w:rPr>
                <w:rFonts w:hint="eastAsia" w:ascii="仿宋_GB2312" w:hAnsi="宋体" w:eastAsia="仿宋_GB2312" w:cs="黑体"/>
                <w:color w:val="000000"/>
                <w:kern w:val="0"/>
                <w:sz w:val="24"/>
              </w:rPr>
              <w:t>1</w:t>
            </w:r>
          </w:p>
        </w:tc>
        <w:tc>
          <w:tcPr>
            <w:tcW w:w="1901" w:type="dxa"/>
            <w:noWrap/>
            <w:vAlign w:val="center"/>
          </w:tcPr>
          <w:p>
            <w:pPr>
              <w:widowControl/>
              <w:spacing w:line="240" w:lineRule="auto"/>
              <w:jc w:val="center"/>
              <w:textAlignment w:val="center"/>
              <w:rPr>
                <w:rFonts w:hint="eastAsia" w:ascii="黑体" w:hAnsi="宋体" w:eastAsia="黑体" w:cs="黑体"/>
                <w:color w:val="000000"/>
                <w:kern w:val="0"/>
                <w:sz w:val="24"/>
                <w:lang w:eastAsia="zh-CN"/>
              </w:rPr>
            </w:pPr>
            <w:r>
              <w:rPr>
                <w:rFonts w:hint="eastAsia" w:ascii="黑体" w:hAnsi="宋体" w:eastAsia="黑体" w:cs="黑体"/>
                <w:color w:val="000000"/>
                <w:kern w:val="0"/>
                <w:sz w:val="24"/>
                <w:lang w:eastAsia="zh-CN"/>
              </w:rPr>
              <w:t>项目经理</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5"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bottom w:val="single" w:color="auto" w:sz="4" w:space="0"/>
              <w:right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850" w:type="dxa"/>
            <w:tcBorders>
              <w:left w:val="single" w:color="auto" w:sz="4" w:space="0"/>
              <w:bottom w:val="single" w:color="auto" w:sz="4" w:space="0"/>
              <w:right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840" w:type="dxa"/>
            <w:tcBorders>
              <w:left w:val="single" w:color="auto" w:sz="4" w:space="0"/>
              <w:bottom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1170"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675" w:type="dxa"/>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2</w:t>
            </w:r>
          </w:p>
        </w:tc>
        <w:tc>
          <w:tcPr>
            <w:tcW w:w="1901" w:type="dxa"/>
            <w:noWrap/>
            <w:vAlign w:val="center"/>
          </w:tcPr>
          <w:p>
            <w:pPr>
              <w:widowControl/>
              <w:spacing w:line="240" w:lineRule="auto"/>
              <w:jc w:val="center"/>
              <w:textAlignment w:val="center"/>
              <w:rPr>
                <w:rFonts w:hint="eastAsia" w:ascii="黑体" w:hAnsi="宋体" w:eastAsia="黑体" w:cs="黑体"/>
                <w:color w:val="000000"/>
                <w:kern w:val="0"/>
                <w:sz w:val="24"/>
                <w:lang w:val="en-US" w:eastAsia="zh-CN"/>
              </w:rPr>
            </w:pPr>
            <w:r>
              <w:rPr>
                <w:rFonts w:hint="eastAsia" w:ascii="黑体" w:hAnsi="宋体" w:eastAsia="黑体" w:cs="黑体"/>
                <w:color w:val="000000"/>
                <w:kern w:val="0"/>
                <w:sz w:val="24"/>
                <w:lang w:val="en-US" w:eastAsia="zh-CN"/>
              </w:rPr>
              <w:t>厨师长</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675" w:type="dxa"/>
            <w:tcBorders>
              <w:bottom w:val="single" w:color="auto" w:sz="4" w:space="0"/>
            </w:tcBorders>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3</w:t>
            </w:r>
          </w:p>
        </w:tc>
        <w:tc>
          <w:tcPr>
            <w:tcW w:w="1901" w:type="dxa"/>
            <w:tcBorders>
              <w:bottom w:val="single" w:color="auto" w:sz="4" w:space="0"/>
            </w:tcBorders>
            <w:noWrap/>
            <w:vAlign w:val="center"/>
          </w:tcPr>
          <w:p>
            <w:pPr>
              <w:widowControl/>
              <w:spacing w:line="240" w:lineRule="auto"/>
              <w:jc w:val="center"/>
              <w:textAlignment w:val="center"/>
              <w:rPr>
                <w:rFonts w:hint="eastAsia" w:ascii="黑体" w:hAnsi="宋体" w:eastAsia="黑体" w:cs="黑体"/>
                <w:color w:val="000000"/>
                <w:kern w:val="0"/>
                <w:sz w:val="24"/>
                <w:lang w:val="en-US" w:eastAsia="zh-CN"/>
              </w:rPr>
            </w:pPr>
            <w:r>
              <w:rPr>
                <w:rFonts w:hint="eastAsia" w:ascii="黑体" w:hAnsi="宋体" w:eastAsia="黑体" w:cs="黑体"/>
                <w:color w:val="000000"/>
                <w:kern w:val="0"/>
                <w:sz w:val="24"/>
                <w:lang w:val="en-US" w:eastAsia="zh-CN"/>
              </w:rPr>
              <w:t>厨师</w:t>
            </w:r>
          </w:p>
        </w:tc>
        <w:tc>
          <w:tcPr>
            <w:tcW w:w="1110" w:type="dxa"/>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675" w:type="dxa"/>
            <w:tcBorders>
              <w:top w:val="single" w:color="auto" w:sz="4" w:space="0"/>
              <w:bottom w:val="single" w:color="auto" w:sz="4" w:space="0"/>
            </w:tcBorders>
            <w:noWrap/>
            <w:vAlign w:val="center"/>
          </w:tcPr>
          <w:p>
            <w:pPr>
              <w:widowControl/>
              <w:spacing w:line="240" w:lineRule="auto"/>
              <w:jc w:val="center"/>
              <w:textAlignment w:val="center"/>
              <w:rPr>
                <w:rFonts w:hint="eastAsia" w:ascii="仿宋_GB2312" w:hAnsi="宋体" w:eastAsia="仿宋_GB2312" w:cs="黑体"/>
                <w:color w:val="000000"/>
                <w:kern w:val="0"/>
                <w:sz w:val="24"/>
                <w:lang w:val="en-US" w:eastAsia="zh-CN"/>
              </w:rPr>
            </w:pPr>
            <w:r>
              <w:rPr>
                <w:rFonts w:hint="eastAsia" w:ascii="仿宋_GB2312" w:hAnsi="宋体" w:eastAsia="仿宋_GB2312" w:cs="黑体"/>
                <w:color w:val="000000"/>
                <w:kern w:val="0"/>
                <w:sz w:val="24"/>
                <w:lang w:val="en-US" w:eastAsia="zh-CN"/>
              </w:rPr>
              <w:t>4</w:t>
            </w:r>
          </w:p>
        </w:tc>
        <w:tc>
          <w:tcPr>
            <w:tcW w:w="1901" w:type="dxa"/>
            <w:tcBorders>
              <w:top w:val="single" w:color="auto" w:sz="4" w:space="0"/>
              <w:bottom w:val="single" w:color="auto" w:sz="4" w:space="0"/>
            </w:tcBorders>
            <w:noWrap/>
            <w:vAlign w:val="center"/>
          </w:tcPr>
          <w:p>
            <w:pPr>
              <w:widowControl/>
              <w:spacing w:line="240" w:lineRule="auto"/>
              <w:jc w:val="center"/>
              <w:textAlignment w:val="center"/>
              <w:rPr>
                <w:rFonts w:hint="eastAsia" w:ascii="黑体" w:hAnsi="宋体" w:eastAsia="黑体" w:cs="黑体"/>
                <w:color w:val="000000"/>
                <w:kern w:val="0"/>
                <w:sz w:val="24"/>
                <w:lang w:val="en-US" w:eastAsia="zh-CN"/>
              </w:rPr>
            </w:pPr>
            <w:r>
              <w:rPr>
                <w:rFonts w:hint="eastAsia" w:ascii="黑体" w:hAnsi="宋体" w:eastAsia="黑体" w:cs="黑体"/>
                <w:color w:val="000000"/>
                <w:kern w:val="0"/>
                <w:sz w:val="24"/>
                <w:lang w:val="en-US" w:eastAsia="zh-CN"/>
              </w:rPr>
              <w:t>面点师</w:t>
            </w:r>
          </w:p>
        </w:tc>
        <w:tc>
          <w:tcPr>
            <w:tcW w:w="1110" w:type="dxa"/>
            <w:tcBorders>
              <w:top w:val="single" w:color="auto" w:sz="4" w:space="0"/>
              <w:bottom w:val="single" w:color="auto" w:sz="4" w:space="0"/>
            </w:tcBorders>
            <w:vAlign w:val="center"/>
          </w:tcPr>
          <w:p>
            <w:pPr>
              <w:adjustRightInd w:val="0"/>
              <w:snapToGrid w:val="0"/>
              <w:jc w:val="center"/>
              <w:rPr>
                <w:rFonts w:hint="eastAsia" w:ascii="宋体" w:hAnsi="宋体" w:eastAsia="宋体" w:cs="Times New Roman"/>
                <w:kern w:val="2"/>
                <w:sz w:val="21"/>
                <w:szCs w:val="21"/>
                <w:lang w:val="en-US" w:eastAsia="zh-CN" w:bidi="ar-SA"/>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 w:hRule="atLeast"/>
        </w:trPr>
        <w:tc>
          <w:tcPr>
            <w:tcW w:w="675" w:type="dxa"/>
            <w:tcBorders>
              <w:top w:val="single" w:color="auto" w:sz="4" w:space="0"/>
              <w:bottom w:val="single" w:color="auto" w:sz="4" w:space="0"/>
            </w:tcBorders>
            <w:noWrap/>
            <w:vAlign w:val="center"/>
          </w:tcPr>
          <w:p>
            <w:pPr>
              <w:widowControl/>
              <w:spacing w:line="240" w:lineRule="auto"/>
              <w:jc w:val="center"/>
              <w:textAlignment w:val="center"/>
              <w:rPr>
                <w:rFonts w:hint="eastAsia" w:ascii="仿宋_GB2312" w:hAnsi="宋体" w:eastAsia="仿宋_GB2312" w:cs="黑体"/>
                <w:color w:val="000000"/>
                <w:kern w:val="0"/>
                <w:sz w:val="24"/>
                <w:lang w:val="en-US" w:eastAsia="zh-CN"/>
              </w:rPr>
            </w:pPr>
            <w:r>
              <w:rPr>
                <w:rFonts w:hint="eastAsia" w:ascii="仿宋_GB2312" w:hAnsi="宋体" w:eastAsia="仿宋_GB2312" w:cs="黑体"/>
                <w:color w:val="000000"/>
                <w:kern w:val="0"/>
                <w:sz w:val="24"/>
                <w:lang w:val="en-US" w:eastAsia="zh-CN"/>
              </w:rPr>
              <w:t>5</w:t>
            </w:r>
          </w:p>
        </w:tc>
        <w:tc>
          <w:tcPr>
            <w:tcW w:w="1901" w:type="dxa"/>
            <w:tcBorders>
              <w:top w:val="single" w:color="auto" w:sz="4" w:space="0"/>
              <w:bottom w:val="single" w:color="auto" w:sz="4" w:space="0"/>
            </w:tcBorders>
            <w:noWrap/>
            <w:vAlign w:val="center"/>
          </w:tcPr>
          <w:p>
            <w:pPr>
              <w:widowControl/>
              <w:spacing w:line="240" w:lineRule="auto"/>
              <w:jc w:val="center"/>
              <w:textAlignment w:val="center"/>
              <w:rPr>
                <w:rFonts w:hint="eastAsia" w:ascii="黑体" w:hAnsi="宋体" w:eastAsia="黑体" w:cs="黑体"/>
                <w:color w:val="000000"/>
                <w:kern w:val="0"/>
                <w:sz w:val="24"/>
                <w:lang w:val="en-US" w:eastAsia="zh-CN"/>
              </w:rPr>
            </w:pPr>
            <w:r>
              <w:rPr>
                <w:rFonts w:hint="eastAsia" w:ascii="黑体" w:hAnsi="宋体" w:eastAsia="黑体" w:cs="黑体"/>
                <w:color w:val="000000"/>
                <w:kern w:val="0"/>
                <w:sz w:val="24"/>
                <w:lang w:val="en-US" w:eastAsia="zh-CN"/>
              </w:rPr>
              <w:t>服务领班</w:t>
            </w:r>
          </w:p>
        </w:tc>
        <w:tc>
          <w:tcPr>
            <w:tcW w:w="1110" w:type="dxa"/>
            <w:tcBorders>
              <w:top w:val="single" w:color="auto" w:sz="4" w:space="0"/>
              <w:bottom w:val="single" w:color="auto" w:sz="4" w:space="0"/>
            </w:tcBorders>
            <w:vAlign w:val="center"/>
          </w:tcPr>
          <w:p>
            <w:pPr>
              <w:adjustRightInd w:val="0"/>
              <w:snapToGrid w:val="0"/>
              <w:jc w:val="center"/>
              <w:rPr>
                <w:rFonts w:hint="eastAsia" w:ascii="宋体" w:hAnsi="宋体" w:eastAsia="宋体" w:cs="Times New Roman"/>
                <w:kern w:val="2"/>
                <w:sz w:val="21"/>
                <w:szCs w:val="21"/>
                <w:lang w:val="en-US" w:eastAsia="zh-CN" w:bidi="ar-SA"/>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trPr>
        <w:tc>
          <w:tcPr>
            <w:tcW w:w="675" w:type="dxa"/>
            <w:tcBorders>
              <w:top w:val="single" w:color="auto" w:sz="4" w:space="0"/>
              <w:bottom w:val="single" w:color="auto" w:sz="4" w:space="0"/>
            </w:tcBorders>
            <w:noWrap/>
            <w:vAlign w:val="center"/>
          </w:tcPr>
          <w:p>
            <w:pPr>
              <w:widowControl/>
              <w:spacing w:line="240" w:lineRule="auto"/>
              <w:jc w:val="center"/>
              <w:textAlignment w:val="center"/>
              <w:rPr>
                <w:rFonts w:hint="eastAsia" w:ascii="仿宋_GB2312" w:hAnsi="宋体" w:eastAsia="仿宋_GB2312" w:cs="黑体"/>
                <w:color w:val="000000"/>
                <w:kern w:val="0"/>
                <w:sz w:val="24"/>
                <w:lang w:val="en-US" w:eastAsia="zh-CN"/>
              </w:rPr>
            </w:pPr>
            <w:r>
              <w:rPr>
                <w:rFonts w:hint="eastAsia" w:ascii="仿宋_GB2312" w:hAnsi="宋体" w:eastAsia="仿宋_GB2312" w:cs="黑体"/>
                <w:color w:val="000000"/>
                <w:kern w:val="0"/>
                <w:sz w:val="24"/>
                <w:lang w:val="en-US" w:eastAsia="zh-CN"/>
              </w:rPr>
              <w:t>6</w:t>
            </w:r>
          </w:p>
        </w:tc>
        <w:tc>
          <w:tcPr>
            <w:tcW w:w="1901" w:type="dxa"/>
            <w:tcBorders>
              <w:top w:val="single" w:color="auto" w:sz="4" w:space="0"/>
              <w:bottom w:val="single" w:color="auto" w:sz="4" w:space="0"/>
            </w:tcBorders>
            <w:noWrap/>
            <w:vAlign w:val="center"/>
          </w:tcPr>
          <w:p>
            <w:pPr>
              <w:widowControl/>
              <w:spacing w:line="240" w:lineRule="auto"/>
              <w:jc w:val="center"/>
              <w:textAlignment w:val="center"/>
              <w:rPr>
                <w:rFonts w:hint="eastAsia" w:ascii="黑体" w:hAnsi="宋体" w:eastAsia="黑体" w:cs="黑体"/>
                <w:color w:val="000000"/>
                <w:kern w:val="0"/>
                <w:sz w:val="24"/>
                <w:lang w:val="en-US" w:eastAsia="zh-CN"/>
              </w:rPr>
            </w:pPr>
            <w:r>
              <w:rPr>
                <w:rFonts w:hint="eastAsia" w:ascii="黑体" w:hAnsi="宋体" w:eastAsia="黑体" w:cs="黑体"/>
                <w:color w:val="000000"/>
                <w:kern w:val="0"/>
                <w:sz w:val="24"/>
              </w:rPr>
              <w:t>……</w:t>
            </w:r>
          </w:p>
        </w:tc>
        <w:tc>
          <w:tcPr>
            <w:tcW w:w="111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2576" w:type="dxa"/>
            <w:gridSpan w:val="2"/>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rPr>
              <w:t>合  计</w:t>
            </w:r>
            <w:r>
              <w:rPr>
                <w:rFonts w:hint="eastAsia" w:ascii="仿宋_GB2312" w:hAnsi="宋体" w:eastAsia="仿宋_GB2312" w:cs="宋体"/>
                <w:color w:val="000000"/>
                <w:sz w:val="24"/>
                <w:lang w:val="en-US" w:eastAsia="zh-CN"/>
              </w:rPr>
              <w:t>(元）</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仿宋_GB2312" w:hAnsi="宋体" w:eastAsia="仿宋_GB2312" w:cs="宋体"/>
                <w:b/>
                <w:color w:val="000000"/>
                <w:kern w:val="0"/>
                <w:sz w:val="24"/>
                <w:lang w:val="en-US" w:eastAsia="zh-CN"/>
              </w:rPr>
            </w:pPr>
          </w:p>
        </w:tc>
        <w:tc>
          <w:tcPr>
            <w:tcW w:w="1035"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宋体" w:hAnsi="宋体" w:cs="宋体"/>
                <w:b/>
                <w:color w:val="000000"/>
                <w:kern w:val="0"/>
                <w:sz w:val="24"/>
              </w:rPr>
            </w:pPr>
          </w:p>
        </w:tc>
        <w:tc>
          <w:tcPr>
            <w:tcW w:w="2400" w:type="dxa"/>
            <w:gridSpan w:val="3"/>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宋体"/>
                <w:b/>
                <w:color w:val="000000"/>
                <w:kern w:val="0"/>
                <w:sz w:val="24"/>
              </w:rPr>
            </w:pPr>
            <w:r>
              <w:rPr>
                <w:rFonts w:hint="eastAsia" w:ascii="宋体" w:hAnsi="宋体" w:cs="宋体"/>
                <w:color w:val="000000"/>
                <w:kern w:val="0"/>
                <w:sz w:val="24"/>
              </w:rPr>
              <w:t>∕</w:t>
            </w:r>
          </w:p>
        </w:tc>
        <w:tc>
          <w:tcPr>
            <w:tcW w:w="1170"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宋体"/>
                <w:b/>
                <w:color w:val="000000"/>
                <w:kern w:val="0"/>
                <w:sz w:val="24"/>
              </w:rPr>
            </w:pPr>
          </w:p>
        </w:tc>
        <w:tc>
          <w:tcPr>
            <w:tcW w:w="930"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宋体"/>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9221" w:type="dxa"/>
            <w:gridSpan w:val="9"/>
            <w:vAlign w:val="bottom"/>
          </w:tcPr>
          <w:p>
            <w:pPr>
              <w:spacing w:line="240" w:lineRule="auto"/>
              <w:rPr>
                <w:rFonts w:hint="eastAsia"/>
                <w:color w:val="000000"/>
              </w:rPr>
            </w:pPr>
            <w:r>
              <w:rPr>
                <w:rFonts w:hint="eastAsia"/>
                <w:color w:val="000000"/>
              </w:rPr>
              <w:t>合计人民币（总价）：大写：                      小写：</w:t>
            </w:r>
          </w:p>
          <w:p>
            <w:pPr>
              <w:widowControl/>
              <w:spacing w:line="240" w:lineRule="auto"/>
              <w:textAlignment w:val="center"/>
              <w:rPr>
                <w:rFonts w:hint="eastAsia" w:cs="宋体"/>
                <w:bCs/>
                <w:color w:val="000000"/>
                <w:lang w:val="en-US" w:eastAsia="zh-CN"/>
              </w:rPr>
            </w:pPr>
            <w:r>
              <w:rPr>
                <w:rFonts w:hint="eastAsia" w:cs="宋体"/>
                <w:bCs/>
                <w:color w:val="000000"/>
                <w:lang w:val="en-US" w:eastAsia="zh-CN"/>
              </w:rPr>
              <w:t xml:space="preserve">                                                 </w:t>
            </w:r>
          </w:p>
          <w:p>
            <w:pPr>
              <w:widowControl/>
              <w:spacing w:line="240" w:lineRule="auto"/>
              <w:ind w:firstLine="4410" w:firstLineChars="2100"/>
              <w:textAlignment w:val="center"/>
              <w:rPr>
                <w:rFonts w:ascii="仿宋_GB2312" w:hAnsi="宋体" w:eastAsia="仿宋_GB2312" w:cs="宋体"/>
                <w:b/>
                <w:color w:val="000000"/>
                <w:kern w:val="0"/>
                <w:sz w:val="24"/>
                <w:u w:val="single"/>
              </w:rPr>
            </w:pPr>
            <w:r>
              <w:rPr>
                <w:rFonts w:hint="eastAsia" w:cs="宋体"/>
                <w:bCs/>
                <w:color w:val="000000"/>
                <w:lang w:val="en-US" w:eastAsia="zh-CN"/>
              </w:rPr>
              <w:t xml:space="preserve">            </w:t>
            </w:r>
            <w:r>
              <w:rPr>
                <w:rFonts w:hint="eastAsia" w:cs="宋体"/>
                <w:bCs/>
                <w:color w:val="000000"/>
              </w:rPr>
              <w:t>（商务报价小数点后保留两位小数）</w:t>
            </w:r>
          </w:p>
        </w:tc>
      </w:tr>
    </w:tbl>
    <w:p>
      <w:pPr>
        <w:pStyle w:val="57"/>
        <w:spacing w:line="360" w:lineRule="auto"/>
        <w:ind w:right="84" w:rightChars="40"/>
        <w:rPr>
          <w:rFonts w:hint="eastAsia" w:hAnsi="宋体"/>
          <w:b/>
          <w:color w:val="000000"/>
        </w:rPr>
      </w:pPr>
    </w:p>
    <w:p>
      <w:pPr>
        <w:pStyle w:val="57"/>
        <w:spacing w:line="360" w:lineRule="auto"/>
        <w:ind w:right="84" w:rightChars="40"/>
        <w:rPr>
          <w:rFonts w:hAnsi="宋体"/>
        </w:rPr>
      </w:pPr>
      <w:r>
        <w:rPr>
          <w:rFonts w:hint="eastAsia" w:hAnsi="宋体"/>
          <w:b/>
          <w:color w:val="000000"/>
        </w:rPr>
        <w:t>附注</w:t>
      </w:r>
    </w:p>
    <w:p>
      <w:pPr>
        <w:pStyle w:val="56"/>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1"/>
        <w:rPr>
          <w:rFonts w:ascii="宋体" w:hAnsi="宋体"/>
          <w:szCs w:val="21"/>
        </w:rPr>
      </w:pPr>
      <w:r>
        <w:rPr>
          <w:rFonts w:hint="eastAsia" w:ascii="宋体" w:hAnsi="宋体"/>
          <w:szCs w:val="21"/>
        </w:rPr>
        <w:t>1.此表为配置服务人员费用的报价明细表，投标人可视人员配置情况补充分项内容。</w:t>
      </w:r>
    </w:p>
    <w:p>
      <w:pPr>
        <w:pStyle w:val="56"/>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1"/>
        <w:rPr>
          <w:rFonts w:ascii="宋体" w:hAnsi="宋体"/>
          <w:szCs w:val="21"/>
        </w:rPr>
      </w:pPr>
      <w:r>
        <w:rPr>
          <w:rFonts w:hint="eastAsia" w:ascii="宋体" w:hAnsi="宋体"/>
          <w:szCs w:val="21"/>
        </w:rPr>
        <w:t xml:space="preserve">2. </w:t>
      </w:r>
      <w:r>
        <w:rPr>
          <w:rFonts w:hint="eastAsia" w:ascii="宋体" w:hAnsi="宋体"/>
          <w:bCs/>
          <w:szCs w:val="21"/>
        </w:rPr>
        <w:t>合计</w:t>
      </w:r>
      <w:r>
        <w:rPr>
          <w:rFonts w:hint="eastAsia" w:ascii="宋体" w:hAnsi="宋体"/>
          <w:szCs w:val="21"/>
        </w:rPr>
        <w:t>价应与附件</w:t>
      </w:r>
      <w:r>
        <w:rPr>
          <w:rFonts w:hint="eastAsia" w:ascii="宋体" w:hAnsi="宋体"/>
          <w:szCs w:val="21"/>
          <w:lang w:val="en-US" w:eastAsia="zh-CN"/>
        </w:rPr>
        <w:t>15</w:t>
      </w:r>
      <w:r>
        <w:rPr>
          <w:rFonts w:hint="eastAsia" w:ascii="宋体" w:hAnsi="宋体"/>
          <w:szCs w:val="21"/>
        </w:rPr>
        <w:t>《报价明细表》中的人员费用的每月报价相符。</w:t>
      </w:r>
    </w:p>
    <w:p>
      <w:pPr>
        <w:pStyle w:val="56"/>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315" w:hanging="315" w:hangingChars="150"/>
        <w:rPr>
          <w:rFonts w:ascii="宋体" w:hAnsi="宋体"/>
          <w:szCs w:val="21"/>
        </w:rPr>
      </w:pPr>
      <w:r>
        <w:rPr>
          <w:rFonts w:hint="eastAsia" w:ascii="宋体" w:hAnsi="宋体"/>
          <w:szCs w:val="21"/>
        </w:rPr>
        <w:t>3. 每人每月工资不得低于台州市企业职工最低工资标准。</w:t>
      </w:r>
    </w:p>
    <w:p>
      <w:pPr>
        <w:pStyle w:val="39"/>
        <w:tabs>
          <w:tab w:val="left" w:pos="0"/>
        </w:tabs>
        <w:spacing w:line="360" w:lineRule="auto"/>
        <w:rPr>
          <w:rFonts w:hint="eastAsia" w:ascii="宋体" w:hAnsi="宋体"/>
          <w:sz w:val="24"/>
        </w:rPr>
      </w:pPr>
      <w:r>
        <w:rPr>
          <w:rFonts w:hint="eastAsia" w:hAnsi="宋体"/>
        </w:rPr>
        <w:t>4. 社保等费用指企业按国家规定必须为服务人员支付的社会保险费用及其他应付费用。</w:t>
      </w:r>
    </w:p>
    <w:p>
      <w:pPr>
        <w:spacing w:line="240" w:lineRule="auto"/>
        <w:rPr>
          <w:rFonts w:hint="eastAsia" w:ascii="宋体" w:hAnsi="宋体"/>
          <w:sz w:val="24"/>
        </w:rPr>
      </w:pPr>
    </w:p>
    <w:p>
      <w:pPr>
        <w:spacing w:line="240" w:lineRule="auto"/>
        <w:rPr>
          <w:rFonts w:ascii="宋体" w:hAnsi="宋体"/>
          <w:sz w:val="24"/>
          <w:u w:val="single"/>
        </w:rPr>
      </w:pPr>
      <w:r>
        <w:rPr>
          <w:rFonts w:hint="eastAsia" w:ascii="宋体" w:hAnsi="宋体"/>
          <w:sz w:val="24"/>
        </w:rPr>
        <w:t>投标人名称（</w:t>
      </w:r>
      <w:r>
        <w:rPr>
          <w:rFonts w:hint="eastAsia" w:ascii="宋体" w:hAnsi="宋体"/>
          <w:sz w:val="24"/>
          <w:lang w:eastAsia="zh-CN"/>
        </w:rPr>
        <w:t>公章</w:t>
      </w:r>
      <w:r>
        <w:rPr>
          <w:rFonts w:hint="eastAsia" w:ascii="宋体" w:hAnsi="宋体"/>
          <w:sz w:val="24"/>
        </w:rPr>
        <w:t>）：</w:t>
      </w:r>
      <w:r>
        <w:rPr>
          <w:rFonts w:hint="eastAsia" w:ascii="宋体" w:hAnsi="宋体"/>
          <w:sz w:val="24"/>
          <w:u w:val="single"/>
        </w:rPr>
        <w:t xml:space="preserve">                      </w:t>
      </w:r>
    </w:p>
    <w:p>
      <w:pPr>
        <w:spacing w:line="240" w:lineRule="auto"/>
        <w:ind w:left="420"/>
        <w:rPr>
          <w:rFonts w:ascii="宋体" w:hAnsi="宋体"/>
          <w:sz w:val="24"/>
        </w:rPr>
      </w:pPr>
    </w:p>
    <w:p>
      <w:pPr>
        <w:spacing w:line="240" w:lineRule="auto"/>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240" w:lineRule="auto"/>
        <w:rPr>
          <w:rFonts w:ascii="宋体" w:hAnsi="宋体"/>
          <w:sz w:val="24"/>
        </w:rPr>
      </w:pPr>
    </w:p>
    <w:p>
      <w:pPr>
        <w:spacing w:line="240" w:lineRule="auto"/>
        <w:rPr>
          <w:rFonts w:ascii="宋体" w:hAnsi="宋体"/>
          <w:sz w:val="24"/>
        </w:rPr>
      </w:pPr>
      <w:r>
        <w:rPr>
          <w:rFonts w:hint="eastAsia" w:ascii="宋体" w:hAnsi="宋体"/>
          <w:sz w:val="24"/>
        </w:rPr>
        <w:t>职        务：</w:t>
      </w:r>
      <w:r>
        <w:rPr>
          <w:rFonts w:hint="eastAsia" w:ascii="宋体" w:hAnsi="宋体"/>
          <w:sz w:val="24"/>
          <w:u w:val="single"/>
        </w:rPr>
        <w:t xml:space="preserve">                           </w:t>
      </w:r>
    </w:p>
    <w:p>
      <w:pPr>
        <w:spacing w:line="240" w:lineRule="auto"/>
        <w:rPr>
          <w:rFonts w:ascii="宋体" w:hAnsi="宋体"/>
          <w:sz w:val="24"/>
        </w:rPr>
      </w:pPr>
    </w:p>
    <w:p>
      <w:pPr>
        <w:spacing w:line="240" w:lineRule="auto"/>
        <w:rPr>
          <w:rFonts w:hint="eastAsia" w:ascii="宋体" w:hAnsi="宋体"/>
          <w:b/>
          <w:color w:val="000000"/>
          <w:sz w:val="28"/>
        </w:rPr>
      </w:pPr>
      <w:r>
        <w:rPr>
          <w:rFonts w:hint="eastAsia" w:ascii="宋体" w:hAnsi="宋体"/>
          <w:sz w:val="24"/>
        </w:rPr>
        <w:t>日        期：</w:t>
      </w:r>
      <w:r>
        <w:rPr>
          <w:rFonts w:hint="eastAsia" w:ascii="宋体" w:hAnsi="宋体"/>
          <w:sz w:val="24"/>
          <w:u w:val="single"/>
        </w:rPr>
        <w:t xml:space="preserve">                            </w:t>
      </w:r>
    </w:p>
    <w:p>
      <w:pPr>
        <w:spacing w:line="320" w:lineRule="exact"/>
        <w:ind w:firstLine="435"/>
        <w:rPr>
          <w:rFonts w:hint="eastAsia" w:ascii="宋体" w:hAnsi="宋体"/>
          <w:b/>
          <w:color w:val="000000"/>
          <w:sz w:val="28"/>
        </w:rPr>
      </w:pPr>
    </w:p>
    <w:p>
      <w:pPr>
        <w:spacing w:line="320" w:lineRule="exact"/>
        <w:ind w:firstLine="435"/>
        <w:rPr>
          <w:rFonts w:hint="eastAsia" w:ascii="宋体" w:hAnsi="宋体"/>
          <w:b/>
          <w:color w:val="000000"/>
          <w:sz w:val="28"/>
        </w:rPr>
      </w:pPr>
    </w:p>
    <w:p>
      <w:pPr>
        <w:spacing w:line="320" w:lineRule="exact"/>
        <w:ind w:firstLine="435"/>
        <w:rPr>
          <w:rFonts w:hint="eastAsia" w:ascii="宋体" w:hAnsi="宋体"/>
          <w:b/>
          <w:color w:val="000000"/>
          <w:sz w:val="28"/>
        </w:rPr>
      </w:pPr>
      <w:r>
        <w:rPr>
          <w:rFonts w:hint="eastAsia" w:ascii="宋体" w:hAnsi="宋体"/>
          <w:b/>
          <w:color w:val="000000"/>
          <w:sz w:val="28"/>
        </w:rPr>
        <w:t>附件</w:t>
      </w:r>
      <w:r>
        <w:rPr>
          <w:rFonts w:hint="eastAsia" w:ascii="宋体" w:hAnsi="宋体"/>
          <w:b/>
          <w:color w:val="000000"/>
          <w:sz w:val="28"/>
          <w:lang w:val="en-US" w:eastAsia="zh-CN"/>
        </w:rPr>
        <w:t>17</w:t>
      </w:r>
    </w:p>
    <w:p>
      <w:pPr>
        <w:pStyle w:val="2"/>
        <w:rPr>
          <w:rFonts w:hint="eastAsia" w:ascii="宋体" w:hAnsi="宋体"/>
          <w:b/>
          <w:color w:val="000000"/>
          <w:sz w:val="28"/>
        </w:rPr>
      </w:pPr>
    </w:p>
    <w:p>
      <w:pPr>
        <w:pStyle w:val="7"/>
        <w:snapToGrid w:val="0"/>
        <w:ind w:firstLine="3611" w:firstLineChars="1000"/>
        <w:rPr>
          <w:rFonts w:hint="eastAsia"/>
          <w:color w:val="FF0000"/>
          <w:sz w:val="28"/>
          <w:szCs w:val="28"/>
        </w:rPr>
      </w:pPr>
      <w:r>
        <w:rPr>
          <w:rFonts w:hint="eastAsia"/>
          <w:b/>
          <w:spacing w:val="40"/>
          <w:kern w:val="0"/>
          <w:sz w:val="28"/>
          <w:szCs w:val="28"/>
        </w:rPr>
        <w:t>耗材配备表</w:t>
      </w:r>
      <w:r>
        <w:rPr>
          <w:rFonts w:hint="eastAsia"/>
          <w:spacing w:val="40"/>
          <w:kern w:val="0"/>
          <w:sz w:val="28"/>
          <w:szCs w:val="28"/>
        </w:rPr>
        <w:t xml:space="preserve">   </w:t>
      </w:r>
    </w:p>
    <w:p>
      <w:pPr>
        <w:snapToGrid w:val="0"/>
        <w:spacing w:before="50" w:after="156" w:afterLines="50"/>
        <w:jc w:val="center"/>
        <w:rPr>
          <w:rFonts w:hint="eastAsia"/>
          <w:spacing w:val="40"/>
          <w:kern w:val="0"/>
        </w:rPr>
      </w:pPr>
    </w:p>
    <w:p>
      <w:pPr>
        <w:snapToGrid w:val="0"/>
        <w:spacing w:before="50" w:after="156" w:afterLines="50"/>
        <w:jc w:val="center"/>
        <w:rPr>
          <w:rFonts w:hint="eastAsia"/>
          <w:spacing w:val="40"/>
          <w:kern w:val="0"/>
        </w:rPr>
      </w:pPr>
      <w:r>
        <w:rPr>
          <w:rFonts w:hint="eastAsia"/>
          <w:spacing w:val="40"/>
          <w:kern w:val="0"/>
        </w:rPr>
        <w:t>（</w:t>
      </w:r>
      <w:r>
        <w:rPr>
          <w:spacing w:val="40"/>
          <w:kern w:val="0"/>
        </w:rPr>
        <w:t>低值易耗品、一次性用品、清洁材料</w:t>
      </w:r>
      <w:r>
        <w:rPr>
          <w:rFonts w:hint="eastAsia"/>
          <w:spacing w:val="40"/>
          <w:kern w:val="0"/>
        </w:rPr>
        <w:t>等）</w:t>
      </w:r>
    </w:p>
    <w:p>
      <w:pPr>
        <w:snapToGrid w:val="0"/>
        <w:spacing w:before="50" w:after="156" w:afterLines="50"/>
        <w:jc w:val="center"/>
        <w:rPr>
          <w:rFonts w:hint="eastAsia"/>
          <w:spacing w:val="40"/>
          <w:kern w:val="0"/>
        </w:rPr>
      </w:pPr>
    </w:p>
    <w:p>
      <w:pPr>
        <w:pStyle w:val="7"/>
        <w:snapToGrid w:val="0"/>
        <w:rPr>
          <w:rFonts w:hint="eastAsia" w:ascii="宋体" w:hAnsi="宋体" w:eastAsia="宋体"/>
          <w:sz w:val="24"/>
          <w:szCs w:val="24"/>
          <w:u w:val="single"/>
        </w:rPr>
      </w:pPr>
      <w:r>
        <w:rPr>
          <w:rFonts w:hint="eastAsia" w:ascii="宋体" w:hAnsi="宋体" w:eastAsia="宋体"/>
          <w:sz w:val="24"/>
          <w:szCs w:val="24"/>
        </w:rPr>
        <w:t xml:space="preserve">       </w:t>
      </w:r>
    </w:p>
    <w:tbl>
      <w:tblPr>
        <w:tblStyle w:val="22"/>
        <w:tblW w:w="10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443"/>
        <w:gridCol w:w="2717"/>
        <w:gridCol w:w="956"/>
        <w:gridCol w:w="1260"/>
        <w:gridCol w:w="153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center"/>
          </w:tcPr>
          <w:p>
            <w:pPr>
              <w:adjustRightInd w:val="0"/>
              <w:snapToGrid w:val="0"/>
              <w:spacing w:line="400" w:lineRule="atLeast"/>
              <w:jc w:val="center"/>
              <w:rPr>
                <w:rFonts w:hint="eastAsia" w:cs="Arial"/>
              </w:rPr>
            </w:pPr>
            <w:r>
              <w:rPr>
                <w:rFonts w:hint="eastAsia" w:cs="Arial"/>
              </w:rPr>
              <w:t>序号</w:t>
            </w:r>
          </w:p>
        </w:tc>
        <w:tc>
          <w:tcPr>
            <w:tcW w:w="1443" w:type="dxa"/>
            <w:vAlign w:val="center"/>
          </w:tcPr>
          <w:p>
            <w:pPr>
              <w:adjustRightInd w:val="0"/>
              <w:snapToGrid w:val="0"/>
              <w:spacing w:line="400" w:lineRule="atLeast"/>
              <w:jc w:val="center"/>
              <w:rPr>
                <w:rFonts w:hint="eastAsia" w:cs="Arial"/>
              </w:rPr>
            </w:pPr>
            <w:r>
              <w:rPr>
                <w:rFonts w:hint="eastAsia" w:cs="Arial"/>
              </w:rPr>
              <w:t>名称</w:t>
            </w:r>
          </w:p>
        </w:tc>
        <w:tc>
          <w:tcPr>
            <w:tcW w:w="2717" w:type="dxa"/>
            <w:vAlign w:val="center"/>
          </w:tcPr>
          <w:p>
            <w:pPr>
              <w:adjustRightInd w:val="0"/>
              <w:snapToGrid w:val="0"/>
              <w:spacing w:line="400" w:lineRule="atLeast"/>
              <w:jc w:val="center"/>
              <w:rPr>
                <w:rFonts w:hint="eastAsia" w:cs="Arial"/>
              </w:rPr>
            </w:pPr>
            <w:r>
              <w:rPr>
                <w:rFonts w:hint="eastAsia" w:cs="Arial"/>
              </w:rPr>
              <w:t>品牌、规格</w:t>
            </w:r>
          </w:p>
        </w:tc>
        <w:tc>
          <w:tcPr>
            <w:tcW w:w="956" w:type="dxa"/>
            <w:vAlign w:val="center"/>
          </w:tcPr>
          <w:p>
            <w:pPr>
              <w:adjustRightInd w:val="0"/>
              <w:snapToGrid w:val="0"/>
              <w:spacing w:line="400" w:lineRule="atLeast"/>
              <w:jc w:val="center"/>
              <w:rPr>
                <w:rFonts w:hint="eastAsia" w:cs="Arial"/>
              </w:rPr>
            </w:pPr>
            <w:r>
              <w:rPr>
                <w:rFonts w:hint="eastAsia" w:cs="Arial"/>
              </w:rPr>
              <w:t>产地</w:t>
            </w:r>
          </w:p>
        </w:tc>
        <w:tc>
          <w:tcPr>
            <w:tcW w:w="1260" w:type="dxa"/>
            <w:vAlign w:val="center"/>
          </w:tcPr>
          <w:p>
            <w:pPr>
              <w:adjustRightInd w:val="0"/>
              <w:snapToGrid w:val="0"/>
              <w:spacing w:line="400" w:lineRule="atLeast"/>
              <w:jc w:val="center"/>
              <w:rPr>
                <w:rFonts w:hint="eastAsia" w:cs="Arial"/>
              </w:rPr>
            </w:pPr>
            <w:r>
              <w:rPr>
                <w:rFonts w:hint="eastAsia" w:cs="Arial"/>
              </w:rPr>
              <w:t>数量</w:t>
            </w:r>
          </w:p>
        </w:tc>
        <w:tc>
          <w:tcPr>
            <w:tcW w:w="1533" w:type="dxa"/>
            <w:vAlign w:val="center"/>
          </w:tcPr>
          <w:p>
            <w:pPr>
              <w:adjustRightInd w:val="0"/>
              <w:snapToGrid w:val="0"/>
              <w:spacing w:line="400" w:lineRule="atLeast"/>
              <w:jc w:val="center"/>
              <w:rPr>
                <w:rFonts w:cs="Arial"/>
              </w:rPr>
            </w:pPr>
            <w:r>
              <w:rPr>
                <w:rFonts w:cs="Arial"/>
              </w:rPr>
              <w:t>估算</w:t>
            </w:r>
            <w:r>
              <w:rPr>
                <w:rFonts w:hint="eastAsia" w:cs="Arial"/>
              </w:rPr>
              <w:t>价格</w:t>
            </w:r>
            <w:r>
              <w:rPr>
                <w:rFonts w:cs="Arial"/>
              </w:rPr>
              <w:t>（月/元）</w:t>
            </w:r>
          </w:p>
        </w:tc>
        <w:tc>
          <w:tcPr>
            <w:tcW w:w="1543" w:type="dxa"/>
            <w:vAlign w:val="center"/>
          </w:tcPr>
          <w:p>
            <w:pPr>
              <w:adjustRightInd w:val="0"/>
              <w:snapToGrid w:val="0"/>
              <w:spacing w:line="400" w:lineRule="atLeast"/>
              <w:jc w:val="center"/>
              <w:rPr>
                <w:rFonts w:cs="Arial"/>
              </w:rPr>
            </w:pPr>
            <w:r>
              <w:rPr>
                <w:rFonts w:cs="Arial"/>
              </w:rPr>
              <w:t>估算</w:t>
            </w:r>
            <w:r>
              <w:rPr>
                <w:rFonts w:hint="eastAsia" w:cs="Arial"/>
              </w:rPr>
              <w:t>价格</w:t>
            </w:r>
            <w:r>
              <w:rPr>
                <w:rFonts w:cs="Arial"/>
              </w:rPr>
              <w:t>（年/元）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bl>
    <w:p>
      <w:pPr>
        <w:snapToGrid w:val="0"/>
        <w:spacing w:before="50" w:after="50"/>
        <w:rPr>
          <w:rFonts w:hint="eastAsia"/>
          <w:spacing w:val="20"/>
        </w:rPr>
      </w:pPr>
    </w:p>
    <w:p>
      <w:pPr>
        <w:pStyle w:val="2"/>
        <w:rPr>
          <w:rFonts w:hint="eastAsia"/>
          <w:spacing w:val="20"/>
        </w:rPr>
      </w:pPr>
    </w:p>
    <w:p>
      <w:pPr>
        <w:pStyle w:val="2"/>
        <w:rPr>
          <w:rFonts w:hint="eastAsia"/>
          <w:spacing w:val="20"/>
        </w:rPr>
      </w:pPr>
    </w:p>
    <w:p>
      <w:pPr>
        <w:spacing w:line="360" w:lineRule="auto"/>
        <w:ind w:left="420"/>
        <w:rPr>
          <w:rFonts w:hint="eastAsia"/>
          <w:u w:val="single"/>
        </w:rPr>
      </w:pPr>
      <w:r>
        <w:rPr>
          <w:rFonts w:hint="eastAsia"/>
        </w:rPr>
        <w:t>投标人名称（盖章）：</w:t>
      </w:r>
      <w:r>
        <w:rPr>
          <w:rFonts w:hint="eastAsia"/>
          <w:u w:val="single"/>
        </w:rPr>
        <w:t xml:space="preserve">                      </w:t>
      </w:r>
    </w:p>
    <w:p>
      <w:pPr>
        <w:spacing w:line="360" w:lineRule="auto"/>
        <w:ind w:left="420"/>
        <w:rPr>
          <w:rFonts w:hint="eastAsia"/>
        </w:rPr>
      </w:pPr>
      <w:r>
        <w:rPr>
          <w:rFonts w:hint="eastAsia"/>
        </w:rPr>
        <w:t xml:space="preserve"> </w:t>
      </w:r>
    </w:p>
    <w:p>
      <w:pPr>
        <w:spacing w:line="360" w:lineRule="auto"/>
        <w:ind w:firstLine="435"/>
        <w:rPr>
          <w:rFonts w:hint="eastAsia"/>
        </w:rPr>
      </w:pPr>
      <w:r>
        <w:rPr>
          <w:rFonts w:hint="eastAsia"/>
        </w:rPr>
        <w:t>投标人代表签字：</w:t>
      </w:r>
      <w:r>
        <w:rPr>
          <w:rFonts w:hint="eastAsia"/>
          <w:u w:val="single"/>
        </w:rPr>
        <w:t xml:space="preserve">                          </w:t>
      </w:r>
    </w:p>
    <w:p>
      <w:pPr>
        <w:spacing w:line="360" w:lineRule="auto"/>
        <w:ind w:firstLine="435"/>
        <w:rPr>
          <w:rFonts w:hint="eastAsia"/>
        </w:rPr>
      </w:pPr>
    </w:p>
    <w:p>
      <w:pPr>
        <w:spacing w:line="360" w:lineRule="auto"/>
        <w:ind w:firstLine="435"/>
        <w:rPr>
          <w:rFonts w:hint="eastAsia"/>
        </w:rPr>
      </w:pPr>
      <w:r>
        <w:rPr>
          <w:rFonts w:hint="eastAsia"/>
        </w:rPr>
        <w:t>职        务：</w:t>
      </w:r>
      <w:r>
        <w:rPr>
          <w:rFonts w:hint="eastAsia"/>
          <w:u w:val="single"/>
        </w:rPr>
        <w:t xml:space="preserve">                            </w:t>
      </w:r>
    </w:p>
    <w:p>
      <w:pPr>
        <w:spacing w:line="360" w:lineRule="auto"/>
        <w:ind w:firstLine="435"/>
        <w:rPr>
          <w:rFonts w:hint="eastAsia"/>
        </w:rPr>
      </w:pPr>
    </w:p>
    <w:p>
      <w:pPr>
        <w:spacing w:line="360" w:lineRule="auto"/>
        <w:ind w:left="437"/>
        <w:rPr>
          <w:rFonts w:hint="eastAsia"/>
          <w:u w:val="single"/>
        </w:rPr>
      </w:pPr>
      <w:r>
        <w:rPr>
          <w:rFonts w:hint="eastAsia"/>
        </w:rPr>
        <w:t>日        期：</w:t>
      </w:r>
      <w:r>
        <w:rPr>
          <w:rFonts w:hint="eastAsia"/>
          <w:u w:val="single"/>
        </w:rPr>
        <w:t xml:space="preserve">                            </w:t>
      </w:r>
    </w:p>
    <w:p>
      <w:pPr>
        <w:adjustRightInd w:val="0"/>
        <w:snapToGrid w:val="0"/>
        <w:spacing w:line="360" w:lineRule="auto"/>
        <w:rPr>
          <w:rFonts w:ascii="仿宋_GB2312" w:hAnsi="仿宋" w:eastAsia="仿宋_GB2312"/>
          <w:color w:val="000000" w:themeColor="text1"/>
          <w:sz w:val="28"/>
          <w:szCs w:val="28"/>
          <w14:textFill>
            <w14:solidFill>
              <w14:schemeClr w14:val="tx1"/>
            </w14:solidFill>
          </w14:textFill>
        </w:rPr>
      </w:pPr>
    </w:p>
    <w:p>
      <w:pPr>
        <w:pStyle w:val="10"/>
        <w:rPr>
          <w:rFonts w:ascii="仿宋_GB2312" w:hAnsi="仿宋" w:eastAsia="仿宋_GB2312"/>
          <w:color w:val="000000" w:themeColor="text1"/>
          <w:sz w:val="28"/>
          <w:szCs w:val="28"/>
          <w14:textFill>
            <w14:solidFill>
              <w14:schemeClr w14:val="tx1"/>
            </w14:solidFill>
          </w14:textFill>
        </w:rPr>
      </w:pPr>
    </w:p>
    <w:p>
      <w:pPr>
        <w:pStyle w:val="11"/>
        <w:rPr>
          <w:rFonts w:ascii="仿宋_GB2312" w:hAnsi="仿宋" w:eastAsia="仿宋_GB2312"/>
          <w:color w:val="000000" w:themeColor="text1"/>
          <w:sz w:val="28"/>
          <w:szCs w:val="28"/>
          <w14:textFill>
            <w14:solidFill>
              <w14:schemeClr w14:val="tx1"/>
            </w14:solidFill>
          </w14:textFill>
        </w:rPr>
      </w:pPr>
    </w:p>
    <w:p/>
    <w:p>
      <w:pPr>
        <w:spacing w:line="320" w:lineRule="exact"/>
        <w:rPr>
          <w:rFonts w:hint="eastAsia" w:ascii="宋体" w:hAnsi="宋体"/>
          <w:b/>
          <w:color w:val="000000" w:themeColor="text1"/>
          <w:sz w:val="28"/>
          <w14:textFill>
            <w14:solidFill>
              <w14:schemeClr w14:val="tx1"/>
            </w14:solidFill>
          </w14:textFill>
        </w:rPr>
      </w:pPr>
    </w:p>
    <w:p>
      <w:pPr>
        <w:spacing w:line="320" w:lineRule="exact"/>
        <w:ind w:firstLine="435"/>
        <w:rPr>
          <w:rFonts w:hint="eastAsia" w:ascii="宋体" w:hAnsi="宋体"/>
          <w:b/>
          <w:color w:val="000000" w:themeColor="text1"/>
          <w:sz w:val="28"/>
          <w14:textFill>
            <w14:solidFill>
              <w14:schemeClr w14:val="tx1"/>
            </w14:solidFill>
          </w14:textFill>
        </w:rPr>
      </w:pPr>
    </w:p>
    <w:p>
      <w:pPr>
        <w:spacing w:line="320" w:lineRule="exact"/>
        <w:ind w:firstLine="435"/>
        <w:rPr>
          <w:rFonts w:hint="default" w:ascii="宋体" w:hAnsi="宋体"/>
          <w:b/>
          <w:color w:val="000000" w:themeColor="text1"/>
          <w:sz w:val="28"/>
          <w:lang w:val="en-US"/>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18</w:t>
      </w:r>
    </w:p>
    <w:p>
      <w:pPr>
        <w:pStyle w:val="10"/>
      </w:pPr>
    </w:p>
    <w:p>
      <w:pPr>
        <w:pStyle w:val="10"/>
        <w:rPr>
          <w:rFonts w:hint="default"/>
          <w:lang w:val="en-US" w:eastAsia="zh-CN"/>
        </w:rPr>
      </w:pPr>
    </w:p>
    <w:p>
      <w:pPr>
        <w:pStyle w:val="42"/>
        <w:spacing w:line="360" w:lineRule="auto"/>
        <w:jc w:val="center"/>
        <w:rPr>
          <w:rFonts w:hint="eastAsia" w:ascii="宋体" w:hAnsi="宋体" w:eastAsia="宋体"/>
          <w:b/>
          <w:sz w:val="32"/>
          <w:szCs w:val="32"/>
          <w:lang w:val="en-GB" w:eastAsia="zh-CN"/>
        </w:rPr>
      </w:pPr>
      <w:r>
        <w:rPr>
          <w:rFonts w:hint="eastAsia" w:ascii="宋体" w:hAnsi="宋体"/>
          <w:b/>
          <w:sz w:val="32"/>
          <w:szCs w:val="32"/>
          <w:lang w:val="en-GB"/>
        </w:rPr>
        <w:t>中小企业声明函</w:t>
      </w:r>
      <w:r>
        <w:rPr>
          <w:rFonts w:hint="eastAsia" w:ascii="宋体" w:hAnsi="宋体"/>
          <w:b/>
          <w:sz w:val="32"/>
          <w:szCs w:val="32"/>
          <w:lang w:val="en-US" w:eastAsia="zh-CN"/>
        </w:rPr>
        <w:t xml:space="preserve">    </w:t>
      </w:r>
      <w:r>
        <w:rPr>
          <w:rFonts w:hint="eastAsia" w:ascii="宋体" w:hAnsi="宋体"/>
          <w:b/>
          <w:sz w:val="32"/>
          <w:szCs w:val="32"/>
          <w:lang w:val="en-GB" w:eastAsia="zh-CN"/>
        </w:rPr>
        <w:t>（标项</w:t>
      </w:r>
      <w:r>
        <w:rPr>
          <w:rFonts w:hint="eastAsia" w:ascii="宋体" w:hAnsi="宋体"/>
          <w:b/>
          <w:sz w:val="32"/>
          <w:szCs w:val="32"/>
          <w:lang w:val="en-US" w:eastAsia="zh-CN"/>
        </w:rPr>
        <w:t xml:space="preserve">  </w:t>
      </w:r>
      <w:r>
        <w:rPr>
          <w:rFonts w:hint="eastAsia" w:ascii="宋体" w:hAnsi="宋体"/>
          <w:b/>
          <w:sz w:val="32"/>
          <w:szCs w:val="32"/>
          <w:lang w:val="en-GB" w:eastAsia="zh-CN"/>
        </w:rPr>
        <w:t>）</w:t>
      </w:r>
    </w:p>
    <w:p>
      <w:pPr>
        <w:pStyle w:val="42"/>
        <w:spacing w:line="360" w:lineRule="auto"/>
        <w:jc w:val="center"/>
        <w:rPr>
          <w:rFonts w:ascii="宋体" w:hAnsi="宋体"/>
          <w:b/>
          <w:sz w:val="24"/>
          <w:lang w:val="en-GB"/>
        </w:rPr>
      </w:pPr>
    </w:p>
    <w:p>
      <w:pPr>
        <w:pStyle w:val="42"/>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42"/>
        <w:numPr>
          <w:ilvl w:val="0"/>
          <w:numId w:val="17"/>
        </w:numPr>
        <w:spacing w:line="360" w:lineRule="auto"/>
        <w:ind w:firstLine="480" w:firstLineChars="200"/>
        <w:rPr>
          <w:rFonts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pPr>
        <w:pStyle w:val="42"/>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pPr>
        <w:pStyle w:val="42"/>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42"/>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42"/>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pPr>
        <w:spacing w:line="360" w:lineRule="auto"/>
        <w:rPr>
          <w:rFonts w:ascii="宋体" w:hAnsi="宋体"/>
          <w:spacing w:val="6"/>
          <w:sz w:val="24"/>
        </w:rPr>
      </w:pPr>
    </w:p>
    <w:p>
      <w:pPr>
        <w:pStyle w:val="42"/>
        <w:spacing w:line="360" w:lineRule="auto"/>
        <w:rPr>
          <w:rFonts w:ascii="宋体" w:hAnsi="宋体"/>
          <w:sz w:val="24"/>
        </w:rPr>
      </w:pPr>
    </w:p>
    <w:p>
      <w:pPr>
        <w:pStyle w:val="42"/>
        <w:spacing w:line="360" w:lineRule="auto"/>
        <w:ind w:firstLine="4800" w:firstLineChars="2000"/>
        <w:rPr>
          <w:rFonts w:hint="eastAsia" w:ascii="宋体" w:hAnsi="宋体" w:eastAsia="宋体"/>
          <w:sz w:val="24"/>
          <w:lang w:val="en-US" w:eastAsia="zh-CN"/>
        </w:rPr>
      </w:pPr>
      <w:r>
        <w:rPr>
          <w:rFonts w:hint="eastAsia" w:ascii="宋体" w:hAnsi="宋体"/>
          <w:sz w:val="24"/>
        </w:rPr>
        <w:t>企业名称（盖章）：</w:t>
      </w:r>
      <w:r>
        <w:rPr>
          <w:rFonts w:hint="eastAsia" w:ascii="宋体" w:hAnsi="宋体"/>
          <w:sz w:val="24"/>
          <w:lang w:val="en-US" w:eastAsia="zh-CN"/>
        </w:rPr>
        <w:t xml:space="preserve">              </w:t>
      </w:r>
    </w:p>
    <w:p>
      <w:pPr>
        <w:pStyle w:val="42"/>
        <w:spacing w:line="360" w:lineRule="auto"/>
        <w:ind w:firstLine="4800" w:firstLineChars="2000"/>
        <w:rPr>
          <w:rFonts w:ascii="宋体" w:hAnsi="宋体"/>
          <w:sz w:val="24"/>
        </w:rPr>
      </w:pPr>
      <w:r>
        <w:rPr>
          <w:rFonts w:hint="eastAsia" w:ascii="宋体" w:hAnsi="宋体"/>
          <w:sz w:val="24"/>
        </w:rPr>
        <w:t>日期：</w:t>
      </w:r>
    </w:p>
    <w:p>
      <w:pPr>
        <w:pStyle w:val="2"/>
        <w:rPr>
          <w:rFonts w:ascii="宋体" w:hAnsi="宋体" w:cs="宋体"/>
          <w:sz w:val="24"/>
          <w:szCs w:val="24"/>
        </w:rPr>
      </w:pPr>
    </w:p>
    <w:p>
      <w:pPr>
        <w:pStyle w:val="2"/>
        <w:rPr>
          <w:rFonts w:ascii="宋体" w:hAnsi="宋体" w:cs="宋体"/>
          <w:sz w:val="24"/>
          <w:szCs w:val="24"/>
        </w:rPr>
      </w:pP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rPr>
          <w:rFonts w:ascii="宋体" w:hAnsi="宋体" w:cs="宋体"/>
          <w:sz w:val="24"/>
        </w:rPr>
        <w:sectPr>
          <w:headerReference r:id="rId5" w:type="first"/>
          <w:headerReference r:id="rId4" w:type="default"/>
          <w:footerReference r:id="rId6" w:type="default"/>
          <w:pgSz w:w="11906" w:h="16838"/>
          <w:pgMar w:top="1701" w:right="1448" w:bottom="1531"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4"/>
        <w:spacing w:line="360" w:lineRule="auto"/>
        <w:jc w:val="center"/>
        <w:outlineLvl w:val="1"/>
        <w:rPr>
          <w:rFonts w:hint="eastAsia" w:hAnsi="宋体" w:cs="宋体"/>
          <w:b/>
          <w:sz w:val="32"/>
          <w:szCs w:val="32"/>
          <w:lang w:val="en-GB"/>
        </w:rPr>
      </w:pPr>
      <w:bookmarkStart w:id="105" w:name="_Toc27483_WPSOffice_Level1"/>
      <w:bookmarkStart w:id="106" w:name="_Toc17646_WPSOffice_Level1"/>
    </w:p>
    <w:p>
      <w:pPr>
        <w:pStyle w:val="14"/>
        <w:spacing w:line="360" w:lineRule="auto"/>
        <w:jc w:val="center"/>
        <w:outlineLvl w:val="1"/>
        <w:rPr>
          <w:rFonts w:hAnsi="宋体" w:cs="宋体"/>
          <w:b/>
          <w:sz w:val="32"/>
          <w:szCs w:val="32"/>
          <w:lang w:val="en-GB"/>
        </w:rPr>
      </w:pPr>
      <w:r>
        <w:rPr>
          <w:rFonts w:hint="eastAsia" w:hAnsi="宋体" w:cs="宋体"/>
          <w:b/>
          <w:sz w:val="32"/>
          <w:szCs w:val="32"/>
          <w:lang w:val="en-GB"/>
        </w:rPr>
        <w:t>残疾人福利性单位声明函</w:t>
      </w:r>
      <w:bookmarkEnd w:id="105"/>
      <w:bookmarkEnd w:id="106"/>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pStyle w:val="21"/>
      </w:pP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2"/>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pPr>
        <w:pStyle w:val="42"/>
        <w:spacing w:line="360" w:lineRule="auto"/>
        <w:ind w:left="4788" w:leftChars="2280" w:firstLine="0" w:firstLineChars="0"/>
        <w:rPr>
          <w:rFonts w:hint="eastAsia" w:ascii="宋体" w:hAnsi="宋体"/>
          <w:sz w:val="24"/>
        </w:rPr>
      </w:pPr>
      <w:r>
        <w:rPr>
          <w:rFonts w:hint="eastAsia" w:ascii="宋体" w:hAnsi="宋体"/>
          <w:sz w:val="24"/>
        </w:rPr>
        <w:t>单位名称（盖章）：</w:t>
      </w:r>
    </w:p>
    <w:p>
      <w:pPr>
        <w:pStyle w:val="42"/>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spacing w:line="360" w:lineRule="auto"/>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t xml:space="preserve"> </w:t>
    </w:r>
    <w:r>
      <w:rPr>
        <w:sz w:val="24"/>
        <w:szCs w:val="24"/>
      </w:rPr>
      <w:fldChar w:fldCharType="begin"/>
    </w:r>
    <w:r>
      <w:instrText xml:space="preserve">PAGE</w:instrText>
    </w:r>
    <w:r>
      <w:rPr>
        <w:sz w:val="24"/>
        <w:szCs w:val="24"/>
      </w:rPr>
      <w:fldChar w:fldCharType="separate"/>
    </w:r>
    <w:r>
      <w:t>2</w:t>
    </w:r>
    <w:r>
      <w:rPr>
        <w:sz w:val="24"/>
        <w:szCs w:val="24"/>
      </w:rPr>
      <w:fldChar w:fldCharType="end"/>
    </w:r>
    <w:r>
      <w:t xml:space="preserve"> / </w:t>
    </w:r>
    <w:r>
      <w:rPr>
        <w:sz w:val="24"/>
        <w:szCs w:val="24"/>
      </w:rPr>
      <w:fldChar w:fldCharType="begin"/>
    </w:r>
    <w:r>
      <w:instrText xml:space="preserve">NUMPAGES</w:instrText>
    </w:r>
    <w:r>
      <w:rPr>
        <w:sz w:val="24"/>
        <w:szCs w:val="24"/>
      </w:rPr>
      <w:fldChar w:fldCharType="separate"/>
    </w:r>
    <w:r>
      <w:t>2</w:t>
    </w:r>
    <w:r>
      <w:rPr>
        <w:sz w:val="24"/>
        <w:szCs w:val="24"/>
      </w:rPr>
      <w:fldChar w:fldCharType="end"/>
    </w:r>
  </w:p>
  <w:p>
    <w:pPr>
      <w:pStyle w:val="10"/>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r>
      <w:rPr>
        <w:rFonts w:hint="eastAsia"/>
        <w:b/>
        <w:i/>
        <w:color w:val="000000" w:themeColor="text1"/>
        <w:kern w:val="0"/>
        <w:sz w:val="18"/>
        <w:u w:val="single"/>
        <w:lang w:eastAsia="zh-CN"/>
        <w14:textFill>
          <w14:solidFill>
            <w14:schemeClr w14:val="tx1"/>
          </w14:solidFill>
        </w14:textFill>
      </w:rPr>
      <w:t>台州市</w:t>
    </w:r>
    <w:r>
      <w:rPr>
        <w:rFonts w:hint="eastAsia"/>
        <w:b/>
        <w:i/>
        <w:color w:val="000000" w:themeColor="text1"/>
        <w:kern w:val="0"/>
        <w:sz w:val="18"/>
        <w:u w:val="single"/>
        <w14:textFill>
          <w14:solidFill>
            <w14:schemeClr w14:val="tx1"/>
          </w14:solidFill>
        </w14:textFill>
      </w:rPr>
      <w:t xml:space="preserve">政府采购招标文件--服务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96FDE905"/>
    <w:multiLevelType w:val="singleLevel"/>
    <w:tmpl w:val="96FDE905"/>
    <w:lvl w:ilvl="0" w:tentative="0">
      <w:start w:val="2"/>
      <w:numFmt w:val="chineseCounting"/>
      <w:suff w:val="nothing"/>
      <w:lvlText w:val="（%1）"/>
      <w:lvlJc w:val="left"/>
      <w:rPr>
        <w:rFonts w:hint="eastAsia"/>
      </w:rPr>
    </w:lvl>
  </w:abstractNum>
  <w:abstractNum w:abstractNumId="2">
    <w:nsid w:val="C8F99F11"/>
    <w:multiLevelType w:val="singleLevel"/>
    <w:tmpl w:val="C8F99F11"/>
    <w:lvl w:ilvl="0" w:tentative="0">
      <w:start w:val="1"/>
      <w:numFmt w:val="decimal"/>
      <w:lvlText w:val="%1."/>
      <w:lvlJc w:val="left"/>
      <w:pPr>
        <w:ind w:left="425" w:hanging="425"/>
      </w:pPr>
      <w:rPr>
        <w:rFonts w:hint="default"/>
      </w:rPr>
    </w:lvl>
  </w:abstractNum>
  <w:abstractNum w:abstractNumId="3">
    <w:nsid w:val="D0A426C1"/>
    <w:multiLevelType w:val="singleLevel"/>
    <w:tmpl w:val="D0A426C1"/>
    <w:lvl w:ilvl="0" w:tentative="0">
      <w:start w:val="1"/>
      <w:numFmt w:val="decimal"/>
      <w:suff w:val="nothing"/>
      <w:lvlText w:val="%1、"/>
      <w:lvlJc w:val="left"/>
    </w:lvl>
  </w:abstractNum>
  <w:abstractNum w:abstractNumId="4">
    <w:nsid w:val="D927700D"/>
    <w:multiLevelType w:val="singleLevel"/>
    <w:tmpl w:val="D927700D"/>
    <w:lvl w:ilvl="0" w:tentative="0">
      <w:start w:val="2"/>
      <w:numFmt w:val="chineseCounting"/>
      <w:suff w:val="nothing"/>
      <w:lvlText w:val="%1、"/>
      <w:lvlJc w:val="left"/>
      <w:rPr>
        <w:rFonts w:hint="eastAsia"/>
      </w:rPr>
    </w:lvl>
  </w:abstractNum>
  <w:abstractNum w:abstractNumId="5">
    <w:nsid w:val="DF48CB86"/>
    <w:multiLevelType w:val="singleLevel"/>
    <w:tmpl w:val="DF48CB86"/>
    <w:lvl w:ilvl="0" w:tentative="0">
      <w:start w:val="1"/>
      <w:numFmt w:val="chineseCounting"/>
      <w:suff w:val="nothing"/>
      <w:lvlText w:val="（%1）"/>
      <w:lvlJc w:val="left"/>
      <w:rPr>
        <w:rFonts w:hint="eastAsia"/>
      </w:rPr>
    </w:lvl>
  </w:abstractNum>
  <w:abstractNum w:abstractNumId="6">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7">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8">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9">
    <w:nsid w:val="2DFA049A"/>
    <w:multiLevelType w:val="singleLevel"/>
    <w:tmpl w:val="2DFA049A"/>
    <w:lvl w:ilvl="0" w:tentative="0">
      <w:start w:val="2"/>
      <w:numFmt w:val="chineseCounting"/>
      <w:suff w:val="nothing"/>
      <w:lvlText w:val="%1、"/>
      <w:lvlJc w:val="left"/>
      <w:rPr>
        <w:rFonts w:hint="eastAsia"/>
      </w:rPr>
    </w:lvl>
  </w:abstractNum>
  <w:abstractNum w:abstractNumId="10">
    <w:nsid w:val="461E5E94"/>
    <w:multiLevelType w:val="singleLevel"/>
    <w:tmpl w:val="461E5E94"/>
    <w:lvl w:ilvl="0" w:tentative="0">
      <w:start w:val="2"/>
      <w:numFmt w:val="chineseCounting"/>
      <w:suff w:val="space"/>
      <w:lvlText w:val="第%1章"/>
      <w:lvlJc w:val="left"/>
      <w:rPr>
        <w:rFonts w:hint="eastAsia"/>
      </w:rPr>
    </w:lvl>
  </w:abstractNum>
  <w:abstractNum w:abstractNumId="11">
    <w:nsid w:val="53F985B4"/>
    <w:multiLevelType w:val="singleLevel"/>
    <w:tmpl w:val="53F985B4"/>
    <w:lvl w:ilvl="0" w:tentative="0">
      <w:start w:val="1"/>
      <w:numFmt w:val="decimal"/>
      <w:lvlText w:val="%1."/>
      <w:lvlJc w:val="left"/>
      <w:pPr>
        <w:tabs>
          <w:tab w:val="left" w:pos="312"/>
        </w:tabs>
      </w:pPr>
    </w:lvl>
  </w:abstractNum>
  <w:abstractNum w:abstractNumId="12">
    <w:nsid w:val="5BE338C7"/>
    <w:multiLevelType w:val="singleLevel"/>
    <w:tmpl w:val="5BE338C7"/>
    <w:lvl w:ilvl="0" w:tentative="0">
      <w:start w:val="1"/>
      <w:numFmt w:val="decimal"/>
      <w:lvlText w:val="%1."/>
      <w:lvlJc w:val="left"/>
      <w:pPr>
        <w:ind w:left="425" w:hanging="425"/>
      </w:pPr>
      <w:rPr>
        <w:rFonts w:hint="default"/>
      </w:rPr>
    </w:lvl>
  </w:abstractNum>
  <w:abstractNum w:abstractNumId="13">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4">
    <w:nsid w:val="66DDD653"/>
    <w:multiLevelType w:val="singleLevel"/>
    <w:tmpl w:val="66DDD653"/>
    <w:lvl w:ilvl="0" w:tentative="0">
      <w:start w:val="1"/>
      <w:numFmt w:val="chineseCounting"/>
      <w:suff w:val="space"/>
      <w:lvlText w:val="第%1章"/>
      <w:lvlJc w:val="left"/>
      <w:rPr>
        <w:rFonts w:hint="eastAsia"/>
      </w:rPr>
    </w:lvl>
  </w:abstractNum>
  <w:abstractNum w:abstractNumId="15">
    <w:nsid w:val="7488A27B"/>
    <w:multiLevelType w:val="singleLevel"/>
    <w:tmpl w:val="7488A27B"/>
    <w:lvl w:ilvl="0" w:tentative="0">
      <w:start w:val="1"/>
      <w:numFmt w:val="decimal"/>
      <w:lvlText w:val="%1."/>
      <w:lvlJc w:val="left"/>
      <w:pPr>
        <w:ind w:left="425" w:hanging="425"/>
      </w:pPr>
      <w:rPr>
        <w:rFonts w:hint="default"/>
      </w:rPr>
    </w:lvl>
  </w:abstractNum>
  <w:abstractNum w:abstractNumId="16">
    <w:nsid w:val="74937385"/>
    <w:multiLevelType w:val="singleLevel"/>
    <w:tmpl w:val="74937385"/>
    <w:lvl w:ilvl="0" w:tentative="0">
      <w:start w:val="2"/>
      <w:numFmt w:val="decimal"/>
      <w:lvlText w:val="%1."/>
      <w:lvlJc w:val="left"/>
      <w:pPr>
        <w:tabs>
          <w:tab w:val="left" w:pos="312"/>
        </w:tabs>
      </w:pPr>
    </w:lvl>
  </w:abstractNum>
  <w:num w:numId="1">
    <w:abstractNumId w:val="13"/>
  </w:num>
  <w:num w:numId="2">
    <w:abstractNumId w:val="8"/>
  </w:num>
  <w:num w:numId="3">
    <w:abstractNumId w:val="14"/>
  </w:num>
  <w:num w:numId="4">
    <w:abstractNumId w:val="9"/>
  </w:num>
  <w:num w:numId="5">
    <w:abstractNumId w:val="1"/>
  </w:num>
  <w:num w:numId="6">
    <w:abstractNumId w:val="10"/>
  </w:num>
  <w:num w:numId="7">
    <w:abstractNumId w:val="5"/>
  </w:num>
  <w:num w:numId="8">
    <w:abstractNumId w:val="6"/>
  </w:num>
  <w:num w:numId="9">
    <w:abstractNumId w:val="7"/>
  </w:num>
  <w:num w:numId="10">
    <w:abstractNumId w:val="4"/>
  </w:num>
  <w:num w:numId="11">
    <w:abstractNumId w:val="16"/>
  </w:num>
  <w:num w:numId="12">
    <w:abstractNumId w:val="3"/>
  </w:num>
  <w:num w:numId="13">
    <w:abstractNumId w:val="0"/>
  </w:num>
  <w:num w:numId="14">
    <w:abstractNumId w:val="12"/>
  </w:num>
  <w:num w:numId="15">
    <w:abstractNumId w:val="15"/>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NDFhOWUzZDYzNDIyMjIzN2QyMDQxNmZhNWNhYzIifQ=="/>
  </w:docVars>
  <w:rsids>
    <w:rsidRoot w:val="685F2B0C"/>
    <w:rsid w:val="00030D77"/>
    <w:rsid w:val="00071BA1"/>
    <w:rsid w:val="000A2B60"/>
    <w:rsid w:val="001146EF"/>
    <w:rsid w:val="00165EE9"/>
    <w:rsid w:val="00186236"/>
    <w:rsid w:val="00291503"/>
    <w:rsid w:val="00315916"/>
    <w:rsid w:val="00434F0B"/>
    <w:rsid w:val="0049548B"/>
    <w:rsid w:val="005D0DD1"/>
    <w:rsid w:val="00667357"/>
    <w:rsid w:val="006D5C96"/>
    <w:rsid w:val="006E4A62"/>
    <w:rsid w:val="007477AD"/>
    <w:rsid w:val="008248FA"/>
    <w:rsid w:val="00905DA1"/>
    <w:rsid w:val="00987EDA"/>
    <w:rsid w:val="009D46C4"/>
    <w:rsid w:val="009D6A9E"/>
    <w:rsid w:val="00A12741"/>
    <w:rsid w:val="00A85AC9"/>
    <w:rsid w:val="00A921FD"/>
    <w:rsid w:val="00AB072A"/>
    <w:rsid w:val="00AB49B7"/>
    <w:rsid w:val="00BC216D"/>
    <w:rsid w:val="00BF52BD"/>
    <w:rsid w:val="00C061A0"/>
    <w:rsid w:val="00C50B60"/>
    <w:rsid w:val="00C52A0D"/>
    <w:rsid w:val="00CA2C6C"/>
    <w:rsid w:val="00CB51F3"/>
    <w:rsid w:val="00D0009A"/>
    <w:rsid w:val="00D14AD5"/>
    <w:rsid w:val="00D325EC"/>
    <w:rsid w:val="00D36717"/>
    <w:rsid w:val="00D40771"/>
    <w:rsid w:val="00D81728"/>
    <w:rsid w:val="00DB1553"/>
    <w:rsid w:val="00E42018"/>
    <w:rsid w:val="00F61B02"/>
    <w:rsid w:val="00FC1E7F"/>
    <w:rsid w:val="00FF7A94"/>
    <w:rsid w:val="01057174"/>
    <w:rsid w:val="010742D5"/>
    <w:rsid w:val="010F7B98"/>
    <w:rsid w:val="011A2A76"/>
    <w:rsid w:val="01270A4D"/>
    <w:rsid w:val="012B5E09"/>
    <w:rsid w:val="012F4BAE"/>
    <w:rsid w:val="017033BE"/>
    <w:rsid w:val="01847147"/>
    <w:rsid w:val="01851778"/>
    <w:rsid w:val="019511BB"/>
    <w:rsid w:val="0198159D"/>
    <w:rsid w:val="01A729ED"/>
    <w:rsid w:val="01AE11E6"/>
    <w:rsid w:val="01B729F0"/>
    <w:rsid w:val="01C40DDD"/>
    <w:rsid w:val="01C54B55"/>
    <w:rsid w:val="01C764F1"/>
    <w:rsid w:val="01CC793F"/>
    <w:rsid w:val="01D152A8"/>
    <w:rsid w:val="01D31020"/>
    <w:rsid w:val="01E96BCD"/>
    <w:rsid w:val="01F53A09"/>
    <w:rsid w:val="02111B48"/>
    <w:rsid w:val="0213141D"/>
    <w:rsid w:val="02222883"/>
    <w:rsid w:val="0225074C"/>
    <w:rsid w:val="026715EB"/>
    <w:rsid w:val="026D6E7C"/>
    <w:rsid w:val="026E3B0D"/>
    <w:rsid w:val="02730BCE"/>
    <w:rsid w:val="028A6EB8"/>
    <w:rsid w:val="02A01370"/>
    <w:rsid w:val="02A14C7A"/>
    <w:rsid w:val="02A4494E"/>
    <w:rsid w:val="02B25201"/>
    <w:rsid w:val="02B774B9"/>
    <w:rsid w:val="02B822B3"/>
    <w:rsid w:val="02C62BA9"/>
    <w:rsid w:val="02CF7A3A"/>
    <w:rsid w:val="02E21F95"/>
    <w:rsid w:val="030A7540"/>
    <w:rsid w:val="031251AF"/>
    <w:rsid w:val="0327697F"/>
    <w:rsid w:val="034C79A8"/>
    <w:rsid w:val="035E327D"/>
    <w:rsid w:val="03624C71"/>
    <w:rsid w:val="036B1E09"/>
    <w:rsid w:val="037171B2"/>
    <w:rsid w:val="03723D7D"/>
    <w:rsid w:val="03A55E37"/>
    <w:rsid w:val="04071573"/>
    <w:rsid w:val="040C6061"/>
    <w:rsid w:val="04357EE7"/>
    <w:rsid w:val="043E0AAC"/>
    <w:rsid w:val="044F2C90"/>
    <w:rsid w:val="04544089"/>
    <w:rsid w:val="04604D98"/>
    <w:rsid w:val="046611D6"/>
    <w:rsid w:val="04762FE4"/>
    <w:rsid w:val="048361AE"/>
    <w:rsid w:val="048962DE"/>
    <w:rsid w:val="04AB3B8E"/>
    <w:rsid w:val="04AF39AC"/>
    <w:rsid w:val="04B97A70"/>
    <w:rsid w:val="04C403D8"/>
    <w:rsid w:val="04DA625A"/>
    <w:rsid w:val="04E5097D"/>
    <w:rsid w:val="04E6106A"/>
    <w:rsid w:val="04E8551A"/>
    <w:rsid w:val="04EF476C"/>
    <w:rsid w:val="04F80D9E"/>
    <w:rsid w:val="04F96FF0"/>
    <w:rsid w:val="05121E5F"/>
    <w:rsid w:val="0528054A"/>
    <w:rsid w:val="05287815"/>
    <w:rsid w:val="052D2D41"/>
    <w:rsid w:val="0538232A"/>
    <w:rsid w:val="0552233D"/>
    <w:rsid w:val="05782C43"/>
    <w:rsid w:val="057F6DC9"/>
    <w:rsid w:val="058C7E64"/>
    <w:rsid w:val="05903056"/>
    <w:rsid w:val="05B01B1D"/>
    <w:rsid w:val="05C97FCE"/>
    <w:rsid w:val="05E17C80"/>
    <w:rsid w:val="05E55725"/>
    <w:rsid w:val="05E5760D"/>
    <w:rsid w:val="06066F04"/>
    <w:rsid w:val="0639353C"/>
    <w:rsid w:val="06474E34"/>
    <w:rsid w:val="06484055"/>
    <w:rsid w:val="065949DD"/>
    <w:rsid w:val="06653EC4"/>
    <w:rsid w:val="066F5090"/>
    <w:rsid w:val="06764670"/>
    <w:rsid w:val="067D77AC"/>
    <w:rsid w:val="06906281"/>
    <w:rsid w:val="0699402C"/>
    <w:rsid w:val="069C64C8"/>
    <w:rsid w:val="06A0112C"/>
    <w:rsid w:val="06A81BEC"/>
    <w:rsid w:val="06C126B1"/>
    <w:rsid w:val="06D575E9"/>
    <w:rsid w:val="06DC2725"/>
    <w:rsid w:val="06DC60DB"/>
    <w:rsid w:val="06EA503D"/>
    <w:rsid w:val="06F44F8B"/>
    <w:rsid w:val="06F84851"/>
    <w:rsid w:val="06FB0045"/>
    <w:rsid w:val="073079A2"/>
    <w:rsid w:val="0734001B"/>
    <w:rsid w:val="07456165"/>
    <w:rsid w:val="074A2095"/>
    <w:rsid w:val="077B362D"/>
    <w:rsid w:val="077E1A2E"/>
    <w:rsid w:val="079A6E72"/>
    <w:rsid w:val="079F3EE7"/>
    <w:rsid w:val="07AA1AB7"/>
    <w:rsid w:val="07BB34AA"/>
    <w:rsid w:val="07DF5164"/>
    <w:rsid w:val="07E50580"/>
    <w:rsid w:val="07EE133F"/>
    <w:rsid w:val="080219A6"/>
    <w:rsid w:val="08065B86"/>
    <w:rsid w:val="080D259C"/>
    <w:rsid w:val="08253C58"/>
    <w:rsid w:val="0825634E"/>
    <w:rsid w:val="08274ACF"/>
    <w:rsid w:val="08310251"/>
    <w:rsid w:val="084703F0"/>
    <w:rsid w:val="085F196E"/>
    <w:rsid w:val="08696EDC"/>
    <w:rsid w:val="08705B4A"/>
    <w:rsid w:val="087A7753"/>
    <w:rsid w:val="08810C3F"/>
    <w:rsid w:val="08814CE3"/>
    <w:rsid w:val="08884C10"/>
    <w:rsid w:val="089212EB"/>
    <w:rsid w:val="08986544"/>
    <w:rsid w:val="08AB7979"/>
    <w:rsid w:val="08B35707"/>
    <w:rsid w:val="08B35D45"/>
    <w:rsid w:val="08BB6846"/>
    <w:rsid w:val="08D55A74"/>
    <w:rsid w:val="08DC3175"/>
    <w:rsid w:val="08DF02AB"/>
    <w:rsid w:val="08E052CE"/>
    <w:rsid w:val="08E549F5"/>
    <w:rsid w:val="08ED7D63"/>
    <w:rsid w:val="08FD3C48"/>
    <w:rsid w:val="09023B78"/>
    <w:rsid w:val="090E39C3"/>
    <w:rsid w:val="0910543C"/>
    <w:rsid w:val="09161D47"/>
    <w:rsid w:val="093D3ABC"/>
    <w:rsid w:val="095011A8"/>
    <w:rsid w:val="099373A2"/>
    <w:rsid w:val="099C619C"/>
    <w:rsid w:val="09AF5ECF"/>
    <w:rsid w:val="09C14869"/>
    <w:rsid w:val="09C445CF"/>
    <w:rsid w:val="09CE19BC"/>
    <w:rsid w:val="09CE36FE"/>
    <w:rsid w:val="09D904AF"/>
    <w:rsid w:val="09DB2ADE"/>
    <w:rsid w:val="09E70A54"/>
    <w:rsid w:val="09E84CCD"/>
    <w:rsid w:val="09EA39F6"/>
    <w:rsid w:val="09F051C8"/>
    <w:rsid w:val="09FB55B8"/>
    <w:rsid w:val="0A051115"/>
    <w:rsid w:val="0A0A0F35"/>
    <w:rsid w:val="0A171CC6"/>
    <w:rsid w:val="0A3A5C5D"/>
    <w:rsid w:val="0A427FD1"/>
    <w:rsid w:val="0A474A0E"/>
    <w:rsid w:val="0A4B7B0B"/>
    <w:rsid w:val="0A8528D5"/>
    <w:rsid w:val="0A8A0A3A"/>
    <w:rsid w:val="0A92134D"/>
    <w:rsid w:val="0AB52BD8"/>
    <w:rsid w:val="0AC62F4A"/>
    <w:rsid w:val="0AC92E6A"/>
    <w:rsid w:val="0AD56F1F"/>
    <w:rsid w:val="0AEA3C8C"/>
    <w:rsid w:val="0AFC1873"/>
    <w:rsid w:val="0B0869CE"/>
    <w:rsid w:val="0B0C79EC"/>
    <w:rsid w:val="0B1C07C0"/>
    <w:rsid w:val="0B1E0CF0"/>
    <w:rsid w:val="0B1E2894"/>
    <w:rsid w:val="0B3A637F"/>
    <w:rsid w:val="0B3C7C36"/>
    <w:rsid w:val="0B4F6D0B"/>
    <w:rsid w:val="0B5A3215"/>
    <w:rsid w:val="0B69655D"/>
    <w:rsid w:val="0B9A2BAF"/>
    <w:rsid w:val="0BCE1370"/>
    <w:rsid w:val="0BCF240A"/>
    <w:rsid w:val="0BD84E5C"/>
    <w:rsid w:val="0BE34CD8"/>
    <w:rsid w:val="0BE45BD8"/>
    <w:rsid w:val="0BE83010"/>
    <w:rsid w:val="0BF47D4E"/>
    <w:rsid w:val="0BF86799"/>
    <w:rsid w:val="0C0E2F3B"/>
    <w:rsid w:val="0C0F70F9"/>
    <w:rsid w:val="0C377F1F"/>
    <w:rsid w:val="0C516743"/>
    <w:rsid w:val="0C586AD2"/>
    <w:rsid w:val="0C5D1BDB"/>
    <w:rsid w:val="0C700C3A"/>
    <w:rsid w:val="0C7E2237"/>
    <w:rsid w:val="0CA34118"/>
    <w:rsid w:val="0CA758F8"/>
    <w:rsid w:val="0CCD457A"/>
    <w:rsid w:val="0CD63002"/>
    <w:rsid w:val="0CD81BE1"/>
    <w:rsid w:val="0CED2959"/>
    <w:rsid w:val="0CEF3BF8"/>
    <w:rsid w:val="0D000761"/>
    <w:rsid w:val="0D222E5C"/>
    <w:rsid w:val="0D3F7F2E"/>
    <w:rsid w:val="0D5648B3"/>
    <w:rsid w:val="0D5A25F6"/>
    <w:rsid w:val="0D6344EC"/>
    <w:rsid w:val="0D646FD0"/>
    <w:rsid w:val="0D6540B7"/>
    <w:rsid w:val="0D705EC6"/>
    <w:rsid w:val="0D7446FA"/>
    <w:rsid w:val="0D784FA5"/>
    <w:rsid w:val="0DB14507"/>
    <w:rsid w:val="0DB757B9"/>
    <w:rsid w:val="0DD405FA"/>
    <w:rsid w:val="0DD459AE"/>
    <w:rsid w:val="0DE545F3"/>
    <w:rsid w:val="0DE66D81"/>
    <w:rsid w:val="0DE7555E"/>
    <w:rsid w:val="0DE85E53"/>
    <w:rsid w:val="0DFA16E3"/>
    <w:rsid w:val="0E0316BF"/>
    <w:rsid w:val="0E072513"/>
    <w:rsid w:val="0E2B5D40"/>
    <w:rsid w:val="0E3E5A73"/>
    <w:rsid w:val="0E407A3D"/>
    <w:rsid w:val="0E5C7AAD"/>
    <w:rsid w:val="0E95313D"/>
    <w:rsid w:val="0EB86A70"/>
    <w:rsid w:val="0ED734E8"/>
    <w:rsid w:val="0EE20165"/>
    <w:rsid w:val="0EF3685E"/>
    <w:rsid w:val="0EFD219B"/>
    <w:rsid w:val="0F0D0D2C"/>
    <w:rsid w:val="0F16079E"/>
    <w:rsid w:val="0F383F56"/>
    <w:rsid w:val="0F385060"/>
    <w:rsid w:val="0F4470B9"/>
    <w:rsid w:val="0F58781F"/>
    <w:rsid w:val="0F5D7625"/>
    <w:rsid w:val="0F6147A2"/>
    <w:rsid w:val="0F6C4862"/>
    <w:rsid w:val="0F86061B"/>
    <w:rsid w:val="0F87344A"/>
    <w:rsid w:val="0F9F69E6"/>
    <w:rsid w:val="0FC27645"/>
    <w:rsid w:val="0FD4645C"/>
    <w:rsid w:val="0FDC3146"/>
    <w:rsid w:val="1007199F"/>
    <w:rsid w:val="101A3630"/>
    <w:rsid w:val="102C199B"/>
    <w:rsid w:val="10417A9D"/>
    <w:rsid w:val="10507CE0"/>
    <w:rsid w:val="105576A8"/>
    <w:rsid w:val="107F3497"/>
    <w:rsid w:val="10A81283"/>
    <w:rsid w:val="10B95885"/>
    <w:rsid w:val="10BE1B05"/>
    <w:rsid w:val="10C30105"/>
    <w:rsid w:val="10C64B9C"/>
    <w:rsid w:val="10CB7C05"/>
    <w:rsid w:val="10CF3933"/>
    <w:rsid w:val="10DE62E5"/>
    <w:rsid w:val="10FC5772"/>
    <w:rsid w:val="10FD1FE7"/>
    <w:rsid w:val="11124F95"/>
    <w:rsid w:val="113053DF"/>
    <w:rsid w:val="11344EBE"/>
    <w:rsid w:val="114A0BD3"/>
    <w:rsid w:val="115B5C4F"/>
    <w:rsid w:val="115C7668"/>
    <w:rsid w:val="11674FFD"/>
    <w:rsid w:val="11740829"/>
    <w:rsid w:val="11755C50"/>
    <w:rsid w:val="117C20D6"/>
    <w:rsid w:val="118A244C"/>
    <w:rsid w:val="118A3102"/>
    <w:rsid w:val="11942353"/>
    <w:rsid w:val="11A2124C"/>
    <w:rsid w:val="11C20C82"/>
    <w:rsid w:val="11C8536C"/>
    <w:rsid w:val="11CA7F8A"/>
    <w:rsid w:val="11D0460B"/>
    <w:rsid w:val="11DE5C79"/>
    <w:rsid w:val="120174E4"/>
    <w:rsid w:val="12101447"/>
    <w:rsid w:val="12215961"/>
    <w:rsid w:val="122D652B"/>
    <w:rsid w:val="12313C64"/>
    <w:rsid w:val="12486EC1"/>
    <w:rsid w:val="125F1817"/>
    <w:rsid w:val="128D04EC"/>
    <w:rsid w:val="12AA2320"/>
    <w:rsid w:val="12BB3B36"/>
    <w:rsid w:val="12DB1F3F"/>
    <w:rsid w:val="12DB53B1"/>
    <w:rsid w:val="12E81B94"/>
    <w:rsid w:val="12F776ED"/>
    <w:rsid w:val="13257C63"/>
    <w:rsid w:val="132F1FB4"/>
    <w:rsid w:val="133707C2"/>
    <w:rsid w:val="13441C72"/>
    <w:rsid w:val="134C77A5"/>
    <w:rsid w:val="13731B39"/>
    <w:rsid w:val="13732205"/>
    <w:rsid w:val="137F0CE3"/>
    <w:rsid w:val="1397433E"/>
    <w:rsid w:val="13A50343"/>
    <w:rsid w:val="13B07D7B"/>
    <w:rsid w:val="13C30E6E"/>
    <w:rsid w:val="141839BA"/>
    <w:rsid w:val="14184CF2"/>
    <w:rsid w:val="141B13D5"/>
    <w:rsid w:val="141C741E"/>
    <w:rsid w:val="14234B06"/>
    <w:rsid w:val="1424570B"/>
    <w:rsid w:val="144D400B"/>
    <w:rsid w:val="149D3DC9"/>
    <w:rsid w:val="149E1778"/>
    <w:rsid w:val="14A91D27"/>
    <w:rsid w:val="14AD4839"/>
    <w:rsid w:val="14B922F8"/>
    <w:rsid w:val="14BE16D1"/>
    <w:rsid w:val="14EA0703"/>
    <w:rsid w:val="14EA3450"/>
    <w:rsid w:val="14F11A91"/>
    <w:rsid w:val="14F767B6"/>
    <w:rsid w:val="14FC0436"/>
    <w:rsid w:val="15064E11"/>
    <w:rsid w:val="150662B4"/>
    <w:rsid w:val="15180794"/>
    <w:rsid w:val="151B4D60"/>
    <w:rsid w:val="15287486"/>
    <w:rsid w:val="15316F23"/>
    <w:rsid w:val="15433136"/>
    <w:rsid w:val="15840A84"/>
    <w:rsid w:val="159D4B97"/>
    <w:rsid w:val="15AF033B"/>
    <w:rsid w:val="16031113"/>
    <w:rsid w:val="160C1329"/>
    <w:rsid w:val="162C6AF9"/>
    <w:rsid w:val="16332D75"/>
    <w:rsid w:val="164C20F2"/>
    <w:rsid w:val="16502A53"/>
    <w:rsid w:val="16725D01"/>
    <w:rsid w:val="16777B9F"/>
    <w:rsid w:val="168F227C"/>
    <w:rsid w:val="169A575C"/>
    <w:rsid w:val="16AD5C51"/>
    <w:rsid w:val="16BF34C9"/>
    <w:rsid w:val="16C11894"/>
    <w:rsid w:val="16C377D3"/>
    <w:rsid w:val="16C85686"/>
    <w:rsid w:val="16CF5E02"/>
    <w:rsid w:val="171F0861"/>
    <w:rsid w:val="1731374B"/>
    <w:rsid w:val="173B1F0E"/>
    <w:rsid w:val="173D243C"/>
    <w:rsid w:val="173E0892"/>
    <w:rsid w:val="173E6AE4"/>
    <w:rsid w:val="17534ECF"/>
    <w:rsid w:val="1763654B"/>
    <w:rsid w:val="17B95FAA"/>
    <w:rsid w:val="17BB03A7"/>
    <w:rsid w:val="17DC7BF0"/>
    <w:rsid w:val="17F76D6B"/>
    <w:rsid w:val="180053F0"/>
    <w:rsid w:val="181011F1"/>
    <w:rsid w:val="18256C96"/>
    <w:rsid w:val="185C1918"/>
    <w:rsid w:val="185F5F75"/>
    <w:rsid w:val="1869193F"/>
    <w:rsid w:val="188227EF"/>
    <w:rsid w:val="18851F02"/>
    <w:rsid w:val="188B5D59"/>
    <w:rsid w:val="189220EE"/>
    <w:rsid w:val="189E4B47"/>
    <w:rsid w:val="18B01145"/>
    <w:rsid w:val="18BB7DC5"/>
    <w:rsid w:val="18BF7099"/>
    <w:rsid w:val="18DC7C01"/>
    <w:rsid w:val="18E36CFC"/>
    <w:rsid w:val="19000C71"/>
    <w:rsid w:val="192A06DB"/>
    <w:rsid w:val="193028F8"/>
    <w:rsid w:val="194B7296"/>
    <w:rsid w:val="19650358"/>
    <w:rsid w:val="19800DAF"/>
    <w:rsid w:val="198218DD"/>
    <w:rsid w:val="198B70ED"/>
    <w:rsid w:val="198D1B84"/>
    <w:rsid w:val="198E4D52"/>
    <w:rsid w:val="19923F06"/>
    <w:rsid w:val="199724DC"/>
    <w:rsid w:val="19A35324"/>
    <w:rsid w:val="19A8111D"/>
    <w:rsid w:val="19AF2729"/>
    <w:rsid w:val="19B47419"/>
    <w:rsid w:val="19C534ED"/>
    <w:rsid w:val="19CA28B1"/>
    <w:rsid w:val="19D35C0A"/>
    <w:rsid w:val="19E51688"/>
    <w:rsid w:val="19E6075D"/>
    <w:rsid w:val="19EE2A8B"/>
    <w:rsid w:val="19EE41FA"/>
    <w:rsid w:val="1A0062D3"/>
    <w:rsid w:val="1A0550B3"/>
    <w:rsid w:val="1A1830B1"/>
    <w:rsid w:val="1A2F4589"/>
    <w:rsid w:val="1A304E0A"/>
    <w:rsid w:val="1A457A4A"/>
    <w:rsid w:val="1A4C1D4A"/>
    <w:rsid w:val="1A587B66"/>
    <w:rsid w:val="1A5A6066"/>
    <w:rsid w:val="1A5B78E2"/>
    <w:rsid w:val="1A642D06"/>
    <w:rsid w:val="1A647FAE"/>
    <w:rsid w:val="1A667FBC"/>
    <w:rsid w:val="1A777345"/>
    <w:rsid w:val="1A813E1F"/>
    <w:rsid w:val="1A8357FC"/>
    <w:rsid w:val="1A902A9F"/>
    <w:rsid w:val="1A9F2503"/>
    <w:rsid w:val="1AA3486A"/>
    <w:rsid w:val="1AB20D2C"/>
    <w:rsid w:val="1ACB0301"/>
    <w:rsid w:val="1ACE692C"/>
    <w:rsid w:val="1AD11A1D"/>
    <w:rsid w:val="1AE33064"/>
    <w:rsid w:val="1AF357C2"/>
    <w:rsid w:val="1B193AF0"/>
    <w:rsid w:val="1B3B15AA"/>
    <w:rsid w:val="1B6A3FBF"/>
    <w:rsid w:val="1B74180F"/>
    <w:rsid w:val="1B862B23"/>
    <w:rsid w:val="1B866E0B"/>
    <w:rsid w:val="1B8C6B7B"/>
    <w:rsid w:val="1B8F3DB2"/>
    <w:rsid w:val="1B9301AF"/>
    <w:rsid w:val="1B9E29B4"/>
    <w:rsid w:val="1BA67BD5"/>
    <w:rsid w:val="1BBF65FB"/>
    <w:rsid w:val="1BC2281C"/>
    <w:rsid w:val="1BF657FB"/>
    <w:rsid w:val="1C031CE4"/>
    <w:rsid w:val="1C063704"/>
    <w:rsid w:val="1C1F113E"/>
    <w:rsid w:val="1C374515"/>
    <w:rsid w:val="1C4235A6"/>
    <w:rsid w:val="1C4F222F"/>
    <w:rsid w:val="1C642C34"/>
    <w:rsid w:val="1C6E7E6B"/>
    <w:rsid w:val="1C7979FF"/>
    <w:rsid w:val="1CA86A15"/>
    <w:rsid w:val="1CAF0A06"/>
    <w:rsid w:val="1CBB4247"/>
    <w:rsid w:val="1CC87F13"/>
    <w:rsid w:val="1CDB47CB"/>
    <w:rsid w:val="1CF01B23"/>
    <w:rsid w:val="1CFA7EEF"/>
    <w:rsid w:val="1CFB1146"/>
    <w:rsid w:val="1D1338EC"/>
    <w:rsid w:val="1D295919"/>
    <w:rsid w:val="1D37062D"/>
    <w:rsid w:val="1D3B199E"/>
    <w:rsid w:val="1D456E66"/>
    <w:rsid w:val="1D5B6D2E"/>
    <w:rsid w:val="1D6B7198"/>
    <w:rsid w:val="1D8B1A23"/>
    <w:rsid w:val="1DB45D52"/>
    <w:rsid w:val="1DBB0E8E"/>
    <w:rsid w:val="1DC84F72"/>
    <w:rsid w:val="1DD97941"/>
    <w:rsid w:val="1DDE0A5C"/>
    <w:rsid w:val="1DEC270F"/>
    <w:rsid w:val="1DF10281"/>
    <w:rsid w:val="1E0672A1"/>
    <w:rsid w:val="1E087E4C"/>
    <w:rsid w:val="1E0D3D46"/>
    <w:rsid w:val="1E12107B"/>
    <w:rsid w:val="1E1F7DB7"/>
    <w:rsid w:val="1E331E3B"/>
    <w:rsid w:val="1E370C0B"/>
    <w:rsid w:val="1E375915"/>
    <w:rsid w:val="1E4E212D"/>
    <w:rsid w:val="1E561B49"/>
    <w:rsid w:val="1E5A2895"/>
    <w:rsid w:val="1E5B5B74"/>
    <w:rsid w:val="1E813A78"/>
    <w:rsid w:val="1E847B39"/>
    <w:rsid w:val="1E860C88"/>
    <w:rsid w:val="1EAD27E8"/>
    <w:rsid w:val="1EBE74AF"/>
    <w:rsid w:val="1ED462A6"/>
    <w:rsid w:val="1ED61CF8"/>
    <w:rsid w:val="1ED734FA"/>
    <w:rsid w:val="1EDB21B2"/>
    <w:rsid w:val="1EE21D29"/>
    <w:rsid w:val="1EE72005"/>
    <w:rsid w:val="1EF54909"/>
    <w:rsid w:val="1F1715AF"/>
    <w:rsid w:val="1F2A54BC"/>
    <w:rsid w:val="1F2E38E2"/>
    <w:rsid w:val="1F2F246F"/>
    <w:rsid w:val="1F3E1D5D"/>
    <w:rsid w:val="1F3F789D"/>
    <w:rsid w:val="1F6E3177"/>
    <w:rsid w:val="1F6F04BA"/>
    <w:rsid w:val="1F707A57"/>
    <w:rsid w:val="1F8129BD"/>
    <w:rsid w:val="1FA15315"/>
    <w:rsid w:val="1FA45952"/>
    <w:rsid w:val="1FA616CA"/>
    <w:rsid w:val="1FAA1CAD"/>
    <w:rsid w:val="20027E74"/>
    <w:rsid w:val="2024650C"/>
    <w:rsid w:val="20337402"/>
    <w:rsid w:val="204663FA"/>
    <w:rsid w:val="20624FA2"/>
    <w:rsid w:val="206A1137"/>
    <w:rsid w:val="206C1D16"/>
    <w:rsid w:val="20797094"/>
    <w:rsid w:val="20835E3C"/>
    <w:rsid w:val="20AA1825"/>
    <w:rsid w:val="20AF0F50"/>
    <w:rsid w:val="20B42340"/>
    <w:rsid w:val="20BB1EB1"/>
    <w:rsid w:val="20FD1F3A"/>
    <w:rsid w:val="21097FEA"/>
    <w:rsid w:val="21144C23"/>
    <w:rsid w:val="212A1B0E"/>
    <w:rsid w:val="212A75E7"/>
    <w:rsid w:val="21333432"/>
    <w:rsid w:val="2156737C"/>
    <w:rsid w:val="21593740"/>
    <w:rsid w:val="21596800"/>
    <w:rsid w:val="215C6880"/>
    <w:rsid w:val="2163612C"/>
    <w:rsid w:val="217039C6"/>
    <w:rsid w:val="21754AF5"/>
    <w:rsid w:val="217E7700"/>
    <w:rsid w:val="218158E0"/>
    <w:rsid w:val="218F0080"/>
    <w:rsid w:val="21BA53F5"/>
    <w:rsid w:val="21C0095E"/>
    <w:rsid w:val="220134AF"/>
    <w:rsid w:val="220B781D"/>
    <w:rsid w:val="2220525E"/>
    <w:rsid w:val="22330AF7"/>
    <w:rsid w:val="224449F5"/>
    <w:rsid w:val="225D16C1"/>
    <w:rsid w:val="2266010D"/>
    <w:rsid w:val="2266736E"/>
    <w:rsid w:val="226A2E83"/>
    <w:rsid w:val="226E674C"/>
    <w:rsid w:val="22712A0D"/>
    <w:rsid w:val="22734646"/>
    <w:rsid w:val="22853AE2"/>
    <w:rsid w:val="22B609EC"/>
    <w:rsid w:val="22C23296"/>
    <w:rsid w:val="22CF4727"/>
    <w:rsid w:val="22D22D2B"/>
    <w:rsid w:val="22E35CB6"/>
    <w:rsid w:val="22EC3C29"/>
    <w:rsid w:val="23037359"/>
    <w:rsid w:val="230F2900"/>
    <w:rsid w:val="23280561"/>
    <w:rsid w:val="2330019D"/>
    <w:rsid w:val="233429F8"/>
    <w:rsid w:val="233D0598"/>
    <w:rsid w:val="235E2799"/>
    <w:rsid w:val="23666663"/>
    <w:rsid w:val="23693289"/>
    <w:rsid w:val="23707D6D"/>
    <w:rsid w:val="23762954"/>
    <w:rsid w:val="23795972"/>
    <w:rsid w:val="2388093E"/>
    <w:rsid w:val="239147E1"/>
    <w:rsid w:val="23922691"/>
    <w:rsid w:val="23AA616E"/>
    <w:rsid w:val="23BB34F7"/>
    <w:rsid w:val="23CB333E"/>
    <w:rsid w:val="23D031BA"/>
    <w:rsid w:val="23E17175"/>
    <w:rsid w:val="23F91B39"/>
    <w:rsid w:val="2427272F"/>
    <w:rsid w:val="243510A4"/>
    <w:rsid w:val="243A5F83"/>
    <w:rsid w:val="244702BD"/>
    <w:rsid w:val="24682975"/>
    <w:rsid w:val="247C356A"/>
    <w:rsid w:val="247E0687"/>
    <w:rsid w:val="248024EA"/>
    <w:rsid w:val="249C183C"/>
    <w:rsid w:val="24A20628"/>
    <w:rsid w:val="24B45D14"/>
    <w:rsid w:val="24C45D4A"/>
    <w:rsid w:val="24FE0E05"/>
    <w:rsid w:val="24FE2369"/>
    <w:rsid w:val="25171BA0"/>
    <w:rsid w:val="251B18C1"/>
    <w:rsid w:val="25222461"/>
    <w:rsid w:val="253432D4"/>
    <w:rsid w:val="253908EB"/>
    <w:rsid w:val="25501E67"/>
    <w:rsid w:val="25524FA6"/>
    <w:rsid w:val="25532EC3"/>
    <w:rsid w:val="25572B8A"/>
    <w:rsid w:val="255B0F77"/>
    <w:rsid w:val="25925077"/>
    <w:rsid w:val="25A316E5"/>
    <w:rsid w:val="25AB7A3A"/>
    <w:rsid w:val="25AF3989"/>
    <w:rsid w:val="25B24E51"/>
    <w:rsid w:val="25BF517A"/>
    <w:rsid w:val="25C73339"/>
    <w:rsid w:val="25C86149"/>
    <w:rsid w:val="25D62822"/>
    <w:rsid w:val="25E057D1"/>
    <w:rsid w:val="25EB42DB"/>
    <w:rsid w:val="25F16B68"/>
    <w:rsid w:val="25FF7266"/>
    <w:rsid w:val="260663DB"/>
    <w:rsid w:val="260F60FD"/>
    <w:rsid w:val="26546373"/>
    <w:rsid w:val="265523F9"/>
    <w:rsid w:val="26805873"/>
    <w:rsid w:val="26841C6E"/>
    <w:rsid w:val="268F456F"/>
    <w:rsid w:val="26934343"/>
    <w:rsid w:val="26B424FB"/>
    <w:rsid w:val="26B73D93"/>
    <w:rsid w:val="26B91614"/>
    <w:rsid w:val="26E62133"/>
    <w:rsid w:val="26F07F12"/>
    <w:rsid w:val="27000F69"/>
    <w:rsid w:val="271635D9"/>
    <w:rsid w:val="271E7D95"/>
    <w:rsid w:val="27231852"/>
    <w:rsid w:val="272332E8"/>
    <w:rsid w:val="27611B1A"/>
    <w:rsid w:val="277835B5"/>
    <w:rsid w:val="277F68D2"/>
    <w:rsid w:val="27870FB2"/>
    <w:rsid w:val="27897907"/>
    <w:rsid w:val="278F0AAA"/>
    <w:rsid w:val="27B82057"/>
    <w:rsid w:val="27B84345"/>
    <w:rsid w:val="27CB7A47"/>
    <w:rsid w:val="27CF31D6"/>
    <w:rsid w:val="27D86AE1"/>
    <w:rsid w:val="27E53B63"/>
    <w:rsid w:val="27EE6E31"/>
    <w:rsid w:val="27F52A10"/>
    <w:rsid w:val="280E4470"/>
    <w:rsid w:val="283E405F"/>
    <w:rsid w:val="28477238"/>
    <w:rsid w:val="286C6A99"/>
    <w:rsid w:val="287F4298"/>
    <w:rsid w:val="28D9203E"/>
    <w:rsid w:val="29092B39"/>
    <w:rsid w:val="291D0364"/>
    <w:rsid w:val="293D309F"/>
    <w:rsid w:val="29430898"/>
    <w:rsid w:val="294712E8"/>
    <w:rsid w:val="295E1181"/>
    <w:rsid w:val="297837BD"/>
    <w:rsid w:val="297A3218"/>
    <w:rsid w:val="297E0074"/>
    <w:rsid w:val="298330BD"/>
    <w:rsid w:val="29AB625B"/>
    <w:rsid w:val="29B00B02"/>
    <w:rsid w:val="29B449E4"/>
    <w:rsid w:val="29B661A7"/>
    <w:rsid w:val="29DB1483"/>
    <w:rsid w:val="29DC3277"/>
    <w:rsid w:val="29E8151E"/>
    <w:rsid w:val="29FA460F"/>
    <w:rsid w:val="2A07620C"/>
    <w:rsid w:val="2A0B6D48"/>
    <w:rsid w:val="2A225DF1"/>
    <w:rsid w:val="2A397DF9"/>
    <w:rsid w:val="2A585CB7"/>
    <w:rsid w:val="2A635BF5"/>
    <w:rsid w:val="2A7C5019"/>
    <w:rsid w:val="2A8E3410"/>
    <w:rsid w:val="2AA607D0"/>
    <w:rsid w:val="2AC017A8"/>
    <w:rsid w:val="2AD95D19"/>
    <w:rsid w:val="2AF05EF0"/>
    <w:rsid w:val="2AFB4FC0"/>
    <w:rsid w:val="2B0B7E57"/>
    <w:rsid w:val="2B127E2F"/>
    <w:rsid w:val="2B3677A4"/>
    <w:rsid w:val="2B566DA9"/>
    <w:rsid w:val="2B595843"/>
    <w:rsid w:val="2B7F5D7B"/>
    <w:rsid w:val="2B9073EB"/>
    <w:rsid w:val="2B960845"/>
    <w:rsid w:val="2BAD682D"/>
    <w:rsid w:val="2BC41873"/>
    <w:rsid w:val="2BCD4767"/>
    <w:rsid w:val="2BD0231B"/>
    <w:rsid w:val="2BE266E9"/>
    <w:rsid w:val="2BEE5A9C"/>
    <w:rsid w:val="2BF612E4"/>
    <w:rsid w:val="2C0A350E"/>
    <w:rsid w:val="2C2A54CD"/>
    <w:rsid w:val="2C6B41B7"/>
    <w:rsid w:val="2C7566AC"/>
    <w:rsid w:val="2C83526D"/>
    <w:rsid w:val="2C89739D"/>
    <w:rsid w:val="2CAF7AE9"/>
    <w:rsid w:val="2CB550EC"/>
    <w:rsid w:val="2CC03DE8"/>
    <w:rsid w:val="2CCD4376"/>
    <w:rsid w:val="2CD914D4"/>
    <w:rsid w:val="2CDA65AE"/>
    <w:rsid w:val="2CE54697"/>
    <w:rsid w:val="2CE634EC"/>
    <w:rsid w:val="2CF75E8A"/>
    <w:rsid w:val="2CF947D9"/>
    <w:rsid w:val="2CFA06CC"/>
    <w:rsid w:val="2D067C4C"/>
    <w:rsid w:val="2D3F090C"/>
    <w:rsid w:val="2D473273"/>
    <w:rsid w:val="2D480265"/>
    <w:rsid w:val="2D80355B"/>
    <w:rsid w:val="2D8167C0"/>
    <w:rsid w:val="2D88535C"/>
    <w:rsid w:val="2D9C1D44"/>
    <w:rsid w:val="2DAB174B"/>
    <w:rsid w:val="2DAC3053"/>
    <w:rsid w:val="2DB40F04"/>
    <w:rsid w:val="2DB55317"/>
    <w:rsid w:val="2DBF011F"/>
    <w:rsid w:val="2DC72F38"/>
    <w:rsid w:val="2DD04A2C"/>
    <w:rsid w:val="2E073EDF"/>
    <w:rsid w:val="2E1A2D69"/>
    <w:rsid w:val="2E1C2312"/>
    <w:rsid w:val="2E255A7A"/>
    <w:rsid w:val="2E334A71"/>
    <w:rsid w:val="2E3E4E4C"/>
    <w:rsid w:val="2E440A2C"/>
    <w:rsid w:val="2E543C44"/>
    <w:rsid w:val="2E617376"/>
    <w:rsid w:val="2E7A5410"/>
    <w:rsid w:val="2E840E29"/>
    <w:rsid w:val="2EB87882"/>
    <w:rsid w:val="2EB93CCD"/>
    <w:rsid w:val="2ED13170"/>
    <w:rsid w:val="2EED2E43"/>
    <w:rsid w:val="2EF44200"/>
    <w:rsid w:val="2F011E82"/>
    <w:rsid w:val="2F063F34"/>
    <w:rsid w:val="2F08385E"/>
    <w:rsid w:val="2F191EB9"/>
    <w:rsid w:val="2F227A36"/>
    <w:rsid w:val="2F2B1BEC"/>
    <w:rsid w:val="2F35048F"/>
    <w:rsid w:val="2F415E64"/>
    <w:rsid w:val="2F60404A"/>
    <w:rsid w:val="2F6858EF"/>
    <w:rsid w:val="2F6C023B"/>
    <w:rsid w:val="2F7674B4"/>
    <w:rsid w:val="2F767D34"/>
    <w:rsid w:val="2F9B0B20"/>
    <w:rsid w:val="2FC51659"/>
    <w:rsid w:val="2FCB2DE8"/>
    <w:rsid w:val="2FD23E16"/>
    <w:rsid w:val="30082C17"/>
    <w:rsid w:val="301306B6"/>
    <w:rsid w:val="301A6B35"/>
    <w:rsid w:val="301F76D3"/>
    <w:rsid w:val="302B3EE0"/>
    <w:rsid w:val="30385048"/>
    <w:rsid w:val="30400DE6"/>
    <w:rsid w:val="3046030C"/>
    <w:rsid w:val="30466CDD"/>
    <w:rsid w:val="304E0B54"/>
    <w:rsid w:val="304E5B92"/>
    <w:rsid w:val="305754A8"/>
    <w:rsid w:val="30577166"/>
    <w:rsid w:val="30634CFA"/>
    <w:rsid w:val="30A8450A"/>
    <w:rsid w:val="30B147B2"/>
    <w:rsid w:val="30C47C02"/>
    <w:rsid w:val="30ED7526"/>
    <w:rsid w:val="30FE64F4"/>
    <w:rsid w:val="310D00D7"/>
    <w:rsid w:val="311346E6"/>
    <w:rsid w:val="311A48AE"/>
    <w:rsid w:val="311E37B6"/>
    <w:rsid w:val="311E5799"/>
    <w:rsid w:val="312132A7"/>
    <w:rsid w:val="3148575D"/>
    <w:rsid w:val="314A5A0E"/>
    <w:rsid w:val="315340D2"/>
    <w:rsid w:val="315F4907"/>
    <w:rsid w:val="3163566D"/>
    <w:rsid w:val="31682139"/>
    <w:rsid w:val="317B43D3"/>
    <w:rsid w:val="318B0E76"/>
    <w:rsid w:val="319957F6"/>
    <w:rsid w:val="31BE2B8F"/>
    <w:rsid w:val="31C036D0"/>
    <w:rsid w:val="31C90302"/>
    <w:rsid w:val="31D953B1"/>
    <w:rsid w:val="31EC1741"/>
    <w:rsid w:val="31EF6CF0"/>
    <w:rsid w:val="31F7619B"/>
    <w:rsid w:val="321F0CAE"/>
    <w:rsid w:val="321F3505"/>
    <w:rsid w:val="322B0318"/>
    <w:rsid w:val="323330D4"/>
    <w:rsid w:val="323B0398"/>
    <w:rsid w:val="32494369"/>
    <w:rsid w:val="324C0B81"/>
    <w:rsid w:val="32517D1E"/>
    <w:rsid w:val="326C2300"/>
    <w:rsid w:val="329B0438"/>
    <w:rsid w:val="32AE3934"/>
    <w:rsid w:val="32B2391C"/>
    <w:rsid w:val="32B444CD"/>
    <w:rsid w:val="32B63AAA"/>
    <w:rsid w:val="32B87106"/>
    <w:rsid w:val="32CE1FF1"/>
    <w:rsid w:val="32E32BA9"/>
    <w:rsid w:val="32E91BA2"/>
    <w:rsid w:val="3301513E"/>
    <w:rsid w:val="33091096"/>
    <w:rsid w:val="33232830"/>
    <w:rsid w:val="3341533E"/>
    <w:rsid w:val="33843CA1"/>
    <w:rsid w:val="33C46A54"/>
    <w:rsid w:val="33ED7470"/>
    <w:rsid w:val="341A4418"/>
    <w:rsid w:val="34497D80"/>
    <w:rsid w:val="344D764F"/>
    <w:rsid w:val="34510FBE"/>
    <w:rsid w:val="34690455"/>
    <w:rsid w:val="34743D78"/>
    <w:rsid w:val="34797438"/>
    <w:rsid w:val="348F756B"/>
    <w:rsid w:val="34AA1765"/>
    <w:rsid w:val="34B86D9B"/>
    <w:rsid w:val="34B87A7E"/>
    <w:rsid w:val="34C91C8B"/>
    <w:rsid w:val="34D7618A"/>
    <w:rsid w:val="34E94753"/>
    <w:rsid w:val="34FE589B"/>
    <w:rsid w:val="351A5633"/>
    <w:rsid w:val="351D7469"/>
    <w:rsid w:val="351E40AC"/>
    <w:rsid w:val="3529493E"/>
    <w:rsid w:val="35330B48"/>
    <w:rsid w:val="353B29E7"/>
    <w:rsid w:val="354632DC"/>
    <w:rsid w:val="35487054"/>
    <w:rsid w:val="355D4407"/>
    <w:rsid w:val="3562042D"/>
    <w:rsid w:val="35850AE6"/>
    <w:rsid w:val="359F5039"/>
    <w:rsid w:val="35A74497"/>
    <w:rsid w:val="35A74E2B"/>
    <w:rsid w:val="35A94199"/>
    <w:rsid w:val="35B05630"/>
    <w:rsid w:val="35C33EC5"/>
    <w:rsid w:val="35C81BD5"/>
    <w:rsid w:val="35CE05E0"/>
    <w:rsid w:val="35CF6801"/>
    <w:rsid w:val="35DC59EE"/>
    <w:rsid w:val="35DD1D12"/>
    <w:rsid w:val="35DE1818"/>
    <w:rsid w:val="35E05711"/>
    <w:rsid w:val="35E548A3"/>
    <w:rsid w:val="35ED404E"/>
    <w:rsid w:val="35F26FC0"/>
    <w:rsid w:val="35FB3FAE"/>
    <w:rsid w:val="360B1C47"/>
    <w:rsid w:val="361F4721"/>
    <w:rsid w:val="36243C2B"/>
    <w:rsid w:val="364041CF"/>
    <w:rsid w:val="36475152"/>
    <w:rsid w:val="365674EF"/>
    <w:rsid w:val="366814B8"/>
    <w:rsid w:val="367134DE"/>
    <w:rsid w:val="36787E34"/>
    <w:rsid w:val="36806674"/>
    <w:rsid w:val="3692435D"/>
    <w:rsid w:val="36940077"/>
    <w:rsid w:val="36FC06E4"/>
    <w:rsid w:val="36FC1E00"/>
    <w:rsid w:val="370945C1"/>
    <w:rsid w:val="370B0055"/>
    <w:rsid w:val="371371EE"/>
    <w:rsid w:val="371F6A93"/>
    <w:rsid w:val="3724764D"/>
    <w:rsid w:val="372D5AED"/>
    <w:rsid w:val="374733FC"/>
    <w:rsid w:val="374976F8"/>
    <w:rsid w:val="37533A9C"/>
    <w:rsid w:val="377F4883"/>
    <w:rsid w:val="37821544"/>
    <w:rsid w:val="3787676D"/>
    <w:rsid w:val="37953793"/>
    <w:rsid w:val="37980319"/>
    <w:rsid w:val="37A53093"/>
    <w:rsid w:val="37A61E10"/>
    <w:rsid w:val="37C624B2"/>
    <w:rsid w:val="37E702EC"/>
    <w:rsid w:val="37FE23FA"/>
    <w:rsid w:val="381B27FE"/>
    <w:rsid w:val="384B0C09"/>
    <w:rsid w:val="384C22E9"/>
    <w:rsid w:val="38591578"/>
    <w:rsid w:val="387056C8"/>
    <w:rsid w:val="38727414"/>
    <w:rsid w:val="388B3981"/>
    <w:rsid w:val="38923664"/>
    <w:rsid w:val="38AF4648"/>
    <w:rsid w:val="38B3392D"/>
    <w:rsid w:val="38B37C06"/>
    <w:rsid w:val="38B90269"/>
    <w:rsid w:val="38C27D84"/>
    <w:rsid w:val="38E50A97"/>
    <w:rsid w:val="38E94C26"/>
    <w:rsid w:val="38EF3B98"/>
    <w:rsid w:val="391E370A"/>
    <w:rsid w:val="392F5095"/>
    <w:rsid w:val="393C7ED6"/>
    <w:rsid w:val="39465433"/>
    <w:rsid w:val="39581B4E"/>
    <w:rsid w:val="395B6912"/>
    <w:rsid w:val="396E48FD"/>
    <w:rsid w:val="3988070A"/>
    <w:rsid w:val="39A56F77"/>
    <w:rsid w:val="39B61C3E"/>
    <w:rsid w:val="39B8407C"/>
    <w:rsid w:val="39BE4A11"/>
    <w:rsid w:val="39CB75EB"/>
    <w:rsid w:val="39ED6A5C"/>
    <w:rsid w:val="39EF2828"/>
    <w:rsid w:val="3A0C72AD"/>
    <w:rsid w:val="3A27520A"/>
    <w:rsid w:val="3A340232"/>
    <w:rsid w:val="3A3F6C87"/>
    <w:rsid w:val="3A465FD4"/>
    <w:rsid w:val="3A956A72"/>
    <w:rsid w:val="3A974416"/>
    <w:rsid w:val="3AD70862"/>
    <w:rsid w:val="3AE76311"/>
    <w:rsid w:val="3B0E1700"/>
    <w:rsid w:val="3B1109C9"/>
    <w:rsid w:val="3B234763"/>
    <w:rsid w:val="3B2552D7"/>
    <w:rsid w:val="3B3F7D03"/>
    <w:rsid w:val="3B4A067F"/>
    <w:rsid w:val="3B914D14"/>
    <w:rsid w:val="3B950B19"/>
    <w:rsid w:val="3B970D6B"/>
    <w:rsid w:val="3BE51125"/>
    <w:rsid w:val="3BE90506"/>
    <w:rsid w:val="3BEB6832"/>
    <w:rsid w:val="3BEB7686"/>
    <w:rsid w:val="3BEE1FD7"/>
    <w:rsid w:val="3BF178CC"/>
    <w:rsid w:val="3BFA2E9E"/>
    <w:rsid w:val="3C3947B6"/>
    <w:rsid w:val="3C395948"/>
    <w:rsid w:val="3C40766B"/>
    <w:rsid w:val="3C476B61"/>
    <w:rsid w:val="3C4F6F1A"/>
    <w:rsid w:val="3C583A62"/>
    <w:rsid w:val="3C6A5B02"/>
    <w:rsid w:val="3C720E5A"/>
    <w:rsid w:val="3C813EBD"/>
    <w:rsid w:val="3C89722C"/>
    <w:rsid w:val="3C925C0E"/>
    <w:rsid w:val="3C9C5ED7"/>
    <w:rsid w:val="3CA24375"/>
    <w:rsid w:val="3CB702EA"/>
    <w:rsid w:val="3CBD35C8"/>
    <w:rsid w:val="3CC24029"/>
    <w:rsid w:val="3CCF0F73"/>
    <w:rsid w:val="3CE437F4"/>
    <w:rsid w:val="3CEE4B53"/>
    <w:rsid w:val="3D09356D"/>
    <w:rsid w:val="3D202664"/>
    <w:rsid w:val="3D386985"/>
    <w:rsid w:val="3D3906B1"/>
    <w:rsid w:val="3D584E9B"/>
    <w:rsid w:val="3D6A1245"/>
    <w:rsid w:val="3D812D05"/>
    <w:rsid w:val="3D880E45"/>
    <w:rsid w:val="3D9C69C1"/>
    <w:rsid w:val="3DA0424A"/>
    <w:rsid w:val="3DA419D7"/>
    <w:rsid w:val="3DAE3D2B"/>
    <w:rsid w:val="3DC729DF"/>
    <w:rsid w:val="3DDA6370"/>
    <w:rsid w:val="3DDD2C1B"/>
    <w:rsid w:val="3DE466F1"/>
    <w:rsid w:val="3DFF5060"/>
    <w:rsid w:val="3E136870"/>
    <w:rsid w:val="3E244C06"/>
    <w:rsid w:val="3E405A3C"/>
    <w:rsid w:val="3E5312CD"/>
    <w:rsid w:val="3E541955"/>
    <w:rsid w:val="3E5D5F3B"/>
    <w:rsid w:val="3E615282"/>
    <w:rsid w:val="3E684742"/>
    <w:rsid w:val="3E7A2248"/>
    <w:rsid w:val="3E8429B9"/>
    <w:rsid w:val="3E886F46"/>
    <w:rsid w:val="3EAA6689"/>
    <w:rsid w:val="3EAF5499"/>
    <w:rsid w:val="3EBE7D18"/>
    <w:rsid w:val="3ECC547A"/>
    <w:rsid w:val="3ED26B65"/>
    <w:rsid w:val="3EE01AD6"/>
    <w:rsid w:val="3EE871B2"/>
    <w:rsid w:val="3EF06066"/>
    <w:rsid w:val="3EFC5719"/>
    <w:rsid w:val="3F0062A9"/>
    <w:rsid w:val="3F1A1718"/>
    <w:rsid w:val="3F264A1D"/>
    <w:rsid w:val="3F35224C"/>
    <w:rsid w:val="3F3B11B3"/>
    <w:rsid w:val="3F3E3276"/>
    <w:rsid w:val="3F450160"/>
    <w:rsid w:val="3F4E5041"/>
    <w:rsid w:val="3F506818"/>
    <w:rsid w:val="3F5B13C7"/>
    <w:rsid w:val="3F5E44CF"/>
    <w:rsid w:val="3F727971"/>
    <w:rsid w:val="3FE36C1C"/>
    <w:rsid w:val="3FEB19D5"/>
    <w:rsid w:val="3FF51B86"/>
    <w:rsid w:val="4007654B"/>
    <w:rsid w:val="400B2917"/>
    <w:rsid w:val="400E2C48"/>
    <w:rsid w:val="403326AF"/>
    <w:rsid w:val="40340044"/>
    <w:rsid w:val="40574465"/>
    <w:rsid w:val="40661E5E"/>
    <w:rsid w:val="406E45AD"/>
    <w:rsid w:val="407C0CAD"/>
    <w:rsid w:val="40924D64"/>
    <w:rsid w:val="40937486"/>
    <w:rsid w:val="40963A57"/>
    <w:rsid w:val="40BC4452"/>
    <w:rsid w:val="40D16C5D"/>
    <w:rsid w:val="410A3110"/>
    <w:rsid w:val="41310CA2"/>
    <w:rsid w:val="415A49A2"/>
    <w:rsid w:val="417E2272"/>
    <w:rsid w:val="41893506"/>
    <w:rsid w:val="419453CF"/>
    <w:rsid w:val="419915A4"/>
    <w:rsid w:val="419E7FFC"/>
    <w:rsid w:val="41A82FD1"/>
    <w:rsid w:val="41C35995"/>
    <w:rsid w:val="41CF7D38"/>
    <w:rsid w:val="41FC4A89"/>
    <w:rsid w:val="420F1D94"/>
    <w:rsid w:val="421B33FA"/>
    <w:rsid w:val="42220C2D"/>
    <w:rsid w:val="422C362E"/>
    <w:rsid w:val="423E5ED2"/>
    <w:rsid w:val="42402E61"/>
    <w:rsid w:val="424441F1"/>
    <w:rsid w:val="424807CB"/>
    <w:rsid w:val="425E0F00"/>
    <w:rsid w:val="426D5149"/>
    <w:rsid w:val="42777F5A"/>
    <w:rsid w:val="427E3E3A"/>
    <w:rsid w:val="428917B7"/>
    <w:rsid w:val="429C09DF"/>
    <w:rsid w:val="429D5A35"/>
    <w:rsid w:val="42CB0006"/>
    <w:rsid w:val="42F1595A"/>
    <w:rsid w:val="43050F74"/>
    <w:rsid w:val="43054BB1"/>
    <w:rsid w:val="430B7DA4"/>
    <w:rsid w:val="430D4AC0"/>
    <w:rsid w:val="431E047F"/>
    <w:rsid w:val="431E13F4"/>
    <w:rsid w:val="431E65EF"/>
    <w:rsid w:val="4336193D"/>
    <w:rsid w:val="435A4BBF"/>
    <w:rsid w:val="435A7F52"/>
    <w:rsid w:val="43601A0D"/>
    <w:rsid w:val="436A6565"/>
    <w:rsid w:val="437A019F"/>
    <w:rsid w:val="43891F34"/>
    <w:rsid w:val="43915A26"/>
    <w:rsid w:val="439711A6"/>
    <w:rsid w:val="439D67BD"/>
    <w:rsid w:val="43B21221"/>
    <w:rsid w:val="43B34232"/>
    <w:rsid w:val="43C63987"/>
    <w:rsid w:val="43E97C54"/>
    <w:rsid w:val="43FB7AE7"/>
    <w:rsid w:val="4400649E"/>
    <w:rsid w:val="44046A4D"/>
    <w:rsid w:val="4413082D"/>
    <w:rsid w:val="441426C6"/>
    <w:rsid w:val="441466E5"/>
    <w:rsid w:val="4421734C"/>
    <w:rsid w:val="442E1A11"/>
    <w:rsid w:val="44437D45"/>
    <w:rsid w:val="44460A9F"/>
    <w:rsid w:val="4478624B"/>
    <w:rsid w:val="447D3DB0"/>
    <w:rsid w:val="4493367B"/>
    <w:rsid w:val="449B0822"/>
    <w:rsid w:val="44A575B6"/>
    <w:rsid w:val="44A72843"/>
    <w:rsid w:val="44A818BD"/>
    <w:rsid w:val="44AB74B4"/>
    <w:rsid w:val="44B2771E"/>
    <w:rsid w:val="44B8368E"/>
    <w:rsid w:val="44C86FAD"/>
    <w:rsid w:val="451D487E"/>
    <w:rsid w:val="452905F3"/>
    <w:rsid w:val="4531085A"/>
    <w:rsid w:val="4554734F"/>
    <w:rsid w:val="456A35B3"/>
    <w:rsid w:val="45A45439"/>
    <w:rsid w:val="45AF4E96"/>
    <w:rsid w:val="45C53143"/>
    <w:rsid w:val="45CA7348"/>
    <w:rsid w:val="45CB72CE"/>
    <w:rsid w:val="45E765DF"/>
    <w:rsid w:val="45ED7A1D"/>
    <w:rsid w:val="460C7193"/>
    <w:rsid w:val="461F4864"/>
    <w:rsid w:val="46284338"/>
    <w:rsid w:val="462B6DAB"/>
    <w:rsid w:val="465F5302"/>
    <w:rsid w:val="46804174"/>
    <w:rsid w:val="46977D08"/>
    <w:rsid w:val="469B5592"/>
    <w:rsid w:val="46A5400A"/>
    <w:rsid w:val="46B12676"/>
    <w:rsid w:val="46C67C71"/>
    <w:rsid w:val="46DB6342"/>
    <w:rsid w:val="46F207EA"/>
    <w:rsid w:val="46F40267"/>
    <w:rsid w:val="46F87058"/>
    <w:rsid w:val="47283388"/>
    <w:rsid w:val="47426A8F"/>
    <w:rsid w:val="4750618B"/>
    <w:rsid w:val="47695820"/>
    <w:rsid w:val="477633BB"/>
    <w:rsid w:val="477A20CD"/>
    <w:rsid w:val="47997EC0"/>
    <w:rsid w:val="47C35102"/>
    <w:rsid w:val="47C90408"/>
    <w:rsid w:val="47CA3491"/>
    <w:rsid w:val="47DE0285"/>
    <w:rsid w:val="47EA0372"/>
    <w:rsid w:val="47F77566"/>
    <w:rsid w:val="48131737"/>
    <w:rsid w:val="481C1DA4"/>
    <w:rsid w:val="481C1F20"/>
    <w:rsid w:val="482932B2"/>
    <w:rsid w:val="48353471"/>
    <w:rsid w:val="48452D6C"/>
    <w:rsid w:val="48455675"/>
    <w:rsid w:val="48490177"/>
    <w:rsid w:val="4854370B"/>
    <w:rsid w:val="48734131"/>
    <w:rsid w:val="48801F0A"/>
    <w:rsid w:val="48802209"/>
    <w:rsid w:val="489C4879"/>
    <w:rsid w:val="489C7EA5"/>
    <w:rsid w:val="489F22D8"/>
    <w:rsid w:val="48F36B0C"/>
    <w:rsid w:val="49026A18"/>
    <w:rsid w:val="49276E58"/>
    <w:rsid w:val="4936793D"/>
    <w:rsid w:val="494B4338"/>
    <w:rsid w:val="497C5511"/>
    <w:rsid w:val="497F6965"/>
    <w:rsid w:val="49987633"/>
    <w:rsid w:val="499C63C9"/>
    <w:rsid w:val="49B65DC9"/>
    <w:rsid w:val="49C34AA3"/>
    <w:rsid w:val="49DC2C49"/>
    <w:rsid w:val="49E72F2F"/>
    <w:rsid w:val="4A131AB1"/>
    <w:rsid w:val="4A34760C"/>
    <w:rsid w:val="4A571AF5"/>
    <w:rsid w:val="4A64259A"/>
    <w:rsid w:val="4A6943A9"/>
    <w:rsid w:val="4AA4128B"/>
    <w:rsid w:val="4AAA7028"/>
    <w:rsid w:val="4AAD305D"/>
    <w:rsid w:val="4AB64608"/>
    <w:rsid w:val="4AD50D4A"/>
    <w:rsid w:val="4AD52CE0"/>
    <w:rsid w:val="4ADC75C4"/>
    <w:rsid w:val="4B04060B"/>
    <w:rsid w:val="4B0663E3"/>
    <w:rsid w:val="4B0F2FC4"/>
    <w:rsid w:val="4B2977E3"/>
    <w:rsid w:val="4B357CDA"/>
    <w:rsid w:val="4B3A3263"/>
    <w:rsid w:val="4B404F96"/>
    <w:rsid w:val="4B4D6D1A"/>
    <w:rsid w:val="4B5A0EC6"/>
    <w:rsid w:val="4B5F395F"/>
    <w:rsid w:val="4BB73A13"/>
    <w:rsid w:val="4BE22955"/>
    <w:rsid w:val="4BE331DB"/>
    <w:rsid w:val="4BFC332A"/>
    <w:rsid w:val="4C014448"/>
    <w:rsid w:val="4C1C493F"/>
    <w:rsid w:val="4C491FB6"/>
    <w:rsid w:val="4C4B3142"/>
    <w:rsid w:val="4C60411D"/>
    <w:rsid w:val="4C6B7446"/>
    <w:rsid w:val="4C78186F"/>
    <w:rsid w:val="4C8909FE"/>
    <w:rsid w:val="4C8C73CE"/>
    <w:rsid w:val="4C9743B6"/>
    <w:rsid w:val="4CA56DBD"/>
    <w:rsid w:val="4CA7530F"/>
    <w:rsid w:val="4CAC6F4F"/>
    <w:rsid w:val="4CC254E6"/>
    <w:rsid w:val="4CCD70EB"/>
    <w:rsid w:val="4CCE259F"/>
    <w:rsid w:val="4CD15334"/>
    <w:rsid w:val="4CDC2AC2"/>
    <w:rsid w:val="4CDF1BF4"/>
    <w:rsid w:val="4CEF194A"/>
    <w:rsid w:val="4D123D13"/>
    <w:rsid w:val="4D4473CA"/>
    <w:rsid w:val="4D594184"/>
    <w:rsid w:val="4D670A85"/>
    <w:rsid w:val="4D80617B"/>
    <w:rsid w:val="4D806473"/>
    <w:rsid w:val="4D87100E"/>
    <w:rsid w:val="4D8C6147"/>
    <w:rsid w:val="4D9A502A"/>
    <w:rsid w:val="4DB87F6B"/>
    <w:rsid w:val="4DC608A6"/>
    <w:rsid w:val="4DF85FC0"/>
    <w:rsid w:val="4E1074C8"/>
    <w:rsid w:val="4E1B446E"/>
    <w:rsid w:val="4E2B1D2E"/>
    <w:rsid w:val="4E4D1FDB"/>
    <w:rsid w:val="4E527CB0"/>
    <w:rsid w:val="4E6F1EF6"/>
    <w:rsid w:val="4E726590"/>
    <w:rsid w:val="4E78193F"/>
    <w:rsid w:val="4E7B029B"/>
    <w:rsid w:val="4E7D7917"/>
    <w:rsid w:val="4E862BE7"/>
    <w:rsid w:val="4E9C2A45"/>
    <w:rsid w:val="4ECB07EA"/>
    <w:rsid w:val="4EDA18B9"/>
    <w:rsid w:val="4EDC0E0D"/>
    <w:rsid w:val="4F0E208E"/>
    <w:rsid w:val="4F216F20"/>
    <w:rsid w:val="4F573543"/>
    <w:rsid w:val="4F6D467A"/>
    <w:rsid w:val="4FC25484"/>
    <w:rsid w:val="4FE70DC0"/>
    <w:rsid w:val="4FED507D"/>
    <w:rsid w:val="4FFB62E9"/>
    <w:rsid w:val="500F0A42"/>
    <w:rsid w:val="50146059"/>
    <w:rsid w:val="501C4E89"/>
    <w:rsid w:val="501C6357"/>
    <w:rsid w:val="501E77BE"/>
    <w:rsid w:val="502B325D"/>
    <w:rsid w:val="503F1E18"/>
    <w:rsid w:val="504646F8"/>
    <w:rsid w:val="505446A7"/>
    <w:rsid w:val="505C119D"/>
    <w:rsid w:val="505D795E"/>
    <w:rsid w:val="50630959"/>
    <w:rsid w:val="506A3CEE"/>
    <w:rsid w:val="50715259"/>
    <w:rsid w:val="50823AA3"/>
    <w:rsid w:val="50A7348F"/>
    <w:rsid w:val="50C62458"/>
    <w:rsid w:val="50DD3BA3"/>
    <w:rsid w:val="50E33C7D"/>
    <w:rsid w:val="50E61CAB"/>
    <w:rsid w:val="50E8074E"/>
    <w:rsid w:val="50F6451C"/>
    <w:rsid w:val="5132754D"/>
    <w:rsid w:val="513564CC"/>
    <w:rsid w:val="514E3A09"/>
    <w:rsid w:val="51570EC4"/>
    <w:rsid w:val="517C3AF1"/>
    <w:rsid w:val="51915B3D"/>
    <w:rsid w:val="519805C3"/>
    <w:rsid w:val="519A07DF"/>
    <w:rsid w:val="519F5121"/>
    <w:rsid w:val="519F5DF6"/>
    <w:rsid w:val="51C90872"/>
    <w:rsid w:val="51CB2747"/>
    <w:rsid w:val="51F06651"/>
    <w:rsid w:val="521045E8"/>
    <w:rsid w:val="5229273F"/>
    <w:rsid w:val="52547228"/>
    <w:rsid w:val="52884ADC"/>
    <w:rsid w:val="529432E6"/>
    <w:rsid w:val="52A8026E"/>
    <w:rsid w:val="52B15DE1"/>
    <w:rsid w:val="52C97D0A"/>
    <w:rsid w:val="52CE189A"/>
    <w:rsid w:val="52D7511B"/>
    <w:rsid w:val="52EC7710"/>
    <w:rsid w:val="53053A1B"/>
    <w:rsid w:val="532C197B"/>
    <w:rsid w:val="534C6115"/>
    <w:rsid w:val="53561F88"/>
    <w:rsid w:val="536B5C40"/>
    <w:rsid w:val="5393203B"/>
    <w:rsid w:val="53A31472"/>
    <w:rsid w:val="53BC34C4"/>
    <w:rsid w:val="53CE29B7"/>
    <w:rsid w:val="53E93F16"/>
    <w:rsid w:val="53F04BF7"/>
    <w:rsid w:val="53FC6951"/>
    <w:rsid w:val="540337E7"/>
    <w:rsid w:val="54142032"/>
    <w:rsid w:val="54143B82"/>
    <w:rsid w:val="54214E10"/>
    <w:rsid w:val="54322F51"/>
    <w:rsid w:val="54417711"/>
    <w:rsid w:val="54451376"/>
    <w:rsid w:val="54776BE8"/>
    <w:rsid w:val="547B2C44"/>
    <w:rsid w:val="547F7066"/>
    <w:rsid w:val="54834E17"/>
    <w:rsid w:val="548C0083"/>
    <w:rsid w:val="549A6999"/>
    <w:rsid w:val="54BC10AE"/>
    <w:rsid w:val="54D45DB6"/>
    <w:rsid w:val="54DE257B"/>
    <w:rsid w:val="54F82DE2"/>
    <w:rsid w:val="55091415"/>
    <w:rsid w:val="551663CF"/>
    <w:rsid w:val="5533415E"/>
    <w:rsid w:val="553B71C1"/>
    <w:rsid w:val="553D5A1E"/>
    <w:rsid w:val="5544465C"/>
    <w:rsid w:val="554A23D1"/>
    <w:rsid w:val="55503112"/>
    <w:rsid w:val="555B4C1C"/>
    <w:rsid w:val="55665E4B"/>
    <w:rsid w:val="557C6AE7"/>
    <w:rsid w:val="55827F51"/>
    <w:rsid w:val="55A0704C"/>
    <w:rsid w:val="55A923B9"/>
    <w:rsid w:val="55CB540B"/>
    <w:rsid w:val="55DD38ED"/>
    <w:rsid w:val="561A3EA2"/>
    <w:rsid w:val="563A433F"/>
    <w:rsid w:val="56434C8D"/>
    <w:rsid w:val="565C6063"/>
    <w:rsid w:val="56650681"/>
    <w:rsid w:val="56702659"/>
    <w:rsid w:val="56723AD9"/>
    <w:rsid w:val="568A68D9"/>
    <w:rsid w:val="56903C43"/>
    <w:rsid w:val="56A438D4"/>
    <w:rsid w:val="56B33344"/>
    <w:rsid w:val="56BA5C7F"/>
    <w:rsid w:val="56C96DBA"/>
    <w:rsid w:val="56D02D3A"/>
    <w:rsid w:val="56D50ABF"/>
    <w:rsid w:val="56EA1F97"/>
    <w:rsid w:val="56F20776"/>
    <w:rsid w:val="56FF3E75"/>
    <w:rsid w:val="57030BDD"/>
    <w:rsid w:val="570F0FFB"/>
    <w:rsid w:val="57125C08"/>
    <w:rsid w:val="574C432A"/>
    <w:rsid w:val="574E065D"/>
    <w:rsid w:val="57513101"/>
    <w:rsid w:val="57546577"/>
    <w:rsid w:val="575B7C13"/>
    <w:rsid w:val="576E7E03"/>
    <w:rsid w:val="577613A7"/>
    <w:rsid w:val="578A5B09"/>
    <w:rsid w:val="57AA49F3"/>
    <w:rsid w:val="57AA5D1A"/>
    <w:rsid w:val="57BE32DB"/>
    <w:rsid w:val="57C33EC0"/>
    <w:rsid w:val="57D631F8"/>
    <w:rsid w:val="57E427B4"/>
    <w:rsid w:val="57E73000"/>
    <w:rsid w:val="57F2073E"/>
    <w:rsid w:val="58082218"/>
    <w:rsid w:val="581028EA"/>
    <w:rsid w:val="58207669"/>
    <w:rsid w:val="58344161"/>
    <w:rsid w:val="583A08CE"/>
    <w:rsid w:val="58477312"/>
    <w:rsid w:val="58507E4A"/>
    <w:rsid w:val="585D0DF7"/>
    <w:rsid w:val="58647451"/>
    <w:rsid w:val="587055D0"/>
    <w:rsid w:val="587316C8"/>
    <w:rsid w:val="587C6061"/>
    <w:rsid w:val="58AD641D"/>
    <w:rsid w:val="58B35DB0"/>
    <w:rsid w:val="58B420E4"/>
    <w:rsid w:val="58E72343"/>
    <w:rsid w:val="58F92391"/>
    <w:rsid w:val="59135C67"/>
    <w:rsid w:val="592B7F6F"/>
    <w:rsid w:val="593C1329"/>
    <w:rsid w:val="5947124D"/>
    <w:rsid w:val="594F0101"/>
    <w:rsid w:val="59505DD3"/>
    <w:rsid w:val="59572737"/>
    <w:rsid w:val="595A34E9"/>
    <w:rsid w:val="595B7937"/>
    <w:rsid w:val="597C7365"/>
    <w:rsid w:val="597F7369"/>
    <w:rsid w:val="59997155"/>
    <w:rsid w:val="59A00DC7"/>
    <w:rsid w:val="59A179F0"/>
    <w:rsid w:val="59A2414B"/>
    <w:rsid w:val="59A37E28"/>
    <w:rsid w:val="59C97EB4"/>
    <w:rsid w:val="59DD570D"/>
    <w:rsid w:val="59FE08FA"/>
    <w:rsid w:val="5A060D86"/>
    <w:rsid w:val="5A0E1FEB"/>
    <w:rsid w:val="5A886394"/>
    <w:rsid w:val="5A9F6060"/>
    <w:rsid w:val="5AC24903"/>
    <w:rsid w:val="5ACF7403"/>
    <w:rsid w:val="5AD563E4"/>
    <w:rsid w:val="5B3475AF"/>
    <w:rsid w:val="5B4648C3"/>
    <w:rsid w:val="5B46719F"/>
    <w:rsid w:val="5B737DCF"/>
    <w:rsid w:val="5B78480A"/>
    <w:rsid w:val="5BA42A14"/>
    <w:rsid w:val="5BB47CCC"/>
    <w:rsid w:val="5BD05B9D"/>
    <w:rsid w:val="5BD343E6"/>
    <w:rsid w:val="5BD92251"/>
    <w:rsid w:val="5BE00F61"/>
    <w:rsid w:val="5BFB5206"/>
    <w:rsid w:val="5C596836"/>
    <w:rsid w:val="5C5E3A0B"/>
    <w:rsid w:val="5C66757E"/>
    <w:rsid w:val="5C732359"/>
    <w:rsid w:val="5C9F4EFC"/>
    <w:rsid w:val="5CB65A64"/>
    <w:rsid w:val="5CBC5DD4"/>
    <w:rsid w:val="5CCB6787"/>
    <w:rsid w:val="5CD26BB3"/>
    <w:rsid w:val="5CEB063E"/>
    <w:rsid w:val="5D0B0214"/>
    <w:rsid w:val="5D1A0A42"/>
    <w:rsid w:val="5D4065CB"/>
    <w:rsid w:val="5D485594"/>
    <w:rsid w:val="5D4F1710"/>
    <w:rsid w:val="5D6714E3"/>
    <w:rsid w:val="5D71045F"/>
    <w:rsid w:val="5D740167"/>
    <w:rsid w:val="5D7B2C57"/>
    <w:rsid w:val="5DA55EAC"/>
    <w:rsid w:val="5DAC626B"/>
    <w:rsid w:val="5DAD68CB"/>
    <w:rsid w:val="5DC37880"/>
    <w:rsid w:val="5DD9443E"/>
    <w:rsid w:val="5DDE7440"/>
    <w:rsid w:val="5DEF6092"/>
    <w:rsid w:val="5DF57F5D"/>
    <w:rsid w:val="5E0737C3"/>
    <w:rsid w:val="5E146811"/>
    <w:rsid w:val="5E385608"/>
    <w:rsid w:val="5E3F1ED0"/>
    <w:rsid w:val="5E4A015A"/>
    <w:rsid w:val="5E4B73F5"/>
    <w:rsid w:val="5E4E1E2F"/>
    <w:rsid w:val="5E533E7F"/>
    <w:rsid w:val="5E5845CF"/>
    <w:rsid w:val="5E5E0F0F"/>
    <w:rsid w:val="5E5E2B95"/>
    <w:rsid w:val="5E7E280E"/>
    <w:rsid w:val="5E9D36BD"/>
    <w:rsid w:val="5EA343F9"/>
    <w:rsid w:val="5EC413AB"/>
    <w:rsid w:val="5EFA6F15"/>
    <w:rsid w:val="5F164D5E"/>
    <w:rsid w:val="5F1F0576"/>
    <w:rsid w:val="5F2D2E3D"/>
    <w:rsid w:val="5F383B90"/>
    <w:rsid w:val="5F41673E"/>
    <w:rsid w:val="5F511649"/>
    <w:rsid w:val="5F741C71"/>
    <w:rsid w:val="5F797526"/>
    <w:rsid w:val="5F884475"/>
    <w:rsid w:val="5F940261"/>
    <w:rsid w:val="5FA40A7B"/>
    <w:rsid w:val="5FAC17B4"/>
    <w:rsid w:val="5FB51E86"/>
    <w:rsid w:val="5FBE713C"/>
    <w:rsid w:val="5FDA399F"/>
    <w:rsid w:val="5FEA6984"/>
    <w:rsid w:val="5FEB09A6"/>
    <w:rsid w:val="5FFA79ED"/>
    <w:rsid w:val="60247E3E"/>
    <w:rsid w:val="603312D1"/>
    <w:rsid w:val="60350249"/>
    <w:rsid w:val="60395667"/>
    <w:rsid w:val="603C2204"/>
    <w:rsid w:val="603D5158"/>
    <w:rsid w:val="60597AB8"/>
    <w:rsid w:val="606D0EF6"/>
    <w:rsid w:val="60806A99"/>
    <w:rsid w:val="60AF592A"/>
    <w:rsid w:val="60B442A8"/>
    <w:rsid w:val="60F577E0"/>
    <w:rsid w:val="60FD7810"/>
    <w:rsid w:val="61013040"/>
    <w:rsid w:val="610E310A"/>
    <w:rsid w:val="611C35B8"/>
    <w:rsid w:val="611D1C0E"/>
    <w:rsid w:val="612E684E"/>
    <w:rsid w:val="61420C99"/>
    <w:rsid w:val="61774699"/>
    <w:rsid w:val="619C3A74"/>
    <w:rsid w:val="61A25580"/>
    <w:rsid w:val="61AE7556"/>
    <w:rsid w:val="61C55F7F"/>
    <w:rsid w:val="61CA3612"/>
    <w:rsid w:val="61D218D0"/>
    <w:rsid w:val="61D41854"/>
    <w:rsid w:val="61F46458"/>
    <w:rsid w:val="62282B27"/>
    <w:rsid w:val="622A071C"/>
    <w:rsid w:val="62373E29"/>
    <w:rsid w:val="623C143F"/>
    <w:rsid w:val="625A6442"/>
    <w:rsid w:val="626D784A"/>
    <w:rsid w:val="62B15989"/>
    <w:rsid w:val="62C31135"/>
    <w:rsid w:val="62C76106"/>
    <w:rsid w:val="62CC474C"/>
    <w:rsid w:val="633B16F7"/>
    <w:rsid w:val="63422A85"/>
    <w:rsid w:val="635A7DCF"/>
    <w:rsid w:val="637B0B27"/>
    <w:rsid w:val="63874046"/>
    <w:rsid w:val="638B4892"/>
    <w:rsid w:val="63A51788"/>
    <w:rsid w:val="63AF3482"/>
    <w:rsid w:val="63BA261B"/>
    <w:rsid w:val="63BB45AD"/>
    <w:rsid w:val="63C33BC6"/>
    <w:rsid w:val="63C73E6D"/>
    <w:rsid w:val="63CB04C7"/>
    <w:rsid w:val="63CE0B55"/>
    <w:rsid w:val="63D058FE"/>
    <w:rsid w:val="63DD4529"/>
    <w:rsid w:val="63E91153"/>
    <w:rsid w:val="63FC0611"/>
    <w:rsid w:val="64010633"/>
    <w:rsid w:val="640A6CF6"/>
    <w:rsid w:val="641222ED"/>
    <w:rsid w:val="64202DC6"/>
    <w:rsid w:val="642A5CE4"/>
    <w:rsid w:val="642B5582"/>
    <w:rsid w:val="642D54E3"/>
    <w:rsid w:val="643B41CE"/>
    <w:rsid w:val="644878A5"/>
    <w:rsid w:val="64516BFF"/>
    <w:rsid w:val="645A795A"/>
    <w:rsid w:val="64643953"/>
    <w:rsid w:val="64675615"/>
    <w:rsid w:val="648D1ADE"/>
    <w:rsid w:val="64963CFA"/>
    <w:rsid w:val="649A55A6"/>
    <w:rsid w:val="64B11C70"/>
    <w:rsid w:val="64B31A3E"/>
    <w:rsid w:val="64B4350F"/>
    <w:rsid w:val="64B81584"/>
    <w:rsid w:val="64BB7086"/>
    <w:rsid w:val="64DF720B"/>
    <w:rsid w:val="64E57B6C"/>
    <w:rsid w:val="64F83414"/>
    <w:rsid w:val="64FB2F8F"/>
    <w:rsid w:val="6502750F"/>
    <w:rsid w:val="65531B68"/>
    <w:rsid w:val="655769D7"/>
    <w:rsid w:val="65847A92"/>
    <w:rsid w:val="658C66C4"/>
    <w:rsid w:val="65B76CC0"/>
    <w:rsid w:val="65C54D53"/>
    <w:rsid w:val="65C86337"/>
    <w:rsid w:val="65D86667"/>
    <w:rsid w:val="65DC6542"/>
    <w:rsid w:val="65FE3124"/>
    <w:rsid w:val="660F67F5"/>
    <w:rsid w:val="66172E7A"/>
    <w:rsid w:val="66256FD4"/>
    <w:rsid w:val="662F78E6"/>
    <w:rsid w:val="66475BEE"/>
    <w:rsid w:val="66921396"/>
    <w:rsid w:val="669A00A1"/>
    <w:rsid w:val="669A0A1D"/>
    <w:rsid w:val="66C77EC3"/>
    <w:rsid w:val="66CB310C"/>
    <w:rsid w:val="66CD32EE"/>
    <w:rsid w:val="66D439F4"/>
    <w:rsid w:val="66EB48F9"/>
    <w:rsid w:val="66EF31C1"/>
    <w:rsid w:val="66F24268"/>
    <w:rsid w:val="67024A05"/>
    <w:rsid w:val="67286643"/>
    <w:rsid w:val="672877B6"/>
    <w:rsid w:val="67340A1D"/>
    <w:rsid w:val="67415D12"/>
    <w:rsid w:val="67645CC5"/>
    <w:rsid w:val="67672ABA"/>
    <w:rsid w:val="6772598A"/>
    <w:rsid w:val="677D570F"/>
    <w:rsid w:val="678E4A7E"/>
    <w:rsid w:val="679D0438"/>
    <w:rsid w:val="679F14A6"/>
    <w:rsid w:val="67A7594A"/>
    <w:rsid w:val="67F71CAA"/>
    <w:rsid w:val="68060525"/>
    <w:rsid w:val="68093B71"/>
    <w:rsid w:val="680E3402"/>
    <w:rsid w:val="68374646"/>
    <w:rsid w:val="683D13F8"/>
    <w:rsid w:val="6851003F"/>
    <w:rsid w:val="68532F31"/>
    <w:rsid w:val="685F2B0C"/>
    <w:rsid w:val="686A5890"/>
    <w:rsid w:val="686E4CA0"/>
    <w:rsid w:val="6870598D"/>
    <w:rsid w:val="687C44AC"/>
    <w:rsid w:val="68871E8E"/>
    <w:rsid w:val="68994EF5"/>
    <w:rsid w:val="68C36416"/>
    <w:rsid w:val="68C52CD8"/>
    <w:rsid w:val="68CD1043"/>
    <w:rsid w:val="68CD56D6"/>
    <w:rsid w:val="68CE0878"/>
    <w:rsid w:val="68DF3F07"/>
    <w:rsid w:val="68E14DD2"/>
    <w:rsid w:val="68FF17F8"/>
    <w:rsid w:val="691205CB"/>
    <w:rsid w:val="691F6273"/>
    <w:rsid w:val="6938799E"/>
    <w:rsid w:val="695B03FD"/>
    <w:rsid w:val="6961512D"/>
    <w:rsid w:val="696F20FA"/>
    <w:rsid w:val="697221B5"/>
    <w:rsid w:val="69875626"/>
    <w:rsid w:val="69895C32"/>
    <w:rsid w:val="69A364DF"/>
    <w:rsid w:val="69A773FE"/>
    <w:rsid w:val="69AC4EE2"/>
    <w:rsid w:val="69B15060"/>
    <w:rsid w:val="69B44C96"/>
    <w:rsid w:val="69B72806"/>
    <w:rsid w:val="69C21FC2"/>
    <w:rsid w:val="69CB7528"/>
    <w:rsid w:val="69CC031D"/>
    <w:rsid w:val="69CC5602"/>
    <w:rsid w:val="69D05F1F"/>
    <w:rsid w:val="69D962BC"/>
    <w:rsid w:val="69DE1C53"/>
    <w:rsid w:val="69DF0F70"/>
    <w:rsid w:val="69EC0ACA"/>
    <w:rsid w:val="69F431E5"/>
    <w:rsid w:val="69FB05D9"/>
    <w:rsid w:val="6A21429B"/>
    <w:rsid w:val="6A317FEC"/>
    <w:rsid w:val="6A395739"/>
    <w:rsid w:val="6A667351"/>
    <w:rsid w:val="6A6724B5"/>
    <w:rsid w:val="6A690452"/>
    <w:rsid w:val="6A8E65B0"/>
    <w:rsid w:val="6A945F2A"/>
    <w:rsid w:val="6A9C15D4"/>
    <w:rsid w:val="6ABE50E7"/>
    <w:rsid w:val="6AC86B5F"/>
    <w:rsid w:val="6AD5470C"/>
    <w:rsid w:val="6AE75D16"/>
    <w:rsid w:val="6AF1512E"/>
    <w:rsid w:val="6B083DA0"/>
    <w:rsid w:val="6B372870"/>
    <w:rsid w:val="6B4C78DC"/>
    <w:rsid w:val="6B6D4BD4"/>
    <w:rsid w:val="6B736C65"/>
    <w:rsid w:val="6B884223"/>
    <w:rsid w:val="6BB64010"/>
    <w:rsid w:val="6BCC6A33"/>
    <w:rsid w:val="6BE94680"/>
    <w:rsid w:val="6BEA6F9E"/>
    <w:rsid w:val="6BF101DF"/>
    <w:rsid w:val="6BF42F9C"/>
    <w:rsid w:val="6C0D454B"/>
    <w:rsid w:val="6C1648A2"/>
    <w:rsid w:val="6C176E2D"/>
    <w:rsid w:val="6C2B5B56"/>
    <w:rsid w:val="6C2B766A"/>
    <w:rsid w:val="6C405A24"/>
    <w:rsid w:val="6C4C1DDE"/>
    <w:rsid w:val="6C7360A2"/>
    <w:rsid w:val="6C845EBC"/>
    <w:rsid w:val="6C946C8C"/>
    <w:rsid w:val="6C98271E"/>
    <w:rsid w:val="6C991968"/>
    <w:rsid w:val="6C9A0601"/>
    <w:rsid w:val="6C9E30D4"/>
    <w:rsid w:val="6C9F11D5"/>
    <w:rsid w:val="6CA36342"/>
    <w:rsid w:val="6CAC415B"/>
    <w:rsid w:val="6CB357D4"/>
    <w:rsid w:val="6CD6095A"/>
    <w:rsid w:val="6CD867D6"/>
    <w:rsid w:val="6CE41A66"/>
    <w:rsid w:val="6CEA21C3"/>
    <w:rsid w:val="6D09664F"/>
    <w:rsid w:val="6D1A3ED2"/>
    <w:rsid w:val="6D1C5D45"/>
    <w:rsid w:val="6D2052F1"/>
    <w:rsid w:val="6D2A1AE4"/>
    <w:rsid w:val="6D2C0363"/>
    <w:rsid w:val="6D420584"/>
    <w:rsid w:val="6D4556BC"/>
    <w:rsid w:val="6D4F64CA"/>
    <w:rsid w:val="6D6B3D3F"/>
    <w:rsid w:val="6D7C6B86"/>
    <w:rsid w:val="6D886D51"/>
    <w:rsid w:val="6D98425A"/>
    <w:rsid w:val="6D9C4CB2"/>
    <w:rsid w:val="6DAC52D8"/>
    <w:rsid w:val="6DBB590E"/>
    <w:rsid w:val="6DCC4C0D"/>
    <w:rsid w:val="6DE52F24"/>
    <w:rsid w:val="6DF64B98"/>
    <w:rsid w:val="6DF66946"/>
    <w:rsid w:val="6E0B0643"/>
    <w:rsid w:val="6E0D5193"/>
    <w:rsid w:val="6E166FE8"/>
    <w:rsid w:val="6E2B38B7"/>
    <w:rsid w:val="6E3A4A84"/>
    <w:rsid w:val="6E3A60E1"/>
    <w:rsid w:val="6E42100A"/>
    <w:rsid w:val="6E4341AC"/>
    <w:rsid w:val="6E5879FE"/>
    <w:rsid w:val="6E753D0F"/>
    <w:rsid w:val="6E7C1AB1"/>
    <w:rsid w:val="6E8126B3"/>
    <w:rsid w:val="6E9D5BDB"/>
    <w:rsid w:val="6EBE3907"/>
    <w:rsid w:val="6EC2108E"/>
    <w:rsid w:val="6EDF666B"/>
    <w:rsid w:val="6F3E67F6"/>
    <w:rsid w:val="6F422179"/>
    <w:rsid w:val="6F436F8F"/>
    <w:rsid w:val="6F4638FD"/>
    <w:rsid w:val="6F4D5562"/>
    <w:rsid w:val="6F573414"/>
    <w:rsid w:val="6F6109CB"/>
    <w:rsid w:val="6F663712"/>
    <w:rsid w:val="6F6D69E8"/>
    <w:rsid w:val="6F71097A"/>
    <w:rsid w:val="6F8B29B5"/>
    <w:rsid w:val="6F9B0752"/>
    <w:rsid w:val="6F9C54FA"/>
    <w:rsid w:val="6FBD3BBF"/>
    <w:rsid w:val="6FBE3EB8"/>
    <w:rsid w:val="6FD156E3"/>
    <w:rsid w:val="6FD7268F"/>
    <w:rsid w:val="6FED75FB"/>
    <w:rsid w:val="70041560"/>
    <w:rsid w:val="703467FC"/>
    <w:rsid w:val="7040732E"/>
    <w:rsid w:val="706D5DDD"/>
    <w:rsid w:val="7086364B"/>
    <w:rsid w:val="70874D6B"/>
    <w:rsid w:val="70894A2F"/>
    <w:rsid w:val="708A3FA6"/>
    <w:rsid w:val="709D6E34"/>
    <w:rsid w:val="70A42103"/>
    <w:rsid w:val="70B12A29"/>
    <w:rsid w:val="70CA2E8C"/>
    <w:rsid w:val="70F818AE"/>
    <w:rsid w:val="71042D34"/>
    <w:rsid w:val="710B27AB"/>
    <w:rsid w:val="712C6F85"/>
    <w:rsid w:val="71320E55"/>
    <w:rsid w:val="71321C7C"/>
    <w:rsid w:val="71340B64"/>
    <w:rsid w:val="71452DCF"/>
    <w:rsid w:val="71514B26"/>
    <w:rsid w:val="71546F0E"/>
    <w:rsid w:val="715776FB"/>
    <w:rsid w:val="716517C9"/>
    <w:rsid w:val="716E2CB8"/>
    <w:rsid w:val="7170146E"/>
    <w:rsid w:val="717268C8"/>
    <w:rsid w:val="71802D0E"/>
    <w:rsid w:val="718F5890"/>
    <w:rsid w:val="719323BF"/>
    <w:rsid w:val="71947C4E"/>
    <w:rsid w:val="71997D14"/>
    <w:rsid w:val="71BF5087"/>
    <w:rsid w:val="71C23C59"/>
    <w:rsid w:val="71C57971"/>
    <w:rsid w:val="71D60F68"/>
    <w:rsid w:val="71EC11CD"/>
    <w:rsid w:val="71F60662"/>
    <w:rsid w:val="720506A4"/>
    <w:rsid w:val="72114AD2"/>
    <w:rsid w:val="72143E26"/>
    <w:rsid w:val="721750DD"/>
    <w:rsid w:val="722B6EAC"/>
    <w:rsid w:val="7235573F"/>
    <w:rsid w:val="723629FF"/>
    <w:rsid w:val="726C56B8"/>
    <w:rsid w:val="727B25B1"/>
    <w:rsid w:val="7288771C"/>
    <w:rsid w:val="728D4961"/>
    <w:rsid w:val="72911F34"/>
    <w:rsid w:val="729D380E"/>
    <w:rsid w:val="72A179F0"/>
    <w:rsid w:val="72A458E1"/>
    <w:rsid w:val="72B11E4B"/>
    <w:rsid w:val="72C40DC1"/>
    <w:rsid w:val="72CE592F"/>
    <w:rsid w:val="72D03C09"/>
    <w:rsid w:val="72E82B4F"/>
    <w:rsid w:val="72E94CCB"/>
    <w:rsid w:val="72F838AA"/>
    <w:rsid w:val="73134385"/>
    <w:rsid w:val="731358A4"/>
    <w:rsid w:val="731726EC"/>
    <w:rsid w:val="73197AE0"/>
    <w:rsid w:val="73221860"/>
    <w:rsid w:val="7338174B"/>
    <w:rsid w:val="733A4EF6"/>
    <w:rsid w:val="733D0234"/>
    <w:rsid w:val="733E33D3"/>
    <w:rsid w:val="733F0360"/>
    <w:rsid w:val="734D525A"/>
    <w:rsid w:val="737419E8"/>
    <w:rsid w:val="73773239"/>
    <w:rsid w:val="73835DC4"/>
    <w:rsid w:val="738542A5"/>
    <w:rsid w:val="73AA0500"/>
    <w:rsid w:val="73AA26AC"/>
    <w:rsid w:val="73C761B5"/>
    <w:rsid w:val="73C97C37"/>
    <w:rsid w:val="73D872D7"/>
    <w:rsid w:val="73E07E7C"/>
    <w:rsid w:val="73E6017C"/>
    <w:rsid w:val="73E948D7"/>
    <w:rsid w:val="73F0174C"/>
    <w:rsid w:val="73FA14E3"/>
    <w:rsid w:val="740A7F35"/>
    <w:rsid w:val="740F4C23"/>
    <w:rsid w:val="741975FE"/>
    <w:rsid w:val="742D4CA1"/>
    <w:rsid w:val="743106D8"/>
    <w:rsid w:val="74335843"/>
    <w:rsid w:val="74336AF3"/>
    <w:rsid w:val="74613585"/>
    <w:rsid w:val="74656DD1"/>
    <w:rsid w:val="74694BE6"/>
    <w:rsid w:val="747D1B6F"/>
    <w:rsid w:val="747D3462"/>
    <w:rsid w:val="74812030"/>
    <w:rsid w:val="74827185"/>
    <w:rsid w:val="74836A59"/>
    <w:rsid w:val="74886161"/>
    <w:rsid w:val="749D5D6D"/>
    <w:rsid w:val="74A039B1"/>
    <w:rsid w:val="74C80FC4"/>
    <w:rsid w:val="74E66F49"/>
    <w:rsid w:val="74EB245C"/>
    <w:rsid w:val="74F87447"/>
    <w:rsid w:val="753A451C"/>
    <w:rsid w:val="753C15BB"/>
    <w:rsid w:val="755723C0"/>
    <w:rsid w:val="75585493"/>
    <w:rsid w:val="755E6626"/>
    <w:rsid w:val="756B5E6B"/>
    <w:rsid w:val="756D122C"/>
    <w:rsid w:val="75841DF5"/>
    <w:rsid w:val="75892B14"/>
    <w:rsid w:val="758C4CA2"/>
    <w:rsid w:val="759E6EAB"/>
    <w:rsid w:val="75D40046"/>
    <w:rsid w:val="75D96E3B"/>
    <w:rsid w:val="75E63744"/>
    <w:rsid w:val="75F93477"/>
    <w:rsid w:val="76050235"/>
    <w:rsid w:val="762646E1"/>
    <w:rsid w:val="762F29E5"/>
    <w:rsid w:val="7634381B"/>
    <w:rsid w:val="76375B07"/>
    <w:rsid w:val="763B583E"/>
    <w:rsid w:val="764374F1"/>
    <w:rsid w:val="764A4A86"/>
    <w:rsid w:val="76634D94"/>
    <w:rsid w:val="768537A4"/>
    <w:rsid w:val="76925456"/>
    <w:rsid w:val="76944E76"/>
    <w:rsid w:val="769A26CA"/>
    <w:rsid w:val="76A11887"/>
    <w:rsid w:val="76B33626"/>
    <w:rsid w:val="76C34928"/>
    <w:rsid w:val="76C82136"/>
    <w:rsid w:val="76D17FE1"/>
    <w:rsid w:val="76DF15B8"/>
    <w:rsid w:val="76FB601C"/>
    <w:rsid w:val="7708778F"/>
    <w:rsid w:val="770B7BD2"/>
    <w:rsid w:val="770C299B"/>
    <w:rsid w:val="771C3A33"/>
    <w:rsid w:val="772868C8"/>
    <w:rsid w:val="772C33D8"/>
    <w:rsid w:val="77315CAC"/>
    <w:rsid w:val="774668C1"/>
    <w:rsid w:val="7758241F"/>
    <w:rsid w:val="778364BE"/>
    <w:rsid w:val="7793757F"/>
    <w:rsid w:val="7797719E"/>
    <w:rsid w:val="7799548D"/>
    <w:rsid w:val="779E208D"/>
    <w:rsid w:val="77A275D5"/>
    <w:rsid w:val="77BA114A"/>
    <w:rsid w:val="77CB499F"/>
    <w:rsid w:val="77D55B7E"/>
    <w:rsid w:val="77ED1FBE"/>
    <w:rsid w:val="77EE4C9B"/>
    <w:rsid w:val="78035492"/>
    <w:rsid w:val="780E4F77"/>
    <w:rsid w:val="781B5927"/>
    <w:rsid w:val="78487861"/>
    <w:rsid w:val="784D7EEE"/>
    <w:rsid w:val="784F5AA8"/>
    <w:rsid w:val="78766973"/>
    <w:rsid w:val="787764A6"/>
    <w:rsid w:val="78867CFB"/>
    <w:rsid w:val="789F760C"/>
    <w:rsid w:val="78AC7677"/>
    <w:rsid w:val="78AE1EE3"/>
    <w:rsid w:val="78D06FA5"/>
    <w:rsid w:val="78D35C78"/>
    <w:rsid w:val="78F044C0"/>
    <w:rsid w:val="78FB67DB"/>
    <w:rsid w:val="790A599B"/>
    <w:rsid w:val="790A7749"/>
    <w:rsid w:val="793D3D59"/>
    <w:rsid w:val="795F47C4"/>
    <w:rsid w:val="795F4B87"/>
    <w:rsid w:val="7964594B"/>
    <w:rsid w:val="799447B2"/>
    <w:rsid w:val="79993DEC"/>
    <w:rsid w:val="79AC25AE"/>
    <w:rsid w:val="79CD1CC3"/>
    <w:rsid w:val="79D33A4B"/>
    <w:rsid w:val="79EA1578"/>
    <w:rsid w:val="79F9227E"/>
    <w:rsid w:val="7A03141B"/>
    <w:rsid w:val="7A0A0021"/>
    <w:rsid w:val="7A1C7734"/>
    <w:rsid w:val="7A2303F1"/>
    <w:rsid w:val="7A2C4CD3"/>
    <w:rsid w:val="7A2F68CB"/>
    <w:rsid w:val="7A4822D7"/>
    <w:rsid w:val="7A532F6D"/>
    <w:rsid w:val="7A7B75D1"/>
    <w:rsid w:val="7A9E603E"/>
    <w:rsid w:val="7AA163B3"/>
    <w:rsid w:val="7AAE0103"/>
    <w:rsid w:val="7AB01F3D"/>
    <w:rsid w:val="7AC90735"/>
    <w:rsid w:val="7ACE4950"/>
    <w:rsid w:val="7AD7365B"/>
    <w:rsid w:val="7ADB04CF"/>
    <w:rsid w:val="7ADD1DF2"/>
    <w:rsid w:val="7AE03894"/>
    <w:rsid w:val="7AE51A11"/>
    <w:rsid w:val="7AF64768"/>
    <w:rsid w:val="7AFE0D18"/>
    <w:rsid w:val="7B2E5EF7"/>
    <w:rsid w:val="7B364826"/>
    <w:rsid w:val="7B397DE9"/>
    <w:rsid w:val="7B3E2A6D"/>
    <w:rsid w:val="7B4B5341"/>
    <w:rsid w:val="7B5758BB"/>
    <w:rsid w:val="7B5B1A0B"/>
    <w:rsid w:val="7B5E6DA2"/>
    <w:rsid w:val="7B640663"/>
    <w:rsid w:val="7B70050C"/>
    <w:rsid w:val="7B856E03"/>
    <w:rsid w:val="7BB31608"/>
    <w:rsid w:val="7BC2255D"/>
    <w:rsid w:val="7BD95DD9"/>
    <w:rsid w:val="7BE50BC8"/>
    <w:rsid w:val="7BF9716D"/>
    <w:rsid w:val="7C077508"/>
    <w:rsid w:val="7C1F4334"/>
    <w:rsid w:val="7C356E6C"/>
    <w:rsid w:val="7C42078B"/>
    <w:rsid w:val="7C4E03E8"/>
    <w:rsid w:val="7C5713BA"/>
    <w:rsid w:val="7C6701E6"/>
    <w:rsid w:val="7C695398"/>
    <w:rsid w:val="7C6D2C5C"/>
    <w:rsid w:val="7C7648FF"/>
    <w:rsid w:val="7C867073"/>
    <w:rsid w:val="7C8D2D58"/>
    <w:rsid w:val="7C966836"/>
    <w:rsid w:val="7CA503F5"/>
    <w:rsid w:val="7CB302CB"/>
    <w:rsid w:val="7CCA1F6A"/>
    <w:rsid w:val="7CD662C0"/>
    <w:rsid w:val="7CF404F4"/>
    <w:rsid w:val="7D0746CC"/>
    <w:rsid w:val="7D174CD6"/>
    <w:rsid w:val="7D1948FD"/>
    <w:rsid w:val="7D2C6F9F"/>
    <w:rsid w:val="7D3D633F"/>
    <w:rsid w:val="7D4D5561"/>
    <w:rsid w:val="7D4F7E21"/>
    <w:rsid w:val="7D543264"/>
    <w:rsid w:val="7D6D7156"/>
    <w:rsid w:val="7D7115AD"/>
    <w:rsid w:val="7D714BA8"/>
    <w:rsid w:val="7D914462"/>
    <w:rsid w:val="7D97686F"/>
    <w:rsid w:val="7DA939D5"/>
    <w:rsid w:val="7DAE4568"/>
    <w:rsid w:val="7DC85A4E"/>
    <w:rsid w:val="7DEB18F7"/>
    <w:rsid w:val="7DED1B13"/>
    <w:rsid w:val="7DF16BFA"/>
    <w:rsid w:val="7DF550BA"/>
    <w:rsid w:val="7DF764EE"/>
    <w:rsid w:val="7DFD50DA"/>
    <w:rsid w:val="7E314B4A"/>
    <w:rsid w:val="7E531FFF"/>
    <w:rsid w:val="7E5E764B"/>
    <w:rsid w:val="7EA6356B"/>
    <w:rsid w:val="7EAC5DED"/>
    <w:rsid w:val="7EC16AFC"/>
    <w:rsid w:val="7ECB55B8"/>
    <w:rsid w:val="7EE60311"/>
    <w:rsid w:val="7EE626A2"/>
    <w:rsid w:val="7EEC63E7"/>
    <w:rsid w:val="7EF54C4F"/>
    <w:rsid w:val="7EFB3937"/>
    <w:rsid w:val="7EFC7D00"/>
    <w:rsid w:val="7F020EC4"/>
    <w:rsid w:val="7F340541"/>
    <w:rsid w:val="7F381A2F"/>
    <w:rsid w:val="7F4219EB"/>
    <w:rsid w:val="7F5957B0"/>
    <w:rsid w:val="7F9846AE"/>
    <w:rsid w:val="7F9A7F46"/>
    <w:rsid w:val="7FAC0CF9"/>
    <w:rsid w:val="7FAD0277"/>
    <w:rsid w:val="7FBD28C5"/>
    <w:rsid w:val="7FC50214"/>
    <w:rsid w:val="7FE72592"/>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6">
    <w:name w:val="List Number"/>
    <w:basedOn w:val="1"/>
    <w:qFormat/>
    <w:uiPriority w:val="0"/>
    <w:pPr>
      <w:numPr>
        <w:ilvl w:val="0"/>
        <w:numId w:val="2"/>
      </w:numPr>
    </w:p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toa heading"/>
    <w:basedOn w:val="1"/>
    <w:next w:val="1"/>
    <w:semiHidden/>
    <w:qFormat/>
    <w:uiPriority w:val="99"/>
    <w:pPr>
      <w:spacing w:before="120"/>
    </w:pPr>
    <w:rPr>
      <w:rFonts w:ascii="Arial" w:hAnsi="Arial" w:cs="Arial"/>
      <w:sz w:val="24"/>
    </w:rPr>
  </w:style>
  <w:style w:type="paragraph" w:styleId="9">
    <w:name w:val="annotation text"/>
    <w:basedOn w:val="1"/>
    <w:qFormat/>
    <w:uiPriority w:val="0"/>
    <w:pPr>
      <w:jc w:val="left"/>
    </w:pPr>
  </w:style>
  <w:style w:type="paragraph" w:styleId="10">
    <w:name w:val="Body Text"/>
    <w:basedOn w:val="1"/>
    <w:next w:val="11"/>
    <w:qFormat/>
    <w:uiPriority w:val="0"/>
    <w:pPr>
      <w:spacing w:line="360" w:lineRule="exact"/>
    </w:pPr>
    <w:rPr>
      <w:sz w:val="24"/>
    </w:rPr>
  </w:style>
  <w:style w:type="paragraph" w:styleId="11">
    <w:name w:val="Body Text First Indent"/>
    <w:basedOn w:val="10"/>
    <w:next w:val="12"/>
    <w:qFormat/>
    <w:uiPriority w:val="0"/>
    <w:pPr>
      <w:ind w:firstLine="200" w:firstLineChars="200"/>
    </w:pPr>
  </w:style>
  <w:style w:type="paragraph" w:styleId="12">
    <w:name w:val="toc 6"/>
    <w:basedOn w:val="1"/>
    <w:next w:val="1"/>
    <w:qFormat/>
    <w:uiPriority w:val="99"/>
    <w:pPr>
      <w:widowControl/>
      <w:ind w:left="1000"/>
      <w:jc w:val="left"/>
    </w:pPr>
    <w:rPr>
      <w:kern w:val="0"/>
      <w:sz w:val="18"/>
      <w:szCs w:val="20"/>
    </w:rPr>
  </w:style>
  <w:style w:type="paragraph" w:styleId="13">
    <w:name w:val="Body Text Indent"/>
    <w:basedOn w:val="1"/>
    <w:next w:val="1"/>
    <w:qFormat/>
    <w:uiPriority w:val="0"/>
    <w:pPr>
      <w:spacing w:after="120"/>
      <w:ind w:left="420" w:leftChars="200"/>
    </w:pPr>
  </w:style>
  <w:style w:type="paragraph" w:styleId="14">
    <w:name w:val="Plain Text"/>
    <w:basedOn w:val="1"/>
    <w:next w:val="15"/>
    <w:qFormat/>
    <w:uiPriority w:val="0"/>
    <w:rPr>
      <w:rFonts w:ascii="宋体" w:hAnsi="Courier New" w:cstheme="minorBidi"/>
    </w:rPr>
  </w:style>
  <w:style w:type="paragraph" w:styleId="15">
    <w:name w:val="Date"/>
    <w:basedOn w:val="1"/>
    <w:next w:val="1"/>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5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Body Text First Indent 2"/>
    <w:basedOn w:val="13"/>
    <w:qFormat/>
    <w:uiPriority w:val="0"/>
    <w:pPr>
      <w:ind w:firstLine="420"/>
    </w:pPr>
  </w:style>
  <w:style w:type="table" w:styleId="23">
    <w:name w:val="Table Grid"/>
    <w:basedOn w:val="22"/>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Hyperlink"/>
    <w:qFormat/>
    <w:uiPriority w:val="0"/>
    <w:rPr>
      <w:color w:val="0000FF"/>
      <w:u w:val="single"/>
    </w:rPr>
  </w:style>
  <w:style w:type="character" w:styleId="27">
    <w:name w:val="annotation reference"/>
    <w:basedOn w:val="24"/>
    <w:qFormat/>
    <w:uiPriority w:val="0"/>
    <w:rPr>
      <w:sz w:val="21"/>
      <w:szCs w:val="21"/>
    </w:rPr>
  </w:style>
  <w:style w:type="paragraph" w:customStyle="1" w:styleId="28">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1">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4"/>
    <w:qFormat/>
    <w:uiPriority w:val="0"/>
    <w:rPr>
      <w:rFonts w:ascii="Times New Roman" w:hAnsi="Times New Roman" w:eastAsia="宋体" w:cs="Times New Roman"/>
      <w:sz w:val="21"/>
      <w:szCs w:val="22"/>
      <w:lang w:val="en-US" w:eastAsia="zh-CN" w:bidi="ar-SA"/>
    </w:rPr>
  </w:style>
  <w:style w:type="paragraph" w:customStyle="1" w:styleId="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qFormat/>
    <w:uiPriority w:val="0"/>
    <w:pPr>
      <w:widowControl/>
      <w:jc w:val="left"/>
    </w:pPr>
    <w:rPr>
      <w:rFonts w:ascii="宋体" w:hAnsi="Courier New" w:eastAsiaTheme="minorEastAsia" w:cstheme="minorBidi"/>
      <w:szCs w:val="21"/>
    </w:rPr>
  </w:style>
  <w:style w:type="paragraph" w:customStyle="1" w:styleId="39">
    <w:name w:val="纯文本_0_1"/>
    <w:basedOn w:val="1"/>
    <w:qFormat/>
    <w:uiPriority w:val="0"/>
    <w:pPr>
      <w:widowControl/>
      <w:jc w:val="left"/>
    </w:pPr>
    <w:rPr>
      <w:rFonts w:ascii="宋体" w:hAnsi="Courier New" w:eastAsiaTheme="minorEastAsia" w:cstheme="minorBidi"/>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font21"/>
    <w:basedOn w:val="24"/>
    <w:qFormat/>
    <w:uiPriority w:val="0"/>
    <w:rPr>
      <w:rFonts w:hint="default" w:ascii="Arial" w:hAnsi="Arial" w:cs="Arial"/>
      <w:color w:val="000000"/>
      <w:sz w:val="20"/>
      <w:szCs w:val="20"/>
      <w:u w:val="none"/>
    </w:rPr>
  </w:style>
  <w:style w:type="character" w:customStyle="1" w:styleId="45">
    <w:name w:val="font01"/>
    <w:basedOn w:val="24"/>
    <w:qFormat/>
    <w:uiPriority w:val="0"/>
    <w:rPr>
      <w:rFonts w:hint="eastAsia" w:ascii="宋体" w:hAnsi="宋体" w:eastAsia="宋体" w:cs="宋体"/>
      <w:color w:val="000000"/>
      <w:sz w:val="20"/>
      <w:szCs w:val="20"/>
      <w:u w:val="none"/>
    </w:rPr>
  </w:style>
  <w:style w:type="paragraph" w:customStyle="1" w:styleId="46">
    <w:name w:val="纯文本1"/>
    <w:basedOn w:val="47"/>
    <w:qFormat/>
    <w:uiPriority w:val="0"/>
    <w:pPr>
      <w:widowControl/>
      <w:jc w:val="left"/>
    </w:pPr>
    <w:rPr>
      <w:rFonts w:ascii="宋体" w:hAnsi="Courier New"/>
    </w:rPr>
  </w:style>
  <w:style w:type="paragraph" w:customStyle="1" w:styleId="4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8">
    <w:name w:val="Table Paragraph"/>
    <w:basedOn w:val="1"/>
    <w:qFormat/>
    <w:uiPriority w:val="1"/>
    <w:rPr>
      <w:rFonts w:ascii="宋体" w:hAnsi="宋体" w:cs="宋体"/>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默认段落字体 Para Char Char Char Char Char Char Char Char Char1 Char Char Char Char"/>
    <w:basedOn w:val="1"/>
    <w:qFormat/>
    <w:uiPriority w:val="0"/>
    <w:rPr>
      <w:rFonts w:ascii="Tahoma" w:hAnsi="Tahoma"/>
      <w:sz w:val="24"/>
      <w:szCs w:val="20"/>
    </w:rPr>
  </w:style>
  <w:style w:type="character" w:customStyle="1" w:styleId="51">
    <w:name w:val="批注框文本 Char"/>
    <w:basedOn w:val="24"/>
    <w:link w:val="16"/>
    <w:qFormat/>
    <w:uiPriority w:val="0"/>
    <w:rPr>
      <w:kern w:val="2"/>
      <w:sz w:val="18"/>
      <w:szCs w:val="18"/>
    </w:rPr>
  </w:style>
  <w:style w:type="paragraph" w:customStyle="1" w:styleId="52">
    <w:name w:val="英文"/>
    <w:basedOn w:val="1"/>
    <w:link w:val="54"/>
    <w:qFormat/>
    <w:uiPriority w:val="0"/>
    <w:pPr>
      <w:adjustRightInd w:val="0"/>
      <w:snapToGrid w:val="0"/>
      <w:spacing w:line="360" w:lineRule="auto"/>
      <w:ind w:firstLine="480" w:firstLineChars="200"/>
    </w:pPr>
    <w:rPr>
      <w:rFonts w:ascii="Arial" w:hAnsi="Arial" w:cs="Arial"/>
      <w:sz w:val="24"/>
    </w:rPr>
  </w:style>
  <w:style w:type="paragraph" w:customStyle="1" w:styleId="53">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4">
    <w:name w:val="英文 Char"/>
    <w:link w:val="52"/>
    <w:qFormat/>
    <w:uiPriority w:val="0"/>
    <w:rPr>
      <w:rFonts w:ascii="Arial" w:hAnsi="Arial" w:cs="Arial"/>
      <w:sz w:val="24"/>
    </w:rPr>
  </w:style>
  <w:style w:type="paragraph" w:customStyle="1" w:styleId="55">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纯文本_1"/>
    <w:basedOn w:val="1"/>
    <w:qFormat/>
    <w:uiPriority w:val="0"/>
    <w:pPr>
      <w:widowControl/>
      <w:jc w:val="left"/>
    </w:pPr>
    <w:rPr>
      <w:rFonts w:ascii="宋体" w:hAnsi="Courier New" w:eastAsiaTheme="minorEastAsia" w:cstheme="minorBidi"/>
      <w:szCs w:val="21"/>
    </w:rPr>
  </w:style>
  <w:style w:type="paragraph" w:styleId="58">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59">
    <w:name w:val="正文2"/>
    <w:basedOn w:val="1"/>
    <w:qFormat/>
    <w:uiPriority w:val="0"/>
    <w:pPr>
      <w:spacing w:before="156" w:beforeLines="0" w:line="360" w:lineRule="auto"/>
      <w:ind w:firstLine="510" w:firstLineChars="200"/>
    </w:pPr>
    <w:rPr>
      <w:sz w:val="24"/>
      <w:szCs w:val="20"/>
    </w:rPr>
  </w:style>
  <w:style w:type="paragraph" w:customStyle="1" w:styleId="60">
    <w:name w:val="0"/>
    <w:basedOn w:val="1"/>
    <w:qFormat/>
    <w:uiPriority w:val="0"/>
    <w:pPr>
      <w:widowControl/>
      <w:snapToGrid w:val="0"/>
      <w:spacing w:line="365" w:lineRule="atLeast"/>
      <w:ind w:left="1"/>
    </w:pPr>
    <w:rPr>
      <w:sz w:val="20"/>
      <w:szCs w:val="20"/>
    </w:rPr>
  </w:style>
  <w:style w:type="character" w:customStyle="1" w:styleId="61">
    <w:name w:val="font101"/>
    <w:basedOn w:val="24"/>
    <w:qFormat/>
    <w:uiPriority w:val="0"/>
    <w:rPr>
      <w:rFonts w:hint="eastAsia" w:ascii="仿宋" w:hAnsi="仿宋" w:eastAsia="仿宋" w:cs="仿宋"/>
      <w:color w:val="000000"/>
      <w:sz w:val="32"/>
      <w:szCs w:val="32"/>
      <w:u w:val="none"/>
    </w:rPr>
  </w:style>
  <w:style w:type="character" w:customStyle="1" w:styleId="62">
    <w:name w:val="font71"/>
    <w:basedOn w:val="24"/>
    <w:qFormat/>
    <w:uiPriority w:val="0"/>
    <w:rPr>
      <w:rFonts w:hint="eastAsia" w:ascii="仿宋" w:hAnsi="仿宋" w:eastAsia="仿宋" w:cs="仿宋"/>
      <w:color w:val="FF0000"/>
      <w:sz w:val="32"/>
      <w:szCs w:val="32"/>
      <w:u w:val="none"/>
    </w:rPr>
  </w:style>
  <w:style w:type="character" w:customStyle="1" w:styleId="63">
    <w:name w:val="font112"/>
    <w:basedOn w:val="24"/>
    <w:qFormat/>
    <w:uiPriority w:val="0"/>
    <w:rPr>
      <w:rFonts w:hint="eastAsia" w:ascii="仿宋" w:hAnsi="仿宋" w:eastAsia="仿宋" w:cs="仿宋"/>
      <w:color w:val="000000"/>
      <w:sz w:val="32"/>
      <w:szCs w:val="32"/>
      <w:u w:val="none"/>
    </w:rPr>
  </w:style>
  <w:style w:type="character" w:customStyle="1" w:styleId="64">
    <w:name w:val="font11"/>
    <w:basedOn w:val="24"/>
    <w:qFormat/>
    <w:uiPriority w:val="0"/>
    <w:rPr>
      <w:rFonts w:hint="eastAsia" w:ascii="仿宋" w:hAnsi="仿宋" w:eastAsia="仿宋" w:cs="仿宋"/>
      <w:color w:val="C00000"/>
      <w:sz w:val="32"/>
      <w:szCs w:val="32"/>
      <w:u w:val="none"/>
    </w:rPr>
  </w:style>
  <w:style w:type="character" w:customStyle="1" w:styleId="65">
    <w:name w:val="font81"/>
    <w:basedOn w:val="24"/>
    <w:qFormat/>
    <w:uiPriority w:val="0"/>
    <w:rPr>
      <w:rFonts w:hint="eastAsia" w:ascii="仿宋" w:hAnsi="仿宋" w:eastAsia="仿宋" w:cs="仿宋"/>
      <w:color w:val="000000"/>
      <w:sz w:val="32"/>
      <w:szCs w:val="32"/>
      <w:u w:val="none"/>
    </w:rPr>
  </w:style>
  <w:style w:type="table" w:customStyle="1" w:styleId="66">
    <w:name w:val="网格型1"/>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7">
    <w:name w:val="列表段落1"/>
    <w:basedOn w:val="1"/>
    <w:qFormat/>
    <w:uiPriority w:val="1"/>
    <w:pPr>
      <w:ind w:left="475" w:firstLine="480"/>
    </w:pPr>
  </w:style>
  <w:style w:type="paragraph" w:customStyle="1" w:styleId="68">
    <w:name w:val="Normal Indent1"/>
    <w:basedOn w:val="1"/>
    <w:qFormat/>
    <w:uiPriority w:val="0"/>
    <w:pPr>
      <w:ind w:firstLine="20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29441</Words>
  <Characters>30495</Characters>
  <Lines>154</Lines>
  <Paragraphs>43</Paragraphs>
  <TotalTime>31</TotalTime>
  <ScaleCrop>false</ScaleCrop>
  <LinksUpToDate>false</LinksUpToDate>
  <CharactersWithSpaces>32334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阿拉丁</cp:lastModifiedBy>
  <cp:lastPrinted>2022-09-09T06:50:00Z</cp:lastPrinted>
  <dcterms:modified xsi:type="dcterms:W3CDTF">2023-02-28T05:53:23Z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AAC43F72BD944D0DA2F99B42601D2899</vt:lpwstr>
  </property>
</Properties>
</file>