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07</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520" w:firstLineChars="900"/>
        <w:jc w:val="left"/>
        <w:rPr>
          <w:rFonts w:hint="eastAsia" w:ascii="宋体" w:eastAsia="宋体"/>
          <w:kern w:val="0"/>
          <w:sz w:val="28"/>
          <w:lang w:val="en-US" w:eastAsia="zh-CN"/>
        </w:rPr>
      </w:pPr>
      <w:r>
        <w:rPr>
          <w:rFonts w:hint="eastAsia" w:ascii="宋体"/>
          <w:kern w:val="0"/>
          <w:sz w:val="28"/>
        </w:rPr>
        <w:t>采购项目：</w:t>
      </w:r>
      <w:r>
        <w:rPr>
          <w:rFonts w:hint="eastAsia" w:ascii="宋体"/>
          <w:kern w:val="0"/>
          <w:sz w:val="28"/>
          <w:lang w:val="en-US" w:eastAsia="zh-CN"/>
        </w:rPr>
        <w:t>物业服务项目</w:t>
      </w:r>
    </w:p>
    <w:p>
      <w:pPr>
        <w:autoSpaceDE w:val="0"/>
        <w:autoSpaceDN w:val="0"/>
        <w:adjustRightInd w:val="0"/>
        <w:spacing w:line="360" w:lineRule="auto"/>
        <w:ind w:firstLine="2520" w:firstLineChars="900"/>
        <w:jc w:val="left"/>
        <w:rPr>
          <w:rFonts w:hint="eastAsia" w:ascii="宋体" w:hAnsi="Times New Roman" w:cs="Times New Roman"/>
          <w:kern w:val="0"/>
          <w:sz w:val="28"/>
          <w:lang w:val="en-US" w:eastAsia="zh-CN"/>
        </w:rPr>
      </w:pPr>
      <w:r>
        <w:rPr>
          <w:rFonts w:hint="eastAsia" w:ascii="宋体"/>
          <w:kern w:val="0"/>
          <w:sz w:val="28"/>
        </w:rPr>
        <w:t>采 购 人：</w:t>
      </w:r>
      <w:r>
        <w:rPr>
          <w:rFonts w:hint="eastAsia" w:ascii="宋体" w:hAnsi="Times New Roman" w:cs="Times New Roman"/>
          <w:kern w:val="0"/>
          <w:sz w:val="28"/>
          <w:lang w:val="en-US" w:eastAsia="zh-CN"/>
        </w:rPr>
        <w:t>台州市行政服务中心</w:t>
      </w:r>
    </w:p>
    <w:p>
      <w:pPr>
        <w:autoSpaceDE w:val="0"/>
        <w:autoSpaceDN w:val="0"/>
        <w:adjustRightInd w:val="0"/>
        <w:spacing w:line="360" w:lineRule="auto"/>
        <w:ind w:firstLine="2520" w:firstLineChars="900"/>
        <w:jc w:val="left"/>
        <w:rPr>
          <w:rFonts w:hint="eastAsia" w:ascii="宋体" w:hAnsi="Times New Roman" w:cs="Times New Roman"/>
          <w:kern w:val="0"/>
          <w:sz w:val="28"/>
          <w:lang w:val="en-US" w:eastAsia="zh-CN"/>
        </w:rPr>
      </w:pPr>
      <w:r>
        <w:rPr>
          <w:rFonts w:hint="eastAsia" w:ascii="宋体" w:hAnsi="Times New Roman" w:cs="Times New Roman"/>
          <w:kern w:val="0"/>
          <w:sz w:val="28"/>
          <w:lang w:val="en-US" w:eastAsia="zh-CN"/>
        </w:rPr>
        <w:t xml:space="preserve">          台州市公共资源交易中心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9"/>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val="0"/>
          <w:kern w:val="2"/>
          <w:sz w:val="24"/>
          <w:szCs w:val="24"/>
          <w:lang w:val="en-US" w:eastAsia="zh-CN" w:bidi="ar-SA"/>
        </w:rPr>
      </w:pPr>
      <w:bookmarkStart w:id="5" w:name="_Toc4350_WPSOffice_Level1"/>
      <w:r>
        <w:rPr>
          <w:rFonts w:hint="eastAsia" w:ascii="宋体" w:hAnsi="宋体" w:eastAsia="宋体" w:cs="宋体"/>
          <w:b w:val="0"/>
          <w:kern w:val="2"/>
          <w:sz w:val="24"/>
          <w:szCs w:val="24"/>
          <w:lang w:val="en-US" w:eastAsia="zh-CN" w:bidi="ar-SA"/>
        </w:rPr>
        <w:t>投标邀请</w:t>
      </w:r>
      <w:bookmarkEnd w:id="5"/>
    </w:p>
    <w:p>
      <w:pPr>
        <w:pStyle w:val="4"/>
        <w:ind w:firstLine="480" w:firstLineChars="200"/>
        <w:rPr>
          <w:rFonts w:hint="eastAsia" w:ascii="宋体" w:hAnsi="宋体" w:eastAsia="宋体" w:cs="宋体"/>
          <w:b w:val="0"/>
          <w:kern w:val="2"/>
          <w:sz w:val="24"/>
          <w:szCs w:val="24"/>
          <w:lang w:val="en-US" w:eastAsia="zh-CN" w:bidi="ar-SA"/>
        </w:rPr>
      </w:pPr>
      <w:bookmarkStart w:id="6" w:name="_Toc28359079"/>
      <w:bookmarkStart w:id="7" w:name="_Toc28359002"/>
      <w:bookmarkStart w:id="8" w:name="_Toc35393790"/>
      <w:bookmarkStart w:id="9" w:name="_Toc35393621"/>
      <w:bookmarkStart w:id="10" w:name="_Hlk24379207"/>
      <w:r>
        <w:rPr>
          <w:rFonts w:hint="eastAsia" w:ascii="宋体" w:hAnsi="宋体" w:eastAsia="宋体" w:cs="宋体"/>
          <w:b w:val="0"/>
          <w:kern w:val="2"/>
          <w:sz w:val="24"/>
          <w:szCs w:val="24"/>
          <w:lang w:val="en-US" w:eastAsia="zh-CN" w:bidi="ar-SA"/>
        </w:rPr>
        <w:t>台州市政府采购中心受</w:t>
      </w:r>
      <w:r>
        <w:rPr>
          <w:rFonts w:hint="eastAsia" w:cs="宋体"/>
          <w:b w:val="0"/>
          <w:kern w:val="2"/>
          <w:sz w:val="24"/>
          <w:szCs w:val="24"/>
          <w:lang w:val="en-US" w:eastAsia="zh-CN" w:bidi="ar-SA"/>
        </w:rPr>
        <w:t>台州市行政服务中心、台州市公共资源交易中心</w:t>
      </w:r>
      <w:r>
        <w:rPr>
          <w:rFonts w:hint="eastAsia" w:ascii="宋体" w:hAnsi="宋体" w:eastAsia="宋体" w:cs="宋体"/>
          <w:b w:val="0"/>
          <w:kern w:val="2"/>
          <w:sz w:val="24"/>
          <w:szCs w:val="24"/>
          <w:lang w:val="en-US" w:eastAsia="zh-CN" w:bidi="ar-SA"/>
        </w:rPr>
        <w:t>委托，就保安、保洁等物业服务采购项目进行公开招标，欢迎符合资格条件的国内投标人参加投标。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6"/>
      <w:bookmarkEnd w:id="7"/>
      <w:bookmarkEnd w:id="8"/>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10"/>
      <w:r>
        <w:rPr>
          <w:rFonts w:hint="eastAsia" w:ascii="宋体" w:hAnsi="宋体" w:cs="宋体"/>
          <w:sz w:val="24"/>
        </w:rPr>
        <w:t>TZCG-20</w:t>
      </w:r>
      <w:r>
        <w:rPr>
          <w:rFonts w:hint="eastAsia" w:ascii="宋体" w:hAnsi="宋体" w:cs="宋体"/>
          <w:sz w:val="24"/>
          <w:lang w:val="en-US" w:eastAsia="zh-CN"/>
        </w:rPr>
        <w:t>22</w:t>
      </w:r>
      <w:r>
        <w:rPr>
          <w:rFonts w:hint="eastAsia" w:ascii="宋体" w:hAnsi="宋体" w:cs="宋体"/>
          <w:sz w:val="24"/>
        </w:rPr>
        <w:t>-GK0</w:t>
      </w:r>
      <w:r>
        <w:rPr>
          <w:rFonts w:hint="eastAsia" w:ascii="宋体" w:hAnsi="宋体" w:cs="宋体"/>
          <w:sz w:val="24"/>
          <w:lang w:val="en-US" w:eastAsia="zh-CN"/>
        </w:rPr>
        <w:t>07</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项目名称：物业服务项目</w:t>
      </w:r>
    </w:p>
    <w:tbl>
      <w:tblPr>
        <w:tblStyle w:val="22"/>
        <w:tblpPr w:leftFromText="181" w:rightFromText="181" w:bottomFromText="170" w:vertAnchor="text" w:tblpXSpec="center" w:tblpY="1"/>
        <w:tblOverlap w:val="never"/>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844"/>
        <w:gridCol w:w="916"/>
        <w:gridCol w:w="1084"/>
        <w:gridCol w:w="1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844"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16"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108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76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c>
          <w:tcPr>
            <w:tcW w:w="1763" w:type="dxa"/>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3844" w:type="dxa"/>
            <w:vAlign w:val="center"/>
          </w:tcPr>
          <w:p>
            <w:pPr>
              <w:autoSpaceDE w:val="0"/>
              <w:autoSpaceDN w:val="0"/>
              <w:adjustRightInd w:val="0"/>
              <w:spacing w:line="360" w:lineRule="auto"/>
              <w:jc w:val="left"/>
              <w:rPr>
                <w:rFonts w:ascii="宋体" w:hAnsi="宋体" w:cs="宋体"/>
                <w:b/>
                <w:sz w:val="21"/>
                <w:szCs w:val="21"/>
              </w:rPr>
            </w:pPr>
            <w:r>
              <w:rPr>
                <w:rFonts w:hint="eastAsia" w:cs="宋体"/>
                <w:b w:val="0"/>
                <w:kern w:val="2"/>
                <w:sz w:val="24"/>
                <w:szCs w:val="24"/>
                <w:lang w:val="en-US" w:eastAsia="zh-CN" w:bidi="ar-SA"/>
              </w:rPr>
              <w:t>台州市行政服务中心</w:t>
            </w:r>
            <w:r>
              <w:rPr>
                <w:rFonts w:hint="eastAsia" w:ascii="宋体" w:hAnsi="宋体" w:eastAsia="宋体" w:cs="宋体"/>
                <w:b w:val="0"/>
                <w:kern w:val="2"/>
                <w:sz w:val="24"/>
                <w:szCs w:val="24"/>
                <w:lang w:val="en-US" w:eastAsia="zh-CN" w:bidi="ar-SA"/>
              </w:rPr>
              <w:t>物业服务项目</w:t>
            </w:r>
          </w:p>
        </w:tc>
        <w:tc>
          <w:tcPr>
            <w:tcW w:w="916"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2</w:t>
            </w:r>
          </w:p>
        </w:tc>
        <w:tc>
          <w:tcPr>
            <w:tcW w:w="1084"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年</w:t>
            </w:r>
          </w:p>
        </w:tc>
        <w:tc>
          <w:tcPr>
            <w:tcW w:w="1763" w:type="dxa"/>
            <w:vAlign w:val="center"/>
          </w:tcPr>
          <w:p>
            <w:pPr>
              <w:tabs>
                <w:tab w:val="left" w:pos="8280"/>
              </w:tabs>
              <w:autoSpaceDE w:val="0"/>
              <w:autoSpaceDN w:val="0"/>
              <w:adjustRightInd w:val="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560</w:t>
            </w:r>
          </w:p>
        </w:tc>
        <w:tc>
          <w:tcPr>
            <w:tcW w:w="1763" w:type="dxa"/>
            <w:vAlign w:val="center"/>
          </w:tcPr>
          <w:p>
            <w:pPr>
              <w:tabs>
                <w:tab w:val="left" w:pos="8280"/>
              </w:tabs>
              <w:autoSpaceDE w:val="0"/>
              <w:autoSpaceDN w:val="0"/>
              <w:adjustRightInd w:val="0"/>
              <w:jc w:val="center"/>
              <w:rPr>
                <w:rFonts w:hint="default" w:ascii="宋体" w:hAnsi="宋体" w:cs="宋体"/>
                <w:b/>
                <w:kern w:val="0"/>
                <w:sz w:val="21"/>
                <w:szCs w:val="21"/>
                <w:lang w:val="en-US" w:eastAsia="zh-CN"/>
              </w:rPr>
            </w:pPr>
            <w:r>
              <w:rPr>
                <w:rFonts w:hint="eastAsia" w:ascii="宋体" w:hAnsi="宋体" w:cs="宋体"/>
                <w:b/>
                <w:kern w:val="0"/>
                <w:sz w:val="21"/>
                <w:szCs w:val="21"/>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hint="eastAsia" w:ascii="宋体" w:hAnsi="宋体" w:eastAsia="宋体" w:cs="宋体"/>
                <w:b/>
                <w:sz w:val="21"/>
                <w:szCs w:val="21"/>
                <w:lang w:val="en-US" w:eastAsia="zh-CN"/>
              </w:rPr>
            </w:pPr>
            <w:bookmarkStart w:id="11" w:name="_Toc35393622"/>
            <w:bookmarkStart w:id="12" w:name="_Toc28359003"/>
            <w:bookmarkStart w:id="13" w:name="_Toc35393791"/>
            <w:bookmarkStart w:id="14" w:name="_Toc28359080"/>
            <w:r>
              <w:rPr>
                <w:rFonts w:hint="eastAsia" w:ascii="宋体" w:hAnsi="宋体" w:cs="宋体"/>
                <w:b/>
                <w:sz w:val="21"/>
                <w:szCs w:val="21"/>
                <w:lang w:val="en-US" w:eastAsia="zh-CN"/>
              </w:rPr>
              <w:t>2</w:t>
            </w:r>
          </w:p>
        </w:tc>
        <w:tc>
          <w:tcPr>
            <w:tcW w:w="3844" w:type="dxa"/>
            <w:vAlign w:val="center"/>
          </w:tcPr>
          <w:p>
            <w:pPr>
              <w:autoSpaceDE w:val="0"/>
              <w:autoSpaceDN w:val="0"/>
              <w:adjustRightInd w:val="0"/>
              <w:spacing w:line="360" w:lineRule="auto"/>
              <w:jc w:val="left"/>
              <w:rPr>
                <w:rFonts w:hint="eastAsia" w:ascii="宋体" w:hAnsi="宋体" w:cs="宋体"/>
                <w:b/>
                <w:sz w:val="21"/>
                <w:szCs w:val="21"/>
              </w:rPr>
            </w:pPr>
            <w:r>
              <w:rPr>
                <w:rFonts w:hint="eastAsia" w:cs="宋体"/>
                <w:b w:val="0"/>
                <w:kern w:val="2"/>
                <w:sz w:val="24"/>
                <w:szCs w:val="24"/>
                <w:lang w:val="en-US" w:eastAsia="zh-CN" w:bidi="ar-SA"/>
              </w:rPr>
              <w:t>台州市公共资源交易中心</w:t>
            </w:r>
            <w:r>
              <w:rPr>
                <w:rFonts w:hint="eastAsia" w:ascii="宋体" w:hAnsi="宋体" w:eastAsia="宋体" w:cs="宋体"/>
                <w:b w:val="0"/>
                <w:kern w:val="2"/>
                <w:sz w:val="24"/>
                <w:szCs w:val="24"/>
                <w:lang w:val="en-US" w:eastAsia="zh-CN" w:bidi="ar-SA"/>
              </w:rPr>
              <w:t>物业服务项目</w:t>
            </w:r>
          </w:p>
        </w:tc>
        <w:tc>
          <w:tcPr>
            <w:tcW w:w="916" w:type="dxa"/>
            <w:vAlign w:val="center"/>
          </w:tcPr>
          <w:p>
            <w:pPr>
              <w:tabs>
                <w:tab w:val="left" w:pos="8280"/>
              </w:tabs>
              <w:autoSpaceDE w:val="0"/>
              <w:autoSpaceDN w:val="0"/>
              <w:adjustRightInd w:val="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lang w:val="en-US" w:eastAsia="zh-CN"/>
              </w:rPr>
              <w:t>2</w:t>
            </w:r>
          </w:p>
        </w:tc>
        <w:tc>
          <w:tcPr>
            <w:tcW w:w="1084" w:type="dxa"/>
            <w:vAlign w:val="center"/>
          </w:tcPr>
          <w:p>
            <w:pPr>
              <w:tabs>
                <w:tab w:val="left" w:pos="8280"/>
              </w:tabs>
              <w:autoSpaceDE w:val="0"/>
              <w:autoSpaceDN w:val="0"/>
              <w:adjustRightInd w:val="0"/>
              <w:jc w:val="center"/>
              <w:rPr>
                <w:rFonts w:hint="eastAsia" w:ascii="宋体" w:hAnsi="宋体" w:eastAsia="宋体" w:cs="宋体"/>
                <w:b/>
                <w:kern w:val="0"/>
                <w:sz w:val="21"/>
                <w:szCs w:val="21"/>
                <w:lang w:val="en-US" w:eastAsia="zh-CN" w:bidi="ar-SA"/>
              </w:rPr>
            </w:pPr>
            <w:r>
              <w:rPr>
                <w:rFonts w:hint="eastAsia" w:ascii="宋体" w:hAnsi="宋体" w:cs="宋体"/>
                <w:b/>
                <w:kern w:val="0"/>
                <w:sz w:val="21"/>
                <w:szCs w:val="21"/>
                <w:lang w:val="en-US" w:eastAsia="zh-CN"/>
              </w:rPr>
              <w:t>年</w:t>
            </w:r>
          </w:p>
        </w:tc>
        <w:tc>
          <w:tcPr>
            <w:tcW w:w="1763" w:type="dxa"/>
            <w:vAlign w:val="center"/>
          </w:tcPr>
          <w:p>
            <w:pPr>
              <w:tabs>
                <w:tab w:val="left" w:pos="8280"/>
              </w:tabs>
              <w:autoSpaceDE w:val="0"/>
              <w:autoSpaceDN w:val="0"/>
              <w:adjustRightInd w:val="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140</w:t>
            </w:r>
          </w:p>
        </w:tc>
        <w:tc>
          <w:tcPr>
            <w:tcW w:w="1763" w:type="dxa"/>
            <w:vAlign w:val="center"/>
          </w:tcPr>
          <w:p>
            <w:pPr>
              <w:tabs>
                <w:tab w:val="left" w:pos="8280"/>
              </w:tabs>
              <w:autoSpaceDE w:val="0"/>
              <w:autoSpaceDN w:val="0"/>
              <w:adjustRightInd w:val="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130</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adjustRightInd w:val="0"/>
        <w:snapToGrid w:val="0"/>
        <w:spacing w:line="360" w:lineRule="auto"/>
        <w:ind w:firstLine="480" w:firstLineChars="200"/>
        <w:rPr>
          <w:rFonts w:hint="eastAsia" w:ascii="宋体" w:hAnsi="宋体" w:cs="宋体"/>
          <w:sz w:val="24"/>
        </w:rPr>
      </w:pPr>
      <w:bookmarkStart w:id="15" w:name="_Toc35393623"/>
      <w:bookmarkStart w:id="16" w:name="_Toc35393792"/>
      <w:bookmarkStart w:id="17" w:name="_Toc28359004"/>
      <w:bookmarkStart w:id="18" w:name="_Toc28359081"/>
      <w:r>
        <w:rPr>
          <w:rFonts w:hint="eastAsia" w:ascii="宋体" w:hAnsi="宋体" w:cs="宋体"/>
          <w:sz w:val="24"/>
        </w:rPr>
        <w:t>（二）本项目的特定资格要求：</w:t>
      </w:r>
    </w:p>
    <w:p>
      <w:pPr>
        <w:snapToGrid w:val="0"/>
        <w:spacing w:line="360" w:lineRule="auto"/>
        <w:ind w:firstLine="540" w:firstLineChars="225"/>
        <w:rPr>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标项一：</w:t>
      </w:r>
      <w:r>
        <w:rPr>
          <w:rFonts w:hint="eastAsia" w:ascii="宋体" w:hAnsi="宋体" w:cs="宋体"/>
          <w:color w:val="000000" w:themeColor="text1"/>
          <w:sz w:val="24"/>
          <w14:textFill>
            <w14:solidFill>
              <w14:schemeClr w14:val="tx1"/>
            </w14:solidFill>
          </w14:textFill>
        </w:rPr>
        <w:t>投标人营业执照经营范围需包含物业管理服务或保安、保洁、绿化养护等内容。</w:t>
      </w:r>
    </w:p>
    <w:p>
      <w:pPr>
        <w:snapToGrid w:val="0"/>
        <w:spacing w:line="360" w:lineRule="auto"/>
        <w:ind w:firstLine="540" w:firstLineChars="225"/>
        <w:rPr>
          <w:rFonts w:hint="eastAsia"/>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标项二：</w:t>
      </w:r>
      <w:r>
        <w:rPr>
          <w:rFonts w:hint="eastAsia" w:ascii="宋体" w:hAnsi="宋体" w:cs="宋体"/>
          <w:color w:val="000000" w:themeColor="text1"/>
          <w:sz w:val="24"/>
          <w14:textFill>
            <w14:solidFill>
              <w14:schemeClr w14:val="tx1"/>
            </w14:solidFill>
          </w14:textFill>
        </w:rPr>
        <w:t>投标人营业执照经营范围需包含物业管理服务或保安、保洁等内容。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r>
        <w:rPr>
          <w:rFonts w:hint="eastAsia" w:ascii="宋体" w:hAnsi="宋体" w:cs="宋体"/>
          <w:sz w:val="24"/>
        </w:rPr>
        <w:t>（一）时间：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7</w:t>
      </w:r>
      <w:r>
        <w:rPr>
          <w:rFonts w:hint="eastAsia" w:ascii="宋体" w:hAnsi="宋体" w:cs="宋体"/>
          <w:color w:val="FF0000"/>
          <w:sz w:val="24"/>
        </w:rPr>
        <w:t>日至</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 xml:space="preserve"> 13 </w:t>
      </w:r>
      <w:r>
        <w:rPr>
          <w:rFonts w:hint="eastAsia" w:ascii="宋体" w:hAnsi="宋体" w:cs="宋体"/>
          <w:color w:val="FF0000"/>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9" w:name="_Toc35393793"/>
      <w:bookmarkStart w:id="20" w:name="_Toc35393624"/>
      <w:bookmarkStart w:id="21" w:name="_Toc28359082"/>
      <w:bookmarkStart w:id="22" w:name="_Toc28359005"/>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625"/>
      <w:bookmarkStart w:id="24" w:name="_Toc28359084"/>
      <w:bookmarkStart w:id="25" w:name="_Toc35393794"/>
      <w:bookmarkStart w:id="26" w:name="_Toc28359007"/>
      <w:r>
        <w:rPr>
          <w:rFonts w:hint="eastAsia" w:ascii="宋体" w:hAnsi="宋体" w:cs="宋体"/>
          <w:sz w:val="24"/>
        </w:rPr>
        <w:t>（一）截止时间（开标时间）：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 xml:space="preserve">28 </w:t>
      </w:r>
      <w:r>
        <w:rPr>
          <w:rFonts w:hint="eastAsia" w:ascii="宋体" w:hAnsi="宋体" w:cs="宋体"/>
          <w:color w:val="FF0000"/>
          <w:sz w:val="24"/>
        </w:rPr>
        <w:t>日</w:t>
      </w:r>
      <w:r>
        <w:rPr>
          <w:rFonts w:hint="eastAsia" w:ascii="宋体" w:hAnsi="宋体" w:cs="宋体"/>
          <w:color w:val="FF0000"/>
          <w:sz w:val="24"/>
          <w:lang w:val="en-US" w:eastAsia="zh-CN"/>
        </w:rPr>
        <w:t>9</w:t>
      </w:r>
      <w:r>
        <w:rPr>
          <w:rFonts w:hint="eastAsia" w:ascii="宋体" w:hAnsi="宋体" w:cs="宋体"/>
          <w:color w:val="FF0000"/>
          <w:sz w:val="24"/>
        </w:rPr>
        <w:t>点整（北京时间）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35393627"/>
      <w:bookmarkStart w:id="30" w:name="_Toc28359008"/>
      <w:bookmarkStart w:id="31" w:name="_Toc35393796"/>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eastAsia="zh-CN"/>
        </w:rPr>
        <w:t>一标段</w:t>
      </w:r>
      <w:r>
        <w:rPr>
          <w:rFonts w:hint="eastAsia" w:ascii="宋体" w:hAnsi="宋体" w:cs="宋体"/>
          <w:b/>
          <w:bCs/>
          <w:sz w:val="24"/>
        </w:rPr>
        <w:t xml:space="preserve">采购人（受理招标文件相关质疑及答复） </w:t>
      </w:r>
    </w:p>
    <w:p>
      <w:pPr>
        <w:spacing w:line="360" w:lineRule="auto"/>
        <w:ind w:firstLine="720" w:firstLineChars="30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台州市</w:t>
      </w:r>
      <w:r>
        <w:rPr>
          <w:rFonts w:hint="eastAsia" w:ascii="宋体" w:hAnsi="宋体" w:cs="宋体"/>
          <w:sz w:val="24"/>
          <w:u w:val="single"/>
          <w:lang w:eastAsia="zh-CN"/>
        </w:rPr>
        <w:t>行政服务中心</w:t>
      </w:r>
      <w:r>
        <w:rPr>
          <w:rFonts w:hint="eastAsia" w:ascii="宋体" w:hAnsi="宋体" w:cs="宋体"/>
          <w:sz w:val="24"/>
          <w:u w:val="single"/>
        </w:rPr>
        <w:t>　</w:t>
      </w:r>
    </w:p>
    <w:p>
      <w:pPr>
        <w:spacing w:line="360" w:lineRule="auto"/>
        <w:ind w:firstLine="720" w:firstLineChars="300"/>
        <w:jc w:val="left"/>
        <w:rPr>
          <w:rFonts w:hint="eastAsia" w:ascii="宋体" w:hAnsi="宋体" w:cs="宋体"/>
          <w:sz w:val="24"/>
          <w:lang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default" w:ascii="宋体" w:hAnsi="宋体" w:cs="宋体"/>
          <w:sz w:val="24"/>
          <w:u w:val="single"/>
        </w:rPr>
        <w:t>浙江省台州市椒江区开发大道692号</w:t>
      </w:r>
    </w:p>
    <w:p>
      <w:pPr>
        <w:spacing w:line="360" w:lineRule="auto"/>
        <w:ind w:firstLine="720" w:firstLineChars="300"/>
        <w:jc w:val="left"/>
        <w:rPr>
          <w:rFonts w:hint="eastAsia" w:ascii="宋体" w:hAnsi="宋体" w:cs="宋体"/>
          <w:sz w:val="24"/>
          <w:u w:val="single"/>
          <w:lang w:eastAsia="zh-CN"/>
        </w:rPr>
      </w:pPr>
      <w:r>
        <w:rPr>
          <w:rFonts w:hint="eastAsia" w:ascii="宋体" w:hAnsi="宋体" w:cs="宋体"/>
          <w:sz w:val="24"/>
        </w:rPr>
        <w:t>联系人：</w:t>
      </w:r>
      <w:r>
        <w:rPr>
          <w:rFonts w:hint="eastAsia" w:ascii="宋体" w:hAnsi="宋体" w:cs="宋体"/>
          <w:sz w:val="24"/>
          <w:u w:val="single"/>
          <w:lang w:eastAsia="zh-CN"/>
        </w:rPr>
        <w:t>尹老师</w:t>
      </w:r>
      <w:bookmarkStart w:id="33" w:name="_Toc28359086"/>
      <w:bookmarkStart w:id="34" w:name="_Toc28359009"/>
    </w:p>
    <w:p>
      <w:pPr>
        <w:spacing w:line="360" w:lineRule="auto"/>
        <w:ind w:firstLine="720" w:firstLineChars="300"/>
        <w:jc w:val="left"/>
        <w:rPr>
          <w:rFonts w:hint="eastAsia" w:ascii="宋体" w:hAnsi="宋体" w:cs="宋体"/>
          <w:sz w:val="24"/>
          <w:u w:val="single"/>
          <w:lang w:val="en-US" w:eastAsia="zh-CN"/>
        </w:rPr>
      </w:pPr>
      <w:r>
        <w:rPr>
          <w:rFonts w:hint="eastAsia" w:ascii="宋体" w:hAnsi="宋体" w:cs="宋体"/>
          <w:sz w:val="24"/>
        </w:rPr>
        <w:t>联系电话：</w:t>
      </w:r>
      <w:r>
        <w:rPr>
          <w:rFonts w:hint="eastAsia" w:ascii="宋体" w:hAnsi="宋体" w:cs="宋体"/>
          <w:sz w:val="24"/>
          <w:u w:val="single"/>
          <w:lang w:val="en-US" w:eastAsia="zh-CN"/>
        </w:rPr>
        <w:t>88833202</w:t>
      </w:r>
    </w:p>
    <w:p>
      <w:pPr>
        <w:snapToGrid w:val="0"/>
        <w:spacing w:line="360" w:lineRule="auto"/>
        <w:ind w:firstLine="723" w:firstLineChars="300"/>
        <w:rPr>
          <w:rFonts w:ascii="宋体" w:hAnsi="宋体" w:cs="宋体"/>
          <w:b/>
          <w:bCs/>
          <w:sz w:val="24"/>
        </w:rPr>
      </w:pPr>
      <w:r>
        <w:rPr>
          <w:rFonts w:hint="eastAsia" w:ascii="宋体" w:hAnsi="宋体" w:cs="宋体"/>
          <w:b/>
          <w:bCs/>
          <w:sz w:val="24"/>
          <w:lang w:eastAsia="zh-CN"/>
        </w:rPr>
        <w:t>二标段</w:t>
      </w:r>
      <w:r>
        <w:rPr>
          <w:rFonts w:hint="eastAsia" w:ascii="宋体" w:hAnsi="宋体" w:cs="宋体"/>
          <w:b/>
          <w:bCs/>
          <w:sz w:val="24"/>
        </w:rPr>
        <w:t xml:space="preserve">采购人（受理招标文件相关质疑及答复） </w:t>
      </w:r>
    </w:p>
    <w:p>
      <w:pPr>
        <w:spacing w:line="360" w:lineRule="auto"/>
        <w:ind w:firstLine="720" w:firstLineChars="300"/>
        <w:jc w:val="left"/>
        <w:rPr>
          <w:rFonts w:hint="eastAsia" w:ascii="宋体" w:hAnsi="宋体" w:cs="宋体"/>
          <w:sz w:val="24"/>
        </w:rPr>
      </w:pPr>
      <w:r>
        <w:rPr>
          <w:rFonts w:hint="eastAsia" w:ascii="宋体" w:hAnsi="宋体" w:cs="宋体"/>
          <w:sz w:val="24"/>
        </w:rPr>
        <w:t>名 称：</w:t>
      </w:r>
      <w:r>
        <w:rPr>
          <w:rFonts w:hint="eastAsia" w:ascii="宋体" w:hAnsi="宋体" w:cs="宋体"/>
          <w:sz w:val="24"/>
          <w:u w:val="single"/>
        </w:rPr>
        <w:t>台州市</w:t>
      </w:r>
      <w:r>
        <w:rPr>
          <w:rFonts w:hint="eastAsia" w:ascii="宋体" w:hAnsi="宋体" w:cs="宋体"/>
          <w:sz w:val="24"/>
          <w:u w:val="single"/>
          <w:lang w:eastAsia="zh-CN"/>
        </w:rPr>
        <w:t>公共资源交易中心</w:t>
      </w:r>
      <w:r>
        <w:rPr>
          <w:rFonts w:hint="eastAsia" w:ascii="宋体" w:hAnsi="宋体" w:cs="宋体"/>
          <w:sz w:val="24"/>
        </w:rPr>
        <w:t>　</w:t>
      </w:r>
    </w:p>
    <w:p>
      <w:pPr>
        <w:spacing w:line="360" w:lineRule="auto"/>
        <w:ind w:firstLine="720" w:firstLineChars="300"/>
        <w:jc w:val="left"/>
        <w:rPr>
          <w:rFonts w:hint="eastAsia" w:ascii="宋体" w:hAnsi="宋体" w:cs="宋体"/>
          <w:sz w:val="24"/>
          <w:lang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台州市市府大道777号</w:t>
      </w:r>
      <w:r>
        <w:rPr>
          <w:rFonts w:hint="eastAsia" w:ascii="宋体" w:hAnsi="宋体" w:cs="宋体"/>
          <w:sz w:val="24"/>
        </w:rPr>
        <w:t xml:space="preserve"> </w:t>
      </w:r>
    </w:p>
    <w:p>
      <w:pPr>
        <w:spacing w:line="360" w:lineRule="auto"/>
        <w:ind w:firstLine="720" w:firstLineChars="300"/>
        <w:jc w:val="left"/>
        <w:rPr>
          <w:rFonts w:hint="eastAsia" w:ascii="宋体" w:hAnsi="宋体" w:cs="宋体"/>
          <w:sz w:val="24"/>
          <w:u w:val="single"/>
          <w:lang w:eastAsia="zh-CN"/>
        </w:rPr>
      </w:pPr>
      <w:r>
        <w:rPr>
          <w:rFonts w:hint="eastAsia" w:ascii="宋体" w:hAnsi="宋体" w:cs="宋体"/>
          <w:sz w:val="24"/>
        </w:rPr>
        <w:t>联系人：</w:t>
      </w:r>
      <w:r>
        <w:rPr>
          <w:rFonts w:hint="eastAsia" w:ascii="宋体" w:hAnsi="宋体" w:cs="宋体"/>
          <w:sz w:val="24"/>
          <w:u w:val="single"/>
          <w:lang w:eastAsia="zh-CN"/>
        </w:rPr>
        <w:t>陶老师</w:t>
      </w:r>
    </w:p>
    <w:p>
      <w:pPr>
        <w:spacing w:line="360" w:lineRule="auto"/>
        <w:ind w:firstLine="720" w:firstLineChars="300"/>
        <w:jc w:val="left"/>
        <w:rPr>
          <w:rFonts w:hint="eastAsia"/>
        </w:rPr>
      </w:pPr>
      <w:r>
        <w:rPr>
          <w:rFonts w:hint="eastAsia" w:ascii="宋体" w:hAnsi="宋体" w:cs="宋体"/>
          <w:sz w:val="24"/>
        </w:rPr>
        <w:t>联系电话：</w:t>
      </w:r>
      <w:r>
        <w:rPr>
          <w:rFonts w:hint="eastAsia" w:ascii="宋体" w:hAnsi="宋体" w:cs="宋体"/>
          <w:sz w:val="24"/>
          <w:u w:val="single"/>
          <w:lang w:val="en-US" w:eastAsia="zh-CN"/>
        </w:rPr>
        <w:t>88685172</w:t>
      </w:r>
    </w:p>
    <w:bookmarkEnd w:id="33"/>
    <w:bookmarkEnd w:id="34"/>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eastAsia" w:ascii="宋体" w:hAnsi="宋体" w:cs="宋体"/>
          <w:sz w:val="24"/>
          <w:u w:val="single"/>
        </w:rPr>
      </w:pPr>
      <w:r>
        <w:rPr>
          <w:rFonts w:hint="eastAsia" w:ascii="宋体" w:hAnsi="宋体" w:cs="宋体"/>
          <w:sz w:val="24"/>
        </w:rPr>
        <w:t>项目联系人：</w:t>
      </w:r>
      <w:r>
        <w:rPr>
          <w:rFonts w:hint="eastAsia" w:ascii="宋体" w:hAnsi="宋体" w:cs="宋体"/>
          <w:sz w:val="24"/>
          <w:u w:val="single"/>
        </w:rPr>
        <w:t>陈老师</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5" w:name="_Toc28359010"/>
      <w:bookmarkStart w:id="36"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5"/>
    <w:bookmarkEnd w:id="36"/>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7"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w:t>
      </w: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rPr>
          <w:rFonts w:hint="eastAsia" w:ascii="宋体" w:hAnsi="宋体" w:cs="宋体"/>
          <w:color w:val="FF0000"/>
          <w:kern w:val="0"/>
          <w:sz w:val="24"/>
        </w:rPr>
      </w:pPr>
    </w:p>
    <w:p>
      <w:pPr>
        <w:pStyle w:val="2"/>
        <w:ind w:left="0" w:leftChars="0" w:firstLine="0" w:firstLineChars="0"/>
        <w:rPr>
          <w:rFonts w:hint="eastAsia" w:ascii="宋体" w:hAnsi="宋体" w:cs="宋体"/>
          <w:color w:val="FF0000"/>
          <w:kern w:val="0"/>
          <w:sz w:val="24"/>
        </w:rPr>
      </w:pPr>
    </w:p>
    <w:p>
      <w:pPr>
        <w:pStyle w:val="2"/>
        <w:rPr>
          <w:rFonts w:hint="eastAsia" w:ascii="宋体" w:hAnsi="宋体" w:cs="宋体"/>
          <w:color w:val="FF0000"/>
          <w:kern w:val="0"/>
          <w:sz w:val="24"/>
        </w:rPr>
      </w:pP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□是（但主体部分不得分包，详见招标需求内容）/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6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16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告知，第一标段</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老师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邮箱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ascii="宋体" w:hAnsi="宋体" w:eastAsia="宋体" w:cs="宋体"/>
                <w:sz w:val="24"/>
                <w:szCs w:val="24"/>
                <w:u w:val="single"/>
              </w:rPr>
              <w:t>68267567@qq.com</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第二标段</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老师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邮箱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sz w:val="24"/>
                <w:szCs w:val="24"/>
                <w:u w:val="single"/>
                <w:lang w:val="en-US" w:eastAsia="zh-CN"/>
              </w:rPr>
              <w:t>458501258@qq.com</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文件的规定，本项目(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8" w:name="_Toc13072_WPSOffice_Level1"/>
      <w:r>
        <w:rPr>
          <w:rFonts w:hint="eastAsia" w:asciiTheme="minorEastAsia" w:hAnsiTheme="minorEastAsia" w:eastAsiaTheme="minorEastAsia"/>
          <w:b/>
          <w:sz w:val="24"/>
        </w:rPr>
        <w:t>二、说 明</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1"/>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4"/>
        <w:snapToGrid w:val="0"/>
        <w:spacing w:line="360" w:lineRule="auto"/>
        <w:ind w:firstLine="482" w:firstLineChars="200"/>
        <w:rPr>
          <w:rFonts w:hAnsi="宋体" w:cs="宋体"/>
          <w:b/>
          <w:sz w:val="24"/>
        </w:rPr>
      </w:pPr>
      <w:r>
        <w:rPr>
          <w:rFonts w:hint="eastAsia" w:hAnsi="宋体" w:cs="宋体"/>
          <w:b/>
          <w:sz w:val="24"/>
        </w:rPr>
        <w:t>（七）特别说明</w:t>
      </w:r>
    </w:p>
    <w:p>
      <w:pPr>
        <w:pStyle w:val="14"/>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2"/>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2"/>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2"/>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2"/>
        <w:widowControl/>
        <w:adjustRightInd w:val="0"/>
        <w:snapToGrid w:val="0"/>
        <w:spacing w:line="360" w:lineRule="auto"/>
        <w:ind w:firstLine="480" w:firstLineChars="200"/>
        <w:rPr>
          <w:sz w:val="24"/>
        </w:rPr>
      </w:pPr>
      <w:r>
        <w:rPr>
          <w:rFonts w:hint="eastAsia"/>
          <w:sz w:val="24"/>
        </w:rPr>
        <w:t>②技术需求响应表；</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2"/>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2"/>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0"/>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（二）发布中标结果公告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9"/>
        <w:numPr>
          <w:ilvl w:val="0"/>
          <w:numId w:val="0"/>
        </w:numPr>
        <w:spacing w:line="360" w:lineRule="auto"/>
        <w:ind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（三）发放中标通知书</w:t>
      </w:r>
    </w:p>
    <w:p>
      <w:pPr>
        <w:pStyle w:val="9"/>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0"/>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20"/>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519"/>
        <w:gridCol w:w="1905"/>
        <w:gridCol w:w="990"/>
        <w:gridCol w:w="1080"/>
        <w:gridCol w:w="159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519"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905"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99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108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593"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总预算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1270" w:type="dxa"/>
            <w:vAlign w:val="center"/>
          </w:tcPr>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519"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cs="宋体"/>
                <w:b w:val="0"/>
                <w:kern w:val="2"/>
                <w:sz w:val="24"/>
                <w:szCs w:val="24"/>
                <w:lang w:val="en-US" w:eastAsia="zh-CN" w:bidi="ar-SA"/>
              </w:rPr>
              <w:t>台州市行政服务中心</w:t>
            </w:r>
            <w:r>
              <w:rPr>
                <w:rFonts w:hint="eastAsia" w:ascii="宋体" w:hAnsi="宋体" w:eastAsia="宋体" w:cs="宋体"/>
                <w:b w:val="0"/>
                <w:kern w:val="2"/>
                <w:sz w:val="24"/>
                <w:szCs w:val="24"/>
                <w:lang w:val="en-US" w:eastAsia="zh-CN" w:bidi="ar-SA"/>
              </w:rPr>
              <w:t>物业服务项目</w:t>
            </w:r>
          </w:p>
        </w:tc>
        <w:tc>
          <w:tcPr>
            <w:tcW w:w="1905"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990" w:type="dxa"/>
            <w:vAlign w:val="center"/>
          </w:tcPr>
          <w:p>
            <w:pPr>
              <w:tabs>
                <w:tab w:val="left" w:pos="8280"/>
              </w:tabs>
              <w:autoSpaceDE w:val="0"/>
              <w:autoSpaceDN w:val="0"/>
              <w:adjustRightInd w:val="0"/>
              <w:spacing w:line="360" w:lineRule="auto"/>
              <w:ind w:right="25" w:rightChars="0" w:firstLine="240" w:firstLineChars="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2</w:t>
            </w:r>
          </w:p>
        </w:tc>
        <w:tc>
          <w:tcPr>
            <w:tcW w:w="1080" w:type="dxa"/>
            <w:vAlign w:val="center"/>
          </w:tcPr>
          <w:p>
            <w:pPr>
              <w:tabs>
                <w:tab w:val="left" w:pos="8280"/>
              </w:tabs>
              <w:autoSpaceDE w:val="0"/>
              <w:autoSpaceDN w:val="0"/>
              <w:adjustRightInd w:val="0"/>
              <w:spacing w:line="360" w:lineRule="auto"/>
              <w:ind w:right="25" w:rightChars="0"/>
              <w:rPr>
                <w:rFonts w:hint="eastAsia" w:ascii="宋体" w:hAnsi="宋体" w:eastAsia="宋体" w:cs="宋体"/>
                <w:bCs/>
                <w:sz w:val="24"/>
                <w:szCs w:val="24"/>
              </w:rPr>
            </w:pPr>
            <w:r>
              <w:rPr>
                <w:rFonts w:hint="eastAsia" w:ascii="宋体" w:hAnsi="宋体" w:eastAsia="宋体" w:cs="宋体"/>
                <w:bCs/>
                <w:sz w:val="24"/>
                <w:szCs w:val="24"/>
              </w:rPr>
              <w:t>年</w:t>
            </w:r>
          </w:p>
        </w:tc>
        <w:tc>
          <w:tcPr>
            <w:tcW w:w="1593" w:type="dxa"/>
            <w:vAlign w:val="center"/>
          </w:tcPr>
          <w:p>
            <w:pPr>
              <w:tabs>
                <w:tab w:val="left" w:pos="8280"/>
              </w:tabs>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560</w:t>
            </w:r>
          </w:p>
        </w:tc>
        <w:tc>
          <w:tcPr>
            <w:tcW w:w="1270" w:type="dxa"/>
            <w:vAlign w:val="center"/>
          </w:tcPr>
          <w:p>
            <w:pPr>
              <w:tabs>
                <w:tab w:val="left" w:pos="8280"/>
              </w:tabs>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519" w:type="dxa"/>
            <w:vAlign w:val="center"/>
          </w:tcPr>
          <w:p>
            <w:pPr>
              <w:tabs>
                <w:tab w:val="left" w:pos="8280"/>
              </w:tabs>
              <w:autoSpaceDE w:val="0"/>
              <w:autoSpaceDN w:val="0"/>
              <w:adjustRightInd w:val="0"/>
              <w:spacing w:line="360" w:lineRule="auto"/>
              <w:jc w:val="center"/>
              <w:rPr>
                <w:rFonts w:hint="eastAsia" w:ascii="宋体" w:hAnsi="宋体"/>
                <w:sz w:val="24"/>
                <w:szCs w:val="24"/>
              </w:rPr>
            </w:pPr>
            <w:r>
              <w:rPr>
                <w:rFonts w:hint="eastAsia" w:cs="宋体"/>
                <w:b w:val="0"/>
                <w:kern w:val="2"/>
                <w:sz w:val="24"/>
                <w:szCs w:val="24"/>
                <w:lang w:val="en-US" w:eastAsia="zh-CN" w:bidi="ar-SA"/>
              </w:rPr>
              <w:t>台州市公共资源交易中心</w:t>
            </w:r>
            <w:r>
              <w:rPr>
                <w:rFonts w:hint="eastAsia" w:ascii="宋体" w:hAnsi="宋体" w:eastAsia="宋体" w:cs="宋体"/>
                <w:b w:val="0"/>
                <w:kern w:val="2"/>
                <w:sz w:val="24"/>
                <w:szCs w:val="24"/>
                <w:lang w:val="en-US" w:eastAsia="zh-CN" w:bidi="ar-SA"/>
              </w:rPr>
              <w:t>物业服务项目</w:t>
            </w:r>
          </w:p>
        </w:tc>
        <w:tc>
          <w:tcPr>
            <w:tcW w:w="1905"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990" w:type="dxa"/>
            <w:vAlign w:val="center"/>
          </w:tcPr>
          <w:p>
            <w:pPr>
              <w:tabs>
                <w:tab w:val="left" w:pos="8280"/>
              </w:tabs>
              <w:autoSpaceDE w:val="0"/>
              <w:autoSpaceDN w:val="0"/>
              <w:adjustRightInd w:val="0"/>
              <w:spacing w:line="360" w:lineRule="auto"/>
              <w:ind w:right="25" w:rightChars="0" w:firstLine="240" w:firstLineChars="0"/>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2</w:t>
            </w:r>
          </w:p>
        </w:tc>
        <w:tc>
          <w:tcPr>
            <w:tcW w:w="1080" w:type="dxa"/>
            <w:vAlign w:val="center"/>
          </w:tcPr>
          <w:p>
            <w:pPr>
              <w:tabs>
                <w:tab w:val="left" w:pos="8280"/>
              </w:tabs>
              <w:autoSpaceDE w:val="0"/>
              <w:autoSpaceDN w:val="0"/>
              <w:adjustRightInd w:val="0"/>
              <w:spacing w:line="360" w:lineRule="auto"/>
              <w:ind w:right="25" w:rightChars="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年</w:t>
            </w:r>
          </w:p>
        </w:tc>
        <w:tc>
          <w:tcPr>
            <w:tcW w:w="1593" w:type="dxa"/>
            <w:vAlign w:val="center"/>
          </w:tcPr>
          <w:p>
            <w:pPr>
              <w:widowControl/>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140</w:t>
            </w:r>
          </w:p>
        </w:tc>
        <w:tc>
          <w:tcPr>
            <w:tcW w:w="1270" w:type="dxa"/>
            <w:vAlign w:val="center"/>
          </w:tcPr>
          <w:p>
            <w:pPr>
              <w:tabs>
                <w:tab w:val="left" w:pos="8280"/>
              </w:tabs>
              <w:autoSpaceDE w:val="0"/>
              <w:autoSpaceDN w:val="0"/>
              <w:adjustRightInd w:val="0"/>
              <w:spacing w:line="360" w:lineRule="auto"/>
              <w:jc w:val="center"/>
              <w:rPr>
                <w:rFonts w:hint="default" w:ascii="宋体" w:hAnsi="宋体"/>
                <w:sz w:val="24"/>
                <w:szCs w:val="24"/>
                <w:lang w:val="en-US" w:eastAsia="zh-CN"/>
              </w:rPr>
            </w:pPr>
            <w:r>
              <w:rPr>
                <w:rFonts w:hint="eastAsia" w:ascii="宋体" w:hAnsi="宋体"/>
                <w:sz w:val="24"/>
                <w:szCs w:val="24"/>
                <w:lang w:val="en-US" w:eastAsia="zh-CN"/>
              </w:rPr>
              <w:t>130</w:t>
            </w:r>
          </w:p>
        </w:tc>
      </w:tr>
    </w:tbl>
    <w:p>
      <w:pPr>
        <w:numPr>
          <w:ilvl w:val="0"/>
          <w:numId w:val="6"/>
        </w:numPr>
        <w:tabs>
          <w:tab w:val="left" w:pos="8280"/>
        </w:tabs>
        <w:autoSpaceDE w:val="0"/>
        <w:autoSpaceDN w:val="0"/>
        <w:adjustRightInd w:val="0"/>
        <w:spacing w:line="360" w:lineRule="auto"/>
        <w:ind w:right="25" w:rightChars="0" w:firstLine="482" w:firstLineChars="200"/>
        <w:jc w:val="left"/>
        <w:rPr>
          <w:rFonts w:ascii="宋体" w:hAnsi="宋体"/>
          <w:sz w:val="28"/>
          <w:szCs w:val="28"/>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pStyle w:val="2"/>
        <w:ind w:left="0" w:leftChars="0" w:firstLine="241" w:firstLineChars="100"/>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第一标段服务需求：</w:t>
      </w:r>
    </w:p>
    <w:p>
      <w:pPr>
        <w:keepNext w:val="0"/>
        <w:keepLines w:val="0"/>
        <w:pageBreakBefore w:val="0"/>
        <w:widowControl/>
        <w:numPr>
          <w:ilvl w:val="0"/>
          <w:numId w:val="7"/>
        </w:numPr>
        <w:shd w:val="clear" w:color="auto" w:fill="FFFFFF"/>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keepNext w:val="0"/>
        <w:keepLines w:val="0"/>
        <w:pageBreakBefore w:val="0"/>
        <w:kinsoku/>
        <w:wordWrap/>
        <w:overflowPunct/>
        <w:topLinePunct w:val="0"/>
        <w:autoSpaceDE/>
        <w:autoSpaceDN/>
        <w:bidi w:val="0"/>
        <w:spacing w:line="46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r>
        <w:rPr>
          <w:rFonts w:hint="eastAsia" w:ascii="宋体" w:hAnsi="宋体" w:eastAsia="宋体" w:cs="宋体"/>
          <w:color w:val="auto"/>
          <w:sz w:val="24"/>
          <w:szCs w:val="24"/>
          <w:highlight w:val="none"/>
        </w:rPr>
        <w:t>州市行政服务中心一楼面积</w:t>
      </w:r>
      <w:r>
        <w:rPr>
          <w:rFonts w:hint="eastAsia" w:ascii="宋体" w:hAnsi="宋体" w:eastAsia="宋体" w:cs="宋体"/>
          <w:color w:val="auto"/>
          <w:sz w:val="24"/>
          <w:szCs w:val="24"/>
          <w:highlight w:val="none"/>
          <w:lang w:val="en-US" w:eastAsia="zh-CN"/>
        </w:rPr>
        <w:t>5885.5</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卫生间3个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出入口14个</w:t>
      </w:r>
      <w:r>
        <w:rPr>
          <w:rFonts w:hint="eastAsia" w:ascii="宋体" w:hAnsi="宋体" w:cs="宋体"/>
          <w:color w:val="auto"/>
          <w:sz w:val="24"/>
          <w:szCs w:val="24"/>
          <w:highlight w:val="none"/>
          <w:lang w:eastAsia="zh-CN"/>
        </w:rPr>
        <w:t>，室外平台面积</w:t>
      </w:r>
      <w:r>
        <w:rPr>
          <w:rFonts w:hint="eastAsia" w:ascii="宋体" w:hAnsi="宋体" w:cs="宋体"/>
          <w:color w:val="auto"/>
          <w:sz w:val="24"/>
          <w:szCs w:val="24"/>
          <w:highlight w:val="none"/>
          <w:lang w:val="en-US" w:eastAsia="zh-CN"/>
        </w:rPr>
        <w:t>5076.9</w:t>
      </w:r>
      <w:r>
        <w:rPr>
          <w:rFonts w:hint="eastAsia" w:ascii="宋体" w:hAnsi="宋体" w:cs="宋体"/>
          <w:color w:val="auto"/>
          <w:sz w:val="24"/>
          <w:szCs w:val="24"/>
          <w:highlight w:val="none"/>
          <w:lang w:eastAsia="zh-CN"/>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二楼面积</w:t>
      </w:r>
      <w:r>
        <w:rPr>
          <w:rFonts w:hint="eastAsia" w:ascii="宋体" w:hAnsi="宋体" w:eastAsia="宋体" w:cs="宋体"/>
          <w:color w:val="auto"/>
          <w:sz w:val="24"/>
          <w:szCs w:val="24"/>
          <w:highlight w:val="none"/>
          <w:lang w:val="en-US" w:eastAsia="zh-CN"/>
        </w:rPr>
        <w:t>5069</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卫生间3个</w:t>
      </w:r>
      <w:r>
        <w:rPr>
          <w:rFonts w:hint="eastAsia" w:ascii="宋体" w:hAnsi="宋体" w:cs="宋体"/>
          <w:color w:val="auto"/>
          <w:sz w:val="24"/>
          <w:szCs w:val="24"/>
          <w:highlight w:val="none"/>
          <w:lang w:eastAsia="zh-CN"/>
        </w:rPr>
        <w:t>，北面阳台面积440平方米</w:t>
      </w:r>
      <w:r>
        <w:rPr>
          <w:rFonts w:hint="eastAsia" w:ascii="宋体" w:hAnsi="宋体" w:eastAsia="宋体" w:cs="宋体"/>
          <w:color w:val="auto"/>
          <w:sz w:val="24"/>
          <w:szCs w:val="24"/>
          <w:highlight w:val="none"/>
          <w:lang w:eastAsia="zh-CN"/>
        </w:rPr>
        <w:t>；三楼面积</w:t>
      </w:r>
      <w:r>
        <w:rPr>
          <w:rFonts w:hint="eastAsia" w:ascii="宋体" w:hAnsi="宋体" w:eastAsia="宋体" w:cs="宋体"/>
          <w:color w:val="auto"/>
          <w:sz w:val="24"/>
          <w:szCs w:val="24"/>
          <w:highlight w:val="none"/>
          <w:lang w:val="en-US" w:eastAsia="zh-CN"/>
        </w:rPr>
        <w:t>5465平方米</w:t>
      </w:r>
      <w:r>
        <w:rPr>
          <w:rFonts w:hint="eastAsia" w:ascii="宋体" w:hAnsi="宋体" w:cs="宋体"/>
          <w:color w:val="auto"/>
          <w:sz w:val="24"/>
          <w:szCs w:val="24"/>
          <w:highlight w:val="none"/>
          <w:lang w:val="en-US" w:eastAsia="zh-CN"/>
        </w:rPr>
        <w:t>，卫生间3个</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楼面积</w:t>
      </w:r>
      <w:r>
        <w:rPr>
          <w:rFonts w:hint="eastAsia" w:ascii="宋体" w:hAnsi="宋体" w:eastAsia="宋体" w:cs="宋体"/>
          <w:color w:val="auto"/>
          <w:sz w:val="24"/>
          <w:szCs w:val="24"/>
          <w:highlight w:val="none"/>
          <w:lang w:val="en-US" w:eastAsia="zh-CN"/>
        </w:rPr>
        <w:t>1192.5</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卫生间</w:t>
      </w:r>
      <w:r>
        <w:rPr>
          <w:rFonts w:hint="eastAsia" w:ascii="宋体" w:hAnsi="宋体" w:cs="宋体"/>
          <w:color w:val="auto"/>
          <w:sz w:val="24"/>
          <w:szCs w:val="24"/>
          <w:highlight w:val="none"/>
          <w:lang w:val="en-US" w:eastAsia="zh-CN"/>
        </w:rPr>
        <w:t>1个，室外面积约为1440平方米。</w:t>
      </w:r>
      <w:r>
        <w:rPr>
          <w:rFonts w:hint="eastAsia" w:ascii="宋体" w:hAnsi="宋体" w:eastAsia="宋体" w:cs="宋体"/>
          <w:color w:val="auto"/>
          <w:sz w:val="24"/>
          <w:szCs w:val="24"/>
          <w:highlight w:val="none"/>
          <w:lang w:eastAsia="zh-CN"/>
        </w:rPr>
        <w:t>地下1层停车场建筑面积</w:t>
      </w:r>
      <w:r>
        <w:rPr>
          <w:rFonts w:hint="eastAsia" w:ascii="宋体" w:hAnsi="宋体" w:cs="宋体"/>
          <w:color w:val="auto"/>
          <w:sz w:val="24"/>
          <w:szCs w:val="24"/>
          <w:highlight w:val="none"/>
          <w:lang w:val="en-US" w:eastAsia="zh-CN"/>
        </w:rPr>
        <w:t>6102.31</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，地下夹层</w:t>
      </w:r>
      <w:r>
        <w:rPr>
          <w:rFonts w:hint="eastAsia" w:ascii="宋体" w:hAnsi="宋体" w:cs="宋体"/>
          <w:color w:val="auto"/>
          <w:sz w:val="24"/>
          <w:szCs w:val="24"/>
          <w:highlight w:val="none"/>
          <w:lang w:eastAsia="zh-CN"/>
        </w:rPr>
        <w:t>仓库</w:t>
      </w:r>
      <w:r>
        <w:rPr>
          <w:rFonts w:hint="eastAsia" w:ascii="宋体" w:hAnsi="宋体" w:eastAsia="宋体" w:cs="宋体"/>
          <w:color w:val="auto"/>
          <w:sz w:val="24"/>
          <w:szCs w:val="24"/>
          <w:highlight w:val="none"/>
          <w:lang w:eastAsia="zh-CN"/>
        </w:rPr>
        <w:t>建筑面积835.71</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，消控室、监控室合用1间。</w:t>
      </w:r>
    </w:p>
    <w:p>
      <w:pPr>
        <w:keepNext w:val="0"/>
        <w:keepLines w:val="0"/>
        <w:pageBreakBefore w:val="0"/>
        <w:widowControl/>
        <w:numPr>
          <w:ilvl w:val="0"/>
          <w:numId w:val="7"/>
        </w:numPr>
        <w:shd w:val="clear" w:color="auto" w:fill="FFFFFF"/>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物业服务人员岗位配置</w:t>
      </w:r>
    </w:p>
    <w:p>
      <w:pPr>
        <w:keepNext w:val="0"/>
        <w:keepLines w:val="0"/>
        <w:pageBreakBefore w:val="0"/>
        <w:kinsoku/>
        <w:wordWrap/>
        <w:overflowPunct/>
        <w:topLinePunct w:val="0"/>
        <w:autoSpaceDE/>
        <w:autoSpaceDN/>
        <w:bidi w:val="0"/>
        <w:spacing w:line="46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1.物业服务人员须为</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单位正式职工或控股公司员工，符合国家相关用工的条件要求，具备身份明确、年龄符合国家用工规定、身体健康、素质较高、服务态度好、无酗酒和**行为、无犯罪和不良记录的条件；具有良好的语言表达和沟通能力。</w:t>
      </w:r>
    </w:p>
    <w:p>
      <w:pPr>
        <w:keepNext w:val="0"/>
        <w:keepLines w:val="0"/>
        <w:pageBreakBefore w:val="0"/>
        <w:kinsoku/>
        <w:wordWrap/>
        <w:overflowPunct/>
        <w:topLinePunct w:val="0"/>
        <w:autoSpaceDE/>
        <w:autoSpaceDN/>
        <w:bidi w:val="0"/>
        <w:spacing w:line="460" w:lineRule="exact"/>
        <w:ind w:firstLine="482"/>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2.保安人员需通过公安机关组织的培训和考试，持有保安上岗证。年龄在20-50周岁之间的人数不得少于保安总人数的</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0%,</w:t>
      </w:r>
      <w:r>
        <w:rPr>
          <w:rFonts w:hint="eastAsia" w:asciiTheme="minorEastAsia" w:hAnsiTheme="minorEastAsia" w:eastAsiaTheme="minorEastAsia" w:cstheme="minorEastAsia"/>
          <w:bCs/>
          <w:sz w:val="24"/>
          <w:szCs w:val="24"/>
          <w:u w:val="single"/>
        </w:rPr>
        <w:t>▲</w:t>
      </w:r>
      <w:r>
        <w:rPr>
          <w:rFonts w:hint="eastAsia" w:ascii="宋体" w:hAnsi="宋体" w:eastAsia="宋体" w:cs="宋体"/>
          <w:color w:val="auto"/>
          <w:sz w:val="24"/>
          <w:szCs w:val="24"/>
          <w:highlight w:val="none"/>
          <w:u w:val="single"/>
          <w:lang w:val="en-US" w:eastAsia="zh-CN"/>
        </w:rPr>
        <w:t>剩余保安人员年龄不得超过58周岁。</w:t>
      </w:r>
    </w:p>
    <w:p>
      <w:pPr>
        <w:keepNext w:val="0"/>
        <w:keepLines w:val="0"/>
        <w:pageBreakBefore w:val="0"/>
        <w:kinsoku/>
        <w:wordWrap/>
        <w:overflowPunct/>
        <w:topLinePunct w:val="0"/>
        <w:autoSpaceDE/>
        <w:autoSpaceDN/>
        <w:bidi w:val="0"/>
        <w:spacing w:line="46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保洁人员身体健康，具有良好的道德品质和职业素养。选派的保洁服务人员要求必须经过相关专业培训，或从事相关服务一年以上，服务素质较高，服务态度较好，能严格遵守大楼安全保卫等规章制度。</w:t>
      </w:r>
    </w:p>
    <w:p>
      <w:pPr>
        <w:keepNext w:val="0"/>
        <w:keepLines w:val="0"/>
        <w:pageBreakBefore w:val="0"/>
        <w:kinsoku/>
        <w:wordWrap/>
        <w:overflowPunct/>
        <w:topLinePunct w:val="0"/>
        <w:autoSpaceDE/>
        <w:autoSpaceDN/>
        <w:bidi w:val="0"/>
        <w:spacing w:line="460" w:lineRule="exact"/>
        <w:ind w:firstLine="48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u w:val="single"/>
          <w:lang w:val="en-US" w:eastAsia="zh-CN"/>
        </w:rPr>
        <w:t>.项目经理1名。年龄在50周岁以下，具有全国物业管理企业经理资格证或者全国物业行业项目经理资格证，在行政单位从事物业管理工作5年以上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对行政服务中心的安保、保洁、工程人员进行综合管理。做好物业方与行政服务中心的衔接工作。定期向中心汇报物业管理情况、及时汇报人员变动情况，做好总结与计划，进行日常卫生巡查、设备设施巡查，并联系维修人员及时进行维修。对中心交办的各项事宜进行分工、协调、落实。</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会务礼仪服务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会务活动提供会务礼仪服务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符合礼仪服务基本要求</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安保部23人。其中，安保</w:t>
      </w:r>
      <w:r>
        <w:rPr>
          <w:rFonts w:hint="eastAsia" w:ascii="宋体" w:hAnsi="宋体" w:eastAsia="宋体" w:cs="宋体"/>
          <w:color w:val="auto"/>
          <w:sz w:val="24"/>
          <w:szCs w:val="24"/>
          <w:highlight w:val="none"/>
          <w:lang w:val="en-US" w:eastAsia="zh-CN"/>
        </w:rPr>
        <w:t>经理1人</w:t>
      </w:r>
      <w:r>
        <w:rPr>
          <w:rFonts w:hint="eastAsia" w:ascii="宋体" w:hAnsi="宋体" w:cs="宋体"/>
          <w:color w:val="auto"/>
          <w:sz w:val="24"/>
          <w:szCs w:val="24"/>
          <w:highlight w:val="none"/>
          <w:lang w:val="en-US" w:eastAsia="zh-CN"/>
        </w:rPr>
        <w:t>：</w:t>
      </w:r>
      <w:r>
        <w:rPr>
          <w:rFonts w:hint="eastAsia" w:ascii="宋体" w:hAnsi="宋体" w:eastAsia="宋体" w:cs="宋体"/>
          <w:bCs/>
          <w:color w:val="auto"/>
          <w:sz w:val="24"/>
          <w:szCs w:val="24"/>
          <w:highlight w:val="none"/>
        </w:rPr>
        <w:t>负责安排</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的执勤工作，加强对</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员的教育和管理。定时巡查各</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岗的执勤情况，及时纠正</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员的不规范行为，督促各</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员认真完成执勤任务。发现异常情况，及时向相关部门报告。</w:t>
      </w:r>
      <w:r>
        <w:rPr>
          <w:rFonts w:hint="eastAsia" w:ascii="宋体" w:hAnsi="宋体" w:cs="宋体"/>
          <w:bCs/>
          <w:color w:val="auto"/>
          <w:sz w:val="24"/>
          <w:szCs w:val="24"/>
          <w:highlight w:val="none"/>
          <w:lang w:eastAsia="zh-CN"/>
        </w:rPr>
        <w:t>普通</w:t>
      </w:r>
      <w:r>
        <w:rPr>
          <w:rFonts w:hint="eastAsia" w:ascii="宋体" w:hAnsi="宋体" w:eastAsia="宋体" w:cs="宋体"/>
          <w:color w:val="auto"/>
          <w:sz w:val="24"/>
          <w:szCs w:val="24"/>
          <w:highlight w:val="none"/>
          <w:lang w:val="en-US" w:eastAsia="zh-CN"/>
        </w:rPr>
        <w:t>安保人员</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人：一楼</w:t>
      </w:r>
      <w:r>
        <w:rPr>
          <w:rFonts w:hint="eastAsia" w:ascii="宋体" w:hAnsi="宋体" w:cs="宋体"/>
          <w:color w:val="auto"/>
          <w:sz w:val="24"/>
          <w:szCs w:val="24"/>
          <w:highlight w:val="none"/>
          <w:lang w:val="en-US" w:eastAsia="zh-CN"/>
        </w:rPr>
        <w:t>大厅、中庭及巡逻7人</w:t>
      </w:r>
      <w:r>
        <w:rPr>
          <w:rFonts w:hint="eastAsia" w:ascii="宋体" w:hAnsi="宋体" w:eastAsia="宋体" w:cs="宋体"/>
          <w:color w:val="auto"/>
          <w:sz w:val="24"/>
          <w:szCs w:val="24"/>
          <w:highlight w:val="none"/>
          <w:lang w:val="en-US" w:eastAsia="zh-CN"/>
        </w:rPr>
        <w:t>；二楼大厅</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外围车辆岗4人；地下室车辆岗3人；</w:t>
      </w:r>
      <w:r>
        <w:rPr>
          <w:rFonts w:hint="eastAsia" w:ascii="宋体" w:hAnsi="宋体" w:eastAsia="宋体" w:cs="宋体"/>
          <w:color w:val="auto"/>
          <w:sz w:val="24"/>
          <w:szCs w:val="24"/>
          <w:highlight w:val="none"/>
          <w:lang w:val="en-US" w:eastAsia="zh-CN"/>
        </w:rPr>
        <w:t>监控室（消控室）7人，24小时每班保障2人值班，1人轮班</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autoSpaceDE/>
        <w:autoSpaceDN/>
        <w:bidi w:val="0"/>
        <w:spacing w:line="460" w:lineRule="exact"/>
        <w:ind w:left="0" w:leftChars="0" w:firstLine="480"/>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w:t>
      </w:r>
      <w:r>
        <w:rPr>
          <w:rFonts w:hint="eastAsia" w:ascii="宋体" w:hAnsi="宋体" w:cs="宋体"/>
          <w:color w:val="auto"/>
          <w:sz w:val="24"/>
          <w:szCs w:val="24"/>
          <w:highlight w:val="none"/>
          <w:lang w:val="en-US" w:eastAsia="zh-CN"/>
        </w:rPr>
        <w:t>部</w:t>
      </w:r>
      <w:r>
        <w:rPr>
          <w:rFonts w:hint="eastAsia" w:ascii="宋体" w:hAnsi="宋体" w:eastAsia="宋体" w:cs="宋体"/>
          <w:color w:val="auto"/>
          <w:sz w:val="24"/>
          <w:szCs w:val="24"/>
          <w:highlight w:val="none"/>
          <w:lang w:val="en-US" w:eastAsia="zh-CN"/>
        </w:rPr>
        <w:t>3人</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u w:val="none"/>
          <w:lang w:eastAsia="zh-CN"/>
        </w:rPr>
        <w:t>高配电工</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人，</w:t>
      </w:r>
      <w:r>
        <w:rPr>
          <w:rFonts w:hint="eastAsia" w:ascii="宋体" w:hAnsi="宋体" w:cs="宋体"/>
          <w:color w:val="auto"/>
          <w:sz w:val="24"/>
          <w:szCs w:val="24"/>
          <w:highlight w:val="none"/>
          <w:lang w:val="en-US" w:eastAsia="zh-CN"/>
        </w:rPr>
        <w:t>2人均要求持高压电工作业证，其中1人同时持有低压电工作业证。</w:t>
      </w:r>
      <w:r>
        <w:rPr>
          <w:rFonts w:hint="eastAsia" w:ascii="宋体" w:hAnsi="宋体" w:eastAsia="宋体" w:cs="宋体"/>
          <w:color w:val="auto"/>
          <w:sz w:val="24"/>
          <w:szCs w:val="24"/>
          <w:highlight w:val="none"/>
          <w:u w:val="none"/>
          <w:lang w:val="en-US" w:eastAsia="zh-CN"/>
        </w:rPr>
        <w:t>万能工1人，</w:t>
      </w:r>
      <w:r>
        <w:rPr>
          <w:rFonts w:hint="eastAsia" w:ascii="宋体" w:hAnsi="宋体" w:cs="宋体"/>
          <w:color w:val="auto"/>
          <w:sz w:val="24"/>
          <w:szCs w:val="24"/>
          <w:highlight w:val="none"/>
          <w:lang w:eastAsia="zh-CN"/>
        </w:rPr>
        <w:t>持有低压作业证兼日常普通维修</w:t>
      </w:r>
      <w:r>
        <w:rPr>
          <w:rFonts w:hint="eastAsia" w:ascii="宋体" w:hAnsi="宋体" w:cs="宋体"/>
          <w:color w:val="auto"/>
          <w:sz w:val="24"/>
          <w:szCs w:val="24"/>
          <w:highlight w:val="none"/>
          <w:u w:val="none"/>
          <w:lang w:eastAsia="zh-CN"/>
        </w:rPr>
        <w:t>。</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保洁</w:t>
      </w:r>
      <w:r>
        <w:rPr>
          <w:rFonts w:hint="eastAsia" w:ascii="宋体" w:hAnsi="宋体" w:cs="宋体"/>
          <w:color w:val="auto"/>
          <w:sz w:val="24"/>
          <w:szCs w:val="24"/>
          <w:highlight w:val="none"/>
          <w:lang w:eastAsia="zh-CN"/>
        </w:rPr>
        <w:t>部</w:t>
      </w:r>
      <w:r>
        <w:rPr>
          <w:rFonts w:hint="eastAsia" w:ascii="宋体" w:hAnsi="宋体" w:cs="宋体"/>
          <w:color w:val="auto"/>
          <w:sz w:val="24"/>
          <w:szCs w:val="24"/>
          <w:highlight w:val="none"/>
          <w:lang w:val="en-US" w:eastAsia="zh-CN"/>
        </w:rPr>
        <w:t>16人。其中客服兼任保洁</w:t>
      </w:r>
      <w:r>
        <w:rPr>
          <w:rFonts w:hint="eastAsia" w:ascii="宋体" w:hAnsi="宋体" w:eastAsia="宋体" w:cs="宋体"/>
          <w:color w:val="auto"/>
          <w:sz w:val="24"/>
          <w:szCs w:val="24"/>
          <w:highlight w:val="none"/>
          <w:lang w:eastAsia="zh-CN"/>
        </w:rPr>
        <w:t>经理</w:t>
      </w:r>
      <w:r>
        <w:rPr>
          <w:rFonts w:hint="eastAsia" w:ascii="宋体" w:hAnsi="宋体" w:eastAsia="宋体" w:cs="宋体"/>
          <w:color w:val="auto"/>
          <w:sz w:val="24"/>
          <w:szCs w:val="24"/>
          <w:highlight w:val="none"/>
          <w:lang w:val="en-US" w:eastAsia="zh-CN"/>
        </w:rPr>
        <w:t>1人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日常清洁卫生</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工作。</w:t>
      </w:r>
      <w:r>
        <w:rPr>
          <w:rFonts w:hint="eastAsia" w:ascii="宋体" w:hAnsi="宋体" w:eastAsia="宋体" w:cs="宋体"/>
          <w:b w:val="0"/>
          <w:i w:val="0"/>
          <w:caps w:val="0"/>
          <w:color w:val="auto"/>
          <w:spacing w:val="0"/>
          <w:sz w:val="24"/>
          <w:szCs w:val="24"/>
          <w:highlight w:val="none"/>
          <w:shd w:val="clear" w:color="auto" w:fill="FFFFFF"/>
        </w:rPr>
        <w:t>每天必须对管理工作范</w:t>
      </w:r>
      <w:r>
        <w:rPr>
          <w:rFonts w:hint="eastAsia" w:ascii="宋体" w:hAnsi="宋体" w:eastAsia="宋体" w:cs="宋体"/>
          <w:b w:val="0"/>
          <w:i w:val="0"/>
          <w:caps w:val="0"/>
          <w:color w:val="auto"/>
          <w:spacing w:val="0"/>
          <w:sz w:val="24"/>
          <w:szCs w:val="24"/>
          <w:highlight w:val="none"/>
          <w:shd w:val="clear" w:color="auto" w:fill="FFFFFF"/>
          <w:lang w:eastAsia="zh-CN"/>
        </w:rPr>
        <w:t>围</w:t>
      </w:r>
      <w:r>
        <w:rPr>
          <w:rFonts w:hint="eastAsia" w:ascii="宋体" w:hAnsi="宋体" w:eastAsia="宋体" w:cs="宋体"/>
          <w:b w:val="0"/>
          <w:i w:val="0"/>
          <w:caps w:val="0"/>
          <w:color w:val="auto"/>
          <w:spacing w:val="0"/>
          <w:sz w:val="24"/>
          <w:szCs w:val="24"/>
          <w:highlight w:val="none"/>
          <w:shd w:val="clear" w:color="auto" w:fill="FFFFFF"/>
        </w:rPr>
        <w:t>全面检查一次，并进行认真记录，每月对各项管理工作的实施情况进行评价，并填写相应</w:t>
      </w:r>
      <w:r>
        <w:rPr>
          <w:rFonts w:hint="eastAsia" w:ascii="宋体" w:hAnsi="宋体" w:eastAsia="宋体" w:cs="宋体"/>
          <w:b w:val="0"/>
          <w:i w:val="0"/>
          <w:caps w:val="0"/>
          <w:color w:val="auto"/>
          <w:spacing w:val="0"/>
          <w:sz w:val="24"/>
          <w:szCs w:val="24"/>
          <w:highlight w:val="none"/>
          <w:u w:val="none"/>
          <w:shd w:val="clear" w:color="auto" w:fill="FFFFFF"/>
        </w:rPr>
        <w:fldChar w:fldCharType="begin"/>
      </w:r>
      <w:r>
        <w:rPr>
          <w:rFonts w:hint="eastAsia" w:ascii="宋体" w:hAnsi="宋体" w:eastAsia="宋体" w:cs="宋体"/>
          <w:b w:val="0"/>
          <w:i w:val="0"/>
          <w:caps w:val="0"/>
          <w:color w:val="auto"/>
          <w:spacing w:val="0"/>
          <w:sz w:val="24"/>
          <w:szCs w:val="24"/>
          <w:highlight w:val="none"/>
          <w:u w:val="none"/>
          <w:shd w:val="clear" w:color="auto" w:fill="FFFFFF"/>
        </w:rPr>
        <w:instrText xml:space="preserve"> HYPERLINK "http://www.fdcew.com/wgwd/gjbgdc/" \t "http://www.fdcew.com/hypx/zbj/_blank" </w:instrText>
      </w:r>
      <w:r>
        <w:rPr>
          <w:rFonts w:hint="eastAsia" w:ascii="宋体" w:hAnsi="宋体" w:eastAsia="宋体" w:cs="宋体"/>
          <w:b w:val="0"/>
          <w:i w:val="0"/>
          <w:caps w:val="0"/>
          <w:color w:val="auto"/>
          <w:spacing w:val="0"/>
          <w:sz w:val="24"/>
          <w:szCs w:val="24"/>
          <w:highlight w:val="none"/>
          <w:u w:val="none"/>
          <w:shd w:val="clear" w:color="auto" w:fill="FFFFFF"/>
        </w:rPr>
        <w:fldChar w:fldCharType="separate"/>
      </w:r>
      <w:r>
        <w:rPr>
          <w:rStyle w:val="26"/>
          <w:rFonts w:hint="eastAsia" w:ascii="宋体" w:hAnsi="宋体" w:eastAsia="宋体" w:cs="宋体"/>
          <w:b w:val="0"/>
          <w:i w:val="0"/>
          <w:caps w:val="0"/>
          <w:color w:val="auto"/>
          <w:spacing w:val="0"/>
          <w:sz w:val="24"/>
          <w:szCs w:val="24"/>
          <w:highlight w:val="none"/>
          <w:u w:val="none"/>
          <w:shd w:val="clear" w:color="auto" w:fill="FFFFFF"/>
        </w:rPr>
        <w:t>表格</w:t>
      </w:r>
      <w:r>
        <w:rPr>
          <w:rFonts w:hint="eastAsia" w:ascii="宋体" w:hAnsi="宋体" w:eastAsia="宋体" w:cs="宋体"/>
          <w:b w:val="0"/>
          <w:i w:val="0"/>
          <w:caps w:val="0"/>
          <w:color w:val="auto"/>
          <w:spacing w:val="0"/>
          <w:sz w:val="24"/>
          <w:szCs w:val="24"/>
          <w:highlight w:val="none"/>
          <w:u w:val="none"/>
          <w:shd w:val="clear" w:color="auto" w:fill="FFFFFF"/>
        </w:rPr>
        <w:fldChar w:fldCharType="end"/>
      </w:r>
      <w:r>
        <w:rPr>
          <w:rFonts w:hint="eastAsia" w:ascii="宋体" w:hAnsi="宋体" w:eastAsia="宋体" w:cs="宋体"/>
          <w:b w:val="0"/>
          <w:i w:val="0"/>
          <w:caps w:val="0"/>
          <w:color w:val="auto"/>
          <w:spacing w:val="0"/>
          <w:sz w:val="24"/>
          <w:szCs w:val="24"/>
          <w:highlight w:val="none"/>
          <w:shd w:val="clear" w:color="auto" w:fill="FFFFFF"/>
        </w:rPr>
        <w:t>。负责制定每月管理工作实施</w:t>
      </w:r>
      <w:r>
        <w:rPr>
          <w:rFonts w:hint="eastAsia" w:ascii="宋体" w:hAnsi="宋体" w:eastAsia="宋体" w:cs="宋体"/>
          <w:b w:val="0"/>
          <w:i w:val="0"/>
          <w:caps w:val="0"/>
          <w:color w:val="auto"/>
          <w:spacing w:val="0"/>
          <w:sz w:val="24"/>
          <w:szCs w:val="24"/>
          <w:highlight w:val="none"/>
          <w:u w:val="none"/>
          <w:shd w:val="clear" w:color="auto" w:fill="FFFFFF"/>
        </w:rPr>
        <w:fldChar w:fldCharType="begin"/>
      </w:r>
      <w:r>
        <w:rPr>
          <w:rFonts w:hint="eastAsia" w:ascii="宋体" w:hAnsi="宋体" w:eastAsia="宋体" w:cs="宋体"/>
          <w:b w:val="0"/>
          <w:i w:val="0"/>
          <w:caps w:val="0"/>
          <w:color w:val="auto"/>
          <w:spacing w:val="0"/>
          <w:sz w:val="24"/>
          <w:szCs w:val="24"/>
          <w:highlight w:val="none"/>
          <w:u w:val="none"/>
          <w:shd w:val="clear" w:color="auto" w:fill="FFFFFF"/>
        </w:rPr>
        <w:instrText xml:space="preserve"> HYPERLINK "http://www.fdcew.com/gw/List_203.html" \t "http://www.fdcew.com/hypx/zbj/_blank" </w:instrText>
      </w:r>
      <w:r>
        <w:rPr>
          <w:rFonts w:hint="eastAsia" w:ascii="宋体" w:hAnsi="宋体" w:eastAsia="宋体" w:cs="宋体"/>
          <w:b w:val="0"/>
          <w:i w:val="0"/>
          <w:caps w:val="0"/>
          <w:color w:val="auto"/>
          <w:spacing w:val="0"/>
          <w:sz w:val="24"/>
          <w:szCs w:val="24"/>
          <w:highlight w:val="none"/>
          <w:u w:val="none"/>
          <w:shd w:val="clear" w:color="auto" w:fill="FFFFFF"/>
        </w:rPr>
        <w:fldChar w:fldCharType="separate"/>
      </w:r>
      <w:r>
        <w:rPr>
          <w:rStyle w:val="26"/>
          <w:rFonts w:hint="eastAsia" w:ascii="宋体" w:hAnsi="宋体" w:eastAsia="宋体" w:cs="宋体"/>
          <w:b w:val="0"/>
          <w:i w:val="0"/>
          <w:caps w:val="0"/>
          <w:color w:val="auto"/>
          <w:spacing w:val="0"/>
          <w:sz w:val="24"/>
          <w:szCs w:val="24"/>
          <w:highlight w:val="none"/>
          <w:u w:val="none"/>
          <w:shd w:val="clear" w:color="auto" w:fill="FFFFFF"/>
        </w:rPr>
        <w:t>计划</w:t>
      </w:r>
      <w:r>
        <w:rPr>
          <w:rFonts w:hint="eastAsia" w:ascii="宋体" w:hAnsi="宋体" w:eastAsia="宋体" w:cs="宋体"/>
          <w:b w:val="0"/>
          <w:i w:val="0"/>
          <w:caps w:val="0"/>
          <w:color w:val="auto"/>
          <w:spacing w:val="0"/>
          <w:sz w:val="24"/>
          <w:szCs w:val="24"/>
          <w:highlight w:val="none"/>
          <w:u w:val="none"/>
          <w:shd w:val="clear" w:color="auto" w:fill="FFFFFF"/>
        </w:rPr>
        <w:fldChar w:fldCharType="end"/>
      </w:r>
      <w:r>
        <w:rPr>
          <w:rFonts w:hint="eastAsia" w:ascii="宋体" w:hAnsi="宋体" w:eastAsia="宋体" w:cs="宋体"/>
          <w:b w:val="0"/>
          <w:i w:val="0"/>
          <w:caps w:val="0"/>
          <w:color w:val="auto"/>
          <w:spacing w:val="0"/>
          <w:sz w:val="24"/>
          <w:szCs w:val="24"/>
          <w:highlight w:val="none"/>
          <w:shd w:val="clear" w:color="auto" w:fill="FFFFFF"/>
        </w:rPr>
        <w:t>，并对工作计划逐项进行检查、指导和落实，抓住管理工作中的薄弱环节，统筹安排，合理布置。</w:t>
      </w:r>
      <w:r>
        <w:rPr>
          <w:rFonts w:hint="eastAsia" w:ascii="宋体" w:hAnsi="宋体" w:cs="宋体"/>
          <w:b w:val="0"/>
          <w:i w:val="0"/>
          <w:caps w:val="0"/>
          <w:color w:val="auto"/>
          <w:spacing w:val="0"/>
          <w:sz w:val="24"/>
          <w:szCs w:val="24"/>
          <w:highlight w:val="none"/>
          <w:shd w:val="clear" w:color="auto" w:fill="FFFFFF"/>
          <w:lang w:eastAsia="zh-CN"/>
        </w:rPr>
        <w:t>普通</w:t>
      </w:r>
      <w:r>
        <w:rPr>
          <w:rFonts w:hint="eastAsia" w:ascii="宋体" w:hAnsi="宋体" w:eastAsia="宋体" w:cs="宋体"/>
          <w:color w:val="auto"/>
          <w:sz w:val="24"/>
          <w:szCs w:val="24"/>
          <w:highlight w:val="none"/>
          <w:lang w:val="en-US" w:eastAsia="zh-CN"/>
        </w:rPr>
        <w:t>保洁人员</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一楼大厅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人，二楼大厅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人；三楼办公区3人，四楼1人</w:t>
      </w:r>
      <w:r>
        <w:rPr>
          <w:rFonts w:hint="eastAsia" w:ascii="宋体" w:hAnsi="宋体" w:cs="宋体"/>
          <w:color w:val="auto"/>
          <w:sz w:val="24"/>
          <w:szCs w:val="24"/>
          <w:highlight w:val="none"/>
          <w:lang w:val="en-US" w:eastAsia="zh-CN"/>
        </w:rPr>
        <w:t>，外围1人，地下室1人</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46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具体情况见下表：</w:t>
      </w:r>
    </w:p>
    <w:tbl>
      <w:tblPr>
        <w:tblStyle w:val="22"/>
        <w:tblW w:w="9525" w:type="dxa"/>
        <w:tblInd w:w="93" w:type="dxa"/>
        <w:tblLayout w:type="fixed"/>
        <w:tblCellMar>
          <w:top w:w="0" w:type="dxa"/>
          <w:left w:w="108" w:type="dxa"/>
          <w:bottom w:w="0" w:type="dxa"/>
          <w:right w:w="108" w:type="dxa"/>
        </w:tblCellMar>
      </w:tblPr>
      <w:tblGrid>
        <w:gridCol w:w="915"/>
        <w:gridCol w:w="1335"/>
        <w:gridCol w:w="525"/>
        <w:gridCol w:w="6750"/>
      </w:tblGrid>
      <w:tr>
        <w:tblPrEx>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部门</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人数</w:t>
            </w:r>
          </w:p>
        </w:tc>
        <w:tc>
          <w:tcPr>
            <w:tcW w:w="6750" w:type="dxa"/>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具体工作</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auto"/>
                <w:sz w:val="21"/>
                <w:szCs w:val="21"/>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auto"/>
                <w:sz w:val="21"/>
                <w:szCs w:val="21"/>
                <w:highlight w:val="none"/>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auto"/>
                <w:sz w:val="21"/>
                <w:szCs w:val="21"/>
                <w:highlight w:val="none"/>
                <w:u w:val="none"/>
              </w:rPr>
            </w:pPr>
          </w:p>
        </w:tc>
        <w:tc>
          <w:tcPr>
            <w:tcW w:w="6750"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办公室1</w:t>
            </w:r>
            <w:r>
              <w:rPr>
                <w:rFonts w:hint="eastAsia" w:ascii="宋体" w:hAnsi="宋体" w:cs="宋体"/>
                <w:i w:val="0"/>
                <w:iCs w:val="0"/>
                <w:color w:val="auto"/>
                <w:kern w:val="0"/>
                <w:sz w:val="21"/>
                <w:szCs w:val="21"/>
                <w:highlight w:val="none"/>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负责整个行政服务中心的日常管理</w:t>
            </w:r>
            <w:r>
              <w:rPr>
                <w:rFonts w:hint="eastAsia" w:ascii="宋体" w:hAnsi="宋体" w:cs="宋体"/>
                <w:i w:val="0"/>
                <w:iCs w:val="0"/>
                <w:color w:val="auto"/>
                <w:kern w:val="0"/>
                <w:sz w:val="24"/>
                <w:szCs w:val="24"/>
                <w:highlight w:val="none"/>
                <w:u w:val="none"/>
                <w:lang w:val="en-US" w:eastAsia="zh-CN" w:bidi="ar"/>
              </w:rPr>
              <w:t>（要求相对固定，更换需经采购人同意）</w:t>
            </w:r>
          </w:p>
        </w:tc>
      </w:tr>
      <w:tr>
        <w:tblPrEx>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客服2</w:t>
            </w:r>
            <w:r>
              <w:rPr>
                <w:rFonts w:hint="eastAsia" w:ascii="宋体" w:hAnsi="宋体" w:cs="宋体"/>
                <w:i w:val="0"/>
                <w:iCs w:val="0"/>
                <w:color w:val="auto"/>
                <w:kern w:val="0"/>
                <w:sz w:val="21"/>
                <w:szCs w:val="21"/>
                <w:highlight w:val="none"/>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会务礼仪</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负责礼仪和日常会务工作</w:t>
            </w:r>
            <w:r>
              <w:rPr>
                <w:rFonts w:hint="eastAsia" w:ascii="宋体" w:hAnsi="宋体" w:cs="宋体"/>
                <w:i w:val="0"/>
                <w:iCs w:val="0"/>
                <w:color w:val="auto"/>
                <w:kern w:val="0"/>
                <w:sz w:val="24"/>
                <w:szCs w:val="24"/>
                <w:highlight w:val="none"/>
                <w:u w:val="none"/>
                <w:lang w:val="en-US" w:eastAsia="zh-CN" w:bidi="ar"/>
              </w:rPr>
              <w:t>（其中1人兼保洁经理，另1人兼送报纸）</w:t>
            </w:r>
          </w:p>
        </w:tc>
      </w:tr>
      <w:tr>
        <w:tblPrEx>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保安部</w:t>
            </w:r>
            <w:r>
              <w:rPr>
                <w:rFonts w:hint="eastAsia" w:ascii="宋体" w:hAnsi="宋体" w:cs="宋体"/>
                <w:i w:val="0"/>
                <w:iCs w:val="0"/>
                <w:color w:val="auto"/>
                <w:kern w:val="0"/>
                <w:sz w:val="21"/>
                <w:szCs w:val="21"/>
                <w:highlight w:val="none"/>
                <w:u w:val="none"/>
                <w:lang w:val="en-US" w:eastAsia="zh-CN" w:bidi="ar"/>
              </w:rPr>
              <w:t>23人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保安经理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负责安保工作的日常服务和管理</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一楼</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南门3人、中庭</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人、大厅巡逻2人</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二楼</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1人</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外围车辆岗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南门</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人、24小时自助区兼转角</w:t>
            </w:r>
            <w:r>
              <w:rPr>
                <w:rFonts w:hint="eastAsia" w:ascii="宋体" w:hAnsi="宋体" w:cs="宋体"/>
                <w:i w:val="0"/>
                <w:iCs w:val="0"/>
                <w:color w:val="auto"/>
                <w:kern w:val="0"/>
                <w:sz w:val="24"/>
                <w:szCs w:val="24"/>
                <w:highlight w:val="none"/>
                <w:u w:val="none"/>
                <w:lang w:val="en-US" w:eastAsia="zh-CN" w:bidi="ar"/>
              </w:rPr>
              <w:t>形象岗2</w:t>
            </w:r>
            <w:r>
              <w:rPr>
                <w:rFonts w:hint="eastAsia" w:ascii="宋体" w:hAnsi="宋体" w:eastAsia="宋体" w:cs="宋体"/>
                <w:i w:val="0"/>
                <w:iCs w:val="0"/>
                <w:color w:val="auto"/>
                <w:kern w:val="0"/>
                <w:sz w:val="24"/>
                <w:szCs w:val="24"/>
                <w:highlight w:val="none"/>
                <w:u w:val="none"/>
                <w:lang w:val="en-US" w:eastAsia="zh-CN" w:bidi="ar"/>
              </w:rPr>
              <w:t>人、西面兼岗亭1人</w:t>
            </w:r>
          </w:p>
        </w:tc>
      </w:tr>
      <w:tr>
        <w:tblPrEx>
          <w:tblCellMar>
            <w:top w:w="0" w:type="dxa"/>
            <w:left w:w="108" w:type="dxa"/>
            <w:bottom w:w="0" w:type="dxa"/>
            <w:right w:w="108" w:type="dxa"/>
          </w:tblCellMar>
        </w:tblPrEx>
        <w:trPr>
          <w:trHeight w:val="57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地下室车辆岗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主要负责机械车位操作、车头统一朝外有序停放，保持车道畅通</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消监控室</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24小时每班保障2人值班，1人轮班</w:t>
            </w:r>
          </w:p>
        </w:tc>
      </w:tr>
      <w:tr>
        <w:tblPrEx>
          <w:tblCellMar>
            <w:top w:w="0" w:type="dxa"/>
            <w:left w:w="108" w:type="dxa"/>
            <w:bottom w:w="0" w:type="dxa"/>
            <w:right w:w="108" w:type="dxa"/>
          </w:tblCellMar>
        </w:tblPrEx>
        <w:trPr>
          <w:trHeight w:val="57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工程部3</w:t>
            </w:r>
            <w:r>
              <w:rPr>
                <w:rFonts w:hint="eastAsia" w:ascii="宋体" w:hAnsi="宋体" w:cs="宋体"/>
                <w:i w:val="0"/>
                <w:iCs w:val="0"/>
                <w:color w:val="auto"/>
                <w:kern w:val="0"/>
                <w:sz w:val="21"/>
                <w:szCs w:val="21"/>
                <w:highlight w:val="none"/>
                <w:u w:val="none"/>
                <w:lang w:val="en-US" w:eastAsia="zh-CN" w:bidi="ar"/>
              </w:rPr>
              <w:t>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高配工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2人均要求持高压电工作业证，其中1人同时持有低压电工作业证</w:t>
            </w:r>
          </w:p>
        </w:tc>
      </w:tr>
      <w:tr>
        <w:tblPrEx>
          <w:tblCellMar>
            <w:top w:w="0" w:type="dxa"/>
            <w:left w:w="108" w:type="dxa"/>
            <w:bottom w:w="0" w:type="dxa"/>
            <w:right w:w="108" w:type="dxa"/>
          </w:tblCellMar>
        </w:tblPrEx>
        <w:trPr>
          <w:trHeight w:val="30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万能工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持有低压作业证兼日常普通维修</w:t>
            </w:r>
          </w:p>
        </w:tc>
      </w:tr>
      <w:tr>
        <w:tblPrEx>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环境部</w:t>
            </w:r>
            <w:r>
              <w:rPr>
                <w:rFonts w:hint="eastAsia" w:ascii="宋体" w:hAnsi="宋体" w:cs="宋体"/>
                <w:i w:val="0"/>
                <w:iCs w:val="0"/>
                <w:color w:val="auto"/>
                <w:kern w:val="0"/>
                <w:sz w:val="21"/>
                <w:szCs w:val="21"/>
                <w:highlight w:val="none"/>
                <w:u w:val="none"/>
                <w:lang w:val="en-US" w:eastAsia="zh-CN" w:bidi="ar"/>
              </w:rPr>
              <w:t>16人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保洁经理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兼</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负责保洁工作的日常服务和管理</w:t>
            </w:r>
          </w:p>
        </w:tc>
      </w:tr>
      <w:tr>
        <w:tblPrEx>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i w:val="0"/>
                <w:iCs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保洁人员</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spacing w:line="460" w:lineRule="exact"/>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人、二楼</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人、三楼3人、四楼1人、外围1人、地下室1人</w:t>
            </w:r>
          </w:p>
        </w:tc>
      </w:tr>
      <w:tr>
        <w:tblPrEx>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45</w:t>
            </w:r>
          </w:p>
        </w:tc>
        <w:tc>
          <w:tcPr>
            <w:tcW w:w="67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spacing w:line="460" w:lineRule="exact"/>
              <w:rPr>
                <w:rFonts w:hint="eastAsia" w:ascii="宋体" w:hAnsi="宋体" w:eastAsia="宋体" w:cs="宋体"/>
                <w:i w:val="0"/>
                <w:iCs w:val="0"/>
                <w:color w:val="auto"/>
                <w:sz w:val="24"/>
                <w:szCs w:val="24"/>
                <w:highlight w:val="none"/>
                <w:u w:val="none"/>
              </w:rPr>
            </w:pPr>
          </w:p>
        </w:tc>
      </w:tr>
    </w:tbl>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　　（</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服务内容、标准及要求</w:t>
      </w:r>
    </w:p>
    <w:p>
      <w:pPr>
        <w:keepNext w:val="0"/>
        <w:keepLines w:val="0"/>
        <w:pageBreakBefore w:val="0"/>
        <w:kinsoku/>
        <w:wordWrap/>
        <w:overflowPunct/>
        <w:topLinePunct w:val="0"/>
        <w:autoSpaceDE/>
        <w:autoSpaceDN/>
        <w:bidi w:val="0"/>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eastAsia="zh-CN"/>
        </w:rPr>
        <w:t>、安保</w:t>
      </w:r>
      <w:r>
        <w:rPr>
          <w:rFonts w:hint="eastAsia" w:ascii="宋体" w:hAnsi="宋体" w:eastAsia="宋体" w:cs="宋体"/>
          <w:b/>
          <w:color w:val="auto"/>
          <w:sz w:val="24"/>
          <w:szCs w:val="24"/>
          <w:highlight w:val="none"/>
        </w:rPr>
        <w:t>服务</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保安经理</w:t>
      </w:r>
      <w:r>
        <w:rPr>
          <w:rFonts w:hint="eastAsia" w:ascii="宋体" w:hAnsi="宋体" w:eastAsia="宋体" w:cs="宋体"/>
          <w:bCs/>
          <w:color w:val="auto"/>
          <w:sz w:val="24"/>
          <w:szCs w:val="24"/>
          <w:highlight w:val="none"/>
        </w:rPr>
        <w:t>：负责安排</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的执勤工作，加强对</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员的教育和管理。定时巡查各</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岗的执勤情况，及时纠正</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员的不规范行为，督促各</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员认真完成执勤任务。发现异常情况，及时向相关部门报告。</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（2）大门（厅）岗：门卫及大厅</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人员严格实行访客出入登记制度；大门</w:t>
      </w:r>
      <w:r>
        <w:rPr>
          <w:rFonts w:hint="eastAsia" w:ascii="宋体" w:hAnsi="宋体" w:cs="宋体"/>
          <w:bCs/>
          <w:color w:val="auto"/>
          <w:sz w:val="24"/>
          <w:szCs w:val="24"/>
          <w:highlight w:val="none"/>
          <w:lang w:eastAsia="zh-CN"/>
        </w:rPr>
        <w:t>安保</w:t>
      </w:r>
      <w:r>
        <w:rPr>
          <w:rFonts w:hint="eastAsia" w:ascii="宋体" w:hAnsi="宋体" w:eastAsia="宋体" w:cs="宋体"/>
          <w:bCs/>
          <w:color w:val="auto"/>
          <w:sz w:val="24"/>
          <w:szCs w:val="24"/>
          <w:highlight w:val="none"/>
        </w:rPr>
        <w:t>每天定时立岗（单位上班时间前后半小时），保障出入口通道畅通。行政服务中心大厅秩序维护、日常安全的管理以及对突发事件应迅速作出反应，果断作出适当处置，并做好记录。发现有盗窃或可能危及安全的隐患，要及时处置并向有关部门报告；周末负责对进出中心的人员进行管控，禁止无关人员进入。</w:t>
      </w:r>
    </w:p>
    <w:p>
      <w:pPr>
        <w:keepNext w:val="0"/>
        <w:keepLines w:val="0"/>
        <w:pageBreakBefore w:val="0"/>
        <w:kinsoku/>
        <w:wordWrap/>
        <w:overflowPunct/>
        <w:topLinePunct w:val="0"/>
        <w:autoSpaceDE/>
        <w:autoSpaceDN/>
        <w:bidi w:val="0"/>
        <w:spacing w:line="460" w:lineRule="exact"/>
        <w:ind w:left="0" w:leftChars="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cs="宋体"/>
          <w:color w:val="auto"/>
          <w:sz w:val="24"/>
          <w:szCs w:val="24"/>
          <w:highlight w:val="none"/>
          <w:lang w:val="en-US" w:eastAsia="zh-CN"/>
        </w:rPr>
        <w:t>外围及地下室车辆及秩序维护</w:t>
      </w:r>
      <w:r>
        <w:rPr>
          <w:rFonts w:hint="eastAsia" w:ascii="宋体" w:hAnsi="宋体" w:eastAsia="宋体" w:cs="宋体"/>
          <w:bCs/>
          <w:color w:val="auto"/>
          <w:sz w:val="24"/>
          <w:szCs w:val="24"/>
          <w:highlight w:val="none"/>
        </w:rPr>
        <w:t>：负责外围</w:t>
      </w:r>
      <w:r>
        <w:rPr>
          <w:rFonts w:hint="eastAsia" w:ascii="宋体" w:hAnsi="宋体" w:cs="宋体"/>
          <w:bCs/>
          <w:color w:val="auto"/>
          <w:sz w:val="24"/>
          <w:szCs w:val="24"/>
          <w:highlight w:val="none"/>
          <w:lang w:eastAsia="zh-CN"/>
        </w:rPr>
        <w:t>及地下</w:t>
      </w:r>
      <w:r>
        <w:rPr>
          <w:rFonts w:hint="eastAsia" w:ascii="宋体" w:hAnsi="宋体" w:eastAsia="宋体" w:cs="宋体"/>
          <w:bCs/>
          <w:color w:val="auto"/>
          <w:sz w:val="24"/>
          <w:szCs w:val="24"/>
          <w:highlight w:val="none"/>
        </w:rPr>
        <w:t>停车场车辆</w:t>
      </w:r>
      <w:r>
        <w:rPr>
          <w:rFonts w:hint="eastAsia" w:ascii="宋体" w:hAnsi="宋体" w:cs="宋体"/>
          <w:bCs/>
          <w:color w:val="auto"/>
          <w:sz w:val="24"/>
          <w:szCs w:val="24"/>
          <w:highlight w:val="none"/>
          <w:lang w:eastAsia="zh-CN"/>
        </w:rPr>
        <w:t>管理、</w:t>
      </w:r>
      <w:r>
        <w:rPr>
          <w:rFonts w:hint="eastAsia" w:ascii="宋体" w:hAnsi="宋体" w:eastAsia="宋体" w:cs="宋体"/>
          <w:bCs/>
          <w:color w:val="auto"/>
          <w:sz w:val="24"/>
          <w:szCs w:val="24"/>
          <w:highlight w:val="none"/>
        </w:rPr>
        <w:t>秩序维护</w:t>
      </w:r>
      <w:r>
        <w:rPr>
          <w:rFonts w:hint="eastAsia" w:ascii="宋体" w:hAnsi="宋体" w:cs="宋体"/>
          <w:bCs/>
          <w:color w:val="auto"/>
          <w:sz w:val="24"/>
          <w:szCs w:val="24"/>
          <w:highlight w:val="none"/>
          <w:lang w:eastAsia="zh-CN"/>
        </w:rPr>
        <w:t>及</w:t>
      </w:r>
      <w:r>
        <w:rPr>
          <w:rFonts w:hint="eastAsia" w:ascii="宋体" w:hAnsi="宋体" w:eastAsia="宋体" w:cs="宋体"/>
          <w:bCs/>
          <w:color w:val="auto"/>
          <w:sz w:val="24"/>
          <w:szCs w:val="24"/>
          <w:highlight w:val="none"/>
        </w:rPr>
        <w:t>安全巡查工作，确保车辆停放有序。</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（4）监控服务岗：根据大楼配备的安防系统及时掌握停车场、通道、电梯等人流量大的地方，并保持完整的监控记录，实行24小时监控值班，做好值班记录，不准删减影像资料，未经</w:t>
      </w:r>
      <w:r>
        <w:rPr>
          <w:rFonts w:hint="eastAsia" w:ascii="宋体" w:hAnsi="宋体" w:cs="宋体"/>
          <w:bCs/>
          <w:color w:val="auto"/>
          <w:sz w:val="24"/>
          <w:szCs w:val="24"/>
          <w:highlight w:val="none"/>
          <w:lang w:eastAsia="zh-CN"/>
        </w:rPr>
        <w:t>采购单位</w:t>
      </w:r>
      <w:r>
        <w:rPr>
          <w:rFonts w:hint="eastAsia" w:ascii="宋体" w:hAnsi="宋体" w:eastAsia="宋体" w:cs="宋体"/>
          <w:bCs/>
          <w:color w:val="auto"/>
          <w:sz w:val="24"/>
          <w:szCs w:val="24"/>
          <w:highlight w:val="none"/>
        </w:rPr>
        <w:t>同意不得向外来人员提供监控资料，杜绝非工作人员进入，保证仪器和设备的安全。</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（5）交接班：有详细完整的交接班记录。</w:t>
      </w:r>
    </w:p>
    <w:p>
      <w:pPr>
        <w:keepNext w:val="0"/>
        <w:keepLines w:val="0"/>
        <w:pageBreakBefore w:val="0"/>
        <w:kinsoku/>
        <w:wordWrap/>
        <w:overflowPunct/>
        <w:topLinePunct w:val="0"/>
        <w:autoSpaceDE/>
        <w:autoSpaceDN/>
        <w:bidi w:val="0"/>
        <w:spacing w:line="46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保洁服务</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（1）实行一天8小时工作制度，</w:t>
      </w:r>
      <w:r>
        <w:rPr>
          <w:rFonts w:hint="eastAsia" w:ascii="宋体" w:hAnsi="宋体" w:cs="宋体"/>
          <w:bCs/>
          <w:color w:val="auto"/>
          <w:sz w:val="24"/>
          <w:szCs w:val="24"/>
          <w:highlight w:val="none"/>
          <w:lang w:eastAsia="zh-CN"/>
        </w:rPr>
        <w:t>提供日常清洁用品，</w:t>
      </w:r>
      <w:r>
        <w:rPr>
          <w:rFonts w:hint="eastAsia" w:ascii="宋体" w:hAnsi="宋体" w:eastAsia="宋体" w:cs="宋体"/>
          <w:bCs/>
          <w:color w:val="auto"/>
          <w:sz w:val="24"/>
          <w:szCs w:val="24"/>
          <w:highlight w:val="none"/>
        </w:rPr>
        <w:t>全环境清洁保障，</w:t>
      </w:r>
      <w:r>
        <w:rPr>
          <w:rFonts w:hint="eastAsia" w:ascii="宋体" w:hAnsi="宋体" w:cs="宋体"/>
          <w:b w:val="0"/>
          <w:bCs/>
          <w:color w:val="auto"/>
          <w:kern w:val="2"/>
          <w:sz w:val="24"/>
          <w:szCs w:val="24"/>
          <w:highlight w:val="none"/>
          <w:lang w:val="en-US" w:eastAsia="zh-CN" w:bidi="ar-SA"/>
        </w:rPr>
        <w:t>实施动态保洁</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Cs/>
          <w:color w:val="auto"/>
          <w:sz w:val="24"/>
          <w:szCs w:val="24"/>
          <w:highlight w:val="none"/>
        </w:rPr>
        <w:t>服务要求达到台州市多城同创卫生检查标准。</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rPr>
        <w:t>（2）保洁服务区域内无卫生死角，保持清洁，无明显污垢、无灰尘、无蜘蛛网，无乱贴、乱画和乱占用，无堆放杂物现象，公共场地纸屑、烟头等废弃物</w:t>
      </w:r>
      <w:r>
        <w:rPr>
          <w:rFonts w:hint="eastAsia" w:ascii="宋体" w:hAnsi="宋体" w:cs="宋体"/>
          <w:bCs/>
          <w:color w:val="auto"/>
          <w:sz w:val="24"/>
          <w:szCs w:val="24"/>
          <w:highlight w:val="none"/>
          <w:lang w:eastAsia="zh-CN"/>
        </w:rPr>
        <w:t>及</w:t>
      </w:r>
      <w:r>
        <w:rPr>
          <w:rFonts w:hint="eastAsia" w:ascii="宋体" w:hAnsi="宋体" w:eastAsia="宋体" w:cs="宋体"/>
          <w:bCs/>
          <w:color w:val="auto"/>
          <w:sz w:val="24"/>
          <w:szCs w:val="24"/>
          <w:highlight w:val="none"/>
        </w:rPr>
        <w:t>时清理完毕</w:t>
      </w:r>
      <w:r>
        <w:rPr>
          <w:rFonts w:hint="eastAsia" w:ascii="宋体" w:hAnsi="宋体" w:cs="宋体"/>
          <w:bCs/>
          <w:color w:val="auto"/>
          <w:sz w:val="24"/>
          <w:szCs w:val="24"/>
          <w:highlight w:val="none"/>
          <w:lang w:eastAsia="zh-CN"/>
        </w:rPr>
        <w:t>，负责卫生间管道疏通</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u w:val="none"/>
          <w:lang w:eastAsia="zh-CN"/>
        </w:rPr>
        <w:t>办公、公共区域及大楼垃圾日产日清（包含垃圾清运）。</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（3）屋面、楼层天沟、地面水沟、地面集水井每季度清理一次。</w:t>
      </w:r>
    </w:p>
    <w:p>
      <w:pPr>
        <w:keepNext w:val="0"/>
        <w:keepLines w:val="0"/>
        <w:pageBreakBefore w:val="0"/>
        <w:kinsoku/>
        <w:wordWrap/>
        <w:overflowPunct/>
        <w:topLinePunct w:val="0"/>
        <w:autoSpaceDE/>
        <w:autoSpaceDN/>
        <w:bidi w:val="0"/>
        <w:spacing w:line="460" w:lineRule="exact"/>
        <w:ind w:firstLine="480" w:firstLineChars="200"/>
        <w:rPr>
          <w:rFonts w:hint="eastAsia" w:eastAsia="宋体"/>
          <w:color w:val="auto"/>
          <w:highlight w:val="none"/>
          <w:u w:val="singl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u w:val="single"/>
          <w:lang w:eastAsia="zh-CN"/>
        </w:rPr>
        <w:t>大楼</w:t>
      </w:r>
      <w:r>
        <w:rPr>
          <w:rFonts w:hint="eastAsia" w:ascii="宋体" w:hAnsi="宋体" w:eastAsia="宋体" w:cs="宋体"/>
          <w:color w:val="auto"/>
          <w:sz w:val="24"/>
          <w:szCs w:val="24"/>
          <w:highlight w:val="none"/>
          <w:u w:val="single"/>
          <w:lang w:val="en-US" w:eastAsia="zh-CN"/>
        </w:rPr>
        <w:t>外墙、雨棚及地下室小高空</w:t>
      </w:r>
      <w:r>
        <w:rPr>
          <w:rFonts w:hint="eastAsia" w:ascii="宋体" w:hAnsi="宋体" w:cs="宋体"/>
          <w:bCs/>
          <w:color w:val="auto"/>
          <w:sz w:val="24"/>
          <w:szCs w:val="24"/>
          <w:highlight w:val="none"/>
          <w:u w:val="single"/>
          <w:lang w:eastAsia="zh-CN"/>
        </w:rPr>
        <w:t>清洗</w:t>
      </w:r>
      <w:r>
        <w:rPr>
          <w:rFonts w:hint="eastAsia" w:ascii="宋体" w:hAnsi="宋体" w:eastAsia="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val="en-US" w:eastAsia="zh-CN"/>
        </w:rPr>
        <w:t>台州市行政服务中心外墙清洗总面积为15793平方米（含外墙9433平方米、雨棚395平方米、停车场雨棚448平方米、地下室小高空2米以上5517平方米），除地下室小高空2米以上位置一年清洗一次，其他位置一年清洗2次。</w:t>
      </w:r>
      <w:r>
        <w:rPr>
          <w:rFonts w:hint="eastAsia"/>
          <w:color w:val="auto"/>
          <w:sz w:val="24"/>
          <w:highlight w:val="none"/>
          <w:u w:val="single"/>
        </w:rPr>
        <w:t>确保派驻</w:t>
      </w:r>
      <w:r>
        <w:rPr>
          <w:rFonts w:hint="eastAsia"/>
          <w:color w:val="auto"/>
          <w:sz w:val="24"/>
          <w:highlight w:val="none"/>
          <w:u w:val="single"/>
          <w:lang w:eastAsia="zh-CN"/>
        </w:rPr>
        <w:t>采购单位</w:t>
      </w:r>
      <w:r>
        <w:rPr>
          <w:rFonts w:hint="eastAsia"/>
          <w:color w:val="auto"/>
          <w:sz w:val="24"/>
          <w:highlight w:val="none"/>
          <w:u w:val="single"/>
        </w:rPr>
        <w:t>的现场清洁人员，必须具有三个月以上的商场楼宇清洁经验，熟练掌握清洁工作技能；负责对现场清洁人员进行相关安全培训，确保安全、文明作业，承担作业过程中发生一切形式的安全</w:t>
      </w:r>
      <w:r>
        <w:rPr>
          <w:rFonts w:hint="eastAsia"/>
          <w:color w:val="auto"/>
          <w:sz w:val="24"/>
          <w:highlight w:val="none"/>
          <w:u w:val="single"/>
          <w:lang w:eastAsia="zh-CN"/>
        </w:rPr>
        <w:t>、</w:t>
      </w:r>
      <w:r>
        <w:rPr>
          <w:rFonts w:hint="eastAsia"/>
          <w:color w:val="auto"/>
          <w:sz w:val="24"/>
          <w:highlight w:val="none"/>
          <w:u w:val="single"/>
        </w:rPr>
        <w:t>事故责任</w:t>
      </w:r>
      <w:r>
        <w:rPr>
          <w:rFonts w:hint="eastAsia" w:ascii="宋体" w:hAnsi="宋体" w:cs="宋体"/>
          <w:bCs/>
          <w:color w:val="auto"/>
          <w:sz w:val="24"/>
          <w:szCs w:val="24"/>
          <w:highlight w:val="none"/>
          <w:u w:val="single"/>
          <w:lang w:eastAsia="zh-CN"/>
        </w:rPr>
        <w:t>。</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（5）实行每周检查制度。每日对保洁区辖进行检查小结，每周进行检查总结。对发现存在的问题要及时改进。业主</w:t>
      </w:r>
      <w:r>
        <w:rPr>
          <w:rFonts w:hint="eastAsia" w:ascii="宋体" w:hAnsi="宋体" w:cs="宋体"/>
          <w:bCs/>
          <w:color w:val="auto"/>
          <w:sz w:val="24"/>
          <w:szCs w:val="24"/>
          <w:highlight w:val="none"/>
          <w:lang w:eastAsia="zh-CN"/>
        </w:rPr>
        <w:t>按考核要求不定期</w:t>
      </w:r>
      <w:r>
        <w:rPr>
          <w:rFonts w:hint="eastAsia" w:ascii="宋体" w:hAnsi="宋体" w:eastAsia="宋体" w:cs="宋体"/>
          <w:bCs/>
          <w:color w:val="auto"/>
          <w:sz w:val="24"/>
          <w:szCs w:val="24"/>
          <w:highlight w:val="none"/>
        </w:rPr>
        <w:t>进行</w:t>
      </w:r>
      <w:r>
        <w:rPr>
          <w:rFonts w:hint="eastAsia" w:ascii="宋体" w:hAnsi="宋体" w:cs="宋体"/>
          <w:bCs/>
          <w:color w:val="auto"/>
          <w:sz w:val="24"/>
          <w:szCs w:val="24"/>
          <w:highlight w:val="none"/>
          <w:lang w:eastAsia="zh-CN"/>
        </w:rPr>
        <w:t>检</w:t>
      </w:r>
      <w:r>
        <w:rPr>
          <w:rFonts w:hint="eastAsia" w:ascii="宋体" w:hAnsi="宋体" w:eastAsia="宋体" w:cs="宋体"/>
          <w:bCs/>
          <w:color w:val="auto"/>
          <w:sz w:val="24"/>
          <w:szCs w:val="24"/>
          <w:highlight w:val="none"/>
        </w:rPr>
        <w:t>查，</w:t>
      </w:r>
      <w:r>
        <w:rPr>
          <w:rFonts w:hint="eastAsia" w:ascii="宋体" w:hAnsi="宋体" w:cs="宋体"/>
          <w:bCs/>
          <w:color w:val="auto"/>
          <w:sz w:val="24"/>
          <w:szCs w:val="24"/>
          <w:highlight w:val="none"/>
          <w:lang w:eastAsia="zh-CN"/>
        </w:rPr>
        <w:t>物业要对照</w:t>
      </w:r>
      <w:r>
        <w:rPr>
          <w:rFonts w:hint="eastAsia" w:ascii="宋体" w:hAnsi="宋体" w:eastAsia="宋体" w:cs="宋体"/>
          <w:bCs/>
          <w:color w:val="auto"/>
          <w:sz w:val="24"/>
          <w:szCs w:val="24"/>
          <w:highlight w:val="none"/>
        </w:rPr>
        <w:t>问题落实整改。</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遇有突发性自然灾害</w:t>
      </w:r>
      <w:r>
        <w:rPr>
          <w:rFonts w:hint="eastAsia" w:ascii="宋体" w:hAnsi="宋体" w:cs="宋体"/>
          <w:bCs/>
          <w:color w:val="auto"/>
          <w:sz w:val="24"/>
          <w:szCs w:val="24"/>
          <w:highlight w:val="none"/>
          <w:lang w:eastAsia="zh-CN"/>
        </w:rPr>
        <w:t>或中心有</w:t>
      </w:r>
      <w:r>
        <w:rPr>
          <w:rFonts w:hint="eastAsia" w:ascii="宋体" w:hAnsi="宋体" w:eastAsia="宋体" w:cs="宋体"/>
          <w:bCs/>
          <w:color w:val="auto"/>
          <w:sz w:val="24"/>
          <w:szCs w:val="24"/>
          <w:highlight w:val="none"/>
        </w:rPr>
        <w:t>重大活动</w:t>
      </w:r>
      <w:r>
        <w:rPr>
          <w:rFonts w:hint="eastAsia" w:ascii="宋体" w:hAnsi="宋体" w:cs="宋体"/>
          <w:bCs/>
          <w:color w:val="auto"/>
          <w:sz w:val="24"/>
          <w:szCs w:val="24"/>
          <w:highlight w:val="none"/>
          <w:lang w:eastAsia="zh-CN"/>
        </w:rPr>
        <w:t>时</w:t>
      </w:r>
      <w:r>
        <w:rPr>
          <w:rFonts w:hint="eastAsia" w:ascii="宋体" w:hAnsi="宋体" w:eastAsia="宋体" w:cs="宋体"/>
          <w:bCs/>
          <w:color w:val="auto"/>
          <w:sz w:val="24"/>
          <w:szCs w:val="24"/>
          <w:highlight w:val="none"/>
        </w:rPr>
        <w:t>要</w:t>
      </w:r>
      <w:r>
        <w:rPr>
          <w:rFonts w:hint="eastAsia" w:ascii="宋体" w:hAnsi="宋体" w:cs="宋体"/>
          <w:bCs/>
          <w:color w:val="auto"/>
          <w:sz w:val="24"/>
          <w:szCs w:val="24"/>
          <w:highlight w:val="none"/>
          <w:lang w:eastAsia="zh-CN"/>
        </w:rPr>
        <w:t>积极配合参与并主动</w:t>
      </w:r>
      <w:r>
        <w:rPr>
          <w:rFonts w:hint="eastAsia" w:ascii="宋体" w:hAnsi="宋体" w:eastAsia="宋体" w:cs="宋体"/>
          <w:bCs/>
          <w:color w:val="auto"/>
          <w:sz w:val="24"/>
          <w:szCs w:val="24"/>
          <w:highlight w:val="none"/>
        </w:rPr>
        <w:t>投入抗灾救险等活动。</w:t>
      </w:r>
    </w:p>
    <w:p>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工程服务</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高配房管理；</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大型设备资料建档；</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定期保养检修电梯、消防、监控</w:t>
      </w:r>
      <w:r>
        <w:rPr>
          <w:rFonts w:hint="eastAsia" w:ascii="宋体" w:hAnsi="宋体" w:cs="宋体"/>
          <w:color w:val="auto"/>
          <w:sz w:val="24"/>
          <w:szCs w:val="24"/>
          <w:highlight w:val="none"/>
          <w:u w:val="single"/>
          <w:lang w:eastAsia="zh-CN"/>
        </w:rPr>
        <w:t>、地下室机械车位</w:t>
      </w:r>
      <w:r>
        <w:rPr>
          <w:rFonts w:hint="eastAsia" w:ascii="宋体" w:hAnsi="宋体" w:eastAsia="宋体" w:cs="宋体"/>
          <w:color w:val="auto"/>
          <w:sz w:val="24"/>
          <w:szCs w:val="24"/>
          <w:highlight w:val="none"/>
          <w:u w:val="single"/>
        </w:rPr>
        <w:t>、空调、安防、水泵等设备设施并做好记录</w:t>
      </w:r>
      <w:r>
        <w:rPr>
          <w:rFonts w:hint="eastAsia" w:ascii="宋体" w:hAnsi="宋体" w:cs="宋体"/>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eastAsia="zh-CN"/>
        </w:rPr>
        <w:t>配齐</w:t>
      </w:r>
      <w:r>
        <w:rPr>
          <w:rFonts w:hint="eastAsia" w:ascii="宋体" w:hAnsi="宋体" w:cs="宋体"/>
          <w:b w:val="0"/>
          <w:bCs w:val="0"/>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名以上电梯、消防等安防管理相关资格证的人员。</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做好水、电、门、窗的日常零修；</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对房屋主体、设施设备做好日常巡检，发现问题及时上报</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领导</w:t>
      </w:r>
      <w:r>
        <w:rPr>
          <w:rFonts w:hint="eastAsia"/>
          <w:lang w:eastAsia="zh-CN"/>
        </w:rPr>
        <w:t>。</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楼的日常照明。熟悉掌握</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的电路结构，</w:t>
      </w:r>
      <w:r>
        <w:rPr>
          <w:rFonts w:hint="eastAsia" w:ascii="宋体" w:hAnsi="宋体" w:cs="宋体"/>
          <w:color w:val="auto"/>
          <w:sz w:val="24"/>
          <w:szCs w:val="24"/>
          <w:highlight w:val="none"/>
          <w:lang w:eastAsia="zh-CN"/>
        </w:rPr>
        <w:t>按要求做到减能减排，</w:t>
      </w:r>
      <w:r>
        <w:rPr>
          <w:rFonts w:hint="eastAsia" w:ascii="宋体" w:hAnsi="宋体" w:eastAsia="宋体" w:cs="宋体"/>
          <w:color w:val="auto"/>
          <w:sz w:val="24"/>
          <w:szCs w:val="24"/>
          <w:highlight w:val="none"/>
        </w:rPr>
        <w:t>做好日常的电力设备仪器检查、</w:t>
      </w:r>
      <w:r>
        <w:rPr>
          <w:rFonts w:hint="eastAsia" w:ascii="宋体" w:hAnsi="宋体" w:cs="宋体"/>
          <w:color w:val="auto"/>
          <w:sz w:val="24"/>
          <w:szCs w:val="24"/>
          <w:highlight w:val="none"/>
          <w:lang w:eastAsia="zh-CN"/>
        </w:rPr>
        <w:t>维修</w:t>
      </w:r>
      <w:r>
        <w:rPr>
          <w:rFonts w:hint="eastAsia" w:ascii="宋体" w:hAnsi="宋体" w:eastAsia="宋体" w:cs="宋体"/>
          <w:color w:val="auto"/>
          <w:sz w:val="24"/>
          <w:szCs w:val="24"/>
          <w:highlight w:val="none"/>
        </w:rPr>
        <w:t>工作，做好相应的设备检修、用电情况记录工作并备案。</w:t>
      </w:r>
    </w:p>
    <w:p>
      <w:pPr>
        <w:keepNext w:val="0"/>
        <w:keepLines w:val="0"/>
        <w:pageBreakBefore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）配合做好</w:t>
      </w:r>
      <w:r>
        <w:rPr>
          <w:rFonts w:hint="eastAsia" w:ascii="宋体" w:hAnsi="宋体" w:eastAsia="宋体" w:cs="宋体"/>
          <w:color w:val="auto"/>
          <w:sz w:val="24"/>
          <w:szCs w:val="24"/>
          <w:highlight w:val="none"/>
        </w:rPr>
        <w:t>其他临时性任务。</w:t>
      </w:r>
    </w:p>
    <w:p>
      <w:pPr>
        <w:keepNext w:val="0"/>
        <w:keepLines w:val="0"/>
        <w:pageBreakBefore w:val="0"/>
        <w:kinsoku/>
        <w:wordWrap/>
        <w:overflowPunct/>
        <w:topLinePunct w:val="0"/>
        <w:autoSpaceDE/>
        <w:autoSpaceDN/>
        <w:bidi w:val="0"/>
        <w:spacing w:line="460" w:lineRule="exact"/>
        <w:ind w:left="0" w:lef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 xml:space="preserve">   4</w:t>
      </w:r>
      <w:r>
        <w:rPr>
          <w:rFonts w:hint="eastAsia" w:ascii="宋体" w:hAnsi="宋体" w:cs="宋体"/>
          <w:b/>
          <w:bCs/>
          <w:color w:val="auto"/>
          <w:sz w:val="24"/>
          <w:szCs w:val="24"/>
          <w:highlight w:val="none"/>
          <w:lang w:eastAsia="zh-CN"/>
        </w:rPr>
        <w:t>、</w:t>
      </w:r>
      <w:r>
        <w:rPr>
          <w:rFonts w:hint="eastAsia" w:ascii="宋体" w:hAnsi="宋体" w:eastAsia="宋体" w:cs="宋体"/>
          <w:b/>
          <w:color w:val="auto"/>
          <w:sz w:val="24"/>
          <w:szCs w:val="24"/>
          <w:highlight w:val="none"/>
        </w:rPr>
        <w:t>会务礼仪服务</w:t>
      </w:r>
    </w:p>
    <w:p>
      <w:pPr>
        <w:keepNext w:val="0"/>
        <w:keepLines w:val="0"/>
        <w:pageBreakBefore w:val="0"/>
        <w:kinsoku/>
        <w:wordWrap/>
        <w:overflowPunct/>
        <w:topLinePunct w:val="0"/>
        <w:autoSpaceDE/>
        <w:autoSpaceDN/>
        <w:bidi w:val="0"/>
        <w:spacing w:line="4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行政服务中心如遇会务接待活动，</w:t>
      </w:r>
      <w:r>
        <w:rPr>
          <w:rFonts w:hint="eastAsia" w:ascii="宋体" w:hAnsi="宋体" w:cs="宋体"/>
          <w:bCs/>
          <w:color w:val="auto"/>
          <w:sz w:val="24"/>
          <w:szCs w:val="24"/>
          <w:highlight w:val="none"/>
          <w:lang w:eastAsia="zh-CN"/>
        </w:rPr>
        <w:t>按礼仪服务规范要求，</w:t>
      </w:r>
      <w:r>
        <w:rPr>
          <w:rFonts w:hint="eastAsia" w:ascii="宋体" w:hAnsi="宋体" w:eastAsia="宋体" w:cs="宋体"/>
          <w:bCs/>
          <w:color w:val="auto"/>
          <w:sz w:val="24"/>
          <w:szCs w:val="24"/>
          <w:highlight w:val="none"/>
        </w:rPr>
        <w:t>提供会务礼仪服务。</w:t>
      </w:r>
    </w:p>
    <w:p>
      <w:pPr>
        <w:pStyle w:val="10"/>
        <w:keepNext w:val="0"/>
        <w:keepLines w:val="0"/>
        <w:pageBreakBefore w:val="0"/>
        <w:kinsoku/>
        <w:wordWrap/>
        <w:overflowPunct/>
        <w:topLinePunct w:val="0"/>
        <w:autoSpaceDE/>
        <w:autoSpaceDN/>
        <w:bidi w:val="0"/>
        <w:spacing w:line="460" w:lineRule="exact"/>
        <w:ind w:firstLine="482" w:firstLineChars="20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5、绿化管理服务（注意：本项服务期为2022.11.26 -2024.7.8）</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按要求做好大楼室外公共区域绿化种植、更换及日常养护。</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①花箱绿植养护（约248m2）：</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栽植花卉，时花，64株/平米，每年更换6-8次。</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②绿化带养护（约440m2）：</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乔木（27株）：银杏14株，丹桂6株，日本红枫5株，罗汉松2株。</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灌木（24丛）：含茶梅球、红花继木球、火棘球、南天竹、羽毛枫等。</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栽植色带（面积与分布基本与现状一致）：金森女贞，红花继木，小叶栀子，春鹃，红叶石楠，太阳花等。</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铺种草皮（179m2）：马尼拉满铺，混播秋季黑麦草，黑麦草籽播30g/平米，暖地型草坪满铺养护。</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③攀缘植物养护（约40m）：</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栽植攀缘植物：凌霄d2cm H=120cm P=100cm，5株/米，株型饱满。</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④绿篱养护（约110m）：</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栽植绿篱：珊瑚树H=80cm P=40cm，5株/米，绿篱，双排品字形种植。</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⑤绿植墙养护（四楼露台，约45m2）：</w:t>
      </w:r>
    </w:p>
    <w:p>
      <w:pPr>
        <w:pStyle w:val="10"/>
        <w:keepNext w:val="0"/>
        <w:keepLines w:val="0"/>
        <w:pageBreakBefore w:val="0"/>
        <w:kinsoku/>
        <w:wordWrap/>
        <w:overflowPunct/>
        <w:topLinePunct w:val="0"/>
        <w:autoSpaceDE/>
        <w:autoSpaceDN/>
        <w:bidi w:val="0"/>
        <w:spacing w:line="460" w:lineRule="exact"/>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栀子花、太阳花等，设计搭配有一定美感。</w:t>
      </w:r>
    </w:p>
    <w:p>
      <w:pPr>
        <w:pStyle w:val="11"/>
        <w:keepNext w:val="0"/>
        <w:keepLines w:val="0"/>
        <w:pageBreakBefore w:val="0"/>
        <w:kinsoku/>
        <w:wordWrap/>
        <w:overflowPunct/>
        <w:topLinePunct w:val="0"/>
        <w:autoSpaceDE/>
        <w:autoSpaceDN/>
        <w:bidi w:val="0"/>
        <w:spacing w:line="460" w:lineRule="exact"/>
        <w:rPr>
          <w:rFonts w:hint="default" w:ascii="宋体" w:hAnsi="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cs="宋体"/>
          <w:bCs/>
          <w:color w:val="auto"/>
          <w:sz w:val="24"/>
          <w:szCs w:val="24"/>
          <w:highlight w:val="none"/>
          <w:u w:val="single"/>
          <w:lang w:val="en-US" w:eastAsia="zh-CN"/>
        </w:rPr>
        <w:t>要求：</w:t>
      </w:r>
      <w:r>
        <w:rPr>
          <w:rFonts w:hint="eastAsia" w:ascii="宋体" w:hAnsi="宋体" w:cs="宋体"/>
          <w:b w:val="0"/>
          <w:bCs/>
          <w:color w:val="auto"/>
          <w:sz w:val="24"/>
          <w:szCs w:val="24"/>
          <w:highlight w:val="none"/>
          <w:u w:val="single"/>
          <w:lang w:val="en-US" w:eastAsia="zh-CN"/>
        </w:rPr>
        <w:t>中标单位</w:t>
      </w:r>
      <w:r>
        <w:rPr>
          <w:rFonts w:hint="eastAsia" w:ascii="宋体" w:hAnsi="宋体" w:eastAsia="宋体" w:cs="宋体"/>
          <w:b w:val="0"/>
          <w:bCs/>
          <w:color w:val="auto"/>
          <w:sz w:val="24"/>
          <w:szCs w:val="24"/>
          <w:highlight w:val="none"/>
          <w:u w:val="single"/>
          <w:lang w:val="en-US" w:eastAsia="zh-CN"/>
        </w:rPr>
        <w:t>在培育养护期间绿化有死亡损失的由</w:t>
      </w:r>
      <w:r>
        <w:rPr>
          <w:rFonts w:hint="eastAsia" w:ascii="宋体" w:hAnsi="宋体" w:cs="宋体"/>
          <w:b w:val="0"/>
          <w:bCs/>
          <w:color w:val="auto"/>
          <w:sz w:val="24"/>
          <w:szCs w:val="24"/>
          <w:highlight w:val="none"/>
          <w:u w:val="single"/>
          <w:lang w:val="en-US" w:eastAsia="zh-CN"/>
        </w:rPr>
        <w:t>中标单位</w:t>
      </w:r>
      <w:r>
        <w:rPr>
          <w:rFonts w:hint="eastAsia" w:ascii="宋体" w:hAnsi="宋体" w:eastAsia="宋体" w:cs="宋体"/>
          <w:b w:val="0"/>
          <w:bCs/>
          <w:color w:val="auto"/>
          <w:sz w:val="24"/>
          <w:szCs w:val="24"/>
          <w:highlight w:val="none"/>
          <w:u w:val="single"/>
          <w:lang w:val="en-US" w:eastAsia="zh-CN"/>
        </w:rPr>
        <w:t>负责补种原品种绿化，绿化树木费用由</w:t>
      </w:r>
      <w:r>
        <w:rPr>
          <w:rFonts w:hint="eastAsia" w:ascii="宋体" w:hAnsi="宋体" w:cs="宋体"/>
          <w:b w:val="0"/>
          <w:bCs/>
          <w:color w:val="auto"/>
          <w:sz w:val="24"/>
          <w:szCs w:val="24"/>
          <w:highlight w:val="none"/>
          <w:u w:val="single"/>
          <w:lang w:val="en-US" w:eastAsia="zh-CN"/>
        </w:rPr>
        <w:t>中标单位</w:t>
      </w:r>
      <w:r>
        <w:rPr>
          <w:rFonts w:hint="eastAsia" w:ascii="宋体" w:hAnsi="宋体" w:eastAsia="宋体" w:cs="宋体"/>
          <w:b w:val="0"/>
          <w:bCs/>
          <w:color w:val="auto"/>
          <w:sz w:val="24"/>
          <w:szCs w:val="24"/>
          <w:highlight w:val="none"/>
          <w:u w:val="single"/>
          <w:lang w:val="en-US" w:eastAsia="zh-CN"/>
        </w:rPr>
        <w:t>自负。日常化肥、农药等及其他绿化养护所需物品费用由</w:t>
      </w:r>
      <w:r>
        <w:rPr>
          <w:rFonts w:hint="eastAsia" w:ascii="宋体" w:hAnsi="宋体" w:cs="宋体"/>
          <w:b w:val="0"/>
          <w:bCs/>
          <w:color w:val="auto"/>
          <w:sz w:val="24"/>
          <w:szCs w:val="24"/>
          <w:highlight w:val="none"/>
          <w:u w:val="single"/>
          <w:lang w:val="en-US" w:eastAsia="zh-CN"/>
        </w:rPr>
        <w:t>中标单位</w:t>
      </w:r>
      <w:r>
        <w:rPr>
          <w:rFonts w:hint="eastAsia" w:ascii="宋体" w:hAnsi="宋体" w:eastAsia="宋体" w:cs="宋体"/>
          <w:b w:val="0"/>
          <w:bCs/>
          <w:color w:val="auto"/>
          <w:sz w:val="24"/>
          <w:szCs w:val="24"/>
          <w:highlight w:val="none"/>
          <w:u w:val="single"/>
          <w:lang w:val="en-US" w:eastAsia="zh-CN"/>
        </w:rPr>
        <w:t>负责。绿化修剪后的树枝、杂草等清运费用由</w:t>
      </w:r>
      <w:r>
        <w:rPr>
          <w:rFonts w:hint="eastAsia" w:ascii="宋体" w:hAnsi="宋体" w:cs="宋体"/>
          <w:b w:val="0"/>
          <w:bCs/>
          <w:color w:val="auto"/>
          <w:sz w:val="24"/>
          <w:szCs w:val="24"/>
          <w:highlight w:val="none"/>
          <w:u w:val="single"/>
          <w:lang w:val="en-US" w:eastAsia="zh-CN"/>
        </w:rPr>
        <w:t>中标单位</w:t>
      </w:r>
      <w:r>
        <w:rPr>
          <w:rFonts w:hint="eastAsia" w:ascii="宋体" w:hAnsi="宋体" w:eastAsia="宋体" w:cs="宋体"/>
          <w:b w:val="0"/>
          <w:bCs/>
          <w:color w:val="auto"/>
          <w:sz w:val="24"/>
          <w:szCs w:val="24"/>
          <w:highlight w:val="none"/>
          <w:u w:val="single"/>
          <w:lang w:val="en-US" w:eastAsia="zh-CN"/>
        </w:rPr>
        <w:t>负责。如遇不可抗</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力情况，造成绿化倒裂、死亡等情况由</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采购单位</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负责，具体由</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中标单位</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实施，相关费用经</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采购单位</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确认后按实结算。</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（四）其他相关要求</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本次报价是单年报价，</w:t>
      </w:r>
      <w:r>
        <w:rPr>
          <w:rFonts w:hint="eastAsia" w:ascii="宋体" w:hAnsi="宋体" w:cs="宋体"/>
          <w:bCs/>
          <w:color w:val="000000" w:themeColor="text1"/>
          <w:sz w:val="24"/>
          <w:szCs w:val="24"/>
          <w:highlight w:val="none"/>
          <w:lang w:eastAsia="zh-CN"/>
          <w14:textFill>
            <w14:solidFill>
              <w14:schemeClr w14:val="tx1"/>
            </w14:solidFill>
          </w14:textFill>
        </w:rPr>
        <w:t>并合计</w:t>
      </w:r>
      <w:r>
        <w:rPr>
          <w:rFonts w:hint="eastAsia" w:ascii="宋体" w:hAnsi="宋体" w:cs="宋体"/>
          <w:bCs/>
          <w:color w:val="000000" w:themeColor="text1"/>
          <w:sz w:val="24"/>
          <w:szCs w:val="24"/>
          <w:highlight w:val="none"/>
          <w:lang w:val="en-US" w:eastAsia="zh-CN"/>
          <w14:textFill>
            <w14:solidFill>
              <w14:schemeClr w14:val="tx1"/>
            </w14:solidFill>
          </w14:textFill>
        </w:rPr>
        <w:t>2年。</w:t>
      </w:r>
      <w:r>
        <w:rPr>
          <w:rFonts w:hint="eastAsia" w:ascii="宋体" w:hAnsi="宋体" w:eastAsia="宋体" w:cs="宋体"/>
          <w:bCs/>
          <w:color w:val="000000" w:themeColor="text1"/>
          <w:sz w:val="24"/>
          <w:szCs w:val="24"/>
          <w:highlight w:val="none"/>
          <w14:textFill>
            <w14:solidFill>
              <w14:schemeClr w14:val="tx1"/>
            </w14:solidFill>
          </w14:textFill>
        </w:rPr>
        <w:t>报价内容包</w:t>
      </w:r>
      <w:r>
        <w:rPr>
          <w:rFonts w:hint="eastAsia" w:ascii="宋体" w:hAnsi="宋体" w:eastAsia="宋体" w:cs="宋体"/>
          <w:bCs/>
          <w:color w:val="auto"/>
          <w:sz w:val="24"/>
          <w:szCs w:val="24"/>
          <w:highlight w:val="none"/>
        </w:rPr>
        <w:t>员工工资、社保、福利、服装、员工劳保用品、保洁工具、税金、管理费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耗材</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垃圾清运费</w:t>
      </w:r>
      <w:r>
        <w:rPr>
          <w:rFonts w:hint="eastAsia" w:ascii="宋体" w:hAnsi="宋体" w:cs="宋体"/>
          <w:bCs/>
          <w:color w:val="auto"/>
          <w:sz w:val="24"/>
          <w:szCs w:val="24"/>
          <w:highlight w:val="none"/>
          <w:lang w:eastAsia="zh-CN"/>
        </w:rPr>
        <w:t>及其他服务内容中涉及的经费使用</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投标单位在标书中应分别列清单价及总价，并且成本清楚合理，符合国家有关用工规定，物业能够正常运行。</w:t>
      </w:r>
    </w:p>
    <w:p>
      <w:pPr>
        <w:keepNext w:val="0"/>
        <w:keepLines w:val="0"/>
        <w:pageBreakBefore w:val="0"/>
        <w:numPr>
          <w:ilvl w:val="0"/>
          <w:numId w:val="0"/>
        </w:numPr>
        <w:kinsoku/>
        <w:wordWrap/>
        <w:overflowPunct/>
        <w:topLinePunct w:val="0"/>
        <w:autoSpaceDE/>
        <w:autoSpaceDN/>
        <w:bidi w:val="0"/>
        <w:snapToGrid w:val="0"/>
        <w:spacing w:before="50" w:after="50" w:line="460" w:lineRule="exact"/>
        <w:ind w:left="479" w:leftChars="228"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在投标报价时，</w:t>
      </w:r>
      <w:r>
        <w:rPr>
          <w:rFonts w:hint="eastAsia" w:ascii="宋体" w:hAnsi="宋体" w:eastAsia="宋体" w:cs="宋体"/>
          <w:color w:val="auto"/>
          <w:sz w:val="24"/>
          <w:szCs w:val="24"/>
          <w:highlight w:val="none"/>
          <w:lang w:eastAsia="zh-CN"/>
        </w:rPr>
        <w:t>分别</w:t>
      </w:r>
      <w:r>
        <w:rPr>
          <w:rFonts w:hint="eastAsia" w:ascii="宋体" w:hAnsi="宋体" w:eastAsia="宋体" w:cs="宋体"/>
          <w:color w:val="auto"/>
          <w:sz w:val="24"/>
          <w:szCs w:val="24"/>
          <w:highlight w:val="none"/>
        </w:rPr>
        <w:t>对</w:t>
      </w:r>
      <w:r>
        <w:rPr>
          <w:rFonts w:hint="eastAsia" w:ascii="宋体" w:hAnsi="宋体"/>
          <w:color w:val="auto"/>
          <w:sz w:val="24"/>
          <w:szCs w:val="24"/>
          <w:highlight w:val="none"/>
          <w:lang w:val="en-US" w:eastAsia="zh-CN"/>
        </w:rPr>
        <w:t>各</w:t>
      </w:r>
      <w:r>
        <w:rPr>
          <w:rFonts w:hint="eastAsia" w:ascii="宋体" w:hAnsi="宋体" w:eastAsia="宋体" w:cs="宋体"/>
          <w:color w:val="auto"/>
          <w:sz w:val="24"/>
          <w:szCs w:val="24"/>
          <w:highlight w:val="none"/>
        </w:rPr>
        <w:t>岗位进行单个人均报价。</w:t>
      </w:r>
    </w:p>
    <w:p>
      <w:pPr>
        <w:keepNext w:val="0"/>
        <w:keepLines w:val="0"/>
        <w:pageBreakBefore w:val="0"/>
        <w:numPr>
          <w:ilvl w:val="0"/>
          <w:numId w:val="0"/>
        </w:numPr>
        <w:kinsoku/>
        <w:wordWrap/>
        <w:overflowPunct/>
        <w:topLinePunct w:val="0"/>
        <w:autoSpaceDE/>
        <w:autoSpaceDN/>
        <w:bidi w:val="0"/>
        <w:snapToGrid w:val="0"/>
        <w:spacing w:before="50" w:after="50" w:line="460" w:lineRule="exact"/>
        <w:ind w:left="479" w:leftChars="228"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3、本次总报价不能超出台州市行政服务中心预算金额。</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中标单位应严格按照管理规定认真履行职责；对于不符合工作要求的,</w:t>
      </w:r>
      <w:r>
        <w:rPr>
          <w:rFonts w:hint="eastAsia" w:ascii="宋体" w:hAnsi="宋体" w:eastAsia="宋体" w:cs="宋体"/>
          <w:color w:val="auto"/>
          <w:sz w:val="24"/>
          <w:szCs w:val="24"/>
          <w:highlight w:val="none"/>
          <w:u w:val="single"/>
        </w:rPr>
        <w:t xml:space="preserve"> 台州市</w:t>
      </w:r>
      <w:r>
        <w:rPr>
          <w:rFonts w:hint="eastAsia" w:ascii="宋体" w:hAnsi="宋体" w:eastAsia="宋体" w:cs="宋体"/>
          <w:color w:val="auto"/>
          <w:sz w:val="24"/>
          <w:szCs w:val="24"/>
          <w:highlight w:val="none"/>
          <w:u w:val="single"/>
          <w:lang w:eastAsia="zh-CN"/>
        </w:rPr>
        <w:t>行政服务中心</w:t>
      </w:r>
      <w:r>
        <w:rPr>
          <w:rFonts w:hint="eastAsia" w:ascii="宋体" w:hAnsi="宋体" w:cs="宋体"/>
          <w:color w:val="auto"/>
          <w:sz w:val="24"/>
          <w:szCs w:val="24"/>
          <w:highlight w:val="none"/>
          <w:u w:val="single"/>
          <w:lang w:eastAsia="zh-CN"/>
        </w:rPr>
        <w:t>按照《物业管理考核办法》实施管理，</w:t>
      </w:r>
      <w:r>
        <w:rPr>
          <w:rFonts w:hint="eastAsia" w:ascii="宋体" w:hAnsi="宋体" w:cs="宋体"/>
          <w:color w:val="auto"/>
          <w:sz w:val="24"/>
          <w:szCs w:val="24"/>
          <w:highlight w:val="none"/>
          <w:lang w:eastAsia="zh-CN"/>
        </w:rPr>
        <w:t>并</w:t>
      </w:r>
      <w:r>
        <w:rPr>
          <w:rFonts w:hint="eastAsia" w:ascii="宋体" w:hAnsi="宋体" w:eastAsia="宋体" w:cs="宋体"/>
          <w:color w:val="auto"/>
          <w:sz w:val="24"/>
          <w:szCs w:val="24"/>
          <w:highlight w:val="none"/>
        </w:rPr>
        <w:t>有权要求予以更换，中标单位应按照要求及时予以更换。</w:t>
      </w:r>
    </w:p>
    <w:p>
      <w:pPr>
        <w:keepNext w:val="0"/>
        <w:keepLines w:val="0"/>
        <w:pageBreakBefore w:val="0"/>
        <w:numPr>
          <w:ilvl w:val="0"/>
          <w:numId w:val="0"/>
        </w:numPr>
        <w:kinsoku/>
        <w:wordWrap/>
        <w:overflowPunct/>
        <w:topLinePunct w:val="0"/>
        <w:autoSpaceDE/>
        <w:autoSpaceDN/>
        <w:bidi w:val="0"/>
        <w:snapToGrid w:val="0"/>
        <w:spacing w:before="50" w:after="50" w:line="360" w:lineRule="auto"/>
        <w:ind w:leftChars="0"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、本项目实际服务人数可根据采购人实际运行过程中所需适当核减，未尽事宜以实际运行需求为准</w:t>
      </w:r>
      <w:r>
        <w:rPr>
          <w:rFonts w:hint="eastAsia" w:ascii="宋体" w:hAnsi="宋体" w:cs="宋体"/>
          <w:bCs/>
          <w:color w:val="auto"/>
          <w:sz w:val="24"/>
          <w:szCs w:val="24"/>
          <w:highlight w:val="none"/>
          <w:lang w:val="en-US" w:eastAsia="zh-CN"/>
        </w:rPr>
        <w:t>,</w:t>
      </w:r>
      <w:r>
        <w:rPr>
          <w:rFonts w:hint="eastAsia" w:ascii="宋体" w:hAnsi="宋体" w:cs="宋体"/>
          <w:bCs/>
          <w:color w:val="FF0000"/>
          <w:sz w:val="24"/>
          <w:szCs w:val="24"/>
          <w:highlight w:val="none"/>
          <w:lang w:val="en-US" w:eastAsia="zh-CN"/>
        </w:rPr>
        <w:t>按实</w:t>
      </w:r>
      <w:r>
        <w:rPr>
          <w:rFonts w:hint="eastAsia" w:ascii="宋体" w:hAnsi="宋体" w:cs="宋体"/>
          <w:color w:val="FF0000"/>
          <w:sz w:val="24"/>
          <w:szCs w:val="24"/>
          <w:highlight w:val="none"/>
          <w:lang w:eastAsia="zh-CN"/>
        </w:rPr>
        <w:t>结算服务费用。</w:t>
      </w:r>
    </w:p>
    <w:p>
      <w:pPr>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中标单位负责提供在岗服务人员名册及档案，服务时须统一着制服，佩戴标志等。</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物业及</w:t>
      </w:r>
      <w:r>
        <w:rPr>
          <w:rFonts w:hint="eastAsia" w:ascii="宋体" w:hAnsi="宋体" w:eastAsia="宋体" w:cs="宋体"/>
          <w:color w:val="auto"/>
          <w:sz w:val="24"/>
          <w:szCs w:val="24"/>
          <w:highlight w:val="none"/>
          <w:lang w:eastAsia="zh-CN"/>
        </w:rPr>
        <w:t>安保</w:t>
      </w:r>
      <w:r>
        <w:rPr>
          <w:rFonts w:hint="eastAsia" w:ascii="宋体" w:hAnsi="宋体" w:eastAsia="宋体" w:cs="宋体"/>
          <w:color w:val="auto"/>
          <w:sz w:val="24"/>
          <w:szCs w:val="24"/>
          <w:highlight w:val="none"/>
        </w:rPr>
        <w:t>人员在台州市</w:t>
      </w:r>
      <w:r>
        <w:rPr>
          <w:rFonts w:hint="eastAsia" w:ascii="宋体" w:hAnsi="宋体" w:eastAsia="宋体" w:cs="宋体"/>
          <w:color w:val="auto"/>
          <w:sz w:val="24"/>
          <w:szCs w:val="24"/>
          <w:highlight w:val="none"/>
          <w:lang w:eastAsia="zh-CN"/>
        </w:rPr>
        <w:t>行政服务中心</w:t>
      </w:r>
      <w:r>
        <w:rPr>
          <w:rFonts w:hint="eastAsia" w:ascii="宋体" w:hAnsi="宋体" w:eastAsia="宋体" w:cs="宋体"/>
          <w:color w:val="auto"/>
          <w:sz w:val="24"/>
          <w:szCs w:val="24"/>
          <w:highlight w:val="none"/>
        </w:rPr>
        <w:t>区域执勤时发生伤亡事故，由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负责，与</w:t>
      </w:r>
      <w:r>
        <w:rPr>
          <w:rFonts w:hint="eastAsia" w:ascii="宋体" w:hAnsi="宋体" w:eastAsia="宋体" w:cs="宋体"/>
          <w:color w:val="auto"/>
          <w:sz w:val="24"/>
          <w:szCs w:val="24"/>
          <w:highlight w:val="none"/>
          <w:lang w:eastAsia="zh-CN"/>
        </w:rPr>
        <w:t>我中心</w:t>
      </w:r>
      <w:r>
        <w:rPr>
          <w:rFonts w:hint="eastAsia" w:ascii="宋体" w:hAnsi="宋体" w:eastAsia="宋体" w:cs="宋体"/>
          <w:color w:val="auto"/>
          <w:sz w:val="24"/>
          <w:szCs w:val="24"/>
          <w:highlight w:val="none"/>
        </w:rPr>
        <w:t>无关。</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服务人员在服务及执勤期间因失职造成的损失，经相关职能部门认定，由中标单位承担赔偿及法律责任；造成他人损害，导致台州市</w:t>
      </w:r>
      <w:r>
        <w:rPr>
          <w:rFonts w:hint="eastAsia" w:ascii="宋体" w:hAnsi="宋体" w:eastAsia="宋体" w:cs="宋体"/>
          <w:color w:val="auto"/>
          <w:sz w:val="24"/>
          <w:szCs w:val="24"/>
          <w:highlight w:val="none"/>
          <w:lang w:eastAsia="zh-CN"/>
        </w:rPr>
        <w:t>行政服务中心</w:t>
      </w:r>
      <w:r>
        <w:rPr>
          <w:rFonts w:hint="eastAsia" w:ascii="宋体" w:hAnsi="宋体" w:eastAsia="宋体" w:cs="宋体"/>
          <w:color w:val="auto"/>
          <w:sz w:val="24"/>
          <w:szCs w:val="24"/>
          <w:highlight w:val="none"/>
        </w:rPr>
        <w:t>遭受第三方索赔或起诉，中标单位应自费就上述索赔或起诉为</w:t>
      </w:r>
      <w:r>
        <w:rPr>
          <w:rFonts w:hint="eastAsia" w:ascii="宋体" w:hAnsi="宋体" w:cs="宋体"/>
          <w:color w:val="000000" w:themeColor="text1"/>
          <w:sz w:val="24"/>
          <w:szCs w:val="24"/>
          <w:highlight w:val="none"/>
          <w:lang w:eastAsia="zh-CN"/>
          <w14:textFill>
            <w14:solidFill>
              <w14:schemeClr w14:val="tx1"/>
            </w14:solidFill>
          </w14:textFill>
        </w:rPr>
        <w:t>我</w:t>
      </w:r>
      <w:r>
        <w:rPr>
          <w:rFonts w:hint="eastAsia" w:ascii="宋体" w:hAnsi="宋体" w:eastAsia="宋体" w:cs="宋体"/>
          <w:color w:val="000000" w:themeColor="text1"/>
          <w:sz w:val="24"/>
          <w:szCs w:val="24"/>
          <w:highlight w:val="none"/>
          <w:lang w:eastAsia="zh-CN"/>
          <w14:textFill>
            <w14:solidFill>
              <w14:schemeClr w14:val="tx1"/>
            </w14:solidFill>
          </w14:textFill>
        </w:rPr>
        <w:t>中心</w:t>
      </w:r>
      <w:r>
        <w:rPr>
          <w:rFonts w:hint="eastAsia" w:ascii="宋体" w:hAnsi="宋体" w:eastAsia="宋体" w:cs="宋体"/>
          <w:color w:val="000000" w:themeColor="text1"/>
          <w:sz w:val="24"/>
          <w:szCs w:val="24"/>
          <w:highlight w:val="none"/>
          <w14:textFill>
            <w14:solidFill>
              <w14:schemeClr w14:val="tx1"/>
            </w14:solidFill>
          </w14:textFill>
        </w:rPr>
        <w:t>答辩，并承担</w:t>
      </w:r>
      <w:r>
        <w:rPr>
          <w:rFonts w:hint="eastAsia" w:ascii="宋体" w:hAnsi="宋体" w:cs="宋体"/>
          <w:color w:val="000000" w:themeColor="text1"/>
          <w:sz w:val="24"/>
          <w:szCs w:val="24"/>
          <w:highlight w:val="none"/>
          <w:lang w:eastAsia="zh-CN"/>
          <w14:textFill>
            <w14:solidFill>
              <w14:schemeClr w14:val="tx1"/>
            </w14:solidFill>
          </w14:textFill>
        </w:rPr>
        <w:t>我</w:t>
      </w:r>
      <w:r>
        <w:rPr>
          <w:rFonts w:hint="eastAsia" w:ascii="宋体" w:hAnsi="宋体" w:eastAsia="宋体" w:cs="宋体"/>
          <w:color w:val="000000" w:themeColor="text1"/>
          <w:sz w:val="24"/>
          <w:szCs w:val="24"/>
          <w:highlight w:val="none"/>
          <w:lang w:eastAsia="zh-CN"/>
          <w14:textFill>
            <w14:solidFill>
              <w14:schemeClr w14:val="tx1"/>
            </w14:solidFill>
          </w14:textFill>
        </w:rPr>
        <w:t>中心</w:t>
      </w:r>
      <w:r>
        <w:rPr>
          <w:rFonts w:hint="eastAsia" w:ascii="宋体" w:hAnsi="宋体" w:eastAsia="宋体" w:cs="宋体"/>
          <w:color w:val="auto"/>
          <w:sz w:val="24"/>
          <w:szCs w:val="24"/>
          <w:highlight w:val="none"/>
        </w:rPr>
        <w:t>因此遭受的全部损失和费用。</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因中标单位未按规定足额缴纳</w:t>
      </w:r>
      <w:r>
        <w:rPr>
          <w:rFonts w:hint="eastAsia" w:ascii="宋体" w:hAnsi="宋体" w:eastAsia="宋体" w:cs="宋体"/>
          <w:color w:val="auto"/>
          <w:sz w:val="24"/>
          <w:szCs w:val="24"/>
          <w:highlight w:val="none"/>
          <w:lang w:eastAsia="zh-CN"/>
        </w:rPr>
        <w:t>安保</w:t>
      </w:r>
      <w:r>
        <w:rPr>
          <w:rFonts w:hint="eastAsia" w:ascii="宋体" w:hAnsi="宋体" w:eastAsia="宋体" w:cs="宋体"/>
          <w:color w:val="auto"/>
          <w:sz w:val="24"/>
          <w:szCs w:val="24"/>
          <w:highlight w:val="none"/>
        </w:rPr>
        <w:t>人员养老保险、医疗保险、失业保险、意外伤害险或因中标单位未按时发放人员工资造成的一切责任和全部损失，由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承担。</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无条件做好台州市</w:t>
      </w:r>
      <w:r>
        <w:rPr>
          <w:rFonts w:hint="eastAsia" w:ascii="宋体" w:hAnsi="宋体" w:eastAsia="宋体" w:cs="宋体"/>
          <w:color w:val="auto"/>
          <w:sz w:val="24"/>
          <w:szCs w:val="24"/>
          <w:highlight w:val="none"/>
          <w:lang w:eastAsia="zh-CN"/>
        </w:rPr>
        <w:t>行政服务中心</w:t>
      </w:r>
      <w:r>
        <w:rPr>
          <w:rFonts w:hint="eastAsia" w:ascii="宋体" w:hAnsi="宋体" w:eastAsia="宋体" w:cs="宋体"/>
          <w:color w:val="auto"/>
          <w:sz w:val="24"/>
          <w:szCs w:val="24"/>
          <w:highlight w:val="none"/>
        </w:rPr>
        <w:t>大楼内，各单位（部门）所有活动的安保、后勤保障工作。</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、根据采购单位标准化工作要求，做好物业保洁、安保服务领域的标准化工作。</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服务时间</w:t>
      </w:r>
      <w:r>
        <w:rPr>
          <w:rFonts w:hint="eastAsia" w:ascii="宋体" w:hAnsi="宋体" w:eastAsia="宋体" w:cs="宋体"/>
          <w:color w:val="auto"/>
          <w:sz w:val="24"/>
          <w:szCs w:val="24"/>
          <w:highlight w:val="none"/>
          <w:u w:val="single"/>
          <w:lang w:eastAsia="zh-CN"/>
        </w:rPr>
        <w:t>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（2022.7-2024.7）</w:t>
      </w:r>
      <w:r>
        <w:rPr>
          <w:rFonts w:hint="eastAsia" w:ascii="宋体" w:hAnsi="宋体" w:eastAsia="宋体" w:cs="宋体"/>
          <w:color w:val="auto"/>
          <w:sz w:val="24"/>
          <w:szCs w:val="24"/>
          <w:highlight w:val="none"/>
          <w:u w:val="single"/>
        </w:rPr>
        <w:t>，具体日期以合同签订时间为准，合同履行一年一</w:t>
      </w:r>
      <w:r>
        <w:rPr>
          <w:rFonts w:hint="eastAsia" w:ascii="宋体" w:hAnsi="宋体" w:cs="宋体"/>
          <w:color w:val="auto"/>
          <w:sz w:val="24"/>
          <w:szCs w:val="24"/>
          <w:highlight w:val="none"/>
          <w:u w:val="single"/>
          <w:lang w:eastAsia="zh-CN"/>
        </w:rPr>
        <w:t>签</w:t>
      </w:r>
      <w:r>
        <w:rPr>
          <w:rFonts w:hint="eastAsia" w:ascii="宋体" w:hAnsi="宋体" w:eastAsia="宋体" w:cs="宋体"/>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如中标供应商在服务期间未能按招标要求</w:t>
      </w:r>
      <w:r>
        <w:rPr>
          <w:rFonts w:hint="eastAsia" w:ascii="宋体" w:hAnsi="宋体" w:cs="宋体"/>
          <w:bCs/>
          <w:color w:val="auto"/>
          <w:sz w:val="24"/>
          <w:szCs w:val="24"/>
          <w:highlight w:val="none"/>
          <w:u w:val="single"/>
          <w:lang w:val="en-US" w:eastAsia="zh-CN"/>
        </w:rPr>
        <w:t>及投标承诺</w:t>
      </w:r>
      <w:r>
        <w:rPr>
          <w:rFonts w:hint="eastAsia" w:ascii="宋体" w:hAnsi="宋体" w:eastAsia="宋体" w:cs="宋体"/>
          <w:bCs/>
          <w:color w:val="auto"/>
          <w:sz w:val="24"/>
          <w:szCs w:val="24"/>
          <w:highlight w:val="none"/>
          <w:u w:val="single"/>
          <w:lang w:val="en-US" w:eastAsia="zh-CN"/>
        </w:rPr>
        <w:t>履行，采购单位不满意的，</w:t>
      </w:r>
      <w:r>
        <w:rPr>
          <w:rFonts w:hint="eastAsia" w:ascii="宋体" w:hAnsi="宋体" w:cs="宋体"/>
          <w:bCs/>
          <w:color w:val="auto"/>
          <w:sz w:val="24"/>
          <w:szCs w:val="24"/>
          <w:highlight w:val="none"/>
          <w:u w:val="single"/>
          <w:lang w:val="en-US" w:eastAsia="zh-CN"/>
        </w:rPr>
        <w:t>合同终止，</w:t>
      </w:r>
      <w:r>
        <w:rPr>
          <w:rFonts w:hint="eastAsia" w:ascii="宋体" w:hAnsi="宋体" w:eastAsia="宋体" w:cs="宋体"/>
          <w:bCs/>
          <w:color w:val="auto"/>
          <w:sz w:val="24"/>
          <w:szCs w:val="24"/>
          <w:highlight w:val="none"/>
          <w:u w:val="single"/>
          <w:lang w:val="en-US" w:eastAsia="zh-CN"/>
        </w:rPr>
        <w:t>本项目将重新开展招标。</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1</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lang w:val="en-US" w:eastAsia="zh-CN"/>
        </w:rPr>
        <w:t>、中标后，采购单位将</w:t>
      </w:r>
      <w:r>
        <w:rPr>
          <w:rFonts w:hint="eastAsia" w:ascii="宋体" w:hAnsi="宋体" w:cs="宋体"/>
          <w:bCs/>
          <w:color w:val="auto"/>
          <w:sz w:val="24"/>
          <w:szCs w:val="24"/>
          <w:highlight w:val="none"/>
          <w:u w:val="single"/>
          <w:lang w:val="en-US" w:eastAsia="zh-CN"/>
        </w:rPr>
        <w:t>根据《</w:t>
      </w:r>
      <w:r>
        <w:rPr>
          <w:rFonts w:hint="eastAsia" w:ascii="宋体" w:hAnsi="宋体" w:eastAsia="宋体" w:cs="宋体"/>
          <w:bCs/>
          <w:color w:val="auto"/>
          <w:sz w:val="24"/>
          <w:szCs w:val="24"/>
          <w:highlight w:val="none"/>
          <w:u w:val="single"/>
          <w:lang w:val="en-US" w:eastAsia="zh-CN"/>
        </w:rPr>
        <w:t>台州市行政服务中心进驻物业服务管理考核规定（试行）</w:t>
      </w:r>
      <w:r>
        <w:rPr>
          <w:rFonts w:hint="eastAsia" w:ascii="宋体" w:hAnsi="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lang w:val="en-US" w:eastAsia="zh-CN"/>
        </w:rPr>
        <w:t>实施考核</w:t>
      </w:r>
      <w:r>
        <w:rPr>
          <w:rFonts w:hint="eastAsia" w:ascii="宋体" w:hAnsi="宋体" w:cs="宋体"/>
          <w:bCs/>
          <w:color w:val="auto"/>
          <w:sz w:val="24"/>
          <w:szCs w:val="24"/>
          <w:highlight w:val="none"/>
          <w:u w:val="single"/>
          <w:lang w:val="en-US" w:eastAsia="zh-CN"/>
        </w:rPr>
        <w:t>，考核办法可根据工作实际修订</w:t>
      </w:r>
      <w:r>
        <w:rPr>
          <w:rFonts w:hint="eastAsia" w:ascii="宋体" w:hAnsi="宋体" w:eastAsia="宋体" w:cs="宋体"/>
          <w:bCs/>
          <w:color w:val="auto"/>
          <w:sz w:val="24"/>
          <w:szCs w:val="24"/>
          <w:highlight w:val="none"/>
          <w:u w:val="single"/>
          <w:lang w:val="en-US" w:eastAsia="zh-CN"/>
        </w:rPr>
        <w:t>。</w:t>
      </w:r>
    </w:p>
    <w:p>
      <w:pPr>
        <w:jc w:val="both"/>
        <w:rPr>
          <w:rFonts w:hint="eastAsia" w:asciiTheme="minorEastAsia" w:hAnsiTheme="minorEastAsia" w:eastAsiaTheme="minorEastAsia" w:cstheme="minorEastAsia"/>
          <w:sz w:val="32"/>
          <w:szCs w:val="32"/>
          <w:lang w:val="en-US" w:eastAsia="zh-CN"/>
        </w:rPr>
      </w:pPr>
    </w:p>
    <w:p>
      <w:pPr>
        <w:pStyle w:val="13"/>
        <w:rPr>
          <w:rFonts w:hint="eastAsia"/>
          <w:lang w:val="en-US" w:eastAsia="zh-CN"/>
        </w:rPr>
      </w:pP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附件</w:t>
      </w:r>
      <w:r>
        <w:rPr>
          <w:rFonts w:hint="eastAsia" w:asciiTheme="majorEastAsia" w:hAnsiTheme="majorEastAsia" w:eastAsiaTheme="majorEastAsia" w:cstheme="majorEastAsia"/>
          <w:sz w:val="24"/>
          <w:szCs w:val="24"/>
          <w:lang w:val="en-US" w:eastAsia="zh-CN"/>
        </w:rPr>
        <w:t>1</w:t>
      </w:r>
    </w:p>
    <w:p>
      <w:pPr>
        <w:spacing w:before="156" w:beforeLines="50" w:line="700" w:lineRule="exact"/>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台州市行政服务中心进驻</w:t>
      </w:r>
      <w:r>
        <w:rPr>
          <w:rFonts w:hint="eastAsia" w:asciiTheme="majorEastAsia" w:hAnsiTheme="majorEastAsia" w:eastAsiaTheme="majorEastAsia" w:cstheme="majorEastAsia"/>
          <w:b/>
          <w:bCs/>
          <w:sz w:val="32"/>
          <w:szCs w:val="32"/>
          <w:lang w:eastAsia="zh-CN"/>
        </w:rPr>
        <w:t>物业服务</w:t>
      </w:r>
    </w:p>
    <w:p>
      <w:pPr>
        <w:spacing w:line="7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管理考核规定</w:t>
      </w: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eastAsia="zh-CN"/>
        </w:rPr>
        <w:t>试行</w:t>
      </w:r>
      <w:r>
        <w:rPr>
          <w:rFonts w:hint="eastAsia" w:asciiTheme="majorEastAsia" w:hAnsiTheme="majorEastAsia" w:eastAsiaTheme="majorEastAsia" w:cstheme="majorEastAsia"/>
          <w:b/>
          <w:bCs/>
          <w:sz w:val="32"/>
          <w:szCs w:val="32"/>
        </w:rPr>
        <w:t>）</w:t>
      </w:r>
    </w:p>
    <w:p>
      <w:pPr>
        <w:keepNext w:val="0"/>
        <w:keepLines w:val="0"/>
        <w:pageBreakBefore w:val="0"/>
        <w:kinsoku/>
        <w:wordWrap/>
        <w:overflowPunct/>
        <w:topLinePunct w:val="0"/>
        <w:bidi w:val="0"/>
        <w:snapToGrid w:val="0"/>
        <w:spacing w:line="6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则</w:t>
      </w:r>
    </w:p>
    <w:p>
      <w:pPr>
        <w:keepNext w:val="0"/>
        <w:keepLines w:val="0"/>
        <w:pageBreakBefore w:val="0"/>
        <w:kinsoku/>
        <w:wordWrap/>
        <w:overflowPunct/>
        <w:topLinePunct w:val="0"/>
        <w:bidi w:val="0"/>
        <w:snapToGrid w:val="0"/>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第一条  </w:t>
      </w:r>
      <w:r>
        <w:rPr>
          <w:rFonts w:hint="eastAsia" w:asciiTheme="minorEastAsia" w:hAnsiTheme="minorEastAsia" w:eastAsiaTheme="minorEastAsia" w:cstheme="minorEastAsia"/>
          <w:kern w:val="0"/>
          <w:sz w:val="24"/>
          <w:szCs w:val="24"/>
        </w:rPr>
        <w:t>为加强对</w:t>
      </w:r>
      <w:r>
        <w:rPr>
          <w:rFonts w:hint="eastAsia" w:asciiTheme="minorEastAsia" w:hAnsiTheme="minorEastAsia" w:eastAsiaTheme="minorEastAsia" w:cstheme="minorEastAsia"/>
          <w:kern w:val="0"/>
          <w:sz w:val="24"/>
          <w:szCs w:val="24"/>
          <w:lang w:eastAsia="zh-CN"/>
        </w:rPr>
        <w:t>中心物业</w:t>
      </w:r>
      <w:r>
        <w:rPr>
          <w:rFonts w:hint="eastAsia" w:asciiTheme="minorEastAsia" w:hAnsiTheme="minorEastAsia" w:eastAsiaTheme="minorEastAsia" w:cstheme="minorEastAsia"/>
          <w:kern w:val="0"/>
          <w:sz w:val="24"/>
          <w:szCs w:val="24"/>
        </w:rPr>
        <w:t>服务</w:t>
      </w:r>
      <w:r>
        <w:rPr>
          <w:rFonts w:hint="eastAsia" w:asciiTheme="minorEastAsia" w:hAnsiTheme="minorEastAsia" w:eastAsiaTheme="minorEastAsia" w:cstheme="minorEastAsia"/>
          <w:kern w:val="0"/>
          <w:sz w:val="24"/>
          <w:szCs w:val="24"/>
          <w:lang w:eastAsia="zh-CN"/>
        </w:rPr>
        <w:t>质量</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lang w:eastAsia="zh-CN"/>
        </w:rPr>
        <w:t>有效</w:t>
      </w:r>
      <w:r>
        <w:rPr>
          <w:rFonts w:hint="eastAsia" w:asciiTheme="minorEastAsia" w:hAnsiTheme="minorEastAsia" w:eastAsiaTheme="minorEastAsia" w:cstheme="minorEastAsia"/>
          <w:kern w:val="0"/>
          <w:sz w:val="24"/>
          <w:szCs w:val="24"/>
        </w:rPr>
        <w:t>管理，确保</w:t>
      </w:r>
      <w:r>
        <w:rPr>
          <w:rFonts w:hint="eastAsia" w:asciiTheme="minorEastAsia" w:hAnsiTheme="minorEastAsia" w:eastAsiaTheme="minorEastAsia" w:cstheme="minorEastAsia"/>
          <w:kern w:val="0"/>
          <w:sz w:val="24"/>
          <w:szCs w:val="24"/>
          <w:lang w:eastAsia="zh-CN"/>
        </w:rPr>
        <w:t>中心物业服务品质的全面提升，打造“服务至诚、管理规范、运行高效”的物业服务队伍，现结合《政府采购物业服务合同》编号</w:t>
      </w:r>
      <w:r>
        <w:rPr>
          <w:rFonts w:hint="eastAsia" w:asciiTheme="minorEastAsia" w:hAnsiTheme="minorEastAsia" w:eastAsiaTheme="minorEastAsia" w:cstheme="minorEastAsia"/>
          <w:kern w:val="0"/>
          <w:sz w:val="24"/>
          <w:szCs w:val="24"/>
          <w:lang w:val="en-US" w:eastAsia="zh-CN"/>
        </w:rPr>
        <w:t>11N02668899020211001</w:t>
      </w:r>
      <w:r>
        <w:rPr>
          <w:rFonts w:hint="eastAsia" w:asciiTheme="minorEastAsia" w:hAnsiTheme="minorEastAsia" w:eastAsiaTheme="minorEastAsia" w:cstheme="minorEastAsia"/>
          <w:kern w:val="0"/>
          <w:sz w:val="24"/>
          <w:szCs w:val="24"/>
          <w:lang w:eastAsia="zh-CN"/>
        </w:rPr>
        <w:t>和物业服务管理有关规定，</w:t>
      </w:r>
      <w:r>
        <w:rPr>
          <w:rFonts w:hint="eastAsia" w:asciiTheme="minorEastAsia" w:hAnsiTheme="minorEastAsia" w:eastAsiaTheme="minorEastAsia" w:cstheme="minorEastAsia"/>
          <w:kern w:val="0"/>
          <w:sz w:val="24"/>
          <w:szCs w:val="24"/>
        </w:rPr>
        <w:t>特制定</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lang w:val="en-US" w:eastAsia="zh-CN"/>
        </w:rPr>
        <w:t>台州市行政服务中心进驻物业服务管理考核规定</w:t>
      </w:r>
      <w:r>
        <w:rPr>
          <w:rFonts w:hint="eastAsia" w:asciiTheme="minorEastAsia" w:hAnsiTheme="minorEastAsia" w:eastAsiaTheme="minorEastAsia" w:cstheme="minorEastAsia"/>
          <w:sz w:val="24"/>
          <w:szCs w:val="24"/>
          <w:lang w:eastAsia="zh-CN"/>
        </w:rPr>
        <w:t>》（试行）</w:t>
      </w:r>
      <w:r>
        <w:rPr>
          <w:rFonts w:hint="eastAsia" w:asciiTheme="minorEastAsia" w:hAnsiTheme="minorEastAsia" w:eastAsiaTheme="minorEastAsia" w:cstheme="minorEastAsia"/>
          <w:kern w:val="0"/>
          <w:sz w:val="24"/>
          <w:szCs w:val="24"/>
        </w:rPr>
        <w:t>。</w:t>
      </w:r>
    </w:p>
    <w:p>
      <w:pPr>
        <w:keepNext w:val="0"/>
        <w:keepLines w:val="0"/>
        <w:pageBreakBefore w:val="0"/>
        <w:kinsoku/>
        <w:wordWrap/>
        <w:overflowPunct/>
        <w:topLinePunct w:val="0"/>
        <w:bidi w:val="0"/>
        <w:spacing w:line="60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考核</w:t>
      </w:r>
      <w:r>
        <w:rPr>
          <w:rFonts w:hint="eastAsia" w:asciiTheme="minorEastAsia" w:hAnsiTheme="minorEastAsia" w:eastAsiaTheme="minorEastAsia" w:cstheme="minorEastAsia"/>
          <w:kern w:val="2"/>
          <w:sz w:val="24"/>
          <w:szCs w:val="24"/>
          <w:lang w:val="en-US" w:eastAsia="zh-CN" w:bidi="ar-SA"/>
        </w:rPr>
        <w:t>组由督查处（大厅管理办公室）（以下简称大厅管理办室）牵头，组成中心物业监督小组，日常督查由中心物业监督小组负责具体实施，物业经费审批由办公室负责落实；其他处室及进驻部门对物业服务工作有监督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eastAsia="zh-CN"/>
        </w:rPr>
        <w:t>　　</w:t>
      </w:r>
      <w:r>
        <w:rPr>
          <w:rFonts w:hint="eastAsia" w:asciiTheme="minorEastAsia" w:hAnsiTheme="minorEastAsia" w:eastAsiaTheme="minorEastAsia" w:cstheme="minorEastAsia"/>
          <w:sz w:val="24"/>
          <w:szCs w:val="24"/>
        </w:rPr>
        <w:t>第三条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eastAsia="zh-CN"/>
        </w:rPr>
        <w:t>中心物业督查小组成员由中心</w:t>
      </w:r>
      <w:r>
        <w:rPr>
          <w:rFonts w:hint="eastAsia" w:asciiTheme="minorEastAsia" w:hAnsiTheme="minorEastAsia" w:eastAsiaTheme="minorEastAsia" w:cstheme="minorEastAsia"/>
          <w:bCs/>
          <w:sz w:val="24"/>
          <w:szCs w:val="24"/>
          <w:lang w:val="en-US" w:eastAsia="zh-CN"/>
        </w:rPr>
        <w:t>下发的</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关于成立台州市行政服务中心党员志愿服务监督小组的通知》</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台政服党〔2020〕17号文件）文件中物业监督小组成员和督查处工作人员组成</w:t>
      </w:r>
      <w:r>
        <w:rPr>
          <w:rFonts w:hint="eastAsia" w:asciiTheme="minorEastAsia" w:hAnsiTheme="minorEastAsia" w:eastAsiaTheme="minorEastAsia" w:cstheme="minorEastAsia"/>
          <w:bCs/>
          <w:sz w:val="24"/>
          <w:szCs w:val="24"/>
          <w:lang w:eastAsia="zh-CN"/>
        </w:rPr>
        <w:t>（以下简称物业监督小组）。</w:t>
      </w:r>
    </w:p>
    <w:p>
      <w:pPr>
        <w:keepNext w:val="0"/>
        <w:keepLines w:val="0"/>
        <w:pageBreakBefore w:val="0"/>
        <w:tabs>
          <w:tab w:val="left" w:pos="1429"/>
        </w:tabs>
        <w:kinsoku/>
        <w:wordWrap/>
        <w:overflowPunct/>
        <w:topLinePunct w:val="0"/>
        <w:bidi w:val="0"/>
        <w:snapToGrid w:val="0"/>
        <w:spacing w:line="600" w:lineRule="exact"/>
        <w:ind w:firstLine="470" w:firstLineChars="196"/>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第四条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规定</w:t>
      </w:r>
      <w:r>
        <w:rPr>
          <w:rFonts w:hint="eastAsia" w:asciiTheme="minorEastAsia" w:hAnsiTheme="minorEastAsia" w:eastAsiaTheme="minorEastAsia" w:cstheme="minorEastAsia"/>
          <w:sz w:val="24"/>
          <w:szCs w:val="24"/>
        </w:rPr>
        <w:t>适用于</w:t>
      </w:r>
      <w:r>
        <w:rPr>
          <w:rFonts w:hint="eastAsia" w:asciiTheme="minorEastAsia" w:hAnsiTheme="minorEastAsia" w:eastAsiaTheme="minorEastAsia" w:cstheme="minorEastAsia"/>
          <w:sz w:val="24"/>
          <w:szCs w:val="24"/>
          <w:lang w:eastAsia="zh-CN"/>
        </w:rPr>
        <w:t>进驻中心的物业公司</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napToGrid w:val="0"/>
        <w:spacing w:line="60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val="0"/>
        <w:spacing w:line="6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考核</w:t>
      </w:r>
      <w:r>
        <w:rPr>
          <w:rFonts w:hint="eastAsia" w:asciiTheme="minorEastAsia" w:hAnsiTheme="minorEastAsia" w:eastAsiaTheme="minorEastAsia" w:cstheme="minorEastAsia"/>
          <w:sz w:val="24"/>
          <w:szCs w:val="24"/>
          <w:lang w:eastAsia="zh-CN"/>
        </w:rPr>
        <w:t>内容</w:t>
      </w:r>
    </w:p>
    <w:p>
      <w:pPr>
        <w:keepNext w:val="0"/>
        <w:keepLines w:val="0"/>
        <w:pageBreakBefore w:val="0"/>
        <w:kinsoku/>
        <w:wordWrap/>
        <w:overflowPunct/>
        <w:topLinePunct w:val="0"/>
        <w:autoSpaceDE w:val="0"/>
        <w:autoSpaceDN w:val="0"/>
        <w:bidi w:val="0"/>
        <w:adjustRightInd w:val="0"/>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第五条　物业服务管理工作范</w:t>
      </w:r>
      <w:r>
        <w:rPr>
          <w:rFonts w:hint="eastAsia" w:asciiTheme="minorEastAsia" w:hAnsiTheme="minorEastAsia" w:eastAsiaTheme="minorEastAsia" w:cstheme="minorEastAsia"/>
          <w:b w:val="0"/>
          <w:bCs w:val="0"/>
          <w:sz w:val="24"/>
          <w:szCs w:val="24"/>
          <w:lang w:eastAsia="zh-CN"/>
        </w:rPr>
        <w:t>围：一是物业管理服务体系：主要包括物业公司管理规章制度以及管理服务、管理体系执行情况、各项操作记录情况、物料使用记录情况等是否完善合理。二是人员管理考核体系：主要包括物业工作人员定员数量是否符合要求、重要岗位人员配备是否合理、人员岗位调配是否符合中心要求、人员上岗履职是否符合国家或行业的标准、重要岗位是否有专职人员管理等情况。三是各类应急预案处置及教育培训：物业管理服务应急预案制定是否科学合理、设施设备是否完好无损、各类应急预案是否完善合理，相关技术资料是否做到留档保管等情况。</w:t>
      </w:r>
    </w:p>
    <w:p>
      <w:pPr>
        <w:keepNext w:val="0"/>
        <w:keepLines w:val="0"/>
        <w:pageBreakBefore w:val="0"/>
        <w:kinsoku/>
        <w:wordWrap/>
        <w:overflowPunct/>
        <w:topLinePunct w:val="0"/>
        <w:bidi w:val="0"/>
        <w:snapToGrid w:val="0"/>
        <w:spacing w:line="6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、检查</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程序</w:t>
      </w:r>
    </w:p>
    <w:p>
      <w:pPr>
        <w:pStyle w:val="59"/>
        <w:keepNext w:val="0"/>
        <w:keepLines w:val="0"/>
        <w:pageBreakBefore w:val="0"/>
        <w:numPr>
          <w:ilvl w:val="0"/>
          <w:numId w:val="0"/>
        </w:numPr>
        <w:kinsoku/>
        <w:wordWrap/>
        <w:overflowPunct/>
        <w:topLinePunct w:val="0"/>
        <w:bidi w:val="0"/>
        <w:spacing w:before="0" w:beforeLines="0" w:line="600" w:lineRule="exac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w:t>
      </w:r>
      <w:r>
        <w:rPr>
          <w:rFonts w:hint="eastAsia" w:asciiTheme="minorEastAsia" w:hAnsiTheme="minorEastAsia" w:eastAsiaTheme="minorEastAsia" w:cstheme="minorEastAsia"/>
          <w:kern w:val="2"/>
          <w:sz w:val="24"/>
          <w:szCs w:val="24"/>
          <w:lang w:val="en-US" w:eastAsia="zh-CN" w:bidi="ar-SA"/>
        </w:rPr>
        <w:t>第六条</w:t>
      </w:r>
      <w:r>
        <w:rPr>
          <w:rFonts w:hint="eastAsia" w:asciiTheme="minorEastAsia" w:hAnsiTheme="minorEastAsia" w:eastAsiaTheme="minorEastAsia" w:cstheme="minorEastAsia"/>
          <w:kern w:val="0"/>
          <w:sz w:val="24"/>
          <w:szCs w:val="24"/>
          <w:lang w:val="en-US" w:eastAsia="zh-CN" w:bidi="ar-SA"/>
        </w:rPr>
        <w:t>　中心</w:t>
      </w:r>
      <w:r>
        <w:rPr>
          <w:rFonts w:hint="eastAsia" w:asciiTheme="minorEastAsia" w:hAnsiTheme="minorEastAsia" w:eastAsiaTheme="minorEastAsia" w:cstheme="minorEastAsia"/>
          <w:kern w:val="0"/>
          <w:sz w:val="24"/>
          <w:szCs w:val="24"/>
          <w:u w:val="none"/>
          <w:lang w:val="en-US" w:eastAsia="zh-CN" w:bidi="ar-SA"/>
        </w:rPr>
        <w:t>物业公司要按照《物业服务合同》和《考核评分细则》做好工作，</w:t>
      </w:r>
      <w:r>
        <w:rPr>
          <w:rFonts w:hint="eastAsia" w:asciiTheme="minorEastAsia" w:hAnsiTheme="minorEastAsia" w:eastAsiaTheme="minorEastAsia" w:cstheme="minorEastAsia"/>
          <w:kern w:val="0"/>
          <w:sz w:val="24"/>
          <w:szCs w:val="24"/>
          <w:lang w:val="en-US" w:eastAsia="zh-CN" w:bidi="ar-SA"/>
        </w:rPr>
        <w:t>对发现的问题要及时上报并整改落实，建立自查表，同时每月上报大厅管理办公室存档。</w:t>
      </w:r>
    </w:p>
    <w:p>
      <w:pPr>
        <w:pStyle w:val="59"/>
        <w:keepNext w:val="0"/>
        <w:keepLines w:val="0"/>
        <w:pageBreakBefore w:val="0"/>
        <w:numPr>
          <w:ilvl w:val="0"/>
          <w:numId w:val="0"/>
        </w:numPr>
        <w:kinsoku/>
        <w:wordWrap/>
        <w:overflowPunct/>
        <w:topLinePunct w:val="0"/>
        <w:bidi w:val="0"/>
        <w:spacing w:before="0" w:beforeLines="0" w:line="600" w:lineRule="exact"/>
        <w:ind w:firstLine="64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第七条</w:t>
      </w:r>
      <w:r>
        <w:rPr>
          <w:rFonts w:hint="eastAsia" w:asciiTheme="minorEastAsia" w:hAnsiTheme="minorEastAsia" w:eastAsiaTheme="minorEastAsia" w:cstheme="minorEastAsia"/>
          <w:kern w:val="0"/>
          <w:sz w:val="24"/>
          <w:szCs w:val="24"/>
          <w:lang w:val="en-US" w:eastAsia="zh-CN" w:bidi="ar-SA"/>
        </w:rPr>
        <w:t>　</w:t>
      </w:r>
      <w:r>
        <w:rPr>
          <w:rFonts w:hint="eastAsia" w:asciiTheme="minorEastAsia" w:hAnsiTheme="minorEastAsia" w:eastAsiaTheme="minorEastAsia" w:cstheme="minorEastAsia"/>
          <w:kern w:val="2"/>
          <w:sz w:val="24"/>
          <w:szCs w:val="24"/>
          <w:lang w:val="en-US" w:eastAsia="zh-CN" w:bidi="ar-SA"/>
        </w:rPr>
        <w:t>物业监督小组结合中心日常物业管理工作，采取专项督查、定期检查和不定期抽查的方式，做好相关督查工作。</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第八条　物业监督小组每周至少组织一次以上对照《考核评分细则》进行检查；检查结果由物业监督小组成员签字确认后，送达《中心物业服务问题整改通知书》，责令物业公司限期整改。如未及时整改的，则给予双倍扣分；如属客观原因无法及时整改的，可报请大厅管理办公室申诉。同时，</w:t>
      </w:r>
      <w:r>
        <w:rPr>
          <w:rFonts w:hint="eastAsia" w:asciiTheme="minorEastAsia" w:hAnsiTheme="minorEastAsia" w:eastAsiaTheme="minorEastAsia" w:cstheme="minorEastAsia"/>
          <w:sz w:val="24"/>
          <w:szCs w:val="24"/>
          <w:lang w:eastAsia="zh-CN"/>
        </w:rPr>
        <w:t>在物业管理服务过程中，中心领导检查或日常工作中发现并指出存在问题的，由大厅管理办公室予以登记扣分，并按要求立即做好整改工作。</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第九条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lang w:val="en-US" w:eastAsia="zh-CN" w:bidi="ar-SA"/>
        </w:rPr>
        <w:t>物业监督小组每季度第一个月内</w:t>
      </w:r>
      <w:r>
        <w:rPr>
          <w:rFonts w:hint="eastAsia" w:asciiTheme="minorEastAsia" w:hAnsiTheme="minorEastAsia" w:eastAsiaTheme="minorEastAsia" w:cstheme="minorEastAsia"/>
          <w:sz w:val="24"/>
          <w:szCs w:val="24"/>
        </w:rPr>
        <w:t>组织召开</w:t>
      </w:r>
      <w:r>
        <w:rPr>
          <w:rFonts w:hint="eastAsia" w:asciiTheme="minorEastAsia" w:hAnsiTheme="minorEastAsia" w:eastAsiaTheme="minorEastAsia" w:cstheme="minorEastAsia"/>
          <w:sz w:val="24"/>
          <w:szCs w:val="24"/>
          <w:lang w:eastAsia="zh-CN"/>
        </w:rPr>
        <w:t>一次物业检查结果讲评会，特殊情况</w:t>
      </w:r>
      <w:r>
        <w:rPr>
          <w:rFonts w:hint="eastAsia" w:asciiTheme="minorEastAsia" w:hAnsiTheme="minorEastAsia" w:eastAsiaTheme="minorEastAsia" w:cstheme="minorEastAsia"/>
          <w:kern w:val="0"/>
          <w:sz w:val="24"/>
          <w:szCs w:val="24"/>
          <w:lang w:val="en-US" w:eastAsia="zh-CN" w:bidi="ar-SA"/>
        </w:rPr>
        <w:t>视情</w:t>
      </w:r>
      <w:r>
        <w:rPr>
          <w:rFonts w:hint="eastAsia" w:asciiTheme="minorEastAsia" w:hAnsiTheme="minorEastAsia" w:eastAsiaTheme="minorEastAsia" w:cstheme="minorEastAsia"/>
          <w:sz w:val="24"/>
          <w:szCs w:val="24"/>
          <w:lang w:eastAsia="zh-CN"/>
        </w:rPr>
        <w:t>临时召集</w:t>
      </w:r>
      <w:r>
        <w:rPr>
          <w:rFonts w:hint="eastAsia" w:asciiTheme="minorEastAsia" w:hAnsiTheme="minorEastAsia" w:eastAsiaTheme="minorEastAsia" w:cstheme="minorEastAsia"/>
          <w:sz w:val="24"/>
          <w:szCs w:val="24"/>
        </w:rPr>
        <w:t>。</w:t>
      </w:r>
    </w:p>
    <w:p>
      <w:pPr>
        <w:pStyle w:val="60"/>
        <w:keepNext w:val="0"/>
        <w:keepLines w:val="0"/>
        <w:pageBreakBefore w:val="0"/>
        <w:kinsoku/>
        <w:wordWrap/>
        <w:overflowPunct/>
        <w:topLinePunct w:val="0"/>
        <w:bidi w:val="0"/>
        <w:spacing w:line="60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考核结果运用</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第十条</w:t>
      </w:r>
      <w:r>
        <w:rPr>
          <w:rFonts w:hint="eastAsia" w:asciiTheme="minorEastAsia" w:hAnsiTheme="minorEastAsia" w:eastAsiaTheme="minorEastAsia" w:cstheme="minorEastAsia"/>
          <w:sz w:val="24"/>
          <w:szCs w:val="24"/>
          <w:lang w:eastAsia="zh-CN"/>
        </w:rPr>
        <w:t>　大厅管理办公室每季度对中心物业服务项目实施量化考核评分；对物业公司服务考核按满分</w:t>
      </w:r>
      <w:r>
        <w:rPr>
          <w:rFonts w:hint="eastAsia" w:asciiTheme="minorEastAsia" w:hAnsiTheme="minorEastAsia" w:eastAsiaTheme="minorEastAsia" w:cstheme="minorEastAsia"/>
          <w:sz w:val="24"/>
          <w:szCs w:val="24"/>
          <w:lang w:val="en-US" w:eastAsia="zh-CN"/>
        </w:rPr>
        <w:t>100分制标准进行</w:t>
      </w:r>
      <w:r>
        <w:rPr>
          <w:rFonts w:hint="eastAsia" w:asciiTheme="minorEastAsia" w:hAnsiTheme="minorEastAsia" w:eastAsiaTheme="minorEastAsia" w:cstheme="minorEastAsia"/>
          <w:sz w:val="24"/>
          <w:szCs w:val="24"/>
          <w:lang w:eastAsia="zh-CN"/>
        </w:rPr>
        <w:t>评定，若检查中每扣</w:t>
      </w:r>
      <w:r>
        <w:rPr>
          <w:rFonts w:hint="eastAsia" w:asciiTheme="minorEastAsia" w:hAnsiTheme="minorEastAsia" w:eastAsiaTheme="minorEastAsia" w:cstheme="minorEastAsia"/>
          <w:sz w:val="24"/>
          <w:szCs w:val="24"/>
          <w:lang w:val="en-US" w:eastAsia="zh-CN"/>
        </w:rPr>
        <w:t>1分则暂扣履约保证金1000元；若得分小于95分的，每1分则按2000元标准计扣</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第十一条</w:t>
      </w:r>
      <w:r>
        <w:rPr>
          <w:rFonts w:hint="eastAsia" w:asciiTheme="minorEastAsia" w:hAnsiTheme="minorEastAsia" w:eastAsiaTheme="minorEastAsia" w:cstheme="minorEastAsia"/>
          <w:sz w:val="24"/>
          <w:szCs w:val="24"/>
          <w:lang w:eastAsia="zh-CN"/>
        </w:rPr>
        <w:t>　若连续三次考核低于</w:t>
      </w:r>
      <w:r>
        <w:rPr>
          <w:rFonts w:hint="eastAsia" w:asciiTheme="minorEastAsia" w:hAnsiTheme="minorEastAsia" w:eastAsiaTheme="minorEastAsia" w:cstheme="minorEastAsia"/>
          <w:sz w:val="24"/>
          <w:szCs w:val="24"/>
          <w:lang w:val="en-US" w:eastAsia="zh-CN"/>
        </w:rPr>
        <w:t>95分以下的，大厅管理办公室有权提出更换物业项目经理意见建议。</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第十二条</w:t>
      </w:r>
      <w:r>
        <w:rPr>
          <w:rFonts w:hint="eastAsia" w:asciiTheme="minorEastAsia" w:hAnsiTheme="minorEastAsia" w:eastAsiaTheme="minorEastAsia" w:cstheme="minorEastAsia"/>
          <w:sz w:val="24"/>
          <w:szCs w:val="24"/>
          <w:lang w:eastAsia="zh-CN"/>
        </w:rPr>
        <w:t>　对物业公司的每季度考核结果情况，由大厅管理办公室抄送物业公司负责人。</w:t>
      </w:r>
    </w:p>
    <w:p>
      <w:pPr>
        <w:pStyle w:val="60"/>
        <w:keepNext w:val="0"/>
        <w:keepLines w:val="0"/>
        <w:pageBreakBefore w:val="0"/>
        <w:kinsoku/>
        <w:wordWrap/>
        <w:overflowPunct/>
        <w:topLinePunct w:val="0"/>
        <w:bidi w:val="0"/>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第十三条</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本办法自发文之日起实施</w:t>
      </w:r>
      <w:r>
        <w:rPr>
          <w:rFonts w:hint="eastAsia" w:asciiTheme="minorEastAsia" w:hAnsiTheme="minorEastAsia" w:eastAsiaTheme="minorEastAsia" w:cstheme="minorEastAsia"/>
          <w:sz w:val="24"/>
          <w:szCs w:val="24"/>
          <w:lang w:eastAsia="zh-CN"/>
        </w:rPr>
        <w:t>；如有异议的，</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eastAsia="zh-CN"/>
        </w:rPr>
        <w:t>大厅管理办公室负责</w:t>
      </w:r>
      <w:r>
        <w:rPr>
          <w:rFonts w:hint="eastAsia" w:asciiTheme="minorEastAsia" w:hAnsiTheme="minorEastAsia" w:eastAsiaTheme="minorEastAsia" w:cstheme="minorEastAsia"/>
          <w:sz w:val="24"/>
          <w:szCs w:val="24"/>
        </w:rPr>
        <w:t>解释。</w:t>
      </w:r>
    </w:p>
    <w:p>
      <w:pPr>
        <w:rPr>
          <w:rFonts w:hint="eastAsia" w:asciiTheme="minorEastAsia" w:hAnsiTheme="minorEastAsia" w:eastAsiaTheme="minorEastAsia" w:cstheme="minorEastAsia"/>
          <w:sz w:val="24"/>
          <w:szCs w:val="24"/>
        </w:rPr>
        <w:sectPr>
          <w:headerReference r:id="rId4" w:type="first"/>
          <w:footerReference r:id="rId6" w:type="first"/>
          <w:headerReference r:id="rId3" w:type="default"/>
          <w:footerReference r:id="rId5" w:type="default"/>
          <w:pgSz w:w="11906" w:h="16838"/>
          <w:pgMar w:top="1985" w:right="1531" w:bottom="1418" w:left="1531" w:header="851" w:footer="992" w:gutter="0"/>
          <w:pgNumType w:fmt="decimal"/>
          <w:cols w:space="720" w:num="1"/>
          <w:titlePg/>
          <w:docGrid w:type="lines" w:linePitch="312" w:charSpace="0"/>
        </w:sectPr>
      </w:pP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附件</w:t>
      </w:r>
      <w:r>
        <w:rPr>
          <w:rFonts w:hint="eastAsia" w:asciiTheme="majorEastAsia" w:hAnsiTheme="majorEastAsia" w:eastAsiaTheme="majorEastAsia" w:cstheme="majorEastAsia"/>
          <w:sz w:val="24"/>
          <w:szCs w:val="24"/>
          <w:lang w:val="en-US" w:eastAsia="zh-CN"/>
        </w:rPr>
        <w:t>2</w:t>
      </w:r>
    </w:p>
    <w:p>
      <w:pPr>
        <w:pStyle w:val="13"/>
        <w:jc w:val="center"/>
        <w:rPr>
          <w:rFonts w:hint="eastAsia" w:ascii="黑体" w:hAnsi="黑体" w:eastAsia="黑体"/>
          <w:sz w:val="32"/>
          <w:szCs w:val="32"/>
          <w:lang w:val="en-US" w:eastAsia="zh-CN"/>
        </w:rPr>
      </w:pPr>
      <w:r>
        <w:rPr>
          <w:rFonts w:hint="eastAsia" w:asciiTheme="majorEastAsia" w:hAnsiTheme="majorEastAsia" w:eastAsiaTheme="majorEastAsia" w:cstheme="majorEastAsia"/>
          <w:i w:val="0"/>
          <w:color w:val="auto"/>
          <w:kern w:val="0"/>
          <w:sz w:val="32"/>
          <w:szCs w:val="32"/>
          <w:u w:val="none"/>
          <w:lang w:val="en-US" w:eastAsia="zh-CN" w:bidi="ar"/>
        </w:rPr>
        <w:t>中心物业服务管理考核评分细则（试行）</w:t>
      </w:r>
    </w:p>
    <w:tbl>
      <w:tblPr>
        <w:tblStyle w:val="22"/>
        <w:tblW w:w="15050"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667"/>
        <w:gridCol w:w="5"/>
        <w:gridCol w:w="1395"/>
        <w:gridCol w:w="8333"/>
        <w:gridCol w:w="2084"/>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lang w:val="en-US" w:eastAsia="zh-CN" w:bidi="ar"/>
              </w:rPr>
              <w:t>考核类别</w:t>
            </w: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lang w:val="en-US" w:eastAsia="zh-CN" w:bidi="ar"/>
              </w:rPr>
              <w:t>考核内容</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lang w:val="en-US" w:eastAsia="zh-CN" w:bidi="ar"/>
              </w:rPr>
              <w:t>考核标准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lang w:val="en-US" w:eastAsia="zh-CN" w:bidi="ar"/>
              </w:rPr>
              <w:t>评分标准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lang w:val="en-US" w:eastAsia="zh-CN" w:bidi="ar"/>
              </w:rPr>
              <w:t>扣分说明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扣  分  项</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基础设施设备</w:t>
            </w: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一、重大结构检查</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1、大楼结构：每半年对中心大楼整体结构开展一次检查工作，物业公司应建立登记册并做好登记。</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Style w:val="61"/>
                <w:rFonts w:hint="eastAsia" w:asciiTheme="minorEastAsia" w:hAnsiTheme="minorEastAsia" w:eastAsiaTheme="minorEastAsia" w:cstheme="minorEastAsia"/>
                <w:color w:val="auto"/>
                <w:sz w:val="24"/>
                <w:szCs w:val="24"/>
                <w:lang w:val="en-US" w:eastAsia="zh-CN" w:bidi="ar"/>
              </w:rPr>
              <w:t>2、房屋结构：每季度至少一次对大楼房屋内重要部位进行检查工作并做好</w:t>
            </w:r>
            <w:r>
              <w:rPr>
                <w:rStyle w:val="62"/>
                <w:rFonts w:hint="eastAsia" w:asciiTheme="minorEastAsia" w:hAnsiTheme="minorEastAsia" w:eastAsiaTheme="minorEastAsia" w:cstheme="minorEastAsia"/>
                <w:color w:val="auto"/>
                <w:sz w:val="24"/>
                <w:szCs w:val="24"/>
                <w:lang w:val="en-US" w:eastAsia="zh-CN" w:bidi="ar"/>
              </w:rPr>
              <w:t>登记备案</w:t>
            </w:r>
            <w:r>
              <w:rPr>
                <w:rStyle w:val="61"/>
                <w:rFonts w:hint="eastAsia" w:asciiTheme="minorEastAsia" w:hAnsiTheme="minorEastAsia" w:eastAsiaTheme="minorEastAsia" w:cstheme="minorEastAsia"/>
                <w:color w:val="auto"/>
                <w:sz w:val="24"/>
                <w:szCs w:val="24"/>
                <w:lang w:val="en-US" w:eastAsia="zh-CN" w:bidi="ar"/>
              </w:rPr>
              <w:t>。发现损坏，属小修范围的，及时组织修复; 属于大、中修范围或者需要结构更新改造的，及时向大厅管理办公室报告并及时开展修复工作，确定修复时限。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二、室内环境检查</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3、大楼门窗：每日巡视楼内公共区域门窗是否及时关闭（下班后和节假日期间）；大楼各层窗帘捆扎是否规范整齐。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楼内墙面、顶面、地面等：中心整体墙面、顶面粉刷层无剥落，面砖、瓷砖平整不起壳、无缺损；发现损坏等情况的，属小修范围的，及时组织修复;属于大、中修范围或者需要更新改造的，及时向大厅管理办公室报告并及时开展修复工作，确定修复时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63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三、外围环境检查</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olor w:val="auto"/>
                <w:kern w:val="0"/>
                <w:sz w:val="24"/>
                <w:szCs w:val="24"/>
                <w:u w:val="none"/>
                <w:lang w:val="en-US" w:eastAsia="zh-CN" w:bidi="ar"/>
              </w:rPr>
              <w:t>5、道路、场地等：每日对道路路面、侧石、井盖等巡查一次，发现损坏，属小修范围的应及时组织修复; 属于大（中）修范围或者需要更新改造的，及时向大厅管理办公室报告，确定修复时限。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8" w:hRule="atLeast"/>
        </w:trPr>
        <w:tc>
          <w:tcPr>
            <w:tcW w:w="6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扣  分  项</w:t>
            </w:r>
          </w:p>
        </w:tc>
        <w:tc>
          <w:tcPr>
            <w:tcW w:w="66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基础设施设备</w:t>
            </w:r>
          </w:p>
        </w:tc>
        <w:tc>
          <w:tcPr>
            <w:tcW w:w="1400" w:type="dxa"/>
            <w:gridSpan w:val="2"/>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三、外围环境检查</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管道、排水沟、屋顶等：每月一次对屋面排水沟、楼内外排水管道进行清扫、疏通，保障排水畅通（6月至9月每半月检查一次）；每半年检查一次屋顶，发现防水层有气鼓、碎裂，隔热板有断裂、缺损的，应及时修理。共用雨、污水管道每半年疏通一次，雨、污水井每月检查一次，并视检查情况及时清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7、围墙等建筑：每日巡查一次，发现损坏并属小修范围的，应及时组织修复;属于大（中）修范围或需要更新改造的，及时向大厅管理办公室报告，确定修复时限。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每发现一处未及时修复，扣0.5分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四、电梯设备管理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8、保证电梯24小时运行，轿厢内按钮、灯具等配件保持完好，轿厢整洁。</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9、委托专业维修保养单位进行定期保养，每年进行安全检测，应持有效的《安全使用许可证》，物业公司应有专人对电梯保养进行监督，并对电梯进行有效管理。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10、电梯发生一般故障的，专业维修人员应在一小时内到达现场修理。发生电梯困人或其他重大事件时，物业管理人员须在五分钟内到现场应急处理，专业技术人员须在半小时内到现场进行救助。</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11、地下车库电梯要指定一名负责人，物业要科学安排工作人员，对如有行动不便群众需要乘坐电梯的，应在5分钟内到位并给予协助。</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扣  分  项</w:t>
            </w:r>
          </w:p>
        </w:tc>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基础设施设备</w:t>
            </w:r>
          </w:p>
        </w:tc>
        <w:tc>
          <w:tcPr>
            <w:tcW w:w="140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五、电器设备管理</w:t>
            </w:r>
          </w:p>
        </w:tc>
        <w:tc>
          <w:tcPr>
            <w:tcW w:w="83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12、电器电源设备维修：中心电器设备应做到及时修复，无特殊情况的，要求在次日修复；重大设备损坏的应在一周内修复。</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13、电灯、电器、LED、叫号系统等相关设备使用：每日上班期间或下班后组织巡查，应及时关闭大楼内非必要电源；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14、大楼空调：一楼、二楼大厅空调应在下班后及时关闭，按夏令时和冬令时的下班时间各延后半小时关闭；各办公区域空调采取分时段（17:00、20:00、23:00）各关闭一次。</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15、办公室（会议室）等电源：值班人员加强对大楼各办公室和会议室的巡查检查，如有发现亮灯且无人加班的情况应给予关闭，对办公室没有关闭电源情况，要做好登记报备大厅管理办公室。</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六、弱电设备管理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16、楼宇对讲系统; 每周进行一次调试与保养，保证其24小时运行正常，对讲主机选呼功能正常，语音清晰。</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6"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Style w:val="61"/>
                <w:rFonts w:hint="eastAsia" w:asciiTheme="minorEastAsia" w:hAnsiTheme="minorEastAsia" w:eastAsiaTheme="minorEastAsia" w:cstheme="minorEastAsia"/>
                <w:color w:val="auto"/>
                <w:sz w:val="24"/>
                <w:szCs w:val="24"/>
                <w:lang w:val="en-US" w:eastAsia="zh-CN" w:bidi="ar"/>
              </w:rPr>
              <w:t>17、要组织</w:t>
            </w:r>
            <w:r>
              <w:rPr>
                <w:rStyle w:val="62"/>
                <w:rFonts w:hint="eastAsia" w:asciiTheme="minorEastAsia" w:hAnsiTheme="minorEastAsia" w:eastAsiaTheme="minorEastAsia" w:cstheme="minorEastAsia"/>
                <w:color w:val="auto"/>
                <w:sz w:val="24"/>
                <w:szCs w:val="24"/>
                <w:lang w:val="en-US" w:eastAsia="zh-CN" w:bidi="ar"/>
              </w:rPr>
              <w:t>对中心相关的监视（识音）设备系统存在故障要及时检查，发现问题要</w:t>
            </w:r>
            <w:r>
              <w:rPr>
                <w:rStyle w:val="61"/>
                <w:rFonts w:hint="eastAsia" w:asciiTheme="minorEastAsia" w:hAnsiTheme="minorEastAsia" w:eastAsiaTheme="minorEastAsia" w:cstheme="minorEastAsia"/>
                <w:color w:val="auto"/>
                <w:sz w:val="24"/>
                <w:szCs w:val="24"/>
                <w:lang w:val="en-US" w:eastAsia="zh-CN" w:bidi="ar"/>
              </w:rPr>
              <w:t>第一时间上报大厅管理处或信息中心，由相关处室做好调试工作，确保中心监控设备24小时正常运行，能清楚显示出入人员的面部特征和车辆的车牌号，录像功能正常。</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18、电子巡更：根据需要设定巡更路线、时间，不定期地进行调试与保养，保证其正常运行，保持巡更时间、地点、人员和顺序等数据的显示、归档、查询和打印等功能正常。</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63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19、每日检查大楼火警功能、报警功能是否正常，并做好登记记录。</w:t>
            </w:r>
          </w:p>
        </w:tc>
        <w:tc>
          <w:tcPr>
            <w:tcW w:w="208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扣  分  项</w:t>
            </w:r>
          </w:p>
        </w:tc>
        <w:tc>
          <w:tcPr>
            <w:tcW w:w="6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基础设施设备</w:t>
            </w:r>
          </w:p>
        </w:tc>
        <w:tc>
          <w:tcPr>
            <w:tcW w:w="1400" w:type="dxa"/>
            <w:gridSpan w:val="2"/>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七、消防设备管理</w:t>
            </w:r>
          </w:p>
        </w:tc>
        <w:tc>
          <w:tcPr>
            <w:tcW w:w="83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20、每周组织单个消防员开展一次技能培训。</w:t>
            </w:r>
          </w:p>
        </w:tc>
        <w:tc>
          <w:tcPr>
            <w:tcW w:w="20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21、每月巡查一次消防栓设备，消防栓箱内各种配件完好，做好登记记录。</w:t>
            </w:r>
          </w:p>
        </w:tc>
        <w:tc>
          <w:tcPr>
            <w:tcW w:w="208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22、每月检查一次灭火器设备，临近失效立即更新或充压，做好登记记录。</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23、每月按要求组织消防员一次演练训练，做好登记记录。</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2"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Style w:val="61"/>
                <w:rFonts w:hint="eastAsia" w:asciiTheme="minorEastAsia" w:hAnsiTheme="minorEastAsia" w:eastAsiaTheme="minorEastAsia" w:cstheme="minorEastAsia"/>
                <w:color w:val="auto"/>
                <w:sz w:val="24"/>
                <w:szCs w:val="24"/>
                <w:lang w:val="en-US" w:eastAsia="zh-CN" w:bidi="ar"/>
              </w:rPr>
              <w:t>24、每</w:t>
            </w:r>
            <w:r>
              <w:rPr>
                <w:rStyle w:val="62"/>
                <w:rFonts w:hint="eastAsia" w:asciiTheme="minorEastAsia" w:hAnsiTheme="minorEastAsia" w:eastAsiaTheme="minorEastAsia" w:cstheme="minorEastAsia"/>
                <w:color w:val="auto"/>
                <w:sz w:val="24"/>
                <w:szCs w:val="24"/>
                <w:lang w:val="en-US" w:eastAsia="zh-CN" w:bidi="ar"/>
              </w:rPr>
              <w:t>季度</w:t>
            </w:r>
            <w:r>
              <w:rPr>
                <w:rStyle w:val="61"/>
                <w:rFonts w:hint="eastAsia" w:asciiTheme="minorEastAsia" w:hAnsiTheme="minorEastAsia" w:eastAsiaTheme="minorEastAsia" w:cstheme="minorEastAsia"/>
                <w:color w:val="auto"/>
                <w:sz w:val="24"/>
                <w:szCs w:val="24"/>
                <w:lang w:val="en-US" w:eastAsia="zh-CN" w:bidi="ar"/>
              </w:rPr>
              <w:t>检查一次消防</w:t>
            </w:r>
            <w:r>
              <w:rPr>
                <w:rStyle w:val="62"/>
                <w:rFonts w:hint="eastAsia" w:asciiTheme="minorEastAsia" w:hAnsiTheme="minorEastAsia" w:eastAsiaTheme="minorEastAsia" w:cstheme="minorEastAsia"/>
                <w:color w:val="auto"/>
                <w:sz w:val="24"/>
                <w:szCs w:val="24"/>
                <w:lang w:val="en-US" w:eastAsia="zh-CN" w:bidi="ar"/>
              </w:rPr>
              <w:t>水带质量</w:t>
            </w:r>
            <w:r>
              <w:rPr>
                <w:rStyle w:val="61"/>
                <w:rFonts w:hint="eastAsia" w:asciiTheme="minorEastAsia" w:hAnsiTheme="minorEastAsia" w:eastAsiaTheme="minorEastAsia" w:cstheme="minorEastAsia"/>
                <w:color w:val="auto"/>
                <w:sz w:val="24"/>
                <w:szCs w:val="24"/>
                <w:lang w:val="en-US" w:eastAsia="zh-CN" w:bidi="ar"/>
              </w:rPr>
              <w:t>情况并作一次放水检查工作，及时做好登记工作。</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3"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25、安全消防等：对危险隐患部位应设置安全防范警示标志，并在主要通道设置安全疏散指示和安全标志事故照明设施，每月检查一次，保证标志清晰完整，设施运行正常。</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八、制度规定</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Style w:val="61"/>
                <w:rFonts w:hint="eastAsia" w:asciiTheme="minorEastAsia" w:hAnsiTheme="minorEastAsia" w:eastAsiaTheme="minorEastAsia" w:cstheme="minorEastAsia"/>
                <w:color w:val="auto"/>
                <w:sz w:val="24"/>
                <w:szCs w:val="24"/>
                <w:lang w:val="en-US" w:eastAsia="zh-CN" w:bidi="ar"/>
              </w:rPr>
              <w:t>26、大厅内所有的</w:t>
            </w:r>
            <w:r>
              <w:rPr>
                <w:rStyle w:val="62"/>
                <w:rFonts w:hint="eastAsia" w:asciiTheme="minorEastAsia" w:hAnsiTheme="minorEastAsia" w:eastAsiaTheme="minorEastAsia" w:cstheme="minorEastAsia"/>
                <w:color w:val="auto"/>
                <w:sz w:val="24"/>
                <w:szCs w:val="24"/>
                <w:lang w:val="en-US" w:eastAsia="zh-CN" w:bidi="ar"/>
              </w:rPr>
              <w:t>弱电设备</w:t>
            </w:r>
            <w:r>
              <w:rPr>
                <w:rStyle w:val="61"/>
                <w:rFonts w:hint="eastAsia" w:asciiTheme="minorEastAsia" w:hAnsiTheme="minorEastAsia" w:eastAsiaTheme="minorEastAsia" w:cstheme="minorEastAsia"/>
                <w:color w:val="auto"/>
                <w:sz w:val="24"/>
                <w:szCs w:val="24"/>
                <w:lang w:val="en-US" w:eastAsia="zh-CN" w:bidi="ar"/>
              </w:rPr>
              <w:t>等用房：要求积极协助相关处室做好检查工作，并在各个机房、设备房室内醒目位置张贴相关制度、操作流程等。</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6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扣</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项</w:t>
            </w:r>
          </w:p>
        </w:tc>
        <w:tc>
          <w:tcPr>
            <w:tcW w:w="6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清洁保洁</w:t>
            </w: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九、大厅、绿植、物品</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27、每日清扫一次，其中大厅每日清扫二次，地面每天拖洗一次以上，保持大厅所有区域（包含物业办公室、监控室和各门岗）卫生环境整洁，无灰尘；物品始终做到摆放有序整齐。</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十、空间保洁</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28、每月除尘一次，做到目视区内保持干净，无明显污点或蜘蛛网等不洁区域。</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地面、墙面、门窗、桌面：无灰尘、纸屑等杂物，无积水、蛛网；桌椅、沙发、柜子等家具：无灰尘、杂物、垃圾；绿植绿叶、树杆等表面无明显灰尘（每月须协调绿植公司做好至少一次花草树叶等保洁工作，其它时间由物业负责其保洁工作），确保绿植树叶无灰尘，摆放整齐不凌乱，对坏死绿植应做好及时上报协调。</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十一、保洁天台、屋顶</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30、每日清洁一次，保持天台、屋顶等卫生清洁，做到无明显淤泥、无堵塞下水道等大件垃圾杂物。</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十二、公共卫区域保洁</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31、地面、墙面、门窗做到无污渍、积水、小广告、蜘蛛网等，保持通风无异味。</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3"/>
                <w:rFonts w:hint="eastAsia" w:asciiTheme="minorEastAsia" w:hAnsiTheme="minorEastAsia" w:eastAsiaTheme="minorEastAsia" w:cstheme="minorEastAsia"/>
                <w:color w:val="auto"/>
                <w:sz w:val="24"/>
                <w:szCs w:val="24"/>
                <w:lang w:val="en-US" w:eastAsia="zh-CN" w:bidi="ar"/>
              </w:rPr>
              <w:t>32、便池、尿斗、面盆、镜面做到干净、无污迹、无污垢、无异味，</w:t>
            </w:r>
            <w:r>
              <w:rPr>
                <w:rStyle w:val="64"/>
                <w:rFonts w:hint="eastAsia" w:asciiTheme="minorEastAsia" w:hAnsiTheme="minorEastAsia" w:eastAsiaTheme="minorEastAsia" w:cstheme="minorEastAsia"/>
                <w:color w:val="auto"/>
                <w:sz w:val="24"/>
                <w:szCs w:val="24"/>
                <w:lang w:val="en-US" w:eastAsia="zh-CN" w:bidi="ar"/>
              </w:rPr>
              <w:t>每天至少组织一次杀菌、消毒等工作</w:t>
            </w:r>
            <w:r>
              <w:rPr>
                <w:rStyle w:val="63"/>
                <w:rFonts w:hint="eastAsia" w:asciiTheme="minorEastAsia" w:hAnsiTheme="minorEastAsia" w:eastAsiaTheme="minorEastAsia" w:cstheme="minorEastAsia"/>
                <w:color w:val="auto"/>
                <w:sz w:val="24"/>
                <w:szCs w:val="24"/>
                <w:lang w:val="en-US" w:eastAsia="zh-CN" w:bidi="ar"/>
              </w:rPr>
              <w:t>；洗手液、手纸等应整齐摆放及时补充。</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Style w:val="63"/>
                <w:rFonts w:hint="eastAsia" w:asciiTheme="minorEastAsia" w:hAnsiTheme="minorEastAsia" w:eastAsiaTheme="minorEastAsia" w:cstheme="minorEastAsia"/>
                <w:i w:val="0"/>
                <w:color w:val="auto"/>
                <w:sz w:val="24"/>
                <w:szCs w:val="24"/>
                <w:lang w:val="en-US" w:eastAsia="zh-CN" w:bidi="ar"/>
              </w:rPr>
              <w:t>33、纸篓、垃圾桶做到垃圾日产日清，不得超过容量的三分之二。</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扣</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项</w:t>
            </w:r>
          </w:p>
        </w:tc>
        <w:tc>
          <w:tcPr>
            <w:tcW w:w="66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清洁保洁</w:t>
            </w: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十三、外墙卫生保洁</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3"/>
                <w:rFonts w:hint="eastAsia" w:asciiTheme="minorEastAsia" w:hAnsiTheme="minorEastAsia" w:eastAsiaTheme="minorEastAsia" w:cstheme="minorEastAsia"/>
                <w:color w:val="auto"/>
                <w:sz w:val="24"/>
                <w:szCs w:val="24"/>
                <w:lang w:val="en-US" w:eastAsia="zh-CN" w:bidi="ar"/>
              </w:rPr>
              <w:t>34、外墙等保洁：对外请第三方保洁公司组织</w:t>
            </w:r>
            <w:r>
              <w:rPr>
                <w:rStyle w:val="64"/>
                <w:rFonts w:hint="eastAsia" w:asciiTheme="minorEastAsia" w:hAnsiTheme="minorEastAsia" w:eastAsiaTheme="minorEastAsia" w:cstheme="minorEastAsia"/>
                <w:color w:val="auto"/>
                <w:sz w:val="24"/>
                <w:szCs w:val="24"/>
                <w:lang w:val="en-US" w:eastAsia="zh-CN" w:bidi="ar"/>
              </w:rPr>
              <w:t>1年4次的</w:t>
            </w:r>
            <w:r>
              <w:rPr>
                <w:rStyle w:val="63"/>
                <w:rFonts w:hint="eastAsia" w:asciiTheme="minorEastAsia" w:hAnsiTheme="minorEastAsia" w:eastAsiaTheme="minorEastAsia" w:cstheme="minorEastAsia"/>
                <w:color w:val="auto"/>
                <w:sz w:val="24"/>
                <w:szCs w:val="24"/>
                <w:lang w:val="en-US" w:eastAsia="zh-CN" w:bidi="ar"/>
              </w:rPr>
              <w:t>保洁工作，中心物业全力做好协助等工作。</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十四、会务保障</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35、各类会议保障：客服应及时按要求做好各类会务保障工作，及时对接办公室，尤其各大（中）型会议保障；中心各办公室的每天保洁、开水等保障做到整洁、新鲜。</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人员管理</w:t>
            </w: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十五、人员配置</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36、服务人员约定配置。</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每少一人，扣0.5分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37、管理人员（主要指项目经理、保安部经理、环境部经理等负责人）应有3年以上工作经验，具备管理高效、协调能力强、有责任心等素质，平均年龄小于45周岁。</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每发现一人不合规，扣1分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十六、人员现场管理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5"/>
                <w:rFonts w:hint="eastAsia" w:asciiTheme="minorEastAsia" w:hAnsiTheme="minorEastAsia" w:eastAsiaTheme="minorEastAsia" w:cstheme="minorEastAsia"/>
                <w:color w:val="auto"/>
                <w:sz w:val="24"/>
                <w:szCs w:val="24"/>
                <w:lang w:val="en-US" w:eastAsia="zh-CN" w:bidi="ar"/>
              </w:rPr>
              <w:t>38、按合同要求落实人员分工制度，保安年龄一般不得高于55周岁</w:t>
            </w:r>
            <w:r>
              <w:rPr>
                <w:rStyle w:val="64"/>
                <w:rFonts w:hint="eastAsia" w:asciiTheme="minorEastAsia" w:hAnsiTheme="minorEastAsia" w:eastAsiaTheme="minorEastAsia" w:cstheme="minorEastAsia"/>
                <w:color w:val="auto"/>
                <w:sz w:val="24"/>
                <w:szCs w:val="24"/>
                <w:lang w:val="en-US" w:eastAsia="zh-CN" w:bidi="ar"/>
              </w:rPr>
              <w:t>（特殊情况报请领导批准）。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每发现一人不合规，扣1分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39、安保人员须胜任大厅公共秩序维护工作，能有效应付处理大厅各类应急、维稳处突等事件，能正确使用各类器械、设备，熟悉各类应急预案方案。每季度组织不少于1次的培训教育，并做好记录。</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40、上岗时佩戴统一标志，按要求穿戴统一制服，装备佩戴规范，仪容仪表规范整齐并保持良好个人形象，不做与本职工作无关的事项。</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6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扣</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eastAsia="zh-CN"/>
              </w:rPr>
              <w:t>项</w:t>
            </w:r>
          </w:p>
        </w:tc>
        <w:tc>
          <w:tcPr>
            <w:tcW w:w="66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人员管理</w:t>
            </w:r>
          </w:p>
        </w:tc>
        <w:tc>
          <w:tcPr>
            <w:tcW w:w="1400" w:type="dxa"/>
            <w:gridSpan w:val="2"/>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十六、人员现场管理</w:t>
            </w:r>
          </w:p>
        </w:tc>
        <w:tc>
          <w:tcPr>
            <w:tcW w:w="83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41、上岗期间须配备对讲装置和其他必备的安全护卫器械。</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3"/>
                <w:rFonts w:hint="eastAsia" w:asciiTheme="minorEastAsia" w:hAnsiTheme="minorEastAsia" w:eastAsiaTheme="minorEastAsia" w:cstheme="minorEastAsia"/>
                <w:color w:val="auto"/>
                <w:sz w:val="24"/>
                <w:szCs w:val="24"/>
                <w:lang w:val="en-US" w:eastAsia="zh-CN" w:bidi="ar"/>
              </w:rPr>
              <w:t>42、工作人员</w:t>
            </w:r>
            <w:r>
              <w:rPr>
                <w:rStyle w:val="64"/>
                <w:rFonts w:hint="eastAsia" w:asciiTheme="minorEastAsia" w:hAnsiTheme="minorEastAsia" w:eastAsiaTheme="minorEastAsia" w:cstheme="minorEastAsia"/>
                <w:color w:val="auto"/>
                <w:sz w:val="24"/>
                <w:szCs w:val="24"/>
                <w:lang w:val="en-US" w:eastAsia="zh-CN" w:bidi="ar"/>
              </w:rPr>
              <w:t>办公室</w:t>
            </w:r>
            <w:r>
              <w:rPr>
                <w:rStyle w:val="63"/>
                <w:rFonts w:hint="eastAsia" w:asciiTheme="minorEastAsia" w:hAnsiTheme="minorEastAsia" w:eastAsiaTheme="minorEastAsia" w:cstheme="minorEastAsia"/>
                <w:color w:val="auto"/>
                <w:sz w:val="24"/>
                <w:szCs w:val="24"/>
                <w:lang w:val="en-US" w:eastAsia="zh-CN" w:bidi="ar"/>
              </w:rPr>
              <w:t>做好定人、定物，物品摆放整齐有序，参照中心大厅现场管理标准化实施落实。</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3"/>
                <w:rFonts w:hint="eastAsia" w:asciiTheme="minorEastAsia" w:hAnsiTheme="minorEastAsia" w:eastAsiaTheme="minorEastAsia" w:cstheme="minorEastAsia"/>
                <w:color w:val="auto"/>
                <w:sz w:val="24"/>
                <w:szCs w:val="24"/>
                <w:lang w:val="en-US" w:eastAsia="zh-CN" w:bidi="ar"/>
              </w:rPr>
              <w:t>43、每天召开晨会，参会人员不得低于当班人员的</w:t>
            </w:r>
            <w:r>
              <w:rPr>
                <w:rStyle w:val="62"/>
                <w:rFonts w:hint="eastAsia" w:asciiTheme="minorEastAsia" w:hAnsiTheme="minorEastAsia" w:eastAsiaTheme="minorEastAsia" w:cstheme="minorEastAsia"/>
                <w:color w:val="auto"/>
                <w:sz w:val="24"/>
                <w:szCs w:val="24"/>
                <w:lang w:val="en-US" w:eastAsia="zh-CN" w:bidi="ar"/>
              </w:rPr>
              <w:t>三分之一</w:t>
            </w:r>
            <w:r>
              <w:rPr>
                <w:rStyle w:val="63"/>
                <w:rFonts w:hint="eastAsia" w:asciiTheme="minorEastAsia" w:hAnsiTheme="minorEastAsia" w:eastAsiaTheme="minorEastAsia" w:cstheme="minorEastAsia"/>
                <w:color w:val="auto"/>
                <w:sz w:val="24"/>
                <w:szCs w:val="24"/>
                <w:lang w:val="en-US" w:eastAsia="zh-CN" w:bidi="ar"/>
              </w:rPr>
              <w:t>，做好现场拍照留存及人员登记备查工作。</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每少一人，扣0.5分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十七、巡逻岗</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44、巡逻：白班按指定的时间和路线每两小时巡逻一次；夜班每小时巡逻一次；重点部位应设巡更点。有登记记录，并详细填写记录。</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45、对各岗位擅离职守20分钟以上不在位脱岗的、有长时间玩手机看视频、玩游戏等现象的。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Style w:val="63"/>
                <w:rFonts w:hint="eastAsia" w:asciiTheme="minorEastAsia" w:hAnsiTheme="minorEastAsia" w:eastAsiaTheme="minorEastAsia" w:cstheme="minorEastAsia"/>
                <w:color w:val="auto"/>
                <w:sz w:val="24"/>
                <w:szCs w:val="24"/>
                <w:lang w:val="en-US" w:eastAsia="zh-CN" w:bidi="ar"/>
              </w:rPr>
              <w:t>46、在遇到异常情况或员工紧急求助时，按到报警情况后应在</w:t>
            </w:r>
            <w:r>
              <w:rPr>
                <w:rStyle w:val="62"/>
                <w:rFonts w:hint="eastAsia" w:asciiTheme="minorEastAsia" w:hAnsiTheme="minorEastAsia" w:eastAsiaTheme="minorEastAsia" w:cstheme="minorEastAsia"/>
                <w:color w:val="auto"/>
                <w:sz w:val="24"/>
                <w:szCs w:val="24"/>
                <w:lang w:val="en-US" w:eastAsia="zh-CN" w:bidi="ar"/>
              </w:rPr>
              <w:t>三</w:t>
            </w:r>
            <w:r>
              <w:rPr>
                <w:rStyle w:val="63"/>
                <w:rFonts w:hint="eastAsia" w:asciiTheme="minorEastAsia" w:hAnsiTheme="minorEastAsia" w:eastAsiaTheme="minorEastAsia" w:cstheme="minorEastAsia"/>
                <w:color w:val="auto"/>
                <w:sz w:val="24"/>
                <w:szCs w:val="24"/>
                <w:lang w:val="en-US" w:eastAsia="zh-CN" w:bidi="ar"/>
              </w:rPr>
              <w:t>分钟内赶到现场，并采取相应有效的措施。</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十八、监（消）控室管理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47、监控室须落实24小时值班制度，建立详细交接班记录。接到报警情况后，应在三分钟内赶到现场处理。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kern w:val="0"/>
                <w:sz w:val="24"/>
                <w:szCs w:val="24"/>
                <w:u w:val="none"/>
                <w:lang w:val="en-US" w:eastAsia="zh-CN" w:bidi="ar"/>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48、保密制度：禁止非相关人员入内，要有人员来访登记；禁止私自调阅监控视频，如需调阅应报请大厅管理办公室同意方可调阅。</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kern w:val="0"/>
                <w:sz w:val="24"/>
                <w:szCs w:val="24"/>
                <w:u w:val="none"/>
                <w:lang w:val="en-US" w:eastAsia="zh-CN" w:bidi="ar"/>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49、环境卫生：保持室内卫生环境，物品整齐摆放，禁止带食品入内。</w:t>
            </w:r>
          </w:p>
        </w:tc>
        <w:tc>
          <w:tcPr>
            <w:tcW w:w="2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kern w:val="0"/>
                <w:sz w:val="24"/>
                <w:szCs w:val="24"/>
                <w:u w:val="none"/>
                <w:lang w:val="en-US" w:eastAsia="zh-CN" w:bidi="ar"/>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50、设施设备：保持监控室内的所有设备正常使用，损坏及时报修并跟进结果。</w:t>
            </w:r>
          </w:p>
        </w:tc>
        <w:tc>
          <w:tcPr>
            <w:tcW w:w="2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kern w:val="0"/>
                <w:sz w:val="24"/>
                <w:szCs w:val="24"/>
                <w:u w:val="none"/>
                <w:lang w:val="en-US" w:eastAsia="zh-CN" w:bidi="ar"/>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51、工作记录：填写详细、完整；每周盘查监控系统运行状况并详细填写记录。</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扣</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eastAsia="zh-CN"/>
              </w:rPr>
              <w:t>项</w:t>
            </w:r>
          </w:p>
        </w:tc>
        <w:tc>
          <w:tcPr>
            <w:tcW w:w="66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人员管理</w:t>
            </w:r>
          </w:p>
        </w:tc>
        <w:tc>
          <w:tcPr>
            <w:tcW w:w="1400" w:type="dxa"/>
            <w:gridSpan w:val="2"/>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十九、车辆管理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52、地面、墙面按车辆道路行驶要求设立指示牌和地标，对进出中心的车辆进行管理和疏导，保持出入口环境整洁、有序、道路畅通。</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53、保持停车场、车棚车辆停放有序，上下班高峰期做好现场指挥引导工作。</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54、地下车库内配置录像监视，照明、消防器械配置齐全，无易燃、易爆及危险物品存放。</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55、地下车库应做到每日清扫一次，半年冲洗一次，区域内没有明显垃圾等杂物。</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二十、防疫工作</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56、对中心工作人员及办事群众需要按上级防疫要求严格落实各项防护措施；如检查有有一项不到位的。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每发现一处未落实，扣0.5分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其他</w:t>
            </w:r>
          </w:p>
        </w:tc>
        <w:tc>
          <w:tcPr>
            <w:tcW w:w="14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二十一、其他禁止性行为管理</w:t>
            </w: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57、禁止任何人员对中心绿植实施毁绿、占绿行为，如有发现保安应及时进行劝阻，如发现劝阻不力的。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每发现一起，扣0.5分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58、禁止将宠物带进中心，如有发现保安应及时进行劝阻，如发现劝阻不力的。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每发现一起，扣0.5分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59、禁止堵塞消防专用通道，如有发现保安应及时进行劝阻，如发现劝阻不力的。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每发现一起，扣0.5分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color w:val="auto"/>
                <w:sz w:val="24"/>
                <w:szCs w:val="24"/>
                <w:u w:val="none"/>
              </w:rPr>
            </w:pPr>
          </w:p>
        </w:tc>
        <w:tc>
          <w:tcPr>
            <w:tcW w:w="8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60、禁止违规占用公共区域，如有发现保安应及时进行劝阻，如发现劝阻不力的。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每发现一起，扣0.5分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6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c>
          <w:tcPr>
            <w:tcW w:w="140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二十二、其它规定</w:t>
            </w:r>
          </w:p>
        </w:tc>
        <w:tc>
          <w:tcPr>
            <w:tcW w:w="83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61、上述没有详尽列入考核标准内容的，或者在创建文明办建设各项工作中，如有发现不合格或产生不良影响的则视实际情况给予扣分。如同一问题先后被发现2次以上没有改正的，则加倍扣分。</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每发现一项不合格，按0.5—5分给予扣分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305"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加</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项</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一、办事群众表扬等</w:t>
            </w:r>
          </w:p>
        </w:tc>
        <w:tc>
          <w:tcPr>
            <w:tcW w:w="83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1、群众或进驻中心工作人员对物业进行的书面表扬，经审核属实的。</w:t>
            </w:r>
          </w:p>
        </w:tc>
        <w:tc>
          <w:tcPr>
            <w:tcW w:w="20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每次加0.5分。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305"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二、优秀事迹等</w:t>
            </w:r>
          </w:p>
        </w:tc>
        <w:tc>
          <w:tcPr>
            <w:tcW w:w="83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2、经大厅管理办公室讨论，决定对物业的某项优秀事迹进行表彰。</w:t>
            </w:r>
          </w:p>
        </w:tc>
        <w:tc>
          <w:tcPr>
            <w:tcW w:w="20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每次加2分。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305"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三、积极配合工作等</w:t>
            </w:r>
          </w:p>
        </w:tc>
        <w:tc>
          <w:tcPr>
            <w:tcW w:w="83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3、积极参与中心组织的各类相关活动（如春节晚会、运动会、演讲比赛、党团志愿服务等活动）并获得一定成绩。</w:t>
            </w:r>
          </w:p>
        </w:tc>
        <w:tc>
          <w:tcPr>
            <w:tcW w:w="20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每次加0.5分。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305"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四、节约减排奖励等</w:t>
            </w:r>
          </w:p>
        </w:tc>
        <w:tc>
          <w:tcPr>
            <w:tcW w:w="83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4、物业公司主动采取的某项手段，明显节约了某项支出平均费用比较明显。（一般为5000元以上标准），并经过大厅管理办公室核实的。</w:t>
            </w:r>
          </w:p>
        </w:tc>
        <w:tc>
          <w:tcPr>
            <w:tcW w:w="208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每次加2分以上，最高可加到5分。</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305" w:type="dxa"/>
            <w:gridSpan w:val="3"/>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p>
        </w:tc>
        <w:tc>
          <w:tcPr>
            <w:tcW w:w="1395"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五、其它事项</w:t>
            </w:r>
          </w:p>
        </w:tc>
        <w:tc>
          <w:tcPr>
            <w:tcW w:w="83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5、被中心在大会上点名表扬或中心大厅管理办公室确定认为其它服务管理工作先进事迹或表现突出工作的。</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每次加0.5分以上。</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0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备注：物业考核以100分为总分，每发现一项不符合标准，按照考核标准进行扣分；加分项最高不超过15分。</w:t>
            </w:r>
          </w:p>
        </w:tc>
      </w:tr>
    </w:tbl>
    <w:p>
      <w:pPr>
        <w:rPr>
          <w:rFonts w:hint="eastAsia" w:asciiTheme="minorEastAsia" w:hAnsiTheme="minorEastAsia" w:eastAsiaTheme="minorEastAsia" w:cstheme="minorEastAsia"/>
          <w:sz w:val="24"/>
          <w:szCs w:val="24"/>
        </w:rPr>
        <w:sectPr>
          <w:pgSz w:w="16838" w:h="11906" w:orient="landscape"/>
          <w:pgMar w:top="1531" w:right="1985" w:bottom="1531" w:left="1418" w:header="851" w:footer="992" w:gutter="0"/>
          <w:pgNumType w:fmt="decimal"/>
          <w:cols w:space="720" w:num="1"/>
          <w:docGrid w:type="lines" w:linePitch="312" w:charSpace="0"/>
        </w:sectPr>
      </w:pPr>
    </w:p>
    <w:p>
      <w:pP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sz w:val="32"/>
          <w:szCs w:val="32"/>
        </w:rPr>
        <w:t>附件</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b w:val="0"/>
          <w:bCs/>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color w:val="FF0000"/>
          <w:sz w:val="32"/>
          <w:szCs w:val="32"/>
          <w:lang w:val="en-US" w:eastAsia="zh-CN"/>
        </w:rPr>
      </w:pPr>
      <w:r>
        <w:rPr>
          <w:rFonts w:hint="eastAsia" w:asciiTheme="majorEastAsia" w:hAnsiTheme="majorEastAsia" w:eastAsiaTheme="majorEastAsia" w:cstheme="majorEastAsia"/>
          <w:b w:val="0"/>
          <w:bCs/>
          <w:sz w:val="32"/>
          <w:szCs w:val="32"/>
          <w:lang w:val="en-US" w:eastAsia="zh-CN"/>
        </w:rPr>
        <w:t>中心物业服务问题整改通知书</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9"/>
        <w:gridCol w:w="1817"/>
        <w:gridCol w:w="1436"/>
        <w:gridCol w:w="3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2059" w:type="dxa"/>
            <w:noWrap w:val="0"/>
            <w:vAlign w:val="center"/>
          </w:tcPr>
          <w:p>
            <w:pPr>
              <w:pStyle w:val="48"/>
              <w:spacing w:before="74"/>
              <w:ind w:left="110"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w:t>
            </w:r>
          </w:p>
        </w:tc>
        <w:tc>
          <w:tcPr>
            <w:tcW w:w="1817" w:type="dxa"/>
            <w:noWrap w:val="0"/>
            <w:vAlign w:val="center"/>
          </w:tcPr>
          <w:p>
            <w:pPr>
              <w:pStyle w:val="48"/>
              <w:jc w:val="center"/>
              <w:rPr>
                <w:rFonts w:hint="eastAsia" w:asciiTheme="minorEastAsia" w:hAnsiTheme="minorEastAsia" w:eastAsiaTheme="minorEastAsia" w:cstheme="minorEastAsia"/>
                <w:sz w:val="24"/>
                <w:szCs w:val="24"/>
              </w:rPr>
            </w:pPr>
          </w:p>
        </w:tc>
        <w:tc>
          <w:tcPr>
            <w:tcW w:w="1436" w:type="dxa"/>
            <w:noWrap w:val="0"/>
            <w:vAlign w:val="center"/>
          </w:tcPr>
          <w:p>
            <w:pPr>
              <w:pStyle w:val="48"/>
              <w:spacing w:before="74"/>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检查扣分</w:t>
            </w:r>
          </w:p>
        </w:tc>
        <w:tc>
          <w:tcPr>
            <w:tcW w:w="3768" w:type="dxa"/>
            <w:noWrap w:val="0"/>
            <w:vAlign w:val="center"/>
          </w:tcPr>
          <w:p>
            <w:pPr>
              <w:pStyle w:val="48"/>
              <w:spacing w:before="74"/>
              <w:ind w:left="807"/>
              <w:jc w:val="cente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jc w:val="center"/>
        </w:trPr>
        <w:tc>
          <w:tcPr>
            <w:tcW w:w="2059" w:type="dxa"/>
            <w:noWrap w:val="0"/>
            <w:vAlign w:val="center"/>
          </w:tcPr>
          <w:p>
            <w:pPr>
              <w:pStyle w:val="48"/>
              <w:spacing w:before="1"/>
              <w:ind w:right="10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存在问题</w:t>
            </w:r>
          </w:p>
          <w:p>
            <w:pPr>
              <w:pStyle w:val="48"/>
              <w:spacing w:before="4" w:line="244" w:lineRule="auto"/>
              <w:ind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（物业监督小组</w:t>
            </w:r>
            <w:r>
              <w:rPr>
                <w:rFonts w:hint="eastAsia" w:asciiTheme="minorEastAsia" w:hAnsiTheme="minorEastAsia" w:eastAsiaTheme="minorEastAsia" w:cstheme="minorEastAsia"/>
                <w:sz w:val="24"/>
                <w:szCs w:val="24"/>
              </w:rPr>
              <w:t>填写</w:t>
            </w:r>
            <w:r>
              <w:rPr>
                <w:rFonts w:hint="eastAsia" w:asciiTheme="minorEastAsia" w:hAnsiTheme="minorEastAsia" w:eastAsiaTheme="minorEastAsia" w:cstheme="minorEastAsia"/>
                <w:sz w:val="24"/>
                <w:szCs w:val="24"/>
                <w:lang w:eastAsia="zh-CN"/>
              </w:rPr>
              <w:t>）</w:t>
            </w:r>
          </w:p>
        </w:tc>
        <w:tc>
          <w:tcPr>
            <w:tcW w:w="7021" w:type="dxa"/>
            <w:gridSpan w:val="3"/>
            <w:noWrap w:val="0"/>
            <w:vAlign w:val="center"/>
          </w:tcPr>
          <w:p>
            <w:pPr>
              <w:pStyle w:val="48"/>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经查：</w:t>
            </w:r>
          </w:p>
          <w:p>
            <w:pPr>
              <w:pStyle w:val="48"/>
              <w:jc w:val="center"/>
              <w:rPr>
                <w:rFonts w:hint="eastAsia" w:asciiTheme="minorEastAsia" w:hAnsiTheme="minorEastAsia" w:eastAsiaTheme="minorEastAsia" w:cstheme="minorEastAsia"/>
                <w:b/>
                <w:sz w:val="24"/>
                <w:szCs w:val="24"/>
              </w:rPr>
            </w:pPr>
          </w:p>
          <w:p>
            <w:pPr>
              <w:pStyle w:val="48"/>
              <w:ind w:right="3152" w:firstLine="640"/>
              <w:jc w:val="both"/>
              <w:rPr>
                <w:rFonts w:hint="eastAsia" w:asciiTheme="minorEastAsia" w:hAnsiTheme="minorEastAsia" w:eastAsiaTheme="minorEastAsia" w:cstheme="minorEastAsia"/>
                <w:sz w:val="24"/>
                <w:szCs w:val="24"/>
                <w:lang w:eastAsia="zh-CN"/>
              </w:rPr>
            </w:pPr>
          </w:p>
          <w:p>
            <w:pPr>
              <w:pStyle w:val="48"/>
              <w:keepNext w:val="0"/>
              <w:keepLines w:val="0"/>
              <w:pageBreakBefore w:val="0"/>
              <w:widowControl w:val="0"/>
              <w:kinsoku/>
              <w:wordWrap/>
              <w:overflowPunct/>
              <w:topLinePunct w:val="0"/>
              <w:autoSpaceDE/>
              <w:autoSpaceDN/>
              <w:bidi w:val="0"/>
              <w:adjustRightInd/>
              <w:snapToGrid/>
              <w:ind w:right="0" w:firstLine="2640" w:firstLineChars="1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检查人员</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p>
          <w:p>
            <w:pPr>
              <w:pStyle w:val="48"/>
              <w:keepNext w:val="0"/>
              <w:keepLines w:val="0"/>
              <w:pageBreakBefore w:val="0"/>
              <w:widowControl w:val="0"/>
              <w:kinsoku/>
              <w:wordWrap/>
              <w:overflowPunct/>
              <w:topLinePunct w:val="0"/>
              <w:autoSpaceDE/>
              <w:autoSpaceDN/>
              <w:bidi w:val="0"/>
              <w:adjustRightInd/>
              <w:snapToGrid/>
              <w:ind w:right="0" w:firstLine="3360" w:firstLineChars="14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jc w:val="center"/>
        </w:trPr>
        <w:tc>
          <w:tcPr>
            <w:tcW w:w="2059" w:type="dxa"/>
            <w:noWrap w:val="0"/>
            <w:vAlign w:val="center"/>
          </w:tcPr>
          <w:p>
            <w:pPr>
              <w:pStyle w:val="48"/>
              <w:spacing w:before="1"/>
              <w:ind w:right="10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物业公司</w:t>
            </w:r>
          </w:p>
          <w:p>
            <w:pPr>
              <w:pStyle w:val="48"/>
              <w:spacing w:before="1"/>
              <w:ind w:right="10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w:t>
            </w:r>
            <w:r>
              <w:rPr>
                <w:rFonts w:hint="eastAsia" w:asciiTheme="minorEastAsia" w:hAnsiTheme="minorEastAsia" w:eastAsiaTheme="minorEastAsia" w:cstheme="minorEastAsia"/>
                <w:sz w:val="24"/>
                <w:szCs w:val="24"/>
                <w:lang w:eastAsia="zh-CN"/>
              </w:rPr>
              <w:t>结果</w:t>
            </w:r>
          </w:p>
        </w:tc>
        <w:tc>
          <w:tcPr>
            <w:tcW w:w="7021" w:type="dxa"/>
            <w:gridSpan w:val="3"/>
            <w:noWrap w:val="0"/>
            <w:vAlign w:val="center"/>
          </w:tcPr>
          <w:p>
            <w:pPr>
              <w:pStyle w:val="48"/>
              <w:jc w:val="both"/>
              <w:rPr>
                <w:rFonts w:hint="eastAsia" w:asciiTheme="minorEastAsia" w:hAnsiTheme="minorEastAsia" w:eastAsiaTheme="minorEastAsia" w:cstheme="minorEastAsia"/>
                <w:b/>
                <w:color w:val="auto"/>
                <w:sz w:val="24"/>
                <w:szCs w:val="24"/>
                <w:u w:val="single"/>
                <w:lang w:val="en-US" w:eastAsia="zh-CN"/>
              </w:rPr>
            </w:pP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none"/>
                <w:lang w:eastAsia="zh-CN"/>
              </w:rPr>
              <w:t>工作于</w:t>
            </w:r>
            <w:r>
              <w:rPr>
                <w:rFonts w:hint="eastAsia" w:asciiTheme="minorEastAsia" w:hAnsiTheme="minorEastAsia" w:eastAsiaTheme="minorEastAsia" w:cstheme="minorEastAsia"/>
                <w:b/>
                <w:color w:val="auto"/>
                <w:sz w:val="24"/>
                <w:szCs w:val="24"/>
                <w:u w:val="single"/>
                <w:lang w:eastAsia="zh-CN"/>
              </w:rPr>
              <w:t>　　月　</w:t>
            </w:r>
            <w:r>
              <w:rPr>
                <w:rFonts w:hint="eastAsia" w:asciiTheme="minorEastAsia" w:hAnsiTheme="minorEastAsia" w:eastAsiaTheme="minorEastAsia" w:cstheme="minorEastAsia"/>
                <w:b/>
                <w:color w:val="auto"/>
                <w:sz w:val="24"/>
                <w:szCs w:val="24"/>
                <w:u w:val="none"/>
                <w:lang w:eastAsia="zh-CN"/>
              </w:rPr>
              <w:t>日整改完毕；</w:t>
            </w: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none"/>
                <w:lang w:eastAsia="zh-CN"/>
              </w:rPr>
              <w:t>事项于</w:t>
            </w: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none"/>
                <w:lang w:eastAsia="zh-CN"/>
              </w:rPr>
              <w:t>月</w:t>
            </w: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single"/>
                <w:lang w:val="en-US" w:eastAsia="zh-CN"/>
              </w:rPr>
              <w:t xml:space="preserve">  </w:t>
            </w:r>
          </w:p>
          <w:p>
            <w:pPr>
              <w:pStyle w:val="48"/>
              <w:jc w:val="both"/>
              <w:rPr>
                <w:rFonts w:hint="eastAsia" w:asciiTheme="minorEastAsia" w:hAnsiTheme="minorEastAsia" w:eastAsiaTheme="minorEastAsia" w:cstheme="minorEastAsia"/>
                <w:b/>
                <w:color w:val="auto"/>
                <w:sz w:val="24"/>
                <w:szCs w:val="24"/>
                <w:u w:val="single"/>
                <w:lang w:eastAsia="zh-CN"/>
              </w:rPr>
            </w:pPr>
            <w:r>
              <w:rPr>
                <w:rFonts w:hint="eastAsia" w:asciiTheme="minorEastAsia" w:hAnsiTheme="minorEastAsia" w:eastAsiaTheme="minorEastAsia" w:cstheme="minorEastAsia"/>
                <w:b/>
                <w:color w:val="auto"/>
                <w:sz w:val="24"/>
                <w:szCs w:val="24"/>
                <w:u w:val="none"/>
                <w:lang w:eastAsia="zh-CN"/>
              </w:rPr>
              <w:t>日前全部完成；其它事项　</w:t>
            </w:r>
            <w:r>
              <w:rPr>
                <w:rFonts w:hint="eastAsia" w:asciiTheme="minorEastAsia" w:hAnsiTheme="minorEastAsia" w:eastAsiaTheme="minorEastAsia" w:cstheme="minorEastAsia"/>
                <w:b/>
                <w:color w:val="auto"/>
                <w:sz w:val="24"/>
                <w:szCs w:val="24"/>
                <w:u w:val="single"/>
                <w:lang w:eastAsia="zh-CN"/>
              </w:rPr>
              <w:t>　　　　　　　</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lang w:eastAsia="zh-CN"/>
              </w:rPr>
              <w:t>　　　。</w:t>
            </w:r>
          </w:p>
          <w:p>
            <w:pPr>
              <w:pStyle w:val="48"/>
              <w:jc w:val="both"/>
              <w:rPr>
                <w:rFonts w:hint="eastAsia" w:asciiTheme="minorEastAsia" w:hAnsiTheme="minorEastAsia" w:eastAsiaTheme="minorEastAsia" w:cstheme="minorEastAsia"/>
                <w:b/>
                <w:color w:val="auto"/>
                <w:sz w:val="24"/>
                <w:szCs w:val="24"/>
                <w:u w:val="none"/>
                <w:lang w:eastAsia="zh-CN"/>
              </w:rPr>
            </w:pPr>
            <w:r>
              <w:rPr>
                <w:rFonts w:hint="eastAsia" w:asciiTheme="minorEastAsia" w:hAnsiTheme="minorEastAsia" w:eastAsiaTheme="minorEastAsia" w:cstheme="minorEastAsia"/>
                <w:b/>
                <w:color w:val="auto"/>
                <w:sz w:val="24"/>
                <w:szCs w:val="24"/>
                <w:u w:val="none"/>
                <w:lang w:eastAsia="zh-CN"/>
              </w:rPr>
              <w:t>　</w:t>
            </w:r>
          </w:p>
          <w:p>
            <w:pPr>
              <w:pStyle w:val="48"/>
              <w:jc w:val="both"/>
              <w:rPr>
                <w:rFonts w:hint="eastAsia" w:asciiTheme="minorEastAsia" w:hAnsiTheme="minorEastAsia" w:eastAsiaTheme="minorEastAsia" w:cstheme="minorEastAsia"/>
                <w:b/>
                <w:color w:val="auto"/>
                <w:sz w:val="24"/>
                <w:szCs w:val="24"/>
                <w:u w:val="none"/>
                <w:lang w:eastAsia="zh-CN"/>
              </w:rPr>
            </w:pPr>
          </w:p>
          <w:p>
            <w:pPr>
              <w:pStyle w:val="48"/>
              <w:ind w:firstLine="1205" w:firstLineChars="5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u w:val="none"/>
                <w:lang w:eastAsia="zh-CN"/>
              </w:rPr>
              <w:t>　</w:t>
            </w:r>
            <w:r>
              <w:rPr>
                <w:rFonts w:hint="eastAsia" w:asciiTheme="minorEastAsia" w:hAnsiTheme="minorEastAsia" w:eastAsiaTheme="minorEastAsia" w:cstheme="minorEastAsia"/>
                <w:sz w:val="24"/>
                <w:szCs w:val="24"/>
                <w:lang w:eastAsia="zh-CN"/>
              </w:rPr>
              <w:t>项目经理</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2059" w:type="dxa"/>
            <w:noWrap w:val="0"/>
            <w:vAlign w:val="center"/>
          </w:tcPr>
          <w:p>
            <w:pPr>
              <w:pStyle w:val="48"/>
              <w:spacing w:before="1"/>
              <w:ind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大厅</w:t>
            </w:r>
            <w:r>
              <w:rPr>
                <w:rFonts w:hint="eastAsia" w:asciiTheme="minorEastAsia" w:hAnsiTheme="minorEastAsia" w:eastAsiaTheme="minorEastAsia" w:cstheme="minorEastAsia"/>
                <w:sz w:val="24"/>
                <w:szCs w:val="24"/>
              </w:rPr>
              <w:t>管理办公室</w:t>
            </w:r>
            <w:r>
              <w:rPr>
                <w:rFonts w:hint="eastAsia" w:asciiTheme="minorEastAsia" w:hAnsiTheme="minorEastAsia" w:eastAsiaTheme="minorEastAsia" w:cstheme="minorEastAsia"/>
                <w:sz w:val="24"/>
                <w:szCs w:val="24"/>
                <w:lang w:eastAsia="zh-CN"/>
              </w:rPr>
              <w:t>审核</w:t>
            </w:r>
            <w:r>
              <w:rPr>
                <w:rFonts w:hint="eastAsia" w:asciiTheme="minorEastAsia" w:hAnsiTheme="minorEastAsia" w:eastAsiaTheme="minorEastAsia" w:cstheme="minorEastAsia"/>
                <w:sz w:val="24"/>
                <w:szCs w:val="24"/>
              </w:rPr>
              <w:t>意见</w:t>
            </w:r>
          </w:p>
        </w:tc>
        <w:tc>
          <w:tcPr>
            <w:tcW w:w="7021" w:type="dxa"/>
            <w:gridSpan w:val="3"/>
            <w:noWrap w:val="0"/>
            <w:vAlign w:val="center"/>
          </w:tcPr>
          <w:p>
            <w:pPr>
              <w:pStyle w:val="48"/>
              <w:jc w:val="center"/>
              <w:rPr>
                <w:rFonts w:hint="eastAsia" w:asciiTheme="minorEastAsia" w:hAnsiTheme="minorEastAsia" w:eastAsiaTheme="minorEastAsia" w:cstheme="minorEastAsia"/>
                <w:b/>
                <w:sz w:val="24"/>
                <w:szCs w:val="24"/>
              </w:rPr>
            </w:pPr>
          </w:p>
          <w:p>
            <w:pPr>
              <w:pStyle w:val="48"/>
              <w:ind w:right="3152"/>
              <w:jc w:val="center"/>
              <w:rPr>
                <w:rFonts w:hint="eastAsia" w:asciiTheme="minorEastAsia" w:hAnsiTheme="minorEastAsia" w:eastAsiaTheme="minorEastAsia" w:cstheme="minorEastAsia"/>
                <w:sz w:val="24"/>
                <w:szCs w:val="24"/>
              </w:rPr>
            </w:pPr>
          </w:p>
          <w:p>
            <w:pPr>
              <w:pStyle w:val="48"/>
              <w:keepNext w:val="0"/>
              <w:keepLines w:val="0"/>
              <w:pageBreakBefore w:val="0"/>
              <w:widowControl w:val="0"/>
              <w:kinsoku/>
              <w:wordWrap/>
              <w:overflowPunct/>
              <w:topLinePunct w:val="0"/>
              <w:autoSpaceDE/>
              <w:autoSpaceDN/>
              <w:bidi w:val="0"/>
              <w:adjustRightInd/>
              <w:snapToGrid/>
              <w:ind w:left="0" w:right="0" w:firstLine="1987" w:firstLineChars="828"/>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2059" w:type="dxa"/>
            <w:noWrap w:val="0"/>
            <w:vAlign w:val="center"/>
          </w:tcPr>
          <w:p>
            <w:pPr>
              <w:pStyle w:val="48"/>
              <w:spacing w:before="1"/>
              <w:ind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整改情况</w:t>
            </w:r>
          </w:p>
          <w:p>
            <w:pPr>
              <w:pStyle w:val="48"/>
              <w:spacing w:before="1"/>
              <w:ind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反馈</w:t>
            </w:r>
          </w:p>
        </w:tc>
        <w:tc>
          <w:tcPr>
            <w:tcW w:w="7021" w:type="dxa"/>
            <w:gridSpan w:val="3"/>
            <w:noWrap w:val="0"/>
            <w:vAlign w:val="center"/>
          </w:tcPr>
          <w:p>
            <w:pPr>
              <w:pStyle w:val="48"/>
              <w:ind w:right="3152" w:rightChars="0"/>
              <w:jc w:val="both"/>
              <w:rPr>
                <w:rFonts w:hint="eastAsia" w:asciiTheme="minorEastAsia" w:hAnsiTheme="minorEastAsia" w:eastAsiaTheme="minorEastAsia" w:cstheme="minorEastAsia"/>
                <w:sz w:val="24"/>
                <w:szCs w:val="24"/>
              </w:rPr>
            </w:pPr>
          </w:p>
          <w:p>
            <w:pPr>
              <w:pStyle w:val="48"/>
              <w:keepNext w:val="0"/>
              <w:keepLines w:val="0"/>
              <w:pageBreakBefore w:val="0"/>
              <w:widowControl w:val="0"/>
              <w:kinsoku/>
              <w:wordWrap/>
              <w:overflowPunct/>
              <w:topLinePunct w:val="0"/>
              <w:autoSpaceDE/>
              <w:autoSpaceDN/>
              <w:bidi w:val="0"/>
              <w:adjustRightInd/>
              <w:snapToGrid/>
              <w:ind w:right="0" w:rightChars="0" w:firstLine="1920" w:firstLineChars="800"/>
              <w:jc w:val="both"/>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2059" w:type="dxa"/>
            <w:noWrap w:val="0"/>
            <w:vAlign w:val="center"/>
          </w:tcPr>
          <w:p>
            <w:pPr>
              <w:pStyle w:val="48"/>
              <w:spacing w:before="1"/>
              <w:ind w:right="103"/>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　注</w:t>
            </w:r>
          </w:p>
        </w:tc>
        <w:tc>
          <w:tcPr>
            <w:tcW w:w="7021" w:type="dxa"/>
            <w:gridSpan w:val="3"/>
            <w:noWrap w:val="0"/>
            <w:vAlign w:val="center"/>
          </w:tcPr>
          <w:p>
            <w:pPr>
              <w:pStyle w:val="48"/>
              <w:ind w:right="3152" w:rightChars="0"/>
              <w:jc w:val="both"/>
              <w:rPr>
                <w:rFonts w:hint="eastAsia" w:asciiTheme="minorEastAsia" w:hAnsiTheme="minorEastAsia" w:eastAsiaTheme="minorEastAsia" w:cstheme="minorEastAsia"/>
                <w:color w:val="FF0000"/>
                <w:sz w:val="24"/>
                <w:szCs w:val="24"/>
              </w:rPr>
            </w:pPr>
          </w:p>
        </w:tc>
      </w:tr>
    </w:tbl>
    <w:p>
      <w:pPr>
        <w:rPr>
          <w:rFonts w:hint="eastAsia"/>
          <w:lang w:val="en-US" w:eastAsia="zh-CN"/>
        </w:rPr>
        <w:sectPr>
          <w:pgSz w:w="11906" w:h="16838"/>
          <w:pgMar w:top="1985" w:right="1531" w:bottom="1418" w:left="1531" w:header="851" w:footer="992" w:gutter="0"/>
          <w:pgNumType w:fmt="decimal"/>
          <w:cols w:space="720" w:num="1"/>
          <w:docGrid w:type="lines" w:linePitch="312" w:charSpace="0"/>
        </w:sectPr>
      </w:pPr>
    </w:p>
    <w:p>
      <w:pPr>
        <w:spacing w:line="360" w:lineRule="auto"/>
        <w:ind w:firstLine="241" w:firstLineChars="100"/>
        <w:textAlignment w:val="center"/>
        <w:rPr>
          <w:rFonts w:hint="eastAsia" w:asciiTheme="minorEastAsia" w:hAnsiTheme="minorEastAsia" w:eastAsiaTheme="minorEastAsia"/>
          <w:b/>
          <w:color w:val="FF0000"/>
          <w:sz w:val="24"/>
          <w:lang w:eastAsia="zh-CN"/>
        </w:rPr>
      </w:pPr>
      <w:r>
        <w:rPr>
          <w:rFonts w:hint="eastAsia" w:asciiTheme="minorEastAsia" w:hAnsiTheme="minorEastAsia" w:eastAsiaTheme="minorEastAsia" w:cstheme="minorEastAsia"/>
          <w:b/>
          <w:color w:val="FF0000"/>
          <w:kern w:val="0"/>
          <w:sz w:val="24"/>
          <w:szCs w:val="24"/>
        </w:rPr>
        <w:t xml:space="preserve"> </w:t>
      </w:r>
      <w:r>
        <w:rPr>
          <w:rFonts w:hint="eastAsia" w:asciiTheme="minorEastAsia" w:hAnsiTheme="minorEastAsia" w:eastAsiaTheme="minorEastAsia"/>
          <w:b/>
          <w:color w:val="000000" w:themeColor="text1"/>
          <w:sz w:val="24"/>
          <w:lang w:eastAsia="zh-CN"/>
          <w14:textFill>
            <w14:solidFill>
              <w14:schemeClr w14:val="tx1"/>
            </w14:solidFill>
          </w14:textFill>
        </w:rPr>
        <w:t>第二标段服务需求：</w:t>
      </w:r>
    </w:p>
    <w:p>
      <w:pPr>
        <w:spacing w:line="360" w:lineRule="auto"/>
        <w:ind w:firstLine="446" w:firstLineChars="185"/>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一、项目概况</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台州市公共资源交易中心</w:t>
      </w:r>
      <w:r>
        <w:rPr>
          <w:rFonts w:hint="eastAsia" w:asciiTheme="minorEastAsia" w:hAnsiTheme="minorEastAsia" w:eastAsiaTheme="minorEastAsia" w:cstheme="minorEastAsia"/>
          <w:sz w:val="24"/>
          <w:szCs w:val="24"/>
          <w:lang w:val="en-US" w:eastAsia="zh-CN"/>
        </w:rPr>
        <w:t>租用</w:t>
      </w:r>
      <w:r>
        <w:rPr>
          <w:rFonts w:hint="eastAsia" w:asciiTheme="minorEastAsia" w:hAnsiTheme="minorEastAsia" w:eastAsiaTheme="minorEastAsia" w:cstheme="minorEastAsia"/>
          <w:sz w:val="24"/>
          <w:szCs w:val="24"/>
        </w:rPr>
        <w:t>市府大道777号民泰银行</w:t>
      </w:r>
      <w:r>
        <w:rPr>
          <w:rFonts w:hint="eastAsia" w:asciiTheme="minorEastAsia" w:hAnsiTheme="minorEastAsia" w:eastAsiaTheme="minorEastAsia" w:cstheme="minorEastAsia"/>
          <w:sz w:val="24"/>
          <w:szCs w:val="24"/>
          <w:lang w:val="en-US" w:eastAsia="zh-CN"/>
        </w:rPr>
        <w:t>大</w:t>
      </w:r>
      <w:r>
        <w:rPr>
          <w:rFonts w:hint="eastAsia" w:asciiTheme="minorEastAsia" w:hAnsiTheme="minorEastAsia" w:eastAsiaTheme="minorEastAsia" w:cstheme="minorEastAsia"/>
          <w:sz w:val="24"/>
          <w:szCs w:val="24"/>
        </w:rPr>
        <w:t>楼共6层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楼层为3、4、5、6、18、19层</w:t>
      </w:r>
      <w:r>
        <w:rPr>
          <w:rFonts w:hint="eastAsia" w:asciiTheme="minorEastAsia" w:hAnsiTheme="minorEastAsia" w:eastAsiaTheme="minorEastAsia" w:cstheme="minorEastAsia"/>
          <w:sz w:val="24"/>
          <w:szCs w:val="24"/>
          <w:lang w:eastAsia="zh-CN"/>
        </w:rPr>
        <w:t>），每层设有卫生间，</w:t>
      </w:r>
      <w:r>
        <w:rPr>
          <w:rFonts w:hint="eastAsia" w:asciiTheme="minorEastAsia" w:hAnsiTheme="minorEastAsia" w:eastAsiaTheme="minorEastAsia" w:cstheme="minorEastAsia"/>
          <w:sz w:val="24"/>
          <w:szCs w:val="24"/>
          <w:lang w:val="en-US" w:eastAsia="zh-CN"/>
        </w:rPr>
        <w:t>总入口在一楼西大厅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实用</w:t>
      </w:r>
      <w:r>
        <w:rPr>
          <w:rFonts w:hint="eastAsia" w:asciiTheme="minorEastAsia" w:hAnsiTheme="minorEastAsia" w:eastAsiaTheme="minorEastAsia" w:cstheme="minorEastAsia"/>
          <w:sz w:val="24"/>
          <w:szCs w:val="24"/>
        </w:rPr>
        <w:t>面积约</w:t>
      </w:r>
      <w:r>
        <w:rPr>
          <w:rFonts w:hint="eastAsia" w:asciiTheme="minorEastAsia" w:hAnsiTheme="minorEastAsia" w:eastAsiaTheme="minorEastAsia" w:cstheme="minorEastAsia"/>
          <w:sz w:val="24"/>
          <w:szCs w:val="24"/>
          <w:lang w:val="en-US" w:eastAsia="zh-CN"/>
        </w:rPr>
        <w:t>7700</w:t>
      </w:r>
      <w:r>
        <w:rPr>
          <w:rFonts w:hint="eastAsia" w:asciiTheme="minorEastAsia" w:hAnsiTheme="minorEastAsia" w:eastAsiaTheme="minorEastAsia" w:cstheme="minorEastAsia"/>
          <w:sz w:val="24"/>
          <w:szCs w:val="24"/>
        </w:rPr>
        <w:t>平方。</w:t>
      </w:r>
      <w:r>
        <w:rPr>
          <w:rFonts w:hint="eastAsia" w:asciiTheme="minorEastAsia" w:hAnsiTheme="minorEastAsia" w:eastAsiaTheme="minorEastAsia" w:cstheme="minorEastAsia"/>
          <w:sz w:val="24"/>
          <w:szCs w:val="24"/>
          <w:lang w:val="en-US" w:eastAsia="zh-CN"/>
        </w:rPr>
        <w:t>主要有办公区、评标区、开标区、窗口等功能区块</w:t>
      </w:r>
      <w:r>
        <w:rPr>
          <w:rFonts w:hint="eastAsia" w:asciiTheme="minorEastAsia" w:hAnsiTheme="minorEastAsia" w:eastAsiaTheme="minorEastAsia" w:cstheme="minorEastAsia"/>
          <w:sz w:val="24"/>
          <w:szCs w:val="24"/>
        </w:rPr>
        <w:t>。</w:t>
      </w:r>
    </w:p>
    <w:p>
      <w:pPr>
        <w:spacing w:line="360" w:lineRule="auto"/>
        <w:ind w:firstLine="446" w:firstLineChars="185"/>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物业服务人员岗位配置</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物业服务人员须为中标单位正式职工或控股公司员工，符合国家相关用工的条件要求，具备身份明确、年龄符合国家用工规定、身体健康、素质较高、服务态度好、无酗酒和**行为、无犯罪和不良记录的条件；具有良好的语言表达和沟通能力。</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2.保安人员需通过公安机关组织的培训和考试，持有保安上岗证，年龄不得超过58周岁，高中（含）以上学历。其中女性人数不得超过总人数的20%，45周岁以下。</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3.项目经理1名。具有全国物业管理企业经理资格证或者全国物业行业项目经理资格证，在行政事业单位从事物业管理工作5年以上。</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负责对台州市公共资源交易中心的安保、保洁人员进行综合管理。做好物业方与公共资源交易中心办公室的衔接工作。定期向中心汇报物业管理情况、及时汇报人员变动情况，做好总结与计划，进行日常卫生巡查、设备设施巡查。对中心交办的各项事宜进行分工、协调、落实。</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负责安排</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的执勤工作，加强对</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员的教育和管理。定时巡查各</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岗的执勤情况，及时纠正</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员的不规范行为，督促各</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员认真完成执勤任务。发现异常情况，及时向相关部门报告。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并</w:t>
      </w:r>
      <w:r>
        <w:rPr>
          <w:rFonts w:hint="eastAsia" w:asciiTheme="minorEastAsia" w:hAnsiTheme="minorEastAsia" w:eastAsiaTheme="minorEastAsia" w:cstheme="minorEastAsia"/>
          <w:color w:val="auto"/>
          <w:sz w:val="24"/>
          <w:szCs w:val="24"/>
        </w:rPr>
        <w:t>负责</w:t>
      </w:r>
      <w:r>
        <w:rPr>
          <w:rFonts w:hint="eastAsia" w:asciiTheme="minorEastAsia" w:hAnsiTheme="minorEastAsia" w:eastAsiaTheme="minorEastAsia" w:cstheme="minorEastAsia"/>
          <w:color w:val="auto"/>
          <w:sz w:val="24"/>
          <w:szCs w:val="24"/>
          <w:lang w:eastAsia="zh-CN"/>
        </w:rPr>
        <w:t>中心</w:t>
      </w:r>
      <w:r>
        <w:rPr>
          <w:rFonts w:hint="eastAsia" w:asciiTheme="minorEastAsia" w:hAnsiTheme="minorEastAsia" w:eastAsiaTheme="minorEastAsia" w:cstheme="minorEastAsia"/>
          <w:color w:val="auto"/>
          <w:sz w:val="24"/>
          <w:szCs w:val="24"/>
        </w:rPr>
        <w:t>日常清洁卫生</w:t>
      </w:r>
      <w:r>
        <w:rPr>
          <w:rFonts w:hint="eastAsia" w:asciiTheme="minorEastAsia" w:hAnsiTheme="minorEastAsia" w:eastAsiaTheme="minorEastAsia" w:cstheme="minorEastAsia"/>
          <w:color w:val="auto"/>
          <w:sz w:val="24"/>
          <w:szCs w:val="24"/>
          <w:lang w:eastAsia="zh-CN"/>
        </w:rPr>
        <w:t>管理</w:t>
      </w:r>
      <w:r>
        <w:rPr>
          <w:rFonts w:hint="eastAsia" w:asciiTheme="minorEastAsia" w:hAnsiTheme="minorEastAsia" w:eastAsiaTheme="minorEastAsia" w:cstheme="minorEastAsia"/>
          <w:color w:val="auto"/>
          <w:sz w:val="24"/>
          <w:szCs w:val="24"/>
        </w:rPr>
        <w:t>工作。每天必须对管理工作范</w:t>
      </w:r>
      <w:r>
        <w:rPr>
          <w:rFonts w:hint="eastAsia" w:asciiTheme="minorEastAsia" w:hAnsiTheme="minorEastAsia" w:eastAsiaTheme="minorEastAsia" w:cstheme="minorEastAsia"/>
          <w:color w:val="auto"/>
          <w:sz w:val="24"/>
          <w:szCs w:val="24"/>
          <w:lang w:eastAsia="zh-CN"/>
        </w:rPr>
        <w:t>围</w:t>
      </w:r>
      <w:r>
        <w:rPr>
          <w:rFonts w:hint="eastAsia" w:asciiTheme="minorEastAsia" w:hAnsiTheme="minorEastAsia" w:eastAsiaTheme="minorEastAsia" w:cstheme="minorEastAsia"/>
          <w:color w:val="auto"/>
          <w:sz w:val="24"/>
          <w:szCs w:val="24"/>
        </w:rPr>
        <w:t>全面检查一次，并进行认真记录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负责制定每月管理工作实施</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"http://www.fdcew.com/gw/List_203.html" \t "http://www.fdcew.com/hypx/zbj/_blank"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计划</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，并对工作计划逐项进行检查、指导和落实，抓住管理工作中的薄弱环节，统筹安排，合理布置。</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保洁人员要求年龄不得超过</w:t>
      </w:r>
      <w:r>
        <w:rPr>
          <w:rFonts w:hint="eastAsia" w:asciiTheme="minorEastAsia" w:hAnsiTheme="minorEastAsia" w:eastAsiaTheme="minorEastAsia" w:cstheme="minorEastAsia"/>
          <w:color w:val="auto"/>
          <w:sz w:val="24"/>
          <w:szCs w:val="24"/>
          <w:lang w:val="en-US" w:eastAsia="zh-CN"/>
        </w:rPr>
        <w:t>58</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身体健康，具有良好的道德品质和职业素养；其中保洁项目负责人</w:t>
      </w:r>
      <w:r>
        <w:rPr>
          <w:rFonts w:hint="eastAsia" w:asciiTheme="minorEastAsia" w:hAnsiTheme="minorEastAsia" w:eastAsiaTheme="minorEastAsia" w:cstheme="minorEastAsia"/>
          <w:color w:val="auto"/>
          <w:sz w:val="24"/>
          <w:szCs w:val="24"/>
          <w:lang w:val="en-US" w:eastAsia="zh-CN"/>
        </w:rPr>
        <w:t>应有</w:t>
      </w:r>
      <w:r>
        <w:rPr>
          <w:rFonts w:hint="eastAsia" w:asciiTheme="minorEastAsia" w:hAnsiTheme="minorEastAsia" w:eastAsiaTheme="minorEastAsia" w:cstheme="minorEastAsia"/>
          <w:color w:val="auto"/>
          <w:sz w:val="24"/>
          <w:szCs w:val="24"/>
        </w:rPr>
        <w:t>不少于5年保洁管理工作经验。选派的保洁服务人员要求必须经过相关专业培训，或从事相关服务一年以上，服务素质较高，服务态度较好，能严格遵守大楼安全保卫等规章制度。</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配置</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（监控室</w:t>
      </w:r>
      <w:r>
        <w:rPr>
          <w:rFonts w:hint="eastAsia" w:asciiTheme="minorEastAsia" w:hAnsiTheme="minorEastAsia" w:eastAsiaTheme="minorEastAsia" w:cstheme="minorEastAsia"/>
          <w:color w:val="auto"/>
          <w:sz w:val="24"/>
          <w:szCs w:val="24"/>
        </w:rPr>
        <w:t>24小时每班保障</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人值班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(详见下附表格）</w:t>
      </w:r>
    </w:p>
    <w:p>
      <w:pPr>
        <w:keepNext w:val="0"/>
        <w:keepLines w:val="0"/>
        <w:pageBreakBefore w:val="0"/>
        <w:widowControl w:val="0"/>
        <w:kinsoku/>
        <w:wordWrap/>
        <w:overflowPunct/>
        <w:topLinePunct w:val="0"/>
        <w:autoSpaceDE/>
        <w:autoSpaceDN/>
        <w:bidi w:val="0"/>
        <w:adjustRightInd/>
        <w:snapToGrid/>
        <w:spacing w:line="360" w:lineRule="auto"/>
        <w:ind w:firstLine="444" w:firstLineChars="18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保洁人员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配置</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（每周双休）。</w:t>
      </w:r>
    </w:p>
    <w:p>
      <w:pPr>
        <w:keepNext w:val="0"/>
        <w:keepLines w:val="0"/>
        <w:pageBreakBefore w:val="0"/>
        <w:kinsoku/>
        <w:wordWrap/>
        <w:overflowPunct/>
        <w:topLinePunct w:val="0"/>
        <w:autoSpaceDE/>
        <w:autoSpaceDN/>
        <w:bidi w:val="0"/>
        <w:adjustRightInd w:val="0"/>
        <w:snapToGrid w:val="0"/>
        <w:spacing w:line="360" w:lineRule="auto"/>
        <w:ind w:firstLine="241" w:firstLineChars="100"/>
        <w:textAlignment w:val="auto"/>
        <w:rPr>
          <w:rFonts w:hint="eastAsia" w:asciiTheme="minorEastAsia" w:hAnsiTheme="minorEastAsia" w:eastAsiaTheme="minorEastAsia" w:cstheme="minorEastAsia"/>
          <w:b/>
          <w:bCs/>
          <w:color w:val="000000"/>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241" w:firstLineChars="1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具体情况见下表：</w:t>
      </w:r>
    </w:p>
    <w:tbl>
      <w:tblPr>
        <w:tblStyle w:val="22"/>
        <w:tblW w:w="0" w:type="auto"/>
        <w:tblInd w:w="135" w:type="dxa"/>
        <w:tblLayout w:type="fixed"/>
        <w:tblCellMar>
          <w:top w:w="0" w:type="dxa"/>
          <w:left w:w="108" w:type="dxa"/>
          <w:bottom w:w="0" w:type="dxa"/>
          <w:right w:w="108" w:type="dxa"/>
        </w:tblCellMar>
      </w:tblPr>
      <w:tblGrid>
        <w:gridCol w:w="1940"/>
        <w:gridCol w:w="1211"/>
        <w:gridCol w:w="1057"/>
        <w:gridCol w:w="4391"/>
      </w:tblGrid>
      <w:tr>
        <w:tblPrEx>
          <w:tblCellMar>
            <w:top w:w="0" w:type="dxa"/>
            <w:left w:w="108" w:type="dxa"/>
            <w:bottom w:w="0" w:type="dxa"/>
            <w:right w:w="108" w:type="dxa"/>
          </w:tblCellMar>
        </w:tblPrEx>
        <w:trPr>
          <w:trHeight w:val="60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部</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门</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岗  位</w:t>
            </w:r>
          </w:p>
        </w:tc>
        <w:tc>
          <w:tcPr>
            <w:tcW w:w="10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  数</w:t>
            </w: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工作安排</w:t>
            </w:r>
          </w:p>
        </w:tc>
      </w:tr>
      <w:tr>
        <w:tblPrEx>
          <w:tblCellMar>
            <w:top w:w="0" w:type="dxa"/>
            <w:left w:w="108" w:type="dxa"/>
            <w:bottom w:w="0" w:type="dxa"/>
            <w:right w:w="108" w:type="dxa"/>
          </w:tblCellMar>
        </w:tblPrEx>
        <w:trPr>
          <w:trHeight w:val="673" w:hRule="atLeast"/>
        </w:trPr>
        <w:tc>
          <w:tcPr>
            <w:tcW w:w="31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u w:val="none"/>
                <w:lang w:eastAsia="zh-CN"/>
              </w:rPr>
            </w:pPr>
            <w:r>
              <w:rPr>
                <w:rFonts w:hint="eastAsia" w:asciiTheme="minorEastAsia" w:hAnsiTheme="minorEastAsia" w:eastAsiaTheme="minorEastAsia" w:cstheme="minorEastAsia"/>
                <w:color w:val="000000"/>
                <w:sz w:val="24"/>
                <w:szCs w:val="24"/>
                <w:u w:val="none"/>
                <w:lang w:eastAsia="zh-CN"/>
              </w:rPr>
              <w:t>项目经理</w:t>
            </w:r>
          </w:p>
        </w:tc>
        <w:tc>
          <w:tcPr>
            <w:tcW w:w="10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1</w:t>
            </w: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color w:val="000000"/>
                <w:sz w:val="24"/>
                <w:szCs w:val="24"/>
                <w:u w:val="none"/>
                <w:lang w:eastAsia="zh-CN"/>
              </w:rPr>
            </w:pPr>
            <w:r>
              <w:rPr>
                <w:rFonts w:hint="eastAsia" w:asciiTheme="minorEastAsia" w:hAnsiTheme="minorEastAsia" w:eastAsiaTheme="minorEastAsia" w:cstheme="minorEastAsia"/>
                <w:b w:val="0"/>
                <w:bCs/>
                <w:kern w:val="2"/>
                <w:sz w:val="24"/>
                <w:szCs w:val="24"/>
                <w:lang w:val="en-US" w:eastAsia="zh-CN" w:bidi="ar-SA"/>
              </w:rPr>
              <w:t>负责中心的日常清洁卫生管理及安保管理工作，工作日长白班，双休</w:t>
            </w:r>
          </w:p>
        </w:tc>
      </w:tr>
      <w:tr>
        <w:trPr>
          <w:trHeight w:val="210" w:hRule="atLeast"/>
        </w:trPr>
        <w:tc>
          <w:tcPr>
            <w:tcW w:w="194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安保部</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人</w:t>
            </w:r>
          </w:p>
          <w:p>
            <w:pPr>
              <w:keepNext w:val="0"/>
              <w:keepLines w:val="0"/>
              <w:pageBreakBefore w:val="0"/>
              <w:widowControl/>
              <w:kinsoku/>
              <w:wordWrap/>
              <w:overflowPunct/>
              <w:topLinePunct w:val="0"/>
              <w:autoSpaceDE/>
              <w:autoSpaceDN/>
              <w:bidi w:val="0"/>
              <w:spacing w:line="360" w:lineRule="auto"/>
              <w:ind w:left="0" w:leftChars="0"/>
              <w:jc w:val="left"/>
              <w:textAlignment w:val="auto"/>
              <w:rPr>
                <w:rFonts w:hint="eastAsia" w:asciiTheme="minorEastAsia" w:hAnsiTheme="minorEastAsia" w:eastAsiaTheme="minorEastAsia" w:cstheme="minorEastAsia"/>
                <w:color w:val="000000"/>
                <w:sz w:val="24"/>
                <w:szCs w:val="24"/>
              </w:rPr>
            </w:pP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3-6、18-19楼</w:t>
            </w:r>
          </w:p>
        </w:tc>
        <w:tc>
          <w:tcPr>
            <w:tcW w:w="1057"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Cs/>
                <w:color w:val="000000"/>
                <w:sz w:val="24"/>
                <w:szCs w:val="24"/>
              </w:rPr>
              <w:t>秩序维护、日常安全的管理</w:t>
            </w:r>
          </w:p>
        </w:tc>
      </w:tr>
      <w:tr>
        <w:trPr>
          <w:trHeight w:val="552" w:hRule="atLeast"/>
        </w:trPr>
        <w:tc>
          <w:tcPr>
            <w:tcW w:w="19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auto"/>
              <w:rPr>
                <w:rFonts w:hint="eastAsia" w:asciiTheme="minorEastAsia" w:hAnsiTheme="minorEastAsia" w:eastAsiaTheme="minorEastAsia" w:cstheme="minorEastAsia"/>
                <w:color w:val="000000"/>
                <w:sz w:val="24"/>
                <w:szCs w:val="24"/>
              </w:rPr>
            </w:pP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监控室</w:t>
            </w:r>
          </w:p>
        </w:tc>
        <w:tc>
          <w:tcPr>
            <w:tcW w:w="1057"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val="en-US" w:eastAsia="zh-CN"/>
              </w:rPr>
            </w:pP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24小时每班保障</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人值班</w:t>
            </w:r>
          </w:p>
        </w:tc>
      </w:tr>
      <w:tr>
        <w:trPr>
          <w:trHeight w:val="644" w:hRule="atLeast"/>
        </w:trPr>
        <w:tc>
          <w:tcPr>
            <w:tcW w:w="19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保洁部</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人</w:t>
            </w:r>
          </w:p>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每周双休</w:t>
            </w:r>
            <w:r>
              <w:rPr>
                <w:rFonts w:hint="eastAsia" w:asciiTheme="minorEastAsia" w:hAnsiTheme="minorEastAsia" w:eastAsiaTheme="minorEastAsia" w:cstheme="minorEastAsia"/>
                <w:bCs/>
                <w:sz w:val="24"/>
                <w:szCs w:val="24"/>
                <w:lang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3-6、18-19楼</w:t>
            </w:r>
          </w:p>
        </w:tc>
        <w:tc>
          <w:tcPr>
            <w:tcW w:w="10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按</w:t>
            </w:r>
            <w:r>
              <w:rPr>
                <w:rFonts w:hint="eastAsia" w:asciiTheme="minorEastAsia" w:hAnsiTheme="minorEastAsia" w:eastAsiaTheme="minorEastAsia" w:cstheme="minorEastAsia"/>
                <w:sz w:val="24"/>
                <w:szCs w:val="24"/>
              </w:rPr>
              <w:t>要求进行清洁工作</w:t>
            </w:r>
          </w:p>
        </w:tc>
      </w:tr>
      <w:tr>
        <w:trPr>
          <w:trHeight w:val="751"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w:t>
            </w:r>
          </w:p>
        </w:tc>
        <w:tc>
          <w:tcPr>
            <w:tcW w:w="10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4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rPr>
            </w:pPr>
          </w:p>
        </w:tc>
      </w:tr>
    </w:tbl>
    <w:p>
      <w:pPr>
        <w:spacing w:line="360" w:lineRule="auto"/>
        <w:ind w:firstLine="446" w:firstLineChars="185"/>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服务内容、标准及要求</w:t>
      </w:r>
    </w:p>
    <w:p>
      <w:pPr>
        <w:spacing w:line="360" w:lineRule="auto"/>
        <w:ind w:firstLine="446" w:firstLineChars="185"/>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安保</w:t>
      </w:r>
      <w:r>
        <w:rPr>
          <w:rFonts w:hint="eastAsia" w:asciiTheme="minorEastAsia" w:hAnsiTheme="minorEastAsia" w:eastAsiaTheme="minorEastAsia" w:cstheme="minorEastAsia"/>
          <w:b/>
          <w:bCs/>
          <w:sz w:val="24"/>
          <w:szCs w:val="24"/>
        </w:rPr>
        <w:t>服务</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（1）大厅岗：</w:t>
      </w:r>
      <w:r>
        <w:rPr>
          <w:rFonts w:hint="eastAsia" w:asciiTheme="minorEastAsia" w:hAnsiTheme="minorEastAsia" w:eastAsiaTheme="minorEastAsia" w:cstheme="minorEastAsia"/>
          <w:sz w:val="24"/>
          <w:szCs w:val="24"/>
          <w:lang w:eastAsia="zh-CN"/>
        </w:rPr>
        <w:t>公共资源交易</w:t>
      </w:r>
      <w:r>
        <w:rPr>
          <w:rFonts w:hint="eastAsia" w:asciiTheme="minorEastAsia" w:hAnsiTheme="minorEastAsia" w:eastAsiaTheme="minorEastAsia" w:cstheme="minorEastAsia"/>
          <w:sz w:val="24"/>
          <w:szCs w:val="24"/>
        </w:rPr>
        <w:t>中心大厅秩序维护、日常安全的管理以及对突发事件应迅速作出反应，果断作出适当处置，并做好记录。发现有盗窃或可能危及安全的隐患，要及时处置并向有关部门报告；周末负责对进出中心的人员进行管控，禁止无关人员进入。</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）监控服务岗：根据大楼配备的安防系统及时掌握停通道、电梯等人流量大的地方，并保持完整的监控记录，实行24小时监控值班，做好值班记录，不准删减影像资料，未经</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同意不得向外来人员提供监控资料，杜绝非工作人员进入，保证仪器和设备的安全。</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3）评标区门禁岗：</w:t>
      </w:r>
      <w:r>
        <w:rPr>
          <w:rFonts w:hint="eastAsia" w:asciiTheme="minorEastAsia" w:hAnsiTheme="minorEastAsia" w:eastAsiaTheme="minorEastAsia" w:cstheme="minorEastAsia"/>
          <w:sz w:val="24"/>
          <w:szCs w:val="24"/>
        </w:rPr>
        <w:t>礼貌待人，树立良好的形象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严格</w:t>
      </w:r>
      <w:r>
        <w:rPr>
          <w:rFonts w:hint="eastAsia" w:asciiTheme="minorEastAsia" w:hAnsiTheme="minorEastAsia" w:eastAsiaTheme="minorEastAsia" w:cstheme="minorEastAsia"/>
          <w:sz w:val="24"/>
          <w:szCs w:val="24"/>
          <w:lang w:eastAsia="zh-CN"/>
        </w:rPr>
        <w:t>无关</w:t>
      </w:r>
      <w:r>
        <w:rPr>
          <w:rFonts w:hint="eastAsia" w:asciiTheme="minorEastAsia" w:hAnsiTheme="minorEastAsia" w:eastAsiaTheme="minorEastAsia" w:cstheme="minorEastAsia"/>
          <w:sz w:val="24"/>
          <w:szCs w:val="24"/>
        </w:rPr>
        <w:t>人员、</w:t>
      </w:r>
      <w:r>
        <w:rPr>
          <w:rFonts w:hint="eastAsia" w:asciiTheme="minorEastAsia" w:hAnsiTheme="minorEastAsia" w:eastAsiaTheme="minorEastAsia" w:cstheme="minorEastAsia"/>
          <w:sz w:val="24"/>
          <w:szCs w:val="24"/>
          <w:lang w:eastAsia="zh-CN"/>
        </w:rPr>
        <w:t>电子通信设备</w:t>
      </w:r>
      <w:r>
        <w:rPr>
          <w:rFonts w:hint="eastAsia" w:asciiTheme="minorEastAsia" w:hAnsiTheme="minorEastAsia" w:eastAsiaTheme="minorEastAsia" w:cstheme="minorEastAsia"/>
          <w:sz w:val="24"/>
          <w:szCs w:val="24"/>
        </w:rPr>
        <w:t>进出管理；</w:t>
      </w:r>
      <w:r>
        <w:rPr>
          <w:rFonts w:hint="eastAsia" w:asciiTheme="minorEastAsia" w:hAnsiTheme="minorEastAsia" w:eastAsiaTheme="minorEastAsia" w:cstheme="minorEastAsia"/>
          <w:sz w:val="24"/>
          <w:szCs w:val="24"/>
          <w:lang w:eastAsia="zh-CN"/>
        </w:rPr>
        <w:t>协助评标区对评审专家</w:t>
      </w:r>
      <w:r>
        <w:rPr>
          <w:rFonts w:hint="eastAsia" w:asciiTheme="minorEastAsia" w:hAnsiTheme="minorEastAsia" w:eastAsiaTheme="minorEastAsia" w:cstheme="minorEastAsia"/>
          <w:sz w:val="24"/>
          <w:szCs w:val="24"/>
        </w:rPr>
        <w:t>验证登记制度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禁止闲杂人员混入</w:t>
      </w:r>
      <w:r>
        <w:rPr>
          <w:rFonts w:hint="eastAsia" w:asciiTheme="minorEastAsia" w:hAnsiTheme="minorEastAsia" w:eastAsiaTheme="minorEastAsia" w:cstheme="minorEastAsia"/>
          <w:sz w:val="24"/>
          <w:szCs w:val="24"/>
          <w:lang w:eastAsia="zh-CN"/>
        </w:rPr>
        <w:t>评标</w:t>
      </w:r>
      <w:r>
        <w:rPr>
          <w:rFonts w:hint="eastAsia" w:asciiTheme="minorEastAsia" w:hAnsiTheme="minorEastAsia" w:eastAsiaTheme="minorEastAsia" w:cstheme="minorEastAsia"/>
          <w:sz w:val="24"/>
          <w:szCs w:val="24"/>
        </w:rPr>
        <w:t>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维护责任区域秩序。</w:t>
      </w:r>
    </w:p>
    <w:p>
      <w:pPr>
        <w:pStyle w:val="29"/>
        <w:spacing w:line="360" w:lineRule="auto"/>
        <w:ind w:firstLine="48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）无条件做好</w:t>
      </w:r>
      <w:r>
        <w:rPr>
          <w:rFonts w:hint="eastAsia" w:asciiTheme="minorEastAsia" w:hAnsiTheme="minorEastAsia" w:eastAsiaTheme="minorEastAsia" w:cstheme="minorEastAsia"/>
          <w:sz w:val="24"/>
          <w:szCs w:val="24"/>
          <w:lang w:eastAsia="zh-CN"/>
        </w:rPr>
        <w:t>台州市公共资源交易中心</w:t>
      </w:r>
      <w:r>
        <w:rPr>
          <w:rFonts w:hint="eastAsia" w:asciiTheme="minorEastAsia" w:hAnsiTheme="minorEastAsia" w:eastAsiaTheme="minorEastAsia" w:cstheme="minorEastAsia"/>
          <w:sz w:val="24"/>
          <w:szCs w:val="24"/>
        </w:rPr>
        <w:t>楼</w:t>
      </w:r>
      <w:r>
        <w:rPr>
          <w:rFonts w:hint="eastAsia" w:asciiTheme="minorEastAsia" w:hAnsiTheme="minorEastAsia" w:eastAsiaTheme="minorEastAsia" w:cstheme="minorEastAsia"/>
          <w:sz w:val="24"/>
          <w:szCs w:val="24"/>
          <w:lang w:eastAsia="zh-CN"/>
        </w:rPr>
        <w:t>层</w:t>
      </w:r>
      <w:r>
        <w:rPr>
          <w:rFonts w:hint="eastAsia" w:asciiTheme="minorEastAsia" w:hAnsiTheme="minorEastAsia" w:eastAsiaTheme="minorEastAsia" w:cstheme="minorEastAsia"/>
          <w:sz w:val="24"/>
          <w:szCs w:val="24"/>
        </w:rPr>
        <w:t>内，各单位（部门）所有活动的安保、后勤保障</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工作。</w:t>
      </w:r>
    </w:p>
    <w:p>
      <w:pPr>
        <w:pStyle w:val="29"/>
        <w:spacing w:line="360" w:lineRule="auto"/>
        <w:ind w:firstLine="480"/>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配合中心做好疫情防控相关工作，严格落实中心制定的各项疫情防控工作措施。</w:t>
      </w:r>
    </w:p>
    <w:p>
      <w:pPr>
        <w:pStyle w:val="29"/>
        <w:spacing w:line="360" w:lineRule="auto"/>
        <w:ind w:firstLine="480"/>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交接班：有详细完整的交接班记录。</w:t>
      </w:r>
    </w:p>
    <w:p>
      <w:pPr>
        <w:spacing w:line="360" w:lineRule="auto"/>
        <w:ind w:firstLine="446" w:firstLineChars="185"/>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2.保洁服务</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（1）实行一</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rPr>
        <w:t>8小时工作制度，全环境清洁保障，</w:t>
      </w:r>
      <w:r>
        <w:rPr>
          <w:rFonts w:hint="eastAsia" w:asciiTheme="minorEastAsia" w:hAnsiTheme="minorEastAsia" w:eastAsiaTheme="minorEastAsia" w:cstheme="minorEastAsia"/>
          <w:sz w:val="24"/>
          <w:szCs w:val="24"/>
          <w:lang w:val="en-US" w:eastAsia="zh-CN"/>
        </w:rPr>
        <w:t>实施动态保洁，</w:t>
      </w:r>
      <w:r>
        <w:rPr>
          <w:rFonts w:hint="eastAsia" w:asciiTheme="minorEastAsia" w:hAnsiTheme="minorEastAsia" w:eastAsiaTheme="minorEastAsia" w:cstheme="minorEastAsia"/>
          <w:sz w:val="24"/>
          <w:szCs w:val="24"/>
        </w:rPr>
        <w:t>服务要求达到台州市多城同创卫生检查标准。</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（2）保洁服务区域内无卫生死角，保持清洁，无明显污垢、无灰尘、无蜘蛛网，无乱贴、乱画和乱占用，无堆放杂物现象，公共场地纸屑、</w:t>
      </w:r>
      <w:r>
        <w:rPr>
          <w:rFonts w:hint="eastAsia" w:asciiTheme="minorEastAsia" w:hAnsiTheme="minorEastAsia" w:eastAsiaTheme="minorEastAsia" w:cstheme="minorEastAsia"/>
          <w:sz w:val="24"/>
          <w:szCs w:val="24"/>
          <w:lang w:val="en-US" w:eastAsia="zh-CN"/>
        </w:rPr>
        <w:t>烟头等废弃物及时清理完毕。办公及公共场所垃圾中转日产日清。</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（3）屋面、楼层天沟、地面水沟、地面集水井每季度清理一次。</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（4）实行每周检查制度。每日对保洁区辖进行检查小结，每周进行检查总结。对发现存在的问题要及时改进。业主每半月进行抽查，对发现存在的问题落实整改措施。</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（5）遇有突发性自然灾害及重大活动要及时到岗并协助业主积极投入抗灾救险等活动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配合做好垃圾分类、文明城市创建等相关工作</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具体保洁标准及频率见下表：</w:t>
      </w:r>
      <w:r>
        <w:rPr>
          <w:rFonts w:hint="eastAsia" w:asciiTheme="minorEastAsia" w:hAnsiTheme="minorEastAsia" w:eastAsiaTheme="minorEastAsia" w:cstheme="minorEastAsia"/>
          <w:color w:val="000000"/>
          <w:sz w:val="24"/>
          <w:szCs w:val="24"/>
        </w:rPr>
        <w:t xml:space="preserve"> </w:t>
      </w:r>
    </w:p>
    <w:tbl>
      <w:tblPr>
        <w:tblStyle w:val="22"/>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
        <w:gridCol w:w="1098"/>
        <w:gridCol w:w="1106"/>
        <w:gridCol w:w="1652"/>
        <w:gridCol w:w="836"/>
        <w:gridCol w:w="1212"/>
        <w:gridCol w:w="1209"/>
        <w:gridCol w:w="121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区域</w:t>
            </w:r>
          </w:p>
        </w:tc>
        <w:tc>
          <w:tcPr>
            <w:tcW w:w="1098" w:type="dxa"/>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w:t>
            </w:r>
          </w:p>
        </w:tc>
        <w:tc>
          <w:tcPr>
            <w:tcW w:w="1106" w:type="dxa"/>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工作内容</w:t>
            </w:r>
          </w:p>
        </w:tc>
        <w:tc>
          <w:tcPr>
            <w:tcW w:w="1652" w:type="dxa"/>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标准</w:t>
            </w:r>
          </w:p>
        </w:tc>
        <w:tc>
          <w:tcPr>
            <w:tcW w:w="5744" w:type="dxa"/>
            <w:gridSpan w:val="5"/>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6"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652"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循环</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周</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月</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大门、大厅</w:t>
            </w: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无脚印、无灰尘、无垃圾</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无积灰、无手印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清洁一次（2米以下）</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标识牌</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清洁一次（2.5米以下）</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墙脚线</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风口</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清抹一次（2.5米以下）</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废物箱</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清除垃圾外表抹净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无垃圾满溢、无拖挂</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倾倒一次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大玻璃门内外</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无积灰、无刮刀印、无手印、明亮</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保洁（2.5米以下）</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清刮一次（2.5米以下）</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灯具</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扶手、栏杆</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无灰尘、无手印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网架、玻璃架</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各类公共设施</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卫生间</w:t>
            </w: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尿斗、坐厕、面盆</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除污垢（用中性药剂）除锈斑、消毒</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无灰尘、无尿垢、清洁</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消毒一次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隔断</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除尘、除污垢</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无灰尘、无涂画、无污垢</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水龙头</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无水锈、无污渍</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镜面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无水迹、无污渍、明亮</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清洗、消毒</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无垃圾、无污渍、无水迹</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清洗消毒</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无灰尘、无污渍</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灯具和天花及风口</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门和门框</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无灰尘、无污渍</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无水迹、无污渍</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53" w:type="dxa"/>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107" w:type="dxa"/>
            <w:gridSpan w:val="2"/>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废物箱</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清除垃圾、外表清洁</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无垃圾满溢、无污渍</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倾倒二次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清洗消毒一次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2" w:type="dxa"/>
            <w:gridSpan w:val="2"/>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楼层面（公共通道、室内）</w:t>
            </w: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除尘、清洗</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无灰尘、无垃圾</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无灰尘无蜘蛛网</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各类设备、管道</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清洗消毒一次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墙脚线</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风口</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废物箱</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清除垃圾、外表抹净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无垃圾满溢、无拖挂</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倾倒一次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标识牌（各类）</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清沫（2米以下）</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门和门框</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无灰尘、无手印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灯具、天花</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开关、插座</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ind w:left="-105" w:leftChars="-50" w:right="-105" w:rightChars="-50"/>
              <w:jc w:val="center"/>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各类公共设施</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restart"/>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楼梯</w:t>
            </w: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梯级和平台</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清扫垃圾、清洗</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无垃圾、死角无积灰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清扫一次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墙面</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无灰尘、无蜘蛛网</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灯具</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外表除尘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扶手、栏杆</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除尘、抹净</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清扫一次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玻璃窗内侧</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清洁</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无水迹、无灰尘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风口</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无积灰</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清除一次</w:t>
            </w: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平台</w:t>
            </w:r>
            <w:r>
              <w:rPr>
                <w:rFonts w:hint="eastAsia" w:asciiTheme="minorEastAsia" w:hAnsiTheme="minorEastAsia" w:eastAsiaTheme="minorEastAsia" w:cstheme="minorEastAsia"/>
                <w:color w:val="000000"/>
                <w:sz w:val="24"/>
                <w:szCs w:val="24"/>
              </w:rPr>
              <w:t>明沟</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清掏</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无淤积</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平台</w:t>
            </w:r>
            <w:r>
              <w:rPr>
                <w:rFonts w:hint="eastAsia" w:asciiTheme="minorEastAsia" w:hAnsiTheme="minorEastAsia" w:eastAsiaTheme="minorEastAsia" w:cstheme="minorEastAsia"/>
                <w:color w:val="000000"/>
                <w:sz w:val="24"/>
                <w:szCs w:val="24"/>
              </w:rPr>
              <w:t>绿化带</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清扫</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无垃圾</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清扫一次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垃圾箱</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除尘、清洁</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无灰尘、无垃圾满溢</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照明灯具</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宣传栏</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清抹一次</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62" w:type="dxa"/>
            <w:gridSpan w:val="2"/>
            <w:vMerge w:val="continue"/>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098"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指示牌、提示牌</w:t>
            </w:r>
          </w:p>
        </w:tc>
        <w:tc>
          <w:tcPr>
            <w:tcW w:w="110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除尘</w:t>
            </w:r>
          </w:p>
        </w:tc>
        <w:tc>
          <w:tcPr>
            <w:tcW w:w="165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无灰尘</w:t>
            </w:r>
          </w:p>
        </w:tc>
        <w:tc>
          <w:tcPr>
            <w:tcW w:w="836"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清洁一次（2.5米以下）</w:t>
            </w:r>
          </w:p>
        </w:tc>
        <w:tc>
          <w:tcPr>
            <w:tcW w:w="1209"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12"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000000"/>
                <w:sz w:val="24"/>
                <w:szCs w:val="24"/>
              </w:rPr>
            </w:pPr>
          </w:p>
        </w:tc>
      </w:tr>
    </w:tbl>
    <w:p>
      <w:pPr>
        <w:spacing w:line="360" w:lineRule="auto"/>
        <w:rPr>
          <w:rFonts w:hint="eastAsia" w:asciiTheme="minorEastAsia" w:hAnsiTheme="minorEastAsia" w:eastAsiaTheme="minorEastAsia" w:cstheme="minorEastAsia"/>
          <w:b/>
          <w:bCs/>
          <w:sz w:val="24"/>
          <w:szCs w:val="24"/>
          <w:lang w:val="en-US" w:eastAsia="zh-CN"/>
        </w:rPr>
      </w:pP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其他相关要求</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本次报价是单年报价，</w:t>
      </w:r>
      <w:r>
        <w:rPr>
          <w:rFonts w:hint="eastAsia" w:ascii="宋体" w:hAnsi="宋体" w:cs="宋体"/>
          <w:bCs/>
          <w:color w:val="000000" w:themeColor="text1"/>
          <w:sz w:val="24"/>
          <w:szCs w:val="24"/>
          <w:highlight w:val="none"/>
          <w:lang w:eastAsia="zh-CN"/>
          <w14:textFill>
            <w14:solidFill>
              <w14:schemeClr w14:val="tx1"/>
            </w14:solidFill>
          </w14:textFill>
        </w:rPr>
        <w:t>并合计</w:t>
      </w:r>
      <w:r>
        <w:rPr>
          <w:rFonts w:hint="eastAsia" w:ascii="宋体" w:hAnsi="宋体" w:cs="宋体"/>
          <w:bCs/>
          <w:color w:val="000000" w:themeColor="text1"/>
          <w:sz w:val="24"/>
          <w:szCs w:val="24"/>
          <w:highlight w:val="none"/>
          <w:lang w:val="en-US" w:eastAsia="zh-CN"/>
          <w14:textFill>
            <w14:solidFill>
              <w14:schemeClr w14:val="tx1"/>
            </w14:solidFill>
          </w14:textFill>
        </w:rPr>
        <w:t>2年。</w:t>
      </w:r>
      <w:r>
        <w:rPr>
          <w:rFonts w:hint="eastAsia" w:asciiTheme="minorEastAsia" w:hAnsiTheme="minorEastAsia" w:eastAsiaTheme="minorEastAsia" w:cstheme="minorEastAsia"/>
          <w:sz w:val="24"/>
          <w:szCs w:val="24"/>
        </w:rPr>
        <w:t>报价内容包员工工资、社保、福利、服装、员工劳保用品、保洁工具、税金、管理费，</w:t>
      </w:r>
      <w:r>
        <w:rPr>
          <w:rFonts w:hint="eastAsia" w:asciiTheme="minorEastAsia" w:hAnsiTheme="minorEastAsia" w:eastAsiaTheme="minorEastAsia" w:cstheme="minorEastAsia"/>
          <w:color w:val="auto"/>
          <w:sz w:val="24"/>
          <w:szCs w:val="24"/>
        </w:rPr>
        <w:t>及耗材</w:t>
      </w:r>
      <w:r>
        <w:rPr>
          <w:rFonts w:hint="eastAsia" w:asciiTheme="minorEastAsia" w:hAnsiTheme="minorEastAsia" w:eastAsiaTheme="minorEastAsia" w:cstheme="minorEastAsia"/>
          <w:sz w:val="24"/>
          <w:szCs w:val="24"/>
        </w:rPr>
        <w:t>等。投标单位在标书中应分别列清单价及总价，并且成本清楚合理，符合国家有关用工规定，物业能够正常运行。</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在投标报价时，</w:t>
      </w:r>
      <w:r>
        <w:rPr>
          <w:rFonts w:hint="eastAsia" w:asciiTheme="minorEastAsia" w:hAnsiTheme="minorEastAsia" w:eastAsiaTheme="minorEastAsia" w:cstheme="minorEastAsia"/>
          <w:sz w:val="24"/>
          <w:szCs w:val="24"/>
          <w:lang w:eastAsia="zh-CN"/>
        </w:rPr>
        <w:t>分别</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公共资源交易中心的</w:t>
      </w:r>
      <w:r>
        <w:rPr>
          <w:rFonts w:hint="eastAsia" w:asciiTheme="minorEastAsia" w:hAnsiTheme="minorEastAsia" w:eastAsiaTheme="minorEastAsia" w:cstheme="minorEastAsia"/>
          <w:sz w:val="24"/>
          <w:szCs w:val="24"/>
        </w:rPr>
        <w:t>安保、保洁</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岗位进行单个人均报价。</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（3）投标报价不能超出台州市公共资源交易中心的预算金额。</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（4）中标单位应严格按照管理规定认真履行职责；对于不符合工作要求的人员,台州市公共资源交易中心有权要求予以更换，中标单位应按照要求及时予以更换。</w:t>
      </w:r>
    </w:p>
    <w:p>
      <w:pPr>
        <w:spacing w:line="360" w:lineRule="auto"/>
        <w:ind w:firstLine="444" w:firstLineChars="185"/>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（5）本项目实际服务人数可根据采购人实际运行过程中所需适当核减，未尽事宜以实际运行需求为准,</w:t>
      </w:r>
      <w:r>
        <w:rPr>
          <w:rFonts w:hint="eastAsia" w:asciiTheme="minorEastAsia" w:hAnsiTheme="minorEastAsia" w:eastAsiaTheme="minorEastAsia" w:cstheme="minorEastAsia"/>
          <w:color w:val="FF0000"/>
          <w:sz w:val="24"/>
          <w:szCs w:val="24"/>
          <w:lang w:val="en-US" w:eastAsia="zh-CN"/>
        </w:rPr>
        <w:t>按实结算服务费用。</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中标单位负责提供在岗服务人员名册及档案，服务时须统一着制服，佩戴标志等。</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物业及</w:t>
      </w:r>
      <w:r>
        <w:rPr>
          <w:rFonts w:hint="eastAsia" w:asciiTheme="minorEastAsia" w:hAnsiTheme="minorEastAsia" w:eastAsiaTheme="minorEastAsia" w:cstheme="minorEastAsia"/>
          <w:sz w:val="24"/>
          <w:szCs w:val="24"/>
          <w:lang w:eastAsia="zh-CN"/>
        </w:rPr>
        <w:t>安保</w:t>
      </w:r>
      <w:r>
        <w:rPr>
          <w:rFonts w:hint="eastAsia" w:asciiTheme="minorEastAsia" w:hAnsiTheme="minorEastAsia" w:eastAsiaTheme="minorEastAsia" w:cstheme="minorEastAsia"/>
          <w:sz w:val="24"/>
          <w:szCs w:val="24"/>
        </w:rPr>
        <w:t>人员在</w:t>
      </w:r>
      <w:r>
        <w:rPr>
          <w:rFonts w:hint="eastAsia" w:asciiTheme="minorEastAsia" w:hAnsiTheme="minorEastAsia" w:eastAsiaTheme="minorEastAsia" w:cstheme="minorEastAsia"/>
          <w:sz w:val="24"/>
          <w:szCs w:val="24"/>
          <w:lang w:eastAsia="zh-CN"/>
        </w:rPr>
        <w:t>台州市公共资源交易中心</w:t>
      </w:r>
      <w:r>
        <w:rPr>
          <w:rFonts w:hint="eastAsia" w:asciiTheme="minorEastAsia" w:hAnsiTheme="minorEastAsia" w:eastAsiaTheme="minorEastAsia" w:cstheme="minorEastAsia"/>
          <w:sz w:val="24"/>
          <w:szCs w:val="24"/>
        </w:rPr>
        <w:t>区域执勤时发生伤亡事故，由中标</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负责，与</w:t>
      </w:r>
      <w:r>
        <w:rPr>
          <w:rFonts w:hint="eastAsia" w:asciiTheme="minorEastAsia" w:hAnsiTheme="minorEastAsia" w:eastAsiaTheme="minorEastAsia" w:cstheme="minorEastAsia"/>
          <w:sz w:val="24"/>
          <w:szCs w:val="24"/>
          <w:lang w:val="en-US" w:eastAsia="zh-CN"/>
        </w:rPr>
        <w:t>我</w:t>
      </w:r>
      <w:r>
        <w:rPr>
          <w:rFonts w:hint="eastAsia" w:asciiTheme="minorEastAsia" w:hAnsiTheme="minorEastAsia" w:eastAsiaTheme="minorEastAsia" w:cstheme="minorEastAsia"/>
          <w:sz w:val="24"/>
          <w:szCs w:val="24"/>
          <w:lang w:eastAsia="zh-CN"/>
        </w:rPr>
        <w:t>中心</w:t>
      </w:r>
      <w:r>
        <w:rPr>
          <w:rFonts w:hint="eastAsia" w:asciiTheme="minorEastAsia" w:hAnsiTheme="minorEastAsia" w:eastAsiaTheme="minorEastAsia" w:cstheme="minorEastAsia"/>
          <w:sz w:val="24"/>
          <w:szCs w:val="24"/>
        </w:rPr>
        <w:t>无关。</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服务人员在服务及执勤期间因失职造成的损失，经相关职能部门认定，由中标单位承担赔偿及法律责任；造成他人损害，导致</w:t>
      </w:r>
      <w:r>
        <w:rPr>
          <w:rFonts w:hint="eastAsia" w:asciiTheme="minorEastAsia" w:hAnsiTheme="minorEastAsia" w:eastAsiaTheme="minorEastAsia" w:cstheme="minorEastAsia"/>
          <w:sz w:val="24"/>
          <w:szCs w:val="24"/>
          <w:lang w:eastAsia="zh-CN"/>
        </w:rPr>
        <w:t>台州市公共资源交易中心</w:t>
      </w:r>
      <w:r>
        <w:rPr>
          <w:rFonts w:hint="eastAsia" w:asciiTheme="minorEastAsia" w:hAnsiTheme="minorEastAsia" w:eastAsiaTheme="minorEastAsia" w:cstheme="minorEastAsia"/>
          <w:sz w:val="24"/>
          <w:szCs w:val="24"/>
        </w:rPr>
        <w:t>遭受第三方索赔或起诉，中标单位应自费就上述索赔或起诉为</w:t>
      </w:r>
      <w:r>
        <w:rPr>
          <w:rFonts w:hint="eastAsia" w:asciiTheme="minorEastAsia" w:hAnsiTheme="minorEastAsia" w:eastAsiaTheme="minorEastAsia" w:cstheme="minorEastAsia"/>
          <w:sz w:val="24"/>
          <w:szCs w:val="24"/>
          <w:lang w:val="en-US" w:eastAsia="zh-CN"/>
        </w:rPr>
        <w:t>我</w:t>
      </w:r>
      <w:r>
        <w:rPr>
          <w:rFonts w:hint="eastAsia" w:asciiTheme="minorEastAsia" w:hAnsiTheme="minorEastAsia" w:eastAsiaTheme="minorEastAsia" w:cstheme="minorEastAsia"/>
          <w:sz w:val="24"/>
          <w:szCs w:val="24"/>
          <w:lang w:eastAsia="zh-CN"/>
        </w:rPr>
        <w:t>中心</w:t>
      </w:r>
      <w:r>
        <w:rPr>
          <w:rFonts w:hint="eastAsia" w:asciiTheme="minorEastAsia" w:hAnsiTheme="minorEastAsia" w:eastAsiaTheme="minorEastAsia" w:cstheme="minorEastAsia"/>
          <w:sz w:val="24"/>
          <w:szCs w:val="24"/>
        </w:rPr>
        <w:t>答辩，并承担</w:t>
      </w:r>
      <w:r>
        <w:rPr>
          <w:rFonts w:hint="eastAsia" w:asciiTheme="minorEastAsia" w:hAnsiTheme="minorEastAsia" w:eastAsiaTheme="minorEastAsia" w:cstheme="minorEastAsia"/>
          <w:sz w:val="24"/>
          <w:szCs w:val="24"/>
          <w:lang w:val="en-US" w:eastAsia="zh-CN"/>
        </w:rPr>
        <w:t>我</w:t>
      </w:r>
      <w:r>
        <w:rPr>
          <w:rFonts w:hint="eastAsia" w:asciiTheme="minorEastAsia" w:hAnsiTheme="minorEastAsia" w:eastAsiaTheme="minorEastAsia" w:cstheme="minorEastAsia"/>
          <w:sz w:val="24"/>
          <w:szCs w:val="24"/>
          <w:lang w:eastAsia="zh-CN"/>
        </w:rPr>
        <w:t>中心</w:t>
      </w:r>
      <w:r>
        <w:rPr>
          <w:rFonts w:hint="eastAsia" w:asciiTheme="minorEastAsia" w:hAnsiTheme="minorEastAsia" w:eastAsiaTheme="minorEastAsia" w:cstheme="minorEastAsia"/>
          <w:sz w:val="24"/>
          <w:szCs w:val="24"/>
        </w:rPr>
        <w:t>因此遭受的全部损失和费用。</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因中标单位未按规定足额缴纳</w:t>
      </w:r>
      <w:r>
        <w:rPr>
          <w:rFonts w:hint="eastAsia" w:asciiTheme="minorEastAsia" w:hAnsiTheme="minorEastAsia" w:eastAsiaTheme="minorEastAsia" w:cstheme="minorEastAsia"/>
          <w:sz w:val="24"/>
          <w:szCs w:val="24"/>
          <w:lang w:eastAsia="zh-CN"/>
        </w:rPr>
        <w:t>安保</w:t>
      </w:r>
      <w:r>
        <w:rPr>
          <w:rFonts w:hint="eastAsia" w:asciiTheme="minorEastAsia" w:hAnsiTheme="minorEastAsia" w:eastAsiaTheme="minorEastAsia" w:cstheme="minorEastAsia"/>
          <w:sz w:val="24"/>
          <w:szCs w:val="24"/>
        </w:rPr>
        <w:t>人员养老保险、医疗保险、失业保险、意外伤害险或因中标单位未按时发放人员工资造成的一切责任和全部损失，由中标</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承担。</w:t>
      </w:r>
    </w:p>
    <w:p>
      <w:pPr>
        <w:spacing w:line="360" w:lineRule="auto"/>
        <w:ind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（10）根据采购单位标准化工作要求，做好物业保洁、安保服务领域的标准化工作。</w:t>
      </w:r>
    </w:p>
    <w:p>
      <w:pPr>
        <w:spacing w:line="360" w:lineRule="auto"/>
        <w:ind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（11）允许采购单位参与本项目服务人员的考评，并结合运用采购单位给出的意见。</w:t>
      </w:r>
    </w:p>
    <w:p>
      <w:pPr>
        <w:spacing w:line="360" w:lineRule="auto"/>
        <w:ind w:firstLine="444" w:firstLineChars="185"/>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（12）如中标供应商在服务期间未能按照招标文件和投标文件承诺的要求履行合同，造成采购单位不满意，合同终止，本项目将重新组织采购。</w:t>
      </w:r>
    </w:p>
    <w:p>
      <w:pPr>
        <w:pStyle w:val="13"/>
        <w:rPr>
          <w:rFonts w:hint="eastAsia"/>
          <w:lang w:val="en-US" w:eastAsia="zh-CN"/>
        </w:rPr>
      </w:pPr>
    </w:p>
    <w:p>
      <w:pPr>
        <w:jc w:val="left"/>
        <w:rPr>
          <w:rFonts w:hint="eastAsia"/>
          <w:b/>
          <w:bCs w:val="0"/>
          <w:sz w:val="28"/>
          <w:szCs w:val="28"/>
          <w:lang w:val="en-US" w:eastAsia="zh-CN"/>
        </w:rPr>
      </w:pPr>
      <w:r>
        <w:rPr>
          <w:rFonts w:hint="eastAsia"/>
          <w:b/>
          <w:bCs w:val="0"/>
          <w:sz w:val="28"/>
          <w:szCs w:val="28"/>
          <w:lang w:val="en-US" w:eastAsia="zh-CN"/>
        </w:rPr>
        <w:t>附件：</w:t>
      </w:r>
    </w:p>
    <w:p>
      <w:pPr>
        <w:tabs>
          <w:tab w:val="left" w:pos="0"/>
        </w:tabs>
        <w:spacing w:line="360" w:lineRule="auto"/>
        <w:jc w:val="center"/>
        <w:rPr>
          <w:rFonts w:hint="eastAsia" w:ascii="方正小标宋简体" w:hAnsi="方正小标宋简体" w:eastAsia="方正小标宋简体" w:cs="方正小标宋简体"/>
          <w:b/>
          <w:bCs w:val="0"/>
          <w:color w:val="000000"/>
          <w:sz w:val="28"/>
          <w:szCs w:val="28"/>
          <w:lang w:eastAsia="zh-CN"/>
        </w:rPr>
      </w:pPr>
      <w:r>
        <w:rPr>
          <w:rFonts w:hint="eastAsia" w:ascii="方正小标宋简体" w:hAnsi="方正小标宋简体" w:eastAsia="方正小标宋简体" w:cs="方正小标宋简体"/>
          <w:b/>
          <w:bCs w:val="0"/>
          <w:color w:val="000000"/>
          <w:sz w:val="28"/>
          <w:szCs w:val="28"/>
        </w:rPr>
        <w:t>考核措施及细则</w:t>
      </w:r>
      <w:r>
        <w:rPr>
          <w:rFonts w:hint="eastAsia" w:ascii="方正小标宋简体" w:hAnsi="方正小标宋简体" w:eastAsia="方正小标宋简体" w:cs="方正小标宋简体"/>
          <w:b/>
          <w:bCs w:val="0"/>
          <w:color w:val="000000"/>
          <w:sz w:val="28"/>
          <w:szCs w:val="28"/>
          <w:lang w:eastAsia="zh-CN"/>
        </w:rPr>
        <w:t>（</w:t>
      </w:r>
      <w:r>
        <w:rPr>
          <w:rFonts w:hint="eastAsia" w:ascii="方正小标宋简体" w:hAnsi="方正小标宋简体" w:eastAsia="方正小标宋简体" w:cs="方正小标宋简体"/>
          <w:b/>
          <w:bCs w:val="0"/>
          <w:color w:val="000000"/>
          <w:sz w:val="28"/>
          <w:szCs w:val="28"/>
          <w:lang w:val="en-US" w:eastAsia="zh-CN"/>
        </w:rPr>
        <w:t>试行</w:t>
      </w:r>
      <w:r>
        <w:rPr>
          <w:rFonts w:hint="eastAsia" w:ascii="方正小标宋简体" w:hAnsi="方正小标宋简体" w:eastAsia="方正小标宋简体" w:cs="方正小标宋简体"/>
          <w:b/>
          <w:bCs w:val="0"/>
          <w:color w:val="000000"/>
          <w:sz w:val="28"/>
          <w:szCs w:val="28"/>
          <w:lang w:eastAsia="zh-CN"/>
        </w:rPr>
        <w:t>）</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在日常物业管理服务中对易于区分(有争议的实时查看监控录像为准)职责的工作采用量化记分措施，考核实行</w:t>
      </w:r>
      <w:r>
        <w:rPr>
          <w:rFonts w:hint="eastAsia" w:asciiTheme="minorEastAsia" w:hAnsiTheme="minorEastAsia" w:eastAsiaTheme="minorEastAsia" w:cstheme="minorEastAsia"/>
          <w:color w:val="000000"/>
          <w:sz w:val="24"/>
          <w:szCs w:val="24"/>
          <w:lang w:eastAsia="zh-CN"/>
        </w:rPr>
        <w:t>季度</w:t>
      </w:r>
      <w:r>
        <w:rPr>
          <w:rFonts w:hint="eastAsia" w:asciiTheme="minorEastAsia" w:hAnsiTheme="minorEastAsia" w:eastAsiaTheme="minorEastAsia" w:cstheme="minorEastAsia"/>
          <w:color w:val="000000"/>
          <w:sz w:val="24"/>
          <w:szCs w:val="24"/>
        </w:rPr>
        <w:t>考核制，每</w:t>
      </w:r>
      <w:r>
        <w:rPr>
          <w:rFonts w:hint="eastAsia" w:asciiTheme="minorEastAsia" w:hAnsiTheme="minorEastAsia" w:eastAsiaTheme="minorEastAsia" w:cstheme="minorEastAsia"/>
          <w:color w:val="000000"/>
          <w:sz w:val="24"/>
          <w:szCs w:val="24"/>
          <w:lang w:eastAsia="zh-CN"/>
        </w:rPr>
        <w:t>季月</w:t>
      </w:r>
      <w:r>
        <w:rPr>
          <w:rFonts w:hint="eastAsia" w:asciiTheme="minorEastAsia" w:hAnsiTheme="minorEastAsia" w:eastAsiaTheme="minorEastAsia" w:cstheme="minorEastAsia"/>
          <w:color w:val="000000"/>
          <w:sz w:val="24"/>
          <w:szCs w:val="24"/>
        </w:rPr>
        <w:t>核总分为10分，</w:t>
      </w:r>
      <w:r>
        <w:rPr>
          <w:rFonts w:hint="eastAsia" w:asciiTheme="minorEastAsia" w:hAnsiTheme="minorEastAsia" w:eastAsiaTheme="minorEastAsia" w:cstheme="minorEastAsia"/>
          <w:color w:val="000000"/>
          <w:sz w:val="24"/>
          <w:szCs w:val="24"/>
          <w:lang w:val="en-US" w:eastAsia="zh-CN"/>
        </w:rPr>
        <w:t>综合评分9分（含）以上为优秀，综合评分8-9分（含）以上为良好，全额支付服务费，8-7分（含）为合格，按每0.2分200元的标准扣除服务费；综合评分7-6分（含）按0.1分200元的标准扣除服务费；</w:t>
      </w:r>
      <w:r>
        <w:rPr>
          <w:rFonts w:hint="eastAsia" w:asciiTheme="minorEastAsia" w:hAnsiTheme="minorEastAsia" w:eastAsiaTheme="minorEastAsia" w:cstheme="minorEastAsia"/>
          <w:color w:val="000000"/>
          <w:sz w:val="24"/>
          <w:szCs w:val="24"/>
        </w:rPr>
        <w:t>年度中有</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个</w:t>
      </w:r>
      <w:r>
        <w:rPr>
          <w:rFonts w:hint="eastAsia" w:asciiTheme="minorEastAsia" w:hAnsiTheme="minorEastAsia" w:eastAsiaTheme="minorEastAsia" w:cstheme="minorEastAsia"/>
          <w:color w:val="000000"/>
          <w:sz w:val="24"/>
          <w:szCs w:val="24"/>
          <w:lang w:eastAsia="zh-CN"/>
        </w:rPr>
        <w:t>季度</w:t>
      </w:r>
      <w:r>
        <w:rPr>
          <w:rFonts w:hint="eastAsia" w:asciiTheme="minorEastAsia" w:hAnsiTheme="minorEastAsia" w:eastAsiaTheme="minorEastAsia" w:cstheme="minorEastAsia"/>
          <w:color w:val="000000"/>
          <w:sz w:val="24"/>
          <w:szCs w:val="24"/>
        </w:rPr>
        <w:t>考核扣分大于5分的，</w:t>
      </w:r>
      <w:r>
        <w:rPr>
          <w:rFonts w:hint="eastAsia" w:asciiTheme="minorEastAsia" w:hAnsiTheme="minorEastAsia" w:eastAsiaTheme="minorEastAsia" w:cstheme="minorEastAsia"/>
          <w:color w:val="000000"/>
          <w:sz w:val="24"/>
          <w:szCs w:val="24"/>
          <w:lang w:eastAsia="zh-CN"/>
        </w:rPr>
        <w:t>采购单位</w:t>
      </w:r>
      <w:r>
        <w:rPr>
          <w:rFonts w:hint="eastAsia" w:asciiTheme="minorEastAsia" w:hAnsiTheme="minorEastAsia" w:eastAsiaTheme="minorEastAsia" w:cstheme="minorEastAsia"/>
          <w:color w:val="000000"/>
          <w:sz w:val="24"/>
          <w:szCs w:val="24"/>
        </w:rPr>
        <w:t>有权终止合同。</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、卫生间小便池、蹲坑未清洗保洁或有明显异味，每个扣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、楼层地面未拖洗保洁，每一楼层扣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、各处的楼梯、扶手未拖擦，每个扣</w:t>
      </w:r>
      <w:r>
        <w:rPr>
          <w:rFonts w:hint="eastAsia" w:asciiTheme="minorEastAsia" w:hAnsiTheme="minorEastAsia" w:eastAsiaTheme="minorEastAsia" w:cstheme="minorEastAsia"/>
          <w:color w:val="000000"/>
          <w:sz w:val="24"/>
          <w:szCs w:val="24"/>
          <w:lang w:val="en-US" w:eastAsia="zh-CN"/>
        </w:rPr>
        <w:t>0.3</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、保洁范围内有蜘蛛网，每一处记</w:t>
      </w:r>
      <w:r>
        <w:rPr>
          <w:rFonts w:hint="eastAsia" w:asciiTheme="minorEastAsia" w:hAnsiTheme="minorEastAsia" w:eastAsiaTheme="minorEastAsia" w:cstheme="minorEastAsia"/>
          <w:color w:val="000000"/>
          <w:sz w:val="24"/>
          <w:szCs w:val="24"/>
          <w:lang w:val="en-US" w:eastAsia="zh-CN"/>
        </w:rPr>
        <w:t>0.2</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、垃圾桶垃圾满装未及时处理，每桶扣</w:t>
      </w:r>
      <w:r>
        <w:rPr>
          <w:rFonts w:hint="eastAsia" w:asciiTheme="minorEastAsia" w:hAnsiTheme="minorEastAsia" w:eastAsiaTheme="minorEastAsia" w:cstheme="minorEastAsia"/>
          <w:color w:val="000000"/>
          <w:sz w:val="24"/>
          <w:szCs w:val="24"/>
          <w:lang w:val="en-US" w:eastAsia="zh-CN"/>
        </w:rPr>
        <w:t>0.3</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、各处的玻璃(门、窗及镜面)有积尘、指印、污迹，每块扣</w:t>
      </w:r>
      <w:r>
        <w:rPr>
          <w:rFonts w:hint="eastAsia" w:asciiTheme="minorEastAsia" w:hAnsiTheme="minorEastAsia" w:eastAsiaTheme="minorEastAsia" w:cstheme="minorEastAsia"/>
          <w:color w:val="000000"/>
          <w:sz w:val="24"/>
          <w:szCs w:val="24"/>
          <w:lang w:val="en-US" w:eastAsia="zh-CN"/>
        </w:rPr>
        <w:t>0.2</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、下雨时因下水道口堵塞(包括平台处的)造成积水的，每处扣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分；下水沟（道）未按要求清理外运造成堵塞、满溢的，每次扣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、物业人员迟到早退，每人次扣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分；脱岗，每人次扣</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分；缺岗，每人次扣</w:t>
      </w: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、未按规定做好交接班各项工作，每次扣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、物业人员工作期间未按规定着装,每人每次扣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、保安人员不文明值勤，不礼貌待人，每次扣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、被有责投诉情况属实，情节轻微的每次扣</w:t>
      </w:r>
      <w:r>
        <w:rPr>
          <w:rFonts w:hint="eastAsia" w:asciiTheme="minorEastAsia" w:hAnsiTheme="minorEastAsia" w:eastAsiaTheme="minorEastAsia" w:cstheme="minorEastAsia"/>
          <w:color w:val="000000"/>
          <w:sz w:val="24"/>
          <w:szCs w:val="24"/>
          <w:lang w:val="en-US" w:eastAsia="zh-CN"/>
        </w:rPr>
        <w:t>0.5</w:t>
      </w:r>
      <w:r>
        <w:rPr>
          <w:rFonts w:hint="eastAsia" w:asciiTheme="minorEastAsia" w:hAnsiTheme="minorEastAsia" w:eastAsiaTheme="minorEastAsia" w:cstheme="minorEastAsia"/>
          <w:color w:val="000000"/>
          <w:sz w:val="24"/>
          <w:szCs w:val="24"/>
        </w:rPr>
        <w:t>分，情节严重的每次扣</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13</w:t>
      </w:r>
      <w:r>
        <w:rPr>
          <w:rFonts w:hint="eastAsia" w:asciiTheme="minorEastAsia" w:hAnsiTheme="minorEastAsia" w:eastAsiaTheme="minorEastAsia" w:cstheme="minorEastAsia"/>
          <w:color w:val="000000"/>
          <w:sz w:val="24"/>
          <w:szCs w:val="24"/>
        </w:rPr>
        <w:t>、因工作失误、违规或违纪造成重大损失，每次扣1分。</w:t>
      </w:r>
    </w:p>
    <w:p>
      <w:pPr>
        <w:tabs>
          <w:tab w:val="left" w:pos="0"/>
        </w:tabs>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14、</w:t>
      </w:r>
      <w:r>
        <w:rPr>
          <w:rFonts w:hint="eastAsia" w:asciiTheme="minorEastAsia" w:hAnsiTheme="minorEastAsia" w:eastAsiaTheme="minorEastAsia" w:cstheme="minorEastAsia"/>
          <w:color w:val="000000"/>
          <w:sz w:val="24"/>
          <w:szCs w:val="24"/>
        </w:rPr>
        <w:t>若违规违纪行为不在上述所列范围，采购人可根据</w:t>
      </w:r>
      <w:r>
        <w:rPr>
          <w:rFonts w:hint="eastAsia" w:asciiTheme="minorEastAsia" w:hAnsiTheme="minorEastAsia" w:eastAsiaTheme="minorEastAsia" w:cstheme="minorEastAsia"/>
          <w:color w:val="000000"/>
          <w:sz w:val="24"/>
          <w:szCs w:val="24"/>
          <w:lang w:eastAsia="zh-CN"/>
        </w:rPr>
        <w:t>中心</w:t>
      </w:r>
      <w:r>
        <w:rPr>
          <w:rFonts w:hint="eastAsia" w:asciiTheme="minorEastAsia" w:hAnsiTheme="minorEastAsia" w:eastAsiaTheme="minorEastAsia" w:cstheme="minorEastAsia"/>
          <w:color w:val="000000"/>
          <w:sz w:val="24"/>
          <w:szCs w:val="24"/>
        </w:rPr>
        <w:t>相关管理规定视情节予以处理。</w:t>
      </w:r>
    </w:p>
    <w:p>
      <w:pPr>
        <w:pStyle w:val="13"/>
        <w:ind w:left="0" w:leftChars="0" w:firstLine="0" w:firstLineChars="0"/>
        <w:rPr>
          <w:rFonts w:hint="eastAsia"/>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三、第一标段</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（2022.7-2024.7），</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合同履行一年一</w:t>
      </w:r>
      <w:r>
        <w:rPr>
          <w:rFonts w:hint="eastAsia" w:ascii="宋体" w:hAnsi="宋体" w:cs="宋体"/>
          <w:color w:val="000000" w:themeColor="text1"/>
          <w:sz w:val="24"/>
          <w:szCs w:val="24"/>
          <w:highlight w:val="none"/>
          <w:u w:val="none"/>
          <w:lang w:eastAsia="zh-CN"/>
          <w14:textFill>
            <w14:solidFill>
              <w14:schemeClr w14:val="tx1"/>
            </w14:solidFill>
          </w14:textFill>
        </w:rPr>
        <w:t>签</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eastAsia="zh-CN"/>
          <w14:textFill>
            <w14:solidFill>
              <w14:schemeClr w14:val="tx1"/>
            </w14:solidFill>
          </w14:textFill>
        </w:rPr>
        <w:t>每年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预算金额</w:t>
      </w:r>
      <w:r>
        <w:rPr>
          <w:rFonts w:hint="eastAsia" w:ascii="宋体" w:hAnsi="宋体" w:cs="宋体"/>
          <w:color w:val="000000" w:themeColor="text1"/>
          <w:sz w:val="24"/>
          <w:szCs w:val="24"/>
          <w:highlight w:val="none"/>
          <w:u w:val="none"/>
          <w:lang w:val="en-US" w:eastAsia="zh-CN"/>
          <w14:textFill>
            <w14:solidFill>
              <w14:schemeClr w14:val="tx1"/>
            </w14:solidFill>
          </w14:textFill>
        </w:rPr>
        <w:t>280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万/年，</w:t>
      </w:r>
      <w:r>
        <w:rPr>
          <w:rFonts w:hint="eastAsia" w:ascii="宋体" w:hAnsi="宋体" w:cs="宋体"/>
          <w:color w:val="000000" w:themeColor="text1"/>
          <w:sz w:val="24"/>
          <w:szCs w:val="24"/>
          <w:highlight w:val="none"/>
          <w:u w:val="none"/>
          <w:lang w:val="en-US" w:eastAsia="zh-CN"/>
          <w14:textFill>
            <w14:solidFill>
              <w14:schemeClr w14:val="tx1"/>
            </w14:solidFill>
          </w14:textFill>
        </w:rPr>
        <w:t>2年预算总金额560万。</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2、服务地点：</w:t>
      </w:r>
      <w:r>
        <w:rPr>
          <w:rFonts w:hint="eastAsia"/>
          <w:color w:val="auto"/>
          <w:kern w:val="0"/>
          <w:sz w:val="24"/>
          <w:highlight w:val="none"/>
          <w:lang w:eastAsia="zh-CN"/>
        </w:rPr>
        <w:t>台州市人民政府行政服务中心。</w:t>
      </w:r>
      <w:r>
        <w:rPr>
          <w:rFonts w:hint="eastAsia" w:asciiTheme="minorEastAsia" w:hAnsiTheme="minorEastAsia" w:eastAsiaTheme="minorEastAsia" w:cstheme="minorEastAsia"/>
          <w:color w:val="000000"/>
          <w:sz w:val="24"/>
          <w:szCs w:val="24"/>
          <w:lang w:val="en-US" w:eastAsia="zh-CN"/>
        </w:rPr>
        <w:t>。</w:t>
      </w:r>
    </w:p>
    <w:p>
      <w:pPr>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3、付款条件：</w:t>
      </w:r>
      <w:r>
        <w:rPr>
          <w:rFonts w:hint="eastAsia" w:ascii="宋体" w:hAnsi="宋体" w:eastAsia="宋体" w:cs="宋体"/>
          <w:color w:val="000000"/>
          <w:sz w:val="24"/>
          <w:szCs w:val="24"/>
          <w:lang w:eastAsia="zh-CN"/>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合同签订后预付第一季度服务费即合同总金额的25%；</w:t>
      </w:r>
    </w:p>
    <w:p>
      <w:pPr>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第二、三季度开始后，根据上一季度考核情况，预付本季度服务费即合同总金额的25%；</w:t>
      </w:r>
    </w:p>
    <w:p>
      <w:pPr>
        <w:keepNext w:val="0"/>
        <w:keepLines w:val="0"/>
        <w:pageBreakBefore w:val="0"/>
        <w:kinsoku/>
        <w:wordWrap/>
        <w:overflowPunct/>
        <w:topLinePunct w:val="0"/>
        <w:autoSpaceDE/>
        <w:autoSpaceDN/>
        <w:bidi w:val="0"/>
        <w:spacing w:line="360" w:lineRule="auto"/>
        <w:ind w:firstLine="482"/>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sz w:val="24"/>
          <w:szCs w:val="24"/>
          <w:lang w:eastAsia="zh-CN"/>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第四季度服务结束后，根据第三、四季度考核情况，支付剩余款项。</w:t>
      </w:r>
    </w:p>
    <w:p>
      <w:pPr>
        <w:numPr>
          <w:ilvl w:val="0"/>
          <w:numId w:val="8"/>
        </w:numPr>
        <w:spacing w:line="360" w:lineRule="auto"/>
        <w:ind w:firstLine="480" w:firstLineChars="200"/>
        <w:rPr>
          <w:rFonts w:hint="eastAsia" w:ascii="宋体" w:hAnsi="宋体" w:cs="宋体"/>
          <w:color w:val="000000"/>
          <w:sz w:val="24"/>
          <w:lang w:eastAsia="zh-CN"/>
        </w:rPr>
      </w:pPr>
      <w:r>
        <w:rPr>
          <w:rFonts w:hint="eastAsia" w:asciiTheme="minorEastAsia" w:hAnsiTheme="minorEastAsia" w:eastAsiaTheme="minorEastAsia" w:cstheme="minorEastAsia"/>
          <w:color w:val="000000"/>
          <w:sz w:val="24"/>
          <w:szCs w:val="24"/>
          <w:lang w:val="en-US" w:eastAsia="zh-CN"/>
        </w:rPr>
        <w:t>履约保证金：</w:t>
      </w:r>
      <w:r>
        <w:rPr>
          <w:rFonts w:hint="eastAsia" w:ascii="宋体" w:hAnsi="宋体" w:cs="宋体"/>
          <w:color w:val="000000"/>
          <w:sz w:val="24"/>
          <w:lang w:eastAsia="zh-CN"/>
        </w:rPr>
        <w:t>签订合同后3个工作日内，中标供应商须向采购单位交纳相当于合同总额2.5%的履约保证金，以保证中标供应商遵守本合同的一切条款、条件和承诺。 采购单位就中标供应商履约情况依照中心的物业考核办法进行综合评定；如符合评定要求则履约保证金于合同期满一次性返还给中标供应商；不符合要求则按照中心的物业考核办法规定的扣款细则在履约保证金范围内予以扣除，不予返还。</w:t>
      </w:r>
    </w:p>
    <w:p>
      <w:pPr>
        <w:numPr>
          <w:ilvl w:val="0"/>
          <w:numId w:val="0"/>
        </w:numPr>
        <w:spacing w:line="360" w:lineRule="auto"/>
        <w:rPr>
          <w:rFonts w:hint="eastAsia" w:ascii="宋体" w:hAnsi="宋体" w:cs="宋体"/>
          <w:bCs/>
          <w:sz w:val="28"/>
          <w:szCs w:val="28"/>
          <w:lang w:eastAsia="zh-CN"/>
        </w:rPr>
      </w:pPr>
      <w:r>
        <w:rPr>
          <w:rFonts w:hint="eastAsia" w:ascii="黑体" w:hAnsi="黑体" w:eastAsia="黑体"/>
          <w:b/>
          <w:sz w:val="28"/>
          <w:szCs w:val="28"/>
          <w:lang w:eastAsia="zh-CN"/>
        </w:rPr>
        <w:t>第二标段</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合同履行一年一</w:t>
      </w:r>
      <w:r>
        <w:rPr>
          <w:rFonts w:hint="eastAsia" w:ascii="宋体" w:hAnsi="宋体" w:cs="宋体"/>
          <w:color w:val="000000" w:themeColor="text1"/>
          <w:sz w:val="24"/>
          <w:szCs w:val="24"/>
          <w:highlight w:val="none"/>
          <w:u w:val="none"/>
          <w:lang w:eastAsia="zh-CN"/>
          <w14:textFill>
            <w14:solidFill>
              <w14:schemeClr w14:val="tx1"/>
            </w14:solidFill>
          </w14:textFill>
        </w:rPr>
        <w:t>签</w:t>
      </w:r>
      <w:r>
        <w:rPr>
          <w:rFonts w:hint="eastAsia" w:ascii="宋体" w:hAnsi="宋体" w:eastAsia="宋体" w:cs="宋体"/>
          <w:color w:val="000000" w:themeColor="text1"/>
          <w:sz w:val="24"/>
          <w:szCs w:val="24"/>
          <w:highlight w:val="none"/>
          <w:u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2、服务地点：</w:t>
      </w:r>
      <w:r>
        <w:rPr>
          <w:rFonts w:hint="eastAsia"/>
          <w:color w:val="000000" w:themeColor="text1"/>
          <w:kern w:val="0"/>
          <w:sz w:val="24"/>
          <w:highlight w:val="none"/>
          <w:lang w:eastAsia="zh-CN"/>
          <w14:textFill>
            <w14:solidFill>
              <w14:schemeClr w14:val="tx1"/>
            </w14:solidFill>
          </w14:textFill>
        </w:rPr>
        <w:t>台州市公共资源交易中心。</w:t>
      </w:r>
    </w:p>
    <w:p>
      <w:pPr>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3、付款条件：</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合同签订后预付第一季度服务费即合同总金额的25%；</w:t>
      </w:r>
    </w:p>
    <w:p>
      <w:pPr>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第二、三季度开始后，根据上一季度考核情况，预付本季度服务费即合同总金额的25%；</w:t>
      </w:r>
    </w:p>
    <w:p>
      <w:pPr>
        <w:keepNext w:val="0"/>
        <w:keepLines w:val="0"/>
        <w:pageBreakBefore w:val="0"/>
        <w:kinsoku/>
        <w:wordWrap/>
        <w:overflowPunct/>
        <w:topLinePunct w:val="0"/>
        <w:autoSpaceDE/>
        <w:autoSpaceDN/>
        <w:bidi w:val="0"/>
        <w:spacing w:line="360" w:lineRule="auto"/>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第四季度服务结束后，根据第三、四季度考核情况，支付剩余款项。</w:t>
      </w:r>
    </w:p>
    <w:p>
      <w:pPr>
        <w:numPr>
          <w:ilvl w:val="0"/>
          <w:numId w:val="0"/>
        </w:num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4、履约保证金：</w:t>
      </w:r>
      <w:r>
        <w:rPr>
          <w:rFonts w:hint="eastAsia" w:ascii="宋体" w:hAnsi="宋体" w:cs="宋体"/>
          <w:color w:val="000000" w:themeColor="text1"/>
          <w:sz w:val="24"/>
          <w:lang w:eastAsia="zh-CN"/>
          <w14:textFill>
            <w14:solidFill>
              <w14:schemeClr w14:val="tx1"/>
            </w14:solidFill>
          </w14:textFill>
        </w:rPr>
        <w:t>签订合同后3个工作日内，中标供应商须向采购单位交纳相当于合同总额2.5%的履约保证金。以保证中标供应商遵守本合同的一切条款、条件和承诺，合同期满一次性返还。</w:t>
      </w:r>
    </w:p>
    <w:p>
      <w:pPr>
        <w:pStyle w:val="13"/>
        <w:rPr>
          <w:rFonts w:hint="eastAsia"/>
        </w:rPr>
      </w:pPr>
    </w:p>
    <w:p>
      <w:pPr>
        <w:pStyle w:val="13"/>
        <w:spacing w:line="360" w:lineRule="auto"/>
        <w:rPr>
          <w:rFonts w:hint="eastAsia"/>
          <w:lang w:eastAsia="zh-CN"/>
        </w:rPr>
      </w:pPr>
    </w:p>
    <w:p>
      <w:pPr>
        <w:pStyle w:val="2"/>
        <w:ind w:left="0" w:leftChars="0" w:firstLine="241" w:firstLineChars="100"/>
        <w:rPr>
          <w:rFonts w:hint="eastAsia" w:asciiTheme="minorEastAsia" w:hAnsiTheme="minorEastAsia" w:eastAsiaTheme="minorEastAsia"/>
          <w:b/>
          <w:color w:val="000000" w:themeColor="text1"/>
          <w:sz w:val="24"/>
          <w:lang w:eastAsia="zh-CN"/>
          <w14:textFill>
            <w14:solidFill>
              <w14:schemeClr w14:val="tx1"/>
            </w14:solidFill>
          </w14:textFill>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both"/>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both"/>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2"/>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pStyle w:val="9"/>
        <w:spacing w:line="360" w:lineRule="auto"/>
        <w:ind w:firstLine="480" w:firstLineChars="200"/>
        <w:jc w:val="both"/>
        <w:rPr>
          <w:rFonts w:hint="eastAsia" w:ascii="宋体" w:hAnsi="宋体" w:eastAsia="宋体" w:cs="宋体"/>
          <w:sz w:val="24"/>
          <w:lang w:eastAsia="zh-CN"/>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给予6%-10%的扣除，用扣除后的价格计算评标基准价和投标报价。联合体各方均为小微企业的，联合体视同为小微企业，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给予6%-10%的扣除；联合协议或者分包意向协议约定小微企业的合同份额占到合同总金额30%以上的，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给予2%</w:t>
      </w:r>
      <w:r>
        <w:rPr>
          <w:rFonts w:hint="eastAsia" w:ascii="宋体"/>
          <w:color w:val="000000"/>
          <w:sz w:val="24"/>
        </w:rPr>
        <w:t>-3%</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1"/>
        <w:ind w:left="0" w:leftChars="0" w:firstLine="723" w:firstLineChars="300"/>
        <w:rPr>
          <w:rFonts w:hint="eastAsia"/>
          <w:lang w:val="zh-CN"/>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w:t>
            </w:r>
            <w:r>
              <w:rPr>
                <w:rFonts w:hint="eastAsia"/>
                <w:color w:val="000000" w:themeColor="text1"/>
                <w:lang w:eastAsia="zh-CN"/>
                <w14:textFill>
                  <w14:solidFill>
                    <w14:schemeClr w14:val="tx1"/>
                  </w14:solidFill>
                </w14:textFill>
              </w:rPr>
              <w:t>（根据附件</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授权委托书</w:t>
            </w:r>
            <w:r>
              <w:rPr>
                <w:rFonts w:hint="eastAsia"/>
                <w:color w:val="000000" w:themeColor="text1"/>
                <w:lang w:val="en-US" w:eastAsia="zh-CN"/>
                <w14:textFill>
                  <w14:solidFill>
                    <w14:schemeClr w14:val="tx1"/>
                  </w14:solidFill>
                </w14:textFill>
              </w:rPr>
              <w:t>》填报</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eastAsia="zh-CN"/>
                <w14:textFill>
                  <w14:solidFill>
                    <w14:schemeClr w14:val="tx1"/>
                  </w14:solidFill>
                </w14:textFill>
              </w:rPr>
              <w:t>提供</w:t>
            </w:r>
            <w:r>
              <w:rPr>
                <w:rFonts w:hint="eastAsia"/>
                <w:color w:val="000000" w:themeColor="text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color w:val="000000" w:themeColor="text1"/>
                <w14:textFill>
                  <w14:solidFill>
                    <w14:schemeClr w14:val="tx1"/>
                  </w14:solidFill>
                </w14:textFill>
              </w:rPr>
              <w:t>参加</w:t>
            </w:r>
            <w:r>
              <w:rPr>
                <w:rFonts w:hint="eastAsia"/>
                <w:color w:val="000000" w:themeColor="text1"/>
                <w:lang w:eastAsia="zh-CN"/>
                <w14:textFill>
                  <w14:solidFill>
                    <w14:schemeClr w14:val="tx1"/>
                  </w14:solidFill>
                </w14:textFill>
              </w:rPr>
              <w:t>本次</w:t>
            </w:r>
            <w:r>
              <w:rPr>
                <w:rFonts w:hint="eastAsia"/>
                <w:color w:val="000000" w:themeColor="text1"/>
                <w14:textFill>
                  <w14:solidFill>
                    <w14:schemeClr w14:val="tx1"/>
                  </w14:solidFill>
                </w14:textFill>
              </w:rPr>
              <w:t>采购活动前3年内，在经营活动中没有重大违法记录</w:t>
            </w:r>
            <w:r>
              <w:rPr>
                <w:rFonts w:hint="eastAsia"/>
                <w:color w:val="000000" w:themeColor="text1"/>
                <w:lang w:eastAsia="zh-CN"/>
                <w14:textFill>
                  <w14:solidFill>
                    <w14:schemeClr w14:val="tx1"/>
                  </w14:solidFill>
                </w14:textFill>
              </w:rPr>
              <w:t>（根据附件</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投标声明书</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（提供</w:t>
            </w:r>
            <w:r>
              <w:rPr>
                <w:rFonts w:hint="eastAsia"/>
                <w:color w:val="000000" w:themeColor="text1"/>
                <w:lang w:eastAsia="zh-CN"/>
                <w14:textFill>
                  <w14:solidFill>
                    <w14:schemeClr w14:val="tx1"/>
                  </w14:solidFill>
                </w14:textFill>
              </w:rPr>
              <w:t>营业执照</w:t>
            </w:r>
            <w:r>
              <w:rPr>
                <w:rFonts w:hint="eastAsia"/>
                <w:color w:val="000000" w:themeColor="text1"/>
                <w14:textFill>
                  <w14:solidFill>
                    <w14:schemeClr w14:val="tx1"/>
                  </w14:solidFill>
                </w14:textFill>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截止时点：</w:t>
            </w:r>
            <w:r>
              <w:rPr>
                <w:rFonts w:hint="eastAsia"/>
                <w:color w:val="000000" w:themeColor="text1"/>
                <w14:textFill>
                  <w14:solidFill>
                    <w14:schemeClr w14:val="tx1"/>
                  </w14:solidFill>
                </w14:textFill>
              </w:rPr>
              <w:t>开标后评标前</w:t>
            </w:r>
            <w:r>
              <w:rPr>
                <w:color w:val="000000" w:themeColor="text1"/>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信用信息查询记录和证据留存的具体方式：由采购组织机构在规定查询时间内打印信用信息查询记录并归入项目档案。</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3.</w:t>
            </w:r>
            <w:r>
              <w:rPr>
                <w:color w:val="000000" w:themeColor="text1"/>
                <w14:textFill>
                  <w14:solidFill>
                    <w14:schemeClr w14:val="tx1"/>
                  </w14:solidFill>
                </w14:textFill>
              </w:rPr>
              <w:t>使用规则</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未被列入“信用中国”失信被执行人或重大税收违法案件当事人名单；</w:t>
            </w:r>
            <w:r>
              <w:rPr>
                <w:rFonts w:hint="eastAsia"/>
                <w:color w:val="000000" w:themeColor="text1"/>
                <w14:textFill>
                  <w14:solidFill>
                    <w14:schemeClr w14:val="tx1"/>
                  </w14:solidFill>
                </w14:textFill>
              </w:rPr>
              <w:t>未</w:t>
            </w:r>
            <w:r>
              <w:rPr>
                <w:color w:val="000000" w:themeColor="text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1.单位负责人为同一人或者存在直接控股、管理关系的不同供应商，不得同时参加本项目投标。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本项目不接受/接受联合体投标（以联合体形式投标时，提交《联合体共同投标协议书》原件扫描件）。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Cs w:val="2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根据实际情形设置。</w:t>
            </w:r>
          </w:p>
          <w:p>
            <w:pPr>
              <w:rPr>
                <w:rFonts w:hint="eastAsia" w:ascii="宋体" w:hAnsi="宋体" w:eastAsia="宋体" w:cs="宋体"/>
                <w:color w:val="000000" w:themeColor="text1"/>
                <w:spacing w:val="0"/>
                <w:w w:val="100"/>
                <w:szCs w:val="21"/>
                <w14:textFill>
                  <w14:solidFill>
                    <w14:schemeClr w14:val="tx1"/>
                  </w14:solidFill>
                </w14:textFill>
              </w:rPr>
            </w:pP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none"/>
          <w:lang w:val="en-US" w:eastAsia="zh-CN"/>
        </w:rPr>
        <w:t>第1</w:t>
      </w:r>
      <w:r>
        <w:rPr>
          <w:rFonts w:hint="eastAsia" w:asciiTheme="minorEastAsia" w:hAnsiTheme="minorEastAsia" w:eastAsiaTheme="minorEastAsia"/>
          <w:kern w:val="0"/>
          <w:sz w:val="24"/>
          <w:u w:val="none"/>
        </w:rPr>
        <w:t>标</w:t>
      </w:r>
      <w:r>
        <w:rPr>
          <w:rFonts w:hint="eastAsia" w:asciiTheme="minorEastAsia" w:hAnsiTheme="minorEastAsia" w:eastAsiaTheme="minorEastAsia"/>
          <w:kern w:val="0"/>
          <w:sz w:val="24"/>
        </w:rPr>
        <w:t>项项目评标方法为综合评分法，总计100分，评标按以下标准及要求进行：</w:t>
      </w:r>
    </w:p>
    <w:tbl>
      <w:tblPr>
        <w:tblStyle w:val="22"/>
        <w:tblW w:w="9946" w:type="dxa"/>
        <w:tblInd w:w="-171"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683"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64.5</w:t>
            </w:r>
            <w:r>
              <w:rPr>
                <w:rFonts w:hint="eastAsia" w:ascii="宋体" w:hAnsi="宋体" w:cs="Arial"/>
                <w:b/>
                <w:bCs/>
                <w:color w:val="000000"/>
                <w:szCs w:val="21"/>
              </w:rPr>
              <w:t>分</w:t>
            </w:r>
          </w:p>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r>
              <w:rPr>
                <w:rFonts w:hint="eastAsia"/>
                <w:b/>
                <w:bCs/>
                <w:color w:val="000000"/>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eastAsia="zh-CN"/>
              </w:rPr>
            </w:pPr>
            <w:r>
              <w:rPr>
                <w:rFonts w:hint="eastAsia"/>
                <w:color w:val="auto"/>
              </w:rPr>
              <w:t>根据项目服务特点及服务质量标准制定项目总体方案</w:t>
            </w:r>
            <w:r>
              <w:rPr>
                <w:rFonts w:hint="eastAsia"/>
                <w:color w:val="auto"/>
                <w:lang w:eastAsia="zh-CN"/>
              </w:rPr>
              <w:t>：</w:t>
            </w:r>
            <w:r>
              <w:rPr>
                <w:rFonts w:hint="eastAsia"/>
                <w:color w:val="auto"/>
                <w:lang w:val="en-US" w:eastAsia="zh-CN"/>
              </w:rPr>
              <w:t>1、</w:t>
            </w:r>
            <w:r>
              <w:rPr>
                <w:rFonts w:hint="eastAsia"/>
                <w:color w:val="auto"/>
              </w:rPr>
              <w:t>管理服务理念</w:t>
            </w:r>
            <w:r>
              <w:rPr>
                <w:rFonts w:hint="eastAsia"/>
                <w:color w:val="auto"/>
                <w:lang w:eastAsia="zh-CN"/>
              </w:rPr>
              <w:t>；</w:t>
            </w:r>
            <w:r>
              <w:rPr>
                <w:rFonts w:hint="eastAsia"/>
                <w:color w:val="auto"/>
                <w:lang w:val="en-US" w:eastAsia="zh-CN"/>
              </w:rPr>
              <w:t>2、</w:t>
            </w:r>
            <w:r>
              <w:rPr>
                <w:rFonts w:hint="eastAsia"/>
                <w:color w:val="auto"/>
              </w:rPr>
              <w:t>服务定位</w:t>
            </w:r>
            <w:r>
              <w:rPr>
                <w:rFonts w:hint="eastAsia"/>
                <w:color w:val="auto"/>
                <w:lang w:eastAsia="zh-CN"/>
              </w:rPr>
              <w:t>；</w:t>
            </w:r>
            <w:r>
              <w:rPr>
                <w:rFonts w:hint="eastAsia"/>
                <w:color w:val="auto"/>
                <w:lang w:val="en-US" w:eastAsia="zh-CN"/>
              </w:rPr>
              <w:t>3、</w:t>
            </w:r>
            <w:r>
              <w:rPr>
                <w:rFonts w:hint="eastAsia"/>
                <w:color w:val="auto"/>
              </w:rPr>
              <w:t>目标责任</w:t>
            </w:r>
            <w:r>
              <w:rPr>
                <w:rFonts w:hint="eastAsia"/>
                <w:color w:val="auto"/>
                <w:lang w:eastAsia="zh-CN"/>
              </w:rPr>
              <w:t>；</w:t>
            </w:r>
            <w:r>
              <w:rPr>
                <w:rFonts w:hint="eastAsia"/>
                <w:color w:val="auto"/>
                <w:lang w:val="en-US" w:eastAsia="zh-CN"/>
              </w:rPr>
              <w:t>4、</w:t>
            </w:r>
            <w:r>
              <w:rPr>
                <w:rFonts w:hint="eastAsia"/>
                <w:color w:val="auto"/>
              </w:rPr>
              <w:t>安全</w:t>
            </w:r>
            <w:r>
              <w:rPr>
                <w:rFonts w:hint="eastAsia"/>
                <w:color w:val="auto"/>
                <w:lang w:eastAsia="zh-CN"/>
              </w:rPr>
              <w:t>作业</w:t>
            </w:r>
            <w:r>
              <w:rPr>
                <w:rFonts w:hint="eastAsia"/>
                <w:color w:val="auto"/>
              </w:rPr>
              <w:t>管理模式</w:t>
            </w:r>
            <w:r>
              <w:rPr>
                <w:rFonts w:hint="eastAsia"/>
                <w:color w:val="auto"/>
                <w:lang w:eastAsia="zh-CN"/>
              </w:rPr>
              <w:t>；</w:t>
            </w:r>
            <w:r>
              <w:rPr>
                <w:rFonts w:hint="eastAsia"/>
                <w:color w:val="auto"/>
                <w:lang w:val="en-US" w:eastAsia="zh-CN"/>
              </w:rPr>
              <w:t>5、</w:t>
            </w:r>
            <w:r>
              <w:rPr>
                <w:rFonts w:hint="eastAsia"/>
                <w:color w:val="auto"/>
              </w:rPr>
              <w:t>确保服务质量的各项措施；6、保密意识和制度；方案科学合理，符合采购人需求又切实可行</w:t>
            </w:r>
            <w:r>
              <w:rPr>
                <w:rFonts w:hint="eastAsia"/>
                <w:color w:val="auto"/>
                <w:lang w:val="zh-CN" w:eastAsia="zh-CN"/>
              </w:rPr>
              <w:t>，依据以上</w:t>
            </w:r>
            <w:r>
              <w:rPr>
                <w:rFonts w:hint="eastAsia"/>
                <w:color w:val="auto"/>
                <w:lang w:val="en-US" w:eastAsia="zh-CN"/>
              </w:rPr>
              <w:t>6项方案</w:t>
            </w:r>
            <w:r>
              <w:rPr>
                <w:rFonts w:hint="eastAsia"/>
                <w:color w:val="auto"/>
              </w:rPr>
              <w:t>是否符合、完善、全面</w:t>
            </w:r>
            <w:r>
              <w:rPr>
                <w:rFonts w:hint="eastAsia"/>
                <w:color w:val="auto"/>
                <w:lang w:eastAsia="zh-CN"/>
              </w:rPr>
              <w:t>、针对及可行</w:t>
            </w:r>
            <w:r>
              <w:rPr>
                <w:rFonts w:hint="eastAsia"/>
                <w:color w:val="auto"/>
              </w:rPr>
              <w:t>进行</w:t>
            </w:r>
            <w:r>
              <w:rPr>
                <w:rFonts w:hint="eastAsia"/>
                <w:color w:val="auto"/>
                <w:lang w:val="zh-CN" w:eastAsia="zh-CN"/>
              </w:rPr>
              <w:t>分档评分：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符合采购方需求、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r>
      <w:tr>
        <w:tblPrEx>
          <w:tblCellMar>
            <w:top w:w="0" w:type="dxa"/>
            <w:left w:w="108" w:type="dxa"/>
            <w:bottom w:w="0" w:type="dxa"/>
            <w:right w:w="108" w:type="dxa"/>
          </w:tblCellMar>
        </w:tblPrEx>
        <w:trPr>
          <w:trHeight w:val="172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rPr>
                <w:rFonts w:hint="eastAsia"/>
                <w:color w:val="auto"/>
                <w:lang w:val="zh-CN"/>
              </w:rPr>
            </w:pPr>
            <w:r>
              <w:rPr>
                <w:rFonts w:hint="eastAsia"/>
                <w:color w:val="auto"/>
                <w:lang w:val="zh-CN"/>
              </w:rPr>
              <w:t>安全制度 ；</w:t>
            </w:r>
            <w:r>
              <w:rPr>
                <w:rFonts w:hint="eastAsia"/>
                <w:color w:val="auto"/>
                <w:lang w:val="en-US" w:eastAsia="zh-CN"/>
              </w:rPr>
              <w:t>2</w:t>
            </w:r>
            <w:r>
              <w:rPr>
                <w:rFonts w:hint="eastAsia"/>
                <w:color w:val="auto"/>
                <w:lang w:val="zh-CN"/>
              </w:rPr>
              <w:t>、及时报告和流程闭环管理制度；</w:t>
            </w:r>
            <w:r>
              <w:rPr>
                <w:rFonts w:hint="eastAsia"/>
                <w:color w:val="auto"/>
                <w:lang w:val="en-US" w:eastAsia="zh-CN"/>
              </w:rPr>
              <w:t>3</w:t>
            </w:r>
            <w:r>
              <w:rPr>
                <w:rFonts w:hint="eastAsia"/>
                <w:color w:val="auto"/>
                <w:lang w:val="zh-CN"/>
              </w:rPr>
              <w:t>、各级人员的管理制度；</w:t>
            </w:r>
            <w:r>
              <w:rPr>
                <w:rFonts w:hint="eastAsia"/>
                <w:color w:val="auto"/>
                <w:lang w:val="en-US" w:eastAsia="zh-CN"/>
              </w:rPr>
              <w:t>4</w:t>
            </w:r>
            <w:r>
              <w:rPr>
                <w:rFonts w:hint="eastAsia"/>
                <w:color w:val="auto"/>
                <w:lang w:val="zh-CN"/>
              </w:rPr>
              <w:t>、项目部职责和人员岗位职责；</w:t>
            </w:r>
            <w:r>
              <w:rPr>
                <w:rFonts w:hint="eastAsia"/>
                <w:color w:val="auto"/>
                <w:lang w:val="en-US" w:eastAsia="zh-CN"/>
              </w:rPr>
              <w:t>5</w:t>
            </w:r>
            <w:r>
              <w:rPr>
                <w:rFonts w:hint="eastAsia"/>
                <w:color w:val="auto"/>
                <w:lang w:val="zh-CN"/>
              </w:rPr>
              <w:t>、考勤和考核制度；</w:t>
            </w:r>
            <w:r>
              <w:rPr>
                <w:rFonts w:hint="eastAsia"/>
                <w:color w:val="auto"/>
                <w:lang w:val="en-US" w:eastAsia="zh-CN"/>
              </w:rPr>
              <w:t>6</w:t>
            </w:r>
            <w:r>
              <w:rPr>
                <w:rFonts w:hint="eastAsia"/>
                <w:color w:val="auto"/>
                <w:lang w:val="zh-CN"/>
              </w:rPr>
              <w:t>、激励机制、监督机制、自我约束机制、信息反馈渠道及处理机制 ；</w:t>
            </w:r>
            <w:r>
              <w:rPr>
                <w:rFonts w:hint="eastAsia"/>
                <w:color w:val="auto"/>
                <w:lang w:val="en-US" w:eastAsia="zh-CN"/>
              </w:rPr>
              <w:t>7</w:t>
            </w:r>
            <w:r>
              <w:rPr>
                <w:rFonts w:hint="eastAsia"/>
                <w:color w:val="auto"/>
                <w:lang w:val="zh-CN"/>
              </w:rPr>
              <w:t>、问题整改与应急管理制度，根据以上</w:t>
            </w:r>
            <w:r>
              <w:rPr>
                <w:rFonts w:hint="eastAsia"/>
                <w:color w:val="auto"/>
              </w:rPr>
              <w:t>8项</w:t>
            </w:r>
            <w:r>
              <w:rPr>
                <w:rFonts w:hint="eastAsia"/>
                <w:color w:val="auto"/>
                <w:lang w:val="zh-CN"/>
              </w:rPr>
              <w:t>管理制度组织架构是否完善健全</w:t>
            </w:r>
            <w:r>
              <w:rPr>
                <w:rFonts w:hint="eastAsia"/>
                <w:color w:val="auto"/>
              </w:rPr>
              <w:t>，</w:t>
            </w:r>
            <w:r>
              <w:rPr>
                <w:rFonts w:hint="eastAsia"/>
                <w:color w:val="auto"/>
                <w:lang w:val="zh-CN"/>
              </w:rPr>
              <w:t>主要工作流程和闭环管理是否清晰合理，进行分档评分：</w:t>
            </w:r>
          </w:p>
          <w:p>
            <w:pPr>
              <w:numPr>
                <w:ilvl w:val="0"/>
                <w:numId w:val="0"/>
              </w:numPr>
              <w:rPr>
                <w:color w:val="auto"/>
              </w:rPr>
            </w:pPr>
            <w:r>
              <w:rPr>
                <w:rFonts w:hint="eastAsia"/>
                <w:color w:val="auto"/>
              </w:rPr>
              <w:t>①</w:t>
            </w:r>
            <w:r>
              <w:rPr>
                <w:rFonts w:hint="eastAsia"/>
                <w:color w:val="auto"/>
                <w:lang w:val="zh-CN"/>
              </w:rPr>
              <w:t>方案</w:t>
            </w:r>
            <w:r>
              <w:rPr>
                <w:rFonts w:hint="eastAsia"/>
                <w:color w:val="auto"/>
              </w:rPr>
              <w:t>符合采购方需求、</w:t>
            </w:r>
            <w:r>
              <w:rPr>
                <w:rFonts w:hint="eastAsia"/>
                <w:color w:val="auto"/>
                <w:lang w:val="zh-CN"/>
              </w:rPr>
              <w:t>详实、内容新颖给</w:t>
            </w:r>
            <w:r>
              <w:rPr>
                <w:rFonts w:hint="eastAsia"/>
                <w:color w:val="auto"/>
                <w:lang w:val="en-US" w:eastAsia="zh-CN"/>
              </w:rPr>
              <w:t>7</w:t>
            </w:r>
            <w:r>
              <w:rPr>
                <w:rFonts w:hint="eastAsia"/>
                <w:color w:val="auto"/>
              </w:rPr>
              <w:t>-</w:t>
            </w:r>
            <w:r>
              <w:rPr>
                <w:rFonts w:hint="eastAsia"/>
                <w:color w:val="auto"/>
                <w:lang w:val="en-US" w:eastAsia="zh-CN"/>
              </w:rPr>
              <w:t>5.1</w:t>
            </w:r>
            <w:r>
              <w:rPr>
                <w:rFonts w:hint="eastAsia"/>
                <w:color w:val="auto"/>
              </w:rPr>
              <w:t>分；</w:t>
            </w:r>
          </w:p>
          <w:p>
            <w:pPr>
              <w:rPr>
                <w:color w:val="auto"/>
              </w:rPr>
            </w:pPr>
            <w:r>
              <w:rPr>
                <w:rFonts w:hint="eastAsia"/>
                <w:color w:val="auto"/>
              </w:rPr>
              <w:t>②方案基本符合采购方需求、合理、内容完整给</w:t>
            </w:r>
            <w:r>
              <w:rPr>
                <w:rFonts w:hint="eastAsia"/>
                <w:color w:val="auto"/>
                <w:lang w:val="en-US" w:eastAsia="zh-CN"/>
              </w:rPr>
              <w:t>5-2.1</w:t>
            </w:r>
            <w:r>
              <w:rPr>
                <w:rFonts w:hint="eastAsia"/>
                <w:color w:val="auto"/>
              </w:rPr>
              <w:t>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color w:val="auto"/>
              </w:rPr>
              <w:t>③方案粗糙、内容缺漏给2-0分。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lang w:eastAsia="zh-CN"/>
              </w:rPr>
            </w:pPr>
            <w:r>
              <w:rPr>
                <w:rFonts w:hint="eastAsia"/>
              </w:rPr>
              <w:t>物业管理区域安保消控服务方案</w:t>
            </w:r>
            <w:r>
              <w:rPr>
                <w:rFonts w:hint="eastAsia"/>
                <w:lang w:eastAsia="zh-CN"/>
              </w:rPr>
              <w:t>：</w:t>
            </w:r>
          </w:p>
          <w:p>
            <w:pPr>
              <w:rPr>
                <w:color w:val="auto"/>
              </w:rPr>
            </w:pPr>
            <w:r>
              <w:rPr>
                <w:color w:val="auto"/>
                <w:lang w:val="zh-CN"/>
              </w:rPr>
              <w:fldChar w:fldCharType="begin"/>
            </w:r>
            <w:r>
              <w:rPr>
                <w:color w:val="auto"/>
                <w:lang w:val="zh-CN"/>
              </w:rPr>
              <w:instrText xml:space="preserve"> </w:instrText>
            </w:r>
            <w:r>
              <w:rPr>
                <w:rFonts w:hint="eastAsia"/>
                <w:color w:val="auto"/>
                <w:lang w:val="zh-CN"/>
              </w:rPr>
              <w:instrText xml:space="preserve">= 1 \* GB3</w:instrText>
            </w:r>
            <w:r>
              <w:rPr>
                <w:color w:val="auto"/>
                <w:lang w:val="zh-CN"/>
              </w:rPr>
              <w:instrText xml:space="preserve"> </w:instrText>
            </w:r>
            <w:r>
              <w:rPr>
                <w:color w:val="auto"/>
                <w:lang w:val="zh-CN"/>
              </w:rPr>
              <w:fldChar w:fldCharType="separate"/>
            </w:r>
            <w:r>
              <w:rPr>
                <w:rFonts w:hint="eastAsia"/>
                <w:color w:val="auto"/>
                <w:lang w:val="zh-CN"/>
              </w:rPr>
              <w:t>①</w:t>
            </w:r>
            <w:r>
              <w:rPr>
                <w:color w:val="auto"/>
                <w:lang w:val="zh-CN"/>
              </w:rPr>
              <w:fldChar w:fldCharType="end"/>
            </w:r>
            <w:r>
              <w:rPr>
                <w:rFonts w:hint="eastAsia"/>
                <w:color w:val="auto"/>
                <w:lang w:val="zh-CN"/>
              </w:rPr>
              <w:t>方案</w:t>
            </w:r>
            <w:r>
              <w:rPr>
                <w:rFonts w:hint="eastAsia"/>
                <w:color w:val="auto"/>
              </w:rPr>
              <w:t>符合采购方需求、</w:t>
            </w:r>
            <w:r>
              <w:rPr>
                <w:rFonts w:hint="eastAsia"/>
                <w:color w:val="auto"/>
                <w:lang w:val="zh-CN"/>
              </w:rPr>
              <w:t>详实、内容新颖、操作性强的给</w:t>
            </w:r>
            <w:r>
              <w:rPr>
                <w:rFonts w:hint="eastAsia"/>
                <w:color w:val="auto"/>
                <w:lang w:val="en-US" w:eastAsia="zh-CN"/>
              </w:rPr>
              <w:t>3-2.1</w:t>
            </w:r>
            <w:r>
              <w:rPr>
                <w:rFonts w:hint="eastAsia"/>
                <w:color w:val="auto"/>
              </w:rPr>
              <w:t>分；</w:t>
            </w:r>
          </w:p>
          <w:p>
            <w:pPr>
              <w:rPr>
                <w:color w:val="auto"/>
              </w:rPr>
            </w:pPr>
            <w:r>
              <w:rPr>
                <w:rFonts w:hint="eastAsia"/>
                <w:color w:val="auto"/>
              </w:rPr>
              <w:t>②方案基本符合采购方需求、合理、内容完整、可操作的给</w:t>
            </w:r>
            <w:r>
              <w:rPr>
                <w:rFonts w:hint="eastAsia"/>
                <w:color w:val="auto"/>
                <w:lang w:val="en-US" w:eastAsia="zh-CN"/>
              </w:rPr>
              <w:t>2-1.1</w:t>
            </w:r>
            <w:r>
              <w:rPr>
                <w:rFonts w:hint="eastAsia"/>
                <w:color w:val="auto"/>
              </w:rPr>
              <w:t>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color w:val="auto"/>
              </w:rPr>
              <w:t>③方案粗糙、内容缺漏、操作性差的给</w:t>
            </w:r>
            <w:r>
              <w:rPr>
                <w:rFonts w:hint="eastAsia"/>
                <w:color w:val="auto"/>
                <w:lang w:val="en-US" w:eastAsia="zh-CN"/>
              </w:rPr>
              <w:t>1-0</w:t>
            </w:r>
            <w:r>
              <w:rPr>
                <w:rFonts w:hint="eastAsia"/>
                <w:color w:val="auto"/>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38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lang w:val="zh-CN"/>
              </w:rPr>
            </w:pPr>
            <w:r>
              <w:rPr>
                <w:rFonts w:hint="eastAsia"/>
              </w:rPr>
              <w:t>物业管理区域</w:t>
            </w:r>
            <w:r>
              <w:rPr>
                <w:rFonts w:hint="eastAsia" w:ascii="宋体" w:hAnsi="宋体" w:cs="宋体"/>
                <w:bCs/>
                <w:color w:val="000000"/>
                <w:sz w:val="21"/>
                <w:szCs w:val="21"/>
                <w:lang w:val="zh-CN"/>
              </w:rPr>
              <w:t>安保秩序及巡查方案：</w:t>
            </w:r>
          </w:p>
          <w:p>
            <w:pPr>
              <w:rPr>
                <w:color w:val="auto"/>
                <w:sz w:val="21"/>
                <w:szCs w:val="21"/>
              </w:rPr>
            </w:pPr>
            <w:r>
              <w:rPr>
                <w:color w:val="auto"/>
                <w:sz w:val="21"/>
                <w:szCs w:val="21"/>
                <w:lang w:val="zh-CN"/>
              </w:rPr>
              <w:fldChar w:fldCharType="begin"/>
            </w:r>
            <w:r>
              <w:rPr>
                <w:color w:val="auto"/>
                <w:sz w:val="21"/>
                <w:szCs w:val="21"/>
                <w:lang w:val="zh-CN"/>
              </w:rPr>
              <w:instrText xml:space="preserve"> </w:instrText>
            </w:r>
            <w:r>
              <w:rPr>
                <w:rFonts w:hint="eastAsia"/>
                <w:color w:val="auto"/>
                <w:sz w:val="21"/>
                <w:szCs w:val="21"/>
                <w:lang w:val="zh-CN"/>
              </w:rPr>
              <w:instrText xml:space="preserve">= 1 \* GB3</w:instrText>
            </w:r>
            <w:r>
              <w:rPr>
                <w:color w:val="auto"/>
                <w:sz w:val="21"/>
                <w:szCs w:val="21"/>
                <w:lang w:val="zh-CN"/>
              </w:rPr>
              <w:instrText xml:space="preserve"> </w:instrText>
            </w:r>
            <w:r>
              <w:rPr>
                <w:color w:val="auto"/>
                <w:sz w:val="21"/>
                <w:szCs w:val="21"/>
                <w:lang w:val="zh-CN"/>
              </w:rPr>
              <w:fldChar w:fldCharType="separate"/>
            </w:r>
            <w:r>
              <w:rPr>
                <w:rFonts w:hint="eastAsia"/>
                <w:color w:val="auto"/>
                <w:sz w:val="21"/>
                <w:szCs w:val="21"/>
                <w:lang w:val="zh-CN"/>
              </w:rPr>
              <w:t>①</w:t>
            </w:r>
            <w:r>
              <w:rPr>
                <w:color w:val="auto"/>
                <w:sz w:val="21"/>
                <w:szCs w:val="21"/>
                <w:lang w:val="zh-CN"/>
              </w:rPr>
              <w:fldChar w:fldCharType="end"/>
            </w:r>
            <w:r>
              <w:rPr>
                <w:rFonts w:hint="eastAsia"/>
                <w:color w:val="auto"/>
                <w:sz w:val="21"/>
                <w:szCs w:val="21"/>
                <w:lang w:val="zh-CN"/>
              </w:rPr>
              <w:t>方案</w:t>
            </w:r>
            <w:r>
              <w:rPr>
                <w:rFonts w:hint="eastAsia"/>
                <w:color w:val="auto"/>
                <w:sz w:val="21"/>
                <w:szCs w:val="21"/>
              </w:rPr>
              <w:t>符合采购方需求、</w:t>
            </w:r>
            <w:r>
              <w:rPr>
                <w:rFonts w:hint="eastAsia"/>
                <w:color w:val="auto"/>
                <w:sz w:val="21"/>
                <w:szCs w:val="21"/>
                <w:lang w:val="zh-CN"/>
              </w:rPr>
              <w:t>详实、内容新颖、操作性强的给</w:t>
            </w:r>
            <w:r>
              <w:rPr>
                <w:rFonts w:hint="eastAsia"/>
                <w:color w:val="auto"/>
                <w:sz w:val="21"/>
                <w:szCs w:val="21"/>
                <w:lang w:val="en-US" w:eastAsia="zh-CN"/>
              </w:rPr>
              <w:t>5-3.1</w:t>
            </w:r>
            <w:r>
              <w:rPr>
                <w:rFonts w:hint="eastAsia"/>
                <w:color w:val="auto"/>
                <w:sz w:val="21"/>
                <w:szCs w:val="21"/>
              </w:rPr>
              <w:t>分；</w:t>
            </w:r>
          </w:p>
          <w:p>
            <w:pPr>
              <w:rPr>
                <w:color w:val="auto"/>
                <w:sz w:val="21"/>
                <w:szCs w:val="21"/>
              </w:rPr>
            </w:pPr>
            <w:r>
              <w:rPr>
                <w:rFonts w:hint="eastAsia"/>
                <w:color w:val="auto"/>
                <w:sz w:val="21"/>
                <w:szCs w:val="21"/>
              </w:rPr>
              <w:t>②方案基本符合采购方需求、合理、内容完整、可操作的给</w:t>
            </w:r>
            <w:r>
              <w:rPr>
                <w:rFonts w:hint="eastAsia"/>
                <w:color w:val="auto"/>
                <w:sz w:val="21"/>
                <w:szCs w:val="21"/>
                <w:lang w:val="en-US" w:eastAsia="zh-CN"/>
              </w:rPr>
              <w:t>3-1.1</w:t>
            </w:r>
            <w:r>
              <w:rPr>
                <w:rFonts w:hint="eastAsia"/>
                <w:color w:val="auto"/>
                <w:sz w:val="21"/>
                <w:szCs w:val="21"/>
              </w:rPr>
              <w:t>分；</w:t>
            </w:r>
          </w:p>
          <w:p>
            <w:pPr>
              <w:pStyle w:val="2"/>
              <w:ind w:left="0" w:leftChars="0" w:firstLine="0" w:firstLineChars="0"/>
              <w:rPr>
                <w:rFonts w:hint="eastAsia"/>
                <w:lang w:eastAsia="zh-CN"/>
              </w:rPr>
            </w:pPr>
            <w:r>
              <w:rPr>
                <w:rFonts w:hint="eastAsia"/>
                <w:color w:val="auto"/>
                <w:sz w:val="21"/>
                <w:szCs w:val="21"/>
              </w:rPr>
              <w:t>③方案粗糙、内容缺漏、操作性差的给</w:t>
            </w:r>
            <w:r>
              <w:rPr>
                <w:rFonts w:hint="eastAsia"/>
                <w:color w:val="auto"/>
                <w:sz w:val="21"/>
                <w:szCs w:val="21"/>
                <w:lang w:val="en-US" w:eastAsia="zh-CN"/>
              </w:rPr>
              <w:t>1-0</w:t>
            </w:r>
            <w:r>
              <w:rPr>
                <w:rFonts w:hint="eastAsia"/>
                <w:color w:val="auto"/>
                <w:sz w:val="21"/>
                <w:szCs w:val="21"/>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5</w:t>
            </w:r>
          </w:p>
        </w:tc>
      </w:tr>
      <w:tr>
        <w:tblPrEx>
          <w:tblCellMar>
            <w:top w:w="0" w:type="dxa"/>
            <w:left w:w="108" w:type="dxa"/>
            <w:bottom w:w="0" w:type="dxa"/>
            <w:right w:w="108" w:type="dxa"/>
          </w:tblCellMar>
        </w:tblPrEx>
        <w:trPr>
          <w:trHeight w:val="40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物业管理区域内保洁服务方案：</w:t>
            </w:r>
          </w:p>
          <w:p>
            <w:pPr>
              <w:rPr>
                <w:color w:val="auto"/>
              </w:rPr>
            </w:pPr>
            <w:r>
              <w:rPr>
                <w:color w:val="auto"/>
                <w:lang w:val="zh-CN"/>
              </w:rPr>
              <w:fldChar w:fldCharType="begin"/>
            </w:r>
            <w:r>
              <w:rPr>
                <w:color w:val="auto"/>
                <w:lang w:val="zh-CN"/>
              </w:rPr>
              <w:instrText xml:space="preserve"> </w:instrText>
            </w:r>
            <w:r>
              <w:rPr>
                <w:rFonts w:hint="eastAsia"/>
                <w:color w:val="auto"/>
                <w:lang w:val="zh-CN"/>
              </w:rPr>
              <w:instrText xml:space="preserve">= 1 \* GB3</w:instrText>
            </w:r>
            <w:r>
              <w:rPr>
                <w:color w:val="auto"/>
                <w:lang w:val="zh-CN"/>
              </w:rPr>
              <w:instrText xml:space="preserve"> </w:instrText>
            </w:r>
            <w:r>
              <w:rPr>
                <w:color w:val="auto"/>
                <w:lang w:val="zh-CN"/>
              </w:rPr>
              <w:fldChar w:fldCharType="separate"/>
            </w:r>
            <w:r>
              <w:rPr>
                <w:rFonts w:hint="eastAsia"/>
                <w:color w:val="auto"/>
                <w:lang w:val="zh-CN"/>
              </w:rPr>
              <w:t>①</w:t>
            </w:r>
            <w:r>
              <w:rPr>
                <w:color w:val="auto"/>
                <w:lang w:val="zh-CN"/>
              </w:rPr>
              <w:fldChar w:fldCharType="end"/>
            </w:r>
            <w:r>
              <w:rPr>
                <w:rFonts w:hint="eastAsia"/>
                <w:color w:val="auto"/>
                <w:lang w:val="zh-CN"/>
              </w:rPr>
              <w:t>方案</w:t>
            </w:r>
            <w:r>
              <w:rPr>
                <w:rFonts w:hint="eastAsia"/>
                <w:color w:val="auto"/>
              </w:rPr>
              <w:t>符合采购方需求、</w:t>
            </w:r>
            <w:r>
              <w:rPr>
                <w:rFonts w:hint="eastAsia"/>
                <w:color w:val="auto"/>
                <w:lang w:val="zh-CN"/>
              </w:rPr>
              <w:t>详实、内容新颖、操作性强的给</w:t>
            </w:r>
            <w:r>
              <w:rPr>
                <w:rFonts w:hint="eastAsia"/>
                <w:color w:val="auto"/>
                <w:lang w:val="en-US" w:eastAsia="zh-CN"/>
              </w:rPr>
              <w:t>5-3.1</w:t>
            </w:r>
            <w:r>
              <w:rPr>
                <w:rFonts w:hint="eastAsia"/>
                <w:color w:val="auto"/>
              </w:rPr>
              <w:t>分；</w:t>
            </w:r>
          </w:p>
          <w:p>
            <w:pPr>
              <w:rPr>
                <w:color w:val="auto"/>
              </w:rPr>
            </w:pPr>
            <w:r>
              <w:rPr>
                <w:rFonts w:hint="eastAsia"/>
                <w:color w:val="auto"/>
              </w:rPr>
              <w:t>②方案基本符合采购方需求、合理、内容完整、可操作的给</w:t>
            </w:r>
            <w:r>
              <w:rPr>
                <w:rFonts w:hint="eastAsia"/>
                <w:color w:val="auto"/>
                <w:lang w:val="en-US" w:eastAsia="zh-CN"/>
              </w:rPr>
              <w:t>3-1.1</w:t>
            </w:r>
            <w:r>
              <w:rPr>
                <w:rFonts w:hint="eastAsia"/>
                <w:color w:val="auto"/>
              </w:rPr>
              <w:t>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rPr>
              <w:t>③方案粗糙、内容缺漏、操作性差的给</w:t>
            </w:r>
            <w:r>
              <w:rPr>
                <w:rFonts w:hint="eastAsia"/>
                <w:color w:val="auto"/>
                <w:lang w:val="en-US" w:eastAsia="zh-CN"/>
              </w:rPr>
              <w:t>1-0</w:t>
            </w:r>
            <w:r>
              <w:rPr>
                <w:rFonts w:hint="eastAsia"/>
                <w:color w:val="auto"/>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w:t>
            </w:r>
          </w:p>
        </w:tc>
      </w:tr>
      <w:tr>
        <w:tblPrEx>
          <w:tblCellMar>
            <w:top w:w="0" w:type="dxa"/>
            <w:left w:w="108" w:type="dxa"/>
            <w:bottom w:w="0" w:type="dxa"/>
            <w:right w:w="108" w:type="dxa"/>
          </w:tblCellMar>
        </w:tblPrEx>
        <w:trPr>
          <w:trHeight w:val="104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会务</w:t>
            </w:r>
            <w:r>
              <w:rPr>
                <w:rFonts w:hint="eastAsia" w:ascii="Times New Roman" w:hAnsi="Times New Roman" w:eastAsia="宋体" w:cs="Times New Roman"/>
                <w:color w:val="auto"/>
                <w:lang w:val="zh-CN" w:eastAsia="zh-CN"/>
              </w:rPr>
              <w:t>服务方案：</w:t>
            </w:r>
          </w:p>
          <w:p>
            <w:pPr>
              <w:rPr>
                <w:color w:val="auto"/>
              </w:rPr>
            </w:pPr>
            <w:r>
              <w:rPr>
                <w:color w:val="auto"/>
                <w:lang w:val="zh-CN"/>
              </w:rPr>
              <w:fldChar w:fldCharType="begin"/>
            </w:r>
            <w:r>
              <w:rPr>
                <w:color w:val="auto"/>
                <w:lang w:val="zh-CN"/>
              </w:rPr>
              <w:instrText xml:space="preserve"> </w:instrText>
            </w:r>
            <w:r>
              <w:rPr>
                <w:rFonts w:hint="eastAsia"/>
                <w:color w:val="auto"/>
                <w:lang w:val="zh-CN"/>
              </w:rPr>
              <w:instrText xml:space="preserve">= 1 \* GB3</w:instrText>
            </w:r>
            <w:r>
              <w:rPr>
                <w:color w:val="auto"/>
                <w:lang w:val="zh-CN"/>
              </w:rPr>
              <w:instrText xml:space="preserve"> </w:instrText>
            </w:r>
            <w:r>
              <w:rPr>
                <w:color w:val="auto"/>
                <w:lang w:val="zh-CN"/>
              </w:rPr>
              <w:fldChar w:fldCharType="separate"/>
            </w:r>
            <w:r>
              <w:rPr>
                <w:rFonts w:hint="eastAsia"/>
                <w:color w:val="auto"/>
                <w:lang w:val="zh-CN"/>
              </w:rPr>
              <w:t>①</w:t>
            </w:r>
            <w:r>
              <w:rPr>
                <w:color w:val="auto"/>
                <w:lang w:val="zh-CN"/>
              </w:rPr>
              <w:fldChar w:fldCharType="end"/>
            </w:r>
            <w:r>
              <w:rPr>
                <w:rFonts w:hint="eastAsia"/>
                <w:color w:val="auto"/>
                <w:lang w:val="zh-CN"/>
              </w:rPr>
              <w:t>方案</w:t>
            </w:r>
            <w:r>
              <w:rPr>
                <w:rFonts w:hint="eastAsia"/>
                <w:color w:val="auto"/>
              </w:rPr>
              <w:t>符合采购方需求、</w:t>
            </w:r>
            <w:r>
              <w:rPr>
                <w:rFonts w:hint="eastAsia"/>
                <w:color w:val="auto"/>
                <w:lang w:val="zh-CN"/>
              </w:rPr>
              <w:t>详实、内容新颖、操作性强的给</w:t>
            </w:r>
            <w:r>
              <w:rPr>
                <w:rFonts w:hint="eastAsia"/>
                <w:color w:val="auto"/>
                <w:lang w:val="en-US" w:eastAsia="zh-CN"/>
              </w:rPr>
              <w:t>3-2.1</w:t>
            </w:r>
            <w:r>
              <w:rPr>
                <w:rFonts w:hint="eastAsia"/>
                <w:color w:val="auto"/>
              </w:rPr>
              <w:t>分；</w:t>
            </w:r>
          </w:p>
          <w:p>
            <w:pPr>
              <w:rPr>
                <w:color w:val="auto"/>
              </w:rPr>
            </w:pPr>
            <w:r>
              <w:rPr>
                <w:rFonts w:hint="eastAsia"/>
                <w:color w:val="auto"/>
              </w:rPr>
              <w:t>②方案基本符合采购方需求、合理、内容完整、可操作的给</w:t>
            </w:r>
            <w:r>
              <w:rPr>
                <w:rFonts w:hint="eastAsia"/>
                <w:color w:val="auto"/>
                <w:lang w:val="en-US" w:eastAsia="zh-CN"/>
              </w:rPr>
              <w:t>2-1.1</w:t>
            </w:r>
            <w:r>
              <w:rPr>
                <w:rFonts w:hint="eastAsia"/>
                <w:color w:val="auto"/>
              </w:rPr>
              <w:t>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color w:val="auto"/>
              </w:rPr>
              <w:t>③方案粗糙、内容缺漏、操作性差的给</w:t>
            </w:r>
            <w:r>
              <w:rPr>
                <w:rFonts w:hint="eastAsia"/>
                <w:color w:val="auto"/>
                <w:lang w:val="en-US" w:eastAsia="zh-CN"/>
              </w:rPr>
              <w:t>1-0</w:t>
            </w:r>
            <w:r>
              <w:rPr>
                <w:rFonts w:hint="eastAsia"/>
                <w:color w:val="auto"/>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2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绿化</w:t>
            </w:r>
            <w:r>
              <w:rPr>
                <w:rFonts w:hint="eastAsia" w:ascii="Times New Roman" w:hAnsi="Times New Roman" w:eastAsia="宋体" w:cs="Times New Roman"/>
                <w:color w:val="auto"/>
                <w:lang w:val="zh-CN" w:eastAsia="zh-CN"/>
              </w:rPr>
              <w:t>服务方案：</w:t>
            </w:r>
          </w:p>
          <w:p>
            <w:pPr>
              <w:numPr>
                <w:ilvl w:val="0"/>
                <w:numId w:val="0"/>
              </w:numPr>
              <w:rPr>
                <w:rFonts w:hint="eastAsia"/>
                <w:color w:val="auto"/>
                <w:lang w:val="zh-CN"/>
              </w:rPr>
            </w:pPr>
            <w:r>
              <w:rPr>
                <w:rFonts w:hint="eastAsia"/>
                <w:color w:val="auto"/>
                <w:lang w:val="zh-CN"/>
              </w:rPr>
              <w:fldChar w:fldCharType="begin"/>
            </w:r>
            <w:r>
              <w:rPr>
                <w:rFonts w:hint="eastAsia"/>
                <w:color w:val="auto"/>
                <w:lang w:val="zh-CN"/>
              </w:rPr>
              <w:instrText xml:space="preserve"> = 1 \* GB3 </w:instrText>
            </w:r>
            <w:r>
              <w:rPr>
                <w:rFonts w:hint="eastAsia"/>
                <w:color w:val="auto"/>
                <w:lang w:val="zh-CN"/>
              </w:rPr>
              <w:fldChar w:fldCharType="separate"/>
            </w:r>
            <w:r>
              <w:rPr>
                <w:rFonts w:hint="eastAsia"/>
                <w:color w:val="auto"/>
                <w:lang w:val="zh-CN"/>
              </w:rPr>
              <w:t>①</w:t>
            </w:r>
            <w:r>
              <w:rPr>
                <w:rFonts w:hint="eastAsia"/>
                <w:color w:val="auto"/>
                <w:lang w:val="zh-CN"/>
              </w:rPr>
              <w:fldChar w:fldCharType="end"/>
            </w:r>
            <w:r>
              <w:rPr>
                <w:rFonts w:hint="eastAsia"/>
                <w:color w:val="auto"/>
                <w:lang w:val="zh-CN"/>
              </w:rPr>
              <w:t>方案符合采购方需求、详实、内容新颖、操作性强的给</w:t>
            </w:r>
            <w:r>
              <w:rPr>
                <w:rFonts w:hint="eastAsia"/>
                <w:color w:val="auto"/>
                <w:lang w:val="en-US" w:eastAsia="zh-CN"/>
              </w:rPr>
              <w:t>3-2.1</w:t>
            </w:r>
            <w:r>
              <w:rPr>
                <w:rFonts w:hint="eastAsia"/>
                <w:color w:val="auto"/>
                <w:lang w:val="zh-CN"/>
              </w:rPr>
              <w:t>分；</w:t>
            </w:r>
          </w:p>
          <w:p>
            <w:pPr>
              <w:numPr>
                <w:ilvl w:val="0"/>
                <w:numId w:val="0"/>
              </w:numPr>
              <w:rPr>
                <w:rFonts w:hint="eastAsia"/>
                <w:color w:val="auto"/>
                <w:lang w:val="zh-CN"/>
              </w:rPr>
            </w:pPr>
            <w:r>
              <w:rPr>
                <w:rFonts w:hint="eastAsia"/>
                <w:color w:val="auto"/>
                <w:lang w:val="zh-CN"/>
              </w:rPr>
              <w:t>②方案基本符合采购方需求、合理、内容完整、可操作的给</w:t>
            </w:r>
            <w:r>
              <w:rPr>
                <w:rFonts w:hint="eastAsia"/>
                <w:color w:val="auto"/>
                <w:lang w:val="en-US" w:eastAsia="zh-CN"/>
              </w:rPr>
              <w:t>2-1.1</w:t>
            </w:r>
            <w:r>
              <w:rPr>
                <w:rFonts w:hint="eastAsia"/>
                <w:color w:val="auto"/>
                <w:lang w:val="zh-CN"/>
              </w:rPr>
              <w:t>分；</w:t>
            </w:r>
          </w:p>
          <w:p>
            <w:pPr>
              <w:numPr>
                <w:ilvl w:val="0"/>
                <w:numId w:val="0"/>
              </w:numPr>
              <w:spacing w:line="240" w:lineRule="auto"/>
              <w:rPr>
                <w:rFonts w:hint="eastAsia"/>
                <w:color w:val="auto"/>
              </w:rPr>
            </w:pPr>
            <w:r>
              <w:rPr>
                <w:rFonts w:hint="eastAsia"/>
                <w:color w:val="auto"/>
                <w:lang w:val="zh-CN"/>
              </w:rPr>
              <w:t>③方案粗糙、内容缺漏、操作性差的给</w:t>
            </w:r>
            <w:r>
              <w:rPr>
                <w:rFonts w:hint="eastAsia"/>
                <w:color w:val="auto"/>
                <w:lang w:val="en-US" w:eastAsia="zh-CN"/>
              </w:rPr>
              <w:t>1-0</w:t>
            </w:r>
            <w:r>
              <w:rPr>
                <w:rFonts w:hint="eastAsia"/>
                <w:color w:val="auto"/>
                <w:lang w:val="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人投入的与本次采购服务需求相关的设备情况（如吸干机、清洗机、抛光机、擦地机、吸水机、擦窗机等等），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①设备先进、使用性能佳、完全满足本次采购服务需求的给</w:t>
            </w:r>
            <w:r>
              <w:rPr>
                <w:rFonts w:hint="eastAsia" w:cs="Times New Roman"/>
                <w:color w:val="auto"/>
                <w:lang w:val="en-US" w:eastAsia="zh-CN"/>
              </w:rPr>
              <w:t>5-3.1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②设备齐全、使用性能一般、基本满足本次采购服务需求的给</w:t>
            </w:r>
            <w:r>
              <w:rPr>
                <w:rFonts w:hint="eastAsia" w:cs="Times New Roman"/>
                <w:color w:val="auto"/>
                <w:lang w:val="en-US" w:eastAsia="zh-CN"/>
              </w:rPr>
              <w:t>3-1.1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③设备简陋、使用性能差、不能基本满足本次采购服务需求的给</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eastAsia" w:ascii="Times New Roman" w:hAnsi="Times New Roman" w:eastAsia="宋体" w:cs="Times New Roman"/>
                <w:color w:val="auto"/>
                <w:lang w:val="en-US" w:eastAsia="zh-CN"/>
              </w:rPr>
            </w:pPr>
            <w:r>
              <w:rPr>
                <w:rFonts w:hint="eastAsia" w:cs="Times New Roman"/>
                <w:color w:val="auto"/>
                <w:lang w:val="en-US" w:eastAsia="zh-CN"/>
              </w:rPr>
              <w:t>5</w:t>
            </w:r>
          </w:p>
        </w:tc>
      </w:tr>
      <w:tr>
        <w:tblPrEx>
          <w:tblCellMar>
            <w:top w:w="0" w:type="dxa"/>
            <w:left w:w="108" w:type="dxa"/>
            <w:bottom w:w="0" w:type="dxa"/>
            <w:right w:w="108" w:type="dxa"/>
          </w:tblCellMar>
        </w:tblPrEx>
        <w:trPr>
          <w:trHeight w:val="56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岗位安排方案：管理人员及服务人员的构成情况及人员数量安排是否</w:t>
            </w:r>
            <w:r>
              <w:rPr>
                <w:rFonts w:hint="eastAsia"/>
                <w:color w:val="000000" w:themeColor="text1"/>
                <w14:textFill>
                  <w14:solidFill>
                    <w14:schemeClr w14:val="tx1"/>
                  </w14:solidFill>
                </w14:textFill>
              </w:rPr>
              <w:t>根据采购人的需求，且</w:t>
            </w:r>
            <w:r>
              <w:rPr>
                <w:rFonts w:hint="eastAsia" w:ascii="Times New Roman" w:hAnsi="Times New Roman" w:eastAsia="宋体" w:cs="Times New Roman"/>
                <w:color w:val="000000" w:themeColor="text1"/>
                <w:lang w:val="en-US" w:eastAsia="zh-CN"/>
                <w14:textFill>
                  <w14:solidFill>
                    <w14:schemeClr w14:val="tx1"/>
                  </w14:solidFill>
                </w14:textFill>
              </w:rPr>
              <w:t>针对及全面性进行综合评分：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①人员编制完整、权责清晰、架构高效、各岗位人员数量安排合理的给</w:t>
            </w:r>
            <w:r>
              <w:rPr>
                <w:rFonts w:hint="eastAsia" w:cs="Times New Roman"/>
                <w:color w:val="000000" w:themeColor="text1"/>
                <w:lang w:val="en-US" w:eastAsia="zh-CN"/>
                <w14:textFill>
                  <w14:solidFill>
                    <w14:schemeClr w14:val="tx1"/>
                  </w14:solidFill>
                </w14:textFill>
              </w:rPr>
              <w:t>5-2.5</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②人员编制不完整、权责不清、架构低效、各岗位人员安排不合理的给</w:t>
            </w:r>
            <w:r>
              <w:rPr>
                <w:rFonts w:hint="eastAsia" w:cs="Times New Roman"/>
                <w:color w:val="000000" w:themeColor="text1"/>
                <w:lang w:val="en-US" w:eastAsia="zh-CN"/>
                <w14:textFill>
                  <w14:solidFill>
                    <w14:schemeClr w14:val="tx1"/>
                  </w14:solidFill>
                </w14:textFill>
              </w:rPr>
              <w:t>2.4-0</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342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0"/>
              </w:numPr>
              <w:ind w:right="25" w:rightChars="0"/>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1、项目主管履历要求：①年龄50周岁（含）以下，得0.5</w:t>
            </w:r>
            <w:r>
              <w:rPr>
                <w:rFonts w:hint="eastAsia" w:ascii="Times New Roman" w:hAnsi="Times New Roman" w:eastAsia="宋体" w:cs="Times New Roman"/>
                <w:b w:val="0"/>
                <w:color w:val="000000" w:themeColor="text1"/>
                <w:kern w:val="2"/>
                <w:sz w:val="21"/>
                <w:szCs w:val="24"/>
                <w:lang w:val="zh-CN" w:eastAsia="zh-CN" w:bidi="ar-SA"/>
                <w14:textFill>
                  <w14:solidFill>
                    <w14:schemeClr w14:val="tx1"/>
                  </w14:solidFill>
                </w14:textFill>
              </w:rPr>
              <w:t>分</w:t>
            </w: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；②具有全国物业管理企业经理资格证或者全国物业行业项目经理资格证，得1分；③5年（含）以上在行政单位从事物业管理工作的任职经历，得1</w:t>
            </w:r>
            <w:r>
              <w:rPr>
                <w:rFonts w:hint="eastAsia" w:ascii="Times New Roman" w:hAnsi="Times New Roman" w:eastAsia="宋体" w:cs="Times New Roman"/>
                <w:b w:val="0"/>
                <w:color w:val="000000" w:themeColor="text1"/>
                <w:kern w:val="2"/>
                <w:sz w:val="21"/>
                <w:szCs w:val="24"/>
                <w:lang w:val="zh-CN" w:eastAsia="zh-CN" w:bidi="ar-SA"/>
                <w14:textFill>
                  <w14:solidFill>
                    <w14:schemeClr w14:val="tx1"/>
                  </w14:solidFill>
                </w14:textFill>
              </w:rPr>
              <w:t>分，最高得</w:t>
            </w: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2.5，不满足</w:t>
            </w:r>
            <w:r>
              <w:rPr>
                <w:rFonts w:hint="eastAsia" w:ascii="Times New Roman" w:hAnsi="Times New Roman" w:eastAsia="宋体" w:cs="Times New Roman"/>
                <w:b w:val="0"/>
                <w:color w:val="000000" w:themeColor="text1"/>
                <w:kern w:val="2"/>
                <w:sz w:val="21"/>
                <w:szCs w:val="24"/>
                <w:lang w:val="zh-CN" w:eastAsia="zh-CN" w:bidi="ar-SA"/>
                <w14:textFill>
                  <w14:solidFill>
                    <w14:schemeClr w14:val="tx1"/>
                  </w14:solidFill>
                </w14:textFill>
              </w:rPr>
              <w:t>不得分</w:t>
            </w: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必须满足7位消控员上岗证书，再每增加一位，得1分，最高得2分。</w:t>
            </w:r>
          </w:p>
          <w:p>
            <w:pPr>
              <w:keepNext w:val="0"/>
              <w:keepLines w:val="0"/>
              <w:pageBreakBefore w:val="0"/>
              <w:kinsoku/>
              <w:wordWrap/>
              <w:overflowPunct/>
              <w:topLinePunct w:val="0"/>
              <w:autoSpaceDE/>
              <w:autoSpaceDN/>
              <w:bidi w:val="0"/>
              <w:spacing w:line="360" w:lineRule="auto"/>
              <w:textAlignment w:val="auto"/>
              <w:rPr>
                <w:rFonts w:hint="eastAsia" w:cs="Times New Roman"/>
                <w:color w:val="000000" w:themeColor="text1"/>
                <w:lang w:val="en-US" w:eastAsia="zh-CN"/>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电工：要求2名持高压电工作业证，每一</w:t>
            </w:r>
            <w:r>
              <w:rPr>
                <w:rFonts w:hint="eastAsia" w:cs="Times New Roman"/>
                <w:color w:val="000000" w:themeColor="text1"/>
                <w:lang w:val="en-US" w:eastAsia="zh-CN"/>
                <w14:textFill>
                  <w14:solidFill>
                    <w14:schemeClr w14:val="tx1"/>
                  </w14:solidFill>
                </w14:textFill>
              </w:rPr>
              <w:t>人</w:t>
            </w:r>
            <w:r>
              <w:rPr>
                <w:rFonts w:hint="eastAsia" w:ascii="Times New Roman" w:hAnsi="Times New Roman" w:eastAsia="宋体" w:cs="Times New Roman"/>
                <w:color w:val="000000" w:themeColor="text1"/>
                <w:lang w:val="en-US" w:eastAsia="zh-CN"/>
                <w14:textFill>
                  <w14:solidFill>
                    <w14:schemeClr w14:val="tx1"/>
                  </w14:solidFill>
                </w14:textFill>
              </w:rPr>
              <w:t>得</w:t>
            </w:r>
            <w:r>
              <w:rPr>
                <w:rFonts w:hint="eastAsia"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分，最高得</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分</w:t>
            </w: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其中1人同时持有低压电工作业证，再得</w:t>
            </w:r>
            <w:r>
              <w:rPr>
                <w:rFonts w:hint="eastAsia"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分</w:t>
            </w:r>
            <w:r>
              <w:rPr>
                <w:rFonts w:hint="eastAsia" w:cs="Times New Roman"/>
                <w:color w:val="000000" w:themeColor="text1"/>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持有电梯安全管理相关资格证，得1分。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注：以上人员需提供学历、职称或等级证书，工作经历和在投标单位近6个月社保缴纳证明（截止开标之日起）。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8.5</w:t>
            </w:r>
          </w:p>
        </w:tc>
      </w:tr>
      <w:tr>
        <w:tblPrEx>
          <w:tblCellMar>
            <w:top w:w="0" w:type="dxa"/>
            <w:left w:w="108" w:type="dxa"/>
            <w:bottom w:w="0" w:type="dxa"/>
            <w:right w:w="108" w:type="dxa"/>
          </w:tblCellMar>
        </w:tblPrEx>
        <w:trPr>
          <w:trHeight w:val="213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0"/>
              </w:numPr>
              <w:ind w:right="25" w:rightChars="0"/>
              <w:rPr>
                <w:rFonts w:hint="eastAsia" w:ascii="Times New Roman" w:hAnsi="Times New Roman" w:eastAsia="宋体" w:cs="Times New Roman"/>
                <w:b w:val="0"/>
                <w:color w:val="FF0000"/>
                <w:kern w:val="2"/>
                <w:sz w:val="21"/>
                <w:szCs w:val="24"/>
                <w:lang w:val="en-US" w:eastAsia="zh-CN" w:bidi="ar-SA"/>
              </w:rPr>
            </w:pPr>
            <w:r>
              <w:rPr>
                <w:rFonts w:hint="eastAsia" w:ascii="Times New Roman" w:hAnsi="Times New Roman" w:eastAsia="宋体" w:cs="Times New Roman"/>
                <w:b w:val="0"/>
                <w:color w:val="FF0000"/>
                <w:kern w:val="2"/>
                <w:sz w:val="21"/>
                <w:szCs w:val="24"/>
                <w:lang w:val="en-US" w:eastAsia="zh-CN" w:bidi="ar-SA"/>
              </w:rPr>
              <w:t>承诺项目保安员团队成员年龄、职称、文化程度、工作经验等进行综合评分，</w:t>
            </w:r>
          </w:p>
          <w:p>
            <w:pPr>
              <w:pStyle w:val="4"/>
              <w:numPr>
                <w:ilvl w:val="0"/>
                <w:numId w:val="0"/>
              </w:numPr>
              <w:ind w:right="25" w:rightChars="0"/>
              <w:rPr>
                <w:rFonts w:hint="eastAsia" w:ascii="Times New Roman" w:hAnsi="Times New Roman" w:eastAsia="宋体" w:cs="Times New Roman"/>
                <w:b w:val="0"/>
                <w:color w:val="FF0000"/>
                <w:kern w:val="2"/>
                <w:sz w:val="21"/>
                <w:szCs w:val="24"/>
                <w:lang w:val="en-US" w:eastAsia="zh-CN" w:bidi="ar-SA"/>
              </w:rPr>
            </w:pPr>
            <w:r>
              <w:rPr>
                <w:rFonts w:hint="eastAsia" w:ascii="Times New Roman" w:hAnsi="Times New Roman" w:eastAsia="宋体" w:cs="Times New Roman"/>
                <w:b w:val="0"/>
                <w:color w:val="FF0000"/>
                <w:kern w:val="2"/>
                <w:sz w:val="21"/>
                <w:szCs w:val="24"/>
                <w:lang w:val="en-US" w:eastAsia="zh-CN" w:bidi="ar-SA"/>
              </w:rPr>
              <w:fldChar w:fldCharType="begin"/>
            </w:r>
            <w:r>
              <w:rPr>
                <w:rFonts w:hint="eastAsia" w:ascii="Times New Roman" w:hAnsi="Times New Roman" w:eastAsia="宋体" w:cs="Times New Roman"/>
                <w:b w:val="0"/>
                <w:color w:val="FF0000"/>
                <w:kern w:val="2"/>
                <w:sz w:val="21"/>
                <w:szCs w:val="24"/>
                <w:lang w:val="en-US" w:eastAsia="zh-CN" w:bidi="ar-SA"/>
              </w:rPr>
              <w:instrText xml:space="preserve"> = 1 \* GB3 </w:instrText>
            </w:r>
            <w:r>
              <w:rPr>
                <w:rFonts w:hint="eastAsia" w:ascii="Times New Roman" w:hAnsi="Times New Roman" w:eastAsia="宋体" w:cs="Times New Roman"/>
                <w:b w:val="0"/>
                <w:color w:val="FF0000"/>
                <w:kern w:val="2"/>
                <w:sz w:val="21"/>
                <w:szCs w:val="24"/>
                <w:lang w:val="en-US" w:eastAsia="zh-CN" w:bidi="ar-SA"/>
              </w:rPr>
              <w:fldChar w:fldCharType="separate"/>
            </w:r>
            <w:r>
              <w:rPr>
                <w:rFonts w:hint="eastAsia" w:ascii="Times New Roman" w:hAnsi="Times New Roman" w:eastAsia="宋体" w:cs="Times New Roman"/>
                <w:b w:val="0"/>
                <w:color w:val="FF0000"/>
                <w:kern w:val="2"/>
                <w:sz w:val="21"/>
                <w:szCs w:val="24"/>
                <w:lang w:val="en-US" w:eastAsia="zh-CN" w:bidi="ar-SA"/>
              </w:rPr>
              <w:t>①</w:t>
            </w:r>
            <w:r>
              <w:rPr>
                <w:rFonts w:hint="eastAsia" w:ascii="Times New Roman" w:hAnsi="Times New Roman" w:eastAsia="宋体" w:cs="Times New Roman"/>
                <w:b w:val="0"/>
                <w:color w:val="FF0000"/>
                <w:kern w:val="2"/>
                <w:sz w:val="21"/>
                <w:szCs w:val="24"/>
                <w:lang w:val="en-US" w:eastAsia="zh-CN" w:bidi="ar-SA"/>
              </w:rPr>
              <w:fldChar w:fldCharType="end"/>
            </w:r>
            <w:r>
              <w:rPr>
                <w:rFonts w:hint="eastAsia" w:ascii="Times New Roman" w:hAnsi="Times New Roman" w:eastAsia="宋体" w:cs="Times New Roman"/>
                <w:b w:val="0"/>
                <w:color w:val="FF0000"/>
                <w:kern w:val="2"/>
                <w:sz w:val="21"/>
                <w:szCs w:val="24"/>
                <w:lang w:val="en-US" w:eastAsia="zh-CN" w:bidi="ar-SA"/>
              </w:rPr>
              <w:t>保安员年龄在20-50周岁的占保安总人数的70%及以上、技术岗位职称、文化程度高、工作经验丰富，优于本次采购服务需求的给5-3.1分；</w:t>
            </w:r>
          </w:p>
          <w:p>
            <w:pPr>
              <w:pStyle w:val="4"/>
              <w:numPr>
                <w:ilvl w:val="0"/>
                <w:numId w:val="0"/>
              </w:numPr>
              <w:ind w:right="25" w:rightChars="0"/>
              <w:rPr>
                <w:rFonts w:hint="eastAsia" w:ascii="Times New Roman" w:hAnsi="Times New Roman" w:eastAsia="宋体" w:cs="Times New Roman"/>
                <w:b w:val="0"/>
                <w:color w:val="FF0000"/>
                <w:kern w:val="2"/>
                <w:sz w:val="21"/>
                <w:szCs w:val="24"/>
                <w:lang w:val="en-US" w:eastAsia="zh-CN" w:bidi="ar-SA"/>
              </w:rPr>
            </w:pPr>
            <w:r>
              <w:rPr>
                <w:rFonts w:hint="eastAsia" w:ascii="Times New Roman" w:hAnsi="Times New Roman" w:eastAsia="宋体" w:cs="Times New Roman"/>
                <w:b w:val="0"/>
                <w:color w:val="FF0000"/>
                <w:kern w:val="2"/>
                <w:sz w:val="21"/>
                <w:szCs w:val="24"/>
                <w:lang w:val="en-US" w:eastAsia="zh-CN" w:bidi="ar-SA"/>
              </w:rPr>
              <w:t>②保安员年龄在20-50周岁的占保安总人数的65%及以上、技术岗位职称、文化程度一般，工作经验欠佳，基本满足本次采购服务需求的给 3-1.1分；</w:t>
            </w:r>
          </w:p>
          <w:p>
            <w:pPr>
              <w:pStyle w:val="4"/>
              <w:numPr>
                <w:ilvl w:val="0"/>
                <w:numId w:val="0"/>
              </w:numPr>
              <w:ind w:right="25" w:rightChars="0"/>
              <w:rPr>
                <w:rFonts w:hint="eastAsia" w:ascii="Times New Roman" w:hAnsi="Times New Roman" w:eastAsia="宋体" w:cs="Times New Roman"/>
                <w:b w:val="0"/>
                <w:color w:val="FF0000"/>
                <w:kern w:val="2"/>
                <w:sz w:val="21"/>
                <w:szCs w:val="24"/>
                <w:lang w:val="en-US" w:eastAsia="zh-CN" w:bidi="ar-SA"/>
              </w:rPr>
            </w:pPr>
            <w:r>
              <w:rPr>
                <w:rFonts w:hint="eastAsia" w:ascii="Times New Roman" w:hAnsi="Times New Roman" w:eastAsia="宋体" w:cs="Times New Roman"/>
                <w:b w:val="0"/>
                <w:color w:val="FF0000"/>
                <w:kern w:val="2"/>
                <w:sz w:val="21"/>
                <w:szCs w:val="24"/>
                <w:lang w:val="en-US" w:eastAsia="zh-CN" w:bidi="ar-SA"/>
              </w:rPr>
              <w:t>③保安员(年龄在20-50周岁的占保安总人数的60%及以上、技术岗位职称、文化程度较低，工作经验不足，不能基本满足本次采购服务需求的给1-0分。</w:t>
            </w:r>
          </w:p>
          <w:p>
            <w:pPr>
              <w:pStyle w:val="4"/>
              <w:numPr>
                <w:ilvl w:val="0"/>
                <w:numId w:val="0"/>
              </w:numPr>
              <w:ind w:right="25" w:righ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b w:val="0"/>
                <w:color w:val="FF0000"/>
                <w:kern w:val="2"/>
                <w:sz w:val="21"/>
                <w:szCs w:val="24"/>
                <w:lang w:val="en-US" w:eastAsia="zh-CN" w:bidi="ar-SA"/>
              </w:rPr>
              <w:t>提供技术岗位人员在投标单位近3个月社保缴纳证明（截止开标之日起）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FF0000"/>
                <w:lang w:val="en-US" w:eastAsia="zh-CN"/>
              </w:rPr>
            </w:pPr>
            <w:r>
              <w:rPr>
                <w:rFonts w:hint="eastAsia" w:cs="Times New Roman"/>
                <w:color w:val="FF0000"/>
                <w:lang w:val="en-US" w:eastAsia="zh-CN"/>
              </w:rPr>
              <w:t>5</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服务的</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1、对物业突发事件（包括发生台风、暴雨等灾害性天气及其突发事件）时的应急预案及相应的措施</w:t>
            </w: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2、对物业管理区域内重大活动的应急保障预案，依据应急预案进行分档评分：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186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优惠承诺和</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特色服务情况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39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lang w:eastAsia="zh-CN"/>
              </w:rPr>
            </w:pPr>
            <w:r>
              <w:rPr>
                <w:rFonts w:hint="eastAsia"/>
                <w:b/>
                <w:bCs/>
                <w:color w:val="000000"/>
                <w:lang w:eastAsia="zh-CN"/>
              </w:rPr>
              <w:t>实力信誉及</w:t>
            </w:r>
          </w:p>
          <w:p>
            <w:pPr>
              <w:spacing w:line="240" w:lineRule="auto"/>
              <w:jc w:val="center"/>
              <w:rPr>
                <w:rFonts w:hint="eastAsia"/>
                <w:b/>
                <w:bCs/>
                <w:color w:val="000000"/>
                <w:lang w:eastAsia="zh-CN"/>
              </w:rPr>
            </w:pPr>
            <w:r>
              <w:rPr>
                <w:rFonts w:hint="eastAsia"/>
                <w:b/>
                <w:bCs/>
                <w:color w:val="000000"/>
                <w:lang w:eastAsia="zh-CN"/>
              </w:rPr>
              <w:t>业绩</w:t>
            </w:r>
          </w:p>
          <w:p>
            <w:pPr>
              <w:pStyle w:val="2"/>
              <w:ind w:left="0" w:leftChars="0" w:firstLine="0" w:firstLineChars="0"/>
              <w:rPr>
                <w:rFonts w:hint="eastAsia"/>
                <w:lang w:eastAsia="zh-CN"/>
              </w:rPr>
            </w:pPr>
            <w:r>
              <w:rPr>
                <w:rFonts w:hint="eastAsia"/>
                <w:b/>
                <w:bCs/>
                <w:color w:val="000000"/>
                <w:lang w:val="en-US" w:eastAsia="zh-CN"/>
              </w:rPr>
              <w:t>10.5</w:t>
            </w:r>
            <w:r>
              <w:rPr>
                <w:rFonts w:hint="eastAsia"/>
                <w:b/>
                <w:bCs/>
                <w:color w:val="000000"/>
                <w:lang w:eastAsia="zh-CN"/>
              </w:rPr>
              <w:t>分</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具备在有效期内的ISO9001质量管理体系、ISO14001环境管理体系、GB/T 45001-2020职业健康安全管理体系认证资质，每个得1分，本项最高得</w:t>
            </w:r>
            <w:r>
              <w:rPr>
                <w:rFonts w:hint="eastAsia" w:cs="Times New Roman"/>
                <w:color w:val="auto"/>
                <w:lang w:val="en-US" w:eastAsia="zh-CN"/>
              </w:rPr>
              <w:t>3</w:t>
            </w:r>
            <w:r>
              <w:rPr>
                <w:rFonts w:hint="eastAsia" w:ascii="Times New Roman" w:hAnsi="Times New Roman" w:eastAsia="宋体" w:cs="Times New Roman"/>
                <w:color w:val="auto"/>
                <w:lang w:val="en-US" w:eastAsia="zh-CN"/>
              </w:rPr>
              <w:t>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33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rPr>
                <w:rFonts w:hint="eastAsia"/>
                <w:b/>
                <w:bCs/>
                <w:color w:val="000000"/>
                <w:lang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公司对项目部管理和支持情况（包括管理人员补充、一线员工补充、人员调剂</w:t>
            </w:r>
            <w:r>
              <w:rPr>
                <w:rFonts w:hint="eastAsia" w:cs="Times New Roman"/>
                <w:color w:val="auto"/>
                <w:lang w:val="en-US" w:eastAsia="zh-CN"/>
              </w:rPr>
              <w:t>（即人才储备）</w:t>
            </w:r>
            <w:r>
              <w:rPr>
                <w:rFonts w:hint="eastAsia" w:ascii="Times New Roman" w:hAnsi="Times New Roman" w:eastAsia="宋体" w:cs="Times New Roman"/>
                <w:color w:val="auto"/>
                <w:lang w:val="en-US" w:eastAsia="zh-CN"/>
              </w:rPr>
              <w:t>、人员培训、绩效管理、质量管理等。人才储备需提供</w:t>
            </w:r>
            <w:r>
              <w:rPr>
                <w:rFonts w:hint="eastAsia" w:cs="Times New Roman"/>
                <w:color w:val="000000"/>
                <w:lang w:val="en-US" w:eastAsia="zh-CN"/>
              </w:rPr>
              <w:t>6</w:t>
            </w:r>
            <w:r>
              <w:rPr>
                <w:rFonts w:hint="eastAsia" w:ascii="Times New Roman" w:hAnsi="Times New Roman" w:eastAsia="宋体" w:cs="Times New Roman"/>
                <w:color w:val="000000"/>
                <w:lang w:val="en-US" w:eastAsia="zh-CN"/>
              </w:rPr>
              <w:t>个</w:t>
            </w:r>
            <w:r>
              <w:rPr>
                <w:rFonts w:hint="eastAsia" w:ascii="Times New Roman" w:hAnsi="Times New Roman" w:eastAsia="宋体" w:cs="Times New Roman"/>
                <w:color w:val="auto"/>
                <w:lang w:val="en-US" w:eastAsia="zh-CN"/>
              </w:rPr>
              <w:t>月社保缴纳证明，招聘计划需提供过往实施的相关数据。</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人才储备丰富、公司对项目部管理和支持切实</w:t>
            </w:r>
            <w:r>
              <w:rPr>
                <w:rFonts w:hint="eastAsia" w:cs="Times New Roman"/>
                <w:color w:val="auto"/>
                <w:lang w:val="en-US" w:eastAsia="zh-CN"/>
              </w:rPr>
              <w:t>有</w:t>
            </w:r>
            <w:r>
              <w:rPr>
                <w:rFonts w:hint="eastAsia" w:ascii="Times New Roman" w:hAnsi="Times New Roman" w:eastAsia="宋体" w:cs="Times New Roman"/>
                <w:color w:val="auto"/>
                <w:lang w:val="en-US" w:eastAsia="zh-CN"/>
              </w:rPr>
              <w:t>效的给</w:t>
            </w:r>
            <w:r>
              <w:rPr>
                <w:rFonts w:hint="eastAsia" w:cs="Times New Roman"/>
                <w:color w:val="auto"/>
                <w:lang w:val="en-US" w:eastAsia="zh-CN"/>
              </w:rPr>
              <w:t>5</w:t>
            </w:r>
            <w:r>
              <w:rPr>
                <w:rFonts w:hint="eastAsia" w:ascii="Times New Roman" w:hAnsi="Times New Roman" w:eastAsia="宋体" w:cs="Times New Roman"/>
                <w:color w:val="auto"/>
                <w:lang w:val="en-US" w:eastAsia="zh-CN"/>
              </w:rPr>
              <w:t>-</w:t>
            </w:r>
            <w:r>
              <w:rPr>
                <w:rFonts w:hint="eastAsia" w:cs="Times New Roman"/>
                <w:color w:val="auto"/>
                <w:lang w:val="en-US" w:eastAsia="zh-CN"/>
              </w:rPr>
              <w:t>3</w:t>
            </w:r>
            <w:r>
              <w:rPr>
                <w:rFonts w:hint="eastAsia" w:ascii="Times New Roman" w:hAnsi="Times New Roman" w:eastAsia="宋体" w:cs="Times New Roman"/>
                <w:color w:val="auto"/>
                <w:lang w:val="en-US" w:eastAsia="zh-CN"/>
              </w:rPr>
              <w:t>.1分；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人才储备一般、公司对项目部管理和支持一般的给</w:t>
            </w:r>
            <w:r>
              <w:rPr>
                <w:rFonts w:hint="eastAsia" w:cs="Times New Roman"/>
                <w:color w:val="auto"/>
                <w:lang w:val="en-US" w:eastAsia="zh-CN"/>
              </w:rPr>
              <w:t>3</w:t>
            </w:r>
            <w:r>
              <w:rPr>
                <w:rFonts w:hint="eastAsia" w:ascii="Times New Roman" w:hAnsi="Times New Roman" w:eastAsia="宋体" w:cs="Times New Roman"/>
                <w:color w:val="auto"/>
                <w:lang w:val="en-US" w:eastAsia="zh-CN"/>
              </w:rPr>
              <w:t>-1.1分；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人才储备不足、公司对项目部管理和支持不理想的给1-0分。</w:t>
            </w:r>
          </w:p>
        </w:tc>
        <w:tc>
          <w:tcPr>
            <w:tcW w:w="683" w:type="dxa"/>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color w:val="FF0000"/>
                <w:lang w:val="en-US" w:eastAsia="zh-CN"/>
              </w:rPr>
            </w:pPr>
            <w:r>
              <w:rPr>
                <w:rFonts w:hint="eastAsia"/>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自201</w:t>
            </w:r>
            <w:r>
              <w:rPr>
                <w:rFonts w:hint="eastAsia" w:cs="Times New Roman"/>
                <w:color w:val="auto"/>
                <w:lang w:val="en-US" w:eastAsia="zh-CN"/>
              </w:rPr>
              <w:t>9</w:t>
            </w:r>
            <w:r>
              <w:rPr>
                <w:rFonts w:hint="eastAsia" w:ascii="Times New Roman" w:hAnsi="Times New Roman" w:eastAsia="宋体" w:cs="Times New Roman"/>
                <w:color w:val="auto"/>
                <w:lang w:val="en-US" w:eastAsia="zh-CN"/>
              </w:rPr>
              <w:t>年</w:t>
            </w:r>
            <w:r>
              <w:rPr>
                <w:rFonts w:hint="eastAsia" w:cs="Times New Roman"/>
                <w:color w:val="auto"/>
                <w:lang w:val="en-US" w:eastAsia="zh-CN"/>
              </w:rPr>
              <w:t>5</w:t>
            </w:r>
            <w:r>
              <w:rPr>
                <w:rFonts w:hint="eastAsia" w:ascii="Times New Roman" w:hAnsi="Times New Roman" w:eastAsia="宋体" w:cs="Times New Roman"/>
                <w:color w:val="auto"/>
                <w:lang w:val="en-US" w:eastAsia="zh-CN"/>
              </w:rPr>
              <w:t>月以来（以合同签订时间为准），投标人承担类似项目实施的经验情况。依照投标人提供的合同案例及发票证明的，每个项目</w:t>
            </w:r>
            <w:r>
              <w:rPr>
                <w:rFonts w:hint="eastAsia" w:cs="Times New Roman"/>
                <w:color w:val="auto"/>
                <w:lang w:val="en-US" w:eastAsia="zh-CN"/>
              </w:rPr>
              <w:t>都</w:t>
            </w:r>
            <w:r>
              <w:rPr>
                <w:rFonts w:hint="eastAsia" w:ascii="Times New Roman" w:hAnsi="Times New Roman" w:eastAsia="宋体" w:cs="Times New Roman"/>
                <w:color w:val="auto"/>
                <w:lang w:val="en-US" w:eastAsia="zh-CN"/>
              </w:rPr>
              <w:t>需提供合同扫描件、发票原件扫描件</w:t>
            </w:r>
            <w:r>
              <w:rPr>
                <w:rFonts w:hint="eastAsia" w:cs="Times New Roman"/>
                <w:color w:val="auto"/>
                <w:lang w:val="en-US" w:eastAsia="zh-CN"/>
              </w:rPr>
              <w:t>，每</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一</w:t>
            </w:r>
            <w:r>
              <w:rPr>
                <w:rFonts w:hint="eastAsia" w:ascii="Times New Roman" w:hAnsi="Times New Roman" w:eastAsia="宋体" w:cs="Times New Roman"/>
                <w:color w:val="auto"/>
                <w:lang w:val="en-US" w:eastAsia="zh-CN"/>
              </w:rPr>
              <w:t>个项目得</w:t>
            </w:r>
            <w:r>
              <w:rPr>
                <w:rFonts w:hint="eastAsia" w:cs="Times New Roman"/>
                <w:color w:val="auto"/>
                <w:lang w:val="en-US" w:eastAsia="zh-CN"/>
              </w:rPr>
              <w:t>0.5</w:t>
            </w:r>
            <w:r>
              <w:rPr>
                <w:rFonts w:hint="eastAsia" w:ascii="Times New Roman" w:hAnsi="Times New Roman" w:eastAsia="宋体" w:cs="Times New Roman"/>
                <w:color w:val="auto"/>
                <w:lang w:val="en-US" w:eastAsia="zh-CN"/>
              </w:rPr>
              <w:t>分，最高得</w:t>
            </w:r>
            <w:r>
              <w:rPr>
                <w:rFonts w:hint="eastAsia" w:cs="Times New Roman"/>
                <w:color w:val="auto"/>
                <w:lang w:val="en-US" w:eastAsia="zh-CN"/>
              </w:rPr>
              <w:t>2.5</w:t>
            </w:r>
            <w:r>
              <w:rPr>
                <w:rFonts w:hint="eastAsia" w:ascii="Times New Roman" w:hAnsi="Times New Roman" w:eastAsia="宋体" w:cs="Times New Roman"/>
                <w:color w:val="auto"/>
                <w:lang w:val="en-US" w:eastAsia="zh-CN"/>
              </w:rPr>
              <w:t>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000000"/>
                <w:lang w:eastAsia="zh-CN"/>
              </w:rPr>
            </w:pPr>
            <w:r>
              <w:rPr>
                <w:rFonts w:hint="eastAsia" w:ascii="宋体" w:hAnsi="宋体" w:cs="Arial"/>
                <w:b/>
                <w:bCs/>
                <w:color w:val="000000"/>
                <w:szCs w:val="21"/>
                <w:lang w:eastAsia="zh-CN"/>
              </w:rPr>
              <w:t>价格</w:t>
            </w:r>
            <w:r>
              <w:rPr>
                <w:rFonts w:hint="eastAsia" w:ascii="宋体" w:hAnsi="宋体" w:cs="Arial"/>
                <w:b/>
                <w:bCs/>
                <w:color w:val="000000"/>
                <w:szCs w:val="21"/>
                <w:lang w:val="en-US" w:eastAsia="zh-CN"/>
              </w:rPr>
              <w:t>25</w:t>
            </w:r>
            <w:r>
              <w:rPr>
                <w:rFonts w:hint="eastAsia" w:ascii="宋体" w:hAnsi="宋体" w:cs="Arial"/>
                <w:b/>
                <w:bCs/>
                <w:color w:val="000000"/>
                <w:szCs w:val="21"/>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25</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25</w:t>
            </w:r>
            <w:r>
              <w:rPr>
                <w:rFonts w:hint="eastAsia" w:ascii="Times New Roman" w:hAnsi="Times New Roman" w:eastAsia="宋体" w:cs="Times New Roman"/>
                <w:color w:val="auto"/>
                <w:lang w:val="en-US" w:eastAsia="zh-CN"/>
              </w:rPr>
              <w:t>%×100（小数点后保留2位小数）。（注：对于小型和微型企业产品的价格给予</w:t>
            </w:r>
            <w:r>
              <w:rPr>
                <w:rFonts w:hint="eastAsia" w:cs="Times New Roman"/>
                <w:color w:val="000000"/>
                <w:lang w:val="en-US" w:eastAsia="zh-CN"/>
              </w:rPr>
              <w:t>10</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auto"/>
                <w:lang w:val="en-US" w:eastAsia="zh-CN"/>
              </w:rPr>
              <w:t>的扣除，用扣除后的价格参与评审。)</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25</w:t>
            </w:r>
          </w:p>
        </w:tc>
      </w:tr>
    </w:tbl>
    <w:p>
      <w:pPr>
        <w:pStyle w:val="14"/>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eastAsia" w:hAnsi="宋体" w:cs="宋体"/>
          <w:b/>
          <w:color w:val="auto"/>
          <w:sz w:val="24"/>
          <w:lang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8"/>
        <w:ind w:firstLine="480" w:firstLineChars="200"/>
        <w:rPr>
          <w:rFonts w:hint="eastAsia" w:hAnsi="宋体" w:cs="宋体"/>
          <w:b/>
          <w:color w:val="auto"/>
          <w:sz w:val="24"/>
          <w:lang w:eastAsia="zh-CN"/>
        </w:rPr>
      </w:pPr>
    </w:p>
    <w:p>
      <w:pPr>
        <w:autoSpaceDE w:val="0"/>
        <w:autoSpaceDN w:val="0"/>
        <w:spacing w:line="360" w:lineRule="auto"/>
        <w:jc w:val="left"/>
        <w:rPr>
          <w:rFonts w:hint="eastAsia" w:asciiTheme="minorEastAsia" w:hAnsiTheme="minorEastAsia" w:eastAsiaTheme="minorEastAsia"/>
          <w:b w:val="0"/>
          <w:bCs w:val="0"/>
          <w:kern w:val="0"/>
          <w:sz w:val="24"/>
        </w:rPr>
      </w:pPr>
      <w:r>
        <w:rPr>
          <w:rFonts w:hint="eastAsia" w:ascii="宋体" w:hAnsi="宋体" w:cs="宋体"/>
          <w:b w:val="0"/>
          <w:bCs w:val="0"/>
          <w:sz w:val="24"/>
          <w:u w:val="none"/>
          <w:lang w:val="en-US" w:eastAsia="zh-CN"/>
        </w:rPr>
        <w:t>第2</w:t>
      </w:r>
      <w:r>
        <w:rPr>
          <w:rFonts w:hint="eastAsia" w:asciiTheme="minorEastAsia" w:hAnsiTheme="minorEastAsia" w:eastAsiaTheme="minorEastAsia"/>
          <w:b w:val="0"/>
          <w:bCs w:val="0"/>
          <w:kern w:val="0"/>
          <w:sz w:val="24"/>
          <w:u w:val="none"/>
        </w:rPr>
        <w:t>标</w:t>
      </w:r>
      <w:r>
        <w:rPr>
          <w:rFonts w:hint="eastAsia" w:asciiTheme="minorEastAsia" w:hAnsiTheme="minorEastAsia" w:eastAsiaTheme="minorEastAsia"/>
          <w:b w:val="0"/>
          <w:bCs w:val="0"/>
          <w:kern w:val="0"/>
          <w:sz w:val="24"/>
        </w:rPr>
        <w:t>项项目评标方法为综合评分法，总计100分，评标按以下标准及要求进行：</w:t>
      </w:r>
    </w:p>
    <w:tbl>
      <w:tblPr>
        <w:tblStyle w:val="22"/>
        <w:tblpPr w:leftFromText="180" w:rightFromText="180" w:vertAnchor="text" w:horzAnchor="page" w:tblpX="1470" w:tblpY="44"/>
        <w:tblOverlap w:val="never"/>
        <w:tblW w:w="9946" w:type="dxa"/>
        <w:tblInd w:w="0"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sz w:val="22"/>
                <w:szCs w:val="28"/>
              </w:rPr>
            </w:pPr>
            <w:r>
              <w:rPr>
                <w:rFonts w:hint="eastAsia"/>
                <w:b/>
                <w:bCs/>
                <w:color w:val="000000"/>
                <w:sz w:val="22"/>
                <w:szCs w:val="28"/>
                <w:lang w:eastAsia="zh-CN"/>
              </w:rPr>
              <w:t>评分</w:t>
            </w:r>
            <w:r>
              <w:rPr>
                <w:rFonts w:hint="eastAsia"/>
                <w:b/>
                <w:bCs/>
                <w:color w:val="000000"/>
                <w:sz w:val="22"/>
                <w:szCs w:val="28"/>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sz w:val="22"/>
                <w:szCs w:val="28"/>
              </w:rPr>
            </w:pPr>
            <w:r>
              <w:rPr>
                <w:rFonts w:hint="eastAsia"/>
                <w:b/>
                <w:bCs/>
                <w:color w:val="000000"/>
                <w:sz w:val="22"/>
                <w:szCs w:val="28"/>
                <w:lang w:eastAsia="zh-CN"/>
              </w:rPr>
              <w:t>评分</w:t>
            </w:r>
            <w:r>
              <w:rPr>
                <w:rFonts w:hint="eastAsia"/>
                <w:b/>
                <w:bCs/>
                <w:color w:val="000000"/>
                <w:sz w:val="22"/>
                <w:szCs w:val="28"/>
              </w:rPr>
              <w:t>细则</w:t>
            </w:r>
          </w:p>
        </w:tc>
        <w:tc>
          <w:tcPr>
            <w:tcW w:w="683"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sz w:val="22"/>
                <w:szCs w:val="28"/>
              </w:rPr>
            </w:pPr>
            <w:r>
              <w:rPr>
                <w:rFonts w:hint="eastAsia"/>
                <w:b/>
                <w:bCs/>
                <w:color w:val="000000"/>
                <w:sz w:val="22"/>
                <w:szCs w:val="28"/>
              </w:rPr>
              <w:t>分值</w:t>
            </w:r>
          </w:p>
        </w:tc>
      </w:tr>
      <w:tr>
        <w:tblPrEx>
          <w:tblCellMar>
            <w:top w:w="0" w:type="dxa"/>
            <w:left w:w="108" w:type="dxa"/>
            <w:bottom w:w="0" w:type="dxa"/>
            <w:right w:w="108" w:type="dxa"/>
          </w:tblCellMar>
        </w:tblPrEx>
        <w:trPr>
          <w:trHeight w:val="1942"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b/>
                <w:bCs/>
                <w:color w:val="000000"/>
                <w:sz w:val="28"/>
                <w:szCs w:val="28"/>
              </w:rPr>
            </w:pPr>
          </w:p>
          <w:p>
            <w:pPr>
              <w:rPr>
                <w:rFonts w:hint="eastAsia"/>
                <w:b/>
                <w:bCs/>
                <w:color w:val="000000"/>
                <w:sz w:val="22"/>
                <w:szCs w:val="28"/>
              </w:rPr>
            </w:pPr>
          </w:p>
          <w:p>
            <w:pPr>
              <w:pStyle w:val="21"/>
              <w:rPr>
                <w:rFonts w:hint="eastAsia"/>
                <w:b/>
                <w:bCs/>
                <w:color w:val="000000"/>
                <w:sz w:val="22"/>
                <w:szCs w:val="28"/>
              </w:rPr>
            </w:pPr>
          </w:p>
          <w:p>
            <w:pPr>
              <w:pStyle w:val="8"/>
              <w:rPr>
                <w:rFonts w:hint="eastAsia"/>
                <w:sz w:val="28"/>
                <w:szCs w:val="28"/>
              </w:rPr>
            </w:pPr>
          </w:p>
          <w:p>
            <w:pPr>
              <w:spacing w:line="240" w:lineRule="auto"/>
              <w:jc w:val="both"/>
              <w:rPr>
                <w:rFonts w:hint="eastAsia"/>
                <w:b/>
                <w:bCs/>
                <w:color w:val="000000"/>
                <w:sz w:val="22"/>
                <w:szCs w:val="28"/>
              </w:rPr>
            </w:pPr>
            <w:r>
              <w:rPr>
                <w:rFonts w:hint="eastAsia"/>
                <w:b/>
                <w:bCs/>
                <w:color w:val="000000"/>
                <w:sz w:val="22"/>
                <w:szCs w:val="28"/>
              </w:rPr>
              <w:t>技术</w:t>
            </w:r>
          </w:p>
          <w:p>
            <w:pPr>
              <w:spacing w:line="240" w:lineRule="auto"/>
              <w:jc w:val="both"/>
              <w:rPr>
                <w:rFonts w:hint="eastAsia"/>
                <w:b/>
                <w:bCs/>
                <w:color w:val="000000"/>
                <w:sz w:val="22"/>
                <w:szCs w:val="28"/>
              </w:rPr>
            </w:pPr>
            <w:r>
              <w:rPr>
                <w:rFonts w:hint="eastAsia"/>
                <w:b/>
                <w:bCs/>
                <w:color w:val="000000"/>
                <w:sz w:val="22"/>
                <w:szCs w:val="28"/>
              </w:rPr>
              <w:t>和</w:t>
            </w:r>
          </w:p>
          <w:p>
            <w:pPr>
              <w:spacing w:line="240" w:lineRule="auto"/>
              <w:jc w:val="both"/>
              <w:rPr>
                <w:rFonts w:hint="eastAsia"/>
                <w:b/>
                <w:bCs/>
                <w:color w:val="000000"/>
                <w:sz w:val="22"/>
                <w:szCs w:val="28"/>
              </w:rPr>
            </w:pPr>
            <w:r>
              <w:rPr>
                <w:rFonts w:hint="eastAsia"/>
                <w:b/>
                <w:bCs/>
                <w:color w:val="000000"/>
                <w:sz w:val="22"/>
                <w:szCs w:val="28"/>
              </w:rPr>
              <w:t>服务</w:t>
            </w:r>
          </w:p>
          <w:p>
            <w:pPr>
              <w:spacing w:line="240" w:lineRule="auto"/>
              <w:jc w:val="both"/>
              <w:rPr>
                <w:rFonts w:ascii="宋体" w:hAnsi="宋体" w:cs="Arial"/>
                <w:b/>
                <w:bCs/>
                <w:color w:val="000000"/>
                <w:sz w:val="22"/>
                <w:szCs w:val="22"/>
              </w:rPr>
            </w:pPr>
            <w:r>
              <w:rPr>
                <w:rFonts w:hint="eastAsia"/>
                <w:b/>
                <w:bCs/>
                <w:color w:val="000000"/>
                <w:sz w:val="22"/>
                <w:szCs w:val="28"/>
              </w:rPr>
              <w:t>方案</w:t>
            </w:r>
          </w:p>
          <w:p>
            <w:pPr>
              <w:spacing w:line="240" w:lineRule="auto"/>
              <w:jc w:val="both"/>
              <w:rPr>
                <w:b/>
                <w:bCs/>
                <w:color w:val="000000"/>
                <w:sz w:val="22"/>
                <w:szCs w:val="28"/>
              </w:rPr>
            </w:pPr>
            <w:r>
              <w:rPr>
                <w:rFonts w:hint="eastAsia" w:ascii="宋体" w:hAnsi="宋体" w:cs="Arial"/>
                <w:b/>
                <w:bCs/>
                <w:color w:val="000000"/>
                <w:sz w:val="22"/>
                <w:szCs w:val="22"/>
                <w:lang w:val="en-US" w:eastAsia="zh-CN"/>
              </w:rPr>
              <w:t>64.5</w:t>
            </w:r>
            <w:r>
              <w:rPr>
                <w:rFonts w:hint="eastAsia" w:ascii="宋体" w:hAnsi="宋体" w:cs="Arial"/>
                <w:b/>
                <w:bCs/>
                <w:color w:val="000000"/>
                <w:sz w:val="22"/>
                <w:szCs w:val="22"/>
              </w:rPr>
              <w:t>分</w:t>
            </w:r>
          </w:p>
          <w:p>
            <w:pPr>
              <w:spacing w:line="240" w:lineRule="auto"/>
              <w:jc w:val="center"/>
              <w:rPr>
                <w:b/>
                <w:bCs/>
                <w:color w:val="000000"/>
                <w:sz w:val="22"/>
                <w:szCs w:val="28"/>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lang w:val="zh-CN" w:eastAsia="zh-CN"/>
              </w:rPr>
            </w:pPr>
            <w:r>
              <w:rPr>
                <w:rFonts w:hint="eastAsia"/>
                <w:lang w:val="en-US" w:eastAsia="zh-CN"/>
              </w:rPr>
              <w:t>根据项目服务特点及服务质量标准制定项目总体方案：1、管理服务理念；2、服务定位；3、目标责任；4、安全作业管理模式；5、确保服务质量的各项措施；6、保密意识和制度；且科学合理，符合采购人需求又切实可行</w:t>
            </w:r>
            <w:r>
              <w:rPr>
                <w:rFonts w:hint="eastAsia"/>
                <w:lang w:val="zh-CN" w:eastAsia="zh-CN"/>
              </w:rPr>
              <w:t>，依据以上</w:t>
            </w:r>
            <w:r>
              <w:rPr>
                <w:rFonts w:hint="eastAsia"/>
                <w:lang w:val="en-US" w:eastAsia="zh-CN"/>
              </w:rPr>
              <w:t>6项方案是否符合、完善、全面、针对及可行进行</w:t>
            </w:r>
            <w:r>
              <w:rPr>
                <w:rFonts w:hint="eastAsia"/>
                <w:lang w:val="zh-CN" w:eastAsia="zh-CN"/>
              </w:rPr>
              <w:t>分档评分：</w:t>
            </w:r>
          </w:p>
          <w:p>
            <w:pPr>
              <w:numPr>
                <w:ilvl w:val="0"/>
                <w:numId w:val="0"/>
              </w:numPr>
              <w:spacing w:line="240" w:lineRule="auto"/>
              <w:rPr>
                <w:rFonts w:hint="eastAsia"/>
                <w:lang w:val="en-US" w:eastAsia="zh-CN"/>
              </w:rPr>
            </w:pPr>
            <w:r>
              <w:rPr>
                <w:rFonts w:hint="eastAsia"/>
                <w:lang w:val="en-US" w:eastAsia="zh-CN"/>
              </w:rPr>
              <w:t>①方案符合采购方需求、详实、内容新颖、操作性强的给6-4.1 分；</w:t>
            </w:r>
          </w:p>
          <w:p>
            <w:pPr>
              <w:numPr>
                <w:ilvl w:val="0"/>
                <w:numId w:val="0"/>
              </w:numPr>
              <w:spacing w:line="240" w:lineRule="auto"/>
              <w:rPr>
                <w:rFonts w:hint="eastAsia"/>
                <w:lang w:val="en-US" w:eastAsia="zh-CN"/>
              </w:rPr>
            </w:pPr>
            <w:r>
              <w:rPr>
                <w:rFonts w:hint="eastAsia"/>
                <w:lang w:val="en-US" w:eastAsia="zh-CN"/>
              </w:rPr>
              <w:t>②方案合理、内容完整、可操作的给4-2.1 分；</w:t>
            </w:r>
          </w:p>
          <w:p>
            <w:pPr>
              <w:numPr>
                <w:ilvl w:val="0"/>
                <w:numId w:val="0"/>
              </w:numPr>
              <w:spacing w:line="240" w:lineRule="auto"/>
              <w:rPr>
                <w:rFonts w:hint="eastAsia"/>
                <w:lang w:val="en-US" w:eastAsia="zh-CN"/>
              </w:rPr>
            </w:pPr>
            <w:r>
              <w:rPr>
                <w:rFonts w:hint="eastAsia"/>
                <w:lang w:val="en-US" w:eastAsia="zh-CN"/>
              </w:rPr>
              <w:t>③方案粗糙、内容缺漏、操作性差的给 2-0分。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r>
      <w:tr>
        <w:tblPrEx>
          <w:tblCellMar>
            <w:top w:w="0" w:type="dxa"/>
            <w:left w:w="108" w:type="dxa"/>
            <w:bottom w:w="0" w:type="dxa"/>
            <w:right w:w="108" w:type="dxa"/>
          </w:tblCellMar>
        </w:tblPrEx>
        <w:trPr>
          <w:trHeight w:val="223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lang w:val="zh-CN" w:eastAsia="zh-CN"/>
              </w:rPr>
            </w:pPr>
            <w:r>
              <w:rPr>
                <w:rFonts w:hint="eastAsia"/>
                <w:lang w:val="en-US" w:eastAsia="zh-CN"/>
              </w:rPr>
              <w:t>1、</w:t>
            </w:r>
            <w:r>
              <w:rPr>
                <w:rFonts w:hint="eastAsia"/>
                <w:lang w:val="zh-CN" w:eastAsia="zh-CN"/>
              </w:rPr>
              <w:t>安全制度 ；2、及时报告和流程闭环管理制度；</w:t>
            </w:r>
            <w:r>
              <w:rPr>
                <w:rFonts w:hint="eastAsia"/>
                <w:lang w:val="en-US" w:eastAsia="zh-CN"/>
              </w:rPr>
              <w:t>3</w:t>
            </w:r>
            <w:r>
              <w:rPr>
                <w:rFonts w:hint="eastAsia"/>
                <w:lang w:val="zh-CN" w:eastAsia="zh-CN"/>
              </w:rPr>
              <w:t>、各级人员的管理制度；</w:t>
            </w:r>
            <w:r>
              <w:rPr>
                <w:rFonts w:hint="eastAsia"/>
                <w:lang w:val="en-US" w:eastAsia="zh-CN"/>
              </w:rPr>
              <w:t>4</w:t>
            </w:r>
            <w:r>
              <w:rPr>
                <w:rFonts w:hint="eastAsia"/>
                <w:lang w:val="zh-CN" w:eastAsia="zh-CN"/>
              </w:rPr>
              <w:t>、项目部职责和人员岗位职责；</w:t>
            </w:r>
            <w:r>
              <w:rPr>
                <w:rFonts w:hint="eastAsia"/>
                <w:lang w:val="en-US" w:eastAsia="zh-CN"/>
              </w:rPr>
              <w:t>5</w:t>
            </w:r>
            <w:r>
              <w:rPr>
                <w:rFonts w:hint="eastAsia"/>
                <w:lang w:val="zh-CN" w:eastAsia="zh-CN"/>
              </w:rPr>
              <w:t>、考勤和考核制度；</w:t>
            </w:r>
            <w:r>
              <w:rPr>
                <w:rFonts w:hint="eastAsia"/>
                <w:lang w:val="en-US" w:eastAsia="zh-CN"/>
              </w:rPr>
              <w:t>6</w:t>
            </w:r>
            <w:r>
              <w:rPr>
                <w:rFonts w:hint="eastAsia"/>
                <w:lang w:val="zh-CN" w:eastAsia="zh-CN"/>
              </w:rPr>
              <w:t>、激励机制、监督机制、自我约束机制、信息反馈渠道及处理机制 ；</w:t>
            </w:r>
            <w:r>
              <w:rPr>
                <w:rFonts w:hint="eastAsia"/>
                <w:lang w:val="en-US" w:eastAsia="zh-CN"/>
              </w:rPr>
              <w:t>7</w:t>
            </w:r>
            <w:r>
              <w:rPr>
                <w:rFonts w:hint="eastAsia"/>
                <w:lang w:val="zh-CN" w:eastAsia="zh-CN"/>
              </w:rPr>
              <w:t>、问题整改与应急管理制度，根据以上</w:t>
            </w:r>
            <w:r>
              <w:rPr>
                <w:rFonts w:hint="eastAsia"/>
                <w:lang w:val="en-US" w:eastAsia="zh-CN"/>
              </w:rPr>
              <w:t>7项</w:t>
            </w:r>
            <w:r>
              <w:rPr>
                <w:rFonts w:hint="eastAsia"/>
                <w:lang w:val="zh-CN" w:eastAsia="zh-CN"/>
              </w:rPr>
              <w:t>管理制度组织架构是否完善健全</w:t>
            </w:r>
            <w:r>
              <w:rPr>
                <w:rFonts w:hint="eastAsia"/>
                <w:lang w:val="en-US" w:eastAsia="zh-CN"/>
              </w:rPr>
              <w:t>，</w:t>
            </w:r>
            <w:r>
              <w:rPr>
                <w:rFonts w:hint="eastAsia"/>
                <w:lang w:val="zh-CN" w:eastAsia="zh-CN"/>
              </w:rPr>
              <w:t>主要工作流程和闭环管理是否清晰合理，进行分档评分：</w:t>
            </w:r>
          </w:p>
          <w:p>
            <w:pPr>
              <w:numPr>
                <w:ilvl w:val="0"/>
                <w:numId w:val="0"/>
              </w:numPr>
              <w:spacing w:line="240" w:lineRule="auto"/>
              <w:rPr>
                <w:rFonts w:hint="eastAsia"/>
                <w:lang w:val="en-US" w:eastAsia="zh-CN"/>
              </w:rPr>
            </w:pPr>
            <w:r>
              <w:rPr>
                <w:rFonts w:hint="eastAsia"/>
                <w:lang w:val="en-US" w:eastAsia="zh-CN"/>
              </w:rPr>
              <w:t>①</w:t>
            </w:r>
            <w:r>
              <w:rPr>
                <w:rFonts w:hint="eastAsia"/>
                <w:lang w:val="zh-CN" w:eastAsia="zh-CN"/>
              </w:rPr>
              <w:t>方案</w:t>
            </w:r>
            <w:r>
              <w:rPr>
                <w:rFonts w:hint="eastAsia"/>
                <w:lang w:val="en-US" w:eastAsia="zh-CN"/>
              </w:rPr>
              <w:t>符合采购方需求、</w:t>
            </w:r>
            <w:r>
              <w:rPr>
                <w:rFonts w:hint="eastAsia"/>
                <w:lang w:val="zh-CN" w:eastAsia="zh-CN"/>
              </w:rPr>
              <w:t>详实、内容新颖给</w:t>
            </w:r>
            <w:r>
              <w:rPr>
                <w:rFonts w:hint="eastAsia"/>
                <w:lang w:val="en-US" w:eastAsia="zh-CN"/>
              </w:rPr>
              <w:t>7-5.1分；</w:t>
            </w:r>
          </w:p>
          <w:p>
            <w:pPr>
              <w:numPr>
                <w:ilvl w:val="0"/>
                <w:numId w:val="0"/>
              </w:numPr>
              <w:spacing w:line="240" w:lineRule="auto"/>
              <w:rPr>
                <w:rFonts w:hint="eastAsia"/>
                <w:lang w:val="en-US" w:eastAsia="zh-CN"/>
              </w:rPr>
            </w:pPr>
            <w:r>
              <w:rPr>
                <w:rFonts w:hint="eastAsia"/>
                <w:lang w:val="en-US" w:eastAsia="zh-CN"/>
              </w:rPr>
              <w:t>②方案基本符合采购方需求、合理、内容完整给5-2.1分；</w:t>
            </w:r>
          </w:p>
          <w:p>
            <w:pPr>
              <w:numPr>
                <w:ilvl w:val="0"/>
                <w:numId w:val="0"/>
              </w:numPr>
              <w:spacing w:line="240" w:lineRule="auto"/>
              <w:rPr>
                <w:rFonts w:hint="eastAsia" w:ascii="宋体" w:hAnsi="宋体" w:cstheme="minorBidi"/>
                <w:b/>
                <w:bCs/>
                <w:color w:val="000000" w:themeColor="text1"/>
                <w:kern w:val="2"/>
                <w:sz w:val="21"/>
                <w:szCs w:val="21"/>
                <w:lang w:val="zh-CN" w:eastAsia="zh-CN" w:bidi="ar-SA"/>
                <w14:textFill>
                  <w14:solidFill>
                    <w14:schemeClr w14:val="tx1"/>
                  </w14:solidFill>
                </w14:textFill>
              </w:rPr>
            </w:pPr>
            <w:r>
              <w:rPr>
                <w:rFonts w:hint="eastAsia"/>
                <w:lang w:val="en-US" w:eastAsia="zh-CN"/>
              </w:rPr>
              <w:t>③方案粗糙、内容缺漏给2-0分。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105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物业管理区域内保洁服务方案：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fldChar w:fldCharType="begin"/>
            </w:r>
            <w:r>
              <w:rPr>
                <w:rFonts w:hint="eastAsia" w:ascii="Times New Roman" w:hAnsi="Times New Roman" w:eastAsia="宋体" w:cs="Times New Roman"/>
                <w:color w:val="auto"/>
                <w:lang w:val="zh-CN" w:eastAsia="zh-CN"/>
              </w:rPr>
              <w:instrText xml:space="preserve"> = 1 \* GB3 </w:instrText>
            </w:r>
            <w:r>
              <w:rPr>
                <w:rFonts w:hint="eastAsia" w:ascii="Times New Roman" w:hAnsi="Times New Roman" w:eastAsia="宋体" w:cs="Times New Roman"/>
                <w:color w:val="auto"/>
                <w:lang w:val="zh-CN" w:eastAsia="zh-CN"/>
              </w:rPr>
              <w:fldChar w:fldCharType="separate"/>
            </w:r>
            <w:r>
              <w:rPr>
                <w:rFonts w:hint="eastAsia" w:ascii="Times New Roman" w:hAnsi="Times New Roman" w:eastAsia="宋体" w:cs="Times New Roman"/>
                <w:color w:val="auto"/>
                <w:lang w:val="zh-CN" w:eastAsia="zh-CN"/>
              </w:rPr>
              <w:t>①</w:t>
            </w:r>
            <w:r>
              <w:rPr>
                <w:rFonts w:hint="eastAsia" w:ascii="Times New Roman" w:hAnsi="Times New Roman" w:eastAsia="宋体" w:cs="Times New Roman"/>
                <w:color w:val="auto"/>
                <w:lang w:val="zh-CN" w:eastAsia="zh-CN"/>
              </w:rPr>
              <w:fldChar w:fldCharType="end"/>
            </w:r>
            <w:r>
              <w:rPr>
                <w:rFonts w:hint="eastAsia" w:ascii="Times New Roman" w:hAnsi="Times New Roman" w:eastAsia="宋体" w:cs="Times New Roman"/>
                <w:color w:val="auto"/>
                <w:lang w:val="zh-CN" w:eastAsia="zh-CN"/>
              </w:rPr>
              <w:t>方案</w:t>
            </w:r>
            <w:r>
              <w:rPr>
                <w:rFonts w:hint="eastAsia" w:ascii="Times New Roman" w:hAnsi="Times New Roman" w:eastAsia="宋体" w:cs="Times New Roman"/>
                <w:color w:val="auto"/>
                <w:lang w:val="en-US" w:eastAsia="zh-CN"/>
              </w:rPr>
              <w:t>符合采购方需求、</w:t>
            </w:r>
            <w:r>
              <w:rPr>
                <w:rFonts w:hint="eastAsia" w:ascii="Times New Roman" w:hAnsi="Times New Roman" w:eastAsia="宋体" w:cs="Times New Roman"/>
                <w:color w:val="auto"/>
                <w:lang w:val="zh-CN" w:eastAsia="zh-CN"/>
              </w:rPr>
              <w:t>详实、内容新颖、操作性强的给</w:t>
            </w:r>
            <w:r>
              <w:rPr>
                <w:rFonts w:hint="eastAsia" w:ascii="Times New Roman" w:hAnsi="Times New Roman" w:eastAsia="宋体" w:cs="Times New Roman"/>
                <w:color w:val="auto"/>
                <w:lang w:val="en-US" w:eastAsia="zh-CN"/>
              </w:rPr>
              <w:t>6-4.1分；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②方案基本符合采购方需求、合理、内容完整、可操作的给4-2.1分；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③方案粗糙、内容缺漏、操作性差的给2-0分。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r>
      <w:tr>
        <w:tblPrEx>
          <w:tblCellMar>
            <w:top w:w="0" w:type="dxa"/>
            <w:left w:w="108" w:type="dxa"/>
            <w:bottom w:w="0" w:type="dxa"/>
            <w:right w:w="108" w:type="dxa"/>
          </w:tblCellMar>
        </w:tblPrEx>
        <w:trPr>
          <w:trHeight w:val="10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物业管理区域安保消控服务方案：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fldChar w:fldCharType="begin"/>
            </w:r>
            <w:r>
              <w:rPr>
                <w:rFonts w:hint="eastAsia" w:ascii="Times New Roman" w:hAnsi="Times New Roman" w:eastAsia="宋体" w:cs="Times New Roman"/>
                <w:color w:val="auto"/>
                <w:lang w:val="zh-CN" w:eastAsia="zh-CN"/>
              </w:rPr>
              <w:instrText xml:space="preserve"> = 1 \* GB3 </w:instrText>
            </w:r>
            <w:r>
              <w:rPr>
                <w:rFonts w:hint="eastAsia" w:ascii="Times New Roman" w:hAnsi="Times New Roman" w:eastAsia="宋体" w:cs="Times New Roman"/>
                <w:color w:val="auto"/>
                <w:lang w:val="zh-CN" w:eastAsia="zh-CN"/>
              </w:rPr>
              <w:fldChar w:fldCharType="separate"/>
            </w:r>
            <w:r>
              <w:rPr>
                <w:rFonts w:hint="eastAsia" w:ascii="Times New Roman" w:hAnsi="Times New Roman" w:eastAsia="宋体" w:cs="Times New Roman"/>
                <w:color w:val="auto"/>
                <w:lang w:val="zh-CN" w:eastAsia="zh-CN"/>
              </w:rPr>
              <w:t>①</w:t>
            </w:r>
            <w:r>
              <w:rPr>
                <w:rFonts w:hint="eastAsia" w:ascii="Times New Roman" w:hAnsi="Times New Roman" w:eastAsia="宋体" w:cs="Times New Roman"/>
                <w:color w:val="auto"/>
                <w:lang w:val="zh-CN" w:eastAsia="zh-CN"/>
              </w:rPr>
              <w:fldChar w:fldCharType="end"/>
            </w:r>
            <w:r>
              <w:rPr>
                <w:rFonts w:hint="eastAsia" w:ascii="Times New Roman" w:hAnsi="Times New Roman" w:eastAsia="宋体" w:cs="Times New Roman"/>
                <w:color w:val="auto"/>
                <w:lang w:val="zh-CN" w:eastAsia="zh-CN"/>
              </w:rPr>
              <w:t>方案</w:t>
            </w:r>
            <w:r>
              <w:rPr>
                <w:rFonts w:hint="eastAsia" w:ascii="Times New Roman" w:hAnsi="Times New Roman" w:eastAsia="宋体" w:cs="Times New Roman"/>
                <w:color w:val="auto"/>
                <w:lang w:val="en-US" w:eastAsia="zh-CN"/>
              </w:rPr>
              <w:t>符合采购方需求、</w:t>
            </w:r>
            <w:r>
              <w:rPr>
                <w:rFonts w:hint="eastAsia" w:ascii="Times New Roman" w:hAnsi="Times New Roman" w:eastAsia="宋体" w:cs="Times New Roman"/>
                <w:color w:val="auto"/>
                <w:lang w:val="zh-CN" w:eastAsia="zh-CN"/>
              </w:rPr>
              <w:t>详实、内容新颖、操作性强的给</w:t>
            </w:r>
            <w:r>
              <w:rPr>
                <w:rFonts w:hint="eastAsia" w:ascii="Times New Roman" w:hAnsi="Times New Roman" w:eastAsia="宋体" w:cs="Times New Roman"/>
                <w:color w:val="auto"/>
                <w:lang w:val="en-US" w:eastAsia="zh-CN"/>
              </w:rPr>
              <w:t>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②方案基本符合采购方需求、合理、内容完整、可操作的给2-1.1分；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113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物业管理区域</w:t>
            </w:r>
            <w:r>
              <w:rPr>
                <w:rFonts w:hint="eastAsia" w:ascii="Times New Roman" w:hAnsi="Times New Roman" w:eastAsia="宋体" w:cs="Times New Roman"/>
                <w:color w:val="auto"/>
                <w:lang w:val="zh-CN" w:eastAsia="zh-CN"/>
              </w:rPr>
              <w:t>安保秩序及巡查方案：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fldChar w:fldCharType="begin"/>
            </w:r>
            <w:r>
              <w:rPr>
                <w:rFonts w:hint="eastAsia" w:ascii="Times New Roman" w:hAnsi="Times New Roman" w:eastAsia="宋体" w:cs="Times New Roman"/>
                <w:color w:val="auto"/>
                <w:lang w:val="zh-CN" w:eastAsia="zh-CN"/>
              </w:rPr>
              <w:instrText xml:space="preserve"> = 1 \* GB3 </w:instrText>
            </w:r>
            <w:r>
              <w:rPr>
                <w:rFonts w:hint="eastAsia" w:ascii="Times New Roman" w:hAnsi="Times New Roman" w:eastAsia="宋体" w:cs="Times New Roman"/>
                <w:color w:val="auto"/>
                <w:lang w:val="zh-CN" w:eastAsia="zh-CN"/>
              </w:rPr>
              <w:fldChar w:fldCharType="separate"/>
            </w:r>
            <w:r>
              <w:rPr>
                <w:rFonts w:hint="eastAsia" w:ascii="Times New Roman" w:hAnsi="Times New Roman" w:eastAsia="宋体" w:cs="Times New Roman"/>
                <w:color w:val="auto"/>
                <w:lang w:val="zh-CN" w:eastAsia="zh-CN"/>
              </w:rPr>
              <w:t>①</w:t>
            </w:r>
            <w:r>
              <w:rPr>
                <w:rFonts w:hint="eastAsia" w:ascii="Times New Roman" w:hAnsi="Times New Roman" w:eastAsia="宋体" w:cs="Times New Roman"/>
                <w:color w:val="auto"/>
                <w:lang w:val="zh-CN" w:eastAsia="zh-CN"/>
              </w:rPr>
              <w:fldChar w:fldCharType="end"/>
            </w:r>
            <w:r>
              <w:rPr>
                <w:rFonts w:hint="eastAsia" w:ascii="Times New Roman" w:hAnsi="Times New Roman" w:eastAsia="宋体" w:cs="Times New Roman"/>
                <w:color w:val="auto"/>
                <w:lang w:val="zh-CN" w:eastAsia="zh-CN"/>
              </w:rPr>
              <w:t>方案</w:t>
            </w:r>
            <w:r>
              <w:rPr>
                <w:rFonts w:hint="eastAsia" w:ascii="Times New Roman" w:hAnsi="Times New Roman" w:eastAsia="宋体" w:cs="Times New Roman"/>
                <w:color w:val="auto"/>
                <w:lang w:val="en-US" w:eastAsia="zh-CN"/>
              </w:rPr>
              <w:t>符合采购方需求、</w:t>
            </w:r>
            <w:r>
              <w:rPr>
                <w:rFonts w:hint="eastAsia" w:ascii="Times New Roman" w:hAnsi="Times New Roman" w:eastAsia="宋体" w:cs="Times New Roman"/>
                <w:color w:val="auto"/>
                <w:lang w:val="zh-CN" w:eastAsia="zh-CN"/>
              </w:rPr>
              <w:t>详实、内容新颖、操作性强的给</w:t>
            </w:r>
            <w:r>
              <w:rPr>
                <w:rFonts w:hint="eastAsia" w:ascii="Times New Roman" w:hAnsi="Times New Roman" w:eastAsia="宋体" w:cs="Times New Roman"/>
                <w:color w:val="auto"/>
                <w:lang w:val="en-US" w:eastAsia="zh-CN"/>
              </w:rPr>
              <w:t>6-4.1分；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②方案基本符合采购方需求、合理、内容完整、可操作的给4-2.1分；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③方案粗糙、内容缺漏、操作性差的给2-0分。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r>
      <w:tr>
        <w:tblPrEx>
          <w:tblCellMar>
            <w:top w:w="0" w:type="dxa"/>
            <w:left w:w="108" w:type="dxa"/>
            <w:bottom w:w="0" w:type="dxa"/>
            <w:right w:w="108" w:type="dxa"/>
          </w:tblCellMar>
        </w:tblPrEx>
        <w:trPr>
          <w:trHeight w:val="165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人投入的与本次采购服务需求相关的设备情况（如吸干机、清洗机、抛光机、擦地机、吸水机、擦窗机等等），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①设备先进、使用性能佳、完全满足本次采购服务需求的给5-3.1分；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②设备齐全、使用性能一般、基本满足本次采购服务需求的给3-1.1分；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③设备简陋、使用性能差、不能基本满足本次采购服务需求的给1-0分。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r>
      <w:tr>
        <w:tblPrEx>
          <w:tblCellMar>
            <w:top w:w="0" w:type="dxa"/>
            <w:left w:w="108" w:type="dxa"/>
            <w:bottom w:w="0" w:type="dxa"/>
            <w:right w:w="108" w:type="dxa"/>
          </w:tblCellMar>
        </w:tblPrEx>
        <w:trPr>
          <w:trHeight w:val="95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岗位安排方案：管理人员及服务人员的构成情况及人员数量安排是否根据采购人的需求，且针对及全面性进行综合评分：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①人员编制完整、权责清晰、架构高效、各岗位人员数量安排合理的给</w:t>
            </w:r>
            <w:r>
              <w:rPr>
                <w:rFonts w:hint="eastAsia" w:cs="Times New Roman"/>
                <w:color w:val="auto"/>
                <w:lang w:val="en-US" w:eastAsia="zh-CN"/>
              </w:rPr>
              <w:t>5-2.5</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②人员编制不完整、权责不清、架构低效、各岗位人员安排不合理的给</w:t>
            </w:r>
            <w:r>
              <w:rPr>
                <w:rFonts w:hint="eastAsia" w:cs="Times New Roman"/>
                <w:color w:val="auto"/>
                <w:lang w:val="en-US" w:eastAsia="zh-CN"/>
              </w:rPr>
              <w:t>2.4-0</w:t>
            </w:r>
            <w:r>
              <w:rPr>
                <w:rFonts w:hint="eastAsia" w:ascii="Times New Roman" w:hAnsi="Times New Roman" w:eastAsia="宋体" w:cs="Times New Roman"/>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193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1、项目经理履历要求：①具有全国物业管理企业经理资格证或者全国物业行业项目经理资格证；② 5年（含）以上在行政单位从事物业管理工作的任职经历；</w:t>
            </w:r>
            <w:r>
              <w:rPr>
                <w:rFonts w:hint="eastAsia" w:ascii="Times New Roman" w:hAnsi="Times New Roman" w:eastAsia="宋体" w:cs="Times New Roman"/>
                <w:color w:val="auto"/>
                <w:lang w:val="zh-CN" w:eastAsia="zh-CN"/>
              </w:rPr>
              <w:t>每一项</w:t>
            </w:r>
            <w:r>
              <w:rPr>
                <w:rFonts w:hint="eastAsia" w:ascii="Times New Roman" w:hAnsi="Times New Roman" w:eastAsia="宋体" w:cs="Times New Roman"/>
                <w:color w:val="auto"/>
                <w:lang w:val="en-US" w:eastAsia="zh-CN"/>
              </w:rPr>
              <w:t>满足得1.5</w:t>
            </w:r>
            <w:r>
              <w:rPr>
                <w:rFonts w:hint="eastAsia" w:ascii="Times New Roman" w:hAnsi="Times New Roman" w:eastAsia="宋体" w:cs="Times New Roman"/>
                <w:color w:val="auto"/>
                <w:lang w:val="zh-CN" w:eastAsia="zh-CN"/>
              </w:rPr>
              <w:t>分，最高得</w:t>
            </w:r>
            <w:r>
              <w:rPr>
                <w:rFonts w:hint="eastAsia" w:ascii="Times New Roman" w:hAnsi="Times New Roman" w:eastAsia="宋体" w:cs="Times New Roman"/>
                <w:color w:val="auto"/>
                <w:lang w:val="en-US" w:eastAsia="zh-CN"/>
              </w:rPr>
              <w:t>3，不满足</w:t>
            </w:r>
            <w:r>
              <w:rPr>
                <w:rFonts w:hint="eastAsia" w:ascii="Times New Roman" w:hAnsi="Times New Roman" w:eastAsia="宋体" w:cs="Times New Roman"/>
                <w:color w:val="auto"/>
                <w:lang w:val="zh-CN" w:eastAsia="zh-CN"/>
              </w:rPr>
              <w:t>不得分</w:t>
            </w:r>
            <w:r>
              <w:rPr>
                <w:rFonts w:hint="eastAsia" w:ascii="Times New Roman" w:hAnsi="Times New Roman" w:eastAsia="宋体" w:cs="Times New Roman"/>
                <w:color w:val="auto"/>
                <w:lang w:val="en-US" w:eastAsia="zh-CN"/>
              </w:rPr>
              <w:t>。</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2、保洁主管履历要求：5年（含）以上保洁管理工作任职经历，满足得1.5</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en-US" w:eastAsia="zh-CN"/>
              </w:rPr>
              <w:t>不满足</w:t>
            </w:r>
            <w:r>
              <w:rPr>
                <w:rFonts w:hint="eastAsia" w:ascii="Times New Roman" w:hAnsi="Times New Roman" w:eastAsia="宋体" w:cs="Times New Roman"/>
                <w:color w:val="auto"/>
                <w:lang w:val="zh-CN" w:eastAsia="zh-CN"/>
              </w:rPr>
              <w:t>不得分</w:t>
            </w:r>
            <w:r>
              <w:rPr>
                <w:rFonts w:hint="eastAsia" w:ascii="Times New Roman" w:hAnsi="Times New Roman" w:eastAsia="宋体" w:cs="Times New Roman"/>
                <w:color w:val="auto"/>
                <w:lang w:val="en-US" w:eastAsia="zh-CN"/>
              </w:rPr>
              <w:t>。</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注：以上人员需提供职称或等级证书，工作经历和在投标单位近6个月社保缴纳证明（截止开标之日起）。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4.5</w:t>
            </w:r>
          </w:p>
        </w:tc>
      </w:tr>
      <w:tr>
        <w:tblPrEx>
          <w:tblCellMar>
            <w:top w:w="0" w:type="dxa"/>
            <w:left w:w="108" w:type="dxa"/>
            <w:bottom w:w="0" w:type="dxa"/>
            <w:right w:w="108" w:type="dxa"/>
          </w:tblCellMar>
        </w:tblPrEx>
        <w:trPr>
          <w:trHeight w:val="88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承诺项目保洁员团队成员年龄、职称、文化程度、工作经验等进行综合评分，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fldChar w:fldCharType="begin"/>
            </w:r>
            <w:r>
              <w:rPr>
                <w:rFonts w:hint="eastAsia" w:ascii="Times New Roman" w:hAnsi="Times New Roman" w:eastAsia="宋体" w:cs="Times New Roman"/>
                <w:color w:val="FF0000"/>
                <w:lang w:val="en-US" w:eastAsia="zh-CN"/>
              </w:rPr>
              <w:instrText xml:space="preserve"> = 1 \* GB3 </w:instrText>
            </w:r>
            <w:r>
              <w:rPr>
                <w:rFonts w:hint="eastAsia" w:ascii="Times New Roman" w:hAnsi="Times New Roman" w:eastAsia="宋体" w:cs="Times New Roman"/>
                <w:color w:val="FF0000"/>
                <w:lang w:val="en-US" w:eastAsia="zh-CN"/>
              </w:rPr>
              <w:fldChar w:fldCharType="separate"/>
            </w:r>
            <w:r>
              <w:rPr>
                <w:rFonts w:hint="eastAsia" w:ascii="Times New Roman" w:hAnsi="Times New Roman" w:eastAsia="宋体" w:cs="Times New Roman"/>
                <w:color w:val="FF0000"/>
                <w:lang w:val="en-US" w:eastAsia="zh-CN"/>
              </w:rPr>
              <w:t>①</w:t>
            </w:r>
            <w:r>
              <w:rPr>
                <w:rFonts w:hint="eastAsia" w:ascii="Times New Roman" w:hAnsi="Times New Roman" w:eastAsia="宋体" w:cs="Times New Roman"/>
                <w:color w:val="FF0000"/>
                <w:lang w:val="en-US" w:eastAsia="zh-CN"/>
              </w:rPr>
              <w:fldChar w:fldCharType="end"/>
            </w:r>
            <w:r>
              <w:rPr>
                <w:rFonts w:hint="eastAsia" w:ascii="Times New Roman" w:hAnsi="Times New Roman" w:eastAsia="宋体" w:cs="Times New Roman"/>
                <w:color w:val="FF0000"/>
                <w:lang w:val="en-US" w:eastAsia="zh-CN"/>
              </w:rPr>
              <w:t>保洁员平均年龄52周岁以下、技术岗位职称、文化程度高、工作经验丰富，优于本次采购服务需求的给5.5-3.1分；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②保洁员男女平均年龄55周岁以下、技术岗位职称、文化程度一般，工作经验欠佳，基本满足本次采购服务需求的给3-1.1 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③保洁员平均年龄符合最高年龄58周岁以下、技术岗位职称、文化程度较低，工作经验不足，不能基本满足本次采购服务需求的给 1-0分。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提供技术岗位人员在投标单位近3个月社保缴纳证明（截止开标之日起）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FF0000"/>
                <w:lang w:val="en-US" w:eastAsia="zh-CN"/>
              </w:rPr>
            </w:pPr>
            <w:r>
              <w:rPr>
                <w:rFonts w:hint="eastAsia" w:cs="Times New Roman"/>
                <w:color w:val="FF0000"/>
                <w:lang w:val="en-US" w:eastAsia="zh-CN"/>
              </w:rPr>
              <w:t>5.5</w:t>
            </w:r>
          </w:p>
        </w:tc>
      </w:tr>
      <w:tr>
        <w:tblPrEx>
          <w:tblCellMar>
            <w:top w:w="0" w:type="dxa"/>
            <w:left w:w="108" w:type="dxa"/>
            <w:bottom w:w="0" w:type="dxa"/>
            <w:right w:w="108" w:type="dxa"/>
          </w:tblCellMar>
        </w:tblPrEx>
        <w:trPr>
          <w:trHeight w:val="225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承诺项目保安员团队成员年龄、职称、文化程度、工作经验等进行综合评分，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fldChar w:fldCharType="begin"/>
            </w:r>
            <w:r>
              <w:rPr>
                <w:rFonts w:hint="eastAsia" w:ascii="Times New Roman" w:hAnsi="Times New Roman" w:eastAsia="宋体" w:cs="Times New Roman"/>
                <w:color w:val="FF0000"/>
                <w:lang w:val="en-US" w:eastAsia="zh-CN"/>
              </w:rPr>
              <w:instrText xml:space="preserve"> = 1 \* GB3 </w:instrText>
            </w:r>
            <w:r>
              <w:rPr>
                <w:rFonts w:hint="eastAsia" w:ascii="Times New Roman" w:hAnsi="Times New Roman" w:eastAsia="宋体" w:cs="Times New Roman"/>
                <w:color w:val="FF0000"/>
                <w:lang w:val="en-US" w:eastAsia="zh-CN"/>
              </w:rPr>
              <w:fldChar w:fldCharType="separate"/>
            </w:r>
            <w:r>
              <w:rPr>
                <w:rFonts w:hint="eastAsia" w:ascii="Times New Roman" w:hAnsi="Times New Roman" w:eastAsia="宋体" w:cs="Times New Roman"/>
                <w:color w:val="FF0000"/>
                <w:lang w:val="en-US" w:eastAsia="zh-CN"/>
              </w:rPr>
              <w:t>①</w:t>
            </w:r>
            <w:r>
              <w:rPr>
                <w:rFonts w:hint="eastAsia" w:ascii="Times New Roman" w:hAnsi="Times New Roman" w:eastAsia="宋体" w:cs="Times New Roman"/>
                <w:color w:val="FF0000"/>
                <w:lang w:val="en-US" w:eastAsia="zh-CN"/>
              </w:rPr>
              <w:fldChar w:fldCharType="end"/>
            </w:r>
            <w:r>
              <w:rPr>
                <w:rFonts w:hint="eastAsia" w:ascii="Times New Roman" w:hAnsi="Times New Roman" w:eastAsia="宋体" w:cs="Times New Roman"/>
                <w:color w:val="FF0000"/>
                <w:lang w:val="en-US" w:eastAsia="zh-CN"/>
              </w:rPr>
              <w:t>保安员平均年龄（男性46周岁以下、女性40周岁以下）、技术岗位职称、文化程度高、工作经验丰富，优于本次采购服务需求的给7.5-5.1分；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②保安员平均年龄（男性52周岁以下、女性42周岁以下），技术岗位职称、文化程度一般，工作经验欠佳，基本满足本次采购服务需求的给5-2.6 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③保安员平均年龄符合最高年龄（男性58周岁以下、女性45周岁以下）、技术岗位职称、文化程度较低，工作经验不足，不能基本满足本次采购服务需求的给 2.5-0分。</w:t>
            </w:r>
          </w:p>
          <w:p>
            <w:pPr>
              <w:numPr>
                <w:ilvl w:val="0"/>
                <w:numId w:val="0"/>
              </w:numPr>
              <w:spacing w:line="240" w:lineRule="auto"/>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提供技术岗位人员在投标单位近3个月社保缴纳证明（截止开标之日起）</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7.5</w:t>
            </w:r>
          </w:p>
        </w:tc>
      </w:tr>
      <w:tr>
        <w:tblPrEx>
          <w:tblCellMar>
            <w:top w:w="0" w:type="dxa"/>
            <w:left w:w="108" w:type="dxa"/>
            <w:bottom w:w="0" w:type="dxa"/>
            <w:right w:w="108" w:type="dxa"/>
          </w:tblCellMar>
        </w:tblPrEx>
        <w:trPr>
          <w:trHeight w:val="123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服务的应急措施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1、对物业突发事件（包括发生台风、暴雨等灾害性天气及其突发事件）时的应急预案及相应的措施</w:t>
            </w: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2、对物业管理区域内重大活动的应急保障预案，依据应急预案进行分档评分：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136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优惠承诺和特色服务情况</w:t>
            </w:r>
          </w:p>
        </w:tc>
        <w:tc>
          <w:tcPr>
            <w:tcW w:w="785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①方案详实、内容新颖、操作性强的给3-2.1分；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②方案合理、内容完整、可操作的给2-1.1分；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51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实力信誉及</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业绩</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10.5分</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投标人状况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具备在有效期内的ISO9001质量管理体系、ISO14001环境管理体系、GB/T 45001-2020职业健康安全管理体系认证资质，每个得1分，本项最高得3分。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r>
      <w:tr>
        <w:tblPrEx>
          <w:tblCellMar>
            <w:top w:w="0" w:type="dxa"/>
            <w:left w:w="108" w:type="dxa"/>
            <w:bottom w:w="0" w:type="dxa"/>
            <w:right w:w="108" w:type="dxa"/>
          </w:tblCellMar>
        </w:tblPrEx>
        <w:trPr>
          <w:trHeight w:val="154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公司对项目部管理和支持情况（包括管理人员补充、一线员工补充、人员调剂（即人才储备）、人员培训、绩效管理、质量管理等。人才储备需提供6个月社保缴纳证明，招聘计划需提供过往实施的相关数据。</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人才储备丰富、公司对项目部管理和支持切实有效的给5-3.1分；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人才储备一般、公司对项目部管理和支持一般的给3-1.1分；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人才储备不足、公司对项目部管理和支持不理想的给1-0分。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r>
      <w:tr>
        <w:tblPrEx>
          <w:tblCellMar>
            <w:top w:w="0" w:type="dxa"/>
            <w:left w:w="108" w:type="dxa"/>
            <w:bottom w:w="0" w:type="dxa"/>
            <w:right w:w="108" w:type="dxa"/>
          </w:tblCellMar>
        </w:tblPrEx>
        <w:trPr>
          <w:trHeight w:val="84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2019年5月以来（以合同签订时间为准），投标人承担类似项目实施的经验情况。依照投标人提供的合同案例及发票证明的，每个项目需提供合同扫描件、发票原件扫描件各得0.5分，两项都提供每个项目得1分，最高得2.5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w:t>
            </w:r>
          </w:p>
        </w:tc>
      </w:tr>
      <w:tr>
        <w:tblPrEx>
          <w:tblCellMar>
            <w:top w:w="0" w:type="dxa"/>
            <w:left w:w="108" w:type="dxa"/>
            <w:bottom w:w="0" w:type="dxa"/>
            <w:right w:w="108" w:type="dxa"/>
          </w:tblCellMar>
        </w:tblPrEx>
        <w:trPr>
          <w:trHeight w:val="973"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价格25分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25分。报价得分＝（评标基准价/最终报价）×25%×100（小数点后保留2位小数）。（注：对于小型和微型企业产品的价格给予10%的扣除，用扣除后的价格参与评审。)</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w:t>
            </w:r>
          </w:p>
        </w:tc>
      </w:tr>
    </w:tbl>
    <w:p>
      <w:pPr>
        <w:numPr>
          <w:ilvl w:val="0"/>
          <w:numId w:val="0"/>
        </w:numPr>
        <w:spacing w:line="240" w:lineRule="auto"/>
        <w:rPr>
          <w:rFonts w:hint="eastAsia" w:hAnsi="宋体" w:cs="宋体"/>
          <w:b/>
          <w:bCs/>
          <w:color w:val="auto"/>
          <w:sz w:val="24"/>
        </w:rPr>
      </w:pPr>
      <w:r>
        <w:rPr>
          <w:rFonts w:hint="eastAsia" w:ascii="Times New Roman" w:hAnsi="Times New Roman" w:eastAsia="宋体" w:cs="Times New Roman"/>
          <w:b/>
          <w:bCs/>
          <w:color w:val="auto"/>
          <w:lang w:val="en-US" w:eastAsia="zh-CN"/>
        </w:rPr>
        <w:t>注：</w:t>
      </w:r>
      <w:r>
        <w:rPr>
          <w:rFonts w:hint="eastAsia" w:ascii="Times New Roman" w:hAnsi="Times New Roman" w:eastAsia="宋体" w:cs="Times New Roman"/>
          <w:b/>
          <w:bCs/>
          <w:color w:val="auto"/>
          <w:lang w:val="zh-CN" w:eastAsia="zh-CN"/>
        </w:rPr>
        <w:t>①</w:t>
      </w:r>
      <w:r>
        <w:rPr>
          <w:rFonts w:hint="eastAsia" w:ascii="Times New Roman" w:hAnsi="Times New Roman" w:eastAsia="宋体" w:cs="Times New Roman"/>
          <w:b/>
          <w:bCs/>
          <w:color w:val="auto"/>
          <w:lang w:val="en-US" w:eastAsia="zh-CN"/>
        </w:rPr>
        <w:t>合同、证书、报告及其他相关证明材料，将原件扫描上传至电子投标文件，并加</w:t>
      </w:r>
      <w:r>
        <w:rPr>
          <w:rFonts w:hint="eastAsia" w:hAnsi="宋体" w:cs="宋体"/>
          <w:b/>
          <w:bCs/>
          <w:color w:val="auto"/>
          <w:sz w:val="24"/>
        </w:rPr>
        <w:t>盖电子印章。</w:t>
      </w:r>
    </w:p>
    <w:p>
      <w:pPr>
        <w:pStyle w:val="28"/>
        <w:ind w:firstLine="440" w:firstLineChars="200"/>
        <w:rPr>
          <w:rFonts w:hint="eastAsia" w:hAnsi="宋体" w:cs="宋体"/>
          <w:b/>
          <w:color w:val="auto"/>
          <w:sz w:val="24"/>
          <w:lang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11"/>
        <w:rPr>
          <w:rFonts w:hint="default"/>
          <w:lang w:val="en-US" w:eastAsia="zh-CN"/>
        </w:rPr>
      </w:pP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9" w:name="_Toc27944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0" w:name="_Toc5481_WPSOffice_Level1"/>
      <w:r>
        <w:rPr>
          <w:rFonts w:hint="eastAsia" w:asciiTheme="minorEastAsia" w:hAnsiTheme="minorEastAsia" w:eastAsiaTheme="minorEastAsia"/>
          <w:b/>
          <w:sz w:val="36"/>
          <w:szCs w:val="36"/>
        </w:rPr>
        <w:t>第六章 投标文件格式</w:t>
      </w:r>
      <w:bookmarkEnd w:id="40"/>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32372_WPSOffice_Level1"/>
      <w:bookmarkStart w:id="42" w:name="_Toc19093_WPSOffice_Level1"/>
      <w:bookmarkStart w:id="43" w:name="_Toc4956_WPSOffice_Level1"/>
      <w:r>
        <w:rPr>
          <w:rFonts w:hint="eastAsia"/>
          <w:sz w:val="52"/>
          <w:szCs w:val="52"/>
        </w:rPr>
        <w:t>项目名称</w:t>
      </w:r>
      <w:bookmarkEnd w:id="41"/>
      <w:bookmarkEnd w:id="42"/>
      <w:bookmarkEnd w:id="4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0"/>
        </w:numPr>
        <w:spacing w:line="360" w:lineRule="auto"/>
        <w:ind w:hanging="5"/>
        <w:rPr>
          <w:sz w:val="28"/>
          <w:szCs w:val="36"/>
        </w:rPr>
      </w:pPr>
      <w:bookmarkStart w:id="44" w:name="_Toc27049_WPSOffice_Level1"/>
      <w:bookmarkStart w:id="45" w:name="_Toc12587_WPSOffice_Level1"/>
      <w:r>
        <w:rPr>
          <w:rFonts w:hint="eastAsia"/>
          <w:sz w:val="28"/>
          <w:szCs w:val="36"/>
        </w:rPr>
        <w:t>投标声明书（附件2）</w:t>
      </w:r>
      <w:bookmarkEnd w:id="44"/>
      <w:bookmarkEnd w:id="45"/>
    </w:p>
    <w:p>
      <w:pPr>
        <w:numPr>
          <w:ilvl w:val="0"/>
          <w:numId w:val="10"/>
        </w:numPr>
        <w:spacing w:line="360" w:lineRule="auto"/>
        <w:ind w:hanging="5"/>
        <w:rPr>
          <w:sz w:val="28"/>
          <w:szCs w:val="36"/>
        </w:rPr>
      </w:pPr>
      <w:bookmarkStart w:id="46" w:name="_Toc28306_WPSOffice_Level1"/>
      <w:bookmarkStart w:id="47" w:name="_Toc25574_WPSOffice_Level1"/>
      <w:r>
        <w:rPr>
          <w:rFonts w:hint="eastAsia"/>
          <w:sz w:val="28"/>
          <w:szCs w:val="36"/>
        </w:rPr>
        <w:t>授权委托书（法定代表人办理投标事宜的，则无需提交)（附件3）</w:t>
      </w:r>
      <w:bookmarkEnd w:id="46"/>
      <w:bookmarkEnd w:id="47"/>
    </w:p>
    <w:p>
      <w:pPr>
        <w:numPr>
          <w:ilvl w:val="0"/>
          <w:numId w:val="10"/>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0"/>
        </w:numPr>
        <w:spacing w:line="360" w:lineRule="auto"/>
        <w:ind w:hanging="5"/>
        <w:rPr>
          <w:sz w:val="28"/>
          <w:szCs w:val="36"/>
        </w:rPr>
      </w:pPr>
      <w:bookmarkStart w:id="48" w:name="_Toc29616_WPSOffice_Level1"/>
      <w:bookmarkStart w:id="49" w:name="_Toc32100_WPSOffice_Level1"/>
      <w:r>
        <w:rPr>
          <w:rFonts w:hint="eastAsia"/>
          <w:sz w:val="28"/>
          <w:szCs w:val="36"/>
        </w:rPr>
        <w:t>法人或者其他组织的营业执照等证明文件，自然人的身份证明</w:t>
      </w:r>
      <w:bookmarkEnd w:id="48"/>
      <w:bookmarkEnd w:id="49"/>
    </w:p>
    <w:p>
      <w:pPr>
        <w:numPr>
          <w:ilvl w:val="0"/>
          <w:numId w:val="10"/>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0"/>
        </w:numPr>
        <w:spacing w:line="360" w:lineRule="auto"/>
        <w:ind w:hanging="5"/>
        <w:rPr>
          <w:sz w:val="28"/>
          <w:szCs w:val="36"/>
        </w:rPr>
      </w:pPr>
      <w:bookmarkStart w:id="50" w:name="_Toc30751_WPSOffice_Level1"/>
      <w:bookmarkStart w:id="51" w:name="_Toc2696_WPSOffice_Level1"/>
      <w:r>
        <w:rPr>
          <w:rFonts w:hint="eastAsia"/>
          <w:sz w:val="28"/>
          <w:szCs w:val="36"/>
        </w:rPr>
        <w:t>具备履行合同所必需的设备和专业技术能力的证明材料</w:t>
      </w:r>
      <w:bookmarkEnd w:id="50"/>
      <w:bookmarkEnd w:id="51"/>
    </w:p>
    <w:p>
      <w:pPr>
        <w:numPr>
          <w:ilvl w:val="0"/>
          <w:numId w:val="10"/>
        </w:numPr>
        <w:spacing w:line="360" w:lineRule="auto"/>
        <w:ind w:hanging="5"/>
        <w:rPr>
          <w:sz w:val="28"/>
          <w:szCs w:val="36"/>
        </w:rPr>
      </w:pPr>
      <w:bookmarkStart w:id="52" w:name="_Toc14150_WPSOffice_Level1"/>
      <w:bookmarkStart w:id="53" w:name="_Toc4587_WPSOffice_Level1"/>
      <w:r>
        <w:rPr>
          <w:rFonts w:hint="eastAsia"/>
          <w:sz w:val="28"/>
          <w:szCs w:val="36"/>
        </w:rPr>
        <w:t>本项目要求的特定资质证书</w:t>
      </w:r>
      <w:bookmarkEnd w:id="52"/>
      <w:bookmarkEnd w:id="53"/>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4" w:name="_Toc31708_WPSOffice_Level1"/>
      <w:bookmarkStart w:id="55" w:name="_Toc30723_WPSOffice_Level1"/>
      <w:r>
        <w:rPr>
          <w:rFonts w:hint="eastAsia" w:ascii="宋体" w:hAnsi="宋体"/>
          <w:b/>
          <w:kern w:val="0"/>
          <w:sz w:val="32"/>
          <w:szCs w:val="32"/>
          <w:lang w:val="zh-CN"/>
        </w:rPr>
        <w:t>投标声明书</w:t>
      </w:r>
      <w:bookmarkEnd w:id="54"/>
      <w:bookmarkEnd w:id="55"/>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6" w:name="_Toc6870_WPSOffice_Level1"/>
      <w:bookmarkStart w:id="57" w:name="_Toc24373_WPSOffice_Level1"/>
      <w:r>
        <w:rPr>
          <w:b/>
          <w:sz w:val="32"/>
          <w:szCs w:val="32"/>
        </w:rPr>
        <w:t>授权</w:t>
      </w:r>
      <w:r>
        <w:rPr>
          <w:rFonts w:hint="eastAsia"/>
          <w:b/>
          <w:sz w:val="32"/>
          <w:szCs w:val="32"/>
        </w:rPr>
        <w:t>委托</w:t>
      </w:r>
      <w:r>
        <w:rPr>
          <w:b/>
          <w:sz w:val="32"/>
          <w:szCs w:val="32"/>
        </w:rPr>
        <w:t>书</w:t>
      </w:r>
      <w:bookmarkEnd w:id="56"/>
      <w:bookmarkEnd w:id="57"/>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8" w:name="_Toc20519_WPSOffice_Level1"/>
      <w:bookmarkStart w:id="59" w:name="_Toc351_WPSOffice_Level1"/>
      <w:r>
        <w:rPr>
          <w:rFonts w:hint="eastAsia" w:ascii="宋体" w:hAnsi="宋体"/>
          <w:b/>
          <w:sz w:val="28"/>
        </w:rPr>
        <w:t>附件4</w:t>
      </w:r>
      <w:bookmarkEnd w:id="58"/>
      <w:bookmarkEnd w:id="59"/>
    </w:p>
    <w:p>
      <w:pPr>
        <w:jc w:val="center"/>
        <w:rPr>
          <w:sz w:val="52"/>
          <w:szCs w:val="52"/>
        </w:rPr>
      </w:pPr>
      <w:bookmarkStart w:id="60" w:name="_Toc16825_WPSOffice_Level1"/>
      <w:bookmarkStart w:id="61" w:name="_Toc12331_WPSOffice_Level1"/>
      <w:bookmarkStart w:id="62" w:name="_Toc26389_WPSOffice_Level1"/>
      <w:r>
        <w:rPr>
          <w:rFonts w:hint="eastAsia"/>
          <w:sz w:val="52"/>
          <w:szCs w:val="52"/>
        </w:rPr>
        <w:t>项目名称</w:t>
      </w:r>
      <w:bookmarkEnd w:id="60"/>
      <w:bookmarkEnd w:id="61"/>
      <w:bookmarkEnd w:id="6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2"/>
          <w:szCs w:val="32"/>
          <w:lang w:val="zh-CN"/>
        </w:rPr>
      </w:pPr>
      <w:bookmarkStart w:id="63" w:name="_Toc5889_WPSOffice_Level1"/>
      <w:bookmarkStart w:id="64"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3"/>
      <w:bookmarkEnd w:id="64"/>
    </w:p>
    <w:p>
      <w:pPr>
        <w:spacing w:line="360" w:lineRule="auto"/>
        <w:rPr>
          <w:sz w:val="24"/>
          <w:szCs w:val="24"/>
        </w:rPr>
      </w:pPr>
    </w:p>
    <w:p>
      <w:pPr>
        <w:spacing w:line="360" w:lineRule="auto"/>
        <w:ind w:firstLine="562" w:firstLineChars="200"/>
        <w:rPr>
          <w:b/>
          <w:bCs/>
          <w:sz w:val="28"/>
          <w:szCs w:val="28"/>
        </w:rPr>
      </w:pPr>
      <w:bookmarkStart w:id="65" w:name="_Toc21250_WPSOffice_Level1"/>
      <w:bookmarkStart w:id="66" w:name="_Toc20529_WPSOffice_Level1"/>
      <w:r>
        <w:rPr>
          <w:rFonts w:hint="eastAsia"/>
          <w:b/>
          <w:bCs/>
          <w:sz w:val="28"/>
          <w:szCs w:val="28"/>
        </w:rPr>
        <w:t>第一部分  技术方案描述部分</w:t>
      </w:r>
      <w:bookmarkEnd w:id="65"/>
      <w:bookmarkEnd w:id="66"/>
    </w:p>
    <w:p>
      <w:pPr>
        <w:numPr>
          <w:ilvl w:val="0"/>
          <w:numId w:val="12"/>
        </w:numPr>
        <w:spacing w:line="360" w:lineRule="auto"/>
        <w:ind w:left="5" w:firstLine="415"/>
        <w:rPr>
          <w:sz w:val="28"/>
          <w:szCs w:val="28"/>
        </w:rPr>
      </w:pPr>
      <w:r>
        <w:rPr>
          <w:rFonts w:hint="eastAsia"/>
          <w:sz w:val="28"/>
          <w:szCs w:val="28"/>
        </w:rPr>
        <w:t>投标人情况介绍（附件5）</w:t>
      </w:r>
    </w:p>
    <w:p>
      <w:pPr>
        <w:numPr>
          <w:ilvl w:val="0"/>
          <w:numId w:val="12"/>
        </w:numPr>
        <w:spacing w:line="360" w:lineRule="auto"/>
        <w:ind w:left="5" w:firstLine="415"/>
        <w:rPr>
          <w:sz w:val="28"/>
          <w:szCs w:val="28"/>
        </w:rPr>
      </w:pPr>
      <w:r>
        <w:rPr>
          <w:rFonts w:hint="eastAsia"/>
          <w:sz w:val="28"/>
          <w:szCs w:val="28"/>
        </w:rPr>
        <w:t>项目需求的理解与分析</w:t>
      </w:r>
    </w:p>
    <w:p>
      <w:pPr>
        <w:numPr>
          <w:ilvl w:val="0"/>
          <w:numId w:val="12"/>
        </w:numPr>
        <w:spacing w:line="360" w:lineRule="auto"/>
        <w:ind w:left="5" w:firstLine="415"/>
        <w:rPr>
          <w:sz w:val="28"/>
          <w:szCs w:val="28"/>
        </w:rPr>
      </w:pPr>
      <w:r>
        <w:rPr>
          <w:rFonts w:hint="eastAsia"/>
          <w:sz w:val="28"/>
          <w:szCs w:val="28"/>
        </w:rPr>
        <w:t>总体设计（技术、服务）方案</w:t>
      </w:r>
    </w:p>
    <w:p>
      <w:pPr>
        <w:numPr>
          <w:ilvl w:val="0"/>
          <w:numId w:val="12"/>
        </w:numPr>
        <w:spacing w:line="360" w:lineRule="auto"/>
        <w:ind w:left="5" w:firstLine="415"/>
        <w:rPr>
          <w:sz w:val="28"/>
          <w:szCs w:val="28"/>
        </w:rPr>
      </w:pPr>
      <w:r>
        <w:rPr>
          <w:rFonts w:hint="eastAsia"/>
          <w:sz w:val="28"/>
          <w:szCs w:val="28"/>
        </w:rPr>
        <w:t>功能设计方案</w:t>
      </w:r>
    </w:p>
    <w:p>
      <w:pPr>
        <w:numPr>
          <w:ilvl w:val="0"/>
          <w:numId w:val="12"/>
        </w:numPr>
        <w:spacing w:line="360" w:lineRule="auto"/>
        <w:ind w:left="5" w:firstLine="415"/>
        <w:rPr>
          <w:sz w:val="28"/>
          <w:szCs w:val="28"/>
        </w:rPr>
      </w:pPr>
      <w:r>
        <w:rPr>
          <w:rFonts w:hint="eastAsia"/>
          <w:sz w:val="28"/>
          <w:szCs w:val="28"/>
        </w:rPr>
        <w:t>质量保证方案</w:t>
      </w:r>
    </w:p>
    <w:p>
      <w:pPr>
        <w:numPr>
          <w:ilvl w:val="0"/>
          <w:numId w:val="12"/>
        </w:numPr>
        <w:spacing w:line="360" w:lineRule="auto"/>
        <w:ind w:left="5" w:firstLine="415"/>
        <w:rPr>
          <w:sz w:val="28"/>
          <w:szCs w:val="28"/>
        </w:rPr>
      </w:pPr>
      <w:r>
        <w:rPr>
          <w:rFonts w:hint="eastAsia"/>
          <w:sz w:val="28"/>
          <w:szCs w:val="28"/>
        </w:rPr>
        <w:t>项目实施方案</w:t>
      </w:r>
    </w:p>
    <w:p>
      <w:pPr>
        <w:numPr>
          <w:ilvl w:val="0"/>
          <w:numId w:val="12"/>
        </w:numPr>
        <w:spacing w:line="360" w:lineRule="auto"/>
        <w:ind w:left="5" w:firstLine="415"/>
        <w:rPr>
          <w:sz w:val="28"/>
          <w:szCs w:val="28"/>
        </w:rPr>
      </w:pPr>
      <w:r>
        <w:rPr>
          <w:rFonts w:hint="eastAsia"/>
          <w:sz w:val="28"/>
          <w:szCs w:val="28"/>
        </w:rPr>
        <w:t>技术需求响应表（附件6）</w:t>
      </w:r>
    </w:p>
    <w:p>
      <w:pPr>
        <w:numPr>
          <w:ilvl w:val="0"/>
          <w:numId w:val="12"/>
        </w:numPr>
        <w:spacing w:line="360" w:lineRule="auto"/>
        <w:ind w:left="5" w:firstLine="415"/>
        <w:rPr>
          <w:sz w:val="28"/>
          <w:szCs w:val="28"/>
        </w:rPr>
      </w:pPr>
      <w:r>
        <w:rPr>
          <w:rFonts w:hint="eastAsia"/>
          <w:sz w:val="28"/>
          <w:szCs w:val="28"/>
        </w:rPr>
        <w:t>项目实施人员一览表（附件7）</w:t>
      </w:r>
    </w:p>
    <w:p>
      <w:pPr>
        <w:numPr>
          <w:ilvl w:val="0"/>
          <w:numId w:val="12"/>
        </w:numPr>
        <w:spacing w:line="360" w:lineRule="auto"/>
        <w:ind w:left="5" w:firstLine="415"/>
        <w:rPr>
          <w:sz w:val="28"/>
          <w:szCs w:val="28"/>
        </w:rPr>
      </w:pPr>
      <w:r>
        <w:rPr>
          <w:rFonts w:hint="eastAsia"/>
          <w:sz w:val="28"/>
          <w:szCs w:val="28"/>
        </w:rPr>
        <w:t>工程量/原材料、人工费清单（均不含报价）</w:t>
      </w:r>
    </w:p>
    <w:p>
      <w:pPr>
        <w:numPr>
          <w:ilvl w:val="0"/>
          <w:numId w:val="12"/>
        </w:numPr>
        <w:spacing w:line="360" w:lineRule="auto"/>
        <w:ind w:left="5" w:firstLine="415"/>
        <w:rPr>
          <w:sz w:val="28"/>
          <w:szCs w:val="28"/>
        </w:rPr>
      </w:pPr>
      <w:r>
        <w:rPr>
          <w:rFonts w:hint="eastAsia"/>
          <w:sz w:val="28"/>
          <w:szCs w:val="28"/>
        </w:rPr>
        <w:t>项目负责人资格情况表（附件8）</w:t>
      </w:r>
    </w:p>
    <w:p>
      <w:pPr>
        <w:numPr>
          <w:ilvl w:val="0"/>
          <w:numId w:val="12"/>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2"/>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2"/>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7" w:name="_Toc20986_WPSOffice_Level1"/>
      <w:bookmarkStart w:id="68" w:name="_Toc30029_WPSOffice_Level1"/>
      <w:r>
        <w:rPr>
          <w:rFonts w:hint="eastAsia"/>
          <w:b/>
          <w:bCs/>
          <w:sz w:val="28"/>
          <w:szCs w:val="28"/>
        </w:rPr>
        <w:t xml:space="preserve">第二部分  </w:t>
      </w:r>
      <w:bookmarkEnd w:id="67"/>
      <w:bookmarkEnd w:id="68"/>
      <w:r>
        <w:rPr>
          <w:rFonts w:hint="eastAsia"/>
          <w:b/>
          <w:bCs/>
          <w:sz w:val="28"/>
          <w:szCs w:val="28"/>
        </w:rPr>
        <w:t>商务响应及其他部分</w:t>
      </w:r>
    </w:p>
    <w:p>
      <w:pPr>
        <w:numPr>
          <w:ilvl w:val="0"/>
          <w:numId w:val="13"/>
        </w:numPr>
        <w:spacing w:line="360" w:lineRule="auto"/>
        <w:ind w:hanging="5"/>
        <w:rPr>
          <w:sz w:val="28"/>
          <w:szCs w:val="28"/>
        </w:rPr>
      </w:pPr>
      <w:r>
        <w:rPr>
          <w:rFonts w:hint="eastAsia"/>
          <w:sz w:val="28"/>
          <w:szCs w:val="28"/>
        </w:rPr>
        <w:t>证书一览表（附件10）</w:t>
      </w:r>
    </w:p>
    <w:p>
      <w:pPr>
        <w:numPr>
          <w:ilvl w:val="0"/>
          <w:numId w:val="13"/>
        </w:numPr>
        <w:spacing w:line="360" w:lineRule="auto"/>
        <w:ind w:hanging="5"/>
        <w:rPr>
          <w:sz w:val="28"/>
          <w:szCs w:val="28"/>
        </w:rPr>
      </w:pPr>
      <w:r>
        <w:rPr>
          <w:rFonts w:hint="eastAsia"/>
          <w:sz w:val="28"/>
          <w:szCs w:val="28"/>
        </w:rPr>
        <w:t>近三年来类似项目的成功案例（附件11）</w:t>
      </w:r>
    </w:p>
    <w:p>
      <w:pPr>
        <w:pStyle w:val="2"/>
        <w:numPr>
          <w:ilvl w:val="0"/>
          <w:numId w:val="13"/>
        </w:numPr>
        <w:spacing w:line="360" w:lineRule="auto"/>
        <w:ind w:hanging="5"/>
        <w:rPr>
          <w:sz w:val="28"/>
          <w:szCs w:val="28"/>
        </w:rPr>
      </w:pPr>
      <w:r>
        <w:rPr>
          <w:rFonts w:hint="eastAsia"/>
          <w:sz w:val="28"/>
          <w:szCs w:val="28"/>
        </w:rPr>
        <w:t>商务需求响应表（附件12）</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rPr>
          <w:sz w:val="28"/>
          <w:szCs w:val="28"/>
        </w:rPr>
      </w:pPr>
    </w:p>
    <w:p>
      <w:pPr>
        <w:pStyle w:val="2"/>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9" w:name="_Toc14261_WPSOffice_Level1"/>
      <w:bookmarkStart w:id="70" w:name="_Toc13307_WPSOffice_Level1"/>
      <w:r>
        <w:rPr>
          <w:rFonts w:hint="eastAsia"/>
          <w:b/>
          <w:color w:val="auto"/>
          <w:sz w:val="32"/>
          <w:szCs w:val="32"/>
        </w:rPr>
        <w:t>投标</w:t>
      </w:r>
      <w:r>
        <w:rPr>
          <w:rFonts w:hint="eastAsia"/>
          <w:b/>
          <w:bCs/>
          <w:color w:val="auto"/>
          <w:sz w:val="32"/>
          <w:szCs w:val="32"/>
        </w:rPr>
        <w:t>人基本情况表</w:t>
      </w:r>
      <w:bookmarkEnd w:id="69"/>
      <w:bookmarkEnd w:id="70"/>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71" w:name="_Toc12856_WPSOffice_Level1"/>
      <w:bookmarkStart w:id="72"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1"/>
      <w:bookmarkEnd w:id="72"/>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3" w:name="_Toc20569_WPSOffice_Level1"/>
      <w:bookmarkStart w:id="74" w:name="_Toc23671_WPSOffice_Level1"/>
      <w:r>
        <w:rPr>
          <w:rFonts w:hint="eastAsia" w:ascii="宋体" w:hAnsi="宋体"/>
          <w:b/>
          <w:sz w:val="32"/>
          <w:szCs w:val="32"/>
        </w:rPr>
        <w:t>项目实施人员一览表</w:t>
      </w:r>
      <w:bookmarkEnd w:id="73"/>
      <w:bookmarkEnd w:id="7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5" w:name="_Toc23055_WPSOffice_Level1"/>
      <w:bookmarkStart w:id="76" w:name="_Toc12710_WPSOffice_Level1"/>
      <w:r>
        <w:rPr>
          <w:rFonts w:hint="eastAsia" w:ascii="宋体" w:hAnsi="宋体"/>
          <w:b/>
          <w:bCs/>
          <w:sz w:val="32"/>
          <w:szCs w:val="32"/>
        </w:rPr>
        <w:t>项目负责人资格情况表</w:t>
      </w:r>
      <w:bookmarkEnd w:id="75"/>
      <w:bookmarkEnd w:id="76"/>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77" w:name="_Toc17604_WPSOffice_Level1"/>
      <w:bookmarkStart w:id="78" w:name="_Toc11030_WPSOffice_Level1"/>
      <w:r>
        <w:rPr>
          <w:rFonts w:hint="eastAsia" w:ascii="宋体" w:hAnsi="宋体"/>
          <w:b/>
          <w:sz w:val="32"/>
          <w:szCs w:val="32"/>
        </w:rPr>
        <w:t>证书一览表</w:t>
      </w:r>
      <w:bookmarkEnd w:id="77"/>
      <w:bookmarkEnd w:id="78"/>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79" w:name="_Toc19231_WPSOffice_Level1"/>
      <w:bookmarkStart w:id="80" w:name="_Toc7134_WPSOffice_Level1"/>
      <w:r>
        <w:rPr>
          <w:rFonts w:hint="eastAsia" w:ascii="宋体" w:hAnsi="宋体"/>
          <w:b/>
          <w:bCs/>
          <w:kern w:val="0"/>
          <w:sz w:val="32"/>
          <w:szCs w:val="32"/>
        </w:rPr>
        <w:t>投标人类似项目实施情况一览表</w:t>
      </w:r>
      <w:bookmarkEnd w:id="79"/>
      <w:bookmarkEnd w:id="80"/>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81" w:name="_Toc21582_WPSOffice_Level1"/>
      <w:bookmarkStart w:id="82" w:name="_Toc3068_WPSOffice_Level1"/>
      <w:r>
        <w:rPr>
          <w:rFonts w:hint="eastAsia" w:ascii="宋体" w:hAnsi="宋体"/>
          <w:b/>
          <w:sz w:val="32"/>
          <w:szCs w:val="32"/>
        </w:rPr>
        <w:t>商务需求响应表(第 标)</w:t>
      </w:r>
      <w:bookmarkEnd w:id="81"/>
      <w:bookmarkEnd w:id="82"/>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3" w:name="_Toc21322_WPSOffice_Level1"/>
      <w:bookmarkStart w:id="84" w:name="_Toc30468_WPSOffice_Level1"/>
      <w:bookmarkStart w:id="85" w:name="_Toc4615_WPSOffice_Level1"/>
    </w:p>
    <w:p>
      <w:pPr>
        <w:jc w:val="center"/>
        <w:rPr>
          <w:rFonts w:hint="eastAsia"/>
          <w:sz w:val="52"/>
          <w:szCs w:val="52"/>
        </w:rPr>
      </w:pPr>
    </w:p>
    <w:p>
      <w:pPr>
        <w:jc w:val="center"/>
        <w:rPr>
          <w:sz w:val="52"/>
          <w:szCs w:val="52"/>
        </w:rPr>
      </w:pPr>
      <w:r>
        <w:rPr>
          <w:rFonts w:hint="eastAsia"/>
          <w:sz w:val="52"/>
          <w:szCs w:val="52"/>
        </w:rPr>
        <w:t>项目名称</w:t>
      </w:r>
      <w:bookmarkEnd w:id="83"/>
      <w:bookmarkEnd w:id="84"/>
      <w:bookmarkEnd w:id="8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86" w:name="_Toc8885_WPSOffice_Level1"/>
      <w:bookmarkStart w:id="87" w:name="_Toc9453_WPSOffice_Level1"/>
      <w:r>
        <w:rPr>
          <w:rFonts w:hint="eastAsia"/>
          <w:sz w:val="84"/>
          <w:szCs w:val="84"/>
        </w:rPr>
        <w:t>报</w:t>
      </w:r>
      <w:bookmarkEnd w:id="86"/>
      <w:bookmarkEnd w:id="87"/>
    </w:p>
    <w:p>
      <w:pPr>
        <w:jc w:val="center"/>
        <w:rPr>
          <w:sz w:val="84"/>
          <w:szCs w:val="84"/>
        </w:rPr>
      </w:pPr>
      <w:bookmarkStart w:id="88" w:name="_Toc7485_WPSOffice_Level1"/>
      <w:bookmarkStart w:id="89" w:name="_Toc10910_WPSOffice_Level1"/>
      <w:r>
        <w:rPr>
          <w:rFonts w:hint="eastAsia"/>
          <w:sz w:val="84"/>
          <w:szCs w:val="84"/>
        </w:rPr>
        <w:t>价</w:t>
      </w:r>
      <w:bookmarkEnd w:id="88"/>
      <w:bookmarkEnd w:id="89"/>
    </w:p>
    <w:p>
      <w:pPr>
        <w:jc w:val="center"/>
        <w:rPr>
          <w:sz w:val="84"/>
          <w:szCs w:val="84"/>
        </w:rPr>
      </w:pPr>
      <w:bookmarkStart w:id="90" w:name="_Toc14572_WPSOffice_Level1"/>
      <w:bookmarkStart w:id="91" w:name="_Toc3932_WPSOffice_Level1"/>
      <w:r>
        <w:rPr>
          <w:rFonts w:hint="eastAsia"/>
          <w:sz w:val="84"/>
          <w:szCs w:val="84"/>
        </w:rPr>
        <w:t>文</w:t>
      </w:r>
      <w:bookmarkEnd w:id="90"/>
      <w:bookmarkEnd w:id="91"/>
    </w:p>
    <w:p>
      <w:pPr>
        <w:jc w:val="center"/>
        <w:rPr>
          <w:sz w:val="84"/>
          <w:szCs w:val="84"/>
        </w:rPr>
      </w:pPr>
      <w:bookmarkStart w:id="92" w:name="_Toc7562_WPSOffice_Level1"/>
      <w:bookmarkStart w:id="93" w:name="_Toc16973_WPSOffice_Level1"/>
      <w:r>
        <w:rPr>
          <w:rFonts w:hint="eastAsia"/>
          <w:sz w:val="84"/>
          <w:szCs w:val="84"/>
        </w:rPr>
        <w:t>件</w:t>
      </w:r>
      <w:bookmarkEnd w:id="92"/>
      <w:bookmarkEnd w:id="9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4" w:name="_Toc26700_WPSOffice_Level1"/>
      <w:bookmarkStart w:id="95" w:name="_Toc4603_WPSOffice_Level1"/>
      <w:r>
        <w:rPr>
          <w:rFonts w:hint="eastAsia" w:ascii="宋体" w:hAnsi="宋体"/>
          <w:sz w:val="36"/>
          <w:szCs w:val="36"/>
        </w:rPr>
        <w:t>投标人全称（公章）：</w:t>
      </w:r>
      <w:bookmarkEnd w:id="94"/>
      <w:bookmarkEnd w:id="95"/>
    </w:p>
    <w:p>
      <w:pPr>
        <w:spacing w:line="360" w:lineRule="auto"/>
        <w:ind w:right="-108" w:firstLine="720" w:firstLineChars="200"/>
        <w:rPr>
          <w:rFonts w:ascii="宋体" w:hAnsi="宋体"/>
          <w:sz w:val="36"/>
          <w:szCs w:val="36"/>
        </w:rPr>
      </w:pPr>
      <w:bookmarkStart w:id="96" w:name="_Toc1391_WPSOffice_Level1"/>
      <w:bookmarkStart w:id="97" w:name="_Toc32593_WPSOffice_Level1"/>
      <w:r>
        <w:rPr>
          <w:rFonts w:hint="eastAsia" w:ascii="宋体" w:hAnsi="宋体"/>
          <w:sz w:val="36"/>
          <w:szCs w:val="36"/>
        </w:rPr>
        <w:t>地    址：</w:t>
      </w:r>
      <w:bookmarkEnd w:id="96"/>
      <w:bookmarkEnd w:id="97"/>
    </w:p>
    <w:p>
      <w:pPr>
        <w:spacing w:line="360" w:lineRule="auto"/>
        <w:ind w:right="-108" w:firstLine="720" w:firstLineChars="200"/>
        <w:rPr>
          <w:rFonts w:ascii="宋体" w:hAnsi="宋体"/>
          <w:sz w:val="36"/>
          <w:szCs w:val="36"/>
        </w:rPr>
      </w:pPr>
      <w:bookmarkStart w:id="98" w:name="_Toc20938_WPSOffice_Level1"/>
      <w:bookmarkStart w:id="99" w:name="_Toc3791_WPSOffice_Level1"/>
      <w:r>
        <w:rPr>
          <w:rFonts w:hint="eastAsia" w:ascii="宋体" w:hAnsi="宋体"/>
          <w:sz w:val="36"/>
          <w:szCs w:val="36"/>
        </w:rPr>
        <w:t>时    间：</w:t>
      </w:r>
      <w:bookmarkEnd w:id="98"/>
      <w:bookmarkEnd w:id="99"/>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100" w:name="_Toc19972_WPSOffice_Level1"/>
      <w:bookmarkStart w:id="101" w:name="_Toc29537_WPSOffice_Level1"/>
      <w:r>
        <w:rPr>
          <w:rFonts w:hint="eastAsia" w:ascii="宋体" w:hAnsi="宋体"/>
          <w:b/>
          <w:bCs/>
          <w:sz w:val="36"/>
          <w:szCs w:val="36"/>
        </w:rPr>
        <w:t>报价文件目录</w:t>
      </w:r>
      <w:bookmarkEnd w:id="100"/>
      <w:bookmarkEnd w:id="101"/>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2" w:name="_Toc29988_WPSOffice_Level1"/>
      <w:bookmarkStart w:id="103"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102"/>
      <w:bookmarkEnd w:id="103"/>
    </w:p>
    <w:p>
      <w:pPr>
        <w:spacing w:line="360" w:lineRule="auto"/>
        <w:jc w:val="both"/>
        <w:rPr>
          <w:rFonts w:hint="eastAsia" w:asciiTheme="minorEastAsia" w:hAnsiTheme="minorEastAsia" w:eastAsiaTheme="minorEastAsia" w:cstheme="minorEastAsia"/>
          <w:sz w:val="28"/>
          <w:szCs w:val="28"/>
        </w:rPr>
      </w:pPr>
      <w:bookmarkStart w:id="104" w:name="_Toc15601_WPSOffice_Level1"/>
      <w:bookmarkStart w:id="105"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4"/>
      <w:bookmarkEnd w:id="105"/>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4、设备机械、器材、工具物资配备清单（附件17）</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7、针对报价投标人认为其他需要说明的；</w:t>
      </w:r>
    </w:p>
    <w:p>
      <w:pPr>
        <w:spacing w:line="360" w:lineRule="auto"/>
        <w:jc w:val="both"/>
        <w:rPr>
          <w:rFonts w:hint="eastAsia" w:asciiTheme="minorEastAsia" w:hAnsiTheme="minorEastAsia" w:eastAsiaTheme="minorEastAsia" w:cstheme="minorEastAsia"/>
          <w:sz w:val="28"/>
          <w:szCs w:val="28"/>
          <w:lang w:val="en-US" w:eastAsia="zh-CN"/>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6" w:name="_Toc16144_WPSOffice_Level1"/>
      <w:bookmarkStart w:id="107" w:name="_Toc30363_WPSOffice_Level1"/>
      <w:r>
        <w:rPr>
          <w:rFonts w:hint="eastAsia" w:ascii="宋体" w:hAnsi="宋体"/>
          <w:b/>
          <w:sz w:val="32"/>
          <w:szCs w:val="32"/>
        </w:rPr>
        <w:t xml:space="preserve">开标一览表 </w:t>
      </w:r>
      <w:bookmarkEnd w:id="106"/>
      <w:bookmarkEnd w:id="107"/>
      <w:r>
        <w:rPr>
          <w:rFonts w:hint="eastAsia" w:ascii="宋体" w:hAnsi="宋体"/>
          <w:b/>
          <w:sz w:val="32"/>
          <w:szCs w:val="32"/>
          <w:lang w:eastAsia="zh-CN"/>
        </w:rPr>
        <w:t>（标一）</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26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00"/>
        <w:gridCol w:w="1683"/>
        <w:gridCol w:w="1283"/>
        <w:gridCol w:w="750"/>
        <w:gridCol w:w="16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000000"/>
                <w:lang w:val="en-US" w:eastAsia="zh-CN"/>
              </w:rPr>
            </w:pPr>
            <w:r>
              <w:rPr>
                <w:rFonts w:hint="eastAsia"/>
                <w:color w:val="000000"/>
                <w:lang w:val="en-US" w:eastAsia="zh-CN"/>
              </w:rPr>
              <w:t>标项</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color w:val="000000"/>
              </w:rPr>
              <w:t>建筑面积</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lang w:eastAsia="zh-CN"/>
              </w:rPr>
              <w:t>人数</w:t>
            </w:r>
          </w:p>
        </w:tc>
        <w:tc>
          <w:tcPr>
            <w:tcW w:w="1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rPr>
              <w:t>单</w:t>
            </w:r>
            <w:r>
              <w:rPr>
                <w:rFonts w:hint="eastAsia"/>
                <w:lang w:eastAsia="zh-CN"/>
              </w:rPr>
              <w:t>价</w:t>
            </w:r>
          </w:p>
          <w:p>
            <w:pPr>
              <w:tabs>
                <w:tab w:val="left" w:pos="8280"/>
              </w:tabs>
              <w:autoSpaceDE w:val="0"/>
              <w:autoSpaceDN w:val="0"/>
              <w:adjustRightInd w:val="0"/>
              <w:spacing w:line="360" w:lineRule="auto"/>
              <w:ind w:right="25"/>
              <w:jc w:val="center"/>
              <w:rPr>
                <w:rFonts w:hint="eastAsia"/>
              </w:rPr>
            </w:pPr>
            <w:r>
              <w:rPr>
                <w:rFonts w:hint="eastAsia"/>
              </w:rPr>
              <w:t>（元/每</w:t>
            </w:r>
            <w:r>
              <w:rPr>
                <w:rFonts w:hint="eastAsia"/>
                <w:lang w:eastAsia="zh-CN"/>
              </w:rPr>
              <w:t>人</w:t>
            </w:r>
            <w:r>
              <w:rPr>
                <w:rFonts w:hint="eastAsia"/>
                <w:lang w:val="en-US" w:eastAsia="zh-CN"/>
              </w:rPr>
              <w:t>/</w:t>
            </w:r>
            <w:r>
              <w:rPr>
                <w:rFonts w:hint="eastAsia"/>
              </w:rPr>
              <w:t>月）</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rPr>
                <w:color w:val="000000"/>
              </w:rPr>
            </w:pPr>
            <w:r>
              <w:rPr>
                <w:rFonts w:hint="eastAsia"/>
                <w:color w:val="000000"/>
              </w:rPr>
              <w:t>总价</w:t>
            </w:r>
          </w:p>
          <w:p>
            <w:pPr>
              <w:tabs>
                <w:tab w:val="left" w:pos="8280"/>
              </w:tabs>
              <w:autoSpaceDE w:val="0"/>
              <w:autoSpaceDN w:val="0"/>
              <w:adjustRightInd w:val="0"/>
              <w:spacing w:line="360" w:lineRule="auto"/>
              <w:ind w:right="25"/>
              <w:jc w:val="center"/>
              <w:rPr>
                <w:rFonts w:hint="eastAsia"/>
              </w:rPr>
            </w:pP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6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eastAsia="zh-CN"/>
              </w:rPr>
              <w:t>台州市行政服务中心</w:t>
            </w:r>
          </w:p>
        </w:tc>
        <w:tc>
          <w:tcPr>
            <w:tcW w:w="16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eastAsia" w:eastAsia="宋体"/>
                <w:color w:val="000000"/>
                <w:lang w:val="en-US" w:eastAsia="zh-CN"/>
              </w:rPr>
            </w:pP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val="en-US" w:eastAsia="zh-CN"/>
              </w:rPr>
            </w:pPr>
          </w:p>
        </w:tc>
        <w:tc>
          <w:tcPr>
            <w:tcW w:w="1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10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26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000000"/>
                <w:lang w:eastAsia="zh-CN"/>
              </w:rPr>
            </w:pPr>
            <w:r>
              <w:rPr>
                <w:rFonts w:hint="eastAsia"/>
                <w:color w:val="000000"/>
              </w:rPr>
              <w:t>报价说明：总价＝服务期限*</w:t>
            </w:r>
            <w:r>
              <w:rPr>
                <w:rFonts w:hint="eastAsia"/>
                <w:color w:val="000000"/>
                <w:lang w:eastAsia="zh-CN"/>
              </w:rPr>
              <w:t>人数</w:t>
            </w:r>
            <w:r>
              <w:rPr>
                <w:rFonts w:hint="eastAsia"/>
                <w:color w:val="000000"/>
              </w:rPr>
              <w:t>*单</w:t>
            </w:r>
            <w:r>
              <w:rPr>
                <w:rFonts w:hint="eastAsia"/>
                <w:color w:val="000000"/>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926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olor w:val="000000"/>
              </w:rPr>
            </w:pPr>
            <w:r>
              <w:rPr>
                <w:rFonts w:hint="eastAsia" w:cs="宋体"/>
                <w:bCs/>
                <w:color w:val="000000"/>
              </w:rPr>
              <w:t>（商务报价小数点后保留两位小数）</w:t>
            </w:r>
          </w:p>
        </w:tc>
      </w:tr>
    </w:tbl>
    <w:p>
      <w:pPr>
        <w:pStyle w:val="41"/>
        <w:spacing w:line="360" w:lineRule="auto"/>
        <w:ind w:right="480"/>
        <w:jc w:val="left"/>
        <w:rPr>
          <w:rFonts w:hint="eastAsia" w:ascii="宋体" w:hAnsi="宋体"/>
          <w:sz w:val="24"/>
        </w:rPr>
      </w:pPr>
    </w:p>
    <w:p>
      <w:pPr>
        <w:spacing w:line="360" w:lineRule="auto"/>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ind w:left="-2" w:hanging="2"/>
        <w:jc w:val="both"/>
        <w:rPr>
          <w:rFonts w:hint="eastAsia" w:ascii="宋体" w:hAnsi="宋体"/>
          <w:b/>
          <w:sz w:val="32"/>
          <w:szCs w:val="32"/>
        </w:rPr>
      </w:pPr>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r>
        <w:rPr>
          <w:rFonts w:hint="eastAsia" w:ascii="宋体" w:hAnsi="宋体"/>
          <w:b/>
          <w:sz w:val="32"/>
          <w:szCs w:val="32"/>
          <w:lang w:eastAsia="zh-CN"/>
        </w:rPr>
        <w:t>（标二）</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26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00"/>
        <w:gridCol w:w="1683"/>
        <w:gridCol w:w="1283"/>
        <w:gridCol w:w="750"/>
        <w:gridCol w:w="16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000000"/>
                <w:lang w:val="en-US" w:eastAsia="zh-CN"/>
              </w:rPr>
            </w:pPr>
            <w:r>
              <w:rPr>
                <w:rFonts w:hint="eastAsia"/>
                <w:color w:val="000000"/>
                <w:lang w:val="en-US" w:eastAsia="zh-CN"/>
              </w:rPr>
              <w:t>标项</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color w:val="000000"/>
              </w:rPr>
              <w:t>建筑面积</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lang w:eastAsia="zh-CN"/>
              </w:rPr>
              <w:t>人数</w:t>
            </w:r>
          </w:p>
        </w:tc>
        <w:tc>
          <w:tcPr>
            <w:tcW w:w="1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rPr>
              <w:t>单</w:t>
            </w:r>
            <w:r>
              <w:rPr>
                <w:rFonts w:hint="eastAsia"/>
                <w:lang w:eastAsia="zh-CN"/>
              </w:rPr>
              <w:t>价</w:t>
            </w:r>
          </w:p>
          <w:p>
            <w:pPr>
              <w:tabs>
                <w:tab w:val="left" w:pos="8280"/>
              </w:tabs>
              <w:autoSpaceDE w:val="0"/>
              <w:autoSpaceDN w:val="0"/>
              <w:adjustRightInd w:val="0"/>
              <w:spacing w:line="360" w:lineRule="auto"/>
              <w:ind w:right="25"/>
              <w:jc w:val="center"/>
              <w:rPr>
                <w:rFonts w:hint="eastAsia"/>
              </w:rPr>
            </w:pPr>
            <w:r>
              <w:rPr>
                <w:rFonts w:hint="eastAsia"/>
              </w:rPr>
              <w:t>（元/每</w:t>
            </w:r>
            <w:r>
              <w:rPr>
                <w:rFonts w:hint="eastAsia"/>
                <w:lang w:eastAsia="zh-CN"/>
              </w:rPr>
              <w:t>人</w:t>
            </w:r>
            <w:r>
              <w:rPr>
                <w:rFonts w:hint="eastAsia"/>
                <w:lang w:val="en-US" w:eastAsia="zh-CN"/>
              </w:rPr>
              <w:t>/</w:t>
            </w:r>
            <w:r>
              <w:rPr>
                <w:rFonts w:hint="eastAsia"/>
              </w:rPr>
              <w:t>月）</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rPr>
                <w:color w:val="000000"/>
              </w:rPr>
            </w:pPr>
            <w:r>
              <w:rPr>
                <w:rFonts w:hint="eastAsia"/>
                <w:color w:val="000000"/>
              </w:rPr>
              <w:t>总价</w:t>
            </w:r>
          </w:p>
          <w:p>
            <w:pPr>
              <w:tabs>
                <w:tab w:val="left" w:pos="8280"/>
              </w:tabs>
              <w:autoSpaceDE w:val="0"/>
              <w:autoSpaceDN w:val="0"/>
              <w:adjustRightInd w:val="0"/>
              <w:spacing w:line="360" w:lineRule="auto"/>
              <w:ind w:right="25"/>
              <w:jc w:val="center"/>
              <w:rPr>
                <w:rFonts w:hint="eastAsia"/>
              </w:rPr>
            </w:pP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6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eastAsia="zh-CN"/>
              </w:rPr>
              <w:t>台州市公共资源交易中心</w:t>
            </w:r>
          </w:p>
        </w:tc>
        <w:tc>
          <w:tcPr>
            <w:tcW w:w="16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eastAsia" w:eastAsia="宋体"/>
                <w:color w:val="000000"/>
                <w:lang w:val="en-US" w:eastAsia="zh-CN"/>
              </w:rPr>
            </w:pP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val="en-US" w:eastAsia="zh-CN"/>
              </w:rPr>
            </w:pPr>
          </w:p>
        </w:tc>
        <w:tc>
          <w:tcPr>
            <w:tcW w:w="1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10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26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000000"/>
                <w:lang w:eastAsia="zh-CN"/>
              </w:rPr>
            </w:pPr>
            <w:r>
              <w:rPr>
                <w:rFonts w:hint="eastAsia"/>
                <w:color w:val="000000"/>
              </w:rPr>
              <w:t>报价说明：总价＝服务期限*</w:t>
            </w:r>
            <w:r>
              <w:rPr>
                <w:rFonts w:hint="eastAsia"/>
                <w:color w:val="000000"/>
                <w:lang w:eastAsia="zh-CN"/>
              </w:rPr>
              <w:t>人数</w:t>
            </w:r>
            <w:r>
              <w:rPr>
                <w:rFonts w:hint="eastAsia"/>
                <w:color w:val="000000"/>
              </w:rPr>
              <w:t>*单</w:t>
            </w:r>
            <w:r>
              <w:rPr>
                <w:rFonts w:hint="eastAsia"/>
                <w:color w:val="000000"/>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926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olor w:val="000000"/>
              </w:rPr>
            </w:pPr>
            <w:r>
              <w:rPr>
                <w:rFonts w:hint="eastAsia" w:cs="宋体"/>
                <w:bCs/>
                <w:color w:val="000000"/>
              </w:rPr>
              <w:t>（商务报价小数点后保留两位小数）</w:t>
            </w:r>
          </w:p>
        </w:tc>
      </w:tr>
    </w:tbl>
    <w:p>
      <w:pPr>
        <w:pStyle w:val="41"/>
        <w:spacing w:line="360" w:lineRule="auto"/>
        <w:ind w:right="480"/>
        <w:jc w:val="left"/>
        <w:rPr>
          <w:rFonts w:hint="eastAsia" w:ascii="宋体" w:hAnsi="宋体"/>
          <w:sz w:val="24"/>
        </w:rPr>
      </w:pPr>
    </w:p>
    <w:p>
      <w:pPr>
        <w:spacing w:line="360" w:lineRule="auto"/>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pStyle w:val="2"/>
        <w:rPr>
          <w:rFonts w:ascii="宋体" w:hAnsi="宋体"/>
          <w:b/>
          <w:sz w:val="28"/>
        </w:rPr>
      </w:pPr>
    </w:p>
    <w:p>
      <w:pPr>
        <w:pStyle w:val="21"/>
        <w:ind w:left="0" w:leftChars="0" w:firstLine="0" w:firstLineChars="0"/>
        <w:rPr>
          <w:rFonts w:hint="eastAsia"/>
        </w:rPr>
      </w:pPr>
    </w:p>
    <w:p>
      <w:pPr>
        <w:pStyle w:val="21"/>
        <w:ind w:left="0" w:leftChars="0" w:firstLine="0" w:firstLineChars="0"/>
        <w:rPr>
          <w:rFonts w:hint="eastAsia"/>
        </w:rPr>
      </w:pPr>
    </w:p>
    <w:p>
      <w:pPr>
        <w:pStyle w:val="21"/>
        <w:ind w:left="0" w:leftChars="0" w:firstLine="0" w:firstLineChars="0"/>
        <w:rPr>
          <w:rFonts w:hint="eastAsia"/>
        </w:rPr>
      </w:pPr>
    </w:p>
    <w:p>
      <w:pPr>
        <w:pStyle w:val="21"/>
        <w:ind w:left="0" w:leftChars="0" w:firstLine="0" w:firstLineChars="0"/>
        <w:rPr>
          <w:rFonts w:hint="eastAsia"/>
        </w:rPr>
      </w:pPr>
    </w:p>
    <w:p>
      <w:pPr>
        <w:spacing w:line="360" w:lineRule="auto"/>
        <w:rPr>
          <w:rFonts w:ascii="宋体" w:hAnsi="宋体"/>
          <w:b/>
          <w:sz w:val="28"/>
        </w:rPr>
      </w:pPr>
      <w:r>
        <w:rPr>
          <w:rFonts w:hint="eastAsia" w:ascii="宋体" w:hAnsi="宋体"/>
          <w:b/>
          <w:sz w:val="28"/>
        </w:rPr>
        <w:t>附件15</w:t>
      </w:r>
    </w:p>
    <w:p>
      <w:pPr>
        <w:spacing w:line="360" w:lineRule="auto"/>
        <w:ind w:left="480" w:firstLine="3213" w:firstLineChars="1000"/>
        <w:jc w:val="both"/>
        <w:rPr>
          <w:rFonts w:ascii="宋体" w:hAnsi="宋体"/>
        </w:rPr>
      </w:pPr>
      <w:r>
        <w:rPr>
          <w:rFonts w:hint="eastAsia" w:ascii="宋体" w:hAnsi="宋体"/>
          <w:b/>
          <w:sz w:val="32"/>
          <w:szCs w:val="32"/>
        </w:rPr>
        <w:t xml:space="preserve">报价明细表 </w:t>
      </w:r>
      <w:r>
        <w:rPr>
          <w:rFonts w:hint="eastAsia" w:ascii="宋体" w:hAnsi="宋体"/>
          <w:sz w:val="24"/>
        </w:rPr>
        <w:t xml:space="preserve">        </w:t>
      </w:r>
      <w:r>
        <w:rPr>
          <w:rFonts w:hint="eastAsia" w:ascii="宋体" w:hAnsi="宋体"/>
          <w:sz w:val="24"/>
          <w:lang w:eastAsia="zh-CN"/>
        </w:rPr>
        <w:t>（标项</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7"/>
        <w:gridCol w:w="1395"/>
        <w:gridCol w:w="1935"/>
        <w:gridCol w:w="14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51" w:type="dxa"/>
            <w:vAlign w:val="center"/>
          </w:tcPr>
          <w:p>
            <w:pPr>
              <w:spacing w:line="360" w:lineRule="auto"/>
              <w:rPr>
                <w:rFonts w:ascii="宋体" w:hAnsi="宋体"/>
                <w:b/>
                <w:sz w:val="24"/>
              </w:rPr>
            </w:pPr>
            <w:r>
              <w:rPr>
                <w:rFonts w:hint="eastAsia" w:ascii="宋体" w:hAnsi="宋体"/>
                <w:b/>
                <w:sz w:val="24"/>
              </w:rPr>
              <w:t>序号</w:t>
            </w:r>
          </w:p>
        </w:tc>
        <w:tc>
          <w:tcPr>
            <w:tcW w:w="1787" w:type="dxa"/>
            <w:vAlign w:val="center"/>
          </w:tcPr>
          <w:p>
            <w:pPr>
              <w:spacing w:line="360" w:lineRule="auto"/>
              <w:rPr>
                <w:rFonts w:ascii="宋体" w:hAnsi="宋体"/>
                <w:b/>
                <w:sz w:val="24"/>
              </w:rPr>
            </w:pPr>
            <w:r>
              <w:rPr>
                <w:rFonts w:hint="eastAsia" w:ascii="宋体" w:hAnsi="宋体"/>
                <w:b/>
                <w:sz w:val="24"/>
              </w:rPr>
              <w:t>报价名称（成本组成内容）</w:t>
            </w:r>
          </w:p>
        </w:tc>
        <w:tc>
          <w:tcPr>
            <w:tcW w:w="1395" w:type="dxa"/>
            <w:vAlign w:val="center"/>
          </w:tcPr>
          <w:p>
            <w:pPr>
              <w:spacing w:line="360" w:lineRule="auto"/>
              <w:ind w:left="152"/>
              <w:jc w:val="center"/>
              <w:rPr>
                <w:rFonts w:ascii="宋体" w:hAnsi="宋体"/>
                <w:b/>
                <w:sz w:val="24"/>
              </w:rPr>
            </w:pPr>
            <w:r>
              <w:rPr>
                <w:rFonts w:hint="eastAsia" w:ascii="宋体" w:hAnsi="宋体"/>
                <w:b/>
                <w:sz w:val="24"/>
              </w:rPr>
              <w:t>人员数量</w:t>
            </w:r>
          </w:p>
        </w:tc>
        <w:tc>
          <w:tcPr>
            <w:tcW w:w="1935" w:type="dxa"/>
            <w:vAlign w:val="center"/>
          </w:tcPr>
          <w:p>
            <w:pPr>
              <w:spacing w:line="360" w:lineRule="auto"/>
              <w:jc w:val="center"/>
              <w:rPr>
                <w:rFonts w:hint="eastAsia" w:ascii="宋体" w:hAnsi="宋体" w:eastAsia="宋体"/>
                <w:b/>
                <w:sz w:val="24"/>
                <w:lang w:eastAsia="zh-CN"/>
              </w:rPr>
            </w:pPr>
            <w:r>
              <w:rPr>
                <w:rFonts w:hint="eastAsia" w:ascii="宋体" w:hAnsi="宋体"/>
                <w:b/>
                <w:sz w:val="24"/>
              </w:rPr>
              <w:t>单价（元/人/</w:t>
            </w:r>
            <w:r>
              <w:rPr>
                <w:rFonts w:hint="eastAsia" w:ascii="宋体" w:hAnsi="宋体"/>
                <w:b/>
                <w:szCs w:val="21"/>
              </w:rPr>
              <w:t>月</w:t>
            </w:r>
            <w:r>
              <w:rPr>
                <w:rFonts w:hint="eastAsia" w:ascii="宋体" w:hAnsi="宋体"/>
                <w:b/>
                <w:szCs w:val="21"/>
                <w:lang w:eastAsia="zh-CN"/>
              </w:rPr>
              <w:t>）</w:t>
            </w:r>
          </w:p>
        </w:tc>
        <w:tc>
          <w:tcPr>
            <w:tcW w:w="1410" w:type="dxa"/>
            <w:vAlign w:val="center"/>
          </w:tcPr>
          <w:p>
            <w:pPr>
              <w:spacing w:line="360" w:lineRule="auto"/>
              <w:jc w:val="center"/>
              <w:rPr>
                <w:rFonts w:ascii="宋体" w:hAnsi="宋体"/>
                <w:b/>
                <w:sz w:val="24"/>
              </w:rPr>
            </w:pPr>
            <w:r>
              <w:rPr>
                <w:rFonts w:hint="eastAsia" w:ascii="宋体" w:hAnsi="宋体"/>
                <w:b/>
                <w:sz w:val="24"/>
              </w:rPr>
              <w:t>小计</w:t>
            </w:r>
          </w:p>
        </w:tc>
        <w:tc>
          <w:tcPr>
            <w:tcW w:w="1095"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51" w:type="dxa"/>
          </w:tcPr>
          <w:p>
            <w:pPr>
              <w:pStyle w:val="50"/>
              <w:spacing w:line="360" w:lineRule="auto"/>
              <w:jc w:val="center"/>
              <w:rPr>
                <w:rFonts w:ascii="仿宋_GB2312" w:hAnsi="仿宋" w:eastAsia="仿宋_GB2312"/>
                <w:sz w:val="30"/>
                <w:szCs w:val="30"/>
              </w:rPr>
            </w:pPr>
            <w:r>
              <w:rPr>
                <w:rFonts w:hint="eastAsia" w:ascii="仿宋_GB2312" w:hAnsi="仿宋" w:eastAsia="仿宋_GB2312"/>
                <w:sz w:val="30"/>
                <w:szCs w:val="30"/>
              </w:rPr>
              <w:t>1</w:t>
            </w:r>
          </w:p>
        </w:tc>
        <w:tc>
          <w:tcPr>
            <w:tcW w:w="1787" w:type="dxa"/>
            <w:vAlign w:val="center"/>
          </w:tcPr>
          <w:p>
            <w:pPr>
              <w:spacing w:line="360" w:lineRule="auto"/>
              <w:rPr>
                <w:rFonts w:ascii="仿宋_GB2312" w:hAnsi="仿宋" w:eastAsia="仿宋_GB2312"/>
                <w:sz w:val="28"/>
                <w:szCs w:val="28"/>
              </w:rPr>
            </w:pPr>
            <w:r>
              <w:rPr>
                <w:rFonts w:hint="eastAsia" w:ascii="仿宋_GB2312" w:hAnsi="仿宋" w:eastAsia="仿宋_GB2312"/>
                <w:sz w:val="28"/>
                <w:szCs w:val="28"/>
              </w:rPr>
              <w:t>人员费用</w:t>
            </w:r>
            <w:r>
              <w:rPr>
                <w:rFonts w:hint="eastAsia" w:ascii="仿宋_GB2312" w:hAnsi="宋体" w:eastAsia="仿宋_GB2312"/>
                <w:sz w:val="24"/>
              </w:rPr>
              <w:t>（不含加班补贴）</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51" w:type="dxa"/>
          </w:tcPr>
          <w:p>
            <w:pPr>
              <w:pStyle w:val="50"/>
              <w:spacing w:line="360" w:lineRule="auto"/>
              <w:jc w:val="center"/>
              <w:rPr>
                <w:rFonts w:ascii="仿宋_GB2312" w:hAnsi="仿宋" w:eastAsia="仿宋_GB2312"/>
                <w:sz w:val="30"/>
                <w:szCs w:val="30"/>
              </w:rPr>
            </w:pPr>
            <w:r>
              <w:rPr>
                <w:rFonts w:hint="eastAsia" w:ascii="仿宋_GB2312" w:hAnsi="仿宋" w:eastAsia="仿宋_GB2312"/>
                <w:sz w:val="30"/>
                <w:szCs w:val="30"/>
              </w:rPr>
              <w:t>2</w:t>
            </w:r>
          </w:p>
        </w:tc>
        <w:tc>
          <w:tcPr>
            <w:tcW w:w="1787" w:type="dxa"/>
            <w:vAlign w:val="center"/>
          </w:tcPr>
          <w:p>
            <w:pPr>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服装</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51" w:type="dxa"/>
            <w:vAlign w:val="center"/>
          </w:tcPr>
          <w:p>
            <w:pPr>
              <w:spacing w:line="360" w:lineRule="auto"/>
              <w:jc w:val="center"/>
              <w:rPr>
                <w:rFonts w:ascii="宋体" w:hAnsi="宋体"/>
                <w:sz w:val="24"/>
              </w:rPr>
            </w:pPr>
            <w:r>
              <w:rPr>
                <w:rFonts w:hint="eastAsia" w:ascii="仿宋_GB2312" w:hAnsi="仿宋" w:eastAsia="仿宋_GB2312"/>
                <w:sz w:val="30"/>
                <w:szCs w:val="30"/>
              </w:rPr>
              <w:t>3</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851" w:type="dxa"/>
            <w:vAlign w:val="center"/>
          </w:tcPr>
          <w:p>
            <w:pPr>
              <w:spacing w:line="360" w:lineRule="auto"/>
              <w:rPr>
                <w:rFonts w:ascii="宋体" w:hAnsi="宋体"/>
                <w:sz w:val="24"/>
              </w:rPr>
            </w:pPr>
            <w:r>
              <w:rPr>
                <w:rFonts w:hint="eastAsia" w:ascii="仿宋_GB2312" w:hAnsi="仿宋" w:eastAsia="仿宋_GB2312"/>
                <w:sz w:val="30"/>
                <w:szCs w:val="30"/>
              </w:rPr>
              <w:t>……</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51" w:type="dxa"/>
            <w:vAlign w:val="center"/>
          </w:tcPr>
          <w:p>
            <w:pPr>
              <w:spacing w:line="360" w:lineRule="auto"/>
              <w:rPr>
                <w:rFonts w:ascii="宋体" w:hAnsi="宋体"/>
                <w:sz w:val="24"/>
              </w:rPr>
            </w:pP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473" w:type="dxa"/>
            <w:gridSpan w:val="6"/>
            <w:vAlign w:val="center"/>
          </w:tcPr>
          <w:p>
            <w:pPr>
              <w:spacing w:line="360" w:lineRule="auto"/>
              <w:rPr>
                <w:rFonts w:ascii="宋体" w:hAnsi="宋体"/>
                <w:sz w:val="24"/>
              </w:rPr>
            </w:pPr>
            <w:r>
              <w:rPr>
                <w:rFonts w:hint="eastAsia" w:ascii="宋体" w:hAnsi="宋体"/>
                <w:b/>
                <w:sz w:val="24"/>
              </w:rPr>
              <w:t>合计人民币：大写                              小写</w:t>
            </w:r>
          </w:p>
        </w:tc>
      </w:tr>
    </w:tbl>
    <w:p>
      <w:pPr>
        <w:pStyle w:val="41"/>
        <w:spacing w:line="360" w:lineRule="auto"/>
        <w:ind w:right="480" w:firstLine="480" w:firstLineChars="20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b/>
          <w:sz w:val="28"/>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lang w:eastAsia="zh-CN"/>
        </w:rPr>
        <w:t>（标</w:t>
      </w:r>
      <w:r>
        <w:rPr>
          <w:rFonts w:hint="eastAsia" w:hAnsi="宋体"/>
          <w:sz w:val="24"/>
          <w:lang w:eastAsia="zh-CN"/>
        </w:rPr>
        <w:t>项</w:t>
      </w:r>
      <w:r>
        <w:rPr>
          <w:rFonts w:hint="eastAsia" w:ascii="宋体" w:hAnsi="宋体"/>
          <w:sz w:val="24"/>
          <w:lang w:val="en-US" w:eastAsia="zh-CN"/>
        </w:rPr>
        <w:t xml:space="preserve"> </w:t>
      </w:r>
      <w:r>
        <w:rPr>
          <w:rFonts w:hint="eastAsia" w:hAnsi="宋体"/>
          <w:sz w:val="24"/>
          <w:lang w:val="en-US" w:eastAsia="zh-CN"/>
        </w:rPr>
        <w:t>一</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ascii="仿宋_GB2312" w:hAnsi="宋体" w:eastAsia="仿宋_GB2312" w:cs="黑体"/>
                <w:color w:val="000000"/>
                <w:kern w:val="0"/>
                <w:sz w:val="24"/>
              </w:rPr>
            </w:pPr>
            <w:r>
              <w:rPr>
                <w:rFonts w:hint="eastAsia" w:ascii="宋体" w:hAnsi="宋体" w:eastAsia="宋体" w:cs="宋体"/>
                <w:i w:val="0"/>
                <w:iCs w:val="0"/>
                <w:color w:val="auto"/>
                <w:kern w:val="0"/>
                <w:sz w:val="21"/>
                <w:szCs w:val="21"/>
                <w:highlight w:val="none"/>
                <w:u w:val="none"/>
                <w:lang w:val="en-US" w:eastAsia="zh-CN" w:bidi="ar"/>
              </w:rPr>
              <w:t>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ascii="仿宋_GB2312" w:hAnsi="宋体" w:eastAsia="仿宋_GB2312" w:cs="黑体"/>
                <w:color w:val="000000"/>
                <w:kern w:val="0"/>
                <w:sz w:val="24"/>
              </w:rPr>
            </w:pPr>
            <w:r>
              <w:rPr>
                <w:rFonts w:hint="eastAsia" w:ascii="宋体" w:hAnsi="宋体" w:eastAsia="宋体" w:cs="宋体"/>
                <w:i w:val="0"/>
                <w:iCs w:val="0"/>
                <w:color w:val="auto"/>
                <w:kern w:val="0"/>
                <w:sz w:val="21"/>
                <w:szCs w:val="21"/>
                <w:highlight w:val="none"/>
                <w:u w:val="none"/>
                <w:lang w:val="en-US" w:eastAsia="zh-CN" w:bidi="ar"/>
              </w:rPr>
              <w:t>会务礼仪</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ascii="仿宋_GB2312" w:hAnsi="宋体" w:eastAsia="仿宋_GB2312" w:cs="黑体"/>
                <w:color w:val="000000"/>
                <w:kern w:val="0"/>
                <w:sz w:val="24"/>
              </w:rPr>
            </w:pPr>
            <w:r>
              <w:rPr>
                <w:rFonts w:hint="eastAsia" w:ascii="宋体" w:hAnsi="宋体" w:eastAsia="宋体" w:cs="宋体"/>
                <w:i w:val="0"/>
                <w:iCs w:val="0"/>
                <w:color w:val="auto"/>
                <w:kern w:val="0"/>
                <w:sz w:val="21"/>
                <w:szCs w:val="21"/>
                <w:highlight w:val="none"/>
                <w:u w:val="none"/>
                <w:lang w:val="en-US" w:eastAsia="zh-CN" w:bidi="ar"/>
              </w:rPr>
              <w:t>保安经理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4</w:t>
            </w:r>
          </w:p>
        </w:tc>
        <w:tc>
          <w:tcPr>
            <w:tcW w:w="1901"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黑体"/>
                <w:color w:val="000000"/>
                <w:kern w:val="0"/>
                <w:sz w:val="24"/>
                <w:lang w:eastAsia="zh-CN"/>
              </w:rPr>
            </w:pPr>
            <w:r>
              <w:rPr>
                <w:rFonts w:hint="eastAsia" w:ascii="仿宋_GB2312" w:hAnsi="宋体" w:eastAsia="仿宋_GB2312" w:cs="黑体"/>
                <w:color w:val="000000"/>
                <w:kern w:val="0"/>
                <w:sz w:val="24"/>
                <w:lang w:eastAsia="zh-CN"/>
              </w:rPr>
              <w:t>保安</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5</w:t>
            </w:r>
          </w:p>
        </w:tc>
        <w:tc>
          <w:tcPr>
            <w:tcW w:w="1901"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eastAsia="zh-CN"/>
              </w:rPr>
              <w:t>消控人员</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6</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高配工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7</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万能工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5"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675" w:type="dxa"/>
            <w:vMerge w:val="restart"/>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8</w:t>
            </w:r>
          </w:p>
        </w:tc>
        <w:tc>
          <w:tcPr>
            <w:tcW w:w="1901" w:type="dxa"/>
            <w:tcBorders>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保洁经理</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兼</w:t>
            </w: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675" w:type="dxa"/>
            <w:vMerge w:val="continue"/>
            <w:tcBorders>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rPr>
            </w:pPr>
          </w:p>
        </w:tc>
        <w:tc>
          <w:tcPr>
            <w:tcW w:w="1901" w:type="dxa"/>
            <w:tcBorders>
              <w:top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保洁人员</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r>
              <w:rPr>
                <w:rFonts w:hint="eastAsia" w:ascii="仿宋_GB2312" w:hAnsi="宋体" w:eastAsia="仿宋_GB2312" w:cs="宋体"/>
                <w:b/>
                <w:color w:val="000000"/>
                <w:kern w:val="0"/>
                <w:sz w:val="24"/>
                <w:lang w:val="en-US" w:eastAsia="zh-CN"/>
              </w:rPr>
              <w:t>45</w:t>
            </w: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ascii="宋体" w:hAnsi="宋体"/>
          <w:sz w:val="24"/>
        </w:rPr>
      </w:pPr>
      <w:r>
        <w:rPr>
          <w:rFonts w:hint="eastAsia" w:hAnsi="宋体"/>
        </w:rPr>
        <w:t>4. 社保等费用指企业按国家规定必须为服务人员支付的社会保险费用及其他应付费用。</w:t>
      </w: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rPr>
          <w:rFonts w:hint="eastAsia"/>
        </w:rPr>
      </w:pPr>
    </w:p>
    <w:p>
      <w:pPr>
        <w:pStyle w:val="39"/>
        <w:spacing w:line="360" w:lineRule="auto"/>
        <w:jc w:val="center"/>
        <w:rPr>
          <w:rFonts w:hint="eastAsia" w:hAnsi="宋体"/>
          <w:b/>
          <w:sz w:val="32"/>
          <w:szCs w:val="32"/>
          <w:lang w:val="en-US" w:eastAsia="zh-CN"/>
        </w:rPr>
      </w:pPr>
      <w:r>
        <w:rPr>
          <w:rFonts w:hint="eastAsia" w:hAnsi="宋体"/>
          <w:b/>
          <w:sz w:val="32"/>
          <w:szCs w:val="32"/>
          <w:lang w:val="en-US" w:eastAsia="zh-CN"/>
        </w:rPr>
        <w:t xml:space="preserve">       </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lang w:eastAsia="zh-CN"/>
        </w:rPr>
        <w:t>（标</w:t>
      </w:r>
      <w:r>
        <w:rPr>
          <w:rFonts w:hint="eastAsia" w:hAnsi="宋体"/>
          <w:sz w:val="24"/>
          <w:lang w:eastAsia="zh-CN"/>
        </w:rPr>
        <w:t>项</w:t>
      </w:r>
      <w:r>
        <w:rPr>
          <w:rFonts w:hint="eastAsia" w:hAnsi="宋体"/>
          <w:sz w:val="24"/>
          <w:lang w:val="en-US" w:eastAsia="zh-CN"/>
        </w:rPr>
        <w:t>二</w:t>
      </w:r>
      <w:r>
        <w:rPr>
          <w:rFonts w:hint="eastAsia" w:ascii="宋体" w:hAnsi="宋体"/>
          <w:sz w:val="24"/>
          <w:lang w:eastAsia="zh-CN"/>
        </w:rPr>
        <w:t>）</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ascii="仿宋_GB2312" w:hAnsi="宋体" w:eastAsia="仿宋_GB2312" w:cs="黑体"/>
                <w:color w:val="000000"/>
                <w:kern w:val="0"/>
                <w:sz w:val="24"/>
              </w:rPr>
            </w:pPr>
            <w:r>
              <w:rPr>
                <w:rFonts w:hint="eastAsia" w:ascii="宋体" w:hAnsi="宋体" w:eastAsia="宋体" w:cs="宋体"/>
                <w:i w:val="0"/>
                <w:iCs w:val="0"/>
                <w:color w:val="auto"/>
                <w:kern w:val="0"/>
                <w:sz w:val="21"/>
                <w:szCs w:val="21"/>
                <w:highlight w:val="none"/>
                <w:u w:val="none"/>
                <w:lang w:val="en-US" w:eastAsia="zh-CN" w:bidi="ar"/>
              </w:rPr>
              <w:t>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lang w:eastAsia="zh-CN"/>
              </w:rPr>
              <w:t>保安</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黑体"/>
                <w:color w:val="000000"/>
                <w:kern w:val="0"/>
                <w:sz w:val="24"/>
                <w:szCs w:val="24"/>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保洁人员</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r>
              <w:rPr>
                <w:rFonts w:hint="eastAsia" w:ascii="仿宋_GB2312" w:hAnsi="宋体" w:eastAsia="仿宋_GB2312" w:cs="宋体"/>
                <w:b/>
                <w:color w:val="000000"/>
                <w:kern w:val="0"/>
                <w:sz w:val="24"/>
                <w:lang w:val="en-US" w:eastAsia="zh-CN"/>
              </w:rPr>
              <w:t>12</w:t>
            </w: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rPr>
          <w:rFonts w:hint="eastAsia"/>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snapToGrid w:val="0"/>
        <w:spacing w:before="50" w:after="156" w:afterLines="50"/>
        <w:jc w:val="center"/>
        <w:rPr>
          <w:rFonts w:hint="eastAsia"/>
          <w:b/>
          <w:kern w:val="0"/>
          <w:sz w:val="28"/>
          <w:szCs w:val="28"/>
        </w:rPr>
      </w:pPr>
      <w:r>
        <w:rPr>
          <w:rFonts w:hint="eastAsia"/>
          <w:b/>
          <w:kern w:val="0"/>
          <w:sz w:val="28"/>
          <w:szCs w:val="28"/>
        </w:rPr>
        <w:t>设备机械、器材、工具物资配备清单</w:t>
      </w:r>
    </w:p>
    <w:p>
      <w:pPr>
        <w:spacing w:line="360" w:lineRule="atLeast"/>
        <w:ind w:left="480"/>
        <w:jc w:val="center"/>
        <w:rPr>
          <w:rFonts w:hint="eastAsia" w:ascii="宋体" w:hAnsi="宋体"/>
          <w:b/>
          <w:color w:val="000000"/>
          <w:sz w:val="32"/>
          <w:szCs w:val="32"/>
        </w:rPr>
      </w:pPr>
      <w:r>
        <w:rPr>
          <w:rFonts w:hint="eastAsia" w:ascii="宋体" w:hAnsi="宋体"/>
          <w:b/>
          <w:color w:val="000000"/>
          <w:sz w:val="32"/>
          <w:szCs w:val="32"/>
        </w:rPr>
        <w:t xml:space="preserve"> (</w:t>
      </w:r>
      <w:r>
        <w:rPr>
          <w:rFonts w:hint="eastAsia" w:ascii="宋体" w:hAnsi="宋体"/>
          <w:b/>
          <w:color w:val="000000"/>
          <w:sz w:val="32"/>
          <w:szCs w:val="32"/>
          <w:lang w:eastAsia="zh-CN"/>
        </w:rPr>
        <w:t>标项</w:t>
      </w:r>
      <w:r>
        <w:rPr>
          <w:rFonts w:hint="eastAsia" w:ascii="宋体" w:hAnsi="宋体"/>
          <w:b/>
          <w:color w:val="000000"/>
          <w:sz w:val="32"/>
          <w:szCs w:val="32"/>
          <w:lang w:val="en-US" w:eastAsia="zh-CN"/>
        </w:rPr>
        <w:t xml:space="preserve">   </w:t>
      </w:r>
      <w:r>
        <w:rPr>
          <w:rFonts w:hint="eastAsia" w:ascii="宋体" w:hAnsi="宋体"/>
          <w:b/>
          <w:color w:val="000000"/>
          <w:sz w:val="32"/>
          <w:szCs w:val="32"/>
        </w:rPr>
        <w:t>)</w:t>
      </w:r>
      <w:r>
        <w:rPr>
          <w:rFonts w:hint="eastAsia" w:ascii="宋体" w:hAnsi="宋体"/>
          <w:color w:val="000000"/>
          <w:sz w:val="24"/>
        </w:rPr>
        <w:t xml:space="preserve">                  </w:t>
      </w:r>
    </w:p>
    <w:p>
      <w:pPr>
        <w:jc w:val="center"/>
        <w:rPr>
          <w:rFonts w:hint="eastAsia" w:ascii="宋体" w:hAnsi="宋体"/>
          <w:color w:val="000000"/>
        </w:rPr>
      </w:pPr>
      <w:r>
        <w:rPr>
          <w:rFonts w:hint="eastAsia" w:ascii="宋体" w:hAnsi="宋体"/>
          <w:color w:val="000000"/>
          <w:sz w:val="24"/>
        </w:rPr>
        <w:t xml:space="preserve">                                                                                       </w:t>
      </w:r>
    </w:p>
    <w:p>
      <w:pPr>
        <w:spacing w:line="320" w:lineRule="exact"/>
        <w:rPr>
          <w:rFonts w:hint="eastAsia"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hint="eastAsia"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hint="eastAsia"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hint="eastAsia"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bl>
    <w:p>
      <w:pPr>
        <w:spacing w:line="320" w:lineRule="exact"/>
        <w:ind w:left="420"/>
        <w:rPr>
          <w:rFonts w:hint="eastAsia" w:ascii="宋体" w:hAnsi="宋体"/>
          <w:color w:val="000000"/>
          <w:sz w:val="24"/>
        </w:rPr>
      </w:pPr>
    </w:p>
    <w:p>
      <w:pPr>
        <w:spacing w:line="360" w:lineRule="auto"/>
        <w:ind w:left="435"/>
        <w:rPr>
          <w:rFonts w:hint="eastAsia"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rPr>
      </w:pPr>
    </w:p>
    <w:p>
      <w:pPr>
        <w:spacing w:line="320" w:lineRule="exact"/>
        <w:ind w:left="420" w:firstLine="571" w:firstLineChars="238"/>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lang w:eastAsia="zh-CN"/>
        </w:rPr>
        <w:t>公章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hint="eastAsia" w:ascii="宋体" w:hAnsi="宋体"/>
          <w:b/>
          <w:color w:val="000000"/>
          <w:sz w:val="28"/>
        </w:rPr>
      </w:pPr>
    </w:p>
    <w:p>
      <w:pPr>
        <w:pStyle w:val="2"/>
        <w:rPr>
          <w:rFonts w:hint="eastAsia" w:ascii="宋体" w:hAnsi="宋体"/>
          <w:b/>
          <w:color w:val="000000"/>
          <w:sz w:val="28"/>
        </w:rPr>
      </w:pPr>
    </w:p>
    <w:p>
      <w:pPr>
        <w:pStyle w:val="2"/>
        <w:rPr>
          <w:rFonts w:hint="eastAsia" w:ascii="宋体" w:hAnsi="宋体"/>
          <w:b/>
          <w:color w:val="000000"/>
          <w:sz w:val="28"/>
        </w:rPr>
      </w:pPr>
    </w:p>
    <w:p>
      <w:pPr>
        <w:pStyle w:val="2"/>
        <w:rPr>
          <w:rFonts w:hint="eastAsia" w:ascii="宋体" w:hAnsi="宋体"/>
          <w:b/>
          <w:color w:val="000000"/>
          <w:sz w:val="28"/>
        </w:rPr>
      </w:pP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b/>
          <w:sz w:val="28"/>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w:t>
      </w:r>
      <w:r>
        <w:rPr>
          <w:rFonts w:hint="eastAsia" w:ascii="宋体" w:hAnsi="宋体"/>
          <w:b/>
          <w:sz w:val="28"/>
          <w:lang w:val="en-US" w:eastAsia="zh-CN"/>
        </w:rPr>
        <w:t>18</w:t>
      </w:r>
    </w:p>
    <w:p>
      <w:pPr>
        <w:pStyle w:val="7"/>
        <w:snapToGrid w:val="0"/>
        <w:ind w:firstLine="2889" w:firstLineChars="8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r>
        <w:rPr>
          <w:rFonts w:hint="eastAsia" w:ascii="宋体" w:hAnsi="宋体" w:eastAsia="宋体"/>
          <w:sz w:val="24"/>
          <w:szCs w:val="24"/>
        </w:rPr>
        <w:t xml:space="preserve"> </w:t>
      </w:r>
      <w:r>
        <w:rPr>
          <w:rFonts w:hint="eastAsia" w:ascii="宋体" w:hAnsi="宋体" w:eastAsia="宋体"/>
          <w:sz w:val="24"/>
          <w:szCs w:val="24"/>
          <w:lang w:eastAsia="zh-CN"/>
        </w:rPr>
        <w:t>（</w:t>
      </w:r>
      <w:r>
        <w:rPr>
          <w:rFonts w:hint="eastAsia" w:ascii="宋体" w:hAnsi="宋体" w:eastAsia="宋体"/>
          <w:sz w:val="24"/>
          <w:szCs w:val="24"/>
        </w:rPr>
        <w:t>标项</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7"/>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2"/>
        <w:rPr>
          <w:rFonts w:hint="eastAsia"/>
          <w:spacing w:val="20"/>
        </w:rPr>
      </w:pPr>
    </w:p>
    <w:p>
      <w:pPr>
        <w:pStyle w:val="2"/>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0"/>
        <w:rPr>
          <w:rFonts w:ascii="仿宋_GB2312" w:hAnsi="仿宋" w:eastAsia="仿宋_GB2312"/>
          <w:color w:val="000000" w:themeColor="text1"/>
          <w:sz w:val="28"/>
          <w:szCs w:val="28"/>
          <w14:textFill>
            <w14:solidFill>
              <w14:schemeClr w14:val="tx1"/>
            </w14:solidFill>
          </w14:textFill>
        </w:rPr>
      </w:pPr>
    </w:p>
    <w:p>
      <w:pPr>
        <w:pStyle w:val="11"/>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19</w:t>
      </w:r>
    </w:p>
    <w:p>
      <w:pPr>
        <w:pStyle w:val="10"/>
      </w:pPr>
    </w:p>
    <w:p>
      <w:pPr>
        <w:pStyle w:val="10"/>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4"/>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G8SiXD2AQAA1AMAAA4AAABkcnMvZTJvRG9jLnhtbK1TzW4TMRC+ I/EOlu9k07SlYZVND43KBUEkygNMvXbWkv/kcbPJS/ACSNzgxJE7b0N5DMbebQjl0gM5OGOP55v5 Pn+7uNxZw7Yyovau4SeTKWfSCd9qt2n4h5vrF3POMIFrwXgnG76XyC+Xz58t+lDLme+8aWVkBOKw 7kPDu5RCXVUoOmkBJz5IR0nlo4VE27ip2gg9oVtTzabTl1XvYxuiFxKRTldDko+I8SmAXikt5MqL OytdGlCjNJCIEnY6IF+WaZWSIr1TCmVipuHENJWVmlB8m9dquYB6EyF0WowjwFNGeMTJgnbU9AC1 ggTsLup/oKwW0aNXaSK8rQYiRRFicTJ9pM37DoIsXEhqDAfR8f/BirfbdWS6bfgpZw4sPfj9p+8/ P3759eMzrfffvrLTLFIfsKa7V24dxx2GdcyMdyra/E9c2K4Iuz8IK3eJCTqcvZqfXZyR5uIhV/0p DBHTa+kty0HDjXaZM9SwfYOJmtHVhyv52PlrbUx5N+NYTxY+n1+cEzSQGRWZgEIbiBC6DWdgNuRy kWKBRG90m8szEO7xykS2BbIG+bP1/Q3Ny5kBTJQgEuWX2dMIf5XmeVaA3VBcUoOTrE70cRhtGz4/ rjYud5TFkCOrrOigYY5ufbsv0lZ5R49dmo7GzG463lN8/DEu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bxKJcPYBAADUAwAADgAAAAAAAAABACAAAAAi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8" w:type="first"/>
          <w:headerReference r:id="rId7" w:type="default"/>
          <w:footerReference r:id="rId9"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108" w:name="_Toc27483_WPSOffice_Level1"/>
      <w:bookmarkStart w:id="109" w:name="_Toc17646_WPSOffice_Level1"/>
      <w:r>
        <w:rPr>
          <w:rFonts w:hint="eastAsia" w:hAnsi="宋体" w:cs="宋体"/>
          <w:b/>
          <w:sz w:val="32"/>
          <w:szCs w:val="32"/>
          <w:lang w:val="en-GB"/>
        </w:rPr>
        <w:t>残疾人福利性单位声明函</w:t>
      </w:r>
      <w:bookmarkEnd w:id="108"/>
      <w:bookmarkEnd w:id="109"/>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950" w:firstLineChars="2750"/>
      <w:rPr>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25"/>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20dLr8gBAACZAwAADgAAAGRycy9lMm9Eb2MueG1srVPNjtMwEL4j8Q6W 79RpD6gbNV2BqkVICJAWHsB17MaS/+Rxm/QF4A04ceHOc/U5GDtJd1kue+DijGfG33zfzGRzO1hD TjKC9q6hy0VFiXTCt9odGvr1y92rNSWQuGu58U429CyB3m5fvtj0oZYr33nTykgQxEHdh4Z2KYWa MRCdtBwWPkiHQeWj5Qmv8cDayHtEt4atquo1631sQ/RCAqB3NwbphBifA+iV0kLuvDha6dKIGqXh CSVBpwPQbWGrlBTpk1IgEzENRaWpnFgE7X0+2XbD60PkodNiosCfQ+GJJsu1w6JXqB1PnByj/gfK ahE9eJUWwls2CikdQRXL6klv7jseZNGCrYZwbTr8P1jx8fQ5Et029IYSxy0O/PLj++Xn78uvb+Qm t6cPUGPWfcC8NLz1Ay7N7Ad0ZtWDijZ/UQ/BODb3fG2uHBIR+dF6tV5XGBIYmy+Izx6ehwjpnfSW ZKOhEadXmspPHyCNqXNKrub8nTamTNC4vxyImT0scx85ZisN+2EStPftGfX0OPiGOtxzSsx7h33N OzIbcTb2s3EMUR86pLYsvCC8OSYkUbjlCiPsVBgnVtRN25VX4vG9ZD38Uds/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NtHS6/IAQAAmQMAAA4AAAAAAAAAAQAgAAAAHgEAAGRycy9lMm9Eb2Mu eG1sUEsFBgAAAAAGAAYAWQEAAFgFAAAAAA== ">
              <v:fill on="f" focussize="0,0"/>
              <v:stroke on="f"/>
              <v:imagedata o:title=""/>
              <o:lock v:ext="edit" aspectratio="f"/>
              <v:textbox inset="0mm,0mm,0mm,0mm" style="mso-fit-shape-to-text:t;">
                <w:txbxContent>
                  <w:p>
                    <w:pPr>
                      <w:pStyle w:val="17"/>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25"/>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9B92DF4C"/>
    <w:multiLevelType w:val="singleLevel"/>
    <w:tmpl w:val="9B92DF4C"/>
    <w:lvl w:ilvl="0" w:tentative="0">
      <w:start w:val="1"/>
      <w:numFmt w:val="decimal"/>
      <w:suff w:val="nothing"/>
      <w:lvlText w:val="%1、"/>
      <w:lvlJc w:val="left"/>
    </w:lvl>
  </w:abstractNum>
  <w:abstractNum w:abstractNumId="3">
    <w:nsid w:val="AC2AE9B5"/>
    <w:multiLevelType w:val="singleLevel"/>
    <w:tmpl w:val="AC2AE9B5"/>
    <w:lvl w:ilvl="0" w:tentative="0">
      <w:start w:val="4"/>
      <w:numFmt w:val="decimal"/>
      <w:suff w:val="nothing"/>
      <w:lvlText w:val="%1、"/>
      <w:lvlJc w:val="left"/>
    </w:lvl>
  </w:abstractNum>
  <w:abstractNum w:abstractNumId="4">
    <w:nsid w:val="C8F99F11"/>
    <w:multiLevelType w:val="singleLevel"/>
    <w:tmpl w:val="C8F99F11"/>
    <w:lvl w:ilvl="0" w:tentative="0">
      <w:start w:val="1"/>
      <w:numFmt w:val="decimal"/>
      <w:lvlText w:val="%1."/>
      <w:lvlJc w:val="left"/>
      <w:pPr>
        <w:ind w:left="425" w:hanging="425"/>
      </w:pPr>
      <w:rPr>
        <w:rFonts w:hint="default"/>
      </w:rPr>
    </w:lvl>
  </w:abstractNum>
  <w:abstractNum w:abstractNumId="5">
    <w:nsid w:val="D927700D"/>
    <w:multiLevelType w:val="singleLevel"/>
    <w:tmpl w:val="D927700D"/>
    <w:lvl w:ilvl="0" w:tentative="0">
      <w:start w:val="2"/>
      <w:numFmt w:val="chineseCounting"/>
      <w:suff w:val="nothing"/>
      <w:lvlText w:val="%1、"/>
      <w:lvlJc w:val="left"/>
      <w:rPr>
        <w:rFonts w:hint="eastAsia"/>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9E359B8"/>
    <w:multiLevelType w:val="singleLevel"/>
    <w:tmpl w:val="49E359B8"/>
    <w:lvl w:ilvl="0" w:tentative="0">
      <w:start w:val="1"/>
      <w:numFmt w:val="chineseCounting"/>
      <w:suff w:val="nothing"/>
      <w:lvlText w:val="（%1）"/>
      <w:lvlJc w:val="left"/>
      <w:rPr>
        <w:rFonts w:hint="eastAsia"/>
      </w:r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1"/>
  </w:num>
  <w:num w:numId="2">
    <w:abstractNumId w:val="6"/>
  </w:num>
  <w:num w:numId="3">
    <w:abstractNumId w:val="12"/>
  </w:num>
  <w:num w:numId="4">
    <w:abstractNumId w:val="1"/>
  </w:num>
  <w:num w:numId="5">
    <w:abstractNumId w:val="7"/>
  </w:num>
  <w:num w:numId="6">
    <w:abstractNumId w:val="5"/>
  </w:num>
  <w:num w:numId="7">
    <w:abstractNumId w:val="8"/>
  </w:num>
  <w:num w:numId="8">
    <w:abstractNumId w:val="3"/>
  </w:num>
  <w:num w:numId="9">
    <w:abstractNumId w:val="2"/>
  </w:num>
  <w:num w:numId="10">
    <w:abstractNumId w:val="0"/>
  </w:num>
  <w:num w:numId="11">
    <w:abstractNumId w:val="10"/>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7477AD"/>
    <w:rsid w:val="008248FA"/>
    <w:rsid w:val="00905DA1"/>
    <w:rsid w:val="00987EDA"/>
    <w:rsid w:val="009D46C4"/>
    <w:rsid w:val="009D6A9E"/>
    <w:rsid w:val="00A12741"/>
    <w:rsid w:val="00A85AC9"/>
    <w:rsid w:val="00A921FD"/>
    <w:rsid w:val="00AB072A"/>
    <w:rsid w:val="00AB49B7"/>
    <w:rsid w:val="00C061A0"/>
    <w:rsid w:val="00C50B60"/>
    <w:rsid w:val="00C52A0D"/>
    <w:rsid w:val="00CA2C6C"/>
    <w:rsid w:val="00CB51F3"/>
    <w:rsid w:val="00D0009A"/>
    <w:rsid w:val="00D14AD5"/>
    <w:rsid w:val="00D325EC"/>
    <w:rsid w:val="00D36717"/>
    <w:rsid w:val="00D40771"/>
    <w:rsid w:val="00D81728"/>
    <w:rsid w:val="00DB1553"/>
    <w:rsid w:val="00E42018"/>
    <w:rsid w:val="00FC1E7F"/>
    <w:rsid w:val="00FF7A94"/>
    <w:rsid w:val="010742D5"/>
    <w:rsid w:val="010F7B98"/>
    <w:rsid w:val="011A2A76"/>
    <w:rsid w:val="01270A4D"/>
    <w:rsid w:val="012B5E09"/>
    <w:rsid w:val="017033BE"/>
    <w:rsid w:val="01847147"/>
    <w:rsid w:val="01851778"/>
    <w:rsid w:val="019511BB"/>
    <w:rsid w:val="01A729ED"/>
    <w:rsid w:val="01AE11E6"/>
    <w:rsid w:val="01B729F0"/>
    <w:rsid w:val="01C54B55"/>
    <w:rsid w:val="01C764F1"/>
    <w:rsid w:val="01CC793F"/>
    <w:rsid w:val="01D31020"/>
    <w:rsid w:val="01E96BCD"/>
    <w:rsid w:val="01F53A09"/>
    <w:rsid w:val="0213141D"/>
    <w:rsid w:val="02222883"/>
    <w:rsid w:val="026715EB"/>
    <w:rsid w:val="026D6E7C"/>
    <w:rsid w:val="02730BCE"/>
    <w:rsid w:val="02A01370"/>
    <w:rsid w:val="02A14C7A"/>
    <w:rsid w:val="02B25201"/>
    <w:rsid w:val="02B774B9"/>
    <w:rsid w:val="02B822B3"/>
    <w:rsid w:val="02C62BA9"/>
    <w:rsid w:val="02E21F95"/>
    <w:rsid w:val="030A7540"/>
    <w:rsid w:val="034C79A8"/>
    <w:rsid w:val="035E327D"/>
    <w:rsid w:val="03624C71"/>
    <w:rsid w:val="037171B2"/>
    <w:rsid w:val="03723D7D"/>
    <w:rsid w:val="03A55E37"/>
    <w:rsid w:val="04071573"/>
    <w:rsid w:val="040C6061"/>
    <w:rsid w:val="04357EE7"/>
    <w:rsid w:val="043E0AAC"/>
    <w:rsid w:val="044F2C90"/>
    <w:rsid w:val="04604D98"/>
    <w:rsid w:val="046611D6"/>
    <w:rsid w:val="04762FE4"/>
    <w:rsid w:val="048361AE"/>
    <w:rsid w:val="048962DE"/>
    <w:rsid w:val="04B97A70"/>
    <w:rsid w:val="04C403D8"/>
    <w:rsid w:val="04DA625A"/>
    <w:rsid w:val="04E6106A"/>
    <w:rsid w:val="04E8551A"/>
    <w:rsid w:val="04EF476C"/>
    <w:rsid w:val="04F80D9E"/>
    <w:rsid w:val="05121E5F"/>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7D77AC"/>
    <w:rsid w:val="06906281"/>
    <w:rsid w:val="0699402C"/>
    <w:rsid w:val="069C64C8"/>
    <w:rsid w:val="06A0112C"/>
    <w:rsid w:val="06A81BEC"/>
    <w:rsid w:val="06DC2725"/>
    <w:rsid w:val="06DC60DB"/>
    <w:rsid w:val="06EA503D"/>
    <w:rsid w:val="06F44F8B"/>
    <w:rsid w:val="06F84851"/>
    <w:rsid w:val="06FB0045"/>
    <w:rsid w:val="073079A2"/>
    <w:rsid w:val="0734001B"/>
    <w:rsid w:val="074A2095"/>
    <w:rsid w:val="077B362D"/>
    <w:rsid w:val="079A6E72"/>
    <w:rsid w:val="079F3EE7"/>
    <w:rsid w:val="07AA1AB7"/>
    <w:rsid w:val="07BB34AA"/>
    <w:rsid w:val="07DF5164"/>
    <w:rsid w:val="07E50580"/>
    <w:rsid w:val="07EE133F"/>
    <w:rsid w:val="08065B86"/>
    <w:rsid w:val="0825634E"/>
    <w:rsid w:val="08274ACF"/>
    <w:rsid w:val="08310251"/>
    <w:rsid w:val="084703F0"/>
    <w:rsid w:val="08696EDC"/>
    <w:rsid w:val="08705B4A"/>
    <w:rsid w:val="087A7753"/>
    <w:rsid w:val="08810C3F"/>
    <w:rsid w:val="08814CE3"/>
    <w:rsid w:val="08884C10"/>
    <w:rsid w:val="089212EB"/>
    <w:rsid w:val="08986544"/>
    <w:rsid w:val="08AB7979"/>
    <w:rsid w:val="08BB6846"/>
    <w:rsid w:val="08D55A74"/>
    <w:rsid w:val="08DC3175"/>
    <w:rsid w:val="08DF02AB"/>
    <w:rsid w:val="08E052CE"/>
    <w:rsid w:val="08FD3C48"/>
    <w:rsid w:val="090E39C3"/>
    <w:rsid w:val="0910543C"/>
    <w:rsid w:val="09161D47"/>
    <w:rsid w:val="093D3ABC"/>
    <w:rsid w:val="09C14869"/>
    <w:rsid w:val="09C445CF"/>
    <w:rsid w:val="09CE19BC"/>
    <w:rsid w:val="09CE36FE"/>
    <w:rsid w:val="09D904AF"/>
    <w:rsid w:val="09E70A54"/>
    <w:rsid w:val="09E84CCD"/>
    <w:rsid w:val="09EA39F6"/>
    <w:rsid w:val="0A051115"/>
    <w:rsid w:val="0A0A0F35"/>
    <w:rsid w:val="0A171CC6"/>
    <w:rsid w:val="0A3A5C5D"/>
    <w:rsid w:val="0A474A0E"/>
    <w:rsid w:val="0A8528D5"/>
    <w:rsid w:val="0A8A0A3A"/>
    <w:rsid w:val="0AB52BD8"/>
    <w:rsid w:val="0AD56F1F"/>
    <w:rsid w:val="0AEA3C8C"/>
    <w:rsid w:val="0AFC1873"/>
    <w:rsid w:val="0B1E0CF0"/>
    <w:rsid w:val="0B1E2894"/>
    <w:rsid w:val="0B3A637F"/>
    <w:rsid w:val="0B4F6D0B"/>
    <w:rsid w:val="0B69655D"/>
    <w:rsid w:val="0BCE1370"/>
    <w:rsid w:val="0BCF240A"/>
    <w:rsid w:val="0BD84E5C"/>
    <w:rsid w:val="0BE34CD8"/>
    <w:rsid w:val="0BE83010"/>
    <w:rsid w:val="0BF47D4E"/>
    <w:rsid w:val="0BF86799"/>
    <w:rsid w:val="0C0E2F3B"/>
    <w:rsid w:val="0C377F1F"/>
    <w:rsid w:val="0C516743"/>
    <w:rsid w:val="0C5D1BDB"/>
    <w:rsid w:val="0C7E2237"/>
    <w:rsid w:val="0CA34118"/>
    <w:rsid w:val="0CA758F8"/>
    <w:rsid w:val="0CCD457A"/>
    <w:rsid w:val="0CD63002"/>
    <w:rsid w:val="0CED2959"/>
    <w:rsid w:val="0CEF3BF8"/>
    <w:rsid w:val="0D000761"/>
    <w:rsid w:val="0D3F7F2E"/>
    <w:rsid w:val="0D5A25F6"/>
    <w:rsid w:val="0D6344EC"/>
    <w:rsid w:val="0D705EC6"/>
    <w:rsid w:val="0D7446FA"/>
    <w:rsid w:val="0D784FA5"/>
    <w:rsid w:val="0DB14507"/>
    <w:rsid w:val="0DB757B9"/>
    <w:rsid w:val="0DE545F3"/>
    <w:rsid w:val="0DE7555E"/>
    <w:rsid w:val="0DE85E53"/>
    <w:rsid w:val="0E0316BF"/>
    <w:rsid w:val="0E072513"/>
    <w:rsid w:val="0EFD219B"/>
    <w:rsid w:val="0F0D0D2C"/>
    <w:rsid w:val="0F385060"/>
    <w:rsid w:val="0F58781F"/>
    <w:rsid w:val="0F5D7625"/>
    <w:rsid w:val="0F6147A2"/>
    <w:rsid w:val="0F86061B"/>
    <w:rsid w:val="0FC27645"/>
    <w:rsid w:val="0FD4645C"/>
    <w:rsid w:val="1007199F"/>
    <w:rsid w:val="101A3630"/>
    <w:rsid w:val="102C199B"/>
    <w:rsid w:val="10507CE0"/>
    <w:rsid w:val="105576A8"/>
    <w:rsid w:val="10B95885"/>
    <w:rsid w:val="10BE1B05"/>
    <w:rsid w:val="10C64B9C"/>
    <w:rsid w:val="10CB7C05"/>
    <w:rsid w:val="10CF3933"/>
    <w:rsid w:val="10FD1FE7"/>
    <w:rsid w:val="11344EBE"/>
    <w:rsid w:val="115B5C4F"/>
    <w:rsid w:val="115C7668"/>
    <w:rsid w:val="11674FFD"/>
    <w:rsid w:val="117C20D6"/>
    <w:rsid w:val="118A244C"/>
    <w:rsid w:val="118A3102"/>
    <w:rsid w:val="11A2124C"/>
    <w:rsid w:val="11C20C82"/>
    <w:rsid w:val="11C8536C"/>
    <w:rsid w:val="11CA7F8A"/>
    <w:rsid w:val="11D0460B"/>
    <w:rsid w:val="11DE5C79"/>
    <w:rsid w:val="12101447"/>
    <w:rsid w:val="12215961"/>
    <w:rsid w:val="125F1817"/>
    <w:rsid w:val="128D04EC"/>
    <w:rsid w:val="12AA2320"/>
    <w:rsid w:val="12DB53B1"/>
    <w:rsid w:val="12E81B94"/>
    <w:rsid w:val="12F776ED"/>
    <w:rsid w:val="13257C63"/>
    <w:rsid w:val="132F1FB4"/>
    <w:rsid w:val="133707C2"/>
    <w:rsid w:val="13441C72"/>
    <w:rsid w:val="134C77A5"/>
    <w:rsid w:val="13731B39"/>
    <w:rsid w:val="13732205"/>
    <w:rsid w:val="137F0CE3"/>
    <w:rsid w:val="1397433E"/>
    <w:rsid w:val="13A50343"/>
    <w:rsid w:val="13C30E6E"/>
    <w:rsid w:val="141839BA"/>
    <w:rsid w:val="141B13D5"/>
    <w:rsid w:val="141C741E"/>
    <w:rsid w:val="14234B06"/>
    <w:rsid w:val="144D400B"/>
    <w:rsid w:val="149D3DC9"/>
    <w:rsid w:val="149E1778"/>
    <w:rsid w:val="14AD4839"/>
    <w:rsid w:val="14BE16D1"/>
    <w:rsid w:val="14EA0703"/>
    <w:rsid w:val="14EA3450"/>
    <w:rsid w:val="14F767B6"/>
    <w:rsid w:val="15287486"/>
    <w:rsid w:val="15433136"/>
    <w:rsid w:val="15840A84"/>
    <w:rsid w:val="159D4B97"/>
    <w:rsid w:val="15AF033B"/>
    <w:rsid w:val="16031113"/>
    <w:rsid w:val="160C1329"/>
    <w:rsid w:val="16332D75"/>
    <w:rsid w:val="16502A53"/>
    <w:rsid w:val="16725D01"/>
    <w:rsid w:val="16777B9F"/>
    <w:rsid w:val="168F227C"/>
    <w:rsid w:val="169A575C"/>
    <w:rsid w:val="16AD5C51"/>
    <w:rsid w:val="16C11894"/>
    <w:rsid w:val="16C377D3"/>
    <w:rsid w:val="16C85686"/>
    <w:rsid w:val="171F0861"/>
    <w:rsid w:val="1731374B"/>
    <w:rsid w:val="173B1F0E"/>
    <w:rsid w:val="173D243C"/>
    <w:rsid w:val="17534ECF"/>
    <w:rsid w:val="1763654B"/>
    <w:rsid w:val="17BB03A7"/>
    <w:rsid w:val="17DC7BF0"/>
    <w:rsid w:val="180053F0"/>
    <w:rsid w:val="181011F1"/>
    <w:rsid w:val="185C1918"/>
    <w:rsid w:val="185F5F75"/>
    <w:rsid w:val="188227EF"/>
    <w:rsid w:val="18851F02"/>
    <w:rsid w:val="189220EE"/>
    <w:rsid w:val="189E4B47"/>
    <w:rsid w:val="18DC7C01"/>
    <w:rsid w:val="18E36CFC"/>
    <w:rsid w:val="19000C71"/>
    <w:rsid w:val="192A06DB"/>
    <w:rsid w:val="193028F8"/>
    <w:rsid w:val="19800DAF"/>
    <w:rsid w:val="198218DD"/>
    <w:rsid w:val="198D1B84"/>
    <w:rsid w:val="198E4D52"/>
    <w:rsid w:val="19923F06"/>
    <w:rsid w:val="199724DC"/>
    <w:rsid w:val="19AF2729"/>
    <w:rsid w:val="19E51688"/>
    <w:rsid w:val="19E6075D"/>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20D2C"/>
    <w:rsid w:val="1ACE692C"/>
    <w:rsid w:val="1AE33064"/>
    <w:rsid w:val="1AF357C2"/>
    <w:rsid w:val="1B3B15AA"/>
    <w:rsid w:val="1B6A3FBF"/>
    <w:rsid w:val="1B862B23"/>
    <w:rsid w:val="1B8C6B7B"/>
    <w:rsid w:val="1B9E29B4"/>
    <w:rsid w:val="1BA67BD5"/>
    <w:rsid w:val="1BBF65FB"/>
    <w:rsid w:val="1BC2281C"/>
    <w:rsid w:val="1BF657FB"/>
    <w:rsid w:val="1C374515"/>
    <w:rsid w:val="1C4235A6"/>
    <w:rsid w:val="1C4F222F"/>
    <w:rsid w:val="1CA86A15"/>
    <w:rsid w:val="1CAF0A06"/>
    <w:rsid w:val="1CBB4247"/>
    <w:rsid w:val="1CF01B23"/>
    <w:rsid w:val="1CFA7EEF"/>
    <w:rsid w:val="1CFB1146"/>
    <w:rsid w:val="1D1338EC"/>
    <w:rsid w:val="1D37062D"/>
    <w:rsid w:val="1D3B199E"/>
    <w:rsid w:val="1D5B6D2E"/>
    <w:rsid w:val="1D6B7198"/>
    <w:rsid w:val="1DB45D52"/>
    <w:rsid w:val="1DBB0E8E"/>
    <w:rsid w:val="1DC84F72"/>
    <w:rsid w:val="1DD97941"/>
    <w:rsid w:val="1DEC270F"/>
    <w:rsid w:val="1DF10281"/>
    <w:rsid w:val="1E0672A1"/>
    <w:rsid w:val="1E0D3D46"/>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734FA"/>
    <w:rsid w:val="1EDB21B2"/>
    <w:rsid w:val="1EE21D29"/>
    <w:rsid w:val="1EE72005"/>
    <w:rsid w:val="1EF54909"/>
    <w:rsid w:val="1F1715AF"/>
    <w:rsid w:val="1F2A54BC"/>
    <w:rsid w:val="1F2F246F"/>
    <w:rsid w:val="1F3E1D5D"/>
    <w:rsid w:val="1F6E3177"/>
    <w:rsid w:val="1F6F04BA"/>
    <w:rsid w:val="1F8129BD"/>
    <w:rsid w:val="1FA45952"/>
    <w:rsid w:val="1FA616CA"/>
    <w:rsid w:val="20027E74"/>
    <w:rsid w:val="2024650C"/>
    <w:rsid w:val="20337402"/>
    <w:rsid w:val="204663FA"/>
    <w:rsid w:val="20624FA2"/>
    <w:rsid w:val="206A1137"/>
    <w:rsid w:val="206C1D16"/>
    <w:rsid w:val="20797094"/>
    <w:rsid w:val="20835E3C"/>
    <w:rsid w:val="20AA1825"/>
    <w:rsid w:val="20B42340"/>
    <w:rsid w:val="20BB1EB1"/>
    <w:rsid w:val="21144C23"/>
    <w:rsid w:val="212A75E7"/>
    <w:rsid w:val="21593740"/>
    <w:rsid w:val="21596800"/>
    <w:rsid w:val="215C6880"/>
    <w:rsid w:val="2163612C"/>
    <w:rsid w:val="217039C6"/>
    <w:rsid w:val="21754AF5"/>
    <w:rsid w:val="217E7700"/>
    <w:rsid w:val="218158E0"/>
    <w:rsid w:val="218F0080"/>
    <w:rsid w:val="21BA53F5"/>
    <w:rsid w:val="21C0095E"/>
    <w:rsid w:val="220B781D"/>
    <w:rsid w:val="2220525E"/>
    <w:rsid w:val="224449F5"/>
    <w:rsid w:val="225D16C1"/>
    <w:rsid w:val="2266010D"/>
    <w:rsid w:val="2266736E"/>
    <w:rsid w:val="226E674C"/>
    <w:rsid w:val="22712A0D"/>
    <w:rsid w:val="22734646"/>
    <w:rsid w:val="22B609EC"/>
    <w:rsid w:val="22C23296"/>
    <w:rsid w:val="22CF4727"/>
    <w:rsid w:val="22D22D2B"/>
    <w:rsid w:val="22E35CB6"/>
    <w:rsid w:val="23037359"/>
    <w:rsid w:val="230F2900"/>
    <w:rsid w:val="23280561"/>
    <w:rsid w:val="2330019D"/>
    <w:rsid w:val="235E2799"/>
    <w:rsid w:val="23666663"/>
    <w:rsid w:val="23693289"/>
    <w:rsid w:val="23795972"/>
    <w:rsid w:val="2388093E"/>
    <w:rsid w:val="239147E1"/>
    <w:rsid w:val="23AA616E"/>
    <w:rsid w:val="23BB34F7"/>
    <w:rsid w:val="23CB333E"/>
    <w:rsid w:val="23F91B39"/>
    <w:rsid w:val="2427272F"/>
    <w:rsid w:val="243A5F83"/>
    <w:rsid w:val="244702BD"/>
    <w:rsid w:val="247E0687"/>
    <w:rsid w:val="248024EA"/>
    <w:rsid w:val="249C183C"/>
    <w:rsid w:val="24A20628"/>
    <w:rsid w:val="24B45D14"/>
    <w:rsid w:val="24C45D4A"/>
    <w:rsid w:val="24FE0E05"/>
    <w:rsid w:val="24FE2369"/>
    <w:rsid w:val="25171BA0"/>
    <w:rsid w:val="251B18C1"/>
    <w:rsid w:val="25222461"/>
    <w:rsid w:val="25501E67"/>
    <w:rsid w:val="25524FA6"/>
    <w:rsid w:val="25532EC3"/>
    <w:rsid w:val="255B0F77"/>
    <w:rsid w:val="25925077"/>
    <w:rsid w:val="25AB7A3A"/>
    <w:rsid w:val="25AF3989"/>
    <w:rsid w:val="25B24E51"/>
    <w:rsid w:val="25C73339"/>
    <w:rsid w:val="25C86149"/>
    <w:rsid w:val="25D62822"/>
    <w:rsid w:val="25E057D1"/>
    <w:rsid w:val="25F16B68"/>
    <w:rsid w:val="260663DB"/>
    <w:rsid w:val="260F60FD"/>
    <w:rsid w:val="26546373"/>
    <w:rsid w:val="26841C6E"/>
    <w:rsid w:val="268F456F"/>
    <w:rsid w:val="26934343"/>
    <w:rsid w:val="26B424FB"/>
    <w:rsid w:val="26B73D93"/>
    <w:rsid w:val="26E62133"/>
    <w:rsid w:val="27000F69"/>
    <w:rsid w:val="271635D9"/>
    <w:rsid w:val="271E7D95"/>
    <w:rsid w:val="27231852"/>
    <w:rsid w:val="272332E8"/>
    <w:rsid w:val="27611B1A"/>
    <w:rsid w:val="277F68D2"/>
    <w:rsid w:val="27870FB2"/>
    <w:rsid w:val="278F0AAA"/>
    <w:rsid w:val="27B84345"/>
    <w:rsid w:val="27CB7A47"/>
    <w:rsid w:val="27CF31D6"/>
    <w:rsid w:val="27E53B63"/>
    <w:rsid w:val="27F52A10"/>
    <w:rsid w:val="280E4470"/>
    <w:rsid w:val="283E405F"/>
    <w:rsid w:val="28477238"/>
    <w:rsid w:val="286C6A99"/>
    <w:rsid w:val="28D9203E"/>
    <w:rsid w:val="291D0364"/>
    <w:rsid w:val="293D309F"/>
    <w:rsid w:val="295E1181"/>
    <w:rsid w:val="297E0074"/>
    <w:rsid w:val="298330BD"/>
    <w:rsid w:val="29B00B02"/>
    <w:rsid w:val="29B661A7"/>
    <w:rsid w:val="29DB1483"/>
    <w:rsid w:val="29DC3277"/>
    <w:rsid w:val="29E8151E"/>
    <w:rsid w:val="29FA460F"/>
    <w:rsid w:val="2A0B6D48"/>
    <w:rsid w:val="2A225DF1"/>
    <w:rsid w:val="2A397DF9"/>
    <w:rsid w:val="2A585CB7"/>
    <w:rsid w:val="2A7C5019"/>
    <w:rsid w:val="2A8E3410"/>
    <w:rsid w:val="2AC017A8"/>
    <w:rsid w:val="2B0B7E57"/>
    <w:rsid w:val="2B127E2F"/>
    <w:rsid w:val="2B3677A4"/>
    <w:rsid w:val="2B7F5D7B"/>
    <w:rsid w:val="2B9073EB"/>
    <w:rsid w:val="2BAD682D"/>
    <w:rsid w:val="2BC41873"/>
    <w:rsid w:val="2BCD4767"/>
    <w:rsid w:val="2BD0231B"/>
    <w:rsid w:val="2BE266E9"/>
    <w:rsid w:val="2BEE5A9C"/>
    <w:rsid w:val="2C6B41B7"/>
    <w:rsid w:val="2CAF7AE9"/>
    <w:rsid w:val="2CB550EC"/>
    <w:rsid w:val="2CC03DE8"/>
    <w:rsid w:val="2CCD4376"/>
    <w:rsid w:val="2CF75E8A"/>
    <w:rsid w:val="2CF947D9"/>
    <w:rsid w:val="2CFA06CC"/>
    <w:rsid w:val="2D3F090C"/>
    <w:rsid w:val="2D473273"/>
    <w:rsid w:val="2D8167C0"/>
    <w:rsid w:val="2D9C1D44"/>
    <w:rsid w:val="2DAB174B"/>
    <w:rsid w:val="2DAC3053"/>
    <w:rsid w:val="2DB40F04"/>
    <w:rsid w:val="2DB55317"/>
    <w:rsid w:val="2DD04A2C"/>
    <w:rsid w:val="2E073EDF"/>
    <w:rsid w:val="2E1A2D69"/>
    <w:rsid w:val="2E1C2312"/>
    <w:rsid w:val="2E543C44"/>
    <w:rsid w:val="2E617376"/>
    <w:rsid w:val="2EB93CCD"/>
    <w:rsid w:val="2ED13170"/>
    <w:rsid w:val="2EED2E43"/>
    <w:rsid w:val="2F011E82"/>
    <w:rsid w:val="2F063F34"/>
    <w:rsid w:val="2F2B1BEC"/>
    <w:rsid w:val="2F415E64"/>
    <w:rsid w:val="2F60404A"/>
    <w:rsid w:val="2F6858EF"/>
    <w:rsid w:val="2F7674B4"/>
    <w:rsid w:val="2F767D34"/>
    <w:rsid w:val="2FC51659"/>
    <w:rsid w:val="2FCB2DE8"/>
    <w:rsid w:val="2FD23E16"/>
    <w:rsid w:val="30082C17"/>
    <w:rsid w:val="301A6B35"/>
    <w:rsid w:val="30385048"/>
    <w:rsid w:val="30400DE6"/>
    <w:rsid w:val="3046030C"/>
    <w:rsid w:val="30577166"/>
    <w:rsid w:val="30A8450A"/>
    <w:rsid w:val="30B147B2"/>
    <w:rsid w:val="30ED7526"/>
    <w:rsid w:val="30FE64F4"/>
    <w:rsid w:val="310D00D7"/>
    <w:rsid w:val="311A48AE"/>
    <w:rsid w:val="311E5799"/>
    <w:rsid w:val="314A5A0E"/>
    <w:rsid w:val="315F4907"/>
    <w:rsid w:val="31682139"/>
    <w:rsid w:val="317B43D3"/>
    <w:rsid w:val="319957F6"/>
    <w:rsid w:val="31BE2B8F"/>
    <w:rsid w:val="31C036D0"/>
    <w:rsid w:val="31C90302"/>
    <w:rsid w:val="31D953B1"/>
    <w:rsid w:val="31EC1741"/>
    <w:rsid w:val="31EF6CF0"/>
    <w:rsid w:val="31F7619B"/>
    <w:rsid w:val="321F0CAE"/>
    <w:rsid w:val="321F3505"/>
    <w:rsid w:val="322B0318"/>
    <w:rsid w:val="323330D4"/>
    <w:rsid w:val="32494369"/>
    <w:rsid w:val="324C0B81"/>
    <w:rsid w:val="32517D1E"/>
    <w:rsid w:val="329B0438"/>
    <w:rsid w:val="32B63AAA"/>
    <w:rsid w:val="32CE1FF1"/>
    <w:rsid w:val="33091096"/>
    <w:rsid w:val="33232830"/>
    <w:rsid w:val="3341533E"/>
    <w:rsid w:val="33843CA1"/>
    <w:rsid w:val="341A4418"/>
    <w:rsid w:val="344D764F"/>
    <w:rsid w:val="34690455"/>
    <w:rsid w:val="34743D78"/>
    <w:rsid w:val="34797438"/>
    <w:rsid w:val="34AA1765"/>
    <w:rsid w:val="34B86D9B"/>
    <w:rsid w:val="34B87A7E"/>
    <w:rsid w:val="34D7618A"/>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548A3"/>
    <w:rsid w:val="35ED404E"/>
    <w:rsid w:val="36243C2B"/>
    <w:rsid w:val="36475152"/>
    <w:rsid w:val="365674EF"/>
    <w:rsid w:val="366814B8"/>
    <w:rsid w:val="367134DE"/>
    <w:rsid w:val="36787E34"/>
    <w:rsid w:val="3692435D"/>
    <w:rsid w:val="36940077"/>
    <w:rsid w:val="36FC06E4"/>
    <w:rsid w:val="36FC1E00"/>
    <w:rsid w:val="370B0055"/>
    <w:rsid w:val="374733FC"/>
    <w:rsid w:val="374976F8"/>
    <w:rsid w:val="37533A9C"/>
    <w:rsid w:val="377F4883"/>
    <w:rsid w:val="37821544"/>
    <w:rsid w:val="3787676D"/>
    <w:rsid w:val="37953793"/>
    <w:rsid w:val="37980319"/>
    <w:rsid w:val="37A53093"/>
    <w:rsid w:val="37E702EC"/>
    <w:rsid w:val="37FE23FA"/>
    <w:rsid w:val="384B0C09"/>
    <w:rsid w:val="384C22E9"/>
    <w:rsid w:val="387056C8"/>
    <w:rsid w:val="38727414"/>
    <w:rsid w:val="38AF4648"/>
    <w:rsid w:val="38B3392D"/>
    <w:rsid w:val="38B37C06"/>
    <w:rsid w:val="38E50A97"/>
    <w:rsid w:val="38E94C26"/>
    <w:rsid w:val="38EF3B98"/>
    <w:rsid w:val="391E370A"/>
    <w:rsid w:val="392F5095"/>
    <w:rsid w:val="393C7ED6"/>
    <w:rsid w:val="39465433"/>
    <w:rsid w:val="39581B4E"/>
    <w:rsid w:val="395B6912"/>
    <w:rsid w:val="396E48FD"/>
    <w:rsid w:val="3988070A"/>
    <w:rsid w:val="39A56F77"/>
    <w:rsid w:val="39BE4A11"/>
    <w:rsid w:val="39ED6A5C"/>
    <w:rsid w:val="39EF2828"/>
    <w:rsid w:val="3A0C72AD"/>
    <w:rsid w:val="3A27520A"/>
    <w:rsid w:val="3A3F6C87"/>
    <w:rsid w:val="3A465FD4"/>
    <w:rsid w:val="3A956A72"/>
    <w:rsid w:val="3A974416"/>
    <w:rsid w:val="3AD70862"/>
    <w:rsid w:val="3AE76311"/>
    <w:rsid w:val="3B1109C9"/>
    <w:rsid w:val="3B234763"/>
    <w:rsid w:val="3B2552D7"/>
    <w:rsid w:val="3B3F7D03"/>
    <w:rsid w:val="3B4A067F"/>
    <w:rsid w:val="3B970D6B"/>
    <w:rsid w:val="3BE51125"/>
    <w:rsid w:val="3BE90506"/>
    <w:rsid w:val="3BEB6832"/>
    <w:rsid w:val="3BEE1FD7"/>
    <w:rsid w:val="3BF178CC"/>
    <w:rsid w:val="3BFA2E9E"/>
    <w:rsid w:val="3C395948"/>
    <w:rsid w:val="3C40766B"/>
    <w:rsid w:val="3C476B61"/>
    <w:rsid w:val="3C583A62"/>
    <w:rsid w:val="3C6A5B02"/>
    <w:rsid w:val="3C813EBD"/>
    <w:rsid w:val="3C89722C"/>
    <w:rsid w:val="3C925C0E"/>
    <w:rsid w:val="3CA24375"/>
    <w:rsid w:val="3CB702EA"/>
    <w:rsid w:val="3CBD35C8"/>
    <w:rsid w:val="3CC24029"/>
    <w:rsid w:val="3CCF0F73"/>
    <w:rsid w:val="3CE437F4"/>
    <w:rsid w:val="3D386985"/>
    <w:rsid w:val="3D3906B1"/>
    <w:rsid w:val="3D584E9B"/>
    <w:rsid w:val="3D6A1245"/>
    <w:rsid w:val="3D880E45"/>
    <w:rsid w:val="3D9C69C1"/>
    <w:rsid w:val="3DA0424A"/>
    <w:rsid w:val="3DA419D7"/>
    <w:rsid w:val="3DC729DF"/>
    <w:rsid w:val="3DDA6370"/>
    <w:rsid w:val="3DDD2C1B"/>
    <w:rsid w:val="3DFF5060"/>
    <w:rsid w:val="3E136870"/>
    <w:rsid w:val="3E541955"/>
    <w:rsid w:val="3E5D5F3B"/>
    <w:rsid w:val="3E615282"/>
    <w:rsid w:val="3E8429B9"/>
    <w:rsid w:val="3E886F46"/>
    <w:rsid w:val="3EBE7D18"/>
    <w:rsid w:val="3ECC547A"/>
    <w:rsid w:val="3EE01AD6"/>
    <w:rsid w:val="3F1A1718"/>
    <w:rsid w:val="3F35224C"/>
    <w:rsid w:val="3F450160"/>
    <w:rsid w:val="3F4E5041"/>
    <w:rsid w:val="3F506818"/>
    <w:rsid w:val="3F5E44CF"/>
    <w:rsid w:val="3F727971"/>
    <w:rsid w:val="3FE36C1C"/>
    <w:rsid w:val="3FEB19D5"/>
    <w:rsid w:val="3FF51B86"/>
    <w:rsid w:val="400E2C48"/>
    <w:rsid w:val="403326AF"/>
    <w:rsid w:val="40340044"/>
    <w:rsid w:val="40574465"/>
    <w:rsid w:val="40661E5E"/>
    <w:rsid w:val="406E45AD"/>
    <w:rsid w:val="407C0CAD"/>
    <w:rsid w:val="40924D64"/>
    <w:rsid w:val="40937486"/>
    <w:rsid w:val="40963A57"/>
    <w:rsid w:val="40D16C5D"/>
    <w:rsid w:val="410A3110"/>
    <w:rsid w:val="41310CA2"/>
    <w:rsid w:val="417E2272"/>
    <w:rsid w:val="41893506"/>
    <w:rsid w:val="419453CF"/>
    <w:rsid w:val="419915A4"/>
    <w:rsid w:val="41A82FD1"/>
    <w:rsid w:val="41C35995"/>
    <w:rsid w:val="41CF7D38"/>
    <w:rsid w:val="41FC4A89"/>
    <w:rsid w:val="420F1D94"/>
    <w:rsid w:val="42220C2D"/>
    <w:rsid w:val="422C362E"/>
    <w:rsid w:val="423E5ED2"/>
    <w:rsid w:val="424441F1"/>
    <w:rsid w:val="424807CB"/>
    <w:rsid w:val="425E0F00"/>
    <w:rsid w:val="426D5149"/>
    <w:rsid w:val="427E3E3A"/>
    <w:rsid w:val="428917B7"/>
    <w:rsid w:val="429D5A35"/>
    <w:rsid w:val="42CB0006"/>
    <w:rsid w:val="42F1595A"/>
    <w:rsid w:val="43054BB1"/>
    <w:rsid w:val="430B7DA4"/>
    <w:rsid w:val="430D4AC0"/>
    <w:rsid w:val="431E047F"/>
    <w:rsid w:val="431E65EF"/>
    <w:rsid w:val="435A4BBF"/>
    <w:rsid w:val="436A6565"/>
    <w:rsid w:val="437A019F"/>
    <w:rsid w:val="43891F34"/>
    <w:rsid w:val="439D67BD"/>
    <w:rsid w:val="43B21221"/>
    <w:rsid w:val="43C63987"/>
    <w:rsid w:val="43FB7AE7"/>
    <w:rsid w:val="4400649E"/>
    <w:rsid w:val="441426C6"/>
    <w:rsid w:val="441466E5"/>
    <w:rsid w:val="4421734C"/>
    <w:rsid w:val="442E1A11"/>
    <w:rsid w:val="44437D45"/>
    <w:rsid w:val="44460A9F"/>
    <w:rsid w:val="4478624B"/>
    <w:rsid w:val="447D3DB0"/>
    <w:rsid w:val="4493367B"/>
    <w:rsid w:val="44A575B6"/>
    <w:rsid w:val="44A72843"/>
    <w:rsid w:val="44A818BD"/>
    <w:rsid w:val="44AB74B4"/>
    <w:rsid w:val="44B2771E"/>
    <w:rsid w:val="44B8368E"/>
    <w:rsid w:val="44C86FAD"/>
    <w:rsid w:val="452905F3"/>
    <w:rsid w:val="4531085A"/>
    <w:rsid w:val="4554734F"/>
    <w:rsid w:val="456A35B3"/>
    <w:rsid w:val="45A45439"/>
    <w:rsid w:val="45AF4E96"/>
    <w:rsid w:val="45CA7348"/>
    <w:rsid w:val="45CB72CE"/>
    <w:rsid w:val="45E765DF"/>
    <w:rsid w:val="461F4864"/>
    <w:rsid w:val="46284338"/>
    <w:rsid w:val="462B6DAB"/>
    <w:rsid w:val="46804174"/>
    <w:rsid w:val="46977D08"/>
    <w:rsid w:val="469B5592"/>
    <w:rsid w:val="46A5400A"/>
    <w:rsid w:val="46B12676"/>
    <w:rsid w:val="46C67C71"/>
    <w:rsid w:val="46DB6342"/>
    <w:rsid w:val="46F207EA"/>
    <w:rsid w:val="46F40267"/>
    <w:rsid w:val="46F87058"/>
    <w:rsid w:val="47283388"/>
    <w:rsid w:val="47426A8F"/>
    <w:rsid w:val="4750618B"/>
    <w:rsid w:val="477633BB"/>
    <w:rsid w:val="477A20CD"/>
    <w:rsid w:val="47997EC0"/>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34AA3"/>
    <w:rsid w:val="4A131AB1"/>
    <w:rsid w:val="4A34760C"/>
    <w:rsid w:val="4A64259A"/>
    <w:rsid w:val="4AA4128B"/>
    <w:rsid w:val="4AAA7028"/>
    <w:rsid w:val="4AAD305D"/>
    <w:rsid w:val="4AD50D4A"/>
    <w:rsid w:val="4ADC75C4"/>
    <w:rsid w:val="4B04060B"/>
    <w:rsid w:val="4B2977E3"/>
    <w:rsid w:val="4B357CDA"/>
    <w:rsid w:val="4B3A3263"/>
    <w:rsid w:val="4B404F96"/>
    <w:rsid w:val="4B5A0EC6"/>
    <w:rsid w:val="4B5F395F"/>
    <w:rsid w:val="4BB73A13"/>
    <w:rsid w:val="4BE22955"/>
    <w:rsid w:val="4BFC332A"/>
    <w:rsid w:val="4C491FB6"/>
    <w:rsid w:val="4C4B3142"/>
    <w:rsid w:val="4C60411D"/>
    <w:rsid w:val="4C78186F"/>
    <w:rsid w:val="4C8C73CE"/>
    <w:rsid w:val="4C9743B6"/>
    <w:rsid w:val="4CA56DBD"/>
    <w:rsid w:val="4CC254E6"/>
    <w:rsid w:val="4CCD70EB"/>
    <w:rsid w:val="4CCE259F"/>
    <w:rsid w:val="4CD15334"/>
    <w:rsid w:val="4CDC2AC2"/>
    <w:rsid w:val="4CEF194A"/>
    <w:rsid w:val="4D123D13"/>
    <w:rsid w:val="4D4473CA"/>
    <w:rsid w:val="4D594184"/>
    <w:rsid w:val="4D670A85"/>
    <w:rsid w:val="4D80617B"/>
    <w:rsid w:val="4D806473"/>
    <w:rsid w:val="4D87100E"/>
    <w:rsid w:val="4D8C6147"/>
    <w:rsid w:val="4DB87F6B"/>
    <w:rsid w:val="4DC608A6"/>
    <w:rsid w:val="4DF85FC0"/>
    <w:rsid w:val="4E1074C8"/>
    <w:rsid w:val="4E2B1D2E"/>
    <w:rsid w:val="4E4D1FDB"/>
    <w:rsid w:val="4E527CB0"/>
    <w:rsid w:val="4E6F1EF6"/>
    <w:rsid w:val="4E7B029B"/>
    <w:rsid w:val="4E862BE7"/>
    <w:rsid w:val="4E9C2A45"/>
    <w:rsid w:val="4ECB07EA"/>
    <w:rsid w:val="4EDA18B9"/>
    <w:rsid w:val="4F0E208E"/>
    <w:rsid w:val="4F216F20"/>
    <w:rsid w:val="4F573543"/>
    <w:rsid w:val="4F6D467A"/>
    <w:rsid w:val="4FC25484"/>
    <w:rsid w:val="4FED507D"/>
    <w:rsid w:val="4FFB62E9"/>
    <w:rsid w:val="501C4E89"/>
    <w:rsid w:val="501C6357"/>
    <w:rsid w:val="501E77BE"/>
    <w:rsid w:val="502B325D"/>
    <w:rsid w:val="503F1E18"/>
    <w:rsid w:val="505C119D"/>
    <w:rsid w:val="505D795E"/>
    <w:rsid w:val="50630959"/>
    <w:rsid w:val="506A3CEE"/>
    <w:rsid w:val="50DD3BA3"/>
    <w:rsid w:val="50E61CAB"/>
    <w:rsid w:val="50E8074E"/>
    <w:rsid w:val="5132754D"/>
    <w:rsid w:val="513564CC"/>
    <w:rsid w:val="514E3A09"/>
    <w:rsid w:val="517C3AF1"/>
    <w:rsid w:val="51915B3D"/>
    <w:rsid w:val="519805C3"/>
    <w:rsid w:val="519F5121"/>
    <w:rsid w:val="51C90872"/>
    <w:rsid w:val="51F06651"/>
    <w:rsid w:val="5229273F"/>
    <w:rsid w:val="52547228"/>
    <w:rsid w:val="529432E6"/>
    <w:rsid w:val="52A8026E"/>
    <w:rsid w:val="52CE189A"/>
    <w:rsid w:val="52EC7710"/>
    <w:rsid w:val="532C197B"/>
    <w:rsid w:val="534C6115"/>
    <w:rsid w:val="53561F88"/>
    <w:rsid w:val="536B5C40"/>
    <w:rsid w:val="5393203B"/>
    <w:rsid w:val="53BC34C4"/>
    <w:rsid w:val="53CE29B7"/>
    <w:rsid w:val="53E93F16"/>
    <w:rsid w:val="53F04BF7"/>
    <w:rsid w:val="540337E7"/>
    <w:rsid w:val="54142032"/>
    <w:rsid w:val="54143B82"/>
    <w:rsid w:val="54451376"/>
    <w:rsid w:val="54776BE8"/>
    <w:rsid w:val="547B2C44"/>
    <w:rsid w:val="547F7066"/>
    <w:rsid w:val="54834E17"/>
    <w:rsid w:val="548C0083"/>
    <w:rsid w:val="549A6999"/>
    <w:rsid w:val="54BC10AE"/>
    <w:rsid w:val="54D45DB6"/>
    <w:rsid w:val="54DE257B"/>
    <w:rsid w:val="54F82DE2"/>
    <w:rsid w:val="55091415"/>
    <w:rsid w:val="5533415E"/>
    <w:rsid w:val="553D5A1E"/>
    <w:rsid w:val="554A23D1"/>
    <w:rsid w:val="555B4C1C"/>
    <w:rsid w:val="55665E4B"/>
    <w:rsid w:val="557C6AE7"/>
    <w:rsid w:val="55A0704C"/>
    <w:rsid w:val="55A923B9"/>
    <w:rsid w:val="55DD38ED"/>
    <w:rsid w:val="561A3EA2"/>
    <w:rsid w:val="56434C8D"/>
    <w:rsid w:val="56723AD9"/>
    <w:rsid w:val="568A68D9"/>
    <w:rsid w:val="56903C43"/>
    <w:rsid w:val="56A438D4"/>
    <w:rsid w:val="56B33344"/>
    <w:rsid w:val="56BA5C7F"/>
    <w:rsid w:val="56D50ABF"/>
    <w:rsid w:val="56EA1F97"/>
    <w:rsid w:val="56F20776"/>
    <w:rsid w:val="56FF3E75"/>
    <w:rsid w:val="570F0FFB"/>
    <w:rsid w:val="57125C08"/>
    <w:rsid w:val="574E065D"/>
    <w:rsid w:val="575B7C13"/>
    <w:rsid w:val="576E7E03"/>
    <w:rsid w:val="578A5B09"/>
    <w:rsid w:val="57AA49F3"/>
    <w:rsid w:val="57AA5D1A"/>
    <w:rsid w:val="57BE32DB"/>
    <w:rsid w:val="57D631F8"/>
    <w:rsid w:val="57F2073E"/>
    <w:rsid w:val="58082218"/>
    <w:rsid w:val="581028EA"/>
    <w:rsid w:val="58207669"/>
    <w:rsid w:val="58344161"/>
    <w:rsid w:val="58477312"/>
    <w:rsid w:val="585D0DF7"/>
    <w:rsid w:val="58647451"/>
    <w:rsid w:val="587055D0"/>
    <w:rsid w:val="587316C8"/>
    <w:rsid w:val="58AD641D"/>
    <w:rsid w:val="58B420E4"/>
    <w:rsid w:val="58E72343"/>
    <w:rsid w:val="58F92391"/>
    <w:rsid w:val="59135C67"/>
    <w:rsid w:val="593C1329"/>
    <w:rsid w:val="5947124D"/>
    <w:rsid w:val="595A34E9"/>
    <w:rsid w:val="595B7937"/>
    <w:rsid w:val="597C7365"/>
    <w:rsid w:val="597F7369"/>
    <w:rsid w:val="59997155"/>
    <w:rsid w:val="59A179F0"/>
    <w:rsid w:val="59A2414B"/>
    <w:rsid w:val="59DD570D"/>
    <w:rsid w:val="59FE08FA"/>
    <w:rsid w:val="5A060D86"/>
    <w:rsid w:val="5A886394"/>
    <w:rsid w:val="5A9F6060"/>
    <w:rsid w:val="5ACF7403"/>
    <w:rsid w:val="5B3475AF"/>
    <w:rsid w:val="5B46719F"/>
    <w:rsid w:val="5B737DCF"/>
    <w:rsid w:val="5BA42A14"/>
    <w:rsid w:val="5BB47CCC"/>
    <w:rsid w:val="5BD05B9D"/>
    <w:rsid w:val="5BD343E6"/>
    <w:rsid w:val="5BE00F61"/>
    <w:rsid w:val="5BFB5206"/>
    <w:rsid w:val="5CB65A64"/>
    <w:rsid w:val="5CBC5DD4"/>
    <w:rsid w:val="5CCB6787"/>
    <w:rsid w:val="5CD26BB3"/>
    <w:rsid w:val="5CEB063E"/>
    <w:rsid w:val="5D0B0214"/>
    <w:rsid w:val="5D1A0A42"/>
    <w:rsid w:val="5D4F1710"/>
    <w:rsid w:val="5D6714E3"/>
    <w:rsid w:val="5D71045F"/>
    <w:rsid w:val="5D740167"/>
    <w:rsid w:val="5D7B2C57"/>
    <w:rsid w:val="5DA55EAC"/>
    <w:rsid w:val="5DAC626B"/>
    <w:rsid w:val="5DAD68CB"/>
    <w:rsid w:val="5DC37880"/>
    <w:rsid w:val="5DD9443E"/>
    <w:rsid w:val="5DEF6092"/>
    <w:rsid w:val="5E146811"/>
    <w:rsid w:val="5E3F1ED0"/>
    <w:rsid w:val="5E4A015A"/>
    <w:rsid w:val="5E4E1E2F"/>
    <w:rsid w:val="5E5E0F0F"/>
    <w:rsid w:val="5E7E280E"/>
    <w:rsid w:val="5EA343F9"/>
    <w:rsid w:val="5F164D5E"/>
    <w:rsid w:val="5F2D2E3D"/>
    <w:rsid w:val="5F41673E"/>
    <w:rsid w:val="5F511649"/>
    <w:rsid w:val="5F741C71"/>
    <w:rsid w:val="5F797526"/>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2E684E"/>
    <w:rsid w:val="619C3A74"/>
    <w:rsid w:val="61A25580"/>
    <w:rsid w:val="61AE7556"/>
    <w:rsid w:val="61C55F7F"/>
    <w:rsid w:val="61CA3612"/>
    <w:rsid w:val="61D41854"/>
    <w:rsid w:val="61F46458"/>
    <w:rsid w:val="62282B27"/>
    <w:rsid w:val="622A071C"/>
    <w:rsid w:val="625A6442"/>
    <w:rsid w:val="62B15989"/>
    <w:rsid w:val="62C31135"/>
    <w:rsid w:val="62C76106"/>
    <w:rsid w:val="62CC474C"/>
    <w:rsid w:val="637B0B27"/>
    <w:rsid w:val="63874046"/>
    <w:rsid w:val="638B4892"/>
    <w:rsid w:val="63A51788"/>
    <w:rsid w:val="63BA261B"/>
    <w:rsid w:val="63BB45AD"/>
    <w:rsid w:val="63C33BC6"/>
    <w:rsid w:val="63C73E6D"/>
    <w:rsid w:val="63CB04C7"/>
    <w:rsid w:val="63CE0B55"/>
    <w:rsid w:val="63D058FE"/>
    <w:rsid w:val="63DD4529"/>
    <w:rsid w:val="63FC0611"/>
    <w:rsid w:val="64010633"/>
    <w:rsid w:val="641222ED"/>
    <w:rsid w:val="642A5CE4"/>
    <w:rsid w:val="642B5582"/>
    <w:rsid w:val="642D54E3"/>
    <w:rsid w:val="644878A5"/>
    <w:rsid w:val="64516BFF"/>
    <w:rsid w:val="64643953"/>
    <w:rsid w:val="64963CFA"/>
    <w:rsid w:val="649A55A6"/>
    <w:rsid w:val="64B31A3E"/>
    <w:rsid w:val="64B4350F"/>
    <w:rsid w:val="64BB7086"/>
    <w:rsid w:val="64DF720B"/>
    <w:rsid w:val="64E57B6C"/>
    <w:rsid w:val="64FB2F8F"/>
    <w:rsid w:val="6502750F"/>
    <w:rsid w:val="65531B68"/>
    <w:rsid w:val="655769D7"/>
    <w:rsid w:val="65847A92"/>
    <w:rsid w:val="658C66C4"/>
    <w:rsid w:val="65B76CC0"/>
    <w:rsid w:val="65C86337"/>
    <w:rsid w:val="65D86667"/>
    <w:rsid w:val="65DC6542"/>
    <w:rsid w:val="65FE3124"/>
    <w:rsid w:val="66172E7A"/>
    <w:rsid w:val="662F78E6"/>
    <w:rsid w:val="66475BEE"/>
    <w:rsid w:val="66921396"/>
    <w:rsid w:val="669A00A1"/>
    <w:rsid w:val="669A0A1D"/>
    <w:rsid w:val="66C77EC3"/>
    <w:rsid w:val="66CD32EE"/>
    <w:rsid w:val="66EB48F9"/>
    <w:rsid w:val="66EF31C1"/>
    <w:rsid w:val="67286643"/>
    <w:rsid w:val="67340A1D"/>
    <w:rsid w:val="67415D12"/>
    <w:rsid w:val="67645CC5"/>
    <w:rsid w:val="67672ABA"/>
    <w:rsid w:val="6772598A"/>
    <w:rsid w:val="677D570F"/>
    <w:rsid w:val="678E4A7E"/>
    <w:rsid w:val="679D0438"/>
    <w:rsid w:val="679F14A6"/>
    <w:rsid w:val="67A7594A"/>
    <w:rsid w:val="67F71CAA"/>
    <w:rsid w:val="68374646"/>
    <w:rsid w:val="683D13F8"/>
    <w:rsid w:val="6851003F"/>
    <w:rsid w:val="68532F31"/>
    <w:rsid w:val="685F2B0C"/>
    <w:rsid w:val="686A5890"/>
    <w:rsid w:val="686E4CA0"/>
    <w:rsid w:val="6870598D"/>
    <w:rsid w:val="68CD56D6"/>
    <w:rsid w:val="68CE0878"/>
    <w:rsid w:val="68DF3F07"/>
    <w:rsid w:val="68E14DD2"/>
    <w:rsid w:val="68FF17F8"/>
    <w:rsid w:val="691205CB"/>
    <w:rsid w:val="691F6273"/>
    <w:rsid w:val="6938799E"/>
    <w:rsid w:val="6961512D"/>
    <w:rsid w:val="697221B5"/>
    <w:rsid w:val="69875626"/>
    <w:rsid w:val="69895C32"/>
    <w:rsid w:val="69A364DF"/>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667351"/>
    <w:rsid w:val="6A690452"/>
    <w:rsid w:val="6A945F2A"/>
    <w:rsid w:val="6ABE50E7"/>
    <w:rsid w:val="6AC86B5F"/>
    <w:rsid w:val="6AD5470C"/>
    <w:rsid w:val="6AF1512E"/>
    <w:rsid w:val="6B372870"/>
    <w:rsid w:val="6B4C78DC"/>
    <w:rsid w:val="6B6D4BD4"/>
    <w:rsid w:val="6B736C65"/>
    <w:rsid w:val="6B884223"/>
    <w:rsid w:val="6BCC6A33"/>
    <w:rsid w:val="6BE94680"/>
    <w:rsid w:val="6C0D454B"/>
    <w:rsid w:val="6C1648A2"/>
    <w:rsid w:val="6C176E2D"/>
    <w:rsid w:val="6C2B5B56"/>
    <w:rsid w:val="6C2B766A"/>
    <w:rsid w:val="6C405A24"/>
    <w:rsid w:val="6C4C1DDE"/>
    <w:rsid w:val="6C7360A2"/>
    <w:rsid w:val="6C946C8C"/>
    <w:rsid w:val="6C98271E"/>
    <w:rsid w:val="6C9A0601"/>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C2108E"/>
    <w:rsid w:val="6F436F8F"/>
    <w:rsid w:val="6F4D5562"/>
    <w:rsid w:val="6F663712"/>
    <w:rsid w:val="6F6D69E8"/>
    <w:rsid w:val="6F8B29B5"/>
    <w:rsid w:val="6F9B0752"/>
    <w:rsid w:val="6FD156E3"/>
    <w:rsid w:val="6FD7268F"/>
    <w:rsid w:val="6FED75FB"/>
    <w:rsid w:val="70041560"/>
    <w:rsid w:val="703467FC"/>
    <w:rsid w:val="7040732E"/>
    <w:rsid w:val="7086364B"/>
    <w:rsid w:val="708A3FA6"/>
    <w:rsid w:val="709D6E34"/>
    <w:rsid w:val="70A42103"/>
    <w:rsid w:val="70B12A29"/>
    <w:rsid w:val="710B27AB"/>
    <w:rsid w:val="712C6F85"/>
    <w:rsid w:val="71320E55"/>
    <w:rsid w:val="71321C7C"/>
    <w:rsid w:val="71340B64"/>
    <w:rsid w:val="71514B26"/>
    <w:rsid w:val="71546F0E"/>
    <w:rsid w:val="715776FB"/>
    <w:rsid w:val="716517C9"/>
    <w:rsid w:val="7170146E"/>
    <w:rsid w:val="717268C8"/>
    <w:rsid w:val="71802D0E"/>
    <w:rsid w:val="718F5890"/>
    <w:rsid w:val="719323BF"/>
    <w:rsid w:val="71BF5087"/>
    <w:rsid w:val="71C23C59"/>
    <w:rsid w:val="71C57971"/>
    <w:rsid w:val="71EC11CD"/>
    <w:rsid w:val="720506A4"/>
    <w:rsid w:val="72114AD2"/>
    <w:rsid w:val="72143E26"/>
    <w:rsid w:val="722B6EAC"/>
    <w:rsid w:val="7235573F"/>
    <w:rsid w:val="723629FF"/>
    <w:rsid w:val="726C56B8"/>
    <w:rsid w:val="7288771C"/>
    <w:rsid w:val="728D4961"/>
    <w:rsid w:val="72911F34"/>
    <w:rsid w:val="729D380E"/>
    <w:rsid w:val="72A179F0"/>
    <w:rsid w:val="72A458E1"/>
    <w:rsid w:val="72B11E4B"/>
    <w:rsid w:val="72CE592F"/>
    <w:rsid w:val="72D03C09"/>
    <w:rsid w:val="72F838AA"/>
    <w:rsid w:val="73134385"/>
    <w:rsid w:val="731726EC"/>
    <w:rsid w:val="73197AE0"/>
    <w:rsid w:val="73221860"/>
    <w:rsid w:val="7338174B"/>
    <w:rsid w:val="733A4EF6"/>
    <w:rsid w:val="733D0234"/>
    <w:rsid w:val="733E33D3"/>
    <w:rsid w:val="733F0360"/>
    <w:rsid w:val="73773239"/>
    <w:rsid w:val="73835DC4"/>
    <w:rsid w:val="738542A5"/>
    <w:rsid w:val="73C761B5"/>
    <w:rsid w:val="73C97C37"/>
    <w:rsid w:val="73D872D7"/>
    <w:rsid w:val="73F0174C"/>
    <w:rsid w:val="73FA14E3"/>
    <w:rsid w:val="740A7F35"/>
    <w:rsid w:val="742D4CA1"/>
    <w:rsid w:val="743106D8"/>
    <w:rsid w:val="74336AF3"/>
    <w:rsid w:val="74613585"/>
    <w:rsid w:val="74656DD1"/>
    <w:rsid w:val="74694BE6"/>
    <w:rsid w:val="747D3462"/>
    <w:rsid w:val="74812030"/>
    <w:rsid w:val="74886161"/>
    <w:rsid w:val="74A039B1"/>
    <w:rsid w:val="74E66F49"/>
    <w:rsid w:val="74EB245C"/>
    <w:rsid w:val="753A451C"/>
    <w:rsid w:val="753C15BB"/>
    <w:rsid w:val="75585493"/>
    <w:rsid w:val="755E6626"/>
    <w:rsid w:val="75841DF5"/>
    <w:rsid w:val="75892B14"/>
    <w:rsid w:val="758C4CA2"/>
    <w:rsid w:val="75D40046"/>
    <w:rsid w:val="75D96E3B"/>
    <w:rsid w:val="75F93477"/>
    <w:rsid w:val="762F29E5"/>
    <w:rsid w:val="7634381B"/>
    <w:rsid w:val="764374F1"/>
    <w:rsid w:val="764A4A86"/>
    <w:rsid w:val="76634D94"/>
    <w:rsid w:val="76944E76"/>
    <w:rsid w:val="769A26CA"/>
    <w:rsid w:val="76C34928"/>
    <w:rsid w:val="76D17FE1"/>
    <w:rsid w:val="76DF15B8"/>
    <w:rsid w:val="76FB601C"/>
    <w:rsid w:val="7708778F"/>
    <w:rsid w:val="770B7BD2"/>
    <w:rsid w:val="772868C8"/>
    <w:rsid w:val="7758241F"/>
    <w:rsid w:val="778364BE"/>
    <w:rsid w:val="7797719E"/>
    <w:rsid w:val="7799548D"/>
    <w:rsid w:val="779E208D"/>
    <w:rsid w:val="77A275D5"/>
    <w:rsid w:val="77D55B7E"/>
    <w:rsid w:val="77ED1FBE"/>
    <w:rsid w:val="784D7EEE"/>
    <w:rsid w:val="784F5AA8"/>
    <w:rsid w:val="787764A6"/>
    <w:rsid w:val="78867CFB"/>
    <w:rsid w:val="78AE1EE3"/>
    <w:rsid w:val="78D06FA5"/>
    <w:rsid w:val="78F044C0"/>
    <w:rsid w:val="78FB67DB"/>
    <w:rsid w:val="790A7749"/>
    <w:rsid w:val="793D3D59"/>
    <w:rsid w:val="795F47C4"/>
    <w:rsid w:val="795F4B87"/>
    <w:rsid w:val="7964594B"/>
    <w:rsid w:val="799447B2"/>
    <w:rsid w:val="79993DEC"/>
    <w:rsid w:val="79CD1CC3"/>
    <w:rsid w:val="79D33A4B"/>
    <w:rsid w:val="79EA1578"/>
    <w:rsid w:val="79F9227E"/>
    <w:rsid w:val="7A03141B"/>
    <w:rsid w:val="7A2F68CB"/>
    <w:rsid w:val="7A532F6D"/>
    <w:rsid w:val="7A7B75D1"/>
    <w:rsid w:val="7A9E603E"/>
    <w:rsid w:val="7AA163B3"/>
    <w:rsid w:val="7AB01F3D"/>
    <w:rsid w:val="7AC90735"/>
    <w:rsid w:val="7ACE4950"/>
    <w:rsid w:val="7ADB04CF"/>
    <w:rsid w:val="7ADD1DF2"/>
    <w:rsid w:val="7AFE0D18"/>
    <w:rsid w:val="7B397DE9"/>
    <w:rsid w:val="7B4B5341"/>
    <w:rsid w:val="7B5758BB"/>
    <w:rsid w:val="7B5B1A0B"/>
    <w:rsid w:val="7B640663"/>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CF404F4"/>
    <w:rsid w:val="7D174CD6"/>
    <w:rsid w:val="7D1948FD"/>
    <w:rsid w:val="7D2C6F9F"/>
    <w:rsid w:val="7D3D633F"/>
    <w:rsid w:val="7D543264"/>
    <w:rsid w:val="7D6D7156"/>
    <w:rsid w:val="7D7115AD"/>
    <w:rsid w:val="7D97686F"/>
    <w:rsid w:val="7DAE4568"/>
    <w:rsid w:val="7DC85A4E"/>
    <w:rsid w:val="7DF16BFA"/>
    <w:rsid w:val="7DF550BA"/>
    <w:rsid w:val="7DFD50D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99"/>
    <w:pPr>
      <w:widowControl/>
      <w:ind w:left="1000"/>
      <w:jc w:val="left"/>
    </w:pPr>
    <w:rPr>
      <w:kern w:val="0"/>
      <w:sz w:val="18"/>
      <w:szCs w:val="20"/>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3"/>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6"/>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theme/theme1.xml" Type="http://schemas.openxmlformats.org/officeDocument/2006/relationships/theme"/><Relationship Id="rId13" Target="media/image1.jpe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39420</Words>
  <Characters>41037</Characters>
  <Lines>154</Lines>
  <Paragraphs>43</Paragraphs>
  <TotalTime>5</TotalTime>
  <ScaleCrop>false</ScaleCrop>
  <LinksUpToDate>false</LinksUpToDate>
  <CharactersWithSpaces>43703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2021-02-05T09:06:00Z</dcterms:created>
  <dc:creator>Thorpe521</dc:creator>
  <cp:lastModifiedBy>阿拉丁</cp:lastModifiedBy>
  <cp:lastPrinted>2022-05-12T01:53:00Z</cp:lastPrinted>
  <dcterms:modified xsi:type="dcterms:W3CDTF">2022-06-02T01:49:33Z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EA4A0E49513944B4AD60CAF286B291CA</vt:lpwstr>
  </property>
</Properties>
</file>