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8"/>
          <w:rFonts w:hint="default"/>
        </w:rPr>
      </w:pPr>
    </w:p>
    <w:p>
      <w:pPr>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pStyle w:val="23"/>
        <w:rPr>
          <w:rFonts w:ascii="宋体"/>
          <w:b/>
          <w:kern w:val="0"/>
          <w:sz w:val="52"/>
          <w:szCs w:val="52"/>
        </w:rPr>
      </w:pPr>
    </w:p>
    <w:p>
      <w:pPr>
        <w:pStyle w:val="23"/>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2021</w:t>
      </w:r>
      <w:r>
        <w:rPr>
          <w:rFonts w:ascii="宋体"/>
          <w:b/>
          <w:kern w:val="0"/>
          <w:sz w:val="32"/>
        </w:rPr>
        <w:t>-</w:t>
      </w:r>
      <w:r>
        <w:rPr>
          <w:rFonts w:hint="eastAsia" w:ascii="宋体"/>
          <w:b/>
          <w:kern w:val="0"/>
          <w:sz w:val="32"/>
        </w:rPr>
        <w:t>GK0</w:t>
      </w:r>
      <w:r>
        <w:rPr>
          <w:rFonts w:hint="eastAsia" w:ascii="宋体"/>
          <w:b/>
          <w:kern w:val="0"/>
          <w:sz w:val="32"/>
          <w:lang w:val="en-US" w:eastAsia="zh-CN"/>
        </w:rPr>
        <w:t>11</w:t>
      </w:r>
      <w:r>
        <w:rPr>
          <w:rFonts w:hint="eastAsia" w:ascii="宋体"/>
          <w:b/>
          <w:kern w:val="0"/>
          <w:sz w:val="32"/>
        </w:rPr>
        <w:t>号</w:t>
      </w:r>
    </w:p>
    <w:p>
      <w:pPr>
        <w:pStyle w:val="23"/>
      </w:pPr>
    </w:p>
    <w:p>
      <w:pPr>
        <w:pStyle w:val="23"/>
      </w:pPr>
    </w:p>
    <w:p>
      <w:pPr>
        <w:pStyle w:val="23"/>
      </w:pPr>
    </w:p>
    <w:p>
      <w:pPr>
        <w:pStyle w:val="23"/>
      </w:pPr>
    </w:p>
    <w:p>
      <w:pPr>
        <w:pStyle w:val="23"/>
      </w:pPr>
    </w:p>
    <w:p>
      <w:pPr>
        <w:autoSpaceDE w:val="0"/>
        <w:autoSpaceDN w:val="0"/>
        <w:adjustRightInd w:val="0"/>
        <w:spacing w:line="360" w:lineRule="auto"/>
        <w:ind w:firstLine="2637" w:firstLineChars="942"/>
        <w:jc w:val="left"/>
        <w:rPr>
          <w:rFonts w:hint="eastAsia" w:ascii="宋体" w:eastAsia="宋体"/>
          <w:kern w:val="0"/>
          <w:sz w:val="28"/>
          <w:lang w:val="en-US" w:eastAsia="zh-CN"/>
        </w:rPr>
      </w:pPr>
      <w:r>
        <w:rPr>
          <w:rFonts w:hint="eastAsia" w:ascii="宋体"/>
          <w:kern w:val="0"/>
          <w:sz w:val="28"/>
        </w:rPr>
        <w:t>采购项目：</w:t>
      </w:r>
      <w:r>
        <w:rPr>
          <w:rFonts w:hint="eastAsia" w:ascii="宋体"/>
          <w:kern w:val="0"/>
          <w:sz w:val="28"/>
          <w:lang w:eastAsia="zh-CN"/>
        </w:rPr>
        <w:t>物业管理服务</w:t>
      </w:r>
    </w:p>
    <w:p>
      <w:pPr>
        <w:autoSpaceDE w:val="0"/>
        <w:autoSpaceDN w:val="0"/>
        <w:adjustRightInd w:val="0"/>
        <w:spacing w:line="360" w:lineRule="auto"/>
        <w:ind w:firstLine="2520" w:firstLineChars="900"/>
        <w:jc w:val="left"/>
        <w:rPr>
          <w:rFonts w:hint="eastAsia" w:ascii="宋体" w:eastAsia="宋体"/>
          <w:kern w:val="0"/>
          <w:sz w:val="28"/>
          <w:lang w:eastAsia="zh-CN"/>
        </w:rPr>
      </w:pPr>
      <w:r>
        <w:rPr>
          <w:rFonts w:hint="eastAsia" w:ascii="宋体"/>
          <w:kern w:val="0"/>
          <w:sz w:val="28"/>
        </w:rPr>
        <w:t>采购人：</w:t>
      </w:r>
      <w:r>
        <w:rPr>
          <w:rFonts w:hint="eastAsia" w:ascii="宋体"/>
          <w:kern w:val="0"/>
          <w:sz w:val="28"/>
          <w:lang w:eastAsia="zh-CN"/>
        </w:rPr>
        <w:t>台州市公安局交通警察局</w:t>
      </w:r>
    </w:p>
    <w:p>
      <w:pPr>
        <w:pStyle w:val="23"/>
        <w:rPr>
          <w:rFonts w:ascii="宋体"/>
          <w:kern w:val="0"/>
          <w:sz w:val="28"/>
        </w:rPr>
      </w:pPr>
    </w:p>
    <w:p>
      <w:pPr>
        <w:pStyle w:val="23"/>
        <w:rPr>
          <w:rFonts w:ascii="宋体"/>
          <w:kern w:val="0"/>
          <w:sz w:val="28"/>
        </w:rPr>
      </w:pPr>
    </w:p>
    <w:p>
      <w:pPr>
        <w:pStyle w:val="23"/>
        <w:rPr>
          <w:rFonts w:ascii="宋体"/>
          <w:kern w:val="0"/>
          <w:sz w:val="28"/>
        </w:rPr>
      </w:pPr>
    </w:p>
    <w:p>
      <w:pPr>
        <w:pStyle w:val="23"/>
        <w:rPr>
          <w:rFonts w:ascii="宋体"/>
          <w:kern w:val="0"/>
          <w:sz w:val="28"/>
        </w:rPr>
      </w:pPr>
    </w:p>
    <w:p>
      <w:pPr>
        <w:pStyle w:val="23"/>
        <w:rPr>
          <w:rFonts w:ascii="宋体"/>
          <w:kern w:val="0"/>
          <w:sz w:val="28"/>
        </w:rPr>
      </w:pPr>
    </w:p>
    <w:p>
      <w:pPr>
        <w:pStyle w:val="23"/>
        <w:rPr>
          <w:rFonts w:ascii="宋体"/>
          <w:kern w:val="0"/>
          <w:sz w:val="28"/>
        </w:rPr>
      </w:pPr>
    </w:p>
    <w:p>
      <w:pPr>
        <w:pStyle w:val="23"/>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 xml:space="preserve"> 2021年</w:t>
      </w:r>
      <w:r>
        <w:rPr>
          <w:rFonts w:hint="eastAsia" w:ascii="宋体" w:hAnsi="宋体" w:cs="宋体"/>
          <w:kern w:val="0"/>
          <w:sz w:val="28"/>
          <w:szCs w:val="28"/>
          <w:lang w:val="en-US" w:eastAsia="zh-CN"/>
        </w:rPr>
        <w:t>8</w:t>
      </w:r>
      <w:r>
        <w:rPr>
          <w:rFonts w:hint="eastAsia" w:ascii="宋体" w:hAnsi="宋体" w:cs="宋体"/>
          <w:kern w:val="0"/>
          <w:sz w:val="28"/>
          <w:szCs w:val="28"/>
        </w:rPr>
        <w:t>月</w:t>
      </w:r>
      <w:r>
        <w:rPr>
          <w:rFonts w:hint="eastAsia" w:ascii="宋体" w:hAnsi="宋体" w:cs="宋体"/>
          <w:kern w:val="0"/>
          <w:sz w:val="28"/>
          <w:szCs w:val="28"/>
          <w:lang w:val="en-US" w:eastAsia="zh-CN"/>
        </w:rPr>
        <w:t>20</w:t>
      </w:r>
      <w:r>
        <w:rPr>
          <w:rFonts w:hint="eastAsia" w:ascii="宋体" w:hAnsi="宋体" w:cs="宋体"/>
          <w:kern w:val="0"/>
          <w:sz w:val="28"/>
          <w:szCs w:val="28"/>
        </w:rPr>
        <w:t>日</w:t>
      </w:r>
    </w:p>
    <w:p>
      <w:pPr>
        <w:jc w:val="center"/>
        <w:rPr>
          <w:rFonts w:ascii="宋体" w:hAnsi="宋体" w:cs="Arial"/>
          <w:b/>
          <w:bCs/>
          <w:sz w:val="36"/>
          <w:szCs w:val="36"/>
        </w:rPr>
      </w:pPr>
    </w:p>
    <w:p>
      <w:pPr>
        <w:pStyle w:val="23"/>
        <w:rPr>
          <w:rFonts w:ascii="宋体" w:hAnsi="宋体" w:cs="Arial"/>
          <w:b/>
          <w:bCs/>
          <w:sz w:val="36"/>
          <w:szCs w:val="36"/>
        </w:rPr>
      </w:pPr>
    </w:p>
    <w:p>
      <w:pPr>
        <w:pStyle w:val="23"/>
        <w:rPr>
          <w:rFonts w:ascii="宋体" w:hAnsi="宋体" w:cs="Arial"/>
          <w:b/>
          <w:bCs/>
          <w:sz w:val="36"/>
          <w:szCs w:val="36"/>
        </w:rPr>
      </w:pPr>
    </w:p>
    <w:p>
      <w:pPr>
        <w:pStyle w:val="23"/>
        <w:rPr>
          <w:rFonts w:ascii="宋体" w:hAnsi="宋体" w:cs="Arial"/>
          <w:b/>
          <w:bCs/>
          <w:sz w:val="36"/>
          <w:szCs w:val="36"/>
        </w:rPr>
      </w:pPr>
    </w:p>
    <w:p>
      <w:pPr>
        <w:pStyle w:val="23"/>
        <w:rPr>
          <w:rFonts w:ascii="宋体" w:hAnsi="宋体" w:cs="Arial"/>
          <w:b/>
          <w:bCs/>
          <w:sz w:val="36"/>
          <w:szCs w:val="36"/>
        </w:rPr>
      </w:pPr>
    </w:p>
    <w:p>
      <w:pPr>
        <w:jc w:val="center"/>
        <w:rPr>
          <w:rFonts w:ascii="宋体" w:hAnsi="宋体" w:cs="Arial"/>
          <w:b/>
          <w:bCs/>
          <w:sz w:val="36"/>
          <w:szCs w:val="36"/>
        </w:rPr>
      </w:pPr>
      <w:r>
        <w:rPr>
          <w:rFonts w:hint="eastAsia" w:ascii="宋体" w:hAns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电子投标文件格式附件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3"/>
      </w:pPr>
    </w:p>
    <w:p>
      <w:pPr>
        <w:pStyle w:val="23"/>
      </w:pPr>
    </w:p>
    <w:p>
      <w:pPr>
        <w:pStyle w:val="23"/>
      </w:pPr>
    </w:p>
    <w:p>
      <w:pPr>
        <w:pStyle w:val="23"/>
      </w:pPr>
    </w:p>
    <w:p>
      <w:pPr>
        <w:pStyle w:val="23"/>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t xml:space="preserve"> 公开</w:t>
      </w:r>
      <w:r>
        <w:rPr>
          <w:rFonts w:hint="eastAsia" w:asciiTheme="majorEastAsia" w:hAnsiTheme="majorEastAsia" w:eastAsiaTheme="majorEastAsia"/>
          <w:b/>
          <w:sz w:val="36"/>
          <w:szCs w:val="36"/>
        </w:rPr>
        <w:t>招标采购公告</w:t>
      </w:r>
    </w:p>
    <w:p>
      <w:pPr>
        <w:pStyle w:val="2"/>
        <w:ind w:firstLine="0"/>
      </w:pPr>
    </w:p>
    <w:p>
      <w:pPr>
        <w:pStyle w:val="3"/>
        <w:numPr>
          <w:ilvl w:val="0"/>
          <w:numId w:val="0"/>
        </w:numPr>
        <w:tabs>
          <w:tab w:val="left" w:pos="0"/>
          <w:tab w:val="left" w:pos="3165"/>
          <w:tab w:val="center" w:pos="4153"/>
        </w:tabs>
        <w:autoSpaceDE w:val="0"/>
        <w:autoSpaceDN w:val="0"/>
        <w:adjustRightInd w:val="0"/>
        <w:spacing w:before="0" w:after="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Theme="minorEastAsia" w:hAnsiTheme="minorEastAsia" w:eastAsiaTheme="minorEastAsia" w:cstheme="minorEastAsia"/>
          <w:sz w:val="28"/>
          <w:szCs w:val="28"/>
        </w:rPr>
      </w:pPr>
      <w:r>
        <w:rPr>
          <w:rFonts w:hint="eastAsia" w:cs="Arial" w:asciiTheme="minorEastAsia" w:hAnsiTheme="minorEastAsia" w:eastAsiaTheme="minorEastAsia"/>
          <w:sz w:val="28"/>
          <w:szCs w:val="28"/>
        </w:rPr>
        <w:t xml:space="preserve"> </w:t>
      </w:r>
      <w:r>
        <w:rPr>
          <w:rFonts w:hint="eastAsia" w:cs="Arial" w:asciiTheme="minorEastAsia" w:hAnsiTheme="minorEastAsia" w:eastAsiaTheme="minorEastAsia"/>
          <w:sz w:val="28"/>
          <w:szCs w:val="28"/>
          <w:lang w:eastAsia="zh-CN"/>
        </w:rPr>
        <w:t>台州市公安局交通警察局物业管理服务</w:t>
      </w:r>
      <w:r>
        <w:rPr>
          <w:rFonts w:hint="eastAsia" w:cs="Arial" w:asciiTheme="minorEastAsia" w:hAnsiTheme="minorEastAsia" w:eastAsiaTheme="minorEastAsia"/>
          <w:sz w:val="28"/>
          <w:szCs w:val="28"/>
        </w:rPr>
        <w:t xml:space="preserve">招标项目的潜在投标人应在“浙江省政府采购网”（http://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sz w:val="28"/>
          <w:szCs w:val="28"/>
        </w:rPr>
        <w:t>http://www.tzztb.com</w:t>
      </w:r>
      <w:r>
        <w:rPr>
          <w:rFonts w:hint="eastAsia" w:cs="Arial" w:asciiTheme="minorEastAsia" w:hAnsiTheme="minorEastAsia" w:eastAsiaTheme="minorEastAsia"/>
          <w:sz w:val="28"/>
          <w:szCs w:val="28"/>
        </w:rPr>
        <w:fldChar w:fldCharType="end"/>
      </w:r>
      <w:r>
        <w:rPr>
          <w:rFonts w:hint="eastAsia" w:cs="Arial" w:asciiTheme="minorEastAsia" w:hAnsiTheme="minorEastAsia" w:eastAsiaTheme="minorEastAsia"/>
          <w:sz w:val="28"/>
          <w:szCs w:val="28"/>
        </w:rPr>
        <w:t>）获取招标文件，并于</w:t>
      </w:r>
      <w:r>
        <w:rPr>
          <w:rFonts w:hint="eastAsia" w:cs="Arial" w:asciiTheme="minorEastAsia" w:hAnsiTheme="minorEastAsia" w:eastAsiaTheme="minorEastAsia"/>
          <w:color w:val="FF0000"/>
          <w:sz w:val="28"/>
          <w:szCs w:val="28"/>
        </w:rPr>
        <w:t>2021年</w:t>
      </w:r>
      <w:r>
        <w:rPr>
          <w:rFonts w:hint="eastAsia" w:cs="Arial" w:asciiTheme="minorEastAsia" w:hAnsiTheme="minorEastAsia" w:eastAsiaTheme="minorEastAsia"/>
          <w:color w:val="FF0000"/>
          <w:sz w:val="28"/>
          <w:szCs w:val="28"/>
          <w:lang w:val="en-US" w:eastAsia="zh-CN"/>
        </w:rPr>
        <w:t xml:space="preserve">9 </w:t>
      </w:r>
      <w:r>
        <w:rPr>
          <w:rFonts w:hint="eastAsia" w:cs="Arial" w:asciiTheme="minorEastAsia" w:hAnsiTheme="minorEastAsia" w:eastAsiaTheme="minorEastAsia"/>
          <w:color w:val="FF0000"/>
          <w:sz w:val="28"/>
          <w:szCs w:val="28"/>
        </w:rPr>
        <w:t>月</w:t>
      </w:r>
      <w:r>
        <w:rPr>
          <w:rFonts w:hint="eastAsia" w:cs="Arial" w:asciiTheme="minorEastAsia" w:hAnsiTheme="minorEastAsia" w:eastAsiaTheme="minorEastAsia"/>
          <w:color w:val="FF0000"/>
          <w:sz w:val="28"/>
          <w:szCs w:val="28"/>
          <w:lang w:val="en-US" w:eastAsia="zh-CN"/>
        </w:rPr>
        <w:t xml:space="preserve"> 15</w:t>
      </w:r>
      <w:r>
        <w:rPr>
          <w:rFonts w:hint="eastAsia" w:cs="Arial" w:asciiTheme="minorEastAsia" w:hAnsiTheme="minorEastAsia" w:eastAsiaTheme="minorEastAsia"/>
          <w:color w:val="FF0000"/>
          <w:sz w:val="28"/>
          <w:szCs w:val="28"/>
        </w:rPr>
        <w:t>日</w:t>
      </w:r>
      <w:r>
        <w:rPr>
          <w:rFonts w:hint="eastAsia" w:cs="Arial" w:asciiTheme="minorEastAsia" w:hAnsiTheme="minorEastAsia" w:eastAsiaTheme="minorEastAsia"/>
          <w:sz w:val="28"/>
          <w:szCs w:val="28"/>
        </w:rPr>
        <w:t>9:00分（北京时间）前在浙江政府采购云平台递</w:t>
      </w:r>
      <w:r>
        <w:rPr>
          <w:rFonts w:hint="eastAsia"/>
          <w:sz w:val="28"/>
          <w:szCs w:val="28"/>
        </w:rPr>
        <w:t>交电</w:t>
      </w:r>
      <w:r>
        <w:rPr>
          <w:rFonts w:hint="eastAsia" w:cs="Arial" w:asciiTheme="minorEastAsia" w:hAnsiTheme="minorEastAsia" w:eastAsiaTheme="minorEastAsia"/>
          <w:sz w:val="28"/>
          <w:szCs w:val="28"/>
        </w:rPr>
        <w:t>子投标文件。</w:t>
      </w:r>
    </w:p>
    <w:p>
      <w:pPr>
        <w:pStyle w:val="4"/>
        <w:rPr>
          <w:rFonts w:asciiTheme="minorEastAsia" w:hAnsiTheme="minorEastAsia" w:eastAsiaTheme="minorEastAsia" w:cstheme="minorEastAsia"/>
          <w:b w:val="0"/>
          <w:sz w:val="28"/>
        </w:rPr>
      </w:pPr>
      <w:bookmarkStart w:id="0" w:name="_Toc28359002"/>
      <w:bookmarkStart w:id="1" w:name="_Toc35393621"/>
      <w:bookmarkStart w:id="2" w:name="_Toc28359079"/>
      <w:bookmarkStart w:id="3" w:name="_Toc35393790"/>
      <w:bookmarkStart w:id="4" w:name="_Hlk24379207"/>
    </w:p>
    <w:p>
      <w:pPr>
        <w:pStyle w:val="4"/>
        <w:ind w:firstLine="280" w:firstLineChars="100"/>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一、项目基本情况</w:t>
      </w:r>
      <w:bookmarkEnd w:id="0"/>
      <w:bookmarkEnd w:id="1"/>
      <w:bookmarkEnd w:id="2"/>
      <w:bookmarkEnd w:id="3"/>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80" w:firstLineChars="100"/>
        <w:rPr>
          <w:rFonts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项目编号：</w:t>
      </w:r>
      <w:r>
        <w:rPr>
          <w:rFonts w:hint="eastAsia" w:ascii="宋体"/>
          <w:bCs/>
          <w:color w:val="000000" w:themeColor="text1"/>
          <w:kern w:val="0"/>
          <w:sz w:val="32"/>
          <w14:textFill>
            <w14:solidFill>
              <w14:schemeClr w14:val="tx1"/>
            </w14:solidFill>
          </w14:textFill>
        </w:rPr>
        <w:t>TZ</w:t>
      </w:r>
      <w:r>
        <w:rPr>
          <w:rFonts w:ascii="宋体"/>
          <w:bCs/>
          <w:color w:val="000000" w:themeColor="text1"/>
          <w:kern w:val="0"/>
          <w:sz w:val="32"/>
          <w14:textFill>
            <w14:solidFill>
              <w14:schemeClr w14:val="tx1"/>
            </w14:solidFill>
          </w14:textFill>
        </w:rPr>
        <w:t>CG-20</w:t>
      </w:r>
      <w:r>
        <w:rPr>
          <w:rFonts w:hint="eastAsia" w:ascii="宋体"/>
          <w:bCs/>
          <w:color w:val="000000" w:themeColor="text1"/>
          <w:kern w:val="0"/>
          <w:sz w:val="32"/>
          <w14:textFill>
            <w14:solidFill>
              <w14:schemeClr w14:val="tx1"/>
            </w14:solidFill>
          </w14:textFill>
        </w:rPr>
        <w:t>21</w:t>
      </w:r>
      <w:r>
        <w:rPr>
          <w:rFonts w:ascii="宋体"/>
          <w:bCs/>
          <w:color w:val="000000" w:themeColor="text1"/>
          <w:kern w:val="0"/>
          <w:sz w:val="32"/>
          <w14:textFill>
            <w14:solidFill>
              <w14:schemeClr w14:val="tx1"/>
            </w14:solidFill>
          </w14:textFill>
        </w:rPr>
        <w:t>-</w:t>
      </w:r>
      <w:r>
        <w:rPr>
          <w:rFonts w:hint="eastAsia" w:ascii="宋体"/>
          <w:bCs/>
          <w:color w:val="000000" w:themeColor="text1"/>
          <w:kern w:val="0"/>
          <w:sz w:val="32"/>
          <w14:textFill>
            <w14:solidFill>
              <w14:schemeClr w14:val="tx1"/>
            </w14:solidFill>
          </w14:textFill>
        </w:rPr>
        <w:t>GK0</w:t>
      </w:r>
      <w:r>
        <w:rPr>
          <w:rFonts w:hint="eastAsia" w:ascii="宋体"/>
          <w:bCs/>
          <w:color w:val="000000" w:themeColor="text1"/>
          <w:kern w:val="0"/>
          <w:sz w:val="32"/>
          <w:lang w:val="en-US" w:eastAsia="zh-CN"/>
          <w14:textFill>
            <w14:solidFill>
              <w14:schemeClr w14:val="tx1"/>
            </w14:solidFill>
          </w14:textFill>
        </w:rPr>
        <w:t>11</w:t>
      </w:r>
      <w:r>
        <w:rPr>
          <w:rFonts w:hint="eastAsia" w:ascii="宋体"/>
          <w:bCs/>
          <w:color w:val="000000" w:themeColor="text1"/>
          <w:kern w:val="0"/>
          <w:sz w:val="32"/>
          <w14:textFill>
            <w14:solidFill>
              <w14:schemeClr w14:val="tx1"/>
            </w14:solidFill>
          </w14:textFill>
        </w:rPr>
        <w:t>号</w:t>
      </w:r>
    </w:p>
    <w:bookmarkEnd w:id="4"/>
    <w:p>
      <w:pPr>
        <w:autoSpaceDE w:val="0"/>
        <w:autoSpaceDN w:val="0"/>
        <w:adjustRightInd w:val="0"/>
        <w:spacing w:line="360" w:lineRule="auto"/>
        <w:jc w:val="left"/>
        <w:rPr>
          <w:rFonts w:cs="Arial" w:asciiTheme="minorEastAsia" w:hAnsiTheme="minorEastAsia" w:eastAsia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项目名称：</w:t>
      </w:r>
      <w:r>
        <w:rPr>
          <w:rFonts w:hint="eastAsia" w:cs="Arial" w:asciiTheme="minorEastAsia" w:hAnsiTheme="minorEastAsia" w:eastAsiaTheme="minorEastAsia"/>
          <w:sz w:val="28"/>
          <w:szCs w:val="28"/>
        </w:rPr>
        <w:t xml:space="preserve"> </w:t>
      </w:r>
      <w:r>
        <w:rPr>
          <w:rFonts w:hint="eastAsia" w:cs="Arial" w:asciiTheme="minorEastAsia" w:hAnsiTheme="minorEastAsia" w:eastAsiaTheme="minorEastAsia"/>
          <w:sz w:val="28"/>
          <w:szCs w:val="28"/>
          <w:lang w:eastAsia="zh-CN"/>
        </w:rPr>
        <w:t>台州市公安局交通警察局物业管理服务</w:t>
      </w:r>
      <w:r>
        <w:rPr>
          <w:rFonts w:hint="eastAsia" w:cs="Arial" w:asciiTheme="minorEastAsia" w:hAnsiTheme="minorEastAsia" w:eastAsiaTheme="minorEastAsia"/>
          <w:sz w:val="28"/>
          <w:szCs w:val="28"/>
        </w:rPr>
        <w:t>招标项目</w:t>
      </w:r>
    </w:p>
    <w:p>
      <w:pPr>
        <w:spacing w:line="360" w:lineRule="auto"/>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采购需求：</w:t>
      </w:r>
      <w:r>
        <w:rPr>
          <w:rFonts w:hint="eastAsia" w:cs="Arial" w:asciiTheme="minorEastAsia" w:hAnsiTheme="minorEastAsia" w:eastAsiaTheme="minorEastAsia"/>
          <w:sz w:val="28"/>
          <w:szCs w:val="28"/>
        </w:rPr>
        <w:t xml:space="preserve"> </w:t>
      </w:r>
    </w:p>
    <w:tbl>
      <w:tblPr>
        <w:tblStyle w:val="24"/>
        <w:tblW w:w="8868" w:type="dxa"/>
        <w:jc w:val="center"/>
        <w:tblInd w:w="-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002"/>
        <w:gridCol w:w="1516"/>
        <w:gridCol w:w="600"/>
        <w:gridCol w:w="817"/>
        <w:gridCol w:w="1400"/>
        <w:gridCol w:w="1209"/>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jc w:val="center"/>
        </w:trPr>
        <w:tc>
          <w:tcPr>
            <w:tcW w:w="857"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标段号</w:t>
            </w:r>
          </w:p>
        </w:tc>
        <w:tc>
          <w:tcPr>
            <w:tcW w:w="1002" w:type="dxa"/>
            <w:vAlign w:val="center"/>
          </w:tcPr>
          <w:p>
            <w:pPr>
              <w:tabs>
                <w:tab w:val="left" w:pos="8280"/>
              </w:tabs>
              <w:autoSpaceDE w:val="0"/>
              <w:autoSpaceDN w:val="0"/>
              <w:adjustRightInd w:val="0"/>
              <w:spacing w:line="360" w:lineRule="auto"/>
              <w:ind w:right="25" w:firstLine="141" w:firstLineChars="5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w:t>
            </w:r>
          </w:p>
          <w:p>
            <w:pPr>
              <w:tabs>
                <w:tab w:val="left" w:pos="8280"/>
              </w:tabs>
              <w:autoSpaceDE w:val="0"/>
              <w:autoSpaceDN w:val="0"/>
              <w:adjustRightInd w:val="0"/>
              <w:spacing w:line="360" w:lineRule="auto"/>
              <w:ind w:right="25" w:firstLine="141" w:firstLineChars="5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名称</w:t>
            </w:r>
          </w:p>
        </w:tc>
        <w:tc>
          <w:tcPr>
            <w:tcW w:w="1516"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简要技术要求服务要求等</w:t>
            </w:r>
          </w:p>
        </w:tc>
        <w:tc>
          <w:tcPr>
            <w:tcW w:w="60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kern w:val="0"/>
                <w:sz w:val="28"/>
                <w:szCs w:val="28"/>
              </w:rPr>
              <w:t>数量</w:t>
            </w:r>
          </w:p>
        </w:tc>
        <w:tc>
          <w:tcPr>
            <w:tcW w:w="817"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单位</w:t>
            </w:r>
          </w:p>
        </w:tc>
        <w:tc>
          <w:tcPr>
            <w:tcW w:w="140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预算</w:t>
            </w:r>
          </w:p>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（万元）</w:t>
            </w:r>
          </w:p>
        </w:tc>
        <w:tc>
          <w:tcPr>
            <w:tcW w:w="1209" w:type="dxa"/>
            <w:vAlign w:val="center"/>
          </w:tcPr>
          <w:p>
            <w:pPr>
              <w:tabs>
                <w:tab w:val="left" w:pos="8280"/>
              </w:tabs>
              <w:autoSpaceDE w:val="0"/>
              <w:autoSpaceDN w:val="0"/>
              <w:adjustRightInd w:val="0"/>
              <w:ind w:right="25"/>
              <w:jc w:val="both"/>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服务</w:t>
            </w:r>
            <w:r>
              <w:rPr>
                <w:rFonts w:hint="eastAsia" w:asciiTheme="minorEastAsia" w:hAnsiTheme="minorEastAsia" w:eastAsiaTheme="minorEastAsia"/>
                <w:b/>
                <w:color w:val="000000" w:themeColor="text1"/>
                <w:sz w:val="24"/>
                <w14:textFill>
                  <w14:solidFill>
                    <w14:schemeClr w14:val="tx1"/>
                  </w14:solidFill>
                </w14:textFill>
              </w:rPr>
              <w:t>期</w:t>
            </w:r>
          </w:p>
          <w:p>
            <w:pPr>
              <w:tabs>
                <w:tab w:val="left" w:pos="8280"/>
              </w:tabs>
              <w:autoSpaceDE w:val="0"/>
              <w:autoSpaceDN w:val="0"/>
              <w:adjustRightInd w:val="0"/>
              <w:ind w:right="25"/>
              <w:jc w:val="center"/>
              <w:rPr>
                <w:rFonts w:asciiTheme="minorEastAsia" w:hAnsiTheme="minorEastAsia" w:eastAsiaTheme="minorEastAsia" w:cstheme="minorEastAsia"/>
                <w:b/>
                <w:sz w:val="28"/>
                <w:szCs w:val="28"/>
              </w:rPr>
            </w:pPr>
            <w:r>
              <w:rPr>
                <w:rFonts w:hint="eastAsia" w:asciiTheme="minorEastAsia" w:hAnsiTheme="minorEastAsia" w:eastAsiaTheme="minorEastAsia"/>
                <w:b/>
                <w:color w:val="000000" w:themeColor="text1"/>
                <w:sz w:val="24"/>
                <w14:textFill>
                  <w14:solidFill>
                    <w14:schemeClr w14:val="tx1"/>
                  </w14:solidFill>
                </w14:textFill>
              </w:rPr>
              <w:t>（合同签订后几天内）</w:t>
            </w:r>
          </w:p>
        </w:tc>
        <w:tc>
          <w:tcPr>
            <w:tcW w:w="1467" w:type="dxa"/>
            <w:vAlign w:val="center"/>
          </w:tcPr>
          <w:p>
            <w:pPr>
              <w:tabs>
                <w:tab w:val="left" w:pos="8280"/>
              </w:tabs>
              <w:autoSpaceDE w:val="0"/>
              <w:autoSpaceDN w:val="0"/>
              <w:adjustRightInd w:val="0"/>
              <w:ind w:right="25"/>
              <w:jc w:val="center"/>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服务</w:t>
            </w:r>
            <w:r>
              <w:rPr>
                <w:rFonts w:hint="eastAsia" w:asciiTheme="minorEastAsia" w:hAnsiTheme="minorEastAsia" w:eastAsiaTheme="minorEastAsia"/>
                <w:b/>
                <w:color w:val="000000" w:themeColor="text1"/>
                <w:sz w:val="24"/>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jc w:val="center"/>
        </w:trPr>
        <w:tc>
          <w:tcPr>
            <w:tcW w:w="857"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w:t>
            </w:r>
          </w:p>
        </w:tc>
        <w:tc>
          <w:tcPr>
            <w:tcW w:w="1002" w:type="dxa"/>
            <w:vAlign w:val="center"/>
          </w:tcPr>
          <w:p>
            <w:pPr>
              <w:autoSpaceDE w:val="0"/>
              <w:autoSpaceDN w:val="0"/>
              <w:adjustRightInd w:val="0"/>
              <w:spacing w:line="360" w:lineRule="auto"/>
              <w:jc w:val="left"/>
              <w:rPr>
                <w:rFonts w:hint="eastAsia" w:cs="Arial" w:asciiTheme="minorEastAsia" w:hAnsiTheme="minorEastAsia" w:eastAsiaTheme="minorEastAsia"/>
                <w:sz w:val="28"/>
                <w:szCs w:val="28"/>
                <w:lang w:eastAsia="zh-CN"/>
              </w:rPr>
            </w:pPr>
            <w:r>
              <w:rPr>
                <w:rFonts w:hint="eastAsia" w:cs="Arial" w:asciiTheme="minorEastAsia" w:hAnsiTheme="minorEastAsia" w:eastAsiaTheme="minorEastAsia"/>
                <w:sz w:val="28"/>
                <w:szCs w:val="28"/>
                <w:lang w:eastAsia="zh-CN"/>
              </w:rPr>
              <w:t>物业</w:t>
            </w:r>
          </w:p>
          <w:p>
            <w:pPr>
              <w:autoSpaceDE w:val="0"/>
              <w:autoSpaceDN w:val="0"/>
              <w:adjustRightInd w:val="0"/>
              <w:spacing w:line="360" w:lineRule="auto"/>
              <w:jc w:val="left"/>
              <w:rPr>
                <w:rFonts w:hint="eastAsia" w:cs="Arial" w:asciiTheme="minorEastAsia" w:hAnsiTheme="minorEastAsia" w:eastAsiaTheme="minorEastAsia"/>
                <w:sz w:val="28"/>
                <w:szCs w:val="28"/>
                <w:lang w:eastAsia="zh-CN"/>
              </w:rPr>
            </w:pPr>
            <w:r>
              <w:rPr>
                <w:rFonts w:hint="eastAsia" w:cs="Arial" w:asciiTheme="minorEastAsia" w:hAnsiTheme="minorEastAsia" w:eastAsiaTheme="minorEastAsia"/>
                <w:sz w:val="28"/>
                <w:szCs w:val="28"/>
                <w:lang w:eastAsia="zh-CN"/>
              </w:rPr>
              <w:t>管理</w:t>
            </w:r>
          </w:p>
          <w:p>
            <w:pPr>
              <w:autoSpaceDE w:val="0"/>
              <w:autoSpaceDN w:val="0"/>
              <w:adjustRightInd w:val="0"/>
              <w:spacing w:line="360" w:lineRule="auto"/>
              <w:jc w:val="left"/>
              <w:rPr>
                <w:rFonts w:asciiTheme="minorEastAsia" w:hAnsiTheme="minorEastAsia" w:eastAsiaTheme="minorEastAsia" w:cstheme="minorEastAsia"/>
                <w:bCs/>
                <w:sz w:val="28"/>
                <w:szCs w:val="28"/>
              </w:rPr>
            </w:pPr>
            <w:r>
              <w:rPr>
                <w:rFonts w:hint="eastAsia" w:cs="Arial" w:asciiTheme="minorEastAsia" w:hAnsiTheme="minorEastAsia" w:eastAsiaTheme="minorEastAsia"/>
                <w:sz w:val="28"/>
                <w:szCs w:val="28"/>
                <w:lang w:eastAsia="zh-CN"/>
              </w:rPr>
              <w:t>服务</w:t>
            </w:r>
          </w:p>
        </w:tc>
        <w:tc>
          <w:tcPr>
            <w:tcW w:w="1516" w:type="dxa"/>
            <w:vAlign w:val="center"/>
          </w:tcPr>
          <w:p>
            <w:pPr>
              <w:tabs>
                <w:tab w:val="left" w:pos="8280"/>
              </w:tabs>
              <w:autoSpaceDE w:val="0"/>
              <w:autoSpaceDN w:val="0"/>
              <w:adjustRightInd w:val="0"/>
              <w:spacing w:line="360" w:lineRule="auto"/>
              <w:ind w:right="25" w:firstLine="240"/>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详见</w:t>
            </w:r>
          </w:p>
          <w:p>
            <w:pPr>
              <w:tabs>
                <w:tab w:val="left" w:pos="8280"/>
              </w:tabs>
              <w:autoSpaceDE w:val="0"/>
              <w:autoSpaceDN w:val="0"/>
              <w:adjustRightInd w:val="0"/>
              <w:spacing w:line="360" w:lineRule="auto"/>
              <w:ind w:right="25" w:firstLine="240"/>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技术</w:t>
            </w:r>
          </w:p>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需求</w:t>
            </w:r>
          </w:p>
        </w:tc>
        <w:tc>
          <w:tcPr>
            <w:tcW w:w="600" w:type="dxa"/>
            <w:vAlign w:val="center"/>
          </w:tcPr>
          <w:p>
            <w:pPr>
              <w:tabs>
                <w:tab w:val="left" w:pos="8280"/>
              </w:tabs>
              <w:autoSpaceDE w:val="0"/>
              <w:autoSpaceDN w:val="0"/>
              <w:adjustRightInd w:val="0"/>
              <w:spacing w:line="360" w:lineRule="auto"/>
              <w:ind w:right="25"/>
              <w:jc w:val="both"/>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t>3</w:t>
            </w:r>
          </w:p>
        </w:tc>
        <w:tc>
          <w:tcPr>
            <w:tcW w:w="817" w:type="dxa"/>
            <w:vAlign w:val="center"/>
          </w:tcPr>
          <w:p>
            <w:pPr>
              <w:tabs>
                <w:tab w:val="left" w:pos="8280"/>
              </w:tabs>
              <w:autoSpaceDE w:val="0"/>
              <w:autoSpaceDN w:val="0"/>
              <w:adjustRightInd w:val="0"/>
              <w:spacing w:line="360" w:lineRule="auto"/>
              <w:ind w:right="25"/>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t>年</w:t>
            </w:r>
          </w:p>
        </w:tc>
        <w:tc>
          <w:tcPr>
            <w:tcW w:w="1400" w:type="dxa"/>
            <w:vAlign w:val="center"/>
          </w:tcPr>
          <w:p>
            <w:pPr>
              <w:tabs>
                <w:tab w:val="left" w:pos="8280"/>
              </w:tabs>
              <w:autoSpaceDE w:val="0"/>
              <w:autoSpaceDN w:val="0"/>
              <w:adjustRightInd w:val="0"/>
              <w:spacing w:line="360" w:lineRule="auto"/>
              <w:ind w:right="25"/>
              <w:jc w:val="both"/>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1"/>
                <w:szCs w:val="21"/>
                <w:lang w:val="en-US" w:eastAsia="zh-CN"/>
              </w:rPr>
              <w:t>总1770万元</w:t>
            </w:r>
          </w:p>
        </w:tc>
        <w:tc>
          <w:tcPr>
            <w:tcW w:w="1209" w:type="dxa"/>
          </w:tcPr>
          <w:p>
            <w:pPr>
              <w:rPr>
                <w:rFonts w:hint="eastAsia" w:eastAsia="宋体" w:asciiTheme="minorEastAsia" w:hAnsiTheme="minorEastAsia" w:cstheme="minorEastAsia"/>
                <w:b/>
                <w:sz w:val="28"/>
                <w:szCs w:val="28"/>
                <w:lang w:eastAsia="zh-CN"/>
              </w:rPr>
            </w:pPr>
            <w:r>
              <w:rPr>
                <w:rFonts w:hint="eastAsia" w:asciiTheme="minorEastAsia" w:hAnsiTheme="minorEastAsia" w:eastAsiaTheme="minorEastAsia" w:cstheme="minorEastAsia"/>
                <w:bCs/>
                <w:sz w:val="28"/>
                <w:szCs w:val="28"/>
                <w:lang w:eastAsia="zh-CN"/>
              </w:rPr>
              <w:t>合同签订后</w:t>
            </w:r>
            <w:r>
              <w:rPr>
                <w:rFonts w:hint="eastAsia" w:asciiTheme="minorEastAsia" w:hAnsiTheme="minorEastAsia" w:eastAsiaTheme="minorEastAsia" w:cstheme="minorEastAsia"/>
                <w:bCs/>
                <w:sz w:val="28"/>
                <w:szCs w:val="28"/>
                <w:lang w:val="en-US" w:eastAsia="zh-CN"/>
              </w:rPr>
              <w:t xml:space="preserve"> 10 </w:t>
            </w:r>
            <w:r>
              <w:rPr>
                <w:rFonts w:hint="eastAsia" w:asciiTheme="minorEastAsia" w:hAnsiTheme="minorEastAsia" w:eastAsiaTheme="minorEastAsia" w:cstheme="minorEastAsia"/>
                <w:bCs/>
                <w:sz w:val="28"/>
                <w:szCs w:val="28"/>
                <w:lang w:eastAsia="zh-CN"/>
              </w:rPr>
              <w:t>天内进场</w:t>
            </w:r>
          </w:p>
        </w:tc>
        <w:tc>
          <w:tcPr>
            <w:tcW w:w="1467" w:type="dxa"/>
          </w:tcPr>
          <w:p>
            <w:pPr>
              <w:tabs>
                <w:tab w:val="left" w:pos="8280"/>
              </w:tabs>
              <w:autoSpaceDE w:val="0"/>
              <w:autoSpaceDN w:val="0"/>
              <w:adjustRightInd w:val="0"/>
              <w:ind w:right="25"/>
              <w:rPr>
                <w:rFonts w:hint="eastAsia" w:asciiTheme="minorEastAsia" w:hAnsiTheme="minorEastAsia" w:eastAsiaTheme="minorEastAsia"/>
                <w:bCs/>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Cs/>
                <w:sz w:val="28"/>
                <w:szCs w:val="28"/>
                <w:lang w:eastAsia="zh-CN"/>
              </w:rPr>
              <w:t>台州市椒江区</w:t>
            </w:r>
            <w:r>
              <w:rPr>
                <w:rFonts w:hint="eastAsia" w:asciiTheme="minorEastAsia" w:hAnsiTheme="minorEastAsia" w:eastAsiaTheme="minorEastAsia" w:cstheme="minorEastAsia"/>
                <w:bCs/>
                <w:sz w:val="28"/>
                <w:szCs w:val="28"/>
              </w:rPr>
              <w:t>机场北路451号</w:t>
            </w:r>
            <w:r>
              <w:rPr>
                <w:rFonts w:hint="eastAsia" w:asciiTheme="minorEastAsia" w:hAnsiTheme="minorEastAsia" w:eastAsiaTheme="minorEastAsia" w:cstheme="minorEastAsia"/>
                <w:bCs/>
                <w:sz w:val="28"/>
                <w:szCs w:val="28"/>
                <w:lang w:eastAsia="zh-CN"/>
              </w:rPr>
              <w:t>及指定地点。</w:t>
            </w:r>
          </w:p>
        </w:tc>
      </w:tr>
    </w:tbl>
    <w:p>
      <w:pPr>
        <w:pStyle w:val="4"/>
        <w:rPr>
          <w:rFonts w:asciiTheme="minorEastAsia" w:hAnsiTheme="minorEastAsia" w:eastAsiaTheme="minorEastAsia" w:cstheme="minorEastAsia"/>
          <w:b w:val="0"/>
          <w:sz w:val="28"/>
        </w:rPr>
      </w:pPr>
      <w:bookmarkStart w:id="5" w:name="_Toc35393622"/>
      <w:bookmarkStart w:id="6" w:name="_Toc28359003"/>
      <w:bookmarkStart w:id="7" w:name="_Toc35393791"/>
      <w:bookmarkStart w:id="8" w:name="_Toc28359080"/>
      <w:r>
        <w:rPr>
          <w:rFonts w:hint="eastAsia" w:asciiTheme="minorEastAsia" w:hAnsiTheme="minorEastAsia" w:eastAsiaTheme="minorEastAsia" w:cstheme="minorEastAsia"/>
          <w:b w:val="0"/>
          <w:sz w:val="28"/>
        </w:rPr>
        <w:t>二、申请人的资格要求：</w:t>
      </w:r>
      <w:bookmarkEnd w:id="5"/>
      <w:bookmarkEnd w:id="6"/>
      <w:bookmarkEnd w:id="7"/>
      <w:bookmarkEnd w:id="8"/>
    </w:p>
    <w:p>
      <w:pPr>
        <w:pStyle w:val="31"/>
        <w:adjustRightInd w:val="0"/>
        <w:snapToGrid w:val="0"/>
        <w:spacing w:before="0" w:line="360" w:lineRule="auto"/>
        <w:ind w:right="102" w:firstLine="480" w:firstLineChars="200"/>
        <w:rPr>
          <w:rFonts w:asciiTheme="minorEastAsia" w:hAnsiTheme="minorEastAsia" w:eastAsiaTheme="minorEastAsia"/>
          <w:sz w:val="24"/>
          <w:szCs w:val="24"/>
        </w:rPr>
      </w:pPr>
      <w:bookmarkStart w:id="9" w:name="_Toc28359004"/>
      <w:bookmarkStart w:id="10" w:name="_Toc28359081"/>
      <w:r>
        <w:rPr>
          <w:rFonts w:hint="eastAsia" w:asciiTheme="minorEastAsia" w:hAnsiTheme="minorEastAsia" w:eastAsiaTheme="minorEastAsia"/>
          <w:sz w:val="24"/>
          <w:szCs w:val="24"/>
        </w:rPr>
        <w:t>（一）符合《中华人民共和国政府采购法》第二十二条规定的投标人资格条件。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（二）本项目供应商特定条件：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宋体" w:hAnsi="宋体" w:eastAsiaTheme="minorEastAsia"/>
          <w:sz w:val="24"/>
        </w:rPr>
      </w:pP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、本项目不接受联合体投标。</w:t>
      </w:r>
    </w:p>
    <w:p>
      <w:pPr>
        <w:pStyle w:val="2"/>
      </w:pPr>
    </w:p>
    <w:p>
      <w:pPr>
        <w:pStyle w:val="4"/>
        <w:rPr>
          <w:rFonts w:asciiTheme="minorEastAsia" w:hAnsiTheme="minorEastAsia" w:eastAsiaTheme="minorEastAsia" w:cstheme="minorEastAsia"/>
          <w:b w:val="0"/>
          <w:sz w:val="28"/>
        </w:rPr>
      </w:pPr>
      <w:bookmarkStart w:id="11" w:name="_Toc35393792"/>
      <w:bookmarkStart w:id="12" w:name="_Toc35393623"/>
      <w:r>
        <w:rPr>
          <w:rFonts w:hint="eastAsia" w:asciiTheme="minorEastAsia" w:hAnsiTheme="minorEastAsia" w:eastAsiaTheme="minorEastAsia" w:cstheme="minorEastAsia"/>
          <w:b w:val="0"/>
          <w:sz w:val="28"/>
        </w:rPr>
        <w:t>三、获取招标文件</w:t>
      </w:r>
      <w:bookmarkEnd w:id="9"/>
      <w:bookmarkEnd w:id="10"/>
      <w:bookmarkEnd w:id="11"/>
      <w:bookmarkEnd w:id="12"/>
    </w:p>
    <w:p>
      <w:pPr>
        <w:spacing w:line="360" w:lineRule="auto"/>
        <w:ind w:firstLine="5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时间：</w:t>
      </w:r>
      <w:r>
        <w:rPr>
          <w:rFonts w:hint="eastAsia" w:asciiTheme="minorEastAsia" w:hAnsiTheme="minorEastAsia" w:eastAsiaTheme="minorEastAsia" w:cstheme="minorEastAsia"/>
          <w:color w:val="FF0000"/>
          <w:sz w:val="28"/>
          <w:szCs w:val="28"/>
          <w:u w:val="single"/>
        </w:rPr>
        <w:t xml:space="preserve">2021年 </w:t>
      </w:r>
      <w:r>
        <w:rPr>
          <w:rFonts w:hint="eastAsia" w:asciiTheme="minorEastAsia" w:hAnsiTheme="minorEastAsia" w:eastAsiaTheme="minorEastAsia" w:cstheme="minorEastAsia"/>
          <w:color w:val="FF0000"/>
          <w:sz w:val="28"/>
          <w:szCs w:val="28"/>
          <w:u w:val="single"/>
          <w:lang w:val="en-US" w:eastAsia="zh-CN"/>
        </w:rPr>
        <w:t xml:space="preserve">8 </w:t>
      </w:r>
      <w:r>
        <w:rPr>
          <w:rFonts w:hint="eastAsia" w:asciiTheme="minorEastAsia" w:hAnsiTheme="minorEastAsia" w:eastAsiaTheme="minorEastAsia" w:cstheme="minorEastAsia"/>
          <w:color w:val="FF0000"/>
          <w:sz w:val="28"/>
          <w:szCs w:val="28"/>
          <w:u w:val="single"/>
        </w:rPr>
        <w:t>月</w:t>
      </w:r>
      <w:r>
        <w:rPr>
          <w:rFonts w:hint="eastAsia" w:asciiTheme="minorEastAsia" w:hAnsiTheme="minorEastAsia" w:eastAsiaTheme="minorEastAsia" w:cstheme="minorEastAsia"/>
          <w:color w:val="FF0000"/>
          <w:sz w:val="28"/>
          <w:szCs w:val="28"/>
          <w:u w:val="single"/>
          <w:lang w:val="en-US" w:eastAsia="zh-CN"/>
        </w:rPr>
        <w:t>23</w:t>
      </w:r>
      <w:r>
        <w:rPr>
          <w:rFonts w:hint="eastAsia" w:asciiTheme="minorEastAsia" w:hAnsiTheme="minorEastAsia" w:eastAsiaTheme="minorEastAsia" w:cstheme="minorEastAsia"/>
          <w:color w:val="FF0000"/>
          <w:sz w:val="28"/>
          <w:szCs w:val="28"/>
          <w:u w:val="single"/>
        </w:rPr>
        <w:t>日</w:t>
      </w:r>
      <w:r>
        <w:rPr>
          <w:rFonts w:hint="eastAsia" w:asciiTheme="minorEastAsia" w:hAnsiTheme="minorEastAsia" w:eastAsiaTheme="minorEastAsia" w:cstheme="minorEastAsia"/>
          <w:color w:val="FF0000"/>
          <w:sz w:val="28"/>
          <w:szCs w:val="28"/>
        </w:rPr>
        <w:t>至</w:t>
      </w:r>
      <w:r>
        <w:rPr>
          <w:rFonts w:hint="eastAsia" w:asciiTheme="minorEastAsia" w:hAnsiTheme="minorEastAsia" w:eastAsiaTheme="minorEastAsia" w:cstheme="minorEastAsia"/>
          <w:color w:val="FF0000"/>
          <w:sz w:val="28"/>
          <w:szCs w:val="28"/>
          <w:u w:val="single"/>
        </w:rPr>
        <w:t>2021年</w:t>
      </w:r>
      <w:r>
        <w:rPr>
          <w:rFonts w:hint="eastAsia" w:asciiTheme="minorEastAsia" w:hAnsiTheme="minorEastAsia" w:eastAsiaTheme="minorEastAsia" w:cstheme="minorEastAsia"/>
          <w:color w:val="FF0000"/>
          <w:sz w:val="28"/>
          <w:szCs w:val="28"/>
          <w:u w:val="single"/>
          <w:lang w:val="en-US" w:eastAsia="zh-CN"/>
        </w:rPr>
        <w:t>8</w:t>
      </w:r>
      <w:r>
        <w:rPr>
          <w:rFonts w:hint="eastAsia" w:asciiTheme="minorEastAsia" w:hAnsiTheme="minorEastAsia" w:eastAsiaTheme="minorEastAsia" w:cstheme="minorEastAsia"/>
          <w:color w:val="FF0000"/>
          <w:sz w:val="28"/>
          <w:szCs w:val="28"/>
          <w:u w:val="single"/>
        </w:rPr>
        <w:t xml:space="preserve"> 月</w:t>
      </w:r>
      <w:r>
        <w:rPr>
          <w:rFonts w:hint="eastAsia" w:asciiTheme="minorEastAsia" w:hAnsiTheme="minorEastAsia" w:eastAsiaTheme="minorEastAsia" w:cstheme="minorEastAsia"/>
          <w:color w:val="FF0000"/>
          <w:sz w:val="28"/>
          <w:szCs w:val="28"/>
          <w:u w:val="single"/>
          <w:lang w:val="en-US" w:eastAsia="zh-CN"/>
        </w:rPr>
        <w:t xml:space="preserve"> 27 </w:t>
      </w:r>
      <w:r>
        <w:rPr>
          <w:rFonts w:hint="eastAsia" w:asciiTheme="minorEastAsia" w:hAnsiTheme="minorEastAsia" w:eastAsiaTheme="minorEastAsia" w:cstheme="minorEastAsia"/>
          <w:color w:val="FF0000"/>
          <w:sz w:val="28"/>
          <w:szCs w:val="28"/>
          <w:u w:val="single"/>
        </w:rPr>
        <w:t>日</w:t>
      </w:r>
      <w:r>
        <w:rPr>
          <w:rFonts w:hint="eastAsia" w:asciiTheme="minorEastAsia" w:hAnsiTheme="minorEastAsia" w:eastAsiaTheme="minorEastAsia" w:cstheme="minorEastAsia"/>
          <w:sz w:val="28"/>
          <w:szCs w:val="28"/>
          <w:u w:val="single"/>
        </w:rPr>
        <w:t>（提供期限自本公告发布之日起不得少于5个工作日）</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方式：投标人在浙江政府采购云平台（</w:t>
      </w:r>
      <w:r>
        <w:rPr>
          <w:rStyle w:val="27"/>
          <w:rFonts w:hint="eastAsia" w:asciiTheme="minorEastAsia" w:hAnsiTheme="minorEastAsia" w:eastAsiaTheme="minorEastAsia" w:cstheme="minorEastAsia"/>
          <w:bCs/>
          <w:color w:val="auto"/>
          <w:sz w:val="28"/>
          <w:szCs w:val="28"/>
        </w:rPr>
        <w:t>http://www.zcygov.cn）</w:t>
      </w:r>
      <w:r>
        <w:rPr>
          <w:rFonts w:hint="eastAsia" w:asciiTheme="minorEastAsia" w:hAnsiTheme="minorEastAsia" w:eastAsiaTheme="minorEastAsia" w:cstheme="minorEastAsia"/>
          <w:sz w:val="28"/>
          <w:szCs w:val="28"/>
        </w:rPr>
        <w:t>进行网上报名后可免费下载。</w:t>
      </w:r>
      <w:r>
        <w:rPr>
          <w:rFonts w:hint="eastAsia" w:asciiTheme="minorEastAsia" w:hAnsiTheme="minorEastAsia" w:eastAsiaTheme="minorEastAsia" w:cstheme="minorEastAsia"/>
          <w:b/>
          <w:bCs/>
          <w:sz w:val="28"/>
          <w:szCs w:val="28"/>
        </w:rPr>
        <w:t>提示：采购机构将拒绝非报名供应商的电子投标文件。</w:t>
      </w:r>
    </w:p>
    <w:p>
      <w:pPr>
        <w:pStyle w:val="4"/>
        <w:rPr>
          <w:rFonts w:asciiTheme="minorEastAsia" w:hAnsiTheme="minorEastAsia" w:eastAsiaTheme="minorEastAsia" w:cstheme="minorEastAsia"/>
          <w:b w:val="0"/>
          <w:sz w:val="28"/>
        </w:rPr>
      </w:pPr>
      <w:bookmarkStart w:id="13" w:name="_Toc28359005"/>
      <w:bookmarkStart w:id="14" w:name="_Toc28359082"/>
      <w:bookmarkStart w:id="15" w:name="_Toc35393793"/>
      <w:bookmarkStart w:id="16" w:name="_Toc35393624"/>
      <w:r>
        <w:rPr>
          <w:rFonts w:hint="eastAsia" w:asciiTheme="minorEastAsia" w:hAnsiTheme="minorEastAsia" w:eastAsiaTheme="minorEastAsia" w:cstheme="minorEastAsia"/>
          <w:b w:val="0"/>
          <w:sz w:val="28"/>
        </w:rPr>
        <w:t>四、提交投标文件</w:t>
      </w:r>
      <w:bookmarkEnd w:id="13"/>
      <w:bookmarkEnd w:id="14"/>
      <w:r>
        <w:rPr>
          <w:rFonts w:hint="eastAsia" w:asciiTheme="minorEastAsia" w:hAnsiTheme="minorEastAsia" w:eastAsiaTheme="minorEastAsia" w:cstheme="minorEastAsia"/>
          <w:b w:val="0"/>
          <w:sz w:val="28"/>
        </w:rPr>
        <w:t>截止时间、开标时间和地点</w:t>
      </w:r>
      <w:bookmarkEnd w:id="15"/>
      <w:bookmarkEnd w:id="16"/>
    </w:p>
    <w:p>
      <w:pPr>
        <w:spacing w:line="360" w:lineRule="auto"/>
        <w:ind w:firstLine="560" w:firstLineChars="200"/>
        <w:rPr>
          <w:rFonts w:asciiTheme="minorEastAsia" w:hAnsiTheme="minorEastAsia" w:eastAsiaTheme="minorEastAsia" w:cstheme="minorEastAsia"/>
          <w:iCs/>
          <w:sz w:val="28"/>
          <w:szCs w:val="28"/>
          <w:u w:val="single"/>
        </w:rPr>
      </w:pPr>
      <w:r>
        <w:rPr>
          <w:rFonts w:hint="eastAsia" w:asciiTheme="minorEastAsia" w:hAnsiTheme="minorEastAsia" w:eastAsiaTheme="minorEastAsia" w:cstheme="minorEastAsia"/>
          <w:bCs/>
          <w:color w:val="FF0000"/>
          <w:sz w:val="28"/>
          <w:szCs w:val="28"/>
          <w:u w:val="single"/>
        </w:rPr>
        <w:t xml:space="preserve">2021年 </w:t>
      </w:r>
      <w:r>
        <w:rPr>
          <w:rFonts w:hint="eastAsia" w:asciiTheme="minorEastAsia" w:hAnsiTheme="minorEastAsia" w:eastAsiaTheme="minorEastAsia" w:cstheme="minorEastAsia"/>
          <w:bCs/>
          <w:color w:val="FF0000"/>
          <w:sz w:val="28"/>
          <w:szCs w:val="28"/>
          <w:u w:val="single"/>
          <w:lang w:val="en-US" w:eastAsia="zh-CN"/>
        </w:rPr>
        <w:t xml:space="preserve">9 </w:t>
      </w:r>
      <w:r>
        <w:rPr>
          <w:rFonts w:hint="eastAsia" w:asciiTheme="minorEastAsia" w:hAnsiTheme="minorEastAsia" w:eastAsiaTheme="minorEastAsia" w:cstheme="minorEastAsia"/>
          <w:bCs/>
          <w:color w:val="FF0000"/>
          <w:sz w:val="28"/>
          <w:szCs w:val="28"/>
          <w:u w:val="single"/>
        </w:rPr>
        <w:t>月</w:t>
      </w:r>
      <w:r>
        <w:rPr>
          <w:rFonts w:hint="eastAsia" w:asciiTheme="minorEastAsia" w:hAnsiTheme="minorEastAsia" w:eastAsiaTheme="minorEastAsia" w:cstheme="minorEastAsia"/>
          <w:bCs/>
          <w:color w:val="FF0000"/>
          <w:sz w:val="28"/>
          <w:szCs w:val="28"/>
          <w:u w:val="single"/>
          <w:lang w:val="en-US" w:eastAsia="zh-CN"/>
        </w:rPr>
        <w:t xml:space="preserve"> 15</w:t>
      </w:r>
      <w:r>
        <w:rPr>
          <w:rFonts w:hint="eastAsia" w:asciiTheme="minorEastAsia" w:hAnsiTheme="minorEastAsia" w:eastAsiaTheme="minorEastAsia" w:cstheme="minorEastAsia"/>
          <w:bCs/>
          <w:color w:val="FF0000"/>
          <w:sz w:val="28"/>
          <w:szCs w:val="28"/>
          <w:u w:val="single"/>
        </w:rPr>
        <w:t>日</w:t>
      </w:r>
      <w:r>
        <w:rPr>
          <w:rFonts w:hint="eastAsia" w:asciiTheme="minorEastAsia" w:hAnsiTheme="minorEastAsia" w:eastAsiaTheme="minorEastAsia" w:cstheme="minorEastAsia"/>
          <w:bCs/>
          <w:sz w:val="28"/>
          <w:szCs w:val="28"/>
          <w:u w:val="single"/>
        </w:rPr>
        <w:t>9点整</w:t>
      </w:r>
      <w:r>
        <w:rPr>
          <w:rFonts w:hint="eastAsia" w:asciiTheme="minorEastAsia" w:hAnsiTheme="minorEastAsia" w:eastAsiaTheme="minorEastAsia" w:cstheme="minorEastAsia"/>
          <w:bCs/>
          <w:sz w:val="28"/>
          <w:szCs w:val="28"/>
        </w:rPr>
        <w:t>（北京时间）</w:t>
      </w:r>
      <w:r>
        <w:rPr>
          <w:rFonts w:hint="eastAsia" w:asciiTheme="minorEastAsia" w:hAnsiTheme="minorEastAsia" w:eastAsiaTheme="minorEastAsia" w:cstheme="minorEastAsia"/>
          <w:iCs/>
          <w:sz w:val="28"/>
          <w:szCs w:val="28"/>
          <w:u w:val="single"/>
        </w:rPr>
        <w:t>（自招标文件开始发出之日起至投标人提交投标文件截止之日止，不得少于20日）</w:t>
      </w:r>
    </w:p>
    <w:p>
      <w:pPr>
        <w:spacing w:line="360" w:lineRule="auto"/>
        <w:ind w:firstLine="560" w:firstLineChars="200"/>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投标网址：浙江政府采购云平台（</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2"/>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http://www.zcygov.cn）。</w:t>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br w:type="textWrapping"/>
      </w:r>
      <w:r>
        <w:rPr>
          <w:rFonts w:hint="eastAsia" w:asciiTheme="minorEastAsia" w:hAnsiTheme="minorEastAsia" w:eastAsiaTheme="minorEastAsia" w:cstheme="minorEastAsia"/>
          <w:bCs/>
          <w:color w:val="000000" w:themeColor="text1"/>
          <w:sz w:val="28"/>
          <w:szCs w:val="28"/>
          <w:u w:val="single"/>
          <w14:textFill>
            <w14:solidFill>
              <w14:schemeClr w14:val="tx1"/>
            </w14:solidFill>
          </w14:textFill>
        </w:rPr>
        <w:t>本项目只接受电子投标文件，具体操作要求见前附表。请在开标当日09:00至09:30完成电子投标文件解密。</w:t>
      </w:r>
    </w:p>
    <w:p>
      <w:pPr>
        <w:pStyle w:val="4"/>
        <w:rPr>
          <w:rFonts w:asciiTheme="minorEastAsia" w:hAnsiTheme="minorEastAsia" w:eastAsiaTheme="minorEastAsia" w:cstheme="minorEastAsia"/>
          <w:b w:val="0"/>
          <w:sz w:val="28"/>
        </w:rPr>
      </w:pPr>
      <w:bookmarkStart w:id="17" w:name="_Toc28359084"/>
      <w:bookmarkStart w:id="18" w:name="_Toc35393794"/>
      <w:bookmarkStart w:id="19" w:name="_Toc28359007"/>
      <w:bookmarkStart w:id="20" w:name="_Toc35393625"/>
      <w:r>
        <w:rPr>
          <w:rFonts w:hint="eastAsia" w:asciiTheme="minorEastAsia" w:hAnsiTheme="minorEastAsia" w:eastAsiaTheme="minorEastAsia" w:cstheme="minorEastAsia"/>
          <w:b w:val="0"/>
          <w:sz w:val="28"/>
        </w:rPr>
        <w:t>五、公告期限</w:t>
      </w:r>
      <w:bookmarkEnd w:id="17"/>
      <w:bookmarkEnd w:id="18"/>
      <w:bookmarkEnd w:id="19"/>
      <w:bookmarkEnd w:id="20"/>
    </w:p>
    <w:p>
      <w:pPr>
        <w:spacing w:line="360" w:lineRule="auto"/>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rPr>
          <w:rFonts w:asciiTheme="minorEastAsia" w:hAnsiTheme="minorEastAsia" w:eastAsiaTheme="minorEastAsia" w:cstheme="minorEastAsia"/>
          <w:b w:val="0"/>
          <w:sz w:val="28"/>
        </w:rPr>
      </w:pPr>
      <w:bookmarkStart w:id="21" w:name="_Toc35393626"/>
      <w:bookmarkStart w:id="22" w:name="_Toc35393795"/>
      <w:r>
        <w:rPr>
          <w:rFonts w:hint="eastAsia" w:asciiTheme="minorEastAsia" w:hAnsiTheme="minorEastAsia" w:eastAsiaTheme="minorEastAsia" w:cstheme="minorEastAsia"/>
          <w:b w:val="0"/>
          <w:sz w:val="28"/>
        </w:rPr>
        <w:t>六、其他补充事宜</w:t>
      </w:r>
      <w:bookmarkEnd w:id="21"/>
      <w:bookmarkEnd w:id="22"/>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认为采购文件使自己的权益受到损害的，可以自收到采购文件之日（获取截止日之后收到采购文件的，以获取截止日为准）起7个工作日内且应当在采购投标截止时间之前，以书面形式一次性向采购人和集中采购机构提出同一环节的质疑。否则，被质疑人可不予接受。质疑供应商对采购人、集中采购机构的答复不满意或者采购人、集中采购机构未在规定的时间内作出答复的，可以在答复期满后十五个工作日内向同级政府采购监督管理部门投诉。</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3、参与政府采购项目的注册供应商，需登录浙江省政府采购网（</w:t>
      </w:r>
      <w:r>
        <w:fldChar w:fldCharType="begin"/>
      </w:r>
      <w:r>
        <w:instrText xml:space="preserve"> HYPERLINK "http://www.tzztb.com/tzcms/zfcg.jhtml" </w:instrText>
      </w:r>
      <w:r>
        <w:fldChar w:fldCharType="separate"/>
      </w:r>
      <w:r>
        <w:rPr>
          <w:rFonts w:hint="eastAsia" w:asciiTheme="minorEastAsia" w:hAnsiTheme="minorEastAsia" w:eastAsiaTheme="minorEastAsia" w:cstheme="minorEastAsia"/>
          <w:sz w:val="28"/>
          <w:szCs w:val="28"/>
        </w:rPr>
        <w:t>http://www.zjzfcg.gov.cn</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）进行网上报名；尚未注册的供应商应当先在浙江政府采购网上申请注册，注册后再进行网上报名。</w:t>
      </w:r>
    </w:p>
    <w:p>
      <w:pPr>
        <w:pStyle w:val="4"/>
        <w:rPr>
          <w:rFonts w:asciiTheme="minorEastAsia" w:hAnsiTheme="minorEastAsia" w:eastAsiaTheme="minorEastAsia" w:cstheme="minorEastAsia"/>
          <w:b w:val="0"/>
          <w:sz w:val="28"/>
        </w:rPr>
      </w:pPr>
      <w:bookmarkStart w:id="23" w:name="_Toc35393796"/>
      <w:bookmarkStart w:id="24" w:name="_Toc28359085"/>
      <w:bookmarkStart w:id="25" w:name="_Toc28359008"/>
      <w:bookmarkStart w:id="26" w:name="_Toc35393627"/>
      <w:r>
        <w:rPr>
          <w:rFonts w:hint="eastAsia" w:asciiTheme="minorEastAsia" w:hAnsiTheme="minorEastAsia" w:eastAsiaTheme="minorEastAsia" w:cstheme="minorEastAsia"/>
          <w:b w:val="0"/>
          <w:sz w:val="28"/>
        </w:rPr>
        <w:t>七、对本次招标提出询问，请按以下方式联系。</w:t>
      </w:r>
      <w:bookmarkEnd w:id="23"/>
      <w:bookmarkEnd w:id="24"/>
      <w:bookmarkEnd w:id="25"/>
      <w:bookmarkEnd w:id="26"/>
    </w:p>
    <w:p>
      <w:pPr>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xml:space="preserve">　1.采购人（受理采购文件相关质疑及答复） </w:t>
      </w:r>
    </w:p>
    <w:p>
      <w:pPr>
        <w:spacing w:line="360" w:lineRule="auto"/>
        <w:ind w:left="1129" w:leftChars="371" w:hanging="350" w:hangingChars="125"/>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 称：</w:t>
      </w:r>
      <w:r>
        <w:rPr>
          <w:rFonts w:hint="eastAsia" w:cs="Arial" w:asciiTheme="minorEastAsia" w:hAnsiTheme="minorEastAsia" w:eastAsiaTheme="minorEastAsia"/>
          <w:sz w:val="28"/>
          <w:szCs w:val="28"/>
          <w:lang w:eastAsia="zh-CN"/>
        </w:rPr>
        <w:t>台州市公安局交通警察局</w:t>
      </w:r>
      <w:r>
        <w:rPr>
          <w:rFonts w:hint="eastAsia" w:asciiTheme="minorEastAsia" w:hAnsiTheme="minorEastAsia" w:eastAsiaTheme="minorEastAsia" w:cstheme="minorEastAsia"/>
          <w:sz w:val="28"/>
          <w:szCs w:val="28"/>
        </w:rPr>
        <w:t>　</w:t>
      </w:r>
    </w:p>
    <w:p>
      <w:pPr>
        <w:spacing w:line="360" w:lineRule="auto"/>
        <w:ind w:left="1129" w:leftChars="371" w:hanging="350" w:hangingChars="125"/>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bCs/>
          <w:sz w:val="28"/>
          <w:szCs w:val="28"/>
          <w:lang w:eastAsia="zh-CN"/>
        </w:rPr>
        <w:t>台州市椒江区</w:t>
      </w:r>
      <w:r>
        <w:rPr>
          <w:rFonts w:hint="eastAsia" w:asciiTheme="minorEastAsia" w:hAnsiTheme="minorEastAsia" w:eastAsiaTheme="minorEastAsia" w:cstheme="minorEastAsia"/>
          <w:bCs/>
          <w:sz w:val="28"/>
          <w:szCs w:val="28"/>
        </w:rPr>
        <w:t>机场北路451号</w:t>
      </w:r>
    </w:p>
    <w:p>
      <w:pPr>
        <w:spacing w:line="360" w:lineRule="auto"/>
        <w:ind w:left="1129" w:leftChars="371" w:hanging="350" w:hangingChars="12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w:t>
      </w:r>
      <w:r>
        <w:rPr>
          <w:rFonts w:hint="eastAsia" w:asciiTheme="minorEastAsia" w:hAnsiTheme="minorEastAsia" w:eastAsiaTheme="minorEastAsia" w:cstheme="minorEastAsia"/>
          <w:sz w:val="28"/>
          <w:szCs w:val="28"/>
          <w:lang w:eastAsia="zh-CN"/>
        </w:rPr>
        <w:t>：刘</w:t>
      </w:r>
      <w:r>
        <w:rPr>
          <w:rFonts w:hint="eastAsia" w:asciiTheme="minorEastAsia" w:hAnsiTheme="minorEastAsia" w:eastAsiaTheme="minorEastAsia" w:cstheme="minorEastAsia"/>
          <w:sz w:val="28"/>
          <w:szCs w:val="28"/>
        </w:rPr>
        <w:t xml:space="preserve">老师　　　　　　　　　 </w:t>
      </w:r>
      <w:bookmarkStart w:id="27" w:name="_Toc28359009"/>
      <w:bookmarkStart w:id="28" w:name="_Toc28359086"/>
    </w:p>
    <w:p>
      <w:pPr>
        <w:spacing w:line="360" w:lineRule="auto"/>
        <w:ind w:left="1129" w:leftChars="371" w:hanging="350" w:hangingChars="125"/>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13958587606</w:t>
      </w:r>
      <w:r>
        <w:rPr>
          <w:rFonts w:hint="eastAsia" w:asciiTheme="minorEastAsia" w:hAnsiTheme="minorEastAsia" w:eastAsiaTheme="minorEastAsia" w:cstheme="minorEastAsia"/>
          <w:sz w:val="28"/>
          <w:szCs w:val="28"/>
        </w:rPr>
        <w:t xml:space="preserve">　　　　　　　 </w:t>
      </w:r>
    </w:p>
    <w:p>
      <w:pPr>
        <w:pStyle w:val="2"/>
      </w:pPr>
    </w:p>
    <w:p>
      <w:pPr>
        <w:spacing w:line="360" w:lineRule="auto"/>
        <w:ind w:firstLine="840" w:firstLineChars="3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2.</w:t>
      </w:r>
      <w:bookmarkEnd w:id="27"/>
      <w:bookmarkEnd w:id="28"/>
      <w:r>
        <w:rPr>
          <w:rFonts w:hint="eastAsia" w:asciiTheme="minorEastAsia" w:hAnsiTheme="minorEastAsia" w:eastAsiaTheme="minorEastAsia" w:cstheme="minorEastAsia"/>
          <w:b/>
          <w:sz w:val="28"/>
          <w:szCs w:val="28"/>
        </w:rPr>
        <w:t>集中采购机构</w:t>
      </w:r>
    </w:p>
    <w:p>
      <w:pPr>
        <w:spacing w:line="360" w:lineRule="auto"/>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 称：台州市政府采购中心　　　　　　　　　　　</w:t>
      </w:r>
    </w:p>
    <w:p>
      <w:pPr>
        <w:spacing w:line="360" w:lineRule="auto"/>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址：台州市市府大道777号　　　　　　　　　　　　</w:t>
      </w:r>
    </w:p>
    <w:p>
      <w:pPr>
        <w:spacing w:line="360" w:lineRule="auto"/>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项目联系人：</w:t>
      </w:r>
      <w:bookmarkStart w:id="29" w:name="_Toc28359010"/>
      <w:bookmarkStart w:id="30" w:name="_Toc28359087"/>
      <w:r>
        <w:rPr>
          <w:rFonts w:hint="eastAsia" w:asciiTheme="minorEastAsia" w:hAnsiTheme="minorEastAsia" w:eastAsiaTheme="minorEastAsia" w:cstheme="minorEastAsia"/>
          <w:sz w:val="28"/>
          <w:szCs w:val="28"/>
        </w:rPr>
        <w:t>陈老师　　　　　　　　　　　</w:t>
      </w:r>
    </w:p>
    <w:p>
      <w:pPr>
        <w:spacing w:line="360" w:lineRule="auto"/>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　0576-88685056　　　　　　　　　　　</w:t>
      </w:r>
    </w:p>
    <w:p>
      <w:pPr>
        <w:spacing w:line="360" w:lineRule="auto"/>
        <w:ind w:left="1678" w:leftChars="399" w:hanging="840" w:hanging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8"/>
          <w:szCs w:val="28"/>
        </w:rPr>
        <w:t>窗口联系人：候女士（</w:t>
      </w:r>
      <w:r>
        <w:rPr>
          <w:rFonts w:hint="eastAsia" w:asciiTheme="minorEastAsia" w:hAnsiTheme="minorEastAsia" w:eastAsiaTheme="minorEastAsia" w:cstheme="minorEastAsia"/>
          <w:sz w:val="24"/>
        </w:rPr>
        <w:t>受理供应商注册、中标结果相关质疑及答复）</w:t>
      </w:r>
    </w:p>
    <w:p>
      <w:pPr>
        <w:spacing w:line="360" w:lineRule="auto"/>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联系电话：0576-88685121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hint="eastAsia" w:asciiTheme="minorEastAsia" w:hAnsiTheme="minorEastAsia" w:eastAsiaTheme="minorEastAsia" w:cstheme="minorEastAsia"/>
          <w:sz w:val="28"/>
          <w:szCs w:val="28"/>
          <w:shd w:val="clear" w:color="auto" w:fill="FFFFFF"/>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lang w:val="en-US" w:eastAsia="zh-CN"/>
        </w:rPr>
        <w:t xml:space="preserve">                                    </w:t>
      </w:r>
      <w:r>
        <w:rPr>
          <w:rFonts w:hint="eastAsia" w:asciiTheme="minorEastAsia" w:hAnsiTheme="minorEastAsia" w:eastAsiaTheme="minorEastAsia" w:cstheme="minorEastAsia"/>
          <w:sz w:val="28"/>
          <w:szCs w:val="28"/>
          <w:shd w:val="clear" w:color="auto" w:fill="FFFFFF"/>
        </w:rPr>
        <w:t>台州市政府采购中心</w:t>
      </w:r>
      <w:r>
        <w:rPr>
          <w:rFonts w:hint="eastAsia" w:asciiTheme="minorEastAsia" w:hAnsiTheme="minorEastAsia" w:eastAsiaTheme="minorEastAsia" w:cstheme="minorEastAsia"/>
          <w:kern w:val="0"/>
          <w:sz w:val="28"/>
          <w:szCs w:val="28"/>
        </w:rPr>
        <w:t xml:space="preserve"> </w:t>
      </w:r>
    </w:p>
    <w:p>
      <w:pPr>
        <w:widowControl/>
        <w:spacing w:line="360" w:lineRule="auto"/>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                                               2021年</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kern w:val="0"/>
          <w:sz w:val="28"/>
          <w:szCs w:val="28"/>
        </w:rPr>
        <w:t>日</w:t>
      </w: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rPr>
          <w:rFonts w:asciiTheme="minorEastAsia" w:hAnsiTheme="minorEastAsia" w:eastAsiaTheme="minorEastAsia" w:cstheme="minorEastAsia"/>
          <w:kern w:val="0"/>
          <w:sz w:val="28"/>
          <w:szCs w:val="28"/>
        </w:rPr>
      </w:pPr>
    </w:p>
    <w:p>
      <w:pPr>
        <w:pStyle w:val="2"/>
        <w:ind w:firstLine="0"/>
        <w:rPr>
          <w:rFonts w:asciiTheme="minorEastAsia" w:hAnsiTheme="minorEastAsia" w:eastAsiaTheme="minorEastAsia" w:cstheme="minorEastAsia"/>
          <w:kern w:val="0"/>
          <w:sz w:val="28"/>
          <w:szCs w:val="28"/>
        </w:rPr>
      </w:pPr>
    </w:p>
    <w:p>
      <w:pPr>
        <w:pStyle w:val="2"/>
        <w:ind w:firstLine="0"/>
        <w:rPr>
          <w:rFonts w:eastAsiaTheme="minorEastAsia"/>
        </w:rPr>
      </w:pPr>
    </w:p>
    <w:p>
      <w:pPr>
        <w:pStyle w:val="2"/>
        <w:ind w:firstLine="0"/>
        <w:rPr>
          <w:rFonts w:eastAsiaTheme="minorEastAsia"/>
        </w:rPr>
      </w:pPr>
    </w:p>
    <w:bookmarkEnd w:id="29"/>
    <w:bookmarkEnd w:id="30"/>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24"/>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供应商特定</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答疑会或</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现场踏勘</w:t>
            </w:r>
          </w:p>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color w:val="FF0000"/>
                <w:sz w:val="24"/>
              </w:rPr>
              <w:t>领取</w:t>
            </w:r>
            <w:r>
              <w:rPr>
                <w:rFonts w:hint="eastAsia" w:asciiTheme="majorEastAsia" w:hAnsiTheme="majorEastAsia" w:eastAsiaTheme="majorEastAsia" w:cstheme="majorEastAsia"/>
                <w:color w:val="FF0000"/>
                <w:sz w:val="24"/>
                <w:lang w:eastAsia="zh-CN"/>
              </w:rPr>
              <w:t>招标采购文件</w:t>
            </w:r>
            <w:r>
              <w:rPr>
                <w:rFonts w:hint="eastAsia" w:asciiTheme="majorEastAsia" w:hAnsiTheme="majorEastAsia" w:eastAsiaTheme="majorEastAsia" w:cstheme="majorEastAsia"/>
                <w:color w:val="FF0000"/>
                <w:sz w:val="24"/>
              </w:rPr>
              <w:t>后，采购人将统一组织现场勘察，各投标供应商请在</w:t>
            </w:r>
            <w:r>
              <w:rPr>
                <w:rFonts w:hint="eastAsia" w:asciiTheme="majorEastAsia" w:hAnsiTheme="majorEastAsia" w:eastAsiaTheme="majorEastAsia" w:cstheme="majorEastAsia"/>
                <w:color w:val="FF0000"/>
                <w:sz w:val="24"/>
                <w:lang w:val="en-US" w:eastAsia="zh-CN"/>
              </w:rPr>
              <w:t>2021</w:t>
            </w:r>
            <w:r>
              <w:rPr>
                <w:rFonts w:hint="eastAsia" w:asciiTheme="majorEastAsia" w:hAnsiTheme="majorEastAsia" w:eastAsiaTheme="majorEastAsia" w:cstheme="majorEastAsia"/>
                <w:color w:val="FF0000"/>
                <w:sz w:val="24"/>
              </w:rPr>
              <w:t>年</w:t>
            </w:r>
            <w:r>
              <w:rPr>
                <w:rFonts w:hint="eastAsia" w:asciiTheme="majorEastAsia" w:hAnsiTheme="majorEastAsia" w:eastAsiaTheme="majorEastAsia" w:cstheme="majorEastAsia"/>
                <w:color w:val="FF0000"/>
                <w:sz w:val="24"/>
                <w:lang w:val="en-US" w:eastAsia="zh-CN"/>
              </w:rPr>
              <w:t>9</w:t>
            </w:r>
            <w:r>
              <w:rPr>
                <w:rFonts w:hint="eastAsia" w:asciiTheme="majorEastAsia" w:hAnsiTheme="majorEastAsia" w:eastAsiaTheme="majorEastAsia" w:cstheme="majorEastAsia"/>
                <w:color w:val="FF0000"/>
                <w:sz w:val="24"/>
              </w:rPr>
              <w:t>月</w:t>
            </w:r>
            <w:r>
              <w:rPr>
                <w:rFonts w:hint="eastAsia" w:asciiTheme="majorEastAsia" w:hAnsiTheme="majorEastAsia" w:eastAsiaTheme="majorEastAsia" w:cstheme="majorEastAsia"/>
                <w:color w:val="FF0000"/>
                <w:sz w:val="24"/>
                <w:lang w:val="en-US" w:eastAsia="zh-CN"/>
              </w:rPr>
              <w:t xml:space="preserve"> 6 </w:t>
            </w:r>
            <w:r>
              <w:rPr>
                <w:rFonts w:hint="eastAsia" w:asciiTheme="majorEastAsia" w:hAnsiTheme="majorEastAsia" w:eastAsiaTheme="majorEastAsia" w:cstheme="majorEastAsia"/>
                <w:color w:val="FF0000"/>
                <w:sz w:val="24"/>
              </w:rPr>
              <w:t>日前将公司名称、联系人、联系电话</w:t>
            </w:r>
            <w:r>
              <w:rPr>
                <w:rFonts w:hint="eastAsia" w:asciiTheme="majorEastAsia" w:hAnsiTheme="majorEastAsia" w:eastAsiaTheme="majorEastAsia" w:cstheme="majorEastAsia"/>
                <w:color w:val="FF0000"/>
                <w:sz w:val="24"/>
                <w:lang w:eastAsia="zh-CN"/>
              </w:rPr>
              <w:t>告知</w:t>
            </w:r>
            <w:r>
              <w:rPr>
                <w:rFonts w:hint="eastAsia" w:asciiTheme="majorEastAsia" w:hAnsiTheme="majorEastAsia" w:eastAsiaTheme="majorEastAsia" w:cstheme="majorEastAsia"/>
                <w:color w:val="FF0000"/>
                <w:sz w:val="24"/>
              </w:rPr>
              <w:t>采购联系人</w:t>
            </w:r>
            <w:r>
              <w:rPr>
                <w:rFonts w:hint="eastAsia" w:asciiTheme="majorEastAsia" w:hAnsiTheme="majorEastAsia" w:eastAsiaTheme="majorEastAsia" w:cstheme="majorEastAsia"/>
                <w:color w:val="FF0000"/>
                <w:sz w:val="24"/>
                <w:lang w:eastAsia="zh-CN"/>
              </w:rPr>
              <w:t>：刘</w:t>
            </w:r>
            <w:r>
              <w:rPr>
                <w:rFonts w:hint="eastAsia" w:asciiTheme="majorEastAsia" w:hAnsiTheme="majorEastAsia" w:eastAsiaTheme="majorEastAsia" w:cstheme="majorEastAsia"/>
                <w:color w:val="FF0000"/>
                <w:sz w:val="24"/>
              </w:rPr>
              <w:t>老师</w:t>
            </w:r>
            <w:r>
              <w:rPr>
                <w:rFonts w:hint="eastAsia" w:asciiTheme="majorEastAsia" w:hAnsiTheme="majorEastAsia" w:eastAsiaTheme="majorEastAsia" w:cstheme="majorEastAsia"/>
                <w:color w:val="FF0000"/>
                <w:sz w:val="24"/>
                <w:lang w:eastAsia="zh-CN"/>
              </w:rPr>
              <w:t>；</w:t>
            </w:r>
            <w:r>
              <w:rPr>
                <w:rFonts w:hint="eastAsia" w:asciiTheme="majorEastAsia" w:hAnsiTheme="majorEastAsia" w:eastAsiaTheme="majorEastAsia" w:cstheme="majorEastAsia"/>
                <w:color w:val="FF0000"/>
                <w:sz w:val="24"/>
              </w:rPr>
              <w:t>联系电话：</w:t>
            </w:r>
            <w:r>
              <w:rPr>
                <w:rFonts w:hint="eastAsia" w:asciiTheme="majorEastAsia" w:hAnsiTheme="majorEastAsia" w:eastAsiaTheme="majorEastAsia" w:cstheme="majorEastAsia"/>
                <w:color w:val="FF0000"/>
                <w:sz w:val="24"/>
                <w:lang w:val="en-US" w:eastAsia="zh-CN"/>
              </w:rPr>
              <w:t>13958587606</w:t>
            </w:r>
            <w:r>
              <w:rPr>
                <w:rFonts w:hint="eastAsia" w:asciiTheme="majorEastAsia" w:hAnsiTheme="majorEastAsia" w:eastAsiaTheme="majorEastAsia" w:cstheme="majorEastAsia"/>
                <w:color w:val="FF0000"/>
                <w:sz w:val="24"/>
              </w:rPr>
              <w:t>，具体勘察时间、地点另行通知。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电子投标要求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FF0000"/>
                <w:sz w:val="24"/>
              </w:rPr>
            </w:pPr>
            <w:r>
              <w:rPr>
                <w:rFonts w:hint="eastAsia" w:ascii="宋体" w:hAnsi="宋体" w:cs="宋体"/>
                <w:sz w:val="24"/>
              </w:rPr>
              <w:t>投标人须按照采购文件和电子交易平台的要求编制并加密电子投标文件。截止时间：北京时间</w:t>
            </w:r>
            <w:r>
              <w:rPr>
                <w:rFonts w:hint="eastAsia" w:ascii="宋体" w:hAnsi="宋体" w:cs="宋体"/>
                <w:color w:val="FF0000"/>
                <w:sz w:val="24"/>
              </w:rPr>
              <w:t>20</w:t>
            </w:r>
            <w:r>
              <w:rPr>
                <w:rFonts w:hint="eastAsia" w:ascii="宋体" w:hAnsi="宋体" w:cs="Arial"/>
                <w:color w:val="FF0000"/>
                <w:sz w:val="24"/>
              </w:rPr>
              <w:t>21</w:t>
            </w:r>
            <w:r>
              <w:rPr>
                <w:rFonts w:hint="eastAsia" w:ascii="宋体" w:hAnsi="宋体" w:cs="宋体"/>
                <w:color w:val="FF0000"/>
                <w:sz w:val="24"/>
              </w:rPr>
              <w:t>年</w:t>
            </w:r>
            <w:r>
              <w:rPr>
                <w:rFonts w:hint="eastAsia" w:ascii="宋体" w:hAnsi="宋体" w:cs="宋体"/>
                <w:color w:val="FF0000"/>
                <w:sz w:val="24"/>
                <w:lang w:val="en-US" w:eastAsia="zh-CN"/>
              </w:rPr>
              <w:t xml:space="preserve"> 9 </w:t>
            </w:r>
            <w:r>
              <w:rPr>
                <w:rFonts w:hint="eastAsia" w:ascii="宋体" w:hAnsi="宋体" w:cs="Arial"/>
                <w:color w:val="FF0000"/>
                <w:sz w:val="24"/>
              </w:rPr>
              <w:t>月</w:t>
            </w:r>
            <w:r>
              <w:rPr>
                <w:rFonts w:hint="eastAsia" w:ascii="宋体" w:hAnsi="宋体" w:cs="Arial"/>
                <w:color w:val="FF0000"/>
                <w:sz w:val="24"/>
                <w:lang w:val="en-US" w:eastAsia="zh-CN"/>
              </w:rPr>
              <w:t xml:space="preserve"> 15</w:t>
            </w:r>
            <w:r>
              <w:rPr>
                <w:rFonts w:hint="eastAsia" w:ascii="宋体" w:hAnsi="宋体" w:cs="Arial"/>
                <w:color w:val="FF0000"/>
                <w:sz w:val="24"/>
              </w:rPr>
              <w:t>日09:00</w:t>
            </w:r>
          </w:p>
          <w:p>
            <w:pPr>
              <w:pStyle w:val="23"/>
              <w:spacing w:line="360" w:lineRule="auto"/>
              <w:ind w:left="0" w:leftChars="0" w:firstLine="0"/>
              <w:jc w:val="left"/>
              <w:rPr>
                <w:rFonts w:ascii="宋体" w:hAnsi="宋体" w:cs="宋体"/>
                <w:sz w:val="24"/>
              </w:rPr>
            </w:pPr>
            <w:r>
              <w:rPr>
                <w:rFonts w:hint="eastAsia" w:ascii="宋体" w:hAnsi="宋体"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恕不接受。</w:t>
            </w:r>
          </w:p>
          <w:p>
            <w:pPr>
              <w:pStyle w:val="10"/>
              <w:spacing w:line="360" w:lineRule="auto"/>
            </w:pPr>
            <w:r>
              <w:rPr>
                <w:rFonts w:hint="eastAsia"/>
                <w:b/>
                <w:bCs/>
                <w:sz w:val="24"/>
              </w:rPr>
              <w:t>温馨提醒：供应商应提前上传，以便在上传时遇到技术问题，有充足的时间请教平台的技术人员。</w:t>
            </w:r>
            <w:r>
              <w:rPr>
                <w:rFonts w:hint="eastAsia"/>
                <w:sz w:val="24"/>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1"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color w:val="FF0000"/>
                <w:sz w:val="24"/>
              </w:rPr>
            </w:pPr>
            <w:r>
              <w:rPr>
                <w:rFonts w:hint="eastAsia" w:ascii="宋体" w:hAnsi="宋体" w:cs="宋体"/>
                <w:sz w:val="24"/>
              </w:rPr>
              <w:t>电子投标文件在线解密时间：北京时间</w:t>
            </w:r>
            <w:r>
              <w:rPr>
                <w:rFonts w:hint="eastAsia" w:ascii="宋体" w:hAnsi="宋体" w:cs="宋体"/>
                <w:color w:val="FF0000"/>
                <w:sz w:val="24"/>
              </w:rPr>
              <w:t>2021年</w:t>
            </w:r>
            <w:r>
              <w:rPr>
                <w:rFonts w:hint="eastAsia" w:ascii="宋体" w:hAnsi="宋体" w:cs="宋体"/>
                <w:color w:val="FF0000"/>
                <w:sz w:val="24"/>
                <w:lang w:val="en-US" w:eastAsia="zh-CN"/>
              </w:rPr>
              <w:t xml:space="preserve">9 </w:t>
            </w:r>
            <w:r>
              <w:rPr>
                <w:rFonts w:hint="eastAsia" w:ascii="宋体" w:hAnsi="宋体" w:cs="宋体"/>
                <w:color w:val="FF0000"/>
                <w:sz w:val="24"/>
              </w:rPr>
              <w:t>月</w:t>
            </w:r>
            <w:r>
              <w:rPr>
                <w:rFonts w:hint="eastAsia" w:ascii="宋体" w:hAnsi="宋体" w:cs="宋体"/>
                <w:color w:val="FF0000"/>
                <w:sz w:val="24"/>
                <w:lang w:val="en-US" w:eastAsia="zh-CN"/>
              </w:rPr>
              <w:t xml:space="preserve">15 </w:t>
            </w:r>
            <w:r>
              <w:rPr>
                <w:rFonts w:hint="eastAsia" w:ascii="宋体" w:hAnsi="宋体" w:cs="宋体"/>
                <w:color w:val="FF0000"/>
                <w:sz w:val="24"/>
              </w:rPr>
              <w:t>日09:00至09:30；</w:t>
            </w:r>
          </w:p>
          <w:p>
            <w:pPr>
              <w:pStyle w:val="23"/>
              <w:spacing w:line="360" w:lineRule="auto"/>
              <w:ind w:left="0" w:leftChars="0" w:firstLine="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徐工：18806862938）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备份电子投标</w:t>
            </w:r>
          </w:p>
          <w:p>
            <w:pPr>
              <w:pStyle w:val="23"/>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Theme="majorEastAsia" w:hAnsiTheme="majorEastAsia" w:eastAsiaTheme="majorEastAsia" w:cstheme="majorEastAsia"/>
                <w:b/>
                <w:bCs/>
                <w:sz w:val="24"/>
              </w:rPr>
            </w:pPr>
            <w:r>
              <w:rPr>
                <w:rFonts w:hint="eastAsia" w:ascii="宋体" w:hAnsi="宋体" w:cs="宋体"/>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1.使用前提：投标人自行在线解密操作失败无法按时寻求技术人员帮助解密，或者投标人寻求技术人员帮助仍无法按时完成解密；</w:t>
            </w:r>
          </w:p>
          <w:p>
            <w:pPr>
              <w:pStyle w:val="23"/>
              <w:spacing w:line="360" w:lineRule="auto"/>
              <w:ind w:left="0" w:leftChars="0" w:firstLine="0"/>
              <w:jc w:val="left"/>
              <w:rPr>
                <w:rFonts w:ascii="宋体" w:hAnsi="宋体" w:cs="宋体"/>
                <w:color w:val="FF0000"/>
                <w:sz w:val="24"/>
              </w:rPr>
            </w:pPr>
            <w:r>
              <w:rPr>
                <w:rFonts w:hint="eastAsia" w:ascii="宋体" w:hAnsi="宋体" w:cs="宋体"/>
                <w:sz w:val="24"/>
              </w:rPr>
              <w:t>2.递交截止时间</w:t>
            </w:r>
            <w:r>
              <w:rPr>
                <w:rFonts w:hint="eastAsia" w:ascii="宋体" w:hAnsi="宋体" w:cs="宋体"/>
                <w:color w:val="FF0000"/>
                <w:sz w:val="24"/>
              </w:rPr>
              <w:t>：</w:t>
            </w:r>
            <w:r>
              <w:rPr>
                <w:rFonts w:hint="eastAsia" w:ascii="宋体" w:hAnsi="宋体" w:cs="宋体"/>
                <w:color w:val="FF0000"/>
                <w:sz w:val="24"/>
                <w:lang w:val="en-US" w:eastAsia="zh-CN"/>
              </w:rPr>
              <w:t>9</w:t>
            </w:r>
            <w:r>
              <w:rPr>
                <w:rFonts w:hint="eastAsia" w:ascii="宋体" w:hAnsi="宋体" w:cs="宋体"/>
                <w:color w:val="FF0000"/>
                <w:sz w:val="24"/>
              </w:rPr>
              <w:t>月</w:t>
            </w:r>
            <w:r>
              <w:rPr>
                <w:rFonts w:hint="eastAsia" w:ascii="宋体" w:hAnsi="宋体" w:cs="宋体"/>
                <w:color w:val="FF0000"/>
                <w:sz w:val="24"/>
                <w:lang w:val="en-US" w:eastAsia="zh-CN"/>
              </w:rPr>
              <w:t>15</w:t>
            </w:r>
            <w:r>
              <w:rPr>
                <w:rFonts w:hint="eastAsia" w:ascii="宋体" w:hAnsi="宋体" w:cs="宋体"/>
                <w:color w:val="FF0000"/>
                <w:sz w:val="24"/>
              </w:rPr>
              <w:t xml:space="preserve"> 日09:50；</w:t>
            </w:r>
          </w:p>
          <w:p>
            <w:pPr>
              <w:pStyle w:val="23"/>
              <w:spacing w:line="360" w:lineRule="auto"/>
              <w:ind w:left="0" w:leftChars="0" w:firstLine="0"/>
              <w:jc w:val="left"/>
              <w:rPr>
                <w:rFonts w:ascii="宋体" w:hAnsi="宋体" w:cs="宋体"/>
                <w:sz w:val="24"/>
              </w:rPr>
            </w:pPr>
            <w:r>
              <w:rPr>
                <w:rFonts w:hint="eastAsia" w:ascii="宋体" w:hAnsi="宋体" w:cs="宋体"/>
                <w:sz w:val="24"/>
              </w:rPr>
              <w:t>3.投递邮箱：开标当日钉钉直播群公布的指定邮箱；</w:t>
            </w:r>
          </w:p>
          <w:p>
            <w:pPr>
              <w:pStyle w:val="23"/>
              <w:spacing w:line="360" w:lineRule="auto"/>
              <w:ind w:left="0" w:leftChars="0" w:firstLine="0"/>
              <w:jc w:val="left"/>
              <w:rPr>
                <w:rFonts w:ascii="宋体" w:hAnsi="宋体" w:cs="宋体"/>
                <w:sz w:val="24"/>
              </w:rPr>
            </w:pPr>
            <w:r>
              <w:rPr>
                <w:rFonts w:hint="eastAsia" w:ascii="宋体" w:hAnsi="宋体" w:cs="宋体"/>
                <w:sz w:val="24"/>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8</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ascii="宋体" w:hAnsi="宋体" w:cs="宋体"/>
                <w:sz w:val="24"/>
                <w:szCs w:val="24"/>
              </w:rPr>
            </w:pPr>
            <w:r>
              <w:rPr>
                <w:rFonts w:hint="eastAsia" w:ascii="宋体" w:hAnsi="宋体" w:cs="宋体"/>
                <w:sz w:val="24"/>
                <w:szCs w:val="24"/>
              </w:rPr>
              <w:t>不见面开标直播</w:t>
            </w:r>
          </w:p>
          <w:p>
            <w:pPr>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9"/>
              <w:spacing w:before="0" w:beforeAutospacing="0" w:after="0" w:afterAutospacing="0" w:line="360" w:lineRule="auto"/>
              <w:rPr>
                <w:rFonts w:hint="default" w:asciiTheme="majorEastAsia" w:hAnsiTheme="majorEastAsia" w:eastAsiaTheme="majorEastAsia" w:cstheme="majorEastAsia"/>
              </w:rPr>
            </w:pPr>
            <w:r>
              <w:rPr>
                <w:rFonts w:cs="宋体"/>
              </w:rPr>
              <w:t>本项目开评标环节实行全流程电子化，采取不见面钉钉直播开标，投标人可自行下载“钉钉”软件观看。</w:t>
            </w:r>
            <w:r>
              <w:rPr>
                <w:rFonts w:cs="宋体"/>
                <w:color w:val="FF0000"/>
              </w:rPr>
              <w:t>（钉钉直播群号为：</w:t>
            </w:r>
            <w:r>
              <w:rPr>
                <w:rFonts w:hint="eastAsia" w:cs="宋体"/>
                <w:color w:val="FF0000"/>
                <w:lang w:val="en-US" w:eastAsia="zh-CN"/>
              </w:rPr>
              <w:t>34110239</w:t>
            </w:r>
            <w:r>
              <w:rPr>
                <w:rFonts w:cs="宋体"/>
                <w:color w:val="FF0000"/>
              </w:rPr>
              <w:t>，</w:t>
            </w:r>
            <w:r>
              <w:rPr>
                <w:rFonts w:cs="宋体"/>
              </w:rPr>
              <w:t>投标人只能于开标当天8：30以后搜索到群号，并申请进群。采购组织机构按照采购文件规定的时间通过电子交易平台组织开标、开启响应文件，所有供应商均应当准时在线参加。</w:t>
            </w:r>
            <w:r>
              <w:rPr>
                <w:rFonts w:cs="宋体"/>
                <w:b/>
                <w:bCs/>
                <w:color w:val="000000" w:themeColor="text1"/>
                <w14:textFill>
                  <w14:solidFill>
                    <w14:schemeClr w14:val="tx1"/>
                  </w14:solidFill>
                </w14:textFill>
              </w:rPr>
              <w:t>如未参加，造成无法投标或投标失败等后果由供应商自行承担。</w:t>
            </w:r>
            <w:r>
              <w:rPr>
                <w:rFonts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9</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cs="Arial" w:asciiTheme="minorEastAsia" w:hAnsiTheme="minorEastAsia" w:eastAsiaTheme="minorEastAsia"/>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440" w:lineRule="exact"/>
              <w:rPr>
                <w:rFonts w:hAnsi="宋体" w:cs="宋体"/>
                <w:bCs/>
                <w:sz w:val="24"/>
              </w:rPr>
            </w:pPr>
            <w:r>
              <w:rPr>
                <w:rFonts w:hint="eastAsia" w:hAnsi="宋体" w:cs="宋体"/>
                <w:bCs/>
                <w:sz w:val="24"/>
              </w:rPr>
              <w:t>1.本项目实行电子采购，采用电子投标文件。若供应商参与投标，自行承担投标一切费用。</w:t>
            </w:r>
          </w:p>
          <w:p>
            <w:pPr>
              <w:pStyle w:val="13"/>
              <w:adjustRightInd w:val="0"/>
              <w:snapToGrid w:val="0"/>
              <w:spacing w:line="440" w:lineRule="exact"/>
              <w:rPr>
                <w:rFonts w:hAnsi="宋体" w:cs="宋体"/>
                <w:bCs/>
                <w:sz w:val="24"/>
              </w:rPr>
            </w:pPr>
            <w:r>
              <w:rPr>
                <w:rFonts w:hint="eastAsia" w:hAnsi="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ascii="宋体" w:hAnsi="宋体" w:cs="宋体"/>
                <w:bCs/>
                <w:sz w:val="24"/>
              </w:rPr>
            </w:pPr>
            <w:r>
              <w:rPr>
                <w:rFonts w:hint="eastAsia" w:ascii="宋体" w:hAnsi="宋体" w:cs="宋体"/>
                <w:bCs/>
                <w:sz w:val="24"/>
              </w:rPr>
              <w:t>3.电子投标文件制作：</w:t>
            </w:r>
          </w:p>
          <w:p>
            <w:pPr>
              <w:spacing w:line="440" w:lineRule="exact"/>
              <w:rPr>
                <w:rFonts w:ascii="宋体" w:hAnsi="宋体" w:cs="宋体"/>
                <w:bCs/>
                <w:sz w:val="24"/>
              </w:rPr>
            </w:pPr>
            <w:r>
              <w:rPr>
                <w:rFonts w:hint="eastAsia" w:ascii="宋体" w:hAnsi="宋体" w:cs="宋体"/>
                <w:bCs/>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sz w:val="24"/>
              </w:rPr>
            </w:pPr>
            <w:r>
              <w:rPr>
                <w:rFonts w:hint="eastAsia" w:ascii="宋体" w:hAnsi="宋体" w:cs="宋体"/>
                <w:bCs/>
                <w:sz w:val="24"/>
              </w:rPr>
              <w:t>3.2投标人通过“政采云”平台电子投标工具制作电子投标文件，电子投标工具请供应商自行前往浙江省政府采购网下载并安装，（下载网址：http://www.zjzfcg.gov.cn/bidClientTemplate/2019-09-24/12975.html），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10</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Cs/>
                <w:sz w:val="24"/>
              </w:rPr>
            </w:pPr>
            <w:r>
              <w:rPr>
                <w:rFonts w:cs="Arial" w:asciiTheme="minorEastAsia" w:hAnsiTheme="minorEastAsia" w:eastAsiaTheme="minorEastAsia"/>
                <w:bCs/>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 w:val="24"/>
              </w:rPr>
            </w:pPr>
            <w:r>
              <w:rPr>
                <w:rFonts w:hint="eastAsia" w:cs="Arial" w:asciiTheme="minorEastAsia" w:hAnsiTheme="minorEastAsia" w:eastAsiaTheme="minorEastAsia"/>
                <w:sz w:val="24"/>
              </w:rPr>
              <w:t>1、查询渠道：信用中国（网址：</w:t>
            </w:r>
            <w:r>
              <w:fldChar w:fldCharType="begin"/>
            </w:r>
            <w:r>
              <w:instrText xml:space="preserve"> HYPERLINK "http://www.creditchina.gov.cn" </w:instrText>
            </w:r>
            <w: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r>
              <w:rPr>
                <w:rFonts w:hint="eastAsia" w:ascii="宋体" w:hAnsi="宋体" w:cs="Arial"/>
                <w:sz w:val="24"/>
              </w:rPr>
              <w:t>等。</w:t>
            </w:r>
          </w:p>
          <w:p>
            <w:pPr>
              <w:snapToGrid w:val="0"/>
              <w:spacing w:line="360" w:lineRule="auto"/>
              <w:rPr>
                <w:rFonts w:cs="Arial" w:asciiTheme="minorEastAsia" w:hAnsiTheme="minorEastAsia" w:eastAsiaTheme="minorEastAsia"/>
                <w:b/>
                <w:bCs/>
                <w:sz w:val="24"/>
                <w:shd w:val="clear" w:color="FFFFFF" w:fill="D9D9D9"/>
              </w:rPr>
            </w:pPr>
            <w:r>
              <w:rPr>
                <w:rFonts w:hint="eastAsia" w:cs="Arial" w:asciiTheme="minorEastAsia" w:hAnsiTheme="minorEastAsia" w:eastAsiaTheme="minorEastAsia"/>
                <w:sz w:val="24"/>
              </w:rPr>
              <w:t>2、截止时点：评审结束前。</w:t>
            </w:r>
          </w:p>
          <w:p>
            <w:pPr>
              <w:snapToGrid w:val="0"/>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cs="Arial" w:asciiTheme="minorEastAsia" w:hAnsiTheme="minorEastAsia" w:eastAsiaTheme="minorEastAsia"/>
                <w:sz w:val="24"/>
              </w:rPr>
              <w:t>信用信息查询记录和证据留存的具体方式</w:t>
            </w:r>
            <w:r>
              <w:rPr>
                <w:rFonts w:hint="eastAsia" w:cs="Arial" w:asciiTheme="minorEastAsia" w:hAnsiTheme="minorEastAsia" w:eastAsiaTheme="minorEastAsia"/>
                <w:sz w:val="24"/>
              </w:rPr>
              <w:t>：由采购组织机构在规定查询时间内打印信用信息查询记录并归入项目档案。</w:t>
            </w:r>
          </w:p>
          <w:p>
            <w:pPr>
              <w:snapToGrid w:val="0"/>
              <w:spacing w:line="360" w:lineRule="auto"/>
              <w:rPr>
                <w:rFonts w:asciiTheme="majorEastAsia" w:hAnsiTheme="majorEastAsia" w:cstheme="majorEastAsia"/>
                <w:sz w:val="24"/>
              </w:rPr>
            </w:pPr>
            <w:r>
              <w:rPr>
                <w:rFonts w:hint="eastAsia" w:cs="Arial" w:asciiTheme="minorEastAsia" w:hAnsiTheme="minorEastAsia" w:eastAsiaTheme="minorEastAsia"/>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sz w:val="24"/>
              </w:rPr>
              <w:t>将被</w:t>
            </w:r>
            <w:r>
              <w:rPr>
                <w:rFonts w:hint="eastAsia" w:cs="Arial" w:asciiTheme="minorEastAsia" w:hAnsiTheme="minorEastAsia" w:eastAsiaTheme="minorEastAsia"/>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b/>
                <w:bCs/>
                <w:color w:val="000000" w:themeColor="text1"/>
                <w:sz w:val="24"/>
                <w14:textFill>
                  <w14:solidFill>
                    <w14:schemeClr w14:val="tx1"/>
                  </w14:solidFill>
                </w14:textFill>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hint="eastAsia" w:eastAsia="宋体" w:asciiTheme="majorEastAsia" w:hAnsiTheme="majorEastAsia" w:cstheme="majorEastAsia"/>
                <w:sz w:val="24"/>
                <w:lang w:eastAsia="zh-CN"/>
              </w:rPr>
            </w:pPr>
            <w:r>
              <w:rPr>
                <w:rFonts w:hint="eastAsia" w:ascii="宋体" w:hAnsi="宋体" w:cs="宋体"/>
                <w:sz w:val="24"/>
                <w:lang w:eastAsia="zh-CN"/>
              </w:rPr>
              <w:t>合同一年一签，</w:t>
            </w:r>
            <w:r>
              <w:rPr>
                <w:rFonts w:hint="eastAsia" w:ascii="宋体" w:hAnsi="宋体" w:cs="宋体"/>
                <w:sz w:val="24"/>
              </w:rPr>
              <w:t>支付</w:t>
            </w:r>
            <w:r>
              <w:rPr>
                <w:rFonts w:hint="eastAsia" w:ascii="宋体" w:hAnsi="宋体" w:cs="宋体"/>
                <w:sz w:val="24"/>
                <w:lang w:eastAsia="zh-CN"/>
              </w:rPr>
              <w:t>年度</w:t>
            </w:r>
            <w:r>
              <w:rPr>
                <w:rFonts w:hint="eastAsia" w:ascii="宋体" w:hAnsi="宋体" w:cs="宋体"/>
                <w:sz w:val="24"/>
              </w:rPr>
              <w:t>合同总价款的5%作为履约保证金</w:t>
            </w:r>
            <w:r>
              <w:rPr>
                <w:rFonts w:hint="eastAsia" w:ascii="宋体" w:hAnsi="宋体" w:cs="宋体"/>
                <w:sz w:val="24"/>
                <w:lang w:eastAsia="zh-CN"/>
              </w:rPr>
              <w:t>，在服务期满</w:t>
            </w:r>
            <w:r>
              <w:rPr>
                <w:rFonts w:hint="eastAsia" w:ascii="宋体" w:hAnsi="宋体" w:cs="宋体"/>
                <w:sz w:val="24"/>
              </w:rPr>
              <w:t>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14</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带“</w:t>
            </w:r>
            <w:r>
              <w:rPr>
                <w:rFonts w:hint="eastAsia" w:asciiTheme="majorEastAsia" w:hAnsiTheme="majorEastAsia" w:eastAsiaTheme="majorEastAsia" w:cstheme="majorEastAsia"/>
                <w:bCs/>
                <w:sz w:val="24"/>
              </w:rPr>
              <w:t>▲”的条款是实质性条款，电子投标文件须作出实质性响应，否则作无效投标处理。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15</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本招标文件解释权属于采购人和</w:t>
            </w:r>
            <w:r>
              <w:rPr>
                <w:rFonts w:hint="eastAsia" w:ascii="宋体" w:hAnsi="宋体" w:cs="Arial"/>
                <w:sz w:val="24"/>
              </w:rPr>
              <w:t>台州市政府采购中心</w:t>
            </w:r>
          </w:p>
        </w:tc>
      </w:tr>
    </w:tbl>
    <w:p>
      <w:pPr>
        <w:pStyle w:val="10"/>
        <w:spacing w:line="360" w:lineRule="auto"/>
        <w:ind w:firstLine="480" w:firstLineChars="200"/>
        <w:rPr>
          <w:rFonts w:ascii="宋体" w:hAnsi="宋体" w:cs="Arial"/>
          <w:sz w:val="24"/>
        </w:rPr>
      </w:pP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20"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120"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3"/>
        <w:snapToGrid w:val="0"/>
        <w:spacing w:line="360" w:lineRule="auto"/>
        <w:ind w:left="2" w:leftChars="1" w:firstLine="482" w:firstLineChars="200"/>
        <w:rPr>
          <w:rFonts w:hAnsi="宋体"/>
          <w:b/>
          <w:sz w:val="24"/>
        </w:rPr>
      </w:pPr>
      <w:r>
        <w:rPr>
          <w:rFonts w:hint="eastAsia" w:hAnsi="宋体"/>
          <w:b/>
          <w:sz w:val="24"/>
        </w:rPr>
        <w:t>（四）特别说明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32"/>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10"/>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7"/>
        </w:numPr>
        <w:rPr>
          <w:rFonts w:asciiTheme="minorEastAsia" w:hAnsiTheme="minorEastAsia" w:eastAsiaTheme="minorEastAsia"/>
          <w:b/>
          <w:bCs/>
          <w:kern w:val="0"/>
          <w:sz w:val="24"/>
        </w:rPr>
      </w:pPr>
      <w:r>
        <w:rPr>
          <w:rFonts w:hint="eastAsia" w:asciiTheme="minorEastAsia" w:hAnsiTheme="minorEastAsia" w:eastAsiaTheme="minorEastAsia"/>
          <w:b/>
          <w:bCs/>
          <w:kern w:val="0"/>
          <w:sz w:val="24"/>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10"/>
        <w:spacing w:line="360" w:lineRule="auto"/>
        <w:ind w:firstLine="480" w:firstLineChars="200"/>
      </w:pPr>
      <w:r>
        <w:rPr>
          <w:rFonts w:hint="eastAsia" w:ascii="宋体" w:hAnsi="宋体"/>
          <w:sz w:val="24"/>
        </w:rPr>
        <w:t>（2）投标人应对所提供的全部资料的真实性、有效性承担法律责任，电子投标文件中盖章之处必须加盖电子印章。</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8"/>
        </w:numPr>
        <w:snapToGrid w:val="0"/>
        <w:spacing w:line="480" w:lineRule="exact"/>
        <w:ind w:firstLine="480" w:firstLineChars="20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徐工：18806862938）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3"/>
        <w:snapToGrid w:val="0"/>
        <w:spacing w:line="360" w:lineRule="auto"/>
        <w:ind w:firstLine="420" w:firstLineChars="200"/>
      </w:pPr>
    </w:p>
    <w:p>
      <w:pPr>
        <w:pStyle w:val="13"/>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10"/>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10"/>
        <w:numPr>
          <w:ilvl w:val="0"/>
          <w:numId w:val="9"/>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10"/>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9"/>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9"/>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3"/>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9"/>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3"/>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9"/>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8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9"/>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2"/>
        <w:rPr>
          <w:rFonts w:eastAsiaTheme="minorEastAsia"/>
        </w:rPr>
      </w:pPr>
      <w:r>
        <w:rPr>
          <w:rFonts w:hint="eastAsia" w:asciiTheme="minorEastAsia" w:hAnsiTheme="minorEastAsia" w:eastAsiaTheme="minorEastAsia"/>
          <w:kern w:val="0"/>
          <w:sz w:val="24"/>
        </w:rPr>
        <w:t>11、商务条款不响应。</w:t>
      </w:r>
    </w:p>
    <w:p>
      <w:pPr>
        <w:numPr>
          <w:ilvl w:val="0"/>
          <w:numId w:val="10"/>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9"/>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9"/>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3"/>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3"/>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9"/>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10"/>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000000" w:themeColor="text1"/>
          <w:kern w:val="0"/>
          <w:sz w:val="24"/>
          <w14:textFill>
            <w14:solidFill>
              <w14:schemeClr w14:val="tx1"/>
            </w14:solidFill>
          </w14:textFill>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480" w:firstLineChars="200"/>
        <w:jc w:val="left"/>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9"/>
        <w:spacing w:before="0" w:beforeAutospacing="0" w:after="0" w:afterAutospacing="0" w:line="360" w:lineRule="auto"/>
        <w:ind w:firstLine="480" w:firstLineChars="200"/>
        <w:jc w:val="left"/>
        <w:rPr>
          <w:rFonts w:hint="default"/>
        </w:rPr>
      </w:pPr>
      <w:r>
        <w:t>2、采购人不得向中标人提出任何不合理的要求作为签订合同的条件。</w:t>
      </w:r>
    </w:p>
    <w:p>
      <w:pPr>
        <w:pStyle w:val="19"/>
        <w:spacing w:before="0" w:beforeAutospacing="0" w:after="0" w:afterAutospacing="0" w:line="360" w:lineRule="auto"/>
        <w:ind w:firstLine="480" w:firstLineChars="200"/>
        <w:jc w:val="left"/>
        <w:rPr>
          <w:rFonts w:hint="default"/>
        </w:rPr>
      </w:pPr>
      <w:r>
        <w:t>3、中标供应商无故拖延、拒签合同的,将取消中标资格。</w:t>
      </w:r>
    </w:p>
    <w:p>
      <w:pPr>
        <w:pStyle w:val="19"/>
        <w:spacing w:before="0" w:beforeAutospacing="0" w:after="0" w:afterAutospacing="0" w:line="360" w:lineRule="auto"/>
        <w:ind w:firstLine="480" w:firstLineChars="200"/>
        <w:jc w:val="left"/>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9"/>
        <w:spacing w:line="360" w:lineRule="auto"/>
        <w:ind w:firstLine="480" w:firstLineChars="200"/>
        <w:jc w:val="left"/>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9"/>
        <w:spacing w:line="360" w:lineRule="auto"/>
        <w:ind w:firstLine="424" w:firstLineChars="176"/>
        <w:rPr>
          <w:rFonts w:hint="default" w:cs="仿宋_GB2312"/>
          <w:b/>
        </w:rPr>
      </w:pPr>
      <w:r>
        <w:rPr>
          <w:b/>
        </w:rPr>
        <w:t>（二）合同公告及备案</w:t>
      </w:r>
    </w:p>
    <w:p>
      <w:pPr>
        <w:pStyle w:val="12"/>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ascii="宋体" w:hAnsi="宋体"/>
          <w:sz w:val="24"/>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二、本次招标项目的评标方法为综合评分法，总计100分。评标标准按以下5项内容及分值进行评审。</w:t>
      </w:r>
    </w:p>
    <w:tbl>
      <w:tblPr>
        <w:tblStyle w:val="24"/>
        <w:tblW w:w="6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666"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4054"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666" w:type="dxa"/>
            <w:vAlign w:val="center"/>
          </w:tcPr>
          <w:p>
            <w:pPr>
              <w:autoSpaceDE w:val="0"/>
              <w:autoSpaceDN w:val="0"/>
              <w:adjustRightInd w:val="0"/>
              <w:jc w:val="left"/>
              <w:rPr>
                <w:rFonts w:hint="eastAsia" w:ascii="宋体" w:hAnsi="宋体" w:eastAsia="宋体" w:cs="Arial"/>
                <w:sz w:val="24"/>
                <w:lang w:eastAsia="zh-CN"/>
              </w:rPr>
            </w:pPr>
            <w:r>
              <w:rPr>
                <w:rFonts w:hint="eastAsia" w:ascii="宋体" w:hAnsi="宋体" w:cs="Arial"/>
                <w:sz w:val="24"/>
              </w:rPr>
              <w:t>技术</w:t>
            </w:r>
            <w:r>
              <w:rPr>
                <w:rFonts w:hint="eastAsia" w:ascii="宋体" w:hAnsi="宋体" w:cs="Arial"/>
                <w:sz w:val="24"/>
                <w:lang w:eastAsia="zh-CN"/>
              </w:rPr>
              <w:t>和服务方案</w:t>
            </w:r>
            <w:r>
              <w:rPr>
                <w:rFonts w:hint="eastAsia" w:ascii="宋体" w:hAnsi="宋体" w:cs="Arial"/>
                <w:sz w:val="24"/>
              </w:rPr>
              <w:t>评分</w:t>
            </w:r>
          </w:p>
        </w:tc>
        <w:tc>
          <w:tcPr>
            <w:tcW w:w="4054" w:type="dxa"/>
            <w:vAlign w:val="center"/>
          </w:tcPr>
          <w:p>
            <w:pPr>
              <w:autoSpaceDE w:val="0"/>
              <w:autoSpaceDN w:val="0"/>
              <w:adjustRightInd w:val="0"/>
              <w:jc w:val="center"/>
              <w:rPr>
                <w:rFonts w:hint="default" w:ascii="宋体" w:hAnsi="宋体" w:eastAsia="宋体" w:cs="Arial"/>
                <w:color w:val="000000" w:themeColor="text1"/>
                <w:sz w:val="24"/>
                <w:lang w:val="en-US" w:eastAsia="zh-CN"/>
                <w14:textFill>
                  <w14:solidFill>
                    <w14:schemeClr w14:val="tx1"/>
                  </w14:solidFill>
                </w14:textFill>
              </w:rPr>
            </w:pPr>
            <w:r>
              <w:rPr>
                <w:rFonts w:hint="eastAsia" w:ascii="宋体" w:hAnsi="宋体" w:cs="Arial"/>
                <w:color w:val="000000" w:themeColor="text1"/>
                <w:sz w:val="24"/>
                <w:lang w:val="en-US" w:eastAsia="zh-CN"/>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666" w:type="dxa"/>
            <w:vAlign w:val="center"/>
          </w:tcPr>
          <w:p>
            <w:pPr>
              <w:autoSpaceDE w:val="0"/>
              <w:autoSpaceDN w:val="0"/>
              <w:adjustRightInd w:val="0"/>
              <w:jc w:val="left"/>
              <w:rPr>
                <w:rFonts w:ascii="宋体" w:hAnsi="宋体" w:cs="Arial"/>
                <w:sz w:val="24"/>
              </w:rPr>
            </w:pPr>
            <w:r>
              <w:rPr>
                <w:rFonts w:hint="eastAsia" w:ascii="宋体" w:hAnsi="宋体" w:cs="Arial"/>
                <w:sz w:val="24"/>
              </w:rPr>
              <w:t>实力信誉及业绩评分</w:t>
            </w:r>
          </w:p>
        </w:tc>
        <w:tc>
          <w:tcPr>
            <w:tcW w:w="4054" w:type="dxa"/>
            <w:vAlign w:val="center"/>
          </w:tcPr>
          <w:p>
            <w:pPr>
              <w:autoSpaceDE w:val="0"/>
              <w:autoSpaceDN w:val="0"/>
              <w:adjustRightInd w:val="0"/>
              <w:jc w:val="center"/>
              <w:rPr>
                <w:rFonts w:hint="default" w:ascii="宋体" w:hAnsi="宋体" w:eastAsia="宋体" w:cs="Arial"/>
                <w:color w:val="000000" w:themeColor="text1"/>
                <w:sz w:val="24"/>
                <w:lang w:val="en-US" w:eastAsia="zh-CN"/>
                <w14:textFill>
                  <w14:solidFill>
                    <w14:schemeClr w14:val="tx1"/>
                  </w14:solidFill>
                </w14:textFill>
              </w:rPr>
            </w:pPr>
            <w:r>
              <w:rPr>
                <w:rFonts w:hint="eastAsia" w:ascii="宋体" w:hAnsi="宋体" w:cs="Arial"/>
                <w:color w:val="000000" w:themeColor="text1"/>
                <w:sz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ascii="宋体" w:hAnsi="宋体" w:cs="Arial"/>
                <w:sz w:val="24"/>
              </w:rPr>
            </w:pPr>
            <w:r>
              <w:rPr>
                <w:rFonts w:hint="eastAsia" w:ascii="宋体" w:hAnsi="宋体" w:cs="Arial"/>
                <w:sz w:val="24"/>
              </w:rPr>
              <w:t>投标文件制作评分</w:t>
            </w:r>
          </w:p>
        </w:tc>
        <w:tc>
          <w:tcPr>
            <w:tcW w:w="4054" w:type="dxa"/>
            <w:vAlign w:val="center"/>
          </w:tcPr>
          <w:p>
            <w:pPr>
              <w:autoSpaceDE w:val="0"/>
              <w:autoSpaceDN w:val="0"/>
              <w:adjustRightInd w:val="0"/>
              <w:jc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666" w:type="dxa"/>
            <w:vAlign w:val="center"/>
          </w:tcPr>
          <w:p>
            <w:pPr>
              <w:autoSpaceDE w:val="0"/>
              <w:autoSpaceDN w:val="0"/>
              <w:adjustRightInd w:val="0"/>
              <w:jc w:val="left"/>
              <w:rPr>
                <w:rFonts w:ascii="宋体" w:hAnsi="宋体" w:cs="Arial"/>
                <w:sz w:val="24"/>
              </w:rPr>
            </w:pPr>
            <w:r>
              <w:rPr>
                <w:rFonts w:hint="eastAsia" w:ascii="宋体" w:hAnsi="宋体" w:cs="Arial"/>
                <w:sz w:val="24"/>
              </w:rPr>
              <w:t>价格分</w:t>
            </w:r>
          </w:p>
        </w:tc>
        <w:tc>
          <w:tcPr>
            <w:tcW w:w="4054"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25</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sz w:val="24"/>
          <w:u w:val="single"/>
        </w:rPr>
      </w:pPr>
      <w:r>
        <w:rPr>
          <w:rFonts w:hint="eastAsia"/>
          <w:sz w:val="24"/>
          <w:u w:val="single"/>
        </w:rPr>
        <w:t>投标报价得</w:t>
      </w:r>
      <w:r>
        <w:rPr>
          <w:sz w:val="24"/>
          <w:u w:val="single"/>
        </w:rPr>
        <w:t>分=(评标基准价／投</w:t>
      </w:r>
      <w:r>
        <w:rPr>
          <w:rFonts w:ascii="宋体" w:hAnsi="宋体"/>
          <w:sz w:val="24"/>
          <w:u w:val="single"/>
        </w:rPr>
        <w:t>标报价)×</w:t>
      </w:r>
      <w:r>
        <w:rPr>
          <w:rFonts w:hint="eastAsia" w:ascii="宋体" w:hAnsi="宋体"/>
          <w:sz w:val="24"/>
          <w:u w:val="single"/>
          <w:lang w:val="en-US" w:eastAsia="zh-CN"/>
        </w:rPr>
        <w:t>25</w:t>
      </w:r>
      <w:r>
        <w:rPr>
          <w:rFonts w:hint="eastAsia" w:ascii="宋体" w:hAnsi="宋体"/>
          <w:sz w:val="24"/>
          <w:u w:val="single"/>
        </w:rPr>
        <w:t xml:space="preserve"> %</w:t>
      </w:r>
      <w:r>
        <w:rPr>
          <w:rFonts w:ascii="宋体" w:hAnsi="宋体"/>
          <w:sz w:val="24"/>
          <w:u w:val="single"/>
        </w:rPr>
        <w:t>×100</w:t>
      </w:r>
      <w:r>
        <w:rPr>
          <w:rFonts w:hint="eastAsia" w:ascii="宋体" w:hAnsi="宋体"/>
          <w:sz w:val="24"/>
          <w:u w:val="single"/>
        </w:rPr>
        <w:t xml:space="preserve">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小微企业声明函》，如投标人提供其他小微企业制造的货物，应同时提供制造商的《小微企业声明函（制造商）》，</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rPr>
        <w:t>相应的</w:t>
      </w:r>
      <w:r>
        <w:rPr>
          <w:rFonts w:hint="eastAsia" w:ascii="宋体"/>
          <w:sz w:val="24"/>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hint="eastAsia"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30"/>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六、本次评分具体分值细化条款如下表：</w:t>
      </w:r>
    </w:p>
    <w:p>
      <w:pPr>
        <w:pStyle w:val="30"/>
        <w:ind w:firstLine="480" w:firstLineChars="200"/>
        <w:rPr>
          <w:rFonts w:hint="eastAsia" w:asciiTheme="minorEastAsia" w:hAnsiTheme="minorEastAsia" w:eastAsiaTheme="minorEastAsia"/>
          <w:color w:val="auto"/>
          <w:sz w:val="24"/>
          <w:szCs w:val="24"/>
        </w:rPr>
      </w:pPr>
    </w:p>
    <w:tbl>
      <w:tblPr>
        <w:tblStyle w:val="24"/>
        <w:tblW w:w="10369" w:type="dxa"/>
        <w:tblInd w:w="-171" w:type="dxa"/>
        <w:tblLayout w:type="fixed"/>
        <w:tblCellMar>
          <w:top w:w="0" w:type="dxa"/>
          <w:left w:w="108" w:type="dxa"/>
          <w:bottom w:w="0" w:type="dxa"/>
          <w:right w:w="108" w:type="dxa"/>
        </w:tblCellMar>
      </w:tblPr>
      <w:tblGrid>
        <w:gridCol w:w="1254"/>
        <w:gridCol w:w="1115"/>
        <w:gridCol w:w="7250"/>
        <w:gridCol w:w="750"/>
      </w:tblGrid>
      <w:tr>
        <w:tblPrEx>
          <w:tblLayout w:type="fixed"/>
          <w:tblCellMar>
            <w:top w:w="0" w:type="dxa"/>
            <w:left w:w="108" w:type="dxa"/>
            <w:bottom w:w="0" w:type="dxa"/>
            <w:right w:w="108" w:type="dxa"/>
          </w:tblCellMar>
        </w:tblPrEx>
        <w:trPr>
          <w:trHeight w:val="282" w:hRule="atLeast"/>
        </w:trPr>
        <w:tc>
          <w:tcPr>
            <w:tcW w:w="125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项目</w:t>
            </w:r>
          </w:p>
        </w:tc>
        <w:tc>
          <w:tcPr>
            <w:tcW w:w="8365"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细则</w:t>
            </w:r>
          </w:p>
        </w:tc>
        <w:tc>
          <w:tcPr>
            <w:tcW w:w="750"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r>
      <w:tr>
        <w:tblPrEx>
          <w:tblLayout w:type="fixed"/>
          <w:tblCellMar>
            <w:top w:w="0" w:type="dxa"/>
            <w:left w:w="108" w:type="dxa"/>
            <w:bottom w:w="0" w:type="dxa"/>
            <w:right w:w="108" w:type="dxa"/>
          </w:tblCellMar>
        </w:tblPrEx>
        <w:trPr>
          <w:trHeight w:val="810" w:hRule="atLeast"/>
        </w:trPr>
        <w:tc>
          <w:tcPr>
            <w:tcW w:w="125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b/>
                <w:bCs/>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技术和服务方案</w:t>
            </w:r>
          </w:p>
          <w:p>
            <w:pPr>
              <w:spacing w:line="360" w:lineRule="auto"/>
              <w:jc w:val="center"/>
              <w:rPr>
                <w:b/>
                <w:bCs/>
                <w:color w:val="000000" w:themeColor="text1"/>
                <w14:textFill>
                  <w14:solidFill>
                    <w14:schemeClr w14:val="tx1"/>
                  </w14:solidFill>
                </w14:textFill>
              </w:rPr>
            </w:pPr>
            <w:r>
              <w:rPr>
                <w:rFonts w:hint="eastAsia" w:ascii="宋体" w:hAnsi="宋体" w:cs="Arial"/>
                <w:b/>
                <w:bCs/>
                <w:color w:val="000000" w:themeColor="text1"/>
                <w:szCs w:val="21"/>
                <w:lang w:val="en-US" w:eastAsia="zh-CN"/>
                <w14:textFill>
                  <w14:solidFill>
                    <w14:schemeClr w14:val="tx1"/>
                  </w14:solidFill>
                </w14:textFill>
              </w:rPr>
              <w:t>53</w:t>
            </w:r>
            <w:r>
              <w:rPr>
                <w:rFonts w:hint="eastAsia" w:ascii="宋体" w:hAnsi="宋体" w:cs="Arial"/>
                <w:b/>
                <w:bCs/>
                <w:color w:val="000000" w:themeColor="text1"/>
                <w:szCs w:val="21"/>
                <w14:textFill>
                  <w14:solidFill>
                    <w14:schemeClr w14:val="tx1"/>
                  </w14:solidFill>
                </w14:textFill>
              </w:rPr>
              <w:t>分</w:t>
            </w:r>
          </w:p>
          <w:p>
            <w:pPr>
              <w:spacing w:line="360" w:lineRule="auto"/>
              <w:jc w:val="center"/>
              <w:rPr>
                <w:b/>
                <w:bCs/>
                <w:color w:val="000000" w:themeColor="text1"/>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总体方案</w:t>
            </w: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eastAsia="宋体"/>
                <w:sz w:val="24"/>
                <w:szCs w:val="24"/>
                <w:lang w:val="en-US" w:eastAsia="zh-CN"/>
              </w:rPr>
            </w:pPr>
            <w:r>
              <w:rPr>
                <w:rFonts w:hint="eastAsia"/>
                <w:sz w:val="24"/>
                <w:szCs w:val="24"/>
              </w:rPr>
              <w:t>根据项目服务特点及服务质量标准制定项目总体方案，</w:t>
            </w:r>
            <w:r>
              <w:rPr>
                <w:rFonts w:hint="eastAsia"/>
                <w:color w:val="000000" w:themeColor="text1"/>
                <w:sz w:val="24"/>
                <w:szCs w:val="24"/>
                <w14:textFill>
                  <w14:solidFill>
                    <w14:schemeClr w14:val="tx1"/>
                  </w14:solidFill>
                </w14:textFill>
              </w:rPr>
              <w:t>提出科学合理，切实可行的管理服务理念、服务定位</w:t>
            </w:r>
            <w:r>
              <w:rPr>
                <w:rFonts w:hint="eastAsia"/>
                <w:sz w:val="24"/>
                <w:szCs w:val="24"/>
              </w:rPr>
              <w:t>、目标责任、管理模式及其确保服务质量的各项措施等等</w:t>
            </w:r>
            <w:r>
              <w:rPr>
                <w:rFonts w:hint="eastAsia"/>
                <w:sz w:val="24"/>
                <w:szCs w:val="24"/>
                <w:lang w:eastAsia="zh-CN"/>
              </w:rPr>
              <w:t>。</w:t>
            </w:r>
            <w:r>
              <w:rPr>
                <w:rFonts w:hint="eastAsia"/>
                <w:sz w:val="24"/>
                <w:szCs w:val="24"/>
              </w:rPr>
              <w:t>根据总体方案进行分档打分</w:t>
            </w:r>
            <w:r>
              <w:rPr>
                <w:rFonts w:hint="eastAsia"/>
                <w:sz w:val="24"/>
                <w:szCs w:val="24"/>
                <w:lang w:eastAsia="zh-CN"/>
              </w:rPr>
              <w:t>，第一档：</w:t>
            </w:r>
            <w:r>
              <w:rPr>
                <w:rFonts w:hint="eastAsia"/>
                <w:sz w:val="24"/>
                <w:szCs w:val="24"/>
                <w:lang w:val="en-US" w:eastAsia="zh-CN"/>
              </w:rPr>
              <w:t>4-3.1，</w:t>
            </w:r>
            <w:r>
              <w:rPr>
                <w:rFonts w:hint="eastAsia"/>
                <w:sz w:val="24"/>
                <w:szCs w:val="24"/>
                <w:lang w:eastAsia="zh-CN"/>
              </w:rPr>
              <w:t>第二档：</w:t>
            </w:r>
            <w:r>
              <w:rPr>
                <w:rFonts w:hint="eastAsia"/>
                <w:sz w:val="24"/>
                <w:szCs w:val="24"/>
                <w:lang w:val="en-US" w:eastAsia="zh-CN"/>
              </w:rPr>
              <w:t>3-2.1，</w:t>
            </w:r>
            <w:r>
              <w:rPr>
                <w:rFonts w:hint="eastAsia"/>
                <w:sz w:val="24"/>
                <w:szCs w:val="24"/>
                <w:lang w:eastAsia="zh-CN"/>
              </w:rPr>
              <w:t>第三档：</w:t>
            </w:r>
            <w:r>
              <w:rPr>
                <w:rFonts w:hint="eastAsia"/>
                <w:sz w:val="24"/>
                <w:szCs w:val="24"/>
                <w:lang w:val="en-US" w:eastAsia="zh-CN"/>
              </w:rPr>
              <w:t>2-1.1，</w:t>
            </w:r>
            <w:r>
              <w:rPr>
                <w:rFonts w:hint="eastAsia"/>
                <w:sz w:val="24"/>
                <w:szCs w:val="24"/>
                <w:lang w:eastAsia="zh-CN"/>
              </w:rPr>
              <w:t>第四档：</w:t>
            </w:r>
            <w:r>
              <w:rPr>
                <w:rFonts w:hint="eastAsia"/>
                <w:sz w:val="24"/>
                <w:szCs w:val="24"/>
                <w:lang w:val="en-US" w:eastAsia="zh-CN"/>
              </w:rPr>
              <w:t>1-0。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w:t>
            </w:r>
          </w:p>
        </w:tc>
      </w:tr>
      <w:tr>
        <w:tblPrEx>
          <w:tblLayout w:type="fixed"/>
          <w:tblCellMar>
            <w:top w:w="0" w:type="dxa"/>
            <w:left w:w="108" w:type="dxa"/>
            <w:bottom w:w="0" w:type="dxa"/>
            <w:right w:w="108" w:type="dxa"/>
          </w:tblCellMar>
        </w:tblPrEx>
        <w:trPr>
          <w:trHeight w:val="90"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restart"/>
            <w:tcBorders>
              <w:top w:val="single" w:color="auto" w:sz="4" w:space="0"/>
              <w:left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管理方案</w:t>
            </w: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color w:val="000000" w:themeColor="text1"/>
                <w:sz w:val="24"/>
                <w:szCs w:val="24"/>
                <w:lang w:val="en-US"/>
                <w14:textFill>
                  <w14:solidFill>
                    <w14:schemeClr w14:val="tx1"/>
                  </w14:solidFill>
                </w14:textFill>
              </w:rPr>
            </w:pPr>
            <w:r>
              <w:rPr>
                <w:rFonts w:hint="eastAsia"/>
                <w:color w:val="000000" w:themeColor="text1"/>
                <w:sz w:val="24"/>
                <w:szCs w:val="24"/>
                <w14:textFill>
                  <w14:solidFill>
                    <w14:schemeClr w14:val="tx1"/>
                  </w14:solidFill>
                </w14:textFill>
              </w:rPr>
              <w:t>有比较完善的组织架构，清晰简练地列出主要管理流程，包括运作流程图，根据组织架构是否健全、流程是否合理，进行分档打分</w:t>
            </w:r>
            <w:r>
              <w:rPr>
                <w:rFonts w:hint="eastAsia"/>
                <w:color w:val="000000" w:themeColor="text1"/>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2-1.6，</w:t>
            </w:r>
            <w:r>
              <w:rPr>
                <w:rFonts w:hint="eastAsia"/>
                <w:sz w:val="24"/>
                <w:szCs w:val="24"/>
                <w:lang w:eastAsia="zh-CN"/>
              </w:rPr>
              <w:t>第二档：</w:t>
            </w:r>
            <w:r>
              <w:rPr>
                <w:rFonts w:hint="eastAsia"/>
                <w:sz w:val="24"/>
                <w:szCs w:val="24"/>
                <w:lang w:val="en-US" w:eastAsia="zh-CN"/>
              </w:rPr>
              <w:t>1.5-1.1，</w:t>
            </w:r>
            <w:r>
              <w:rPr>
                <w:rFonts w:hint="eastAsia"/>
                <w:sz w:val="24"/>
                <w:szCs w:val="24"/>
                <w:lang w:eastAsia="zh-CN"/>
              </w:rPr>
              <w:t>第三档</w:t>
            </w:r>
            <w:r>
              <w:rPr>
                <w:rFonts w:hint="eastAsia"/>
                <w:sz w:val="24"/>
                <w:szCs w:val="24"/>
                <w:lang w:val="en-US" w:eastAsia="zh-CN"/>
              </w:rPr>
              <w:t>:1-0.6，</w:t>
            </w:r>
            <w:r>
              <w:rPr>
                <w:rFonts w:hint="eastAsia"/>
                <w:sz w:val="24"/>
                <w:szCs w:val="24"/>
                <w:lang w:eastAsia="zh-CN"/>
              </w:rPr>
              <w:t>第四档：</w:t>
            </w:r>
            <w:r>
              <w:rPr>
                <w:rFonts w:hint="eastAsia"/>
                <w:sz w:val="24"/>
                <w:szCs w:val="24"/>
                <w:lang w:val="en-US" w:eastAsia="zh-CN"/>
              </w:rPr>
              <w:t>0.5-0。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283"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color w:val="000000" w:themeColor="text1"/>
                <w:sz w:val="24"/>
                <w:szCs w:val="24"/>
                <w:lang w:val="en-US"/>
                <w14:textFill>
                  <w14:solidFill>
                    <w14:schemeClr w14:val="tx1"/>
                  </w14:solidFill>
                </w14:textFill>
              </w:rPr>
            </w:pPr>
            <w:r>
              <w:rPr>
                <w:rFonts w:hint="eastAsia"/>
                <w:color w:val="000000" w:themeColor="text1"/>
                <w:sz w:val="24"/>
                <w:szCs w:val="24"/>
                <w14:textFill>
                  <w14:solidFill>
                    <w14:schemeClr w14:val="tx1"/>
                  </w14:solidFill>
                </w14:textFill>
              </w:rPr>
              <w:t>1、安全制度 2、各级人员的管理制度 3、岗位职责  4、考核制度5、激励机制、监督机制、自我约束机制、信息反馈渠道及处理机制 6、问题整改与应急管理制度，根据</w:t>
            </w:r>
            <w:r>
              <w:rPr>
                <w:rFonts w:hint="eastAsia"/>
                <w:color w:val="000000" w:themeColor="text1"/>
                <w:sz w:val="24"/>
                <w:szCs w:val="24"/>
                <w:lang w:eastAsia="zh-CN"/>
                <w14:textFill>
                  <w14:solidFill>
                    <w14:schemeClr w14:val="tx1"/>
                  </w14:solidFill>
                </w14:textFill>
              </w:rPr>
              <w:t>以上</w:t>
            </w:r>
            <w:r>
              <w:rPr>
                <w:rFonts w:hint="eastAsia"/>
                <w:color w:val="000000" w:themeColor="text1"/>
                <w:sz w:val="24"/>
                <w:szCs w:val="24"/>
                <w14:textFill>
                  <w14:solidFill>
                    <w14:schemeClr w14:val="tx1"/>
                  </w14:solidFill>
                </w14:textFill>
              </w:rPr>
              <w:t>管理制度是否完善、全面</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6-4.6，</w:t>
            </w:r>
            <w:r>
              <w:rPr>
                <w:rFonts w:hint="eastAsia"/>
                <w:sz w:val="24"/>
                <w:szCs w:val="24"/>
                <w:lang w:eastAsia="zh-CN"/>
              </w:rPr>
              <w:t>第二档：</w:t>
            </w:r>
            <w:r>
              <w:rPr>
                <w:rFonts w:hint="eastAsia"/>
                <w:sz w:val="24"/>
                <w:szCs w:val="24"/>
                <w:lang w:val="en-US" w:eastAsia="zh-CN"/>
              </w:rPr>
              <w:t>4.5-3.1，</w:t>
            </w:r>
            <w:r>
              <w:rPr>
                <w:rFonts w:hint="eastAsia"/>
                <w:sz w:val="24"/>
                <w:szCs w:val="24"/>
                <w:lang w:eastAsia="zh-CN"/>
              </w:rPr>
              <w:t>第三档：</w:t>
            </w:r>
            <w:r>
              <w:rPr>
                <w:rFonts w:hint="eastAsia"/>
                <w:sz w:val="24"/>
                <w:szCs w:val="24"/>
                <w:lang w:val="en-US" w:eastAsia="zh-CN"/>
              </w:rPr>
              <w:t>3-1.6，</w:t>
            </w:r>
            <w:r>
              <w:rPr>
                <w:rFonts w:hint="eastAsia"/>
                <w:sz w:val="24"/>
                <w:szCs w:val="24"/>
                <w:lang w:eastAsia="zh-CN"/>
              </w:rPr>
              <w:t>第四档：</w:t>
            </w:r>
            <w:r>
              <w:rPr>
                <w:rFonts w:hint="eastAsia"/>
                <w:sz w:val="24"/>
                <w:szCs w:val="24"/>
                <w:lang w:val="en-US" w:eastAsia="zh-CN"/>
              </w:rPr>
              <w:t>1.5-0。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6</w:t>
            </w:r>
          </w:p>
        </w:tc>
      </w:tr>
      <w:tr>
        <w:tblPrEx>
          <w:tblLayout w:type="fixed"/>
          <w:tblCellMar>
            <w:top w:w="0" w:type="dxa"/>
            <w:left w:w="108" w:type="dxa"/>
            <w:bottom w:w="0" w:type="dxa"/>
            <w:right w:w="108" w:type="dxa"/>
          </w:tblCellMar>
        </w:tblPrEx>
        <w:trPr>
          <w:trHeight w:val="767"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p>
            <w:pPr>
              <w:spacing w:line="360" w:lineRule="auto"/>
              <w:jc w:val="center"/>
              <w:rPr>
                <w:b/>
                <w:bCs/>
                <w:color w:val="000000" w:themeColor="text1"/>
                <w14:textFill>
                  <w14:solidFill>
                    <w14:schemeClr w14:val="tx1"/>
                  </w14:solidFill>
                </w14:textFill>
              </w:rPr>
            </w:pPr>
          </w:p>
          <w:p>
            <w:pPr>
              <w:spacing w:line="360" w:lineRule="auto"/>
              <w:jc w:val="center"/>
              <w:rPr>
                <w:rFonts w:hint="eastAsia"/>
                <w:b/>
                <w:bCs/>
                <w:color w:val="000000" w:themeColor="text1"/>
                <w14:textFill>
                  <w14:solidFill>
                    <w14:schemeClr w14:val="tx1"/>
                  </w14:solidFill>
                </w14:textFill>
              </w:rPr>
            </w:pPr>
          </w:p>
          <w:p>
            <w:pPr>
              <w:spacing w:line="360" w:lineRule="auto"/>
              <w:jc w:val="center"/>
              <w:rPr>
                <w:rFonts w:hint="eastAsia"/>
                <w:b/>
                <w:bCs/>
                <w:color w:val="000000" w:themeColor="text1"/>
                <w14:textFill>
                  <w14:solidFill>
                    <w14:schemeClr w14:val="tx1"/>
                  </w14:solidFill>
                </w14:textFill>
              </w:rPr>
            </w:pPr>
          </w:p>
          <w:p>
            <w:pPr>
              <w:spacing w:line="360" w:lineRule="auto"/>
              <w:jc w:val="center"/>
              <w:rPr>
                <w:rFonts w:hint="eastAsia"/>
                <w:b/>
                <w:bCs/>
                <w:color w:val="000000" w:themeColor="text1"/>
                <w14:textFill>
                  <w14:solidFill>
                    <w14:schemeClr w14:val="tx1"/>
                  </w14:solidFill>
                </w14:textFill>
              </w:rPr>
            </w:pPr>
          </w:p>
          <w:p>
            <w:pPr>
              <w:spacing w:line="360" w:lineRule="auto"/>
              <w:jc w:val="center"/>
              <w:rPr>
                <w:rFonts w:hint="eastAsia"/>
                <w:b/>
                <w:bCs/>
                <w:color w:val="000000" w:themeColor="text1"/>
                <w14:textFill>
                  <w14:solidFill>
                    <w14:schemeClr w14:val="tx1"/>
                  </w14:solidFill>
                </w14:textFill>
              </w:rPr>
            </w:pP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服务方案</w:t>
            </w: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1、物业管理区域保洁服务方案,根据方案</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4-3.1，</w:t>
            </w:r>
            <w:r>
              <w:rPr>
                <w:rFonts w:hint="eastAsia"/>
                <w:sz w:val="24"/>
                <w:szCs w:val="24"/>
                <w:lang w:eastAsia="zh-CN"/>
              </w:rPr>
              <w:t>第二档：</w:t>
            </w:r>
            <w:r>
              <w:rPr>
                <w:rFonts w:hint="eastAsia"/>
                <w:sz w:val="24"/>
                <w:szCs w:val="24"/>
                <w:lang w:val="en-US" w:eastAsia="zh-CN"/>
              </w:rPr>
              <w:t>3-2.1，</w:t>
            </w:r>
            <w:r>
              <w:rPr>
                <w:rFonts w:hint="eastAsia"/>
                <w:sz w:val="24"/>
                <w:szCs w:val="24"/>
                <w:lang w:eastAsia="zh-CN"/>
              </w:rPr>
              <w:t>第三档：</w:t>
            </w:r>
            <w:r>
              <w:rPr>
                <w:rFonts w:hint="eastAsia"/>
                <w:sz w:val="24"/>
                <w:szCs w:val="24"/>
                <w:lang w:val="en-US" w:eastAsia="zh-CN"/>
              </w:rPr>
              <w:t>2-1.1，</w:t>
            </w:r>
            <w:r>
              <w:rPr>
                <w:rFonts w:hint="eastAsia"/>
                <w:sz w:val="24"/>
                <w:szCs w:val="24"/>
                <w:lang w:eastAsia="zh-CN"/>
              </w:rPr>
              <w:t>第四档：</w:t>
            </w:r>
            <w:r>
              <w:rPr>
                <w:rFonts w:hint="eastAsia"/>
                <w:sz w:val="24"/>
                <w:szCs w:val="24"/>
                <w:lang w:val="en-US" w:eastAsia="zh-CN"/>
              </w:rPr>
              <w:t>1-0。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w:t>
            </w:r>
          </w:p>
        </w:tc>
      </w:tr>
      <w:tr>
        <w:tblPrEx>
          <w:tblLayout w:type="fixed"/>
          <w:tblCellMar>
            <w:top w:w="0" w:type="dxa"/>
            <w:left w:w="108" w:type="dxa"/>
            <w:bottom w:w="0" w:type="dxa"/>
            <w:right w:w="108" w:type="dxa"/>
          </w:tblCellMar>
        </w:tblPrEx>
        <w:trPr>
          <w:trHeight w:val="130"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top w:val="single" w:color="auto" w:sz="4" w:space="0"/>
              <w:left w:val="single" w:color="auto" w:sz="4" w:space="0"/>
              <w:bottom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、物业管理区域绿化服务方案,根据方案进行分档打分</w:t>
            </w:r>
            <w:r>
              <w:rPr>
                <w:rFonts w:hint="eastAsia"/>
                <w:color w:val="000000" w:themeColor="text1"/>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2-1.6，</w:t>
            </w:r>
            <w:r>
              <w:rPr>
                <w:rFonts w:hint="eastAsia"/>
                <w:sz w:val="24"/>
                <w:szCs w:val="24"/>
                <w:lang w:eastAsia="zh-CN"/>
              </w:rPr>
              <w:t>第二档：</w:t>
            </w:r>
            <w:r>
              <w:rPr>
                <w:rFonts w:hint="eastAsia"/>
                <w:sz w:val="24"/>
                <w:szCs w:val="24"/>
                <w:lang w:val="en-US" w:eastAsia="zh-CN"/>
              </w:rPr>
              <w:t>1.5-1.1，</w:t>
            </w:r>
            <w:r>
              <w:rPr>
                <w:rFonts w:hint="eastAsia"/>
                <w:sz w:val="24"/>
                <w:szCs w:val="24"/>
                <w:lang w:eastAsia="zh-CN"/>
              </w:rPr>
              <w:t>第三档：</w:t>
            </w:r>
            <w:r>
              <w:rPr>
                <w:rFonts w:hint="eastAsia"/>
                <w:sz w:val="24"/>
                <w:szCs w:val="24"/>
                <w:lang w:val="en-US" w:eastAsia="zh-CN"/>
              </w:rPr>
              <w:t>1-0.6，</w:t>
            </w:r>
            <w:r>
              <w:rPr>
                <w:rFonts w:hint="eastAsia"/>
                <w:sz w:val="24"/>
                <w:szCs w:val="24"/>
                <w:lang w:eastAsia="zh-CN"/>
              </w:rPr>
              <w:t>第四档：</w:t>
            </w:r>
            <w:r>
              <w:rPr>
                <w:rFonts w:hint="eastAsia"/>
                <w:sz w:val="24"/>
                <w:szCs w:val="24"/>
                <w:lang w:val="en-US" w:eastAsia="zh-CN"/>
              </w:rPr>
              <w:t>0.5-0。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259"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top w:val="single" w:color="auto" w:sz="4" w:space="0"/>
              <w:left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、物业管理区域安保消控服务方案,根据方案进行分档打分</w:t>
            </w:r>
            <w:r>
              <w:rPr>
                <w:rFonts w:hint="eastAsia"/>
                <w:color w:val="000000" w:themeColor="text1"/>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4-3.1，</w:t>
            </w:r>
            <w:r>
              <w:rPr>
                <w:rFonts w:hint="eastAsia"/>
                <w:sz w:val="24"/>
                <w:szCs w:val="24"/>
                <w:lang w:eastAsia="zh-CN"/>
              </w:rPr>
              <w:t>第二档：</w:t>
            </w:r>
            <w:r>
              <w:rPr>
                <w:rFonts w:hint="eastAsia"/>
                <w:sz w:val="24"/>
                <w:szCs w:val="24"/>
                <w:lang w:val="en-US" w:eastAsia="zh-CN"/>
              </w:rPr>
              <w:t>3-2.1，</w:t>
            </w:r>
            <w:r>
              <w:rPr>
                <w:rFonts w:hint="eastAsia"/>
                <w:sz w:val="24"/>
                <w:szCs w:val="24"/>
                <w:lang w:eastAsia="zh-CN"/>
              </w:rPr>
              <w:t>第三档：</w:t>
            </w:r>
            <w:r>
              <w:rPr>
                <w:rFonts w:hint="eastAsia"/>
                <w:sz w:val="24"/>
                <w:szCs w:val="24"/>
                <w:lang w:val="en-US" w:eastAsia="zh-CN"/>
              </w:rPr>
              <w:t>2-1.1，</w:t>
            </w:r>
            <w:r>
              <w:rPr>
                <w:rFonts w:hint="eastAsia"/>
                <w:sz w:val="24"/>
                <w:szCs w:val="24"/>
                <w:lang w:eastAsia="zh-CN"/>
              </w:rPr>
              <w:t>第四档：</w:t>
            </w:r>
            <w:r>
              <w:rPr>
                <w:rFonts w:hint="eastAsia"/>
                <w:sz w:val="24"/>
                <w:szCs w:val="24"/>
                <w:lang w:val="en-US" w:eastAsia="zh-CN"/>
              </w:rPr>
              <w:t>1-0。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4</w:t>
            </w:r>
          </w:p>
        </w:tc>
      </w:tr>
      <w:tr>
        <w:tblPrEx>
          <w:tblLayout w:type="fixed"/>
          <w:tblCellMar>
            <w:top w:w="0" w:type="dxa"/>
            <w:left w:w="108" w:type="dxa"/>
            <w:bottom w:w="0" w:type="dxa"/>
            <w:right w:w="108" w:type="dxa"/>
          </w:tblCellMar>
        </w:tblPrEx>
        <w:trPr>
          <w:trHeight w:val="63"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left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4、保安服务培训计划方案进行分档打分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（具体方案包括：岗姿岗容、礼貌礼仪、队列训练等）</w:t>
            </w:r>
            <w:r>
              <w:rPr>
                <w:rFonts w:hint="eastAsia"/>
                <w:color w:val="000000" w:themeColor="text1"/>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3-2.1，</w:t>
            </w:r>
            <w:r>
              <w:rPr>
                <w:rFonts w:hint="eastAsia"/>
                <w:sz w:val="24"/>
                <w:szCs w:val="24"/>
                <w:lang w:eastAsia="zh-CN"/>
              </w:rPr>
              <w:t>第二档</w:t>
            </w:r>
            <w:r>
              <w:rPr>
                <w:rFonts w:hint="eastAsia"/>
                <w:sz w:val="24"/>
                <w:szCs w:val="24"/>
                <w:lang w:val="en-US" w:eastAsia="zh-CN"/>
              </w:rPr>
              <w:t>2-1.1，</w:t>
            </w:r>
            <w:r>
              <w:rPr>
                <w:rFonts w:hint="eastAsia"/>
                <w:sz w:val="24"/>
                <w:szCs w:val="24"/>
                <w:lang w:eastAsia="zh-CN"/>
              </w:rPr>
              <w:t>第三档</w:t>
            </w:r>
            <w:r>
              <w:rPr>
                <w:rFonts w:hint="eastAsia"/>
                <w:sz w:val="24"/>
                <w:szCs w:val="24"/>
                <w:lang w:val="en-US" w:eastAsia="zh-CN"/>
              </w:rPr>
              <w:t>1-0。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1645"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left w:val="single" w:color="auto" w:sz="4" w:space="0"/>
              <w:bottom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供应商投入的与本次采购服务需求相关的设备情况（如扫地车、磨光机等</w:t>
            </w:r>
            <w:r>
              <w:rPr>
                <w:rFonts w:hint="eastAsia"/>
                <w:color w:val="000000" w:themeColor="text1"/>
                <w:sz w:val="24"/>
                <w:szCs w:val="24"/>
                <w:lang w:eastAsia="zh-CN"/>
                <w14:textFill>
                  <w14:solidFill>
                    <w14:schemeClr w14:val="tx1"/>
                  </w14:solidFill>
                </w14:textFill>
              </w:rPr>
              <w:t>等</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根据设备情况（品牌、产地、规格、用途的详细说明）要求提供设备照片、进货发票原件扫描件或相关证明，进行分档打分</w:t>
            </w:r>
            <w:r>
              <w:rPr>
                <w:rFonts w:hint="eastAsia"/>
                <w:color w:val="000000" w:themeColor="text1"/>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3-2.1，</w:t>
            </w:r>
            <w:r>
              <w:rPr>
                <w:rFonts w:hint="eastAsia"/>
                <w:sz w:val="24"/>
                <w:szCs w:val="24"/>
                <w:lang w:eastAsia="zh-CN"/>
              </w:rPr>
              <w:t>第二档</w:t>
            </w:r>
            <w:r>
              <w:rPr>
                <w:rFonts w:hint="eastAsia"/>
                <w:sz w:val="24"/>
                <w:szCs w:val="24"/>
                <w:lang w:val="en-US" w:eastAsia="zh-CN"/>
              </w:rPr>
              <w:t>2-1.1，</w:t>
            </w:r>
            <w:r>
              <w:rPr>
                <w:rFonts w:hint="eastAsia"/>
                <w:sz w:val="24"/>
                <w:szCs w:val="24"/>
                <w:lang w:eastAsia="zh-CN"/>
              </w:rPr>
              <w:t>第三档</w:t>
            </w:r>
            <w:r>
              <w:rPr>
                <w:rFonts w:hint="eastAsia"/>
                <w:sz w:val="24"/>
                <w:szCs w:val="24"/>
                <w:lang w:val="en-US" w:eastAsia="zh-CN"/>
              </w:rPr>
              <w:t>1-0。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567"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restart"/>
            <w:tcBorders>
              <w:top w:val="single" w:color="auto" w:sz="4" w:space="0"/>
              <w:left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p>
            <w:pPr>
              <w:spacing w:line="360" w:lineRule="auto"/>
              <w:jc w:val="center"/>
              <w:rPr>
                <w:b/>
                <w:bCs/>
                <w:color w:val="000000" w:themeColor="text1"/>
                <w14:textFill>
                  <w14:solidFill>
                    <w14:schemeClr w14:val="tx1"/>
                  </w14:solidFill>
                </w14:textFill>
              </w:rPr>
            </w:pPr>
          </w:p>
          <w:p>
            <w:pPr>
              <w:spacing w:line="360" w:lineRule="auto"/>
              <w:jc w:val="center"/>
              <w:rPr>
                <w:rFonts w:hint="eastAsia"/>
                <w:b/>
                <w:bCs/>
                <w:color w:val="000000" w:themeColor="text1"/>
                <w14:textFill>
                  <w14:solidFill>
                    <w14:schemeClr w14:val="tx1"/>
                  </w14:solidFill>
                </w14:textFill>
              </w:rPr>
            </w:pPr>
          </w:p>
          <w:p>
            <w:pPr>
              <w:spacing w:line="360" w:lineRule="auto"/>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服务人员</w:t>
            </w: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1、服务管理人员岗位安排分配情况：项目负责人、队长、消防监控值班员</w:t>
            </w:r>
            <w:r>
              <w:rPr>
                <w:rFonts w:hint="eastAsia"/>
                <w:color w:val="000000" w:themeColor="text1"/>
                <w:sz w:val="24"/>
                <w:szCs w:val="24"/>
                <w:lang w:eastAsia="zh-CN"/>
                <w14:textFill>
                  <w14:solidFill>
                    <w14:schemeClr w14:val="tx1"/>
                  </w14:solidFill>
                </w14:textFill>
              </w:rPr>
              <w:t>、专职水电工、会务人员</w:t>
            </w:r>
            <w:r>
              <w:rPr>
                <w:rFonts w:hint="eastAsia"/>
                <w:color w:val="000000" w:themeColor="text1"/>
                <w:sz w:val="24"/>
                <w:szCs w:val="24"/>
                <w14:textFill>
                  <w14:solidFill>
                    <w14:schemeClr w14:val="tx1"/>
                  </w14:solidFill>
                </w14:textFill>
              </w:rPr>
              <w:t>等构成情况及人员数量安排是否合理</w:t>
            </w:r>
            <w:r>
              <w:rPr>
                <w:rFonts w:hint="eastAsia"/>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5-4.1，</w:t>
            </w:r>
            <w:r>
              <w:rPr>
                <w:rFonts w:hint="eastAsia"/>
                <w:sz w:val="24"/>
                <w:szCs w:val="24"/>
                <w:lang w:eastAsia="zh-CN"/>
              </w:rPr>
              <w:t>第二档：</w:t>
            </w:r>
            <w:r>
              <w:rPr>
                <w:rFonts w:hint="eastAsia"/>
                <w:sz w:val="24"/>
                <w:szCs w:val="24"/>
                <w:lang w:val="en-US" w:eastAsia="zh-CN"/>
              </w:rPr>
              <w:t>4-3.1，</w:t>
            </w:r>
            <w:r>
              <w:rPr>
                <w:rFonts w:hint="eastAsia"/>
                <w:sz w:val="24"/>
                <w:szCs w:val="24"/>
                <w:lang w:eastAsia="zh-CN"/>
              </w:rPr>
              <w:t>第三档：</w:t>
            </w:r>
            <w:r>
              <w:rPr>
                <w:rFonts w:hint="eastAsia"/>
                <w:sz w:val="24"/>
                <w:szCs w:val="24"/>
                <w:lang w:val="en-US" w:eastAsia="zh-CN"/>
              </w:rPr>
              <w:t>3-2.1，</w:t>
            </w:r>
            <w:r>
              <w:rPr>
                <w:rFonts w:hint="eastAsia"/>
                <w:sz w:val="24"/>
                <w:szCs w:val="24"/>
                <w:lang w:eastAsia="zh-CN"/>
              </w:rPr>
              <w:t>第四档：</w:t>
            </w:r>
            <w:r>
              <w:rPr>
                <w:rFonts w:hint="eastAsia"/>
                <w:sz w:val="24"/>
                <w:szCs w:val="24"/>
                <w:lang w:val="en-US" w:eastAsia="zh-CN"/>
              </w:rPr>
              <w:t>2-1.1，第五档1-0。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w:t>
            </w:r>
          </w:p>
        </w:tc>
      </w:tr>
      <w:tr>
        <w:tblPrEx>
          <w:tblLayout w:type="fixed"/>
          <w:tblCellMar>
            <w:top w:w="0" w:type="dxa"/>
            <w:left w:w="108" w:type="dxa"/>
            <w:bottom w:w="0" w:type="dxa"/>
            <w:right w:w="108" w:type="dxa"/>
          </w:tblCellMar>
        </w:tblPrEx>
        <w:trPr>
          <w:trHeight w:val="203"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top w:val="single" w:color="auto" w:sz="4" w:space="0"/>
              <w:left w:val="single" w:color="auto" w:sz="4" w:space="0"/>
              <w:bottom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rPr>
                <w:color w:val="FF0000"/>
                <w:sz w:val="24"/>
                <w:szCs w:val="24"/>
              </w:rPr>
            </w:pP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项目管理成员的履历、资质及工作经验，</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bookmarkStart w:id="31" w:name="_GoBack"/>
            <w:r>
              <w:rPr>
                <w:rFonts w:hint="eastAsia"/>
                <w:sz w:val="24"/>
                <w:szCs w:val="24"/>
                <w:lang w:eastAsia="zh-CN"/>
              </w:rPr>
              <w:t>第一档：</w:t>
            </w:r>
            <w:r>
              <w:rPr>
                <w:rFonts w:hint="eastAsia"/>
                <w:sz w:val="24"/>
                <w:szCs w:val="24"/>
                <w:lang w:val="en-US" w:eastAsia="zh-CN"/>
              </w:rPr>
              <w:t>4-3.1，</w:t>
            </w:r>
            <w:r>
              <w:rPr>
                <w:rFonts w:hint="eastAsia"/>
                <w:sz w:val="24"/>
                <w:szCs w:val="24"/>
                <w:lang w:eastAsia="zh-CN"/>
              </w:rPr>
              <w:t>第二档：</w:t>
            </w:r>
            <w:r>
              <w:rPr>
                <w:rFonts w:hint="eastAsia"/>
                <w:sz w:val="24"/>
                <w:szCs w:val="24"/>
                <w:lang w:val="en-US" w:eastAsia="zh-CN"/>
              </w:rPr>
              <w:t>3-2.1，</w:t>
            </w:r>
            <w:r>
              <w:rPr>
                <w:rFonts w:hint="eastAsia"/>
                <w:sz w:val="24"/>
                <w:szCs w:val="24"/>
                <w:lang w:eastAsia="zh-CN"/>
              </w:rPr>
              <w:t>第三档：</w:t>
            </w:r>
            <w:r>
              <w:rPr>
                <w:rFonts w:hint="eastAsia"/>
                <w:sz w:val="24"/>
                <w:szCs w:val="24"/>
                <w:lang w:val="en-US" w:eastAsia="zh-CN"/>
              </w:rPr>
              <w:t>2-1.1，</w:t>
            </w:r>
            <w:r>
              <w:rPr>
                <w:rFonts w:hint="eastAsia"/>
                <w:sz w:val="24"/>
                <w:szCs w:val="24"/>
                <w:lang w:eastAsia="zh-CN"/>
              </w:rPr>
              <w:t>第四档：</w:t>
            </w:r>
            <w:r>
              <w:rPr>
                <w:rFonts w:hint="eastAsia"/>
                <w:sz w:val="24"/>
                <w:szCs w:val="24"/>
                <w:lang w:val="en-US" w:eastAsia="zh-CN"/>
              </w:rPr>
              <w:t>1-0。</w:t>
            </w:r>
            <w:bookmarkEnd w:id="31"/>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FF0000"/>
                <w:sz w:val="24"/>
                <w:szCs w:val="24"/>
                <w:lang w:val="en-US" w:eastAsia="zh-CN"/>
              </w:rPr>
            </w:pPr>
            <w:r>
              <w:rPr>
                <w:rFonts w:hint="eastAsia"/>
                <w:color w:val="000000" w:themeColor="text1"/>
                <w:sz w:val="24"/>
                <w:szCs w:val="24"/>
                <w:lang w:val="en-US" w:eastAsia="zh-CN"/>
                <w14:textFill>
                  <w14:solidFill>
                    <w14:schemeClr w14:val="tx1"/>
                  </w14:solidFill>
                </w14:textFill>
              </w:rPr>
              <w:t>4</w:t>
            </w:r>
          </w:p>
        </w:tc>
      </w:tr>
      <w:tr>
        <w:tblPrEx>
          <w:tblLayout w:type="fixed"/>
          <w:tblCellMar>
            <w:top w:w="0" w:type="dxa"/>
            <w:left w:w="108" w:type="dxa"/>
            <w:bottom w:w="0" w:type="dxa"/>
            <w:right w:w="108" w:type="dxa"/>
          </w:tblCellMar>
        </w:tblPrEx>
        <w:trPr>
          <w:trHeight w:val="226"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top w:val="single" w:color="auto" w:sz="4" w:space="0"/>
              <w:left w:val="single" w:color="auto" w:sz="4" w:space="0"/>
              <w:bottom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3、项目团队成员力量，年龄、职称、文化程度、工作经验等</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8-6.1，</w:t>
            </w:r>
            <w:r>
              <w:rPr>
                <w:rFonts w:hint="eastAsia"/>
                <w:sz w:val="24"/>
                <w:szCs w:val="24"/>
                <w:lang w:eastAsia="zh-CN"/>
              </w:rPr>
              <w:t>第二档：</w:t>
            </w:r>
            <w:r>
              <w:rPr>
                <w:rFonts w:hint="eastAsia"/>
                <w:sz w:val="24"/>
                <w:szCs w:val="24"/>
                <w:lang w:val="en-US" w:eastAsia="zh-CN"/>
              </w:rPr>
              <w:t>6-4.1，</w:t>
            </w:r>
            <w:r>
              <w:rPr>
                <w:rFonts w:hint="eastAsia"/>
                <w:sz w:val="24"/>
                <w:szCs w:val="24"/>
                <w:lang w:eastAsia="zh-CN"/>
              </w:rPr>
              <w:t>第三档</w:t>
            </w:r>
            <w:r>
              <w:rPr>
                <w:rFonts w:hint="eastAsia"/>
                <w:sz w:val="24"/>
                <w:szCs w:val="24"/>
                <w:lang w:val="en-US" w:eastAsia="zh-CN"/>
              </w:rPr>
              <w:t>:</w:t>
            </w:r>
            <w:r>
              <w:rPr>
                <w:rFonts w:hint="eastAsia"/>
                <w:sz w:val="24"/>
                <w:szCs w:val="24"/>
                <w:lang w:eastAsia="zh-CN"/>
              </w:rPr>
              <w:t>：</w:t>
            </w:r>
            <w:r>
              <w:rPr>
                <w:rFonts w:hint="eastAsia"/>
                <w:sz w:val="24"/>
                <w:szCs w:val="24"/>
                <w:lang w:val="en-US" w:eastAsia="zh-CN"/>
              </w:rPr>
              <w:t>4-2.1，</w:t>
            </w:r>
            <w:r>
              <w:rPr>
                <w:rFonts w:hint="eastAsia"/>
                <w:sz w:val="24"/>
                <w:szCs w:val="24"/>
                <w:lang w:eastAsia="zh-CN"/>
              </w:rPr>
              <w:t>第四档：</w:t>
            </w:r>
            <w:r>
              <w:rPr>
                <w:rFonts w:hint="eastAsia"/>
                <w:sz w:val="24"/>
                <w:szCs w:val="24"/>
                <w:lang w:val="en-US" w:eastAsia="zh-CN"/>
              </w:rPr>
              <w:t>2-0。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8</w:t>
            </w:r>
          </w:p>
        </w:tc>
      </w:tr>
      <w:tr>
        <w:tblPrEx>
          <w:tblLayout w:type="fixed"/>
          <w:tblCellMar>
            <w:top w:w="0" w:type="dxa"/>
            <w:left w:w="108" w:type="dxa"/>
            <w:bottom w:w="0" w:type="dxa"/>
            <w:right w:w="108" w:type="dxa"/>
          </w:tblCellMar>
        </w:tblPrEx>
        <w:trPr>
          <w:trHeight w:val="165"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hint="eastAsia"/>
                <w:b/>
                <w:bCs/>
                <w:color w:val="000000" w:themeColor="text1"/>
                <w14:textFill>
                  <w14:solidFill>
                    <w14:schemeClr w14:val="tx1"/>
                  </w14:solidFill>
                </w14:textFill>
              </w:rPr>
            </w:pPr>
          </w:p>
          <w:p>
            <w:pPr>
              <w:spacing w:line="360" w:lineRule="auto"/>
              <w:jc w:val="center"/>
              <w:rPr>
                <w:rFonts w:hint="eastAsia"/>
                <w:b/>
                <w:bCs/>
                <w:color w:val="000000" w:themeColor="text1"/>
                <w14:textFill>
                  <w14:solidFill>
                    <w14:schemeClr w14:val="tx1"/>
                  </w14:solidFill>
                </w14:textFill>
              </w:rPr>
            </w:pPr>
          </w:p>
          <w:p>
            <w:pPr>
              <w:spacing w:line="360" w:lineRule="auto"/>
              <w:jc w:val="center"/>
              <w:rPr>
                <w:rFonts w:hint="eastAsia"/>
                <w:b/>
                <w:bCs/>
                <w:color w:val="000000" w:themeColor="text1"/>
                <w14:textFill>
                  <w14:solidFill>
                    <w14:schemeClr w14:val="tx1"/>
                  </w14:solidFill>
                </w14:textFill>
              </w:rPr>
            </w:pP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服务的</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应急措施</w:t>
            </w: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1、对突发事件（包括发生台风、暴雨等灾害性天气及其突发事件）时的应急预案安及相应的措施，</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2-1.6，</w:t>
            </w:r>
            <w:r>
              <w:rPr>
                <w:rFonts w:hint="eastAsia"/>
                <w:sz w:val="24"/>
                <w:szCs w:val="24"/>
                <w:lang w:eastAsia="zh-CN"/>
              </w:rPr>
              <w:t>第二档：</w:t>
            </w:r>
            <w:r>
              <w:rPr>
                <w:rFonts w:hint="eastAsia"/>
                <w:sz w:val="24"/>
                <w:szCs w:val="24"/>
                <w:lang w:val="en-US" w:eastAsia="zh-CN"/>
              </w:rPr>
              <w:t>1.5-1.1，</w:t>
            </w:r>
            <w:r>
              <w:rPr>
                <w:rFonts w:hint="eastAsia"/>
                <w:sz w:val="24"/>
                <w:szCs w:val="24"/>
                <w:lang w:eastAsia="zh-CN"/>
              </w:rPr>
              <w:t>第三档：</w:t>
            </w:r>
            <w:r>
              <w:rPr>
                <w:rFonts w:hint="eastAsia"/>
                <w:sz w:val="24"/>
                <w:szCs w:val="24"/>
                <w:lang w:val="en-US" w:eastAsia="zh-CN"/>
              </w:rPr>
              <w:t>1-0.6</w:t>
            </w:r>
            <w:r>
              <w:rPr>
                <w:rFonts w:hint="eastAsia"/>
                <w:sz w:val="24"/>
                <w:szCs w:val="24"/>
                <w:lang w:eastAsia="zh-CN"/>
              </w:rPr>
              <w:t>，第四档：</w:t>
            </w:r>
            <w:r>
              <w:rPr>
                <w:rFonts w:hint="eastAsia"/>
                <w:sz w:val="24"/>
                <w:szCs w:val="24"/>
                <w:lang w:val="en-US" w:eastAsia="zh-CN"/>
              </w:rPr>
              <w:t>0.5-0。</w:t>
            </w:r>
          </w:p>
        </w:tc>
        <w:tc>
          <w:tcPr>
            <w:tcW w:w="7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209"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top w:val="single" w:color="auto" w:sz="4" w:space="0"/>
              <w:left w:val="single" w:color="auto" w:sz="4" w:space="0"/>
              <w:bottom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2、对物业管理区域内的防盗、防火的安全防范巡查、应急供电系统、给排水设备、电气照明装置等设备应急检修措施等，</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2-1.6，</w:t>
            </w:r>
            <w:r>
              <w:rPr>
                <w:rFonts w:hint="eastAsia"/>
                <w:sz w:val="24"/>
                <w:szCs w:val="24"/>
                <w:lang w:eastAsia="zh-CN"/>
              </w:rPr>
              <w:t>第二档：</w:t>
            </w:r>
            <w:r>
              <w:rPr>
                <w:rFonts w:hint="eastAsia"/>
                <w:sz w:val="24"/>
                <w:szCs w:val="24"/>
                <w:lang w:val="en-US" w:eastAsia="zh-CN"/>
              </w:rPr>
              <w:t>1.5-1.1，</w:t>
            </w:r>
            <w:r>
              <w:rPr>
                <w:rFonts w:hint="eastAsia"/>
                <w:sz w:val="24"/>
                <w:szCs w:val="24"/>
                <w:lang w:eastAsia="zh-CN"/>
              </w:rPr>
              <w:t>第三档：</w:t>
            </w:r>
            <w:r>
              <w:rPr>
                <w:rFonts w:hint="eastAsia"/>
                <w:sz w:val="24"/>
                <w:szCs w:val="24"/>
                <w:lang w:val="en-US" w:eastAsia="zh-CN"/>
              </w:rPr>
              <w:t>1-0.6</w:t>
            </w:r>
            <w:r>
              <w:rPr>
                <w:rFonts w:hint="eastAsia"/>
                <w:sz w:val="24"/>
                <w:szCs w:val="24"/>
                <w:lang w:eastAsia="zh-CN"/>
              </w:rPr>
              <w:t>，第四档：</w:t>
            </w:r>
            <w:r>
              <w:rPr>
                <w:rFonts w:hint="eastAsia"/>
                <w:sz w:val="24"/>
                <w:szCs w:val="24"/>
                <w:lang w:val="en-US" w:eastAsia="zh-CN"/>
              </w:rPr>
              <w:t>0.5-0。</w:t>
            </w:r>
          </w:p>
        </w:tc>
        <w:tc>
          <w:tcPr>
            <w:tcW w:w="7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113"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vMerge w:val="continue"/>
            <w:tcBorders>
              <w:top w:val="single" w:color="auto" w:sz="4" w:space="0"/>
              <w:left w:val="single" w:color="auto" w:sz="4" w:space="0"/>
              <w:bottom w:val="single" w:color="auto" w:sz="4" w:space="0"/>
              <w:right w:val="single" w:color="auto" w:sz="4" w:space="0"/>
            </w:tcBorders>
          </w:tcPr>
          <w:p>
            <w:pPr>
              <w:spacing w:line="360" w:lineRule="auto"/>
              <w:jc w:val="center"/>
              <w:rPr>
                <w:b/>
                <w:bCs/>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3、对物业管理区域内重大活动的应急保障预案，进行分档打分</w:t>
            </w:r>
            <w:r>
              <w:rPr>
                <w:rFonts w:hint="eastAsia"/>
                <w:color w:val="000000" w:themeColor="text1"/>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2-1.6，</w:t>
            </w:r>
            <w:r>
              <w:rPr>
                <w:rFonts w:hint="eastAsia"/>
                <w:sz w:val="24"/>
                <w:szCs w:val="24"/>
                <w:lang w:eastAsia="zh-CN"/>
              </w:rPr>
              <w:t>第二档：</w:t>
            </w:r>
            <w:r>
              <w:rPr>
                <w:rFonts w:hint="eastAsia"/>
                <w:sz w:val="24"/>
                <w:szCs w:val="24"/>
                <w:lang w:val="en-US" w:eastAsia="zh-CN"/>
              </w:rPr>
              <w:t>1.5-1.1，</w:t>
            </w:r>
            <w:r>
              <w:rPr>
                <w:rFonts w:hint="eastAsia"/>
                <w:sz w:val="24"/>
                <w:szCs w:val="24"/>
                <w:lang w:eastAsia="zh-CN"/>
              </w:rPr>
              <w:t>第三档：</w:t>
            </w:r>
            <w:r>
              <w:rPr>
                <w:rFonts w:hint="eastAsia"/>
                <w:sz w:val="24"/>
                <w:szCs w:val="24"/>
                <w:lang w:val="en-US" w:eastAsia="zh-CN"/>
              </w:rPr>
              <w:t>1-0.6</w:t>
            </w:r>
            <w:r>
              <w:rPr>
                <w:rFonts w:hint="eastAsia"/>
                <w:sz w:val="24"/>
                <w:szCs w:val="24"/>
                <w:lang w:eastAsia="zh-CN"/>
              </w:rPr>
              <w:t>，第四档：</w:t>
            </w:r>
            <w:r>
              <w:rPr>
                <w:rFonts w:hint="eastAsia"/>
                <w:sz w:val="24"/>
                <w:szCs w:val="24"/>
                <w:lang w:val="en-US" w:eastAsia="zh-CN"/>
              </w:rPr>
              <w:t>0.5-0。</w:t>
            </w:r>
          </w:p>
        </w:tc>
        <w:tc>
          <w:tcPr>
            <w:tcW w:w="7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946"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优惠承诺和特色</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服务情况</w:t>
            </w: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是否给出优惠和承诺，程度如何，以及其他特色服务和响应措施等情况，评标委员会根据供应商提供的有效证明材料和采购机构提供的相关数据</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2-1.6，</w:t>
            </w:r>
            <w:r>
              <w:rPr>
                <w:rFonts w:hint="eastAsia"/>
                <w:sz w:val="24"/>
                <w:szCs w:val="24"/>
                <w:lang w:eastAsia="zh-CN"/>
              </w:rPr>
              <w:t>第二档：</w:t>
            </w:r>
            <w:r>
              <w:rPr>
                <w:rFonts w:hint="eastAsia"/>
                <w:sz w:val="24"/>
                <w:szCs w:val="24"/>
                <w:lang w:val="en-US" w:eastAsia="zh-CN"/>
              </w:rPr>
              <w:t>1.5-1.1，</w:t>
            </w:r>
            <w:r>
              <w:rPr>
                <w:rFonts w:hint="eastAsia"/>
                <w:sz w:val="24"/>
                <w:szCs w:val="24"/>
                <w:lang w:eastAsia="zh-CN"/>
              </w:rPr>
              <w:t>第三档：</w:t>
            </w:r>
            <w:r>
              <w:rPr>
                <w:rFonts w:hint="eastAsia"/>
                <w:sz w:val="24"/>
                <w:szCs w:val="24"/>
                <w:lang w:val="en-US" w:eastAsia="zh-CN"/>
              </w:rPr>
              <w:t>1-0.6</w:t>
            </w:r>
            <w:r>
              <w:rPr>
                <w:rFonts w:hint="eastAsia"/>
                <w:sz w:val="24"/>
                <w:szCs w:val="24"/>
                <w:lang w:eastAsia="zh-CN"/>
              </w:rPr>
              <w:t>，第四档：</w:t>
            </w:r>
            <w:r>
              <w:rPr>
                <w:rFonts w:hint="eastAsia"/>
                <w:sz w:val="24"/>
                <w:szCs w:val="24"/>
                <w:lang w:val="en-US" w:eastAsia="zh-CN"/>
              </w:rPr>
              <w:t>0.5-0。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416" w:hRule="atLeast"/>
        </w:trPr>
        <w:tc>
          <w:tcPr>
            <w:tcW w:w="125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实力信誉及业绩</w:t>
            </w:r>
          </w:p>
          <w:p>
            <w:pPr>
              <w:pStyle w:val="2"/>
              <w:spacing w:line="360" w:lineRule="auto"/>
              <w:rPr>
                <w:rFonts w:hint="eastAsia"/>
                <w:lang w:eastAsia="zh-CN"/>
              </w:rPr>
            </w:pPr>
            <w:r>
              <w:rPr>
                <w:rFonts w:hint="eastAsia"/>
                <w:b/>
                <w:bCs/>
                <w:color w:val="000000" w:themeColor="text1"/>
                <w:lang w:val="en-US" w:eastAsia="zh-CN"/>
                <w14:textFill>
                  <w14:solidFill>
                    <w14:schemeClr w14:val="tx1"/>
                  </w14:solidFill>
                </w14:textFill>
              </w:rPr>
              <w:t>20</w:t>
            </w:r>
            <w:r>
              <w:rPr>
                <w:rFonts w:hint="eastAsia"/>
                <w:b/>
                <w:bCs/>
                <w:color w:val="000000" w:themeColor="text1"/>
                <w:lang w:eastAsia="zh-CN"/>
                <w14:textFill>
                  <w14:solidFill>
                    <w14:schemeClr w14:val="tx1"/>
                  </w14:solidFill>
                </w14:textFill>
              </w:rPr>
              <w:t>分</w:t>
            </w:r>
          </w:p>
        </w:tc>
        <w:tc>
          <w:tcPr>
            <w:tcW w:w="111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供应商</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实力</w:t>
            </w: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ascii="宋体" w:hAnsi="宋体" w:eastAsia="宋体" w:cs="宋体"/>
                <w:color w:val="000000" w:themeColor="text1"/>
                <w:spacing w:val="-2"/>
                <w:sz w:val="24"/>
                <w:szCs w:val="24"/>
                <w14:textFill>
                  <w14:solidFill>
                    <w14:schemeClr w14:val="tx1"/>
                  </w14:solidFill>
                </w14:textFill>
              </w:rPr>
              <w:t>根据供应商的企业经营情况（包括</w:t>
            </w:r>
            <w:r>
              <w:rPr>
                <w:rFonts w:hint="eastAsia" w:ascii="宋体" w:hAnsi="宋体" w:eastAsia="宋体" w:cs="宋体"/>
                <w:color w:val="000000" w:themeColor="text1"/>
                <w:spacing w:val="-2"/>
                <w:sz w:val="24"/>
                <w:szCs w:val="24"/>
                <w:lang w:eastAsia="zh-CN"/>
                <w14:textFill>
                  <w14:solidFill>
                    <w14:schemeClr w14:val="tx1"/>
                  </w14:solidFill>
                </w14:textFill>
              </w:rPr>
              <w:t>企业实力</w:t>
            </w:r>
            <w:r>
              <w:rPr>
                <w:rFonts w:hint="eastAsia" w:ascii="宋体" w:hAnsi="宋体" w:eastAsia="宋体" w:cs="宋体"/>
                <w:color w:val="000000" w:themeColor="text1"/>
                <w:spacing w:val="-2"/>
                <w:sz w:val="24"/>
                <w:szCs w:val="24"/>
                <w14:textFill>
                  <w14:solidFill>
                    <w14:schemeClr w14:val="tx1"/>
                  </w14:solidFill>
                </w14:textFill>
              </w:rPr>
              <w:t>、履约能力等）进行分档打分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5-4.1，</w:t>
            </w:r>
            <w:r>
              <w:rPr>
                <w:rFonts w:hint="eastAsia"/>
                <w:sz w:val="24"/>
                <w:szCs w:val="24"/>
                <w:lang w:eastAsia="zh-CN"/>
              </w:rPr>
              <w:t>第二档：</w:t>
            </w:r>
            <w:r>
              <w:rPr>
                <w:rFonts w:hint="eastAsia"/>
                <w:sz w:val="24"/>
                <w:szCs w:val="24"/>
                <w:lang w:val="en-US" w:eastAsia="zh-CN"/>
              </w:rPr>
              <w:t>4-3.1，</w:t>
            </w:r>
            <w:r>
              <w:rPr>
                <w:rFonts w:hint="eastAsia"/>
                <w:sz w:val="24"/>
                <w:szCs w:val="24"/>
                <w:lang w:eastAsia="zh-CN"/>
              </w:rPr>
              <w:t>第三档：</w:t>
            </w:r>
            <w:r>
              <w:rPr>
                <w:rFonts w:hint="eastAsia"/>
                <w:sz w:val="24"/>
                <w:szCs w:val="24"/>
                <w:lang w:val="en-US" w:eastAsia="zh-CN"/>
              </w:rPr>
              <w:t>3-2.1，</w:t>
            </w:r>
            <w:r>
              <w:rPr>
                <w:rFonts w:hint="eastAsia"/>
                <w:sz w:val="24"/>
                <w:szCs w:val="24"/>
                <w:lang w:eastAsia="zh-CN"/>
              </w:rPr>
              <w:t>第四档：</w:t>
            </w:r>
            <w:r>
              <w:rPr>
                <w:rFonts w:hint="eastAsia"/>
                <w:sz w:val="24"/>
                <w:szCs w:val="24"/>
                <w:lang w:val="en-US" w:eastAsia="zh-CN"/>
              </w:rPr>
              <w:t>2-1.1，第五档1-0。</w:t>
            </w:r>
          </w:p>
        </w:tc>
        <w:tc>
          <w:tcPr>
            <w:tcW w:w="7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w:t>
            </w:r>
          </w:p>
        </w:tc>
      </w:tr>
      <w:tr>
        <w:tblPrEx>
          <w:tblLayout w:type="fixed"/>
          <w:tblCellMar>
            <w:top w:w="0" w:type="dxa"/>
            <w:left w:w="108" w:type="dxa"/>
            <w:bottom w:w="0" w:type="dxa"/>
            <w:right w:w="108" w:type="dxa"/>
          </w:tblCellMar>
        </w:tblPrEx>
        <w:trPr>
          <w:trHeight w:val="810"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14:textFill>
                  <w14:solidFill>
                    <w14:schemeClr w14:val="tx1"/>
                  </w14:solidFill>
                </w14:textFill>
              </w:rPr>
            </w:pP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pacing w:val="-2"/>
                <w:sz w:val="24"/>
                <w:szCs w:val="24"/>
                <w14:textFill>
                  <w14:solidFill>
                    <w14:schemeClr w14:val="tx1"/>
                  </w14:solidFill>
                </w14:textFill>
              </w:rPr>
            </w:pPr>
            <w:r>
              <w:rPr>
                <w:rFonts w:hint="eastAsia"/>
                <w:color w:val="000000" w:themeColor="text1"/>
                <w:sz w:val="24"/>
                <w:szCs w:val="24"/>
                <w14:textFill>
                  <w14:solidFill>
                    <w14:schemeClr w14:val="tx1"/>
                  </w14:solidFill>
                </w14:textFill>
              </w:rPr>
              <w:t>人力资源：是否具备较丰富的人才储备及招聘计划，</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sz w:val="24"/>
                <w:szCs w:val="24"/>
                <w:lang w:eastAsia="zh-CN"/>
              </w:rPr>
              <w:t>第一档：</w:t>
            </w:r>
            <w:r>
              <w:rPr>
                <w:rFonts w:hint="eastAsia"/>
                <w:sz w:val="24"/>
                <w:szCs w:val="24"/>
                <w:lang w:val="en-US" w:eastAsia="zh-CN"/>
              </w:rPr>
              <w:t>3-2.1，</w:t>
            </w:r>
            <w:r>
              <w:rPr>
                <w:rFonts w:hint="eastAsia"/>
                <w:sz w:val="24"/>
                <w:szCs w:val="24"/>
                <w:lang w:eastAsia="zh-CN"/>
              </w:rPr>
              <w:t>第二档：</w:t>
            </w:r>
            <w:r>
              <w:rPr>
                <w:rFonts w:hint="eastAsia"/>
                <w:sz w:val="24"/>
                <w:szCs w:val="24"/>
                <w:lang w:val="en-US" w:eastAsia="zh-CN"/>
              </w:rPr>
              <w:t>2-1.1，</w:t>
            </w:r>
            <w:r>
              <w:rPr>
                <w:rFonts w:hint="eastAsia"/>
                <w:sz w:val="24"/>
                <w:szCs w:val="24"/>
                <w:lang w:eastAsia="zh-CN"/>
              </w:rPr>
              <w:t>第三档：</w:t>
            </w:r>
            <w:r>
              <w:rPr>
                <w:rFonts w:hint="eastAsia"/>
                <w:sz w:val="24"/>
                <w:szCs w:val="24"/>
                <w:lang w:val="en-US" w:eastAsia="zh-CN"/>
              </w:rPr>
              <w:t>1-0。</w:t>
            </w:r>
          </w:p>
        </w:tc>
        <w:tc>
          <w:tcPr>
            <w:tcW w:w="750" w:type="dxa"/>
            <w:tcBorders>
              <w:top w:val="nil"/>
              <w:left w:val="nil"/>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810"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14:textFill>
                  <w14:solidFill>
                    <w14:schemeClr w14:val="tx1"/>
                  </w14:solidFill>
                </w14:textFill>
              </w:rPr>
            </w:pP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themeColor="text1"/>
                <w:spacing w:val="-2"/>
                <w:sz w:val="24"/>
                <w:szCs w:val="24"/>
                <w14:textFill>
                  <w14:solidFill>
                    <w14:schemeClr w14:val="tx1"/>
                  </w14:solidFill>
                </w14:textFill>
              </w:rPr>
            </w:pPr>
            <w:r>
              <w:rPr>
                <w:rFonts w:hint="eastAsia"/>
                <w:color w:val="000000" w:themeColor="text1"/>
                <w:sz w:val="24"/>
                <w:szCs w:val="24"/>
                <w14:textFill>
                  <w14:solidFill>
                    <w14:schemeClr w14:val="tx1"/>
                  </w14:solidFill>
                </w14:textFill>
              </w:rPr>
              <w:t>服务</w:t>
            </w:r>
            <w:r>
              <w:rPr>
                <w:rFonts w:hint="eastAsia"/>
                <w:color w:val="000000" w:themeColor="text1"/>
                <w:sz w:val="24"/>
                <w:szCs w:val="24"/>
                <w:lang w:eastAsia="zh-CN"/>
                <w14:textFill>
                  <w14:solidFill>
                    <w14:schemeClr w14:val="tx1"/>
                  </w14:solidFill>
                </w14:textFill>
              </w:rPr>
              <w:t>场所</w:t>
            </w:r>
            <w:r>
              <w:rPr>
                <w:rFonts w:hint="eastAsia"/>
                <w:color w:val="000000" w:themeColor="text1"/>
                <w:sz w:val="24"/>
                <w:szCs w:val="24"/>
                <w14:textFill>
                  <w14:solidFill>
                    <w14:schemeClr w14:val="tx1"/>
                  </w14:solidFill>
                </w14:textFill>
              </w:rPr>
              <w:t>及其组织情况：根据各供应商服务</w:t>
            </w:r>
            <w:r>
              <w:rPr>
                <w:rFonts w:hint="eastAsia"/>
                <w:color w:val="000000" w:themeColor="text1"/>
                <w:sz w:val="24"/>
                <w:szCs w:val="24"/>
                <w:lang w:eastAsia="zh-CN"/>
                <w14:textFill>
                  <w14:solidFill>
                    <w14:schemeClr w14:val="tx1"/>
                  </w14:solidFill>
                </w14:textFill>
              </w:rPr>
              <w:t>场所</w:t>
            </w:r>
            <w:r>
              <w:rPr>
                <w:rFonts w:hint="eastAsia"/>
                <w:color w:val="000000" w:themeColor="text1"/>
                <w:sz w:val="24"/>
                <w:szCs w:val="24"/>
                <w14:textFill>
                  <w14:solidFill>
                    <w14:schemeClr w14:val="tx1"/>
                  </w14:solidFill>
                </w14:textFill>
              </w:rPr>
              <w:t>设置及其组织情况，</w:t>
            </w:r>
            <w:r>
              <w:rPr>
                <w:rFonts w:hint="eastAsia" w:ascii="宋体" w:hAnsi="宋体" w:eastAsia="宋体" w:cs="宋体"/>
                <w:color w:val="000000" w:themeColor="text1"/>
                <w:spacing w:val="-2"/>
                <w:sz w:val="24"/>
                <w:szCs w:val="24"/>
                <w14:textFill>
                  <w14:solidFill>
                    <w14:schemeClr w14:val="tx1"/>
                  </w14:solidFill>
                </w14:textFill>
              </w:rPr>
              <w:t>进行分档打分</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根据</w:t>
            </w:r>
            <w:r>
              <w:rPr>
                <w:rFonts w:hint="eastAsia"/>
                <w:color w:val="000000" w:themeColor="text1"/>
                <w:sz w:val="24"/>
                <w:szCs w:val="24"/>
                <w14:textFill>
                  <w14:solidFill>
                    <w14:schemeClr w14:val="tx1"/>
                  </w14:solidFill>
                </w14:textFill>
              </w:rPr>
              <w:t>供应商提供本地服务</w:t>
            </w:r>
            <w:r>
              <w:rPr>
                <w:rFonts w:hint="eastAsia"/>
                <w:color w:val="000000" w:themeColor="text1"/>
                <w:sz w:val="24"/>
                <w:szCs w:val="24"/>
                <w:lang w:eastAsia="zh-CN"/>
                <w14:textFill>
                  <w14:solidFill>
                    <w14:schemeClr w14:val="tx1"/>
                  </w14:solidFill>
                </w14:textFill>
              </w:rPr>
              <w:t>场所</w:t>
            </w:r>
            <w:r>
              <w:rPr>
                <w:rFonts w:hint="eastAsia"/>
                <w:color w:val="000000" w:themeColor="text1"/>
                <w:sz w:val="24"/>
                <w:szCs w:val="24"/>
                <w14:textFill>
                  <w14:solidFill>
                    <w14:schemeClr w14:val="tx1"/>
                  </w14:solidFill>
                </w14:textFill>
              </w:rPr>
              <w:t>情况和人员配置等情况以兹证明）。</w:t>
            </w:r>
            <w:r>
              <w:rPr>
                <w:rFonts w:hint="eastAsia"/>
                <w:color w:val="000000" w:themeColor="text1"/>
                <w:sz w:val="24"/>
                <w:szCs w:val="24"/>
                <w:lang w:eastAsia="zh-CN"/>
                <w14:textFill>
                  <w14:solidFill>
                    <w14:schemeClr w14:val="tx1"/>
                  </w14:solidFill>
                </w14:textFill>
              </w:rPr>
              <w:t>第一档：</w:t>
            </w:r>
            <w:r>
              <w:rPr>
                <w:rFonts w:hint="eastAsia"/>
                <w:color w:val="000000" w:themeColor="text1"/>
                <w:sz w:val="24"/>
                <w:szCs w:val="24"/>
                <w:lang w:val="en-US" w:eastAsia="zh-CN"/>
                <w14:textFill>
                  <w14:solidFill>
                    <w14:schemeClr w14:val="tx1"/>
                  </w14:solidFill>
                </w14:textFill>
              </w:rPr>
              <w:t>3-2.1，</w:t>
            </w:r>
            <w:r>
              <w:rPr>
                <w:rFonts w:hint="eastAsia"/>
                <w:color w:val="000000" w:themeColor="text1"/>
                <w:sz w:val="24"/>
                <w:szCs w:val="24"/>
                <w:lang w:eastAsia="zh-CN"/>
                <w14:textFill>
                  <w14:solidFill>
                    <w14:schemeClr w14:val="tx1"/>
                  </w14:solidFill>
                </w14:textFill>
              </w:rPr>
              <w:t>第二档：</w:t>
            </w:r>
            <w:r>
              <w:rPr>
                <w:rFonts w:hint="eastAsia"/>
                <w:color w:val="000000" w:themeColor="text1"/>
                <w:sz w:val="24"/>
                <w:szCs w:val="24"/>
                <w:lang w:val="en-US" w:eastAsia="zh-CN"/>
                <w14:textFill>
                  <w14:solidFill>
                    <w14:schemeClr w14:val="tx1"/>
                  </w14:solidFill>
                </w14:textFill>
              </w:rPr>
              <w:t>2-1.1，</w:t>
            </w:r>
            <w:r>
              <w:rPr>
                <w:rFonts w:hint="eastAsia"/>
                <w:color w:val="000000" w:themeColor="text1"/>
                <w:sz w:val="24"/>
                <w:szCs w:val="24"/>
                <w:lang w:eastAsia="zh-CN"/>
                <w14:textFill>
                  <w14:solidFill>
                    <w14:schemeClr w14:val="tx1"/>
                  </w14:solidFill>
                </w14:textFill>
              </w:rPr>
              <w:t>第三档：</w:t>
            </w:r>
            <w:r>
              <w:rPr>
                <w:rFonts w:hint="eastAsia"/>
                <w:color w:val="000000" w:themeColor="text1"/>
                <w:sz w:val="24"/>
                <w:szCs w:val="24"/>
                <w:lang w:val="en-US" w:eastAsia="zh-CN"/>
                <w14:textFill>
                  <w14:solidFill>
                    <w14:schemeClr w14:val="tx1"/>
                  </w14:solidFill>
                </w14:textFill>
              </w:rPr>
              <w:t>1-0。</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810"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供应商</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信誉</w:t>
            </w:r>
          </w:p>
          <w:p>
            <w:pPr>
              <w:spacing w:line="360" w:lineRule="auto"/>
              <w:jc w:val="center"/>
              <w:rPr>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具备在有效期内的ISO9001质量管理体系、ISO14001环境管理体系、OHSAS18001职业健康安全管理体系认证资质，每个得1分，本项最高得3分。</w:t>
            </w:r>
          </w:p>
        </w:tc>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center"/>
              <w:rPr>
                <w:rFonts w:hint="eastAsia" w:eastAsia="宋体"/>
                <w:color w:val="000000" w:themeColor="text1"/>
                <w:sz w:val="24"/>
                <w:szCs w:val="24"/>
                <w:lang w:val="en-US" w:eastAsia="zh-CN"/>
                <w14:textFill>
                  <w14:solidFill>
                    <w14:schemeClr w14:val="tx1"/>
                  </w14:solidFill>
                </w14:textFill>
              </w:rPr>
            </w:pPr>
            <w:r>
              <w:rPr>
                <w:rFonts w:hint="eastAsia" w:ascii="宋体" w:hAnsi="宋体" w:cs="宋体"/>
                <w:kern w:val="0"/>
                <w:sz w:val="21"/>
                <w:szCs w:val="21"/>
              </w:rPr>
              <w:t>3</w:t>
            </w:r>
          </w:p>
        </w:tc>
      </w:tr>
      <w:tr>
        <w:tblPrEx>
          <w:tblLayout w:type="fixed"/>
          <w:tblCellMar>
            <w:top w:w="0" w:type="dxa"/>
            <w:left w:w="108" w:type="dxa"/>
            <w:bottom w:w="0" w:type="dxa"/>
            <w:right w:w="108" w:type="dxa"/>
          </w:tblCellMar>
        </w:tblPrEx>
        <w:trPr>
          <w:trHeight w:val="810" w:hRule="atLeast"/>
        </w:trPr>
        <w:tc>
          <w:tcPr>
            <w:tcW w:w="125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14:textFill>
                  <w14:solidFill>
                    <w14:schemeClr w14:val="tx1"/>
                  </w14:solidFill>
                </w14:textFill>
              </w:rPr>
            </w:pP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项目业绩</w:t>
            </w:r>
          </w:p>
          <w:p>
            <w:pPr>
              <w:spacing w:line="360" w:lineRule="auto"/>
              <w:jc w:val="center"/>
              <w:rPr>
                <w:color w:val="000000" w:themeColor="text1"/>
                <w14:textFill>
                  <w14:solidFill>
                    <w14:schemeClr w14:val="tx1"/>
                  </w14:solidFill>
                </w14:textFill>
              </w:rPr>
            </w:pPr>
          </w:p>
        </w:tc>
        <w:tc>
          <w:tcPr>
            <w:tcW w:w="725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供应商自</w:t>
            </w:r>
            <w:r>
              <w:rPr>
                <w:rFonts w:hint="eastAsia" w:ascii="宋体" w:hAnsi="宋体"/>
                <w:color w:val="000000" w:themeColor="text1"/>
                <w:sz w:val="24"/>
                <w:szCs w:val="24"/>
                <w:lang w:val="en-US" w:eastAsia="zh-CN"/>
                <w14:textFill>
                  <w14:solidFill>
                    <w14:schemeClr w14:val="tx1"/>
                  </w14:solidFill>
                </w14:textFill>
              </w:rPr>
              <w:t>2018</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月以来（以合同签订时间为准）的类似项目业绩，根据类似程度，进行</w:t>
            </w:r>
            <w:r>
              <w:rPr>
                <w:rFonts w:hint="eastAsia" w:ascii="宋体" w:hAnsi="宋体"/>
                <w:color w:val="000000" w:themeColor="text1"/>
                <w:sz w:val="24"/>
                <w:szCs w:val="24"/>
                <w:lang w:eastAsia="zh-CN"/>
                <w14:textFill>
                  <w14:solidFill>
                    <w14:schemeClr w14:val="tx1"/>
                  </w14:solidFill>
                </w14:textFill>
              </w:rPr>
              <w:t>打分</w:t>
            </w:r>
            <w:r>
              <w:rPr>
                <w:rFonts w:hint="eastAsia" w:ascii="宋体" w:hAnsi="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每提供一个得</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pacing w:val="-2"/>
                <w:sz w:val="24"/>
                <w:szCs w:val="24"/>
                <w14:textFill>
                  <w14:solidFill>
                    <w14:schemeClr w14:val="tx1"/>
                  </w14:solidFill>
                </w14:textFill>
              </w:rPr>
              <w:t>分</w:t>
            </w:r>
            <w:r>
              <w:rPr>
                <w:rFonts w:hint="eastAsia" w:ascii="宋体" w:hAnsi="宋体" w:cs="宋体"/>
                <w:color w:val="000000" w:themeColor="text1"/>
                <w:sz w:val="24"/>
                <w:szCs w:val="24"/>
                <w14:textFill>
                  <w14:solidFill>
                    <w14:schemeClr w14:val="tx1"/>
                  </w14:solidFill>
                </w14:textFill>
              </w:rPr>
              <w:t>，最高得</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分。（需提供合同</w:t>
            </w:r>
            <w:r>
              <w:rPr>
                <w:rFonts w:hint="eastAsia" w:ascii="宋体" w:hAnsi="宋体" w:cs="宋体"/>
                <w:color w:val="000000" w:themeColor="text1"/>
                <w:sz w:val="24"/>
                <w:szCs w:val="24"/>
                <w:lang w:eastAsia="zh-CN"/>
                <w14:textFill>
                  <w14:solidFill>
                    <w14:schemeClr w14:val="tx1"/>
                  </w14:solidFill>
                </w14:textFill>
              </w:rPr>
              <w:t>扫描</w:t>
            </w:r>
            <w:r>
              <w:rPr>
                <w:rFonts w:hint="eastAsia" w:ascii="宋体" w:hAnsi="宋体" w:cs="宋体"/>
                <w:color w:val="000000" w:themeColor="text1"/>
                <w:sz w:val="24"/>
                <w:szCs w:val="24"/>
                <w14:textFill>
                  <w14:solidFill>
                    <w14:schemeClr w14:val="tx1"/>
                  </w14:solidFill>
                </w14:textFill>
              </w:rPr>
              <w:t>件、发票原件</w:t>
            </w:r>
            <w:r>
              <w:rPr>
                <w:rFonts w:hint="eastAsia" w:ascii="宋体" w:hAnsi="宋体" w:cs="宋体"/>
                <w:color w:val="000000" w:themeColor="text1"/>
                <w:sz w:val="24"/>
                <w:szCs w:val="24"/>
                <w:lang w:eastAsia="zh-CN"/>
                <w14:textFill>
                  <w14:solidFill>
                    <w14:schemeClr w14:val="tx1"/>
                  </w14:solidFill>
                </w14:textFill>
              </w:rPr>
              <w:t>扫描</w:t>
            </w:r>
            <w:r>
              <w:rPr>
                <w:rFonts w:hint="eastAsia" w:ascii="宋体" w:hAnsi="宋体" w:cs="宋体"/>
                <w:color w:val="000000" w:themeColor="text1"/>
                <w:sz w:val="24"/>
                <w:szCs w:val="24"/>
                <w14:textFill>
                  <w14:solidFill>
                    <w14:schemeClr w14:val="tx1"/>
                  </w14:solidFill>
                </w14:textFill>
              </w:rPr>
              <w:t>件等证明材料）</w:t>
            </w:r>
          </w:p>
        </w:tc>
        <w:tc>
          <w:tcPr>
            <w:tcW w:w="75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6</w:t>
            </w:r>
          </w:p>
        </w:tc>
      </w:tr>
      <w:tr>
        <w:tblPrEx>
          <w:tblLayout w:type="fixed"/>
          <w:tblCellMar>
            <w:top w:w="0" w:type="dxa"/>
            <w:left w:w="108" w:type="dxa"/>
            <w:bottom w:w="0" w:type="dxa"/>
            <w:right w:w="108" w:type="dxa"/>
          </w:tblCellMar>
        </w:tblPrEx>
        <w:trPr>
          <w:trHeight w:val="857" w:hRule="atLeast"/>
        </w:trPr>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eastAsiaTheme="minorEastAsia"/>
                <w:color w:val="000000" w:themeColor="text1"/>
                <w:lang w:eastAsia="zh-CN"/>
                <w14:textFill>
                  <w14:solidFill>
                    <w14:schemeClr w14:val="tx1"/>
                  </w14:solidFill>
                </w14:textFill>
              </w:rPr>
            </w:pPr>
            <w:r>
              <w:rPr>
                <w:rFonts w:hint="eastAsia" w:ascii="宋体" w:hAnsi="宋体" w:cs="Arial"/>
                <w:b/>
                <w:bCs/>
                <w:color w:val="000000" w:themeColor="text1"/>
                <w:szCs w:val="21"/>
                <w:lang w:eastAsia="zh-CN"/>
                <w14:textFill>
                  <w14:solidFill>
                    <w14:schemeClr w14:val="tx1"/>
                  </w14:solidFill>
                </w14:textFill>
              </w:rPr>
              <w:t xml:space="preserve">对采购文件响应程度 </w:t>
            </w:r>
            <w:r>
              <w:rPr>
                <w:rFonts w:hint="eastAsia" w:ascii="宋体" w:hAnsi="宋体" w:cs="Arial"/>
                <w:b/>
                <w:bCs/>
                <w:color w:val="000000" w:themeColor="text1"/>
                <w:szCs w:val="21"/>
                <w:lang w:val="en-US" w:eastAsia="zh-CN"/>
                <w14:textFill>
                  <w14:solidFill>
                    <w14:schemeClr w14:val="tx1"/>
                  </w14:solidFill>
                </w14:textFill>
              </w:rPr>
              <w:t>2</w:t>
            </w:r>
            <w:r>
              <w:rPr>
                <w:rFonts w:hint="eastAsia" w:ascii="宋体" w:hAnsi="宋体" w:cs="Arial"/>
                <w:b/>
                <w:bCs/>
                <w:color w:val="000000" w:themeColor="text1"/>
                <w:szCs w:val="21"/>
                <w:lang w:eastAsia="zh-CN"/>
                <w14:textFill>
                  <w14:solidFill>
                    <w14:schemeClr w14:val="tx1"/>
                  </w14:solidFill>
                </w14:textFill>
              </w:rPr>
              <w:t>分</w:t>
            </w:r>
          </w:p>
        </w:tc>
        <w:tc>
          <w:tcPr>
            <w:tcW w:w="83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根据</w:t>
            </w:r>
            <w:r>
              <w:rPr>
                <w:rFonts w:hint="eastAsia" w:ascii="宋体" w:hAnsi="宋体" w:eastAsia="宋体" w:cs="宋体"/>
                <w:bCs/>
                <w:color w:val="000000" w:themeColor="text1"/>
                <w:sz w:val="24"/>
                <w:szCs w:val="24"/>
                <w:lang w:eastAsia="zh-CN"/>
                <w14:textFill>
                  <w14:solidFill>
                    <w14:schemeClr w14:val="tx1"/>
                  </w14:solidFill>
                </w14:textFill>
              </w:rPr>
              <w:t>投标文件/磋商响应文件</w:t>
            </w:r>
            <w:r>
              <w:rPr>
                <w:rFonts w:hint="eastAsia" w:ascii="宋体" w:hAnsi="宋体" w:eastAsia="宋体" w:cs="宋体"/>
                <w:bCs/>
                <w:color w:val="000000" w:themeColor="text1"/>
                <w:sz w:val="24"/>
                <w:szCs w:val="24"/>
                <w14:textFill>
                  <w14:solidFill>
                    <w14:schemeClr w14:val="tx1"/>
                  </w14:solidFill>
                </w14:textFill>
              </w:rPr>
              <w:t>的完整性及与</w:t>
            </w:r>
            <w:r>
              <w:rPr>
                <w:rFonts w:hint="eastAsia" w:ascii="宋体" w:hAnsi="宋体" w:eastAsia="宋体" w:cs="宋体"/>
                <w:bCs/>
                <w:color w:val="000000" w:themeColor="text1"/>
                <w:sz w:val="24"/>
                <w:szCs w:val="24"/>
                <w:lang w:eastAsia="zh-CN"/>
                <w14:textFill>
                  <w14:solidFill>
                    <w14:schemeClr w14:val="tx1"/>
                  </w14:solidFill>
                </w14:textFill>
              </w:rPr>
              <w:t>采购文件</w:t>
            </w:r>
            <w:r>
              <w:rPr>
                <w:rFonts w:hint="eastAsia" w:ascii="宋体" w:hAnsi="宋体" w:eastAsia="宋体" w:cs="宋体"/>
                <w:bCs/>
                <w:color w:val="000000" w:themeColor="text1"/>
                <w:sz w:val="24"/>
                <w:szCs w:val="24"/>
                <w14:textFill>
                  <w14:solidFill>
                    <w14:schemeClr w14:val="tx1"/>
                  </w14:solidFill>
                </w14:textFill>
              </w:rPr>
              <w:t>的响应程度酌情打分。</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857" w:hRule="atLeast"/>
        </w:trPr>
        <w:tc>
          <w:tcPr>
            <w:tcW w:w="1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Arial"/>
                <w:b/>
                <w:bCs/>
                <w:color w:val="000000" w:themeColor="text1"/>
                <w:szCs w:val="21"/>
                <w:lang w:eastAsia="zh-CN"/>
                <w14:textFill>
                  <w14:solidFill>
                    <w14:schemeClr w14:val="tx1"/>
                  </w14:solidFill>
                </w14:textFill>
              </w:rPr>
            </w:pPr>
            <w:r>
              <w:rPr>
                <w:rFonts w:hint="eastAsia" w:ascii="宋体" w:hAnsi="宋体" w:cs="Arial"/>
                <w:b/>
                <w:bCs/>
                <w:color w:val="000000" w:themeColor="text1"/>
                <w:szCs w:val="21"/>
                <w:lang w:eastAsia="zh-CN"/>
                <w14:textFill>
                  <w14:solidFill>
                    <w14:schemeClr w14:val="tx1"/>
                  </w14:solidFill>
                </w14:textFill>
              </w:rPr>
              <w:t xml:space="preserve">价格 </w:t>
            </w:r>
          </w:p>
          <w:p>
            <w:pPr>
              <w:adjustRightInd w:val="0"/>
              <w:snapToGrid w:val="0"/>
              <w:spacing w:line="360" w:lineRule="auto"/>
              <w:jc w:val="center"/>
              <w:rPr>
                <w:rFonts w:hint="eastAsia" w:eastAsiaTheme="minorEastAsia"/>
                <w:color w:val="000000" w:themeColor="text1"/>
                <w:lang w:eastAsia="zh-CN"/>
                <w14:textFill>
                  <w14:solidFill>
                    <w14:schemeClr w14:val="tx1"/>
                  </w14:solidFill>
                </w14:textFill>
              </w:rPr>
            </w:pPr>
            <w:r>
              <w:rPr>
                <w:rFonts w:hint="eastAsia" w:ascii="宋体" w:hAnsi="宋体" w:cs="Arial"/>
                <w:b/>
                <w:bCs/>
                <w:color w:val="000000" w:themeColor="text1"/>
                <w:szCs w:val="21"/>
                <w:lang w:val="en-US" w:eastAsia="zh-CN"/>
                <w14:textFill>
                  <w14:solidFill>
                    <w14:schemeClr w14:val="tx1"/>
                  </w14:solidFill>
                </w14:textFill>
              </w:rPr>
              <w:t>25</w:t>
            </w:r>
            <w:r>
              <w:rPr>
                <w:rFonts w:hint="eastAsia" w:ascii="宋体" w:hAnsi="宋体" w:cs="Arial"/>
                <w:b/>
                <w:bCs/>
                <w:color w:val="000000" w:themeColor="text1"/>
                <w:szCs w:val="21"/>
                <w:lang w:eastAsia="zh-CN"/>
                <w14:textFill>
                  <w14:solidFill>
                    <w14:schemeClr w14:val="tx1"/>
                  </w14:solidFill>
                </w14:textFill>
              </w:rPr>
              <w:t>分</w:t>
            </w:r>
          </w:p>
        </w:tc>
        <w:tc>
          <w:tcPr>
            <w:tcW w:w="83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以合格供应商有效总报价中的最低价为基准价，基准价为 分。报价得分＝（评标基准价/最终报价）</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bCs/>
                <w:color w:val="000000" w:themeColor="text1"/>
                <w:sz w:val="24"/>
                <w:szCs w:val="24"/>
                <w:lang w:val="en-US" w:eastAsia="zh-CN"/>
                <w14:textFill>
                  <w14:solidFill>
                    <w14:schemeClr w14:val="tx1"/>
                  </w14:solidFill>
                </w14:textFill>
              </w:rPr>
              <w:t>25</w:t>
            </w:r>
            <w:r>
              <w:rPr>
                <w:rFonts w:hint="eastAsia" w:ascii="宋体" w:hAnsi="宋体" w:cs="宋体"/>
                <w:color w:val="000000" w:themeColor="text1"/>
                <w:kern w:val="0"/>
                <w:sz w:val="24"/>
                <w:szCs w:val="24"/>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100</w:t>
            </w:r>
            <w:r>
              <w:rPr>
                <w:rFonts w:hint="eastAsia" w:asciiTheme="minorEastAsia" w:hAnsiTheme="minorEastAsia" w:cstheme="minorEastAsia"/>
                <w:color w:val="000000" w:themeColor="text1"/>
                <w:sz w:val="24"/>
                <w:szCs w:val="24"/>
                <w14:textFill>
                  <w14:solidFill>
                    <w14:schemeClr w14:val="tx1"/>
                  </w14:solidFill>
                </w14:textFill>
              </w:rPr>
              <w:t>（小数点后保留2位小数）。</w:t>
            </w:r>
            <w:r>
              <w:rPr>
                <w:rFonts w:hint="eastAsia" w:asciiTheme="minorEastAsia" w:hAnsiTheme="minorEastAsia"/>
                <w:color w:val="000000" w:themeColor="text1"/>
                <w:sz w:val="24"/>
                <w:szCs w:val="24"/>
                <w14:textFill>
                  <w14:solidFill>
                    <w14:schemeClr w14:val="tx1"/>
                  </w14:solidFill>
                </w14:textFill>
              </w:rPr>
              <w:t>（注：对于</w:t>
            </w:r>
            <w:r>
              <w:rPr>
                <w:rFonts w:asciiTheme="minorEastAsia" w:hAnsiTheme="minorEastAsia"/>
                <w:color w:val="000000" w:themeColor="text1"/>
                <w:sz w:val="24"/>
                <w:szCs w:val="24"/>
                <w14:textFill>
                  <w14:solidFill>
                    <w14:schemeClr w14:val="tx1"/>
                  </w14:solidFill>
                </w14:textFill>
              </w:rPr>
              <w:t>小型和微型企业</w:t>
            </w:r>
            <w:r>
              <w:rPr>
                <w:rFonts w:hint="eastAsia" w:asciiTheme="minorEastAsia" w:hAnsiTheme="minorEastAsia"/>
                <w:color w:val="000000" w:themeColor="text1"/>
                <w:sz w:val="24"/>
                <w:szCs w:val="24"/>
                <w14:textFill>
                  <w14:solidFill>
                    <w14:schemeClr w14:val="tx1"/>
                  </w14:solidFill>
                </w14:textFill>
              </w:rPr>
              <w:t>产品</w:t>
            </w:r>
            <w:r>
              <w:rPr>
                <w:rFonts w:asciiTheme="minorEastAsia" w:hAnsiTheme="minorEastAsia"/>
                <w:color w:val="000000" w:themeColor="text1"/>
                <w:sz w:val="24"/>
                <w:szCs w:val="24"/>
                <w14:textFill>
                  <w14:solidFill>
                    <w14:schemeClr w14:val="tx1"/>
                  </w14:solidFill>
                </w14:textFill>
              </w:rPr>
              <w:t>的</w:t>
            </w:r>
            <w:r>
              <w:rPr>
                <w:rFonts w:hint="eastAsia" w:asciiTheme="minorEastAsia" w:hAnsiTheme="minorEastAsia"/>
                <w:color w:val="000000" w:themeColor="text1"/>
                <w:sz w:val="24"/>
                <w:szCs w:val="24"/>
                <w14:textFill>
                  <w14:solidFill>
                    <w14:schemeClr w14:val="tx1"/>
                  </w14:solidFill>
                </w14:textFill>
              </w:rPr>
              <w:t>价格</w:t>
            </w:r>
            <w:r>
              <w:rPr>
                <w:rFonts w:asciiTheme="minorEastAsia" w:hAnsiTheme="minorEastAsia"/>
                <w:color w:val="000000" w:themeColor="text1"/>
                <w:sz w:val="24"/>
                <w:szCs w:val="24"/>
                <w14:textFill>
                  <w14:solidFill>
                    <w14:schemeClr w14:val="tx1"/>
                  </w14:solidFill>
                </w14:textFill>
              </w:rPr>
              <w:t>给予6%的扣除，用扣除后的价</w:t>
            </w:r>
            <w:r>
              <w:rPr>
                <w:rFonts w:hint="eastAsia" w:asciiTheme="minorEastAsia" w:hAnsiTheme="minorEastAsia"/>
                <w:color w:val="000000" w:themeColor="text1"/>
                <w:sz w:val="24"/>
                <w:szCs w:val="24"/>
                <w14:textFill>
                  <w14:solidFill>
                    <w14:schemeClr w14:val="tx1"/>
                  </w14:solidFill>
                </w14:textFill>
              </w:rPr>
              <w:t>格</w:t>
            </w:r>
            <w:r>
              <w:rPr>
                <w:rFonts w:asciiTheme="minorEastAsia" w:hAnsiTheme="minorEastAsia"/>
                <w:color w:val="000000" w:themeColor="text1"/>
                <w:sz w:val="24"/>
                <w:szCs w:val="24"/>
                <w14:textFill>
                  <w14:solidFill>
                    <w14:schemeClr w14:val="tx1"/>
                  </w14:solidFill>
                </w14:textFill>
              </w:rPr>
              <w:t>参与评审</w:t>
            </w:r>
            <w:r>
              <w:rPr>
                <w:rFonts w:hint="eastAsia" w:asciiTheme="minorEastAsia" w:hAnsiTheme="minorEastAsia"/>
                <w:color w:val="000000" w:themeColor="text1"/>
                <w:sz w:val="24"/>
                <w:szCs w:val="24"/>
                <w14:textFill>
                  <w14:solidFill>
                    <w14:schemeClr w14:val="tx1"/>
                  </w14:solidFill>
                </w14:textFill>
              </w:rPr>
              <w:t>。)</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25</w:t>
            </w:r>
          </w:p>
        </w:tc>
      </w:tr>
    </w:tbl>
    <w:p>
      <w:pPr>
        <w:pStyle w:val="13"/>
        <w:snapToGrid w:val="0"/>
        <w:outlineLvl w:val="0"/>
        <w:rPr>
          <w:rFonts w:hAnsi="宋体" w:cs="宋体"/>
          <w:color w:val="FF0000"/>
          <w:kern w:val="0"/>
          <w:sz w:val="24"/>
        </w:rPr>
      </w:pPr>
      <w:r>
        <w:rPr>
          <w:rFonts w:hint="eastAsia" w:hAnsi="宋体" w:cs="宋体"/>
          <w:b/>
          <w:color w:val="auto"/>
          <w:sz w:val="24"/>
        </w:rPr>
        <w:t>注：1、合同、证书、报告及其他相关证明材料，将原件扫描上传至电子投标文件，并加盖电子印章。（</w:t>
      </w:r>
      <w:r>
        <w:rPr>
          <w:rFonts w:hint="eastAsia" w:hAnsi="宋体" w:cs="宋体"/>
          <w:color w:val="auto"/>
          <w:kern w:val="0"/>
          <w:sz w:val="24"/>
        </w:rPr>
        <w:t>中标后签订合同前，中标人须提供原件给采购人核查。</w:t>
      </w:r>
      <w:r>
        <w:rPr>
          <w:rFonts w:hint="eastAsia" w:hAnsi="宋体" w:cs="宋体"/>
          <w:b/>
          <w:color w:val="auto"/>
          <w:sz w:val="24"/>
        </w:rPr>
        <w:t>）</w:t>
      </w:r>
    </w:p>
    <w:p>
      <w:pPr>
        <w:autoSpaceDE w:val="0"/>
        <w:autoSpaceDN w:val="0"/>
        <w:adjustRightInd w:val="0"/>
        <w:jc w:val="left"/>
        <w:rPr>
          <w:rFonts w:ascii="宋体" w:hAnsi="宋体" w:cs="宋体"/>
          <w:b/>
          <w:color w:val="FF0000"/>
          <w:sz w:val="24"/>
        </w:rPr>
      </w:pPr>
    </w:p>
    <w:p>
      <w:pPr>
        <w:autoSpaceDE w:val="0"/>
        <w:autoSpaceDN w:val="0"/>
        <w:adjustRightInd w:val="0"/>
        <w:jc w:val="left"/>
        <w:rPr>
          <w:rFonts w:ascii="宋体" w:hAnsi="宋体" w:cs="宋体"/>
          <w:b/>
          <w:sz w:val="24"/>
        </w:rPr>
      </w:pPr>
      <w:r>
        <w:rPr>
          <w:rFonts w:hint="eastAsia" w:hAnsi="宋体" w:cs="宋体"/>
          <w:b/>
          <w:bCs/>
          <w:sz w:val="24"/>
        </w:rPr>
        <w:t>2、</w:t>
      </w:r>
      <w:r>
        <w:rPr>
          <w:rFonts w:hint="eastAsia" w:ascii="宋体" w:hAnsi="宋体" w:cs="宋体"/>
          <w:b/>
          <w:sz w:val="24"/>
        </w:rPr>
        <w:t>得分为第一档的指的是各细项指标全部满足甚至优于采购需求的；第二档指的是与采购人目标需求相比，稍有瑕疵的；第三、四、五档依次类推。</w:t>
      </w:r>
    </w:p>
    <w:p>
      <w:pPr>
        <w:pStyle w:val="2"/>
        <w:ind w:firstLine="0"/>
        <w:rPr>
          <w:sz w:val="24"/>
          <w:szCs w:val="24"/>
        </w:rPr>
      </w:pPr>
    </w:p>
    <w:p>
      <w:pPr>
        <w:pStyle w:val="30"/>
        <w:rPr>
          <w:rFonts w:ascii="宋体" w:hAnsi="宋体" w:eastAsia="宋体"/>
          <w:sz w:val="24"/>
          <w:szCs w:val="24"/>
        </w:rPr>
      </w:pPr>
    </w:p>
    <w:p>
      <w:pPr>
        <w:pStyle w:val="30"/>
        <w:rPr>
          <w:rFonts w:ascii="宋体" w:hAnsi="宋体" w:eastAsia="宋体"/>
          <w:sz w:val="24"/>
          <w:szCs w:val="24"/>
        </w:rPr>
      </w:pPr>
    </w:p>
    <w:p>
      <w:pPr>
        <w:pStyle w:val="30"/>
        <w:rPr>
          <w:rFonts w:ascii="宋体" w:hAnsi="宋体" w:eastAsia="宋体"/>
          <w:sz w:val="24"/>
          <w:szCs w:val="24"/>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w:t>
      </w:r>
      <w:r>
        <w:rPr>
          <w:rFonts w:hint="eastAsia" w:asciiTheme="minorEastAsia" w:hAnsiTheme="minorEastAsia" w:eastAsiaTheme="minorEastAsia"/>
          <w:sz w:val="24"/>
        </w:rPr>
        <w:t>个标段，具体内容如下表：</w:t>
      </w:r>
    </w:p>
    <w:tbl>
      <w:tblPr>
        <w:tblStyle w:val="24"/>
        <w:tblW w:w="8927" w:type="dxa"/>
        <w:jc w:val="center"/>
        <w:tblInd w:w="-1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216"/>
        <w:gridCol w:w="1285"/>
        <w:gridCol w:w="605"/>
        <w:gridCol w:w="629"/>
        <w:gridCol w:w="1029"/>
        <w:gridCol w:w="1724"/>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989"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cstheme="minorEastAsia"/>
                <w:b/>
                <w:sz w:val="28"/>
                <w:szCs w:val="28"/>
              </w:rPr>
              <w:t>标段号</w:t>
            </w:r>
          </w:p>
        </w:tc>
        <w:tc>
          <w:tcPr>
            <w:tcW w:w="1216" w:type="dxa"/>
            <w:vAlign w:val="center"/>
          </w:tcPr>
          <w:p>
            <w:pPr>
              <w:tabs>
                <w:tab w:val="left" w:pos="8280"/>
              </w:tabs>
              <w:autoSpaceDE w:val="0"/>
              <w:autoSpaceDN w:val="0"/>
              <w:adjustRightInd w:val="0"/>
              <w:spacing w:line="360" w:lineRule="auto"/>
              <w:ind w:right="25" w:firstLine="141" w:firstLineChars="5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w:t>
            </w:r>
          </w:p>
          <w:p>
            <w:pPr>
              <w:tabs>
                <w:tab w:val="left" w:pos="8280"/>
              </w:tabs>
              <w:autoSpaceDE w:val="0"/>
              <w:autoSpaceDN w:val="0"/>
              <w:adjustRightInd w:val="0"/>
              <w:spacing w:line="360" w:lineRule="auto"/>
              <w:ind w:right="25" w:firstLine="141" w:firstLineChars="50"/>
              <w:jc w:val="center"/>
              <w:rPr>
                <w:rFonts w:ascii="宋体"/>
                <w:b/>
                <w:sz w:val="24"/>
              </w:rPr>
            </w:pPr>
            <w:r>
              <w:rPr>
                <w:rFonts w:hint="eastAsia" w:asciiTheme="minorEastAsia" w:hAnsiTheme="minorEastAsia" w:eastAsiaTheme="minorEastAsia" w:cstheme="minorEastAsia"/>
                <w:b/>
                <w:sz w:val="28"/>
                <w:szCs w:val="28"/>
              </w:rPr>
              <w:t>名称</w:t>
            </w:r>
          </w:p>
        </w:tc>
        <w:tc>
          <w:tcPr>
            <w:tcW w:w="1285"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cstheme="minorEastAsia"/>
                <w:b/>
                <w:kern w:val="0"/>
                <w:sz w:val="28"/>
                <w:szCs w:val="28"/>
              </w:rPr>
              <w:t>简要技术要求服务要求等</w:t>
            </w:r>
          </w:p>
        </w:tc>
        <w:tc>
          <w:tcPr>
            <w:tcW w:w="605"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cstheme="minorEastAsia"/>
                <w:b/>
                <w:kern w:val="0"/>
                <w:sz w:val="28"/>
                <w:szCs w:val="28"/>
              </w:rPr>
              <w:t>数量</w:t>
            </w:r>
          </w:p>
        </w:tc>
        <w:tc>
          <w:tcPr>
            <w:tcW w:w="629"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cstheme="minorEastAsia"/>
                <w:b/>
                <w:sz w:val="28"/>
                <w:szCs w:val="28"/>
              </w:rPr>
              <w:t>单位</w:t>
            </w:r>
          </w:p>
        </w:tc>
        <w:tc>
          <w:tcPr>
            <w:tcW w:w="1029"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cstheme="minorEastAsia"/>
                <w:b/>
                <w:sz w:val="28"/>
                <w:szCs w:val="28"/>
              </w:rPr>
              <w:t>预算（万元）</w:t>
            </w:r>
          </w:p>
        </w:tc>
        <w:tc>
          <w:tcPr>
            <w:tcW w:w="1724" w:type="dxa"/>
            <w:vAlign w:val="center"/>
          </w:tcPr>
          <w:p>
            <w:pPr>
              <w:tabs>
                <w:tab w:val="left" w:pos="8280"/>
              </w:tabs>
              <w:autoSpaceDE w:val="0"/>
              <w:autoSpaceDN w:val="0"/>
              <w:adjustRightInd w:val="0"/>
              <w:ind w:right="25" w:firstLine="240"/>
              <w:jc w:val="center"/>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服务</w:t>
            </w:r>
            <w:r>
              <w:rPr>
                <w:rFonts w:hint="eastAsia" w:asciiTheme="minorEastAsia" w:hAnsiTheme="minorEastAsia" w:eastAsiaTheme="minorEastAsia"/>
                <w:b/>
                <w:color w:val="000000" w:themeColor="text1"/>
                <w:sz w:val="24"/>
                <w14:textFill>
                  <w14:solidFill>
                    <w14:schemeClr w14:val="tx1"/>
                  </w14:solidFill>
                </w14:textFill>
              </w:rPr>
              <w:t>期</w:t>
            </w:r>
          </w:p>
          <w:p>
            <w:pPr>
              <w:tabs>
                <w:tab w:val="left" w:pos="8280"/>
              </w:tabs>
              <w:autoSpaceDE w:val="0"/>
              <w:autoSpaceDN w:val="0"/>
              <w:adjustRightInd w:val="0"/>
              <w:ind w:right="25"/>
              <w:jc w:val="center"/>
              <w:rPr>
                <w:rFonts w:ascii="宋体" w:hAnsi="宋体"/>
                <w:b/>
                <w:sz w:val="24"/>
              </w:rPr>
            </w:pPr>
            <w:r>
              <w:rPr>
                <w:rFonts w:hint="eastAsia" w:asciiTheme="minorEastAsia" w:hAnsiTheme="minorEastAsia" w:eastAsiaTheme="minorEastAsia"/>
                <w:b/>
                <w:color w:val="000000" w:themeColor="text1"/>
                <w:sz w:val="24"/>
                <w14:textFill>
                  <w14:solidFill>
                    <w14:schemeClr w14:val="tx1"/>
                  </w14:solidFill>
                </w14:textFill>
              </w:rPr>
              <w:t>（合同签订后几天内）</w:t>
            </w:r>
          </w:p>
        </w:tc>
        <w:tc>
          <w:tcPr>
            <w:tcW w:w="1450" w:type="dxa"/>
            <w:vAlign w:val="center"/>
          </w:tcPr>
          <w:p>
            <w:pPr>
              <w:tabs>
                <w:tab w:val="left" w:pos="8280"/>
              </w:tabs>
              <w:autoSpaceDE w:val="0"/>
              <w:autoSpaceDN w:val="0"/>
              <w:adjustRightInd w:val="0"/>
              <w:ind w:right="25"/>
              <w:jc w:val="center"/>
            </w:pPr>
            <w:r>
              <w:rPr>
                <w:rFonts w:hint="eastAsia" w:asciiTheme="minorEastAsia" w:hAnsiTheme="minorEastAsia" w:eastAsiaTheme="minorEastAsia"/>
                <w:b/>
                <w:color w:val="000000" w:themeColor="text1"/>
                <w:sz w:val="24"/>
                <w:lang w:eastAsia="zh-CN"/>
                <w14:textFill>
                  <w14:solidFill>
                    <w14:schemeClr w14:val="tx1"/>
                  </w14:solidFill>
                </w14:textFill>
              </w:rPr>
              <w:t>服务</w:t>
            </w:r>
            <w:r>
              <w:rPr>
                <w:rFonts w:hint="eastAsia" w:asciiTheme="minorEastAsia" w:hAnsiTheme="minorEastAsia" w:eastAsiaTheme="minorEastAsia"/>
                <w:b/>
                <w:color w:val="000000" w:themeColor="text1"/>
                <w:sz w:val="24"/>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jc w:val="center"/>
        </w:trPr>
        <w:tc>
          <w:tcPr>
            <w:tcW w:w="989" w:type="dxa"/>
            <w:vAlign w:val="center"/>
          </w:tcPr>
          <w:p>
            <w:pPr>
              <w:tabs>
                <w:tab w:val="left" w:pos="8280"/>
              </w:tabs>
              <w:autoSpaceDE w:val="0"/>
              <w:autoSpaceDN w:val="0"/>
              <w:adjustRightInd w:val="0"/>
              <w:spacing w:line="360" w:lineRule="auto"/>
              <w:ind w:right="25" w:firstLine="240"/>
              <w:jc w:val="both"/>
              <w:rPr>
                <w:rFonts w:ascii="宋体" w:hAnsi="宋体"/>
                <w:sz w:val="24"/>
              </w:rPr>
            </w:pPr>
            <w:r>
              <w:rPr>
                <w:rFonts w:hint="eastAsia" w:asciiTheme="minorEastAsia" w:hAnsiTheme="minorEastAsia" w:eastAsiaTheme="minorEastAsia" w:cstheme="minorEastAsia"/>
                <w:bCs/>
                <w:sz w:val="28"/>
                <w:szCs w:val="28"/>
              </w:rPr>
              <w:t>1</w:t>
            </w:r>
          </w:p>
        </w:tc>
        <w:tc>
          <w:tcPr>
            <w:tcW w:w="1216" w:type="dxa"/>
            <w:vAlign w:val="center"/>
          </w:tcPr>
          <w:p>
            <w:pPr>
              <w:tabs>
                <w:tab w:val="left" w:pos="8280"/>
              </w:tabs>
              <w:autoSpaceDE w:val="0"/>
              <w:autoSpaceDN w:val="0"/>
              <w:adjustRightInd w:val="0"/>
              <w:spacing w:line="360" w:lineRule="auto"/>
              <w:ind w:right="25"/>
              <w:rPr>
                <w:rFonts w:hint="eastAsia" w:ascii="宋体" w:hAnsi="宋体" w:eastAsia="宋体"/>
                <w:sz w:val="24"/>
                <w:lang w:val="en-US" w:eastAsia="zh-CN"/>
              </w:rPr>
            </w:pPr>
            <w:r>
              <w:rPr>
                <w:rFonts w:hint="eastAsia" w:ascii="宋体" w:hAnsi="宋体"/>
                <w:sz w:val="24"/>
                <w:lang w:val="en-US" w:eastAsia="zh-CN"/>
              </w:rPr>
              <w:t>物业管理服务</w:t>
            </w:r>
          </w:p>
        </w:tc>
        <w:tc>
          <w:tcPr>
            <w:tcW w:w="1285" w:type="dxa"/>
            <w:vAlign w:val="center"/>
          </w:tcPr>
          <w:p>
            <w:pPr>
              <w:tabs>
                <w:tab w:val="left" w:pos="8280"/>
              </w:tabs>
              <w:autoSpaceDE w:val="0"/>
              <w:autoSpaceDN w:val="0"/>
              <w:adjustRightInd w:val="0"/>
              <w:spacing w:line="360" w:lineRule="auto"/>
              <w:ind w:right="25"/>
              <w:jc w:val="both"/>
              <w:rPr>
                <w:rFonts w:ascii="宋体" w:hAnsi="宋体"/>
                <w:sz w:val="24"/>
              </w:rPr>
            </w:pPr>
            <w:r>
              <w:rPr>
                <w:rFonts w:hint="eastAsia" w:asciiTheme="minorEastAsia" w:hAnsiTheme="minorEastAsia" w:eastAsiaTheme="minorEastAsia" w:cstheme="minorEastAsia"/>
                <w:bCs/>
                <w:sz w:val="28"/>
                <w:szCs w:val="28"/>
              </w:rPr>
              <w:t>详见技术需求</w:t>
            </w:r>
          </w:p>
        </w:tc>
        <w:tc>
          <w:tcPr>
            <w:tcW w:w="605" w:type="dxa"/>
            <w:vAlign w:val="center"/>
          </w:tcPr>
          <w:p>
            <w:pPr>
              <w:tabs>
                <w:tab w:val="left" w:pos="8280"/>
              </w:tabs>
              <w:autoSpaceDE w:val="0"/>
              <w:autoSpaceDN w:val="0"/>
              <w:adjustRightInd w:val="0"/>
              <w:spacing w:line="360" w:lineRule="auto"/>
              <w:ind w:right="25" w:firstLine="240"/>
              <w:jc w:val="center"/>
              <w:rPr>
                <w:rFonts w:hint="eastAsia" w:ascii="宋体" w:hAnsi="宋体" w:eastAsia="宋体"/>
                <w:sz w:val="24"/>
                <w:lang w:eastAsia="zh-CN"/>
              </w:rPr>
            </w:pPr>
            <w:r>
              <w:rPr>
                <w:rFonts w:hint="eastAsia" w:asciiTheme="minorEastAsia" w:hAnsiTheme="minorEastAsia" w:eastAsiaTheme="minorEastAsia" w:cstheme="minorEastAsia"/>
                <w:bCs/>
                <w:sz w:val="28"/>
                <w:szCs w:val="28"/>
                <w:lang w:val="en-US" w:eastAsia="zh-CN"/>
              </w:rPr>
              <w:t>3</w:t>
            </w:r>
          </w:p>
        </w:tc>
        <w:tc>
          <w:tcPr>
            <w:tcW w:w="629" w:type="dxa"/>
            <w:vAlign w:val="center"/>
          </w:tcPr>
          <w:p>
            <w:pPr>
              <w:tabs>
                <w:tab w:val="left" w:pos="8280"/>
              </w:tabs>
              <w:autoSpaceDE w:val="0"/>
              <w:autoSpaceDN w:val="0"/>
              <w:adjustRightInd w:val="0"/>
              <w:spacing w:line="360" w:lineRule="auto"/>
              <w:ind w:right="25"/>
              <w:rPr>
                <w:rFonts w:hint="eastAsia" w:ascii="宋体" w:hAnsi="宋体" w:eastAsia="宋体"/>
                <w:sz w:val="24"/>
                <w:lang w:eastAsia="zh-CN"/>
              </w:rPr>
            </w:pPr>
            <w:r>
              <w:rPr>
                <w:rFonts w:hint="eastAsia" w:asciiTheme="minorEastAsia" w:hAnsiTheme="minorEastAsia" w:eastAsiaTheme="minorEastAsia" w:cstheme="minorEastAsia"/>
                <w:bCs/>
                <w:sz w:val="28"/>
                <w:szCs w:val="28"/>
                <w:lang w:eastAsia="zh-CN"/>
              </w:rPr>
              <w:t>年</w:t>
            </w:r>
          </w:p>
        </w:tc>
        <w:tc>
          <w:tcPr>
            <w:tcW w:w="1029" w:type="dxa"/>
            <w:vAlign w:val="center"/>
          </w:tcPr>
          <w:p>
            <w:pPr>
              <w:tabs>
                <w:tab w:val="left" w:pos="8280"/>
              </w:tabs>
              <w:autoSpaceDE w:val="0"/>
              <w:autoSpaceDN w:val="0"/>
              <w:adjustRightInd w:val="0"/>
              <w:spacing w:line="360" w:lineRule="auto"/>
              <w:ind w:right="25" w:firstLine="240"/>
              <w:jc w:val="center"/>
              <w:rPr>
                <w:rFonts w:hint="default" w:ascii="宋体" w:hAnsi="宋体" w:eastAsia="宋体"/>
                <w:sz w:val="24"/>
                <w:lang w:val="en-US" w:eastAsia="zh-CN"/>
              </w:rPr>
            </w:pPr>
            <w:r>
              <w:rPr>
                <w:rFonts w:hint="eastAsia" w:ascii="宋体" w:hAnsi="宋体"/>
                <w:bCs/>
                <w:szCs w:val="21"/>
                <w:lang w:val="en-US" w:eastAsia="zh-CN"/>
              </w:rPr>
              <w:t>1770</w:t>
            </w:r>
          </w:p>
        </w:tc>
        <w:tc>
          <w:tcPr>
            <w:tcW w:w="1724" w:type="dxa"/>
          </w:tcPr>
          <w:p>
            <w:pPr>
              <w:rPr>
                <w:rFonts w:hint="eastAsia" w:ascii="宋体" w:hAnsi="宋体" w:eastAsia="宋体"/>
                <w:sz w:val="24"/>
                <w:lang w:eastAsia="zh-CN"/>
              </w:rPr>
            </w:pPr>
            <w:r>
              <w:rPr>
                <w:rFonts w:hint="eastAsia" w:ascii="宋体" w:hAnsi="宋体" w:cs="宋体"/>
                <w:szCs w:val="21"/>
              </w:rPr>
              <w:t>自签订合同之日起</w:t>
            </w:r>
            <w:r>
              <w:rPr>
                <w:rFonts w:hint="eastAsia" w:ascii="宋体" w:hAnsi="宋体" w:cs="宋体"/>
                <w:szCs w:val="21"/>
                <w:lang w:val="en-US" w:eastAsia="zh-CN"/>
              </w:rPr>
              <w:t xml:space="preserve">  10</w:t>
            </w:r>
            <w:r>
              <w:rPr>
                <w:rFonts w:hint="eastAsia" w:ascii="宋体" w:hAnsi="宋体" w:cs="宋体"/>
                <w:szCs w:val="21"/>
              </w:rPr>
              <w:t>个工作日内</w:t>
            </w:r>
            <w:r>
              <w:rPr>
                <w:rFonts w:hint="eastAsia" w:ascii="宋体" w:hAnsi="宋体" w:cs="宋体"/>
                <w:szCs w:val="21"/>
                <w:lang w:eastAsia="zh-CN"/>
              </w:rPr>
              <w:t>进场。</w:t>
            </w:r>
          </w:p>
        </w:tc>
        <w:tc>
          <w:tcPr>
            <w:tcW w:w="1450" w:type="dxa"/>
          </w:tcPr>
          <w:p>
            <w:pPr>
              <w:tabs>
                <w:tab w:val="left" w:pos="8280"/>
              </w:tabs>
              <w:autoSpaceDE w:val="0"/>
              <w:autoSpaceDN w:val="0"/>
              <w:adjustRightInd w:val="0"/>
              <w:ind w:right="25"/>
            </w:pPr>
            <w:r>
              <w:rPr>
                <w:rFonts w:hint="eastAsia" w:asciiTheme="minorEastAsia" w:hAnsiTheme="minorEastAsia" w:eastAsiaTheme="minorEastAsia" w:cstheme="minorEastAsia"/>
                <w:bCs/>
                <w:sz w:val="28"/>
                <w:szCs w:val="28"/>
                <w:lang w:eastAsia="zh-CN"/>
              </w:rPr>
              <w:t>台州市椒江区</w:t>
            </w:r>
            <w:r>
              <w:rPr>
                <w:rFonts w:hint="eastAsia" w:asciiTheme="minorEastAsia" w:hAnsiTheme="minorEastAsia" w:eastAsiaTheme="minorEastAsia" w:cstheme="minorEastAsia"/>
                <w:bCs/>
                <w:sz w:val="28"/>
                <w:szCs w:val="28"/>
              </w:rPr>
              <w:t>机场北路451号</w:t>
            </w:r>
            <w:r>
              <w:rPr>
                <w:rFonts w:hint="eastAsia" w:asciiTheme="minorEastAsia" w:hAnsiTheme="minorEastAsia" w:eastAsiaTheme="minorEastAsia" w:cstheme="minorEastAsia"/>
                <w:bCs/>
                <w:sz w:val="28"/>
                <w:szCs w:val="28"/>
                <w:lang w:eastAsia="zh-CN"/>
              </w:rPr>
              <w:t>及指定地点。</w:t>
            </w:r>
          </w:p>
        </w:tc>
      </w:tr>
    </w:tbl>
    <w:p>
      <w:pPr>
        <w:pStyle w:val="2"/>
        <w:ind w:firstLine="0"/>
        <w:rPr>
          <w:rFonts w:asciiTheme="minorEastAsia" w:hAnsiTheme="minorEastAsia" w:eastAsiaTheme="minorEastAsia"/>
          <w:sz w:val="24"/>
          <w:szCs w:val="24"/>
        </w:rPr>
      </w:pPr>
    </w:p>
    <w:p>
      <w:pPr>
        <w:numPr>
          <w:ilvl w:val="0"/>
          <w:numId w:val="11"/>
        </w:numPr>
        <w:rPr>
          <w:rFonts w:hint="eastAsia" w:ascii="仿宋_GB2312" w:hAnsi="宋体" w:eastAsia="仿宋_GB2312" w:cs="宋体"/>
          <w:bCs/>
          <w:sz w:val="28"/>
          <w:szCs w:val="28"/>
          <w:lang w:eastAsia="zh-CN"/>
        </w:rPr>
      </w:pPr>
      <w:r>
        <w:rPr>
          <w:rFonts w:hint="eastAsia" w:ascii="仿宋_GB2312" w:hAnsi="宋体" w:eastAsia="仿宋_GB2312" w:cs="宋体"/>
          <w:bCs/>
          <w:sz w:val="28"/>
          <w:szCs w:val="28"/>
        </w:rPr>
        <w:t>项目具体技术参数需求</w:t>
      </w:r>
      <w:r>
        <w:rPr>
          <w:rFonts w:hint="eastAsia" w:ascii="仿宋_GB2312" w:hAnsi="宋体" w:eastAsia="仿宋_GB2312" w:cs="宋体"/>
          <w:bCs/>
          <w:sz w:val="28"/>
          <w:szCs w:val="28"/>
          <w:lang w:eastAsia="zh-CN"/>
        </w:rPr>
        <w:t>：</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（一）人员要求</w:t>
      </w:r>
    </w:p>
    <w:p>
      <w:pPr>
        <w:spacing w:line="360" w:lineRule="auto"/>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物业服务的内容包括交警局机关、直属一二三四大队部，集聚区考培中心日常保安、保洁、绿化和会务服务，物业服务人员配置要求不少于117人。</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人员安排</w:t>
      </w:r>
    </w:p>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保安员68人</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2271"/>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8" w:type="dxa"/>
          </w:tcPr>
          <w:p>
            <w:pPr>
              <w:spacing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单位</w:t>
            </w:r>
          </w:p>
        </w:tc>
        <w:tc>
          <w:tcPr>
            <w:tcW w:w="2271" w:type="dxa"/>
          </w:tcPr>
          <w:p>
            <w:pPr>
              <w:spacing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人数</w:t>
            </w:r>
          </w:p>
        </w:tc>
        <w:tc>
          <w:tcPr>
            <w:tcW w:w="4303" w:type="dxa"/>
          </w:tcPr>
          <w:p>
            <w:pPr>
              <w:spacing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8"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交警局</w:t>
            </w:r>
          </w:p>
        </w:tc>
        <w:tc>
          <w:tcPr>
            <w:tcW w:w="2271"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37人</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包含消控3人、专职高压电工1人、水电工1人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8"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直属一大队</w:t>
            </w:r>
          </w:p>
        </w:tc>
        <w:tc>
          <w:tcPr>
            <w:tcW w:w="2271"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5人</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包含专职水电工1人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8"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直属二大队</w:t>
            </w:r>
          </w:p>
        </w:tc>
        <w:tc>
          <w:tcPr>
            <w:tcW w:w="2271" w:type="dxa"/>
          </w:tcPr>
          <w:p>
            <w:pPr>
              <w:spacing w:line="360" w:lineRule="auto"/>
              <w:jc w:val="center"/>
              <w:rPr>
                <w:rFonts w:hint="eastAsia" w:asciiTheme="minorEastAsia" w:hAnsiTheme="minorEastAsia" w:eastAsiaTheme="minorEastAsia" w:cstheme="minorEastAsia"/>
                <w:b/>
                <w:kern w:val="2"/>
                <w:sz w:val="28"/>
                <w:szCs w:val="28"/>
                <w:lang w:val="en-US" w:eastAsia="zh-CN" w:bidi="ar-SA"/>
              </w:rPr>
            </w:pPr>
            <w:r>
              <w:rPr>
                <w:rFonts w:hint="eastAsia" w:asciiTheme="minorEastAsia" w:hAnsiTheme="minorEastAsia" w:eastAsiaTheme="minorEastAsia" w:cstheme="minorEastAsia"/>
                <w:b/>
                <w:kern w:val="2"/>
                <w:sz w:val="28"/>
                <w:szCs w:val="28"/>
                <w:lang w:val="en-US" w:eastAsia="zh-CN" w:bidi="ar-SA"/>
              </w:rPr>
              <w:t>9人</w:t>
            </w:r>
          </w:p>
          <w:p>
            <w:pPr>
              <w:pStyle w:val="2"/>
              <w:ind w:left="0" w:leftChars="0" w:firstLine="0" w:firstLineChars="0"/>
              <w:rPr>
                <w:rFonts w:hint="default" w:eastAsiaTheme="minorEastAsia"/>
                <w:lang w:val="en-US" w:eastAsia="zh-CN"/>
              </w:rPr>
            </w:pPr>
            <w:r>
              <w:rPr>
                <w:rFonts w:hint="eastAsia" w:asciiTheme="minorEastAsia" w:hAnsiTheme="minorEastAsia" w:eastAsiaTheme="minorEastAsia" w:cstheme="minorEastAsia"/>
                <w:b/>
                <w:sz w:val="28"/>
                <w:szCs w:val="28"/>
                <w:lang w:eastAsia="zh-CN"/>
              </w:rPr>
              <w:t>含车管所</w:t>
            </w:r>
            <w:r>
              <w:rPr>
                <w:rFonts w:hint="eastAsia" w:asciiTheme="minorEastAsia" w:hAnsiTheme="minorEastAsia" w:eastAsiaTheme="minorEastAsia" w:cstheme="minorEastAsia"/>
                <w:b/>
                <w:sz w:val="28"/>
                <w:szCs w:val="28"/>
                <w:lang w:val="en-US" w:eastAsia="zh-CN"/>
              </w:rPr>
              <w:t>2人</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包含消控2人、专职水电工1人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8"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直属三大队</w:t>
            </w:r>
          </w:p>
        </w:tc>
        <w:tc>
          <w:tcPr>
            <w:tcW w:w="2271" w:type="dxa"/>
          </w:tcPr>
          <w:p>
            <w:pPr>
              <w:spacing w:line="360" w:lineRule="auto"/>
              <w:jc w:val="center"/>
              <w:rPr>
                <w:rFonts w:hint="eastAsia" w:asciiTheme="minorEastAsia" w:hAnsiTheme="minorEastAsia" w:eastAsiaTheme="minorEastAsia" w:cstheme="minorEastAsia"/>
                <w:b/>
                <w:kern w:val="2"/>
                <w:sz w:val="28"/>
                <w:szCs w:val="28"/>
                <w:lang w:val="en-US" w:eastAsia="zh-CN" w:bidi="ar-SA"/>
              </w:rPr>
            </w:pPr>
            <w:r>
              <w:rPr>
                <w:rFonts w:hint="eastAsia" w:asciiTheme="minorEastAsia" w:hAnsiTheme="minorEastAsia" w:eastAsiaTheme="minorEastAsia" w:cstheme="minorEastAsia"/>
                <w:b/>
                <w:kern w:val="2"/>
                <w:sz w:val="28"/>
                <w:szCs w:val="28"/>
                <w:lang w:val="en-US" w:eastAsia="zh-CN" w:bidi="ar-SA"/>
              </w:rPr>
              <w:t>9人</w:t>
            </w:r>
          </w:p>
          <w:p>
            <w:pPr>
              <w:pStyle w:val="2"/>
              <w:ind w:left="0" w:leftChars="0" w:firstLine="0" w:firstLineChars="0"/>
              <w:rPr>
                <w:rFonts w:hint="default" w:eastAsiaTheme="minorEastAsia"/>
                <w:lang w:val="en-US" w:eastAsia="zh-CN"/>
              </w:rPr>
            </w:pPr>
            <w:r>
              <w:rPr>
                <w:rFonts w:hint="eastAsia" w:asciiTheme="minorEastAsia" w:hAnsiTheme="minorEastAsia" w:eastAsiaTheme="minorEastAsia" w:cstheme="minorEastAsia"/>
                <w:b/>
                <w:sz w:val="28"/>
                <w:szCs w:val="28"/>
                <w:lang w:eastAsia="zh-CN"/>
              </w:rPr>
              <w:t>含车管所</w:t>
            </w:r>
            <w:r>
              <w:rPr>
                <w:rFonts w:hint="eastAsia" w:asciiTheme="minorEastAsia" w:hAnsiTheme="minorEastAsia" w:eastAsiaTheme="minorEastAsia" w:cstheme="minorEastAsia"/>
                <w:b/>
                <w:sz w:val="28"/>
                <w:szCs w:val="28"/>
                <w:lang w:val="en-US" w:eastAsia="zh-CN"/>
              </w:rPr>
              <w:t>2人</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包含消控2人、专职水电工1人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8"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直属四大队</w:t>
            </w:r>
          </w:p>
        </w:tc>
        <w:tc>
          <w:tcPr>
            <w:tcW w:w="2271"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6人</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包含消控2人、专职水电工1人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8" w:type="dxa"/>
          </w:tcPr>
          <w:p>
            <w:pPr>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集聚区考培中心</w:t>
            </w:r>
          </w:p>
        </w:tc>
        <w:tc>
          <w:tcPr>
            <w:tcW w:w="2271" w:type="dxa"/>
          </w:tcPr>
          <w:p>
            <w:pPr>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2人</w:t>
            </w:r>
          </w:p>
        </w:tc>
        <w:tc>
          <w:tcPr>
            <w:tcW w:w="4303" w:type="dxa"/>
          </w:tcPr>
          <w:p>
            <w:pPr>
              <w:spacing w:line="360" w:lineRule="auto"/>
              <w:jc w:val="center"/>
              <w:rPr>
                <w:rFonts w:hint="eastAsia" w:asciiTheme="minorEastAsia" w:hAnsiTheme="minorEastAsia" w:eastAsiaTheme="minorEastAsia" w:cstheme="minorEastAsia"/>
                <w:sz w:val="28"/>
                <w:szCs w:val="28"/>
              </w:rPr>
            </w:pPr>
          </w:p>
        </w:tc>
      </w:tr>
    </w:tbl>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保洁员49人</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379"/>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单位</w:t>
            </w:r>
          </w:p>
        </w:tc>
        <w:tc>
          <w:tcPr>
            <w:tcW w:w="1379"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人数</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交警局机关</w:t>
            </w:r>
          </w:p>
        </w:tc>
        <w:tc>
          <w:tcPr>
            <w:tcW w:w="1379"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23人</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包含会务1人、专职绿化3人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直属一大队</w:t>
            </w:r>
          </w:p>
        </w:tc>
        <w:tc>
          <w:tcPr>
            <w:tcW w:w="1379"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5人</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包含事故快速处理中心1人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直属二大队</w:t>
            </w:r>
          </w:p>
        </w:tc>
        <w:tc>
          <w:tcPr>
            <w:tcW w:w="1379"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6人</w:t>
            </w:r>
          </w:p>
        </w:tc>
        <w:tc>
          <w:tcPr>
            <w:tcW w:w="4303" w:type="dxa"/>
          </w:tcPr>
          <w:p>
            <w:pPr>
              <w:spacing w:line="360" w:lineRule="auto"/>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直属三大队</w:t>
            </w:r>
          </w:p>
        </w:tc>
        <w:tc>
          <w:tcPr>
            <w:tcW w:w="1379"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7人</w:t>
            </w:r>
          </w:p>
        </w:tc>
        <w:tc>
          <w:tcPr>
            <w:tcW w:w="4303"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（包含方林车管分所1人）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直属四大队</w:t>
            </w:r>
          </w:p>
        </w:tc>
        <w:tc>
          <w:tcPr>
            <w:tcW w:w="1379" w:type="dxa"/>
          </w:tcPr>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5人</w:t>
            </w:r>
          </w:p>
        </w:tc>
        <w:tc>
          <w:tcPr>
            <w:tcW w:w="4303" w:type="dxa"/>
          </w:tcPr>
          <w:p>
            <w:pPr>
              <w:spacing w:line="360" w:lineRule="auto"/>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集聚区考培中心</w:t>
            </w:r>
          </w:p>
        </w:tc>
        <w:tc>
          <w:tcPr>
            <w:tcW w:w="1379" w:type="dxa"/>
          </w:tcPr>
          <w:p>
            <w:pPr>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3人</w:t>
            </w:r>
          </w:p>
        </w:tc>
        <w:tc>
          <w:tcPr>
            <w:tcW w:w="4303" w:type="dxa"/>
          </w:tcPr>
          <w:p>
            <w:pPr>
              <w:spacing w:line="360" w:lineRule="auto"/>
              <w:jc w:val="center"/>
              <w:rPr>
                <w:rFonts w:hint="eastAsia" w:asciiTheme="minorEastAsia" w:hAnsiTheme="minorEastAsia" w:eastAsiaTheme="minorEastAsia" w:cstheme="minorEastAsia"/>
                <w:sz w:val="28"/>
                <w:szCs w:val="28"/>
              </w:rPr>
            </w:pPr>
          </w:p>
        </w:tc>
      </w:tr>
    </w:tbl>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（二）保安人员要求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要求保安人员年龄在20-50周岁之间的人数不得少于保安总人数的90%,剩余10%的保安人员年龄不得高于60周岁。身高170cm以上，高中（含）以上学历，并持有公安机关核发的保安上岗证。其中女性人数不得超过4人，40周岁以下，身高160CM以上，高中（含）以上学历。具有良好的道德品质和职业素养；身心健康，无传染性疾病，无癫痫病、精神病等，无酗酒、**行为，无治安处罚和刑事犯罪记录；具有良好的语言表达和沟通能力；</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2、消防控制人员要求45周岁以下，须持有消控证。要求对给消防系统维护及设备修理、供电设备、其他零星维修有一定经验。</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3、专职高压电工须持有高压电工维修上岗证。从事本专业工作四年以上。</w:t>
      </w:r>
    </w:p>
    <w:p>
      <w:pPr>
        <w:spacing w:line="360" w:lineRule="auto"/>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4、专职电工须持有低压电工维修上岗证。从事本专业工作三年以上</w:t>
      </w:r>
      <w:r>
        <w:rPr>
          <w:rFonts w:hint="eastAsia" w:asciiTheme="minorEastAsia" w:hAnsiTheme="minorEastAsia" w:eastAsiaTheme="minorEastAsia" w:cstheme="minorEastAsia"/>
          <w:sz w:val="28"/>
          <w:szCs w:val="28"/>
          <w:lang w:eastAsia="zh-CN"/>
        </w:rPr>
        <w:t>。</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5、水电工须持有水电工维修上岗证。从事本专业工作三年以上。</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6、保安员中退伍军人比例不得低于30%。</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7、本项目经理年龄在45周岁以下，具有全国物业管理企业经理资格证或者全国物业行业项目经理资格证，</w:t>
      </w:r>
      <w:r>
        <w:rPr>
          <w:rFonts w:hint="eastAsia" w:asciiTheme="minorEastAsia" w:hAnsiTheme="minorEastAsia" w:eastAsiaTheme="minorEastAsia" w:cstheme="minorEastAsia"/>
          <w:sz w:val="28"/>
          <w:szCs w:val="28"/>
          <w:lang w:eastAsia="zh-CN"/>
        </w:rPr>
        <w:t>在</w:t>
      </w:r>
      <w:r>
        <w:rPr>
          <w:rFonts w:hint="eastAsia" w:asciiTheme="minorEastAsia" w:hAnsiTheme="minorEastAsia" w:eastAsiaTheme="minorEastAsia" w:cstheme="minorEastAsia"/>
          <w:sz w:val="28"/>
          <w:szCs w:val="28"/>
        </w:rPr>
        <w:t>行政单位从事物业管理工作5年以上。</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（三）保洁人员要求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要求女性年龄不得超过55周岁，男性年龄</w:t>
      </w:r>
      <w:r>
        <w:rPr>
          <w:rFonts w:hint="eastAsia" w:asciiTheme="minorEastAsia" w:hAnsiTheme="minorEastAsia" w:eastAsiaTheme="minorEastAsia" w:cstheme="minorEastAsia"/>
          <w:sz w:val="28"/>
          <w:szCs w:val="28"/>
        </w:rPr>
        <w:t>不得超过58周岁</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身体健康，具有良好的道德品质和职业素养；其中保洁项目负责人年龄应在45周岁以下、大专及以上学历，不少于5年保洁管理工作经验。选派的保洁服务人员要求必须经过相关专业培训，或从事相关服务一年以上，服务素质较高，服务态度较好，能严格遵守大楼安全保卫等规章制度。</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（四）绿化人员要求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1、绿化养护人员要求58周岁以下，男性，具有三年以上绿化养护相关工作经验。</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2、其中有C2以上驾驶证的不少于1人。</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（五）会务人员要求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28周岁以下，女性，专科及以上学历，五官端正，身高160公分以上，体重55公斤以下，通晓相关礼仪知识，并经过专业培训。</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二、物资要求</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（一）保安物资要求</w:t>
      </w:r>
    </w:p>
    <w:p>
      <w:pPr>
        <w:spacing w:line="360" w:lineRule="auto"/>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1、统一制式保安制服、腰带、大檐帽，每3人配备一个对讲机、交警局机关</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共</w:t>
      </w:r>
      <w:r>
        <w:rPr>
          <w:rFonts w:hint="eastAsia" w:asciiTheme="minorEastAsia" w:hAnsiTheme="minorEastAsia" w:eastAsiaTheme="minorEastAsia" w:cstheme="minorEastAsia"/>
          <w:color w:val="000000" w:themeColor="text1"/>
          <w:sz w:val="28"/>
          <w:szCs w:val="28"/>
          <w14:textFill>
            <w14:solidFill>
              <w14:schemeClr w14:val="tx1"/>
            </w14:solidFill>
          </w14:textFill>
        </w:rPr>
        <w:t>配备6个巡更棒，巡更点位不少于15个点。直属1234大队</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各</w:t>
      </w:r>
      <w:r>
        <w:rPr>
          <w:rFonts w:hint="eastAsia" w:asciiTheme="minorEastAsia" w:hAnsiTheme="minorEastAsia" w:eastAsiaTheme="minorEastAsia" w:cstheme="minorEastAsia"/>
          <w:color w:val="000000" w:themeColor="text1"/>
          <w:sz w:val="28"/>
          <w:szCs w:val="28"/>
          <w14:textFill>
            <w14:solidFill>
              <w14:schemeClr w14:val="tx1"/>
            </w14:solidFill>
          </w14:textFill>
        </w:rPr>
        <w:t>配备4个巡更棒，巡更点位不少于10个点。</w:t>
      </w:r>
    </w:p>
    <w:p>
      <w:pPr>
        <w:spacing w:line="360" w:lineRule="auto"/>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2、交警局和直属1234大队部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各</w:t>
      </w:r>
      <w:r>
        <w:rPr>
          <w:rFonts w:hint="eastAsia" w:asciiTheme="minorEastAsia" w:hAnsiTheme="minorEastAsia" w:eastAsiaTheme="minorEastAsia" w:cstheme="minorEastAsia"/>
          <w:color w:val="000000" w:themeColor="text1"/>
          <w:sz w:val="28"/>
          <w:szCs w:val="28"/>
          <w14:textFill>
            <w14:solidFill>
              <w14:schemeClr w14:val="tx1"/>
            </w14:solidFill>
          </w14:textFill>
        </w:rPr>
        <w:t>配备10个以上中型强光手电。</w:t>
      </w:r>
    </w:p>
    <w:p>
      <w:pPr>
        <w:spacing w:line="360" w:lineRule="auto"/>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3、交警局和直属1234大队部各配备响应的应急防暴设施。</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（二）保洁物资要求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1、统一保洁服装，包括春秋、夏服。</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2、保洁所需的所有劳动工具，包括各类拖把、扫把、毛巾等。</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3、警体馆内配备一个地面专用清洗机和烘干机。</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（三）绿化物资要求</w:t>
      </w:r>
    </w:p>
    <w:p>
      <w:pPr>
        <w:pStyle w:val="70"/>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1、交警局机关大院内室内400盆绿化苗木租赁费用，直属1234大队各150盆租赁费用（合计1000盆），绿植品种、大小根据业主意见执行。</w:t>
      </w:r>
    </w:p>
    <w:p>
      <w:pPr>
        <w:spacing w:line="360" w:lineRule="auto"/>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2、绿化所需的所有劳动工具，包括浇水、除虫、修剪、除草等工具和各种肥料、药剂。</w:t>
      </w:r>
    </w:p>
    <w:p>
      <w:pPr>
        <w:spacing w:line="360" w:lineRule="auto"/>
        <w:ind w:firstLine="560" w:firstLineChars="20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提供服务于</w:t>
      </w:r>
      <w:r>
        <w:rPr>
          <w:rFonts w:hint="eastAsia" w:asciiTheme="minorEastAsia" w:hAnsiTheme="minorEastAsia" w:eastAsiaTheme="minorEastAsia" w:cstheme="minorEastAsia"/>
          <w:color w:val="000000" w:themeColor="text1"/>
          <w:sz w:val="28"/>
          <w:szCs w:val="28"/>
          <w14:textFill>
            <w14:solidFill>
              <w14:schemeClr w14:val="tx1"/>
            </w14:solidFill>
          </w14:textFill>
        </w:rPr>
        <w:t>交警局和各直属大队之间工作往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来</w:t>
      </w:r>
      <w:r>
        <w:rPr>
          <w:rFonts w:hint="eastAsia" w:asciiTheme="minorEastAsia" w:hAnsiTheme="minorEastAsia" w:eastAsiaTheme="minorEastAsia" w:cstheme="minorEastAsia"/>
          <w:color w:val="000000" w:themeColor="text1"/>
          <w:sz w:val="28"/>
          <w:szCs w:val="28"/>
          <w14:textFill>
            <w14:solidFill>
              <w14:schemeClr w14:val="tx1"/>
            </w14:solidFill>
          </w14:textFill>
        </w:rPr>
        <w:t>的交通工具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（四）会务物资要求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1、配备专职会务服，分为春秋、夏、冬三种服装，服装款式时尚、大方。</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三、工作要求</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（一）保安工作要求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交警局机关、直属一大队、二大队、三大队、四大队大队部值班室需24小时负责本岗位范围内的保安服务。</w:t>
      </w:r>
    </w:p>
    <w:p>
      <w:pPr>
        <w:spacing w:line="360" w:lineRule="auto"/>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窗口大厅服务时间上午为8：15至12：00；下午为13：45至17：00（夏令时为14:15至17:30），负责本岗位范围内的保安服务。</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1、维护正常秩序和疏导工作，发现问题或异常情况，及时处理并报告。</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2、着装整齐，精神饱满，仪态大方，热情、礼貌、周到的回答咨询问题，文明用语对待群众，维护好大院内、大厅内的秩序。</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3、执勤期间必须穿制服，反光背心，携带安全装备设施，不得擅自离、脱岗。</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负责指挥引导进出车辆和车场的安全管理，维持车场秩序，保障车辆和行人安全，保持消防通道的畅通。进入车辆必须停放在划定的车位内。行车通道、消防通道、人行道、绿化带、人员活动场所及非停车位禁止停车。</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5、负责巡查车辆及车场设施情况，做好车况记录，如发现停放在车位的车辆有损伤或擦痕时，请立即上报当班队长或经理。</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6、巡逻岗应按保安部门规定的时间间隔打点巡逻，夜班巡逻保安必须手持强光灯进行巡逻，对光线不足或死角的地方，用强光灯进行照射，排除藏匿的可疑人员。</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7、值班室要做好出入人员的管理工作，来访人员须问清事由，出示有效证件，做好登记日志。</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8、配合业主做好打击“黄牛”工作，做到交警局东大门左右100米内范围内无“黄牛”现象。禁止保安人员与“黄牛”勾结。</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9、要提高安全防范意识，认真负责，坚守岗位，搞好“三防”（即防火、防盗、防破坏），确保安全。</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10、严格遵守保密制度。</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11、协助业主做好日常的小件搬运工作及邮件存放保管工作。</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12、因中标供应商所派遣的服务人员因纪律松懈、工作不力或其他不能胜任的原因，采购人提出要求更换人员的，中标供应商须在3日之内无条件更换到位。</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13、若遇如突击检查、应急抢险救灾、上级部门考核、各类创建活动等特殊情况，中标人须无条件做好服务范围内的相关工作，服从采购人指挥，加班加点，该项费用已包含在本次投标报价中。</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14、发生在工作区域内的刑事案件、治安案件和交通事故，应采取有效措施予以阻止并立即报告业主，采取措施保护现场，协助公安机关处置。</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15、服务期间不能以任何名义对违法违规行为进行处罚，不得以任何名义收取任何费用，不得参加各种违法犯罪活动。</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（二）保洁工作要求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按照四星级酒店卫生标准实行全环境清洁保障，保洁率达99%。</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（1）室外区域</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1、每日清扫广场、道路、停车场、绿化带的地面一次，每天巡视2-4次，发现脏物、废品、及时处理。对区域内各种设施进行抹尘和清洗，保持外围干净、整洁。</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2、根据各种地面脏的程度要及时进行清洗。局部地面每月要用机器彻底清洗一次。</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3、及时收集各类垃圾，堆放到指定地点。清运时密封装置，确保无飘洒和漏水现象。及时清洗垃圾筒筒身，更换垃圾袋，保持干净、无异味、无满溢。</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、保持路牌、标识、消防箱、外围灯柱等物体表面上的清洁，及时处理违章乱贴、乱画的海报、小广告及污迹等。</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、每周清除1次卫生死角，水管处、下水道口、排水沟、水池、雨水槽内阴沟、污水井等地方，要确保其内无杂物、畅通。</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（2）门庭、大厅、走廊、电梯、楼梯</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1、每日循环清扫地面，清除台面、地面的污迹，雨天无水渍，每月彻底清洗2次，平时发现污渍及时处理。大厅的地面每日巡查保洁。</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2、每日抹净门厅玻璃，每周彻底清洗1次，保持玻璃干净明亮，无手印、无水印、擦拭门框、柱子等灰尘。</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3、每日抹净大厅内指示牌、告示牌、显示牌等，抹净各处灯罩、金属框、花架，使其无积尘，每周彻底清除沙发、茶几等各处卫生死角。</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4、大厅各处金属包边、告示牌支架等用金属清洁保养剂擦亮，保持无手印，无氧化痕迹、无锈蚀，每日擦拭1次。</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5、每日擦抹风口、灭火器。</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6、用推尘布抹净块料地面，保持地面无脚印、无灰尘，视地面磨损情况进行晶面处理的保养维护，使其光亮照人。</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7、抹净墙面的灰尘，不可留有指印或污迹。每日清倒垃圾两次，及时更换垃圾袋，及时处理垃圾筒上面的痰迹，使其外表干净、光亮、无满溢垃圾现象。</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8、对大厅、电梯厅及走廊地面视其磨损程度，进行晶面处理的保养维护，使其干净，光亮。</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9、每日清扫拖净电梯轿厢地面，抹净内外壁，保持无手印、污渍、灰尘。定期用金属清洁剂进行保养，减少氧化、锈蚀的程度，保持电梯干净光亮、整洁。</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10、每日擦净大堂块料面墙壁，使其光亮，保持录像眼、风口、天花板及扬声器洁净，定期清除灯罩上面的灰尘和消防器材的灰尘，保持无积尘、干净。</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11、每日检查大厅的盆栽植物、花槽，保持无烟头纸屑等杂物。</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12、每日擦抹门庭、大厅正门多次，保持无灰尘、无污渍、无水迹。每周清理1次大楼陈列品的积尘，保持清洁。走廊内隔墙玻璃每周彻底清洁1次，平时发现手印、污渍等及时擦净。</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13、擦净楼梯扶手，拖净楼梯，各眼见手及之处，经常抹尘，保持清洁。</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（3）室内保洁</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1、每日清扫公共场所地面垃圾、擦抹桌椅、沙发、茶几等，擦净电源开关、插座、相关设施、设备。</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2、公共场所所有垃圾筒的垃圾不能超过2/3，无虫、无异味、及时运送至指定地点堆放。每日至少更换垃圾袋1次，每周全面清洁1次，每月彻底清洗1次。</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3、彻底清理公共场所墙壁、墙角、天花板、风口等蜘蛛网，每周1次。平时随见随时清理，局部灰尘、污渍随时处理。</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4、排风扇、通风百叶窗、照明设备等擦抹灰尘，每月1次。天花、风口、灯罩、喇叭出口每月清洁2次，平时发现日光灯不亮、闪烁和损坏及时报告，及时清除拆装时留下的污迹。</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5、花盆里垃圾、烟头及时清理。</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6、平时对地面痰迹、口香糖等及时进行清除，每月机器清洗地面一次，拖洗地面后及时抹净地脚线、墙上的污迹、水迹、清理卫生死角。</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7、门、门框每日擦抹1次，不锈钢门每日擦抹2次，每半年上不锈钢护理剂1次，防火门、玻璃门每日擦抹1次。</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（4）公共洗手间、淋浴房</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1、公共洗手间的卷纸、洗手液及时摆放。</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2、拖洗所有卫生间、淋浴房地面，抹净洁具、门框、墙身，保持无灰尘、无垃圾、无异味、无手脚印、无污渍等。</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3、洗手间隔板、纸盒每日擦抹1次。小便池、厕位、水池定时冲洗1次，每日用清洗液清洗1次。洁具每周用消毒剂消毒2次，卫生间、淋浴房每月全面清洁 1次。洗手台每月抛光保养1次，镜面、台面、洗手盆每天定时清洁。每日上班时间上下午各巡查1次，发现污迹、水迹、积水、头发、手印、便迹、异味、报纸等及时清理。</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4、每周1次全面清洗墙面瓷砖，地面用清洁剂刷洗，天花擦净，灯具、风口抹尘，保持干净，无污渍。卫生间、淋浴房的地面每天拖净，保持地面干燥。</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）自行车（电瓶车）停车位、地下车库</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1、每日清扫地面垃圾杂物，特别注意车上抛出的垃圾物。保持地面无垃圾杂物、无积水、无明显泥土，保持整洁。</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2、雨天增加清扫力度，发现泥土及时清理，雨天注意清理通道口集水沟、井的杂物。</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3、清除库顶的蜘蛛网，各类管道上面的灰尘。</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4、每日打扫抹净消火栓、防撞标志、天花板、垃圾筒、风口等设施的灰尘，保持干净无污迹、无泥沙、无尘。</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5、及时清倒垃圾，将垃圾堆放到指定地点。</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6、每月彻底清除露天停车位的死角（包括通道口集水沟、井），对油污较多的车位地面进行特别处理。</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7、清洁中如发现车门、车窗、车灯没有关好，应及时通告管理人员，以便得到妥善处理。</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）其它特殊要求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1、会议室、活动室、警体馆（拟建）等各功能室每次使用后清扫地面，抹净桌椅、窗台、各种设备和设施的灰尘，擦净玻璃及各种陈设品。</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2、各会议室在使用后及时打扫，车库、机关大楼走廊，每逢星期六冲洗，揩擦一次。</w:t>
      </w:r>
    </w:p>
    <w:p>
      <w:pPr>
        <w:spacing w:line="360" w:lineRule="auto"/>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3、交警局和直属大队的玻璃外幕墙每年全面清洁一次。</w:t>
      </w:r>
    </w:p>
    <w:p>
      <w:pPr>
        <w:spacing w:line="360" w:lineRule="auto"/>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每季度一次对交警局机关食堂下水道、阴沟、油污管道疏通清理一次，每月对食堂地下层阴沟、死角消毒。做好交警局机关及直属1234大队部的除“四害”工作，每月除“四害”不少于一次，平时按规定要求消杀。</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（三）绿化工作要求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1、绿化分为室内绿化和室外绿化工作。其中室内绿植租赁和保养由绿植租赁公司负责。室外绿化由专职3人绿化养护人员负责，负责范围为交警局大院和直属1234大队部大院绿化。</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2、施肥、树木的修剪、割草、清除杂草、病虫害防治、绿地内卫生保洁、灾后复壮、露天盆景修剪及浇水等。建立日常巡查制度，巡查人员对所管辖的绿地每天巡查一次。</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3、要求绿地养护质量标准达到《关于印发台州市区绿化养护管理考核办法（试行）的通知》（台建规【2010】338号）。</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乔灌木的修剪按《台州市园林绿化养护技术规程》进行操作，香樟等乔木或大型花灌木冬季必须刷白，及时防治病虫害；发现枯枝、死枝必须及时处理，对花灌木应随时修剪，球形灌木应常年保持形态完整，色块灌木应控制高度及色度，色块之间界限分明、线条清晰流畅，无缺株、无空洞。</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5、绿地内各类地被植物覆盖完好，覆盖率达到100%以上。</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草坪随时修剪，草的高度不超过8cm（常绿草高度不超过6cm）。树木周围和草坪边缘应及时切边。常绿草四季应保持绿色，草坪的纯洁度在98%以上，无空秃、黄化现象。对被人为损坏和已发生病害的常绿草草坪2天内切除调换，补种时确保草坪的美观和平整。</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7、植保员应每天检查绿地病虫害发生情况，发生病虫害应在2天治理完毕，并做好病虫害防治工作台账。要求植物常年无明显病虫害。</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8、绿地保洁时间与相应道路的保洁时间相配套；白色污染物滞留绿地时间不超过半小时。</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9、绿地树木修剪、滚草、枯死枝的清理等绿地的垃圾当日清运完毕。</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10、所有植物一年不少于两次施肥，肥料为复合肥或有机肥，施肥间应定于人员稀少的时间段，并通知市交警局，以交警局验收为准。</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11、维护好绿地内的园林建筑和设施。</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12、局机关和直属一二三四大队大队部室内绿化苗木养护做到每半月不少于一次养护，有枯黄或者患有病害的绿植及时与配套服务的绿化苗圃基地对接置换。</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13、在日常养护工作期间发生意外事故由中标单位负全部责任，采购人不负任何责任。</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14、养护人员不服从采购人管理调度及养护水平能力达不到要求的，采购人有权要求更换。</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（四）消控工作要求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1、能够熟悉消防操作系统及消防设施的基本原理、功能，熟练掌握控制系统及消防设施的操作技术，并持证上岗；</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2、对消防控制室设备及通讯器材等进行经常性检查，定期作好系统功能实验，协助技术人员进行修理、维护，不擅自拆卸，挪用或停用消防设施，保证设备正常运行。</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认真履行岗位职责，严格落实交接班制度，值班期间应确保在岗在位，并认真记录消防控制系统每日运行情况，适时检查火灾报警控制器的自检、消音、复位功能以及主备电源切换功能，及时发现和处理设备故障，并填写《消防控制室值班记录》等表格。</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4、熟练掌握《消防控制室管理及应急程序》等应急处置程序，并能够按照规定迅速开展接处警工作，及时、准确的启动有关消防设备，为组织有效地火灾扑救及人员疏散提供技术保障。</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5、定期向单位负责人和保卫部门报告建筑消防设施的运行情况，协助有关领导做好防火巡查和设施维护工作。</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6、认真参加消防专业培训，积极宣传贯彻消防法规，遵守消防安全管理规章制度，积极完成各项消防工作任务。</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（五）会务工作要求</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1、提前根据会议室检查表对会议室的空调、照明、电器设备及门窗进行全面检查，发现问题立即通知工程设备人员排除故障。</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2、对会议室开会之前，开启门窗15-20分钟进行通风。</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3、根据会议要求提前布置好会场，由会务工作人员进行首次检查，向会务负责人汇报后，由会务负责人对会场作再次检查。</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4、须做到精神饱满、淡妆、仪表端庄、举止大方，保持微笑服务，使用礼貌用语。</w:t>
      </w:r>
    </w:p>
    <w:p>
      <w:pPr>
        <w:spacing w:line="360" w:lineRule="auto"/>
        <w:ind w:firstLine="562" w:firstLineChars="2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（六）电工和水电工工作要求</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根据业主要求，对工程量小的日常水电维修应5分钟内到现场进行处置和维修，无法维修或者工程量大的及时报给业主处置。</w:t>
      </w:r>
    </w:p>
    <w:p>
      <w:pPr>
        <w:spacing w:line="360" w:lineRule="auto"/>
        <w:ind w:firstLine="843" w:firstLineChars="30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四、其他要求</w:t>
      </w:r>
    </w:p>
    <w:p>
      <w:pPr>
        <w:spacing w:line="360" w:lineRule="auto"/>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（一）中标供应商物业人员如需在交警局各食堂搭伙就餐的，须按月向交警局上缴物业人员的食堂就餐搭伙费用。</w:t>
      </w:r>
    </w:p>
    <w:p>
      <w:pPr>
        <w:spacing w:line="360" w:lineRule="auto"/>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交警局机关和直属一大队、二大队食堂实行就餐打卡制，每人每月搭伙费用100元，统一上缴至交警局各食堂账户。</w:t>
      </w:r>
    </w:p>
    <w:p>
      <w:pPr>
        <w:spacing w:line="360" w:lineRule="auto"/>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集聚区考培中心、直属三大队和四大队食堂就餐是实行套餐制，按照该直属大队最低就餐收费标准按月收取就餐费用。</w:t>
      </w:r>
    </w:p>
    <w:p>
      <w:pPr>
        <w:spacing w:line="360" w:lineRule="auto"/>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（二）根据消防工作要求，物业每半年需组织一次消防演练。</w:t>
      </w:r>
    </w:p>
    <w:p>
      <w:pPr>
        <w:spacing w:line="360" w:lineRule="auto"/>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（三）物业每月开展不少于1次队伍集训，分防暴、队列、体能训练等。</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（四）做好保密工作。所有物业人员签订保密协议，每半年开展一次保密教育。</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（五）所有保洁人员须统一办理健康证明。</w:t>
      </w:r>
    </w:p>
    <w:p>
      <w:pPr>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中标供应商需做好对用工人员的安全教育措施，强化对工作人员的安全教育，并负责用工人员的一切安全责任事故。认真做好防火、防盗及有关安全工作。项目履行期间所有安全责任事故以及上班期间中标供应商的工作人员在上班路上的人身伤害等均由中标供应商负全部责任，所发生的经济纠纷、债权债务、伤亡、卫生、安全保卫等一切责任事故由中标供应商负全责，中标供应商实行安全责任制，采购人不承担任何责任。</w:t>
      </w:r>
    </w:p>
    <w:p>
      <w:pPr>
        <w:spacing w:line="360" w:lineRule="auto"/>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投标人报价包含需求服务内容的全部费用，包含管理服务费和各员工的基本工资、绩效</w:t>
      </w:r>
      <w:r>
        <w:rPr>
          <w:rFonts w:hint="eastAsia" w:asciiTheme="minorEastAsia" w:hAnsiTheme="minorEastAsia" w:eastAsiaTheme="minorEastAsia" w:cstheme="minorEastAsia"/>
          <w:color w:val="000000" w:themeColor="text1"/>
          <w:sz w:val="28"/>
          <w:szCs w:val="28"/>
          <w14:textFill>
            <w14:solidFill>
              <w14:schemeClr w14:val="tx1"/>
            </w14:solidFill>
          </w14:textFill>
        </w:rPr>
        <w:t>工资、加班费、餐补、社会保险、福利、服装、税金等，并承担一切风险责任。</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（其中</w:t>
      </w:r>
      <w:r>
        <w:rPr>
          <w:rFonts w:hint="eastAsia" w:asciiTheme="minorEastAsia" w:hAnsiTheme="minorEastAsia" w:eastAsiaTheme="minorEastAsia" w:cstheme="minorEastAsia"/>
          <w:color w:val="000000" w:themeColor="text1"/>
          <w:sz w:val="28"/>
          <w:szCs w:val="28"/>
          <w14:textFill>
            <w14:solidFill>
              <w14:schemeClr w14:val="tx1"/>
            </w14:solidFill>
          </w14:textFill>
        </w:rPr>
        <w:t>低值易耗品</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（垃圾袋）</w:t>
      </w:r>
      <w:r>
        <w:rPr>
          <w:rFonts w:hint="eastAsia" w:asciiTheme="minorEastAsia" w:hAnsiTheme="minorEastAsia" w:eastAsiaTheme="minorEastAsia" w:cstheme="minorEastAsia"/>
          <w:color w:val="000000" w:themeColor="text1"/>
          <w:sz w:val="28"/>
          <w:szCs w:val="28"/>
          <w14:textFill>
            <w14:solidFill>
              <w14:schemeClr w14:val="tx1"/>
            </w14:solidFill>
          </w14:textFill>
        </w:rPr>
        <w:t>、一次性用品</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（纸巾）</w:t>
      </w:r>
      <w:r>
        <w:rPr>
          <w:rFonts w:hint="eastAsia" w:asciiTheme="minorEastAsia" w:hAnsiTheme="minorEastAsia" w:eastAsiaTheme="minorEastAsia" w:cstheme="minorEastAsia"/>
          <w:color w:val="000000" w:themeColor="text1"/>
          <w:sz w:val="28"/>
          <w:szCs w:val="28"/>
          <w14:textFill>
            <w14:solidFill>
              <w14:schemeClr w14:val="tx1"/>
            </w14:solidFill>
          </w14:textFill>
        </w:rPr>
        <w:t>、清洁材料</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（洗手液）、防疫用品</w:t>
      </w:r>
      <w:r>
        <w:rPr>
          <w:rFonts w:hint="eastAsia" w:asciiTheme="minorEastAsia" w:hAnsiTheme="minorEastAsia" w:eastAsiaTheme="minorEastAsia" w:cstheme="minorEastAsia"/>
          <w:color w:val="000000" w:themeColor="text1"/>
          <w:sz w:val="28"/>
          <w:szCs w:val="28"/>
          <w14:textFill>
            <w14:solidFill>
              <w14:schemeClr w14:val="tx1"/>
            </w14:solidFill>
          </w14:textFill>
        </w:rPr>
        <w:t>等</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由采购人负责</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widowControl/>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考核时间及评定方法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每年考核4次，每个季度一次。根据日常检查情况，每月月底汇总一次，考核标准按照《浙江台州市公安局交通警察局物业服务考核办法》，人员缺失的，每缺失一人，经查实的，每人次罚款1万元。日常考核分每扣一分的，从当月物业管理服务费中扣除500元。</w:t>
      </w:r>
    </w:p>
    <w:p>
      <w:pPr>
        <w:widowControl/>
        <w:spacing w:line="360" w:lineRule="auto"/>
        <w:ind w:left="843" w:hanging="843" w:hangingChars="3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b/>
          <w:bCs/>
          <w:sz w:val="28"/>
          <w:szCs w:val="28"/>
        </w:rPr>
        <w:t>《浙江台州市公安局交通警察局物业服务考核办法》</w:t>
      </w:r>
    </w:p>
    <w:p>
      <w:pPr>
        <w:widowControl/>
        <w:spacing w:line="360" w:lineRule="auto"/>
        <w:ind w:firstLine="560" w:firstLineChars="200"/>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每年考核四次，每个季度一次，根据日常检查情况，每月月底汇总一次，考核标准按照《浙江台州市公安局交通警察局物业服务考核办法》，发现人员缺失的，每缺失一人，经查实的，每人次罚款1万元，从当月物业管理服务费中扣除。日常考核分每扣一分，从当月物业管理服务费中扣除500元。</w:t>
      </w:r>
    </w:p>
    <w:p>
      <w:pPr>
        <w:widowControl/>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（一）保安的考核</w:t>
      </w:r>
    </w:p>
    <w:tbl>
      <w:tblPr>
        <w:tblStyle w:val="24"/>
        <w:tblW w:w="99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7824"/>
        <w:gridCol w:w="1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jc w:val="center"/>
        </w:trPr>
        <w:tc>
          <w:tcPr>
            <w:tcW w:w="693"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序号</w:t>
            </w:r>
          </w:p>
        </w:tc>
        <w:tc>
          <w:tcPr>
            <w:tcW w:w="7824"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工    作    内  容</w:t>
            </w:r>
          </w:p>
        </w:tc>
        <w:tc>
          <w:tcPr>
            <w:tcW w:w="1466"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jc w:val="center"/>
        </w:trPr>
        <w:tc>
          <w:tcPr>
            <w:tcW w:w="693"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7824" w:type="dxa"/>
            <w:vAlign w:val="center"/>
          </w:tcPr>
          <w:p>
            <w:pPr>
              <w:widowControl/>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在交接班过程中，不按规定当面点验交接</w:t>
            </w:r>
          </w:p>
        </w:tc>
        <w:tc>
          <w:tcPr>
            <w:tcW w:w="1466"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jc w:val="center"/>
        </w:trPr>
        <w:tc>
          <w:tcPr>
            <w:tcW w:w="693"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7824" w:type="dxa"/>
            <w:vAlign w:val="center"/>
          </w:tcPr>
          <w:p>
            <w:pPr>
              <w:widowControl/>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交接班记录簿不按规定认真填写，乱画字迹不工整，登记信息不完整</w:t>
            </w:r>
          </w:p>
        </w:tc>
        <w:tc>
          <w:tcPr>
            <w:tcW w:w="1466"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8" w:hRule="atLeast"/>
          <w:jc w:val="center"/>
        </w:trPr>
        <w:tc>
          <w:tcPr>
            <w:tcW w:w="693"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7824" w:type="dxa"/>
            <w:vAlign w:val="center"/>
          </w:tcPr>
          <w:p>
            <w:pPr>
              <w:widowControl/>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不遵守劳动纪律，上班期间发生玩手机、大声喧哗等现象</w:t>
            </w:r>
          </w:p>
        </w:tc>
        <w:tc>
          <w:tcPr>
            <w:tcW w:w="1466"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693"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7824" w:type="dxa"/>
            <w:vAlign w:val="center"/>
          </w:tcPr>
          <w:p>
            <w:pPr>
              <w:widowControl/>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在当班中不请示，随意脱岗，办私事的，三次以上者以联系单形式协调物业保安公司调离</w:t>
            </w:r>
          </w:p>
        </w:tc>
        <w:tc>
          <w:tcPr>
            <w:tcW w:w="1466"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jc w:val="center"/>
        </w:trPr>
        <w:tc>
          <w:tcPr>
            <w:tcW w:w="693"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7824" w:type="dxa"/>
            <w:vAlign w:val="center"/>
          </w:tcPr>
          <w:p>
            <w:pPr>
              <w:widowControl/>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在执岗中不按规定着装，保安服与便服混穿</w:t>
            </w:r>
          </w:p>
        </w:tc>
        <w:tc>
          <w:tcPr>
            <w:tcW w:w="1466"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3" w:hRule="atLeast"/>
          <w:jc w:val="center"/>
        </w:trPr>
        <w:tc>
          <w:tcPr>
            <w:tcW w:w="693"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w:t>
            </w:r>
          </w:p>
        </w:tc>
        <w:tc>
          <w:tcPr>
            <w:tcW w:w="7824" w:type="dxa"/>
            <w:vAlign w:val="center"/>
          </w:tcPr>
          <w:p>
            <w:pPr>
              <w:widowControl/>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在保安服务中，不按规定进行文明服务，有员工投诉经查证属实</w:t>
            </w:r>
          </w:p>
        </w:tc>
        <w:tc>
          <w:tcPr>
            <w:tcW w:w="1466"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693" w:type="dxa"/>
            <w:vAlign w:val="center"/>
          </w:tcPr>
          <w:p>
            <w:pPr>
              <w:widowControl/>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7</w:t>
            </w:r>
          </w:p>
        </w:tc>
        <w:tc>
          <w:tcPr>
            <w:tcW w:w="7824" w:type="dxa"/>
            <w:vAlign w:val="center"/>
          </w:tcPr>
          <w:p>
            <w:pPr>
              <w:widowControl/>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未按规定引领车辆规范停放造成不良后果的</w:t>
            </w:r>
          </w:p>
        </w:tc>
        <w:tc>
          <w:tcPr>
            <w:tcW w:w="1466"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jc w:val="center"/>
        </w:trPr>
        <w:tc>
          <w:tcPr>
            <w:tcW w:w="693" w:type="dxa"/>
            <w:vAlign w:val="center"/>
          </w:tcPr>
          <w:p>
            <w:pPr>
              <w:pStyle w:val="71"/>
              <w:spacing w:before="25" w:line="304" w:lineRule="exact"/>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8</w:t>
            </w:r>
          </w:p>
        </w:tc>
        <w:tc>
          <w:tcPr>
            <w:tcW w:w="7824" w:type="dxa"/>
            <w:vAlign w:val="center"/>
          </w:tcPr>
          <w:p>
            <w:pPr>
              <w:pStyle w:val="71"/>
              <w:spacing w:before="25" w:line="304" w:lineRule="exact"/>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不按规定时间上下班，每迟到、早退一次</w:t>
            </w:r>
          </w:p>
        </w:tc>
        <w:tc>
          <w:tcPr>
            <w:tcW w:w="1466" w:type="dxa"/>
            <w:vAlign w:val="center"/>
          </w:tcPr>
          <w:p>
            <w:pPr>
              <w:spacing w:before="25" w:line="304" w:lineRule="exact"/>
              <w:ind w:left="382" w:right="37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693" w:type="dxa"/>
            <w:vAlign w:val="center"/>
          </w:tcPr>
          <w:p>
            <w:pPr>
              <w:pStyle w:val="71"/>
              <w:spacing w:before="62"/>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9</w:t>
            </w:r>
          </w:p>
        </w:tc>
        <w:tc>
          <w:tcPr>
            <w:tcW w:w="7824" w:type="dxa"/>
            <w:vAlign w:val="center"/>
          </w:tcPr>
          <w:p>
            <w:pPr>
              <w:pStyle w:val="71"/>
              <w:spacing w:before="62"/>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保安把无关人员带入办公区域或未对来访人员登记</w:t>
            </w:r>
          </w:p>
        </w:tc>
        <w:tc>
          <w:tcPr>
            <w:tcW w:w="1466" w:type="dxa"/>
            <w:vAlign w:val="center"/>
          </w:tcPr>
          <w:p>
            <w:pPr>
              <w:spacing w:before="62"/>
              <w:ind w:left="382" w:right="37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jc w:val="center"/>
        </w:trPr>
        <w:tc>
          <w:tcPr>
            <w:tcW w:w="693" w:type="dxa"/>
            <w:vAlign w:val="center"/>
          </w:tcPr>
          <w:p>
            <w:pPr>
              <w:pStyle w:val="71"/>
              <w:spacing w:before="41" w:line="318" w:lineRule="exact"/>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10</w:t>
            </w:r>
          </w:p>
        </w:tc>
        <w:tc>
          <w:tcPr>
            <w:tcW w:w="7824" w:type="dxa"/>
            <w:vAlign w:val="center"/>
          </w:tcPr>
          <w:p>
            <w:pPr>
              <w:pStyle w:val="71"/>
              <w:spacing w:before="41" w:line="318" w:lineRule="exact"/>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使用文明用语，遵守礼貌待人的保安用语规范规定，不按规定用语造成纠纷</w:t>
            </w:r>
          </w:p>
        </w:tc>
        <w:tc>
          <w:tcPr>
            <w:tcW w:w="1466" w:type="dxa"/>
            <w:vAlign w:val="center"/>
          </w:tcPr>
          <w:p>
            <w:pPr>
              <w:spacing w:before="41" w:line="318" w:lineRule="exact"/>
              <w:ind w:right="37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jc w:val="center"/>
        </w:trPr>
        <w:tc>
          <w:tcPr>
            <w:tcW w:w="693" w:type="dxa"/>
            <w:vAlign w:val="center"/>
          </w:tcPr>
          <w:p>
            <w:pPr>
              <w:pStyle w:val="71"/>
              <w:spacing w:before="50" w:line="324" w:lineRule="exact"/>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11</w:t>
            </w:r>
          </w:p>
        </w:tc>
        <w:tc>
          <w:tcPr>
            <w:tcW w:w="7824" w:type="dxa"/>
            <w:vAlign w:val="center"/>
          </w:tcPr>
          <w:p>
            <w:pPr>
              <w:pStyle w:val="71"/>
              <w:spacing w:before="50" w:line="324" w:lineRule="exact"/>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不请假、无故旷工，以联系单形式协调物业保安公司进行处理</w:t>
            </w:r>
          </w:p>
        </w:tc>
        <w:tc>
          <w:tcPr>
            <w:tcW w:w="1466" w:type="dxa"/>
            <w:vAlign w:val="center"/>
          </w:tcPr>
          <w:p>
            <w:pPr>
              <w:spacing w:before="50" w:line="324" w:lineRule="exact"/>
              <w:ind w:left="382" w:right="37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jc w:val="center"/>
        </w:trPr>
        <w:tc>
          <w:tcPr>
            <w:tcW w:w="693" w:type="dxa"/>
            <w:vAlign w:val="center"/>
          </w:tcPr>
          <w:p>
            <w:pPr>
              <w:pStyle w:val="71"/>
              <w:spacing w:before="37" w:line="312" w:lineRule="exact"/>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12</w:t>
            </w:r>
          </w:p>
        </w:tc>
        <w:tc>
          <w:tcPr>
            <w:tcW w:w="7824" w:type="dxa"/>
            <w:vAlign w:val="center"/>
          </w:tcPr>
          <w:p>
            <w:pPr>
              <w:pStyle w:val="71"/>
              <w:spacing w:before="37" w:line="312" w:lineRule="exact"/>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在当班中带酒气上岗</w:t>
            </w:r>
          </w:p>
        </w:tc>
        <w:tc>
          <w:tcPr>
            <w:tcW w:w="1466" w:type="dxa"/>
            <w:vAlign w:val="center"/>
          </w:tcPr>
          <w:p>
            <w:pPr>
              <w:spacing w:before="37" w:line="312" w:lineRule="exact"/>
              <w:ind w:left="382" w:right="37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jc w:val="center"/>
        </w:trPr>
        <w:tc>
          <w:tcPr>
            <w:tcW w:w="693" w:type="dxa"/>
            <w:vAlign w:val="center"/>
          </w:tcPr>
          <w:p>
            <w:pPr>
              <w:pStyle w:val="71"/>
              <w:spacing w:before="61"/>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13</w:t>
            </w:r>
          </w:p>
        </w:tc>
        <w:tc>
          <w:tcPr>
            <w:tcW w:w="7824" w:type="dxa"/>
            <w:vAlign w:val="center"/>
          </w:tcPr>
          <w:p>
            <w:pPr>
              <w:pStyle w:val="71"/>
              <w:spacing w:before="61"/>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在当班执岗中，对于发生的问题，按有关规定不及时上报</w:t>
            </w:r>
          </w:p>
        </w:tc>
        <w:tc>
          <w:tcPr>
            <w:tcW w:w="1466" w:type="dxa"/>
            <w:vAlign w:val="center"/>
          </w:tcPr>
          <w:p>
            <w:pPr>
              <w:spacing w:before="61"/>
              <w:ind w:left="382" w:right="37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jc w:val="center"/>
        </w:trPr>
        <w:tc>
          <w:tcPr>
            <w:tcW w:w="693" w:type="dxa"/>
            <w:vAlign w:val="center"/>
          </w:tcPr>
          <w:p>
            <w:pPr>
              <w:pStyle w:val="71"/>
              <w:spacing w:before="45" w:line="324" w:lineRule="exact"/>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14</w:t>
            </w:r>
          </w:p>
        </w:tc>
        <w:tc>
          <w:tcPr>
            <w:tcW w:w="7824" w:type="dxa"/>
            <w:vAlign w:val="center"/>
          </w:tcPr>
          <w:p>
            <w:pPr>
              <w:pStyle w:val="71"/>
              <w:spacing w:before="45" w:line="324" w:lineRule="exact"/>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在工作中相互之间不协调、不支持、不团结，而影响工作造成不良影响</w:t>
            </w:r>
          </w:p>
        </w:tc>
        <w:tc>
          <w:tcPr>
            <w:tcW w:w="1466" w:type="dxa"/>
            <w:vAlign w:val="center"/>
          </w:tcPr>
          <w:p>
            <w:pPr>
              <w:spacing w:before="45" w:line="324" w:lineRule="exact"/>
              <w:ind w:left="382" w:right="37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4" w:hRule="atLeast"/>
          <w:jc w:val="center"/>
        </w:trPr>
        <w:tc>
          <w:tcPr>
            <w:tcW w:w="693" w:type="dxa"/>
            <w:vAlign w:val="center"/>
          </w:tcPr>
          <w:p>
            <w:pPr>
              <w:pStyle w:val="71"/>
              <w:spacing w:before="45" w:line="319" w:lineRule="exact"/>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15</w:t>
            </w:r>
          </w:p>
        </w:tc>
        <w:tc>
          <w:tcPr>
            <w:tcW w:w="7824" w:type="dxa"/>
            <w:vAlign w:val="center"/>
          </w:tcPr>
          <w:p>
            <w:pPr>
              <w:pStyle w:val="71"/>
              <w:spacing w:before="45" w:line="319" w:lineRule="exact"/>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当班期间睡岗的，以联系单形式协调物业保安公司调离</w:t>
            </w:r>
          </w:p>
        </w:tc>
        <w:tc>
          <w:tcPr>
            <w:tcW w:w="1466" w:type="dxa"/>
            <w:vAlign w:val="center"/>
          </w:tcPr>
          <w:p>
            <w:pPr>
              <w:spacing w:before="45" w:line="319" w:lineRule="exact"/>
              <w:ind w:left="382" w:right="374"/>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jc w:val="center"/>
        </w:trPr>
        <w:tc>
          <w:tcPr>
            <w:tcW w:w="693" w:type="dxa"/>
            <w:vAlign w:val="center"/>
          </w:tcPr>
          <w:p>
            <w:pPr>
              <w:pStyle w:val="71"/>
              <w:spacing w:before="68"/>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16</w:t>
            </w:r>
          </w:p>
        </w:tc>
        <w:tc>
          <w:tcPr>
            <w:tcW w:w="7824" w:type="dxa"/>
            <w:vAlign w:val="center"/>
          </w:tcPr>
          <w:p>
            <w:pPr>
              <w:pStyle w:val="71"/>
              <w:spacing w:before="68"/>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物业保安公司未按计划组织队员开展安全教育及培训</w:t>
            </w:r>
          </w:p>
        </w:tc>
        <w:tc>
          <w:tcPr>
            <w:tcW w:w="1466" w:type="dxa"/>
            <w:vAlign w:val="center"/>
          </w:tcPr>
          <w:p>
            <w:pPr>
              <w:spacing w:before="68"/>
              <w:ind w:left="382" w:right="374"/>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jc w:val="center"/>
        </w:trPr>
        <w:tc>
          <w:tcPr>
            <w:tcW w:w="693" w:type="dxa"/>
            <w:vAlign w:val="center"/>
          </w:tcPr>
          <w:p>
            <w:pPr>
              <w:pStyle w:val="71"/>
              <w:spacing w:before="37" w:line="312" w:lineRule="exact"/>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17</w:t>
            </w:r>
          </w:p>
        </w:tc>
        <w:tc>
          <w:tcPr>
            <w:tcW w:w="7824" w:type="dxa"/>
            <w:vAlign w:val="center"/>
          </w:tcPr>
          <w:p>
            <w:pPr>
              <w:pStyle w:val="71"/>
              <w:spacing w:before="37" w:line="312" w:lineRule="exact"/>
              <w:ind w:left="107"/>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当班中饮酒的，以联系单形式协调物业保安公司调离</w:t>
            </w:r>
          </w:p>
        </w:tc>
        <w:tc>
          <w:tcPr>
            <w:tcW w:w="1466" w:type="dxa"/>
            <w:vAlign w:val="center"/>
          </w:tcPr>
          <w:p>
            <w:pPr>
              <w:spacing w:before="37" w:line="312" w:lineRule="exact"/>
              <w:ind w:left="382" w:right="371"/>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3" w:hRule="atLeast"/>
          <w:jc w:val="center"/>
        </w:trPr>
        <w:tc>
          <w:tcPr>
            <w:tcW w:w="693" w:type="dxa"/>
            <w:vAlign w:val="center"/>
          </w:tcPr>
          <w:p>
            <w:pPr>
              <w:pStyle w:val="71"/>
              <w:spacing w:before="193"/>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18</w:t>
            </w:r>
          </w:p>
        </w:tc>
        <w:tc>
          <w:tcPr>
            <w:tcW w:w="7824" w:type="dxa"/>
            <w:vAlign w:val="center"/>
          </w:tcPr>
          <w:p>
            <w:pPr>
              <w:pStyle w:val="71"/>
              <w:spacing w:before="42" w:line="300" w:lineRule="exact"/>
              <w:ind w:left="107" w:right="165"/>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在工作中不服从领导，不服从分配，无理取闹，影响正常工作开展的，以联系单形式协调物业保安公司调离</w:t>
            </w:r>
          </w:p>
        </w:tc>
        <w:tc>
          <w:tcPr>
            <w:tcW w:w="1466" w:type="dxa"/>
            <w:vAlign w:val="center"/>
          </w:tcPr>
          <w:p>
            <w:pPr>
              <w:spacing w:before="193"/>
              <w:ind w:left="382" w:right="371"/>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3" w:hRule="atLeast"/>
          <w:jc w:val="center"/>
        </w:trPr>
        <w:tc>
          <w:tcPr>
            <w:tcW w:w="693" w:type="dxa"/>
            <w:vAlign w:val="center"/>
          </w:tcPr>
          <w:p>
            <w:pPr>
              <w:pStyle w:val="71"/>
              <w:spacing w:before="193"/>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19</w:t>
            </w:r>
          </w:p>
        </w:tc>
        <w:tc>
          <w:tcPr>
            <w:tcW w:w="7824" w:type="dxa"/>
            <w:vAlign w:val="center"/>
          </w:tcPr>
          <w:p>
            <w:pPr>
              <w:pStyle w:val="71"/>
              <w:spacing w:before="42" w:line="300" w:lineRule="exact"/>
              <w:ind w:left="107" w:right="165"/>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保安室地面有烟蒂，纸屑、果皮等杂物</w:t>
            </w:r>
          </w:p>
        </w:tc>
        <w:tc>
          <w:tcPr>
            <w:tcW w:w="1466" w:type="dxa"/>
            <w:vAlign w:val="center"/>
          </w:tcPr>
          <w:p>
            <w:pPr>
              <w:spacing w:before="193"/>
              <w:ind w:left="382" w:right="371"/>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693" w:type="dxa"/>
            <w:vAlign w:val="center"/>
          </w:tcPr>
          <w:p>
            <w:pPr>
              <w:pStyle w:val="71"/>
              <w:spacing w:before="206"/>
              <w:ind w:right="228"/>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20</w:t>
            </w:r>
          </w:p>
        </w:tc>
        <w:tc>
          <w:tcPr>
            <w:tcW w:w="7824" w:type="dxa"/>
            <w:vAlign w:val="center"/>
          </w:tcPr>
          <w:p>
            <w:pPr>
              <w:pStyle w:val="71"/>
              <w:spacing w:before="206"/>
              <w:ind w:left="107"/>
              <w:jc w:val="left"/>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Cs w:val="21"/>
                <w14:textFill>
                  <w14:solidFill>
                    <w14:schemeClr w14:val="tx1"/>
                  </w14:solidFill>
                </w14:textFill>
              </w:rPr>
              <w:t>在合同期间，有人员出现故意违法犯罪情况的</w:t>
            </w:r>
          </w:p>
        </w:tc>
        <w:tc>
          <w:tcPr>
            <w:tcW w:w="1466" w:type="dxa"/>
            <w:vAlign w:val="center"/>
          </w:tcPr>
          <w:p>
            <w:pPr>
              <w:pStyle w:val="71"/>
              <w:spacing w:before="81" w:line="216" w:lineRule="auto"/>
              <w:ind w:left="240" w:right="138" w:hanging="92"/>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业主将无条件与中标人终止合同，并没收履约保证金</w:t>
            </w:r>
          </w:p>
        </w:tc>
      </w:tr>
    </w:tbl>
    <w:p>
      <w:pPr>
        <w:rPr>
          <w:rFonts w:eastAsiaTheme="minorEastAsia"/>
          <w:b/>
          <w:sz w:val="32"/>
          <w:szCs w:val="22"/>
        </w:rPr>
      </w:pPr>
      <w:r>
        <w:rPr>
          <w:rFonts w:hint="eastAsia"/>
          <w:b/>
          <w:sz w:val="32"/>
          <w:szCs w:val="22"/>
        </w:rPr>
        <w:t>（二）</w:t>
      </w:r>
      <w:r>
        <w:rPr>
          <w:b/>
          <w:sz w:val="32"/>
          <w:szCs w:val="22"/>
        </w:rPr>
        <w:t>保洁的考核</w:t>
      </w:r>
    </w:p>
    <w:tbl>
      <w:tblPr>
        <w:tblStyle w:val="24"/>
        <w:tblpPr w:leftFromText="180" w:rightFromText="180" w:vertAnchor="text" w:horzAnchor="page" w:tblpX="777" w:tblpY="435"/>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5"/>
        <w:gridCol w:w="915"/>
        <w:gridCol w:w="66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tcPr>
          <w:p>
            <w:pPr>
              <w:pStyle w:val="71"/>
              <w:spacing w:before="23"/>
              <w:ind w:left="199" w:right="194"/>
              <w:jc w:val="center"/>
              <w:rPr>
                <w:rFonts w:ascii="宋体" w:hAnsi="宋体" w:eastAsia="宋体" w:cs="宋体"/>
                <w:sz w:val="24"/>
              </w:rPr>
            </w:pPr>
            <w:r>
              <w:rPr>
                <w:rFonts w:hint="eastAsia" w:ascii="宋体" w:hAnsi="宋体" w:eastAsia="宋体" w:cs="宋体"/>
                <w:sz w:val="24"/>
              </w:rPr>
              <w:t>区 域</w:t>
            </w:r>
          </w:p>
        </w:tc>
        <w:tc>
          <w:tcPr>
            <w:tcW w:w="915" w:type="dxa"/>
          </w:tcPr>
          <w:p>
            <w:pPr>
              <w:pStyle w:val="71"/>
              <w:spacing w:before="23"/>
              <w:ind w:left="194" w:right="191"/>
              <w:jc w:val="center"/>
              <w:rPr>
                <w:rFonts w:ascii="宋体" w:hAnsi="宋体" w:eastAsia="宋体" w:cs="宋体"/>
                <w:sz w:val="24"/>
              </w:rPr>
            </w:pPr>
            <w:r>
              <w:rPr>
                <w:rFonts w:hint="eastAsia" w:ascii="宋体" w:hAnsi="宋体" w:eastAsia="宋体" w:cs="宋体"/>
                <w:sz w:val="24"/>
              </w:rPr>
              <w:t>序号</w:t>
            </w:r>
          </w:p>
        </w:tc>
        <w:tc>
          <w:tcPr>
            <w:tcW w:w="6645" w:type="dxa"/>
          </w:tcPr>
          <w:p>
            <w:pPr>
              <w:pStyle w:val="71"/>
              <w:tabs>
                <w:tab w:val="left" w:pos="435"/>
                <w:tab w:val="left" w:pos="867"/>
                <w:tab w:val="left" w:pos="1299"/>
              </w:tabs>
              <w:spacing w:before="23"/>
              <w:ind w:left="5"/>
              <w:jc w:val="center"/>
              <w:rPr>
                <w:rFonts w:ascii="宋体" w:hAnsi="宋体" w:eastAsia="宋体" w:cs="宋体"/>
                <w:sz w:val="24"/>
              </w:rPr>
            </w:pPr>
            <w:r>
              <w:rPr>
                <w:rFonts w:hint="eastAsia" w:ascii="宋体" w:hAnsi="宋体" w:eastAsia="宋体" w:cs="宋体"/>
                <w:sz w:val="24"/>
              </w:rPr>
              <w:t>考</w:t>
            </w:r>
            <w:r>
              <w:rPr>
                <w:rFonts w:hint="eastAsia" w:ascii="宋体" w:hAnsi="宋体" w:eastAsia="宋体" w:cs="宋体"/>
                <w:sz w:val="24"/>
              </w:rPr>
              <w:tab/>
            </w:r>
            <w:r>
              <w:rPr>
                <w:rFonts w:hint="eastAsia" w:ascii="宋体" w:hAnsi="宋体" w:eastAsia="宋体" w:cs="宋体"/>
                <w:sz w:val="24"/>
              </w:rPr>
              <w:t>核</w:t>
            </w:r>
            <w:r>
              <w:rPr>
                <w:rFonts w:hint="eastAsia" w:ascii="宋体" w:hAnsi="宋体" w:eastAsia="宋体" w:cs="宋体"/>
                <w:sz w:val="24"/>
              </w:rPr>
              <w:tab/>
            </w:r>
            <w:r>
              <w:rPr>
                <w:rFonts w:hint="eastAsia" w:ascii="宋体" w:hAnsi="宋体" w:eastAsia="宋体" w:cs="宋体"/>
                <w:sz w:val="24"/>
              </w:rPr>
              <w:t>内</w:t>
            </w:r>
            <w:r>
              <w:rPr>
                <w:rFonts w:hint="eastAsia" w:ascii="宋体" w:hAnsi="宋体" w:eastAsia="宋体" w:cs="宋体"/>
                <w:sz w:val="24"/>
              </w:rPr>
              <w:tab/>
            </w:r>
            <w:r>
              <w:rPr>
                <w:rFonts w:hint="eastAsia" w:ascii="宋体" w:hAnsi="宋体" w:eastAsia="宋体" w:cs="宋体"/>
                <w:sz w:val="24"/>
              </w:rPr>
              <w:t>容</w:t>
            </w:r>
          </w:p>
        </w:tc>
        <w:tc>
          <w:tcPr>
            <w:tcW w:w="1245" w:type="dxa"/>
          </w:tcPr>
          <w:p>
            <w:pPr>
              <w:pStyle w:val="71"/>
              <w:spacing w:before="23"/>
              <w:ind w:left="122" w:right="113"/>
              <w:jc w:val="center"/>
              <w:rPr>
                <w:rFonts w:ascii="宋体" w:hAnsi="宋体" w:eastAsia="宋体" w:cs="宋体"/>
                <w:sz w:val="24"/>
              </w:rPr>
            </w:pPr>
            <w:r>
              <w:rPr>
                <w:rFonts w:hint="eastAsia" w:ascii="宋体" w:hAnsi="宋体" w:eastAsia="宋体" w:cs="宋体"/>
                <w:szCs w:val="21"/>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trPr>
        <w:tc>
          <w:tcPr>
            <w:tcW w:w="1285" w:type="dxa"/>
            <w:vMerge w:val="restart"/>
          </w:tcPr>
          <w:p>
            <w:pPr>
              <w:pStyle w:val="71"/>
              <w:spacing w:before="1"/>
              <w:rPr>
                <w:rFonts w:ascii="宋体" w:hAnsi="宋体" w:eastAsia="宋体" w:cs="宋体"/>
                <w:b/>
                <w:sz w:val="45"/>
              </w:rPr>
            </w:pPr>
          </w:p>
          <w:p>
            <w:pPr>
              <w:pStyle w:val="71"/>
              <w:spacing w:before="1" w:line="163" w:lineRule="auto"/>
              <w:ind w:left="522" w:right="510"/>
              <w:rPr>
                <w:rFonts w:ascii="宋体" w:hAnsi="宋体" w:eastAsia="宋体" w:cs="宋体"/>
                <w:sz w:val="24"/>
              </w:rPr>
            </w:pPr>
            <w:r>
              <w:rPr>
                <w:rFonts w:hint="eastAsia" w:ascii="宋体" w:hAnsi="宋体" w:eastAsia="宋体" w:cs="宋体"/>
                <w:sz w:val="24"/>
              </w:rPr>
              <w:t>大堂清洁</w:t>
            </w:r>
          </w:p>
        </w:tc>
        <w:tc>
          <w:tcPr>
            <w:tcW w:w="915" w:type="dxa"/>
          </w:tcPr>
          <w:p>
            <w:pPr>
              <w:pStyle w:val="71"/>
              <w:spacing w:before="52"/>
              <w:ind w:left="10"/>
              <w:jc w:val="center"/>
              <w:rPr>
                <w:rFonts w:ascii="宋体" w:hAnsi="宋体" w:eastAsia="宋体" w:cs="宋体"/>
              </w:rPr>
            </w:pPr>
            <w:r>
              <w:rPr>
                <w:rFonts w:hint="eastAsia" w:ascii="宋体" w:hAnsi="宋体" w:eastAsia="宋体" w:cs="宋体"/>
                <w:w w:val="99"/>
              </w:rPr>
              <w:t>1</w:t>
            </w:r>
          </w:p>
        </w:tc>
        <w:tc>
          <w:tcPr>
            <w:tcW w:w="6645" w:type="dxa"/>
          </w:tcPr>
          <w:p>
            <w:pPr>
              <w:pStyle w:val="71"/>
              <w:spacing w:before="52"/>
              <w:ind w:left="107"/>
              <w:rPr>
                <w:rFonts w:ascii="宋体" w:hAnsi="宋体" w:eastAsia="宋体" w:cs="宋体"/>
              </w:rPr>
            </w:pPr>
            <w:r>
              <w:rPr>
                <w:rFonts w:hint="eastAsia" w:ascii="宋体" w:hAnsi="宋体" w:eastAsia="宋体" w:cs="宋体"/>
              </w:rPr>
              <w:t>地面有烟蒂，纸屑、果皮等杂物、有污迹，花岗岩地面、墙面无光泽</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4"/>
              <w:ind w:left="10"/>
              <w:jc w:val="center"/>
              <w:rPr>
                <w:rFonts w:ascii="宋体" w:hAnsi="宋体" w:eastAsia="宋体" w:cs="宋体"/>
              </w:rPr>
            </w:pPr>
            <w:r>
              <w:rPr>
                <w:rFonts w:hint="eastAsia" w:ascii="宋体" w:hAnsi="宋体" w:eastAsia="宋体" w:cs="宋体"/>
                <w:w w:val="99"/>
              </w:rPr>
              <w:t>2</w:t>
            </w:r>
          </w:p>
        </w:tc>
        <w:tc>
          <w:tcPr>
            <w:tcW w:w="6645" w:type="dxa"/>
          </w:tcPr>
          <w:p>
            <w:pPr>
              <w:pStyle w:val="71"/>
              <w:spacing w:before="64"/>
              <w:ind w:left="107"/>
              <w:rPr>
                <w:rFonts w:ascii="宋体" w:hAnsi="宋体" w:eastAsia="宋体" w:cs="宋体"/>
              </w:rPr>
            </w:pPr>
            <w:r>
              <w:rPr>
                <w:rFonts w:hint="eastAsia" w:ascii="宋体" w:hAnsi="宋体" w:eastAsia="宋体" w:cs="宋体"/>
              </w:rPr>
              <w:t>公共设施表面用纸巾擦拭有明显灰尘</w:t>
            </w:r>
          </w:p>
        </w:tc>
        <w:tc>
          <w:tcPr>
            <w:tcW w:w="1245" w:type="dxa"/>
          </w:tcPr>
          <w:p>
            <w:pPr>
              <w:spacing w:before="64"/>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5"/>
              <w:ind w:left="10"/>
              <w:jc w:val="center"/>
              <w:rPr>
                <w:rFonts w:ascii="宋体" w:hAnsi="宋体" w:eastAsia="宋体" w:cs="宋体"/>
              </w:rPr>
            </w:pPr>
            <w:r>
              <w:rPr>
                <w:rFonts w:hint="eastAsia" w:ascii="宋体" w:hAnsi="宋体" w:eastAsia="宋体" w:cs="宋体"/>
                <w:w w:val="99"/>
              </w:rPr>
              <w:t>3</w:t>
            </w:r>
          </w:p>
        </w:tc>
        <w:tc>
          <w:tcPr>
            <w:tcW w:w="6645" w:type="dxa"/>
          </w:tcPr>
          <w:p>
            <w:pPr>
              <w:pStyle w:val="71"/>
              <w:spacing w:before="65"/>
              <w:ind w:left="107"/>
              <w:rPr>
                <w:rFonts w:ascii="宋体" w:hAnsi="宋体" w:eastAsia="宋体" w:cs="宋体"/>
              </w:rPr>
            </w:pPr>
            <w:r>
              <w:rPr>
                <w:rFonts w:hint="eastAsia" w:ascii="宋体" w:hAnsi="宋体" w:eastAsia="宋体" w:cs="宋体"/>
              </w:rPr>
              <w:t>不锈钢表面不光亮,表面有污迹</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4"/>
              <w:ind w:left="10"/>
              <w:jc w:val="center"/>
              <w:rPr>
                <w:rFonts w:ascii="宋体" w:hAnsi="宋体" w:eastAsia="宋体" w:cs="宋体"/>
              </w:rPr>
            </w:pPr>
            <w:r>
              <w:rPr>
                <w:rFonts w:hint="eastAsia" w:ascii="宋体" w:hAnsi="宋体" w:eastAsia="宋体" w:cs="宋体"/>
                <w:w w:val="99"/>
              </w:rPr>
              <w:t>4</w:t>
            </w:r>
          </w:p>
        </w:tc>
        <w:tc>
          <w:tcPr>
            <w:tcW w:w="6645" w:type="dxa"/>
          </w:tcPr>
          <w:p>
            <w:pPr>
              <w:pStyle w:val="71"/>
              <w:spacing w:before="64"/>
              <w:ind w:left="107"/>
              <w:rPr>
                <w:rFonts w:ascii="宋体" w:hAnsi="宋体" w:eastAsia="宋体" w:cs="宋体"/>
              </w:rPr>
            </w:pPr>
            <w:r>
              <w:rPr>
                <w:rFonts w:hint="eastAsia" w:ascii="宋体" w:hAnsi="宋体" w:eastAsia="宋体" w:cs="宋体"/>
              </w:rPr>
              <w:t>玻璃门有水迹、手印、灰尘</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5"/>
              <w:ind w:left="10"/>
              <w:jc w:val="center"/>
              <w:rPr>
                <w:rFonts w:ascii="宋体" w:hAnsi="宋体" w:eastAsia="宋体" w:cs="宋体"/>
              </w:rPr>
            </w:pPr>
            <w:r>
              <w:rPr>
                <w:rFonts w:hint="eastAsia" w:ascii="宋体" w:hAnsi="宋体" w:eastAsia="宋体" w:cs="宋体"/>
                <w:w w:val="99"/>
              </w:rPr>
              <w:t>5</w:t>
            </w:r>
          </w:p>
        </w:tc>
        <w:tc>
          <w:tcPr>
            <w:tcW w:w="6645" w:type="dxa"/>
          </w:tcPr>
          <w:p>
            <w:pPr>
              <w:pStyle w:val="71"/>
              <w:spacing w:before="65"/>
              <w:ind w:left="107"/>
              <w:rPr>
                <w:rFonts w:ascii="宋体" w:hAnsi="宋体" w:eastAsia="宋体" w:cs="宋体"/>
              </w:rPr>
            </w:pPr>
            <w:r>
              <w:rPr>
                <w:rFonts w:hint="eastAsia" w:ascii="宋体" w:hAnsi="宋体" w:eastAsia="宋体" w:cs="宋体"/>
              </w:rPr>
              <w:t>顶面、风口目视有污迹、灰尘</w:t>
            </w:r>
          </w:p>
        </w:tc>
        <w:tc>
          <w:tcPr>
            <w:tcW w:w="1245" w:type="dxa"/>
          </w:tcPr>
          <w:p>
            <w:pPr>
              <w:spacing w:before="64"/>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1285" w:type="dxa"/>
          </w:tcPr>
          <w:p>
            <w:pPr>
              <w:pStyle w:val="71"/>
              <w:spacing w:line="300" w:lineRule="exact"/>
              <w:ind w:left="371" w:right="181" w:hanging="180"/>
              <w:rPr>
                <w:rFonts w:ascii="宋体" w:hAnsi="宋体" w:eastAsia="宋体" w:cs="宋体"/>
                <w:sz w:val="18"/>
              </w:rPr>
            </w:pPr>
            <w:r>
              <w:rPr>
                <w:rFonts w:hint="eastAsia" w:ascii="宋体" w:hAnsi="宋体" w:eastAsia="宋体" w:cs="宋体"/>
                <w:sz w:val="18"/>
              </w:rPr>
              <w:t>楼层通道地面清洁</w:t>
            </w:r>
          </w:p>
        </w:tc>
        <w:tc>
          <w:tcPr>
            <w:tcW w:w="915" w:type="dxa"/>
          </w:tcPr>
          <w:p>
            <w:pPr>
              <w:pStyle w:val="71"/>
              <w:spacing w:before="114"/>
              <w:ind w:left="10"/>
              <w:jc w:val="center"/>
              <w:rPr>
                <w:rFonts w:ascii="宋体" w:hAnsi="宋体" w:eastAsia="宋体" w:cs="宋体"/>
              </w:rPr>
            </w:pPr>
            <w:r>
              <w:rPr>
                <w:rFonts w:hint="eastAsia" w:ascii="宋体" w:hAnsi="宋体" w:eastAsia="宋体" w:cs="宋体"/>
                <w:w w:val="99"/>
              </w:rPr>
              <w:t>1</w:t>
            </w:r>
          </w:p>
        </w:tc>
        <w:tc>
          <w:tcPr>
            <w:tcW w:w="6645" w:type="dxa"/>
          </w:tcPr>
          <w:p>
            <w:pPr>
              <w:pStyle w:val="71"/>
              <w:spacing w:before="114"/>
              <w:ind w:left="107"/>
              <w:rPr>
                <w:rFonts w:ascii="宋体" w:hAnsi="宋体" w:eastAsia="宋体" w:cs="宋体"/>
              </w:rPr>
            </w:pPr>
            <w:r>
              <w:rPr>
                <w:rFonts w:hint="eastAsia" w:ascii="宋体" w:hAnsi="宋体" w:eastAsia="宋体" w:cs="宋体"/>
              </w:rPr>
              <w:t>地面目视不干净，有污迹，无光泽</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restart"/>
          </w:tcPr>
          <w:p>
            <w:pPr>
              <w:pStyle w:val="71"/>
              <w:spacing w:before="5"/>
              <w:rPr>
                <w:rFonts w:ascii="宋体" w:hAnsi="宋体" w:eastAsia="宋体" w:cs="宋体"/>
                <w:b/>
                <w:sz w:val="26"/>
              </w:rPr>
            </w:pPr>
          </w:p>
          <w:p>
            <w:pPr>
              <w:pStyle w:val="71"/>
              <w:spacing w:line="187" w:lineRule="auto"/>
              <w:ind w:left="431" w:right="107" w:hanging="315"/>
              <w:rPr>
                <w:rFonts w:ascii="宋体" w:hAnsi="宋体" w:eastAsia="宋体" w:cs="宋体"/>
              </w:rPr>
            </w:pPr>
            <w:r>
              <w:rPr>
                <w:rFonts w:hint="eastAsia" w:ascii="宋体" w:hAnsi="宋体" w:eastAsia="宋体" w:cs="宋体"/>
              </w:rPr>
              <w:t>公共卫生间清洁</w:t>
            </w:r>
          </w:p>
        </w:tc>
        <w:tc>
          <w:tcPr>
            <w:tcW w:w="915" w:type="dxa"/>
          </w:tcPr>
          <w:p>
            <w:pPr>
              <w:pStyle w:val="71"/>
              <w:spacing w:before="63"/>
              <w:ind w:left="10"/>
              <w:jc w:val="center"/>
              <w:rPr>
                <w:rFonts w:ascii="宋体" w:hAnsi="宋体" w:eastAsia="宋体" w:cs="宋体"/>
              </w:rPr>
            </w:pPr>
            <w:r>
              <w:rPr>
                <w:rFonts w:hint="eastAsia" w:ascii="宋体" w:hAnsi="宋体" w:eastAsia="宋体" w:cs="宋体"/>
                <w:w w:val="99"/>
              </w:rPr>
              <w:t>1</w:t>
            </w:r>
          </w:p>
        </w:tc>
        <w:tc>
          <w:tcPr>
            <w:tcW w:w="6645" w:type="dxa"/>
          </w:tcPr>
          <w:p>
            <w:pPr>
              <w:pStyle w:val="71"/>
              <w:spacing w:before="63"/>
              <w:ind w:left="107"/>
              <w:rPr>
                <w:rFonts w:ascii="宋体" w:hAnsi="宋体" w:eastAsia="宋体" w:cs="宋体"/>
              </w:rPr>
            </w:pPr>
            <w:r>
              <w:rPr>
                <w:rFonts w:hint="eastAsia" w:ascii="宋体" w:hAnsi="宋体" w:eastAsia="宋体" w:cs="宋体"/>
              </w:rPr>
              <w:t>花、墙角、灯具目视有灰尘、蜘蛛网</w:t>
            </w:r>
          </w:p>
        </w:tc>
        <w:tc>
          <w:tcPr>
            <w:tcW w:w="1245" w:type="dxa"/>
          </w:tcPr>
          <w:p>
            <w:pPr>
              <w:spacing w:before="64"/>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4"/>
              <w:ind w:left="10"/>
              <w:jc w:val="center"/>
              <w:rPr>
                <w:rFonts w:ascii="宋体" w:hAnsi="宋体" w:eastAsia="宋体" w:cs="宋体"/>
              </w:rPr>
            </w:pPr>
            <w:r>
              <w:rPr>
                <w:rFonts w:hint="eastAsia" w:ascii="宋体" w:hAnsi="宋体" w:eastAsia="宋体" w:cs="宋体"/>
                <w:w w:val="99"/>
              </w:rPr>
              <w:t>2</w:t>
            </w:r>
          </w:p>
        </w:tc>
        <w:tc>
          <w:tcPr>
            <w:tcW w:w="6645" w:type="dxa"/>
          </w:tcPr>
          <w:p>
            <w:pPr>
              <w:pStyle w:val="71"/>
              <w:spacing w:before="64"/>
              <w:ind w:left="107"/>
              <w:rPr>
                <w:rFonts w:ascii="宋体" w:hAnsi="宋体" w:eastAsia="宋体" w:cs="宋体"/>
              </w:rPr>
            </w:pPr>
            <w:r>
              <w:rPr>
                <w:rFonts w:hint="eastAsia" w:ascii="宋体" w:hAnsi="宋体" w:eastAsia="宋体" w:cs="宋体"/>
              </w:rPr>
              <w:t>目视便器不洁净有黄迹，厕位有异味、臭味</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3"/>
              <w:ind w:left="10"/>
              <w:jc w:val="center"/>
              <w:rPr>
                <w:rFonts w:ascii="宋体" w:hAnsi="宋体" w:eastAsia="宋体" w:cs="宋体"/>
              </w:rPr>
            </w:pPr>
            <w:r>
              <w:rPr>
                <w:rFonts w:hint="eastAsia" w:ascii="宋体" w:hAnsi="宋体" w:eastAsia="宋体" w:cs="宋体"/>
                <w:w w:val="99"/>
              </w:rPr>
              <w:t>3</w:t>
            </w:r>
          </w:p>
        </w:tc>
        <w:tc>
          <w:tcPr>
            <w:tcW w:w="6645" w:type="dxa"/>
          </w:tcPr>
          <w:p>
            <w:pPr>
              <w:pStyle w:val="71"/>
              <w:spacing w:before="63"/>
              <w:ind w:left="107"/>
              <w:rPr>
                <w:rFonts w:ascii="宋体" w:hAnsi="宋体" w:eastAsia="宋体" w:cs="宋体"/>
              </w:rPr>
            </w:pPr>
            <w:r>
              <w:rPr>
                <w:rFonts w:hint="eastAsia" w:ascii="宋体" w:hAnsi="宋体" w:eastAsia="宋体" w:cs="宋体"/>
              </w:rPr>
              <w:t>地面有烟蒂、纸屑、果皮等杂物</w:t>
            </w:r>
          </w:p>
        </w:tc>
        <w:tc>
          <w:tcPr>
            <w:tcW w:w="1245" w:type="dxa"/>
          </w:tcPr>
          <w:p>
            <w:pPr>
              <w:spacing w:before="64"/>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3"/>
              <w:ind w:left="10"/>
              <w:jc w:val="center"/>
              <w:rPr>
                <w:rFonts w:ascii="宋体" w:hAnsi="宋体" w:eastAsia="宋体" w:cs="宋体"/>
                <w:w w:val="99"/>
              </w:rPr>
            </w:pPr>
            <w:r>
              <w:rPr>
                <w:rFonts w:hint="eastAsia" w:ascii="宋体" w:hAnsi="宋体" w:eastAsia="宋体" w:cs="宋体"/>
                <w:w w:val="99"/>
              </w:rPr>
              <w:t>4</w:t>
            </w:r>
          </w:p>
        </w:tc>
        <w:tc>
          <w:tcPr>
            <w:tcW w:w="6645" w:type="dxa"/>
          </w:tcPr>
          <w:p>
            <w:pPr>
              <w:pStyle w:val="71"/>
              <w:spacing w:before="63"/>
              <w:ind w:left="107"/>
              <w:rPr>
                <w:rFonts w:ascii="宋体" w:hAnsi="宋体" w:eastAsia="宋体" w:cs="宋体"/>
              </w:rPr>
            </w:pPr>
            <w:r>
              <w:rPr>
                <w:rFonts w:hint="eastAsia" w:ascii="宋体" w:hAnsi="宋体" w:eastAsia="宋体" w:cs="宋体"/>
              </w:rPr>
              <w:t>洗手液、卫生纸、擦手纸未及时补充</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tcPr>
          <w:p>
            <w:pPr>
              <w:pStyle w:val="71"/>
              <w:spacing w:before="64"/>
              <w:ind w:left="201" w:right="194"/>
              <w:jc w:val="center"/>
              <w:rPr>
                <w:rFonts w:ascii="宋体" w:hAnsi="宋体" w:eastAsia="宋体" w:cs="宋体"/>
              </w:rPr>
            </w:pPr>
            <w:r>
              <w:rPr>
                <w:rFonts w:hint="eastAsia" w:ascii="宋体" w:hAnsi="宋体" w:eastAsia="宋体" w:cs="宋体"/>
              </w:rPr>
              <w:t>灯具清洁</w:t>
            </w:r>
          </w:p>
        </w:tc>
        <w:tc>
          <w:tcPr>
            <w:tcW w:w="915" w:type="dxa"/>
          </w:tcPr>
          <w:p>
            <w:pPr>
              <w:pStyle w:val="71"/>
              <w:spacing w:before="64"/>
              <w:ind w:left="10"/>
              <w:jc w:val="center"/>
              <w:rPr>
                <w:rFonts w:ascii="宋体" w:hAnsi="宋体" w:eastAsia="宋体" w:cs="宋体"/>
              </w:rPr>
            </w:pPr>
            <w:r>
              <w:rPr>
                <w:rFonts w:hint="eastAsia" w:ascii="宋体" w:hAnsi="宋体" w:eastAsia="宋体" w:cs="宋体"/>
                <w:w w:val="99"/>
              </w:rPr>
              <w:t>1</w:t>
            </w:r>
          </w:p>
        </w:tc>
        <w:tc>
          <w:tcPr>
            <w:tcW w:w="6645" w:type="dxa"/>
          </w:tcPr>
          <w:p>
            <w:pPr>
              <w:pStyle w:val="71"/>
              <w:spacing w:before="64"/>
              <w:ind w:left="107"/>
              <w:rPr>
                <w:rFonts w:ascii="宋体" w:hAnsi="宋体" w:eastAsia="宋体" w:cs="宋体"/>
              </w:rPr>
            </w:pPr>
            <w:r>
              <w:rPr>
                <w:rFonts w:hint="eastAsia" w:ascii="宋体" w:hAnsi="宋体" w:eastAsia="宋体" w:cs="宋体"/>
              </w:rPr>
              <w:t>灯具、灯管有灰尘，灯具内有蚊虫，灯盖、灯罩不明亮</w:t>
            </w:r>
          </w:p>
        </w:tc>
        <w:tc>
          <w:tcPr>
            <w:tcW w:w="1245" w:type="dxa"/>
          </w:tcPr>
          <w:p>
            <w:pPr>
              <w:spacing w:before="64"/>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restart"/>
          </w:tcPr>
          <w:p>
            <w:pPr>
              <w:pStyle w:val="71"/>
              <w:rPr>
                <w:rFonts w:ascii="宋体" w:hAnsi="宋体" w:eastAsia="宋体" w:cs="宋体"/>
                <w:b/>
                <w:sz w:val="28"/>
              </w:rPr>
            </w:pPr>
          </w:p>
          <w:p>
            <w:pPr>
              <w:pStyle w:val="71"/>
              <w:spacing w:before="1"/>
              <w:rPr>
                <w:rFonts w:ascii="宋体" w:hAnsi="宋体" w:eastAsia="宋体" w:cs="宋体"/>
                <w:b/>
                <w:sz w:val="34"/>
              </w:rPr>
            </w:pPr>
          </w:p>
          <w:p>
            <w:pPr>
              <w:pStyle w:val="71"/>
              <w:spacing w:line="187" w:lineRule="auto"/>
              <w:ind w:left="536" w:right="107" w:hanging="420"/>
              <w:rPr>
                <w:rFonts w:ascii="宋体" w:hAnsi="宋体" w:eastAsia="宋体" w:cs="宋体"/>
              </w:rPr>
            </w:pPr>
            <w:r>
              <w:rPr>
                <w:rFonts w:hint="eastAsia" w:ascii="宋体" w:hAnsi="宋体" w:eastAsia="宋体" w:cs="宋体"/>
              </w:rPr>
              <w:t>室外地面清洁</w:t>
            </w:r>
          </w:p>
        </w:tc>
        <w:tc>
          <w:tcPr>
            <w:tcW w:w="915" w:type="dxa"/>
          </w:tcPr>
          <w:p>
            <w:pPr>
              <w:pStyle w:val="71"/>
              <w:spacing w:before="63"/>
              <w:ind w:left="10"/>
              <w:jc w:val="center"/>
              <w:rPr>
                <w:rFonts w:ascii="宋体" w:hAnsi="宋体" w:eastAsia="宋体" w:cs="宋体"/>
              </w:rPr>
            </w:pPr>
            <w:r>
              <w:rPr>
                <w:rFonts w:hint="eastAsia" w:ascii="宋体" w:hAnsi="宋体" w:eastAsia="宋体" w:cs="宋体"/>
                <w:w w:val="99"/>
              </w:rPr>
              <w:t>1</w:t>
            </w:r>
          </w:p>
        </w:tc>
        <w:tc>
          <w:tcPr>
            <w:tcW w:w="6645" w:type="dxa"/>
          </w:tcPr>
          <w:p>
            <w:pPr>
              <w:pStyle w:val="71"/>
              <w:spacing w:before="63"/>
              <w:ind w:left="107"/>
              <w:rPr>
                <w:rFonts w:ascii="宋体" w:hAnsi="宋体" w:eastAsia="宋体" w:cs="宋体"/>
              </w:rPr>
            </w:pPr>
            <w:r>
              <w:rPr>
                <w:rFonts w:hint="eastAsia" w:ascii="宋体" w:hAnsi="宋体" w:eastAsia="宋体" w:cs="宋体"/>
              </w:rPr>
              <w:t>地面有杂物、积水、明显污迹、泥沙</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4"/>
              <w:ind w:left="10"/>
              <w:jc w:val="center"/>
              <w:rPr>
                <w:rFonts w:ascii="宋体" w:hAnsi="宋体" w:eastAsia="宋体" w:cs="宋体"/>
              </w:rPr>
            </w:pPr>
            <w:r>
              <w:rPr>
                <w:rFonts w:hint="eastAsia" w:ascii="宋体" w:hAnsi="宋体" w:eastAsia="宋体" w:cs="宋体"/>
                <w:w w:val="99"/>
              </w:rPr>
              <w:t>2</w:t>
            </w:r>
          </w:p>
        </w:tc>
        <w:tc>
          <w:tcPr>
            <w:tcW w:w="6645" w:type="dxa"/>
          </w:tcPr>
          <w:p>
            <w:pPr>
              <w:pStyle w:val="71"/>
              <w:spacing w:before="64"/>
              <w:ind w:left="107"/>
              <w:rPr>
                <w:rFonts w:ascii="宋体" w:hAnsi="宋体" w:eastAsia="宋体" w:cs="宋体"/>
              </w:rPr>
            </w:pPr>
            <w:r>
              <w:rPr>
                <w:rFonts w:hint="eastAsia" w:ascii="宋体" w:hAnsi="宋体" w:eastAsia="宋体" w:cs="宋体"/>
              </w:rPr>
              <w:t>垃圾桶外表有明显污迹、垃圾粘附物</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3"/>
              <w:ind w:left="10"/>
              <w:jc w:val="center"/>
              <w:rPr>
                <w:rFonts w:ascii="宋体" w:hAnsi="宋体" w:eastAsia="宋体" w:cs="宋体"/>
              </w:rPr>
            </w:pPr>
            <w:r>
              <w:rPr>
                <w:rFonts w:hint="eastAsia" w:ascii="宋体" w:hAnsi="宋体" w:eastAsia="宋体" w:cs="宋体"/>
                <w:w w:val="99"/>
              </w:rPr>
              <w:t>3</w:t>
            </w:r>
          </w:p>
        </w:tc>
        <w:tc>
          <w:tcPr>
            <w:tcW w:w="6645" w:type="dxa"/>
          </w:tcPr>
          <w:p>
            <w:pPr>
              <w:pStyle w:val="71"/>
              <w:spacing w:before="63"/>
              <w:ind w:left="107"/>
              <w:rPr>
                <w:rFonts w:ascii="宋体" w:hAnsi="宋体" w:eastAsia="宋体" w:cs="宋体"/>
              </w:rPr>
            </w:pPr>
            <w:r>
              <w:rPr>
                <w:rFonts w:hint="eastAsia" w:ascii="宋体" w:hAnsi="宋体" w:eastAsia="宋体" w:cs="宋体"/>
              </w:rPr>
              <w:t>沙井、明沟内有积水、杂物</w:t>
            </w:r>
          </w:p>
        </w:tc>
        <w:tc>
          <w:tcPr>
            <w:tcW w:w="1245" w:type="dxa"/>
          </w:tcPr>
          <w:p>
            <w:pPr>
              <w:spacing w:before="64"/>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4"/>
              <w:ind w:left="10"/>
              <w:jc w:val="center"/>
              <w:rPr>
                <w:rFonts w:ascii="宋体" w:hAnsi="宋体" w:eastAsia="宋体" w:cs="宋体"/>
              </w:rPr>
            </w:pPr>
            <w:r>
              <w:rPr>
                <w:rFonts w:hint="eastAsia" w:ascii="宋体" w:hAnsi="宋体" w:eastAsia="宋体" w:cs="宋体"/>
                <w:w w:val="99"/>
              </w:rPr>
              <w:t>4</w:t>
            </w:r>
          </w:p>
        </w:tc>
        <w:tc>
          <w:tcPr>
            <w:tcW w:w="6645" w:type="dxa"/>
          </w:tcPr>
          <w:p>
            <w:pPr>
              <w:pStyle w:val="71"/>
              <w:spacing w:before="64"/>
              <w:ind w:left="107"/>
              <w:rPr>
                <w:rFonts w:ascii="宋体" w:hAnsi="宋体" w:eastAsia="宋体" w:cs="宋体"/>
              </w:rPr>
            </w:pPr>
            <w:r>
              <w:rPr>
                <w:rFonts w:hint="eastAsia" w:ascii="宋体" w:hAnsi="宋体" w:eastAsia="宋体" w:cs="宋体"/>
              </w:rPr>
              <w:t>污水溢出地面</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3"/>
              <w:ind w:left="10"/>
              <w:jc w:val="center"/>
              <w:rPr>
                <w:rFonts w:ascii="宋体" w:hAnsi="宋体" w:eastAsia="宋体" w:cs="宋体"/>
              </w:rPr>
            </w:pPr>
            <w:r>
              <w:rPr>
                <w:rFonts w:hint="eastAsia" w:ascii="宋体" w:hAnsi="宋体" w:eastAsia="宋体" w:cs="宋体"/>
                <w:w w:val="99"/>
              </w:rPr>
              <w:t>5</w:t>
            </w:r>
          </w:p>
        </w:tc>
        <w:tc>
          <w:tcPr>
            <w:tcW w:w="6645" w:type="dxa"/>
          </w:tcPr>
          <w:p>
            <w:pPr>
              <w:pStyle w:val="71"/>
              <w:spacing w:before="63"/>
              <w:ind w:left="107"/>
              <w:rPr>
                <w:rFonts w:ascii="宋体" w:hAnsi="宋体" w:eastAsia="宋体" w:cs="宋体"/>
              </w:rPr>
            </w:pPr>
            <w:r>
              <w:rPr>
                <w:rFonts w:hint="eastAsia" w:ascii="宋体" w:hAnsi="宋体" w:eastAsia="宋体" w:cs="宋体"/>
              </w:rPr>
              <w:t>地下雨、污水管井井底有沉淀物、水流不畅通，井盖上有污物</w:t>
            </w:r>
          </w:p>
        </w:tc>
        <w:tc>
          <w:tcPr>
            <w:tcW w:w="1245" w:type="dxa"/>
          </w:tcPr>
          <w:p>
            <w:pPr>
              <w:spacing w:before="64"/>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restart"/>
          </w:tcPr>
          <w:p>
            <w:pPr>
              <w:pStyle w:val="71"/>
              <w:spacing w:before="5"/>
              <w:rPr>
                <w:rFonts w:ascii="宋体" w:hAnsi="宋体" w:eastAsia="宋体" w:cs="宋体"/>
                <w:b/>
                <w:sz w:val="17"/>
              </w:rPr>
            </w:pPr>
          </w:p>
          <w:p>
            <w:pPr>
              <w:pStyle w:val="71"/>
              <w:ind w:left="116"/>
              <w:rPr>
                <w:rFonts w:ascii="宋体" w:hAnsi="宋体" w:eastAsia="宋体" w:cs="宋体"/>
              </w:rPr>
            </w:pPr>
            <w:r>
              <w:rPr>
                <w:rFonts w:hint="eastAsia" w:ascii="宋体" w:hAnsi="宋体" w:eastAsia="宋体" w:cs="宋体"/>
              </w:rPr>
              <w:t>办公室清洁</w:t>
            </w:r>
          </w:p>
        </w:tc>
        <w:tc>
          <w:tcPr>
            <w:tcW w:w="915" w:type="dxa"/>
          </w:tcPr>
          <w:p>
            <w:pPr>
              <w:pStyle w:val="71"/>
              <w:spacing w:before="64"/>
              <w:ind w:left="10"/>
              <w:jc w:val="center"/>
              <w:rPr>
                <w:rFonts w:ascii="宋体" w:hAnsi="宋体" w:eastAsia="宋体" w:cs="宋体"/>
              </w:rPr>
            </w:pPr>
            <w:r>
              <w:rPr>
                <w:rFonts w:hint="eastAsia" w:ascii="宋体" w:hAnsi="宋体" w:eastAsia="宋体" w:cs="宋体"/>
                <w:w w:val="99"/>
              </w:rPr>
              <w:t>1</w:t>
            </w:r>
          </w:p>
        </w:tc>
        <w:tc>
          <w:tcPr>
            <w:tcW w:w="6645" w:type="dxa"/>
          </w:tcPr>
          <w:p>
            <w:pPr>
              <w:pStyle w:val="71"/>
              <w:spacing w:before="64"/>
              <w:ind w:left="107"/>
              <w:rPr>
                <w:rFonts w:ascii="宋体" w:hAnsi="宋体" w:eastAsia="宋体" w:cs="宋体"/>
              </w:rPr>
            </w:pPr>
            <w:r>
              <w:rPr>
                <w:rFonts w:hint="eastAsia" w:ascii="宋体" w:hAnsi="宋体" w:eastAsia="宋体" w:cs="宋体"/>
              </w:rPr>
              <w:t>地面有烟蒂，纸屑、果皮等杂物、有污迹</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3"/>
              <w:ind w:left="10"/>
              <w:jc w:val="center"/>
              <w:rPr>
                <w:rFonts w:ascii="宋体" w:hAnsi="宋体" w:eastAsia="宋体" w:cs="宋体"/>
              </w:rPr>
            </w:pPr>
            <w:r>
              <w:rPr>
                <w:rFonts w:hint="eastAsia" w:ascii="宋体" w:hAnsi="宋体" w:eastAsia="宋体" w:cs="宋体"/>
                <w:w w:val="99"/>
              </w:rPr>
              <w:t>2</w:t>
            </w:r>
          </w:p>
        </w:tc>
        <w:tc>
          <w:tcPr>
            <w:tcW w:w="6645" w:type="dxa"/>
          </w:tcPr>
          <w:p>
            <w:pPr>
              <w:pStyle w:val="71"/>
              <w:spacing w:before="63"/>
              <w:ind w:left="107"/>
              <w:rPr>
                <w:rFonts w:ascii="宋体" w:hAnsi="宋体" w:eastAsia="宋体" w:cs="宋体"/>
              </w:rPr>
            </w:pPr>
            <w:r>
              <w:rPr>
                <w:rFonts w:hint="eastAsia" w:ascii="宋体" w:hAnsi="宋体" w:eastAsia="宋体" w:cs="宋体"/>
              </w:rPr>
              <w:t>墙角、灯具、家具、空调目视有灰尘、蜘蛛网</w:t>
            </w:r>
          </w:p>
        </w:tc>
        <w:tc>
          <w:tcPr>
            <w:tcW w:w="1245" w:type="dxa"/>
          </w:tcPr>
          <w:p>
            <w:pPr>
              <w:spacing w:before="64"/>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restart"/>
          </w:tcPr>
          <w:p>
            <w:pPr>
              <w:pStyle w:val="71"/>
              <w:spacing w:before="5"/>
              <w:rPr>
                <w:rFonts w:ascii="宋体" w:hAnsi="宋体" w:eastAsia="宋体" w:cs="宋体"/>
                <w:b/>
                <w:sz w:val="17"/>
              </w:rPr>
            </w:pPr>
          </w:p>
          <w:p>
            <w:pPr>
              <w:pStyle w:val="71"/>
              <w:ind w:left="116"/>
              <w:rPr>
                <w:rFonts w:ascii="宋体" w:hAnsi="宋体" w:eastAsia="宋体" w:cs="宋体"/>
              </w:rPr>
            </w:pPr>
            <w:r>
              <w:rPr>
                <w:rFonts w:hint="eastAsia" w:ascii="宋体" w:hAnsi="宋体" w:eastAsia="宋体" w:cs="宋体"/>
              </w:rPr>
              <w:t>会议室清洁</w:t>
            </w:r>
          </w:p>
        </w:tc>
        <w:tc>
          <w:tcPr>
            <w:tcW w:w="915" w:type="dxa"/>
          </w:tcPr>
          <w:p>
            <w:pPr>
              <w:pStyle w:val="71"/>
              <w:spacing w:before="64"/>
              <w:ind w:left="10"/>
              <w:jc w:val="center"/>
              <w:rPr>
                <w:rFonts w:ascii="宋体" w:hAnsi="宋体" w:eastAsia="宋体" w:cs="宋体"/>
              </w:rPr>
            </w:pPr>
            <w:r>
              <w:rPr>
                <w:rFonts w:hint="eastAsia" w:ascii="宋体" w:hAnsi="宋体" w:eastAsia="宋体" w:cs="宋体"/>
                <w:w w:val="99"/>
              </w:rPr>
              <w:t>1</w:t>
            </w:r>
          </w:p>
        </w:tc>
        <w:tc>
          <w:tcPr>
            <w:tcW w:w="6645" w:type="dxa"/>
          </w:tcPr>
          <w:p>
            <w:pPr>
              <w:pStyle w:val="71"/>
              <w:spacing w:before="64"/>
              <w:ind w:left="107"/>
              <w:rPr>
                <w:rFonts w:ascii="宋体" w:hAnsi="宋体" w:eastAsia="宋体" w:cs="宋体"/>
              </w:rPr>
            </w:pPr>
            <w:r>
              <w:rPr>
                <w:rFonts w:hint="eastAsia" w:ascii="宋体" w:hAnsi="宋体" w:eastAsia="宋体" w:cs="宋体"/>
              </w:rPr>
              <w:t>地面有烟蒂，纸屑、果皮等杂物、有污迹</w:t>
            </w:r>
          </w:p>
        </w:tc>
        <w:tc>
          <w:tcPr>
            <w:tcW w:w="1245" w:type="dxa"/>
          </w:tcPr>
          <w:p>
            <w:pPr>
              <w:spacing w:before="63"/>
              <w:ind w:left="120" w:right="113"/>
              <w:jc w:val="center"/>
              <w:rPr>
                <w:rFonts w:ascii="宋体" w:hAnsi="宋体" w:cs="宋体"/>
              </w:rPr>
            </w:pPr>
            <w:r>
              <w:rPr>
                <w:rFonts w:hint="eastAsia" w:ascii="宋体" w:hAnsi="宋体" w:cs="宋体"/>
              </w:rPr>
              <w:t>扣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trPr>
        <w:tc>
          <w:tcPr>
            <w:tcW w:w="1285" w:type="dxa"/>
            <w:vMerge w:val="continue"/>
          </w:tcPr>
          <w:p>
            <w:pPr>
              <w:rPr>
                <w:rFonts w:ascii="宋体" w:hAnsi="宋体" w:cs="宋体"/>
                <w:sz w:val="2"/>
                <w:szCs w:val="2"/>
              </w:rPr>
            </w:pPr>
          </w:p>
        </w:tc>
        <w:tc>
          <w:tcPr>
            <w:tcW w:w="915" w:type="dxa"/>
          </w:tcPr>
          <w:p>
            <w:pPr>
              <w:pStyle w:val="71"/>
              <w:spacing w:before="63"/>
              <w:ind w:left="10"/>
              <w:jc w:val="center"/>
              <w:rPr>
                <w:rFonts w:ascii="宋体" w:hAnsi="宋体" w:eastAsia="宋体" w:cs="宋体"/>
              </w:rPr>
            </w:pPr>
            <w:r>
              <w:rPr>
                <w:rFonts w:hint="eastAsia" w:ascii="宋体" w:hAnsi="宋体" w:eastAsia="宋体" w:cs="宋体"/>
                <w:w w:val="99"/>
              </w:rPr>
              <w:t>2</w:t>
            </w:r>
          </w:p>
        </w:tc>
        <w:tc>
          <w:tcPr>
            <w:tcW w:w="6645" w:type="dxa"/>
          </w:tcPr>
          <w:p>
            <w:pPr>
              <w:pStyle w:val="71"/>
              <w:spacing w:before="63"/>
              <w:ind w:left="107"/>
              <w:rPr>
                <w:rFonts w:ascii="宋体" w:hAnsi="宋体" w:eastAsia="宋体" w:cs="宋体"/>
              </w:rPr>
            </w:pPr>
            <w:r>
              <w:rPr>
                <w:rFonts w:hint="eastAsia" w:ascii="宋体" w:hAnsi="宋体" w:eastAsia="宋体" w:cs="宋体"/>
              </w:rPr>
              <w:t>墙角、灯具、家具、空调目视有灰尘、蜘蛛网</w:t>
            </w:r>
          </w:p>
        </w:tc>
        <w:tc>
          <w:tcPr>
            <w:tcW w:w="1245" w:type="dxa"/>
          </w:tcPr>
          <w:p>
            <w:pPr>
              <w:spacing w:before="64"/>
              <w:ind w:left="120" w:right="113"/>
              <w:jc w:val="center"/>
              <w:rPr>
                <w:rFonts w:ascii="宋体" w:hAnsi="宋体" w:cs="宋体"/>
              </w:rPr>
            </w:pPr>
            <w:r>
              <w:rPr>
                <w:rFonts w:hint="eastAsia" w:ascii="宋体" w:hAnsi="宋体" w:cs="宋体"/>
              </w:rPr>
              <w:t>扣 1 分</w:t>
            </w:r>
          </w:p>
        </w:tc>
      </w:tr>
    </w:tbl>
    <w:p>
      <w:pPr>
        <w:pStyle w:val="7"/>
        <w:spacing w:before="66"/>
        <w:ind w:left="0"/>
        <w:rPr>
          <w:rFonts w:asciiTheme="minorHAnsi" w:hAnsiTheme="minorHAnsi" w:eastAsiaTheme="minorEastAsia" w:cstheme="minorBidi"/>
          <w:bCs w:val="0"/>
          <w:sz w:val="32"/>
          <w:szCs w:val="22"/>
          <w:lang w:val="en-US" w:bidi="ar-SA"/>
        </w:rPr>
      </w:pPr>
      <w:r>
        <w:rPr>
          <w:rFonts w:hint="eastAsia" w:asciiTheme="minorHAnsi" w:hAnsiTheme="minorHAnsi" w:eastAsiaTheme="minorEastAsia" w:cstheme="minorBidi"/>
          <w:bCs w:val="0"/>
          <w:sz w:val="32"/>
          <w:szCs w:val="22"/>
          <w:lang w:val="en-US" w:bidi="ar-SA"/>
        </w:rPr>
        <w:t>（三）对会务人员的考核</w:t>
      </w:r>
    </w:p>
    <w:tbl>
      <w:tblPr>
        <w:tblStyle w:val="24"/>
        <w:tblpPr w:leftFromText="180" w:rightFromText="180" w:vertAnchor="text" w:horzAnchor="page" w:tblpX="794" w:tblpY="704"/>
        <w:tblOverlap w:val="never"/>
        <w:tblW w:w="10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7913"/>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795" w:type="dxa"/>
          </w:tcPr>
          <w:p>
            <w:pPr>
              <w:pStyle w:val="71"/>
              <w:spacing w:before="1" w:line="279" w:lineRule="exact"/>
              <w:ind w:right="172"/>
              <w:jc w:val="right"/>
              <w:rPr>
                <w:rFonts w:ascii="宋体" w:hAnsi="宋体" w:eastAsia="宋体" w:cs="宋体"/>
                <w:sz w:val="24"/>
              </w:rPr>
            </w:pPr>
            <w:r>
              <w:rPr>
                <w:rFonts w:hint="eastAsia" w:ascii="宋体" w:hAnsi="宋体" w:eastAsia="宋体" w:cs="宋体"/>
                <w:sz w:val="24"/>
              </w:rPr>
              <w:t>项目</w:t>
            </w:r>
          </w:p>
        </w:tc>
        <w:tc>
          <w:tcPr>
            <w:tcW w:w="7913" w:type="dxa"/>
          </w:tcPr>
          <w:p>
            <w:pPr>
              <w:pStyle w:val="71"/>
              <w:spacing w:before="1" w:line="279" w:lineRule="exact"/>
              <w:ind w:left="3009" w:right="3000"/>
              <w:jc w:val="center"/>
              <w:rPr>
                <w:rFonts w:ascii="宋体" w:hAnsi="宋体" w:eastAsia="宋体" w:cs="宋体"/>
                <w:sz w:val="24"/>
              </w:rPr>
            </w:pPr>
            <w:r>
              <w:rPr>
                <w:rFonts w:hint="eastAsia" w:ascii="宋体" w:hAnsi="宋体" w:eastAsia="宋体" w:cs="宋体"/>
                <w:sz w:val="24"/>
              </w:rPr>
              <w:t>标准要求</w:t>
            </w:r>
          </w:p>
        </w:tc>
        <w:tc>
          <w:tcPr>
            <w:tcW w:w="1477" w:type="dxa"/>
            <w:vAlign w:val="center"/>
          </w:tcPr>
          <w:p>
            <w:pPr>
              <w:pStyle w:val="71"/>
              <w:spacing w:before="1" w:line="279" w:lineRule="exact"/>
              <w:ind w:left="120"/>
              <w:jc w:val="center"/>
              <w:rPr>
                <w:rFonts w:ascii="宋体" w:hAnsi="宋体" w:eastAsia="宋体" w:cs="宋体"/>
                <w:sz w:val="24"/>
              </w:rPr>
            </w:pPr>
            <w:r>
              <w:rPr>
                <w:rFonts w:hint="eastAsia" w:ascii="宋体" w:hAnsi="宋体" w:eastAsia="宋体" w:cs="宋体"/>
                <w:sz w:val="24"/>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795" w:type="dxa"/>
            <w:vMerge w:val="restart"/>
            <w:vAlign w:val="center"/>
          </w:tcPr>
          <w:p>
            <w:pPr>
              <w:pStyle w:val="71"/>
              <w:spacing w:before="2" w:line="279" w:lineRule="exact"/>
              <w:ind w:right="172"/>
              <w:jc w:val="center"/>
              <w:rPr>
                <w:rFonts w:ascii="宋体" w:hAnsi="宋体" w:eastAsia="宋体" w:cs="宋体"/>
                <w:sz w:val="24"/>
              </w:rPr>
            </w:pPr>
            <w:r>
              <w:rPr>
                <w:rFonts w:hint="eastAsia" w:ascii="宋体" w:hAnsi="宋体" w:eastAsia="宋体" w:cs="宋体"/>
                <w:sz w:val="24"/>
              </w:rPr>
              <w:t>会</w:t>
            </w:r>
          </w:p>
          <w:p>
            <w:pPr>
              <w:pStyle w:val="71"/>
              <w:spacing w:before="2" w:line="279" w:lineRule="exact"/>
              <w:ind w:right="172"/>
              <w:jc w:val="center"/>
              <w:rPr>
                <w:rFonts w:ascii="宋体" w:hAnsi="宋体" w:eastAsia="宋体" w:cs="宋体"/>
                <w:sz w:val="24"/>
              </w:rPr>
            </w:pPr>
            <w:r>
              <w:rPr>
                <w:rFonts w:hint="eastAsia" w:ascii="宋体" w:hAnsi="宋体" w:eastAsia="宋体" w:cs="宋体"/>
                <w:sz w:val="24"/>
              </w:rPr>
              <w:t>前</w:t>
            </w:r>
          </w:p>
          <w:p>
            <w:pPr>
              <w:pStyle w:val="71"/>
              <w:spacing w:line="269" w:lineRule="exact"/>
              <w:ind w:right="172"/>
              <w:jc w:val="center"/>
              <w:rPr>
                <w:rFonts w:ascii="宋体" w:hAnsi="宋体" w:eastAsia="宋体" w:cs="宋体"/>
                <w:sz w:val="24"/>
              </w:rPr>
            </w:pPr>
            <w:r>
              <w:rPr>
                <w:rFonts w:hint="eastAsia" w:ascii="宋体" w:hAnsi="宋体" w:eastAsia="宋体" w:cs="宋体"/>
                <w:sz w:val="24"/>
              </w:rPr>
              <w:t>准</w:t>
            </w:r>
          </w:p>
          <w:p>
            <w:pPr>
              <w:pStyle w:val="71"/>
              <w:spacing w:line="269" w:lineRule="exact"/>
              <w:ind w:right="172"/>
              <w:jc w:val="center"/>
              <w:rPr>
                <w:rFonts w:ascii="宋体" w:hAnsi="宋体" w:eastAsia="宋体" w:cs="宋体"/>
                <w:sz w:val="24"/>
              </w:rPr>
            </w:pPr>
            <w:r>
              <w:rPr>
                <w:rFonts w:hint="eastAsia" w:ascii="宋体" w:hAnsi="宋体" w:eastAsia="宋体" w:cs="宋体"/>
                <w:sz w:val="24"/>
              </w:rPr>
              <w:t>备</w:t>
            </w: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上午、下午上班前十分钟完成清扫，准备好茶水、茶叶。</w:t>
            </w:r>
          </w:p>
        </w:tc>
        <w:tc>
          <w:tcPr>
            <w:tcW w:w="1477" w:type="dxa"/>
            <w:vAlign w:val="center"/>
          </w:tcPr>
          <w:p>
            <w:pPr>
              <w:spacing w:line="280" w:lineRule="exact"/>
              <w:ind w:left="180"/>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795" w:type="dxa"/>
            <w:vMerge w:val="continue"/>
            <w:vAlign w:val="center"/>
          </w:tcPr>
          <w:p>
            <w:pPr>
              <w:pStyle w:val="71"/>
              <w:jc w:val="center"/>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会议开始前十五分钟到岗，会务服务人员打开会场所有门窗、空调主机，按采购人要求做好准备。</w:t>
            </w:r>
          </w:p>
        </w:tc>
        <w:tc>
          <w:tcPr>
            <w:tcW w:w="1477" w:type="dxa"/>
            <w:vAlign w:val="center"/>
          </w:tcPr>
          <w:p>
            <w:pPr>
              <w:spacing w:line="263" w:lineRule="exact"/>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795" w:type="dxa"/>
            <w:vMerge w:val="continue"/>
            <w:vAlign w:val="center"/>
          </w:tcPr>
          <w:p>
            <w:pPr>
              <w:pStyle w:val="71"/>
              <w:spacing w:before="2" w:line="279" w:lineRule="exact"/>
              <w:ind w:right="172"/>
              <w:jc w:val="center"/>
              <w:rPr>
                <w:rFonts w:ascii="宋体" w:hAnsi="宋体" w:eastAsia="宋体" w:cs="宋体"/>
                <w:sz w:val="24"/>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按采购人要求做好签到台准备工作，如桌布、导引牌、签到本、帮助发放的会议日程表等物品，物品摆放整齐。</w:t>
            </w:r>
          </w:p>
        </w:tc>
        <w:tc>
          <w:tcPr>
            <w:tcW w:w="1477" w:type="dxa"/>
            <w:vAlign w:val="center"/>
          </w:tcPr>
          <w:p>
            <w:pPr>
              <w:spacing w:line="263" w:lineRule="exact"/>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795" w:type="dxa"/>
            <w:vMerge w:val="continue"/>
            <w:vAlign w:val="center"/>
          </w:tcPr>
          <w:p>
            <w:pPr>
              <w:pStyle w:val="71"/>
              <w:jc w:val="center"/>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与会人员增多，引导入座，分别为主席台和重要宾客斟茶。</w:t>
            </w:r>
          </w:p>
        </w:tc>
        <w:tc>
          <w:tcPr>
            <w:tcW w:w="1477" w:type="dxa"/>
            <w:vAlign w:val="center"/>
          </w:tcPr>
          <w:p>
            <w:pPr>
              <w:spacing w:line="263" w:lineRule="exact"/>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9" w:hRule="atLeast"/>
        </w:trPr>
        <w:tc>
          <w:tcPr>
            <w:tcW w:w="795" w:type="dxa"/>
            <w:vMerge w:val="restart"/>
            <w:vAlign w:val="center"/>
          </w:tcPr>
          <w:p>
            <w:pPr>
              <w:pStyle w:val="71"/>
              <w:spacing w:before="15" w:line="256" w:lineRule="exact"/>
              <w:ind w:right="172"/>
              <w:jc w:val="center"/>
              <w:rPr>
                <w:rFonts w:ascii="宋体" w:hAnsi="宋体" w:eastAsia="宋体" w:cs="宋体"/>
                <w:sz w:val="24"/>
              </w:rPr>
            </w:pPr>
            <w:r>
              <w:rPr>
                <w:rFonts w:hint="eastAsia" w:ascii="宋体" w:hAnsi="宋体" w:eastAsia="宋体" w:cs="宋体"/>
                <w:sz w:val="24"/>
              </w:rPr>
              <w:t>会</w:t>
            </w:r>
          </w:p>
          <w:p>
            <w:pPr>
              <w:pStyle w:val="71"/>
              <w:spacing w:before="15" w:line="256" w:lineRule="exact"/>
              <w:ind w:right="172"/>
              <w:jc w:val="center"/>
              <w:rPr>
                <w:rFonts w:ascii="宋体" w:hAnsi="宋体" w:eastAsia="宋体" w:cs="宋体"/>
                <w:sz w:val="24"/>
              </w:rPr>
            </w:pPr>
            <w:r>
              <w:rPr>
                <w:rFonts w:hint="eastAsia" w:ascii="宋体" w:hAnsi="宋体" w:eastAsia="宋体" w:cs="宋体"/>
                <w:sz w:val="24"/>
              </w:rPr>
              <w:t>中</w:t>
            </w:r>
          </w:p>
          <w:p>
            <w:pPr>
              <w:pStyle w:val="71"/>
              <w:spacing w:before="14" w:line="272" w:lineRule="exact"/>
              <w:ind w:right="172"/>
              <w:jc w:val="center"/>
              <w:rPr>
                <w:rFonts w:ascii="宋体" w:hAnsi="宋体" w:eastAsia="宋体" w:cs="宋体"/>
                <w:sz w:val="24"/>
              </w:rPr>
            </w:pPr>
            <w:r>
              <w:rPr>
                <w:rFonts w:hint="eastAsia" w:ascii="宋体" w:hAnsi="宋体" w:eastAsia="宋体" w:cs="宋体"/>
                <w:sz w:val="24"/>
              </w:rPr>
              <w:t>接</w:t>
            </w:r>
          </w:p>
          <w:p>
            <w:pPr>
              <w:pStyle w:val="71"/>
              <w:spacing w:before="14" w:line="272" w:lineRule="exact"/>
              <w:ind w:right="172"/>
              <w:jc w:val="center"/>
              <w:rPr>
                <w:rFonts w:ascii="宋体" w:hAnsi="宋体" w:eastAsia="宋体" w:cs="宋体"/>
                <w:sz w:val="24"/>
              </w:rPr>
            </w:pPr>
            <w:r>
              <w:rPr>
                <w:rFonts w:hint="eastAsia" w:ascii="宋体" w:hAnsi="宋体" w:eastAsia="宋体" w:cs="宋体"/>
                <w:sz w:val="24"/>
              </w:rPr>
              <w:t>待</w:t>
            </w: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会议开始时关闭所有通道大门，服务人员根据会议要求，站立在会场内合适位置待命，不得擅自离场；因会场面积限制或会议保密要求，服务人员应站立会场门外服务。</w:t>
            </w:r>
          </w:p>
        </w:tc>
        <w:tc>
          <w:tcPr>
            <w:tcW w:w="1477" w:type="dxa"/>
            <w:vAlign w:val="center"/>
          </w:tcPr>
          <w:p>
            <w:pPr>
              <w:spacing w:line="263" w:lineRule="exact"/>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795" w:type="dxa"/>
            <w:vMerge w:val="continue"/>
            <w:vAlign w:val="center"/>
          </w:tcPr>
          <w:p>
            <w:pPr>
              <w:pStyle w:val="71"/>
              <w:jc w:val="center"/>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会议开始，第一次添加茶水时间一般为 10-15 分钟内，过后每隔15-20 分钟续水（视客人习惯及季节情况做灵活调整）。在会议进行半小时或一小时后续水，在倒茶水的同时观察烟缸内有无烟蒂，若烟缸内有 2 个以上的烟蒂则需进行更换。</w:t>
            </w:r>
          </w:p>
        </w:tc>
        <w:tc>
          <w:tcPr>
            <w:tcW w:w="1477" w:type="dxa"/>
            <w:vAlign w:val="center"/>
          </w:tcPr>
          <w:p>
            <w:pPr>
              <w:spacing w:line="263" w:lineRule="exact"/>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trPr>
        <w:tc>
          <w:tcPr>
            <w:tcW w:w="795" w:type="dxa"/>
            <w:vMerge w:val="continue"/>
            <w:vAlign w:val="center"/>
          </w:tcPr>
          <w:p>
            <w:pPr>
              <w:pStyle w:val="71"/>
              <w:spacing w:before="14" w:line="272" w:lineRule="exact"/>
              <w:ind w:right="172"/>
              <w:jc w:val="center"/>
              <w:rPr>
                <w:rFonts w:ascii="宋体" w:hAnsi="宋体" w:eastAsia="宋体" w:cs="宋体"/>
                <w:sz w:val="24"/>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会议中场休息进行清洁时，不要随意翻动客人的物品，收拾桌面物品时要注意，不要随意丢弃客户的纸张等物品。会务人员若中场离开时要与负责人打招呼，并做好交接工作。</w:t>
            </w:r>
          </w:p>
        </w:tc>
        <w:tc>
          <w:tcPr>
            <w:tcW w:w="1477" w:type="dxa"/>
            <w:vAlign w:val="center"/>
          </w:tcPr>
          <w:p>
            <w:pPr>
              <w:spacing w:line="263" w:lineRule="exact"/>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trPr>
        <w:tc>
          <w:tcPr>
            <w:tcW w:w="795" w:type="dxa"/>
            <w:vMerge w:val="continue"/>
            <w:vAlign w:val="center"/>
          </w:tcPr>
          <w:p>
            <w:pPr>
              <w:pStyle w:val="71"/>
              <w:jc w:val="center"/>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添加茶水、换烟缸时应站在客人右侧操作，轻拿瓷杯在客人椅子后方添加茶水，茶水添加完毕后做“请慢用”的手势。</w:t>
            </w:r>
          </w:p>
        </w:tc>
        <w:tc>
          <w:tcPr>
            <w:tcW w:w="1477" w:type="dxa"/>
            <w:vAlign w:val="center"/>
          </w:tcPr>
          <w:p>
            <w:pPr>
              <w:spacing w:line="263" w:lineRule="exact"/>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795" w:type="dxa"/>
            <w:vMerge w:val="continue"/>
            <w:vAlign w:val="center"/>
          </w:tcPr>
          <w:p>
            <w:pPr>
              <w:pStyle w:val="71"/>
              <w:jc w:val="center"/>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经过投影仪时应弯腰前行，以体现服务的礼仪和修养。</w:t>
            </w:r>
          </w:p>
        </w:tc>
        <w:tc>
          <w:tcPr>
            <w:tcW w:w="1477" w:type="dxa"/>
            <w:vAlign w:val="center"/>
          </w:tcPr>
          <w:p>
            <w:pPr>
              <w:spacing w:line="263" w:lineRule="exact"/>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 w:hRule="atLeast"/>
        </w:trPr>
        <w:tc>
          <w:tcPr>
            <w:tcW w:w="795" w:type="dxa"/>
            <w:vMerge w:val="continue"/>
            <w:vAlign w:val="center"/>
          </w:tcPr>
          <w:p>
            <w:pPr>
              <w:pStyle w:val="71"/>
              <w:jc w:val="center"/>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会议期间应注意现场纪律，不交头接耳；遵守职业道德，对会议内容保密。</w:t>
            </w:r>
          </w:p>
        </w:tc>
        <w:tc>
          <w:tcPr>
            <w:tcW w:w="1477" w:type="dxa"/>
            <w:vAlign w:val="center"/>
          </w:tcPr>
          <w:p>
            <w:pPr>
              <w:spacing w:before="150"/>
              <w:ind w:left="11"/>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795" w:type="dxa"/>
            <w:vMerge w:val="restart"/>
            <w:vAlign w:val="center"/>
          </w:tcPr>
          <w:p>
            <w:pPr>
              <w:pStyle w:val="71"/>
              <w:spacing w:before="157" w:line="235" w:lineRule="auto"/>
              <w:ind w:left="181" w:right="172"/>
              <w:jc w:val="center"/>
              <w:rPr>
                <w:rFonts w:ascii="宋体" w:hAnsi="宋体" w:eastAsia="宋体" w:cs="宋体"/>
                <w:sz w:val="24"/>
              </w:rPr>
            </w:pPr>
            <w:r>
              <w:rPr>
                <w:rFonts w:hint="eastAsia" w:ascii="宋体" w:hAnsi="宋体" w:eastAsia="宋体" w:cs="宋体"/>
                <w:sz w:val="24"/>
              </w:rPr>
              <w:t>退场服务</w:t>
            </w: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会议结束，及时打开所有会议室门。</w:t>
            </w:r>
          </w:p>
        </w:tc>
        <w:tc>
          <w:tcPr>
            <w:tcW w:w="1477" w:type="dxa"/>
            <w:vAlign w:val="center"/>
          </w:tcPr>
          <w:p>
            <w:pPr>
              <w:spacing w:before="1" w:line="279" w:lineRule="exact"/>
              <w:ind w:left="180"/>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9" w:hRule="atLeast"/>
        </w:trPr>
        <w:tc>
          <w:tcPr>
            <w:tcW w:w="795" w:type="dxa"/>
            <w:vMerge w:val="continue"/>
          </w:tcPr>
          <w:p>
            <w:pPr>
              <w:pStyle w:val="71"/>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会议送行：服务人员站在主通道门前或显著区域，面带微笑，为与会人员送行；迅速检查会议现场有无文件等物品遗留，一经发现，及时归还与会人员。</w:t>
            </w:r>
          </w:p>
        </w:tc>
        <w:tc>
          <w:tcPr>
            <w:tcW w:w="1477" w:type="dxa"/>
            <w:vAlign w:val="center"/>
          </w:tcPr>
          <w:p>
            <w:pPr>
              <w:spacing w:line="270" w:lineRule="exact"/>
              <w:ind w:left="180"/>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795" w:type="dxa"/>
            <w:vMerge w:val="continue"/>
          </w:tcPr>
          <w:p>
            <w:pPr>
              <w:rPr>
                <w:rFonts w:ascii="宋体" w:hAnsi="宋体" w:cs="宋体"/>
                <w:sz w:val="2"/>
                <w:szCs w:val="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检查会场物品完好情况，发现未灭的烟头及时处理。若在整理中发现有客人的遗留物品，应做好相应的记录，并交至负责人处。</w:t>
            </w:r>
          </w:p>
        </w:tc>
        <w:tc>
          <w:tcPr>
            <w:tcW w:w="1477" w:type="dxa"/>
            <w:vAlign w:val="center"/>
          </w:tcPr>
          <w:p>
            <w:pPr>
              <w:spacing w:before="151"/>
              <w:ind w:left="180"/>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795" w:type="dxa"/>
            <w:vMerge w:val="continue"/>
          </w:tcPr>
          <w:p>
            <w:pPr>
              <w:pStyle w:val="71"/>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参会人员离开后，对会议现场进行清洁、收拾台面，撤走会议桌上的器皿并送洗；关闭空调、灯具、音响等电器设备，开启窗户。</w:t>
            </w:r>
          </w:p>
        </w:tc>
        <w:tc>
          <w:tcPr>
            <w:tcW w:w="1477" w:type="dxa"/>
            <w:vAlign w:val="center"/>
          </w:tcPr>
          <w:p>
            <w:pPr>
              <w:spacing w:before="151"/>
              <w:ind w:left="180"/>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795" w:type="dxa"/>
            <w:vMerge w:val="continue"/>
          </w:tcPr>
          <w:p>
            <w:pPr>
              <w:pStyle w:val="71"/>
              <w:rPr>
                <w:rFonts w:ascii="宋体" w:hAnsi="宋体" w:eastAsia="宋体" w:cs="宋体"/>
                <w:sz w:val="22"/>
              </w:rPr>
            </w:pPr>
          </w:p>
        </w:tc>
        <w:tc>
          <w:tcPr>
            <w:tcW w:w="7913" w:type="dxa"/>
          </w:tcPr>
          <w:p>
            <w:pPr>
              <w:pStyle w:val="71"/>
              <w:spacing w:before="63" w:line="400" w:lineRule="atLeast"/>
              <w:ind w:left="108"/>
              <w:rPr>
                <w:rFonts w:ascii="宋体" w:hAnsi="宋体" w:eastAsia="宋体" w:cs="宋体"/>
              </w:rPr>
            </w:pPr>
            <w:r>
              <w:rPr>
                <w:rFonts w:hint="eastAsia" w:ascii="宋体" w:hAnsi="宋体" w:eastAsia="宋体" w:cs="宋体"/>
              </w:rPr>
              <w:t>落实安全措施，关闭水阀、开关，锁好会议室所有门窗，做好会议服务记录，离开前做最后巡视，方可离岗。</w:t>
            </w:r>
          </w:p>
        </w:tc>
        <w:tc>
          <w:tcPr>
            <w:tcW w:w="1477" w:type="dxa"/>
            <w:vAlign w:val="center"/>
          </w:tcPr>
          <w:p>
            <w:pPr>
              <w:spacing w:before="150"/>
              <w:ind w:left="180"/>
              <w:jc w:val="center"/>
              <w:rPr>
                <w:rFonts w:ascii="宋体" w:hAnsi="宋体" w:cs="宋体"/>
              </w:rPr>
            </w:pPr>
            <w:r>
              <w:rPr>
                <w:rFonts w:hint="eastAsia" w:ascii="宋体" w:hAnsi="宋体" w:cs="宋体"/>
              </w:rPr>
              <w:t>不符合扣1分</w:t>
            </w:r>
          </w:p>
        </w:tc>
      </w:tr>
    </w:tbl>
    <w:p>
      <w:pPr>
        <w:spacing w:before="4"/>
        <w:ind w:left="1267"/>
        <w:jc w:val="left"/>
        <w:rPr>
          <w:b/>
          <w:sz w:val="24"/>
        </w:rPr>
      </w:pPr>
    </w:p>
    <w:p>
      <w:pPr>
        <w:pStyle w:val="7"/>
        <w:spacing w:before="66"/>
        <w:ind w:left="0"/>
        <w:rPr>
          <w:rFonts w:asciiTheme="minorHAnsi" w:hAnsiTheme="minorHAnsi" w:eastAsiaTheme="minorEastAsia" w:cstheme="minorBidi"/>
          <w:bCs w:val="0"/>
          <w:sz w:val="32"/>
          <w:szCs w:val="22"/>
          <w:lang w:val="en-US" w:bidi="ar-SA"/>
        </w:rPr>
      </w:pPr>
      <w:r>
        <w:rPr>
          <w:rFonts w:hint="eastAsia" w:asciiTheme="minorHAnsi" w:hAnsiTheme="minorHAnsi" w:eastAsiaTheme="minorEastAsia" w:cstheme="minorBidi"/>
          <w:bCs w:val="0"/>
          <w:sz w:val="32"/>
          <w:szCs w:val="22"/>
          <w:lang w:val="en-US" w:bidi="ar-SA"/>
        </w:rPr>
        <w:t>（四）绿化养护的考核</w:t>
      </w:r>
    </w:p>
    <w:tbl>
      <w:tblPr>
        <w:tblStyle w:val="24"/>
        <w:tblW w:w="101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7305"/>
        <w:gridCol w:w="2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序号</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 xml:space="preserve">                    工    作    内  容</w:t>
            </w:r>
          </w:p>
        </w:tc>
        <w:tc>
          <w:tcPr>
            <w:tcW w:w="2162"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1</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枯枝死叉未及时处理</w:t>
            </w:r>
          </w:p>
        </w:tc>
        <w:tc>
          <w:tcPr>
            <w:tcW w:w="2162"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2</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爬藤植物未及时牵引、上架</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8"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3</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绿化和草皮发现废纸、垃圾袋、石块、瓦砾等垃圾</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4</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杂草率超过 2%</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5</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植物超过修剪高度应修剪未修剪</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6</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植物因未浇水、施肥导致生长不良，枯黄、死亡</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7</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植物长势不良，有病虫害发生</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8</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植物应开花未开花，覆盖率低于 50%的</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扣 1 分</w:t>
            </w:r>
          </w:p>
        </w:tc>
      </w:tr>
    </w:tbl>
    <w:p>
      <w:pPr>
        <w:numPr>
          <w:ilvl w:val="0"/>
          <w:numId w:val="12"/>
        </w:numPr>
        <w:rPr>
          <w:rFonts w:asciiTheme="minorHAnsi" w:hAnsiTheme="minorHAnsi" w:eastAsiaTheme="minorEastAsia" w:cstheme="minorBidi"/>
          <w:b/>
          <w:sz w:val="32"/>
          <w:szCs w:val="22"/>
        </w:rPr>
      </w:pPr>
      <w:r>
        <w:rPr>
          <w:rFonts w:hint="eastAsia" w:asciiTheme="minorHAnsi" w:hAnsiTheme="minorHAnsi" w:eastAsiaTheme="minorEastAsia" w:cstheme="minorBidi"/>
          <w:b/>
          <w:sz w:val="32"/>
          <w:szCs w:val="22"/>
        </w:rPr>
        <w:t>消控服务考核办法</w:t>
      </w:r>
    </w:p>
    <w:tbl>
      <w:tblPr>
        <w:tblStyle w:val="24"/>
        <w:tblW w:w="101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7305"/>
        <w:gridCol w:w="2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序号</w:t>
            </w:r>
          </w:p>
        </w:tc>
        <w:tc>
          <w:tcPr>
            <w:tcW w:w="7305" w:type="dxa"/>
            <w:vAlign w:val="center"/>
          </w:tcPr>
          <w:p>
            <w:pPr>
              <w:pStyle w:val="71"/>
              <w:spacing w:before="63" w:line="360" w:lineRule="auto"/>
              <w:ind w:left="107"/>
              <w:rPr>
                <w:rFonts w:ascii="宋体" w:hAnsi="宋体" w:eastAsia="宋体" w:cs="宋体"/>
              </w:rPr>
            </w:pPr>
            <w:r>
              <w:rPr>
                <w:rFonts w:hint="eastAsia" w:ascii="宋体" w:hAnsi="宋体" w:eastAsia="宋体" w:cs="宋体"/>
              </w:rPr>
              <w:t xml:space="preserve">                    工    作    内  容</w:t>
            </w:r>
          </w:p>
        </w:tc>
        <w:tc>
          <w:tcPr>
            <w:tcW w:w="2162"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1</w:t>
            </w:r>
          </w:p>
        </w:tc>
        <w:tc>
          <w:tcPr>
            <w:tcW w:w="7305" w:type="dxa"/>
            <w:vAlign w:val="center"/>
          </w:tcPr>
          <w:p>
            <w:pPr>
              <w:pStyle w:val="71"/>
              <w:spacing w:before="63" w:line="360" w:lineRule="auto"/>
              <w:ind w:left="107"/>
              <w:rPr>
                <w:rFonts w:ascii="宋体" w:hAnsi="宋体" w:eastAsia="宋体" w:cs="宋体"/>
                <w:lang w:bidi="zh-CN"/>
              </w:rPr>
            </w:pPr>
            <w:r>
              <w:rPr>
                <w:rFonts w:hint="eastAsia" w:ascii="宋体" w:hAnsi="宋体" w:eastAsia="宋体" w:cs="宋体"/>
                <w:lang w:bidi="zh-CN"/>
              </w:rPr>
              <w:t>消控室人员无证上岗、人员业务不熟悉造成不良后果</w:t>
            </w:r>
          </w:p>
        </w:tc>
        <w:tc>
          <w:tcPr>
            <w:tcW w:w="2162"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2</w:t>
            </w:r>
          </w:p>
        </w:tc>
        <w:tc>
          <w:tcPr>
            <w:tcW w:w="7305" w:type="dxa"/>
            <w:vAlign w:val="center"/>
          </w:tcPr>
          <w:p>
            <w:pPr>
              <w:pStyle w:val="71"/>
              <w:spacing w:before="63" w:line="360" w:lineRule="auto"/>
              <w:ind w:left="107"/>
              <w:rPr>
                <w:rFonts w:ascii="宋体" w:hAnsi="宋体" w:eastAsia="宋体" w:cs="宋体"/>
                <w:lang w:bidi="zh-CN"/>
              </w:rPr>
            </w:pPr>
            <w:r>
              <w:rPr>
                <w:rFonts w:hint="eastAsia" w:ascii="宋体" w:hAnsi="宋体" w:eastAsia="宋体" w:cs="宋体"/>
                <w:lang w:bidi="zh-CN"/>
              </w:rPr>
              <w:t>制订设备安全运行。岗位责任制、定期巡回检 查。 维护保养、运行记录管理、维修档案等管 理制度，并严格执行 。</w:t>
            </w:r>
          </w:p>
        </w:tc>
        <w:tc>
          <w:tcPr>
            <w:tcW w:w="2162"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3</w:t>
            </w:r>
          </w:p>
        </w:tc>
        <w:tc>
          <w:tcPr>
            <w:tcW w:w="7305" w:type="dxa"/>
            <w:vAlign w:val="center"/>
          </w:tcPr>
          <w:p>
            <w:pPr>
              <w:pStyle w:val="71"/>
              <w:spacing w:before="63" w:line="360" w:lineRule="auto"/>
              <w:ind w:left="107"/>
              <w:rPr>
                <w:rFonts w:ascii="宋体" w:hAnsi="宋体" w:eastAsia="宋体" w:cs="宋体"/>
                <w:lang w:bidi="zh-CN"/>
              </w:rPr>
            </w:pPr>
            <w:r>
              <w:rPr>
                <w:rFonts w:hint="eastAsia" w:ascii="宋体" w:hAnsi="宋体" w:eastAsia="宋体" w:cs="宋体"/>
                <w:lang w:bidi="zh-CN"/>
              </w:rPr>
              <w:t>消防控制中心 24 小时值班、消防系统设施齐全、完好无损，可随时起用</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8"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4</w:t>
            </w:r>
          </w:p>
        </w:tc>
        <w:tc>
          <w:tcPr>
            <w:tcW w:w="7305" w:type="dxa"/>
            <w:vAlign w:val="center"/>
          </w:tcPr>
          <w:p>
            <w:pPr>
              <w:widowControl/>
              <w:jc w:val="left"/>
              <w:rPr>
                <w:rFonts w:ascii="宋体" w:hAnsi="宋体" w:cs="宋体"/>
                <w:lang w:bidi="zh-CN"/>
              </w:rPr>
            </w:pPr>
            <w:r>
              <w:rPr>
                <w:rFonts w:hint="eastAsia" w:ascii="宋体" w:hAnsi="宋体" w:cs="宋体"/>
                <w:lang w:bidi="zh-CN"/>
              </w:rPr>
              <w:t>设备及机房环境整治、无杂物、灰尘、无鼠、虫害 发生、机房环境符合设备要求</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5</w:t>
            </w:r>
          </w:p>
        </w:tc>
        <w:tc>
          <w:tcPr>
            <w:tcW w:w="7305" w:type="dxa"/>
            <w:vAlign w:val="center"/>
          </w:tcPr>
          <w:p>
            <w:pPr>
              <w:pStyle w:val="71"/>
              <w:spacing w:before="63" w:line="360" w:lineRule="auto"/>
              <w:ind w:left="107"/>
              <w:rPr>
                <w:rFonts w:ascii="宋体" w:hAnsi="宋体" w:eastAsia="宋体" w:cs="宋体"/>
                <w:lang w:bidi="zh-CN"/>
              </w:rPr>
            </w:pPr>
            <w:r>
              <w:rPr>
                <w:rFonts w:hint="eastAsia" w:ascii="宋体" w:hAnsi="宋体" w:eastAsia="宋体" w:cs="宋体"/>
                <w:lang w:bidi="zh-CN"/>
              </w:rPr>
              <w:t>消防管理人员掌握消防设备的使用方法并能及时处理各种问题</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6</w:t>
            </w:r>
          </w:p>
        </w:tc>
        <w:tc>
          <w:tcPr>
            <w:tcW w:w="7305" w:type="dxa"/>
            <w:vAlign w:val="center"/>
          </w:tcPr>
          <w:p>
            <w:pPr>
              <w:pStyle w:val="71"/>
              <w:spacing w:before="63" w:line="360" w:lineRule="auto"/>
              <w:ind w:left="107"/>
              <w:rPr>
                <w:rFonts w:ascii="宋体" w:hAnsi="宋体" w:eastAsia="宋体" w:cs="宋体"/>
                <w:lang w:bidi="zh-CN"/>
              </w:rPr>
            </w:pPr>
            <w:r>
              <w:rPr>
                <w:rFonts w:hint="eastAsia" w:ascii="宋体" w:hAnsi="宋体" w:eastAsia="宋体" w:cs="宋体"/>
                <w:lang w:bidi="zh-CN"/>
              </w:rPr>
              <w:t>订有突发火灾应急方案，在明显处设立消防疏散示 意图照明设施、引路标志完好，紧急疏散通道畅通无阻</w:t>
            </w:r>
          </w:p>
        </w:tc>
        <w:tc>
          <w:tcPr>
            <w:tcW w:w="2162"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不符合扣1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7</w:t>
            </w:r>
          </w:p>
        </w:tc>
        <w:tc>
          <w:tcPr>
            <w:tcW w:w="7305" w:type="dxa"/>
            <w:vAlign w:val="center"/>
          </w:tcPr>
          <w:p>
            <w:pPr>
              <w:widowControl/>
              <w:jc w:val="left"/>
              <w:rPr>
                <w:rFonts w:ascii="宋体" w:hAnsi="宋体" w:cs="宋体"/>
                <w:lang w:bidi="zh-CN"/>
              </w:rPr>
            </w:pPr>
            <w:r>
              <w:rPr>
                <w:rFonts w:hint="eastAsia" w:ascii="宋体" w:hAnsi="宋体" w:cs="宋体"/>
                <w:lang w:bidi="zh-CN"/>
              </w:rPr>
              <w:t>设备、阀门、管道工作正常、无冒滴跑漏现象</w:t>
            </w:r>
          </w:p>
        </w:tc>
        <w:tc>
          <w:tcPr>
            <w:tcW w:w="2162"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8</w:t>
            </w:r>
          </w:p>
        </w:tc>
        <w:tc>
          <w:tcPr>
            <w:tcW w:w="7305" w:type="dxa"/>
            <w:vAlign w:val="center"/>
          </w:tcPr>
          <w:p>
            <w:pPr>
              <w:widowControl/>
              <w:jc w:val="left"/>
              <w:rPr>
                <w:rFonts w:ascii="宋体" w:hAnsi="宋体" w:cs="宋体"/>
                <w:lang w:bidi="zh-CN"/>
              </w:rPr>
            </w:pPr>
            <w:r>
              <w:rPr>
                <w:rFonts w:hint="eastAsia" w:ascii="宋体" w:hAnsi="宋体" w:cs="宋体"/>
                <w:lang w:bidi="zh-CN"/>
              </w:rPr>
              <w:t>排水系统通畅，汛期道路无积水，地下室、车 库、设备房屋无积水，浸泡发生</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jc w:val="center"/>
        </w:trPr>
        <w:tc>
          <w:tcPr>
            <w:tcW w:w="693" w:type="dxa"/>
            <w:vAlign w:val="center"/>
          </w:tcPr>
          <w:p>
            <w:pPr>
              <w:pStyle w:val="71"/>
              <w:spacing w:before="63" w:line="360" w:lineRule="auto"/>
              <w:ind w:left="107"/>
              <w:jc w:val="center"/>
              <w:rPr>
                <w:rFonts w:ascii="宋体" w:hAnsi="宋体" w:eastAsia="宋体" w:cs="宋体"/>
              </w:rPr>
            </w:pPr>
            <w:r>
              <w:rPr>
                <w:rFonts w:hint="eastAsia" w:ascii="宋体" w:hAnsi="宋体" w:eastAsia="宋体" w:cs="宋体"/>
              </w:rPr>
              <w:t>9</w:t>
            </w:r>
          </w:p>
        </w:tc>
        <w:tc>
          <w:tcPr>
            <w:tcW w:w="7305" w:type="dxa"/>
            <w:vAlign w:val="center"/>
          </w:tcPr>
          <w:p>
            <w:pPr>
              <w:widowControl/>
              <w:jc w:val="left"/>
              <w:rPr>
                <w:rFonts w:ascii="宋体" w:hAnsi="宋体" w:cs="宋体"/>
                <w:lang w:bidi="zh-CN"/>
              </w:rPr>
            </w:pPr>
            <w:r>
              <w:rPr>
                <w:rFonts w:hint="eastAsia" w:ascii="宋体" w:hAnsi="宋体" w:cs="宋体"/>
                <w:lang w:bidi="zh-CN"/>
              </w:rPr>
              <w:t>遇有事故，维修人员在规定时间内进行抢修， 无大面积跑水、泛水，长时间停水现象；制定 事故应急处理方案</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jc w:val="center"/>
        </w:trPr>
        <w:tc>
          <w:tcPr>
            <w:tcW w:w="693" w:type="dxa"/>
            <w:vAlign w:val="center"/>
          </w:tcPr>
          <w:p>
            <w:pPr>
              <w:pStyle w:val="71"/>
              <w:spacing w:before="65"/>
              <w:ind w:left="107"/>
              <w:rPr>
                <w:rFonts w:hint="eastAsia" w:ascii="宋体" w:hAnsi="宋体" w:eastAsia="宋体" w:cs="宋体"/>
              </w:rPr>
            </w:pPr>
            <w:r>
              <w:rPr>
                <w:rFonts w:hint="eastAsia" w:ascii="宋体" w:hAnsi="宋体" w:eastAsia="宋体" w:cs="宋体"/>
              </w:rPr>
              <w:t>10</w:t>
            </w:r>
          </w:p>
        </w:tc>
        <w:tc>
          <w:tcPr>
            <w:tcW w:w="7305" w:type="dxa"/>
            <w:vAlign w:val="center"/>
          </w:tcPr>
          <w:p>
            <w:pPr>
              <w:pStyle w:val="71"/>
              <w:spacing w:before="65"/>
              <w:ind w:left="107"/>
              <w:rPr>
                <w:rFonts w:hint="eastAsia" w:ascii="宋体" w:hAnsi="宋体" w:eastAsia="宋体" w:cs="宋体"/>
              </w:rPr>
            </w:pPr>
            <w:r>
              <w:rPr>
                <w:rFonts w:hint="eastAsia" w:ascii="宋体" w:hAnsi="宋体" w:eastAsia="宋体" w:cs="宋体"/>
              </w:rPr>
              <w:t>消控室地面有烟蒂，纸屑、果皮等杂物</w:t>
            </w:r>
          </w:p>
        </w:tc>
        <w:tc>
          <w:tcPr>
            <w:tcW w:w="2162" w:type="dxa"/>
            <w:vAlign w:val="center"/>
          </w:tcPr>
          <w:p>
            <w:pPr>
              <w:spacing w:before="63" w:line="360" w:lineRule="auto"/>
              <w:ind w:left="107"/>
              <w:jc w:val="center"/>
              <w:rPr>
                <w:rFonts w:ascii="宋体" w:hAnsi="宋体" w:cs="宋体"/>
              </w:rPr>
            </w:pPr>
            <w:r>
              <w:rPr>
                <w:rFonts w:hint="eastAsia" w:ascii="宋体" w:hAnsi="宋体" w:cs="宋体"/>
              </w:rPr>
              <w:t>不符合扣1分</w:t>
            </w:r>
          </w:p>
        </w:tc>
      </w:tr>
    </w:tbl>
    <w:p>
      <w:pPr>
        <w:pStyle w:val="2"/>
        <w:ind w:left="0" w:leftChars="0" w:firstLine="0" w:firstLineChars="0"/>
        <w:rPr>
          <w:rFonts w:hint="eastAsia"/>
        </w:rPr>
      </w:pPr>
    </w:p>
    <w:p>
      <w:pPr>
        <w:pStyle w:val="2"/>
        <w:rPr>
          <w:rFonts w:hint="eastAsia"/>
        </w:rPr>
      </w:pPr>
    </w:p>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四</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商务需求</w:t>
      </w:r>
    </w:p>
    <w:p>
      <w:pPr>
        <w:pStyle w:val="2"/>
        <w:numPr>
          <w:ilvl w:val="0"/>
          <w:numId w:val="0"/>
        </w:numPr>
        <w:spacing w:line="360" w:lineRule="auto"/>
        <w:ind w:left="1960" w:hanging="1968" w:hangingChars="70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rPr>
        <w:t>1、</w:t>
      </w:r>
      <w:r>
        <w:rPr>
          <w:rFonts w:hint="eastAsia" w:asciiTheme="minorEastAsia" w:hAnsiTheme="minorEastAsia" w:eastAsiaTheme="minorEastAsia" w:cstheme="minorEastAsia"/>
          <w:b/>
          <w:sz w:val="28"/>
          <w:szCs w:val="28"/>
          <w:lang w:eastAsia="zh-CN"/>
        </w:rPr>
        <w:t>服务</w:t>
      </w:r>
      <w:r>
        <w:rPr>
          <w:rFonts w:hint="eastAsia" w:asciiTheme="minorEastAsia" w:hAnsiTheme="minorEastAsia" w:eastAsiaTheme="minorEastAsia" w:cstheme="minorEastAsia"/>
          <w:b/>
          <w:sz w:val="28"/>
          <w:szCs w:val="28"/>
        </w:rPr>
        <w:t>期：</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2021年10月至2024年9月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2021年计划支付120万元，2022年计划支付590万元，2023年计划支付590万元，2024年支付470万元。</w:t>
      </w:r>
    </w:p>
    <w:p>
      <w:pPr>
        <w:pStyle w:val="13"/>
        <w:adjustRightInd w:val="0"/>
        <w:snapToGrid w:val="0"/>
        <w:spacing w:line="360" w:lineRule="auto"/>
        <w:outlineLvl w:val="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kern w:val="0"/>
          <w:sz w:val="28"/>
          <w:szCs w:val="28"/>
        </w:rPr>
        <w:t>2、</w:t>
      </w:r>
      <w:r>
        <w:rPr>
          <w:rFonts w:hint="eastAsia" w:asciiTheme="minorEastAsia" w:hAnsiTheme="minorEastAsia" w:eastAsiaTheme="minorEastAsia" w:cstheme="minorEastAsia"/>
          <w:b/>
          <w:kern w:val="0"/>
          <w:sz w:val="28"/>
          <w:szCs w:val="28"/>
          <w:lang w:eastAsia="zh-CN"/>
        </w:rPr>
        <w:t>服务</w:t>
      </w:r>
      <w:r>
        <w:rPr>
          <w:rFonts w:hint="eastAsia" w:asciiTheme="minorEastAsia" w:hAnsiTheme="minorEastAsia" w:eastAsiaTheme="minorEastAsia" w:cstheme="minorEastAsia"/>
          <w:b/>
          <w:kern w:val="0"/>
          <w:sz w:val="28"/>
          <w:szCs w:val="28"/>
        </w:rPr>
        <w:t>时间及地点：</w:t>
      </w:r>
      <w:r>
        <w:rPr>
          <w:rFonts w:hint="eastAsia" w:asciiTheme="minorEastAsia" w:hAnsiTheme="minorEastAsia" w:eastAsiaTheme="minorEastAsia" w:cstheme="minorEastAsia"/>
          <w:kern w:val="0"/>
          <w:sz w:val="28"/>
          <w:szCs w:val="28"/>
        </w:rPr>
        <w:t>同前面“招标项目一览表”内所填的相关内容。</w:t>
      </w:r>
    </w:p>
    <w:p>
      <w:pPr>
        <w:pStyle w:val="2"/>
        <w:numPr>
          <w:ilvl w:val="0"/>
          <w:numId w:val="0"/>
        </w:numPr>
        <w:spacing w:line="360" w:lineRule="auto"/>
        <w:ind w:left="1960" w:hanging="1968" w:hangingChars="700"/>
        <w:jc w:val="left"/>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3、付款条件：</w:t>
      </w:r>
      <w:r>
        <w:rPr>
          <w:rFonts w:hint="eastAsia" w:asciiTheme="minorEastAsia" w:hAnsiTheme="minorEastAsia" w:eastAsiaTheme="minorEastAsia" w:cstheme="minorEastAsia"/>
          <w:kern w:val="0"/>
          <w:sz w:val="28"/>
          <w:szCs w:val="28"/>
          <w:lang w:val="en-US" w:eastAsia="zh-CN" w:bidi="ar-SA"/>
        </w:rPr>
        <w:t>（1）合同签订之日起15日内支付合同金额的10%作为预付款，</w:t>
      </w:r>
    </w:p>
    <w:p>
      <w:pPr>
        <w:pStyle w:val="2"/>
        <w:numPr>
          <w:ilvl w:val="0"/>
          <w:numId w:val="0"/>
        </w:numPr>
        <w:spacing w:line="360" w:lineRule="auto"/>
        <w:ind w:left="1956" w:leftChars="798" w:hanging="280" w:hangingChars="100"/>
        <w:jc w:val="left"/>
        <w:rPr>
          <w:color w:val="FF0000"/>
          <w:sz w:val="28"/>
          <w:szCs w:val="28"/>
        </w:rPr>
      </w:pPr>
      <w:r>
        <w:rPr>
          <w:rFonts w:hint="eastAsia" w:asciiTheme="minorEastAsia" w:hAnsiTheme="minorEastAsia" w:eastAsiaTheme="minorEastAsia" w:cstheme="minorEastAsia"/>
          <w:kern w:val="0"/>
          <w:sz w:val="28"/>
          <w:szCs w:val="28"/>
          <w:lang w:val="en-US" w:eastAsia="zh-CN" w:bidi="ar-SA"/>
        </w:rPr>
        <w:t>（2）剩余款项按季度结算，结合当季度每月考核情况支付费用。 </w:t>
      </w:r>
    </w:p>
    <w:p>
      <w:pPr>
        <w:pStyle w:val="2"/>
        <w:spacing w:line="360" w:lineRule="auto"/>
        <w:ind w:firstLine="0"/>
        <w:rPr>
          <w:rFonts w:hint="eastAsia" w:eastAsia="宋体" w:asciiTheme="majorEastAsia" w:hAnsiTheme="majorEastAsia" w:cstheme="majorEastAsia"/>
          <w:color w:val="FF0000"/>
          <w:sz w:val="28"/>
          <w:szCs w:val="28"/>
          <w:lang w:eastAsia="zh-CN"/>
        </w:rPr>
        <w:sectPr>
          <w:headerReference r:id="rId3" w:type="default"/>
          <w:footerReference r:id="rId4" w:type="default"/>
          <w:pgSz w:w="11850" w:h="16783"/>
          <w:pgMar w:top="1440" w:right="1083" w:bottom="1440" w:left="1083" w:header="851" w:footer="992" w:gutter="0"/>
          <w:cols w:space="720" w:num="1"/>
          <w:docGrid w:linePitch="312" w:charSpace="0"/>
        </w:sectPr>
      </w:pPr>
      <w:r>
        <w:rPr>
          <w:rFonts w:hint="eastAsia" w:ascii="宋体" w:hAnsi="宋体" w:cs="宋体"/>
          <w:b/>
          <w:bCs/>
          <w:color w:val="auto"/>
          <w:sz w:val="28"/>
          <w:szCs w:val="28"/>
        </w:rPr>
        <w:t>4、履约保证金</w:t>
      </w:r>
      <w:r>
        <w:rPr>
          <w:rFonts w:hint="eastAsia" w:ascii="宋体" w:hAnsi="宋体" w:cs="宋体"/>
          <w:b/>
          <w:bCs/>
          <w:color w:val="auto"/>
          <w:sz w:val="28"/>
          <w:szCs w:val="28"/>
          <w:lang w:eastAsia="zh-CN"/>
        </w:rPr>
        <w:t>：</w:t>
      </w:r>
      <w:r>
        <w:rPr>
          <w:rFonts w:hint="eastAsia" w:ascii="宋体" w:hAnsi="宋体" w:cs="宋体"/>
          <w:sz w:val="24"/>
          <w:lang w:eastAsia="zh-CN"/>
        </w:rPr>
        <w:t>合同一年一签，</w:t>
      </w:r>
      <w:r>
        <w:rPr>
          <w:rFonts w:hint="eastAsia" w:ascii="宋体" w:hAnsi="宋体" w:cs="宋体"/>
          <w:sz w:val="24"/>
        </w:rPr>
        <w:t>支付</w:t>
      </w:r>
      <w:r>
        <w:rPr>
          <w:rFonts w:hint="eastAsia" w:ascii="宋体" w:hAnsi="宋体" w:cs="宋体"/>
          <w:sz w:val="24"/>
          <w:lang w:eastAsia="zh-CN"/>
        </w:rPr>
        <w:t>年度</w:t>
      </w:r>
      <w:r>
        <w:rPr>
          <w:rFonts w:hint="eastAsia" w:ascii="宋体" w:hAnsi="宋体" w:cs="宋体"/>
          <w:sz w:val="24"/>
        </w:rPr>
        <w:t>合同总价款的5%作为履约保证金</w:t>
      </w:r>
      <w:r>
        <w:rPr>
          <w:rFonts w:hint="eastAsia" w:ascii="宋体" w:hAnsi="宋体" w:cs="宋体"/>
          <w:sz w:val="24"/>
          <w:lang w:eastAsia="zh-CN"/>
        </w:rPr>
        <w:t>，在服务期满</w:t>
      </w:r>
      <w:r>
        <w:rPr>
          <w:rFonts w:hint="eastAsia" w:ascii="宋体" w:hAnsi="宋体" w:cs="宋体"/>
          <w:sz w:val="24"/>
        </w:rPr>
        <w:t>后无息退还。</w:t>
      </w:r>
    </w:p>
    <w:p>
      <w:pPr>
        <w:pStyle w:val="2"/>
        <w:ind w:left="0" w:leftChars="0" w:firstLine="0" w:firstLineChars="0"/>
        <w:rPr>
          <w:rFonts w:asciiTheme="minorEastAsia" w:hAnsiTheme="minorEastAsia" w:eastAsiaTheme="minorEastAsia"/>
          <w:b/>
          <w:sz w:val="36"/>
          <w:szCs w:val="36"/>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Lines="50" w:afterLines="50"/>
        <w:jc w:val="center"/>
        <w:rPr>
          <w:rFonts w:ascii="宋体" w:hAnsi="宋体"/>
          <w:b/>
          <w:sz w:val="36"/>
          <w:szCs w:val="36"/>
        </w:rPr>
      </w:pPr>
      <w:r>
        <w:rPr>
          <w:rFonts w:hint="eastAsia" w:ascii="宋体" w:hAnsi="宋体"/>
          <w:b/>
          <w:sz w:val="36"/>
          <w:szCs w:val="36"/>
          <w:lang w:eastAsia="zh-CN"/>
        </w:rPr>
        <w:t>服务</w:t>
      </w:r>
      <w:r>
        <w:rPr>
          <w:rFonts w:hint="eastAsia" w:ascii="宋体" w:hAnsi="宋体"/>
          <w:b/>
          <w:sz w:val="36"/>
          <w:szCs w:val="36"/>
        </w:rPr>
        <w:t>类</w:t>
      </w:r>
    </w:p>
    <w:p>
      <w:pPr>
        <w:widowControl/>
        <w:shd w:val="clear" w:color="auto" w:fill="FFFFFF"/>
        <w:spacing w:after="150" w:line="360" w:lineRule="auto"/>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项目名称：                                       项目编号：</w:t>
      </w:r>
    </w:p>
    <w:p>
      <w:pPr>
        <w:pStyle w:val="13"/>
        <w:snapToGrid w:val="0"/>
        <w:spacing w:before="120" w:after="120" w:line="360" w:lineRule="auto"/>
        <w:rPr>
          <w:rFonts w:hAnsi="宋体"/>
          <w:color w:val="000000"/>
          <w:sz w:val="24"/>
          <w:szCs w:val="24"/>
        </w:rPr>
      </w:pPr>
      <w:r>
        <w:rPr>
          <w:rFonts w:hAnsi="宋体"/>
          <w:color w:val="000000"/>
          <w:sz w:val="24"/>
          <w:szCs w:val="24"/>
        </w:rPr>
        <w:t>甲方：（</w:t>
      </w:r>
      <w:r>
        <w:rPr>
          <w:rFonts w:hint="eastAsia" w:hAnsi="宋体"/>
          <w:color w:val="000000"/>
          <w:sz w:val="24"/>
          <w:szCs w:val="24"/>
        </w:rPr>
        <w:t>采购单位</w:t>
      </w:r>
      <w:r>
        <w:rPr>
          <w:rFonts w:hAnsi="宋体"/>
          <w:color w:val="000000"/>
          <w:sz w:val="24"/>
          <w:szCs w:val="24"/>
        </w:rPr>
        <w:t>）</w:t>
      </w:r>
      <w:r>
        <w:rPr>
          <w:rFonts w:hint="eastAsia" w:hAnsi="宋体"/>
          <w:color w:val="000000"/>
          <w:sz w:val="24"/>
          <w:szCs w:val="24"/>
        </w:rPr>
        <w:t xml:space="preserve">                            所在地：                              </w:t>
      </w:r>
    </w:p>
    <w:p>
      <w:pPr>
        <w:pStyle w:val="13"/>
        <w:snapToGrid w:val="0"/>
        <w:spacing w:before="120" w:after="120" w:line="360" w:lineRule="auto"/>
        <w:rPr>
          <w:rFonts w:hAnsi="宋体"/>
          <w:color w:val="000000"/>
          <w:sz w:val="24"/>
          <w:szCs w:val="24"/>
        </w:rPr>
      </w:pPr>
      <w:r>
        <w:rPr>
          <w:rFonts w:hAnsi="宋体"/>
          <w:color w:val="000000"/>
          <w:sz w:val="24"/>
          <w:szCs w:val="24"/>
        </w:rPr>
        <w:t>乙方：（</w:t>
      </w:r>
      <w:r>
        <w:rPr>
          <w:rFonts w:hint="eastAsia" w:hAnsi="宋体"/>
          <w:color w:val="000000"/>
          <w:sz w:val="24"/>
          <w:szCs w:val="24"/>
        </w:rPr>
        <w:t>中标供应商</w:t>
      </w:r>
      <w:r>
        <w:rPr>
          <w:rFonts w:hAnsi="宋体"/>
          <w:color w:val="000000"/>
          <w:sz w:val="24"/>
          <w:szCs w:val="24"/>
        </w:rPr>
        <w:t>）</w:t>
      </w:r>
      <w:r>
        <w:rPr>
          <w:rFonts w:hint="eastAsia" w:hAnsi="宋体"/>
          <w:color w:val="000000"/>
          <w:sz w:val="24"/>
          <w:szCs w:val="24"/>
        </w:rPr>
        <w:t xml:space="preserve">                          所在地：</w:t>
      </w:r>
    </w:p>
    <w:p>
      <w:pPr>
        <w:pStyle w:val="13"/>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sz w:val="24"/>
          <w:szCs w:val="24"/>
        </w:rPr>
        <w:t>甲、乙双方根据</w:t>
      </w:r>
      <w:r>
        <w:rPr>
          <w:rFonts w:hint="eastAsia" w:cs="Arial" w:asciiTheme="minorEastAsia" w:hAnsiTheme="minorEastAsia" w:eastAsiaTheme="minorEastAsia"/>
          <w:color w:val="FF00FF"/>
          <w:sz w:val="24"/>
          <w:szCs w:val="24"/>
        </w:rPr>
        <w:t>××</w:t>
      </w:r>
      <w:r>
        <w:rPr>
          <w:rFonts w:hint="eastAsia" w:asciiTheme="minorEastAsia" w:hAnsiTheme="minorEastAsia" w:eastAsiaTheme="minorEastAsia"/>
          <w:sz w:val="24"/>
          <w:szCs w:val="24"/>
          <w:lang w:val="en-US" w:eastAsia="zh-CN"/>
        </w:rPr>
        <w:t>(采购组织机构名称）</w:t>
      </w:r>
      <w:r>
        <w:rPr>
          <w:rFonts w:asciiTheme="minorEastAsia" w:hAnsiTheme="minorEastAsia" w:eastAsiaTheme="minorEastAsia"/>
          <w:sz w:val="24"/>
          <w:szCs w:val="24"/>
        </w:rPr>
        <w:t>关于</w:t>
      </w:r>
      <w:r>
        <w:rPr>
          <w:rFonts w:hint="eastAsia" w:cs="Arial" w:asciiTheme="minorEastAsia" w:hAnsiTheme="minorEastAsia" w:eastAsiaTheme="minorEastAsia"/>
          <w:color w:val="FF00FF"/>
          <w:sz w:val="24"/>
          <w:szCs w:val="24"/>
        </w:rPr>
        <w:t>××</w:t>
      </w:r>
      <w:r>
        <w:rPr>
          <w:rFonts w:asciiTheme="minorEastAsia" w:hAnsiTheme="minorEastAsia" w:eastAsiaTheme="minorEastAsia"/>
          <w:sz w:val="24"/>
          <w:szCs w:val="24"/>
        </w:rPr>
        <w:t>单位</w:t>
      </w:r>
      <w:r>
        <w:rPr>
          <w:rFonts w:hint="eastAsia" w:cs="Arial" w:asciiTheme="minorEastAsia" w:hAnsiTheme="minorEastAsia" w:eastAsiaTheme="minorEastAsia"/>
          <w:color w:val="FF00FF"/>
          <w:sz w:val="24"/>
          <w:szCs w:val="24"/>
        </w:rPr>
        <w:t>××</w:t>
      </w:r>
      <w:r>
        <w:rPr>
          <w:rFonts w:asciiTheme="minorEastAsia" w:hAnsiTheme="minorEastAsia" w:eastAsiaTheme="minorEastAsia"/>
          <w:sz w:val="24"/>
          <w:szCs w:val="24"/>
        </w:rPr>
        <w:t>项目公开招标的结果，签署本合同。</w:t>
      </w:r>
    </w:p>
    <w:p>
      <w:pPr>
        <w:spacing w:line="360" w:lineRule="auto"/>
        <w:rPr>
          <w:rFonts w:ascii="宋体"/>
          <w:color w:val="000000"/>
          <w:sz w:val="24"/>
          <w:szCs w:val="24"/>
          <w:lang w:val="zh-CN"/>
        </w:rPr>
      </w:pPr>
      <w:r>
        <w:rPr>
          <w:rFonts w:hint="eastAsia" w:ascii="宋体"/>
          <w:color w:val="000000"/>
          <w:sz w:val="24"/>
          <w:szCs w:val="24"/>
          <w:lang w:val="zh-CN"/>
        </w:rPr>
        <w:t xml:space="preserve">一、合同文件： </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1.合同条款。</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2.中标通知书。</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3.更正补充文件。</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4.招标文件。</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5.中标供应商投标文件。</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6.其他。</w:t>
      </w:r>
    </w:p>
    <w:p>
      <w:pPr>
        <w:pStyle w:val="13"/>
        <w:snapToGrid w:val="0"/>
        <w:spacing w:line="360" w:lineRule="auto"/>
        <w:ind w:firstLine="480" w:firstLineChars="200"/>
        <w:rPr>
          <w:rFonts w:hAnsi="Times New Roman"/>
          <w:color w:val="000000"/>
          <w:sz w:val="24"/>
          <w:szCs w:val="24"/>
          <w:lang w:val="zh-CN"/>
        </w:rPr>
      </w:pPr>
      <w:r>
        <w:rPr>
          <w:rFonts w:hint="eastAsia"/>
          <w:color w:val="000000"/>
          <w:sz w:val="24"/>
          <w:szCs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、货物内容</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1. 货物名称：</w:t>
      </w:r>
    </w:p>
    <w:p>
      <w:pPr>
        <w:pStyle w:val="13"/>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型号规格：</w:t>
      </w:r>
    </w:p>
    <w:p>
      <w:pPr>
        <w:pStyle w:val="13"/>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 技术参数：</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数量（单位）：</w:t>
      </w:r>
    </w:p>
    <w:p>
      <w:pPr>
        <w:pStyle w:val="13"/>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、合同金额</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四</w:t>
      </w:r>
      <w:r>
        <w:rPr>
          <w:rFonts w:asciiTheme="minorEastAsia" w:hAnsiTheme="minorEastAsia" w:eastAsiaTheme="minorEastAsia"/>
          <w:b/>
          <w:sz w:val="24"/>
          <w:szCs w:val="24"/>
        </w:rPr>
        <w:t>、技术资料</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szCs w:val="24"/>
        </w:rPr>
      </w:pPr>
      <w:r>
        <w:rPr>
          <w:rFonts w:hint="eastAsia" w:asciiTheme="minorEastAsia" w:hAnsiTheme="minorEastAsia" w:eastAsiaTheme="minorEastAsia"/>
          <w:b/>
          <w:sz w:val="24"/>
          <w:szCs w:val="24"/>
        </w:rPr>
        <w:t>五</w:t>
      </w:r>
      <w:r>
        <w:rPr>
          <w:rFonts w:asciiTheme="minorEastAsia" w:hAnsiTheme="minorEastAsia" w:eastAsiaTheme="minorEastAsia"/>
          <w:b/>
          <w:sz w:val="24"/>
          <w:szCs w:val="24"/>
        </w:rPr>
        <w:t>、知识产权</w:t>
      </w:r>
    </w:p>
    <w:p>
      <w:pPr>
        <w:pStyle w:val="13"/>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、产权担保</w:t>
      </w:r>
    </w:p>
    <w:p>
      <w:pPr>
        <w:pStyle w:val="13"/>
        <w:snapToGrid w:val="0"/>
        <w:spacing w:before="120" w:after="120" w:line="360" w:lineRule="auto"/>
        <w:rPr>
          <w:rFonts w:asciiTheme="minorEastAsia" w:hAnsiTheme="minorEastAsia" w:eastAsiaTheme="minorEastAsia"/>
          <w:sz w:val="24"/>
          <w:szCs w:val="24"/>
          <w:u w:val="single"/>
        </w:rPr>
      </w:pPr>
      <w:r>
        <w:rPr>
          <w:rFonts w:asciiTheme="minorEastAsia" w:hAnsiTheme="minorEastAsia" w:eastAsiaTheme="minorEastAsia"/>
          <w:sz w:val="24"/>
          <w:szCs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、履约保证金</w:t>
      </w:r>
    </w:p>
    <w:p>
      <w:pPr>
        <w:pStyle w:val="13"/>
        <w:snapToGrid w:val="0"/>
        <w:spacing w:before="120" w:after="120" w:line="360" w:lineRule="auto"/>
        <w:ind w:left="0" w:leftChars="0" w:hanging="8" w:firstLineChars="0"/>
        <w:rPr>
          <w:rFonts w:hint="eastAsia" w:asciiTheme="majorEastAsia" w:hAnsiTheme="majorEastAsia" w:cstheme="majorEastAsia"/>
          <w:color w:val="000000"/>
          <w:sz w:val="24"/>
          <w:szCs w:val="24"/>
          <w:lang w:val="en-US" w:eastAsia="zh-CN"/>
        </w:rPr>
      </w:pPr>
      <w:r>
        <w:rPr>
          <w:rFonts w:hint="eastAsia" w:asciiTheme="majorEastAsia" w:hAnsiTheme="majorEastAsia" w:cstheme="majorEastAsia"/>
          <w:color w:val="000000"/>
          <w:sz w:val="24"/>
          <w:szCs w:val="24"/>
          <w:lang w:val="en-US" w:eastAsia="zh-CN"/>
        </w:rPr>
        <w:t>中标后签订合同前5个工作日内，乙方需支付甲方合同金额的5%作为履约保证金，甲方在质保期满后5个工作日内退还乙方。</w:t>
      </w:r>
    </w:p>
    <w:p>
      <w:pPr>
        <w:pStyle w:val="13"/>
        <w:snapToGrid w:val="0"/>
        <w:spacing w:before="120" w:after="120" w:line="360" w:lineRule="auto"/>
        <w:ind w:left="410" w:hanging="410" w:hangingChars="170"/>
        <w:rPr>
          <w:rFonts w:asciiTheme="minorEastAsia" w:hAnsiTheme="minorEastAsia" w:eastAsiaTheme="minorEastAsia"/>
          <w:b/>
          <w:sz w:val="24"/>
          <w:szCs w:val="24"/>
        </w:rPr>
      </w:pPr>
      <w:r>
        <w:rPr>
          <w:rFonts w:hint="eastAsia" w:asciiTheme="minorEastAsia" w:hAnsiTheme="minorEastAsia" w:eastAsiaTheme="minorEastAsia"/>
          <w:b/>
          <w:sz w:val="24"/>
          <w:szCs w:val="24"/>
        </w:rPr>
        <w:t>八、转包或分包</w:t>
      </w:r>
    </w:p>
    <w:p>
      <w:pPr>
        <w:snapToGrid w:val="0"/>
        <w:spacing w:beforeLines="50" w:afterLines="50" w:line="360" w:lineRule="auto"/>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.本合同范围的货物，应由</w:t>
      </w:r>
      <w:r>
        <w:rPr>
          <w:rFonts w:asciiTheme="minorEastAsia" w:hAnsiTheme="minorEastAsia" w:eastAsiaTheme="minorEastAsia"/>
          <w:sz w:val="24"/>
          <w:szCs w:val="24"/>
        </w:rPr>
        <w:t>乙</w:t>
      </w:r>
      <w:r>
        <w:rPr>
          <w:rFonts w:hint="eastAsia" w:asciiTheme="minorEastAsia" w:hAnsiTheme="minorEastAsia" w:eastAsiaTheme="minorEastAsia"/>
          <w:sz w:val="24"/>
          <w:szCs w:val="24"/>
        </w:rPr>
        <w:t>方直接供应，不得转让他人供应；</w:t>
      </w:r>
    </w:p>
    <w:p>
      <w:pPr>
        <w:snapToGrid w:val="0"/>
        <w:spacing w:beforeLines="50" w:afterLines="50"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.除非得到</w:t>
      </w:r>
      <w:r>
        <w:rPr>
          <w:rFonts w:asciiTheme="minorEastAsia" w:hAnsiTheme="minorEastAsia" w:eastAsiaTheme="minorEastAsia"/>
          <w:sz w:val="24"/>
          <w:szCs w:val="24"/>
        </w:rPr>
        <w:t>甲</w:t>
      </w:r>
      <w:r>
        <w:rPr>
          <w:rFonts w:hint="eastAsia" w:asciiTheme="minorEastAsia" w:hAnsiTheme="minorEastAsia" w:eastAsiaTheme="minorEastAsia"/>
          <w:sz w:val="24"/>
          <w:szCs w:val="24"/>
        </w:rPr>
        <w:t>方的书面同意，</w:t>
      </w:r>
      <w:r>
        <w:rPr>
          <w:rFonts w:asciiTheme="minorEastAsia" w:hAnsiTheme="minorEastAsia" w:eastAsiaTheme="minorEastAsia"/>
          <w:sz w:val="24"/>
          <w:szCs w:val="24"/>
        </w:rPr>
        <w:t>乙</w:t>
      </w:r>
      <w:r>
        <w:rPr>
          <w:rFonts w:hint="eastAsia" w:asciiTheme="minorEastAsia" w:hAnsiTheme="minorEastAsia" w:eastAsiaTheme="minorEastAsia"/>
          <w:sz w:val="24"/>
          <w:szCs w:val="24"/>
        </w:rPr>
        <w:t>方不得将本合同范围的货物全部或部分分包给他人供应；</w:t>
      </w:r>
    </w:p>
    <w:p>
      <w:pPr>
        <w:snapToGrid w:val="0"/>
        <w:spacing w:beforeLines="50" w:afterLines="50"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.如有转让和未经</w:t>
      </w:r>
      <w:r>
        <w:rPr>
          <w:rFonts w:asciiTheme="minorEastAsia" w:hAnsiTheme="minorEastAsia" w:eastAsiaTheme="minorEastAsia"/>
          <w:sz w:val="24"/>
          <w:szCs w:val="24"/>
        </w:rPr>
        <w:t>甲</w:t>
      </w:r>
      <w:r>
        <w:rPr>
          <w:rFonts w:hint="eastAsia" w:asciiTheme="minorEastAsia" w:hAnsiTheme="minorEastAsia" w:eastAsiaTheme="minorEastAsia"/>
          <w:sz w:val="24"/>
          <w:szCs w:val="24"/>
        </w:rPr>
        <w:t>方同意的分包行为，</w:t>
      </w:r>
      <w:r>
        <w:rPr>
          <w:rFonts w:asciiTheme="minorEastAsia" w:hAnsiTheme="minorEastAsia" w:eastAsiaTheme="minorEastAsia"/>
          <w:sz w:val="24"/>
          <w:szCs w:val="24"/>
        </w:rPr>
        <w:t>甲</w:t>
      </w:r>
      <w:r>
        <w:rPr>
          <w:rFonts w:hint="eastAsia" w:asciiTheme="minorEastAsia" w:hAnsiTheme="minorEastAsia" w:eastAsiaTheme="minorEastAsia"/>
          <w:sz w:val="24"/>
          <w:szCs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、质保期</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质保期</w:t>
      </w:r>
      <w:r>
        <w:rPr>
          <w:rFonts w:ascii="宋体" w:hAnsi="宋体" w:eastAsia="宋体" w:cs="Times New Roman"/>
          <w:sz w:val="24"/>
          <w:szCs w:val="24"/>
        </w:rPr>
        <w:t>___</w:t>
      </w:r>
      <w:r>
        <w:rPr>
          <w:rFonts w:asciiTheme="minorEastAsia" w:hAnsiTheme="minorEastAsia" w:eastAsiaTheme="minorEastAsia"/>
          <w:sz w:val="24"/>
          <w:szCs w:val="24"/>
        </w:rPr>
        <w:t>年。（自交货验收合格之日起计）</w:t>
      </w:r>
    </w:p>
    <w:p>
      <w:pPr>
        <w:pStyle w:val="13"/>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 xml:space="preserve"> 交货期：</w:t>
      </w:r>
    </w:p>
    <w:p>
      <w:pPr>
        <w:pStyle w:val="13"/>
        <w:snapToGrid w:val="0"/>
        <w:spacing w:before="120" w:after="120" w:line="360" w:lineRule="auto"/>
        <w:rPr>
          <w:rFonts w:asciiTheme="minorEastAsia" w:hAnsiTheme="minorEastAsia" w:eastAsiaTheme="minorEastAsia"/>
          <w:bCs/>
          <w:color w:val="000000"/>
          <w:sz w:val="24"/>
          <w:szCs w:val="24"/>
        </w:rPr>
      </w:pPr>
      <w:r>
        <w:rPr>
          <w:rFonts w:asciiTheme="minorEastAsia" w:hAnsiTheme="minorEastAsia" w:eastAsiaTheme="minorEastAsia"/>
          <w:bCs/>
          <w:color w:val="000000"/>
          <w:sz w:val="24"/>
          <w:szCs w:val="24"/>
        </w:rPr>
        <w:t>2</w:t>
      </w:r>
      <w:r>
        <w:rPr>
          <w:rFonts w:hint="eastAsia" w:asciiTheme="minorEastAsia" w:hAnsiTheme="minorEastAsia" w:eastAsiaTheme="minorEastAsia"/>
          <w:bCs/>
          <w:color w:val="000000"/>
          <w:sz w:val="24"/>
          <w:szCs w:val="24"/>
        </w:rPr>
        <w:t>.</w:t>
      </w:r>
      <w:r>
        <w:rPr>
          <w:rFonts w:asciiTheme="minorEastAsia" w:hAnsiTheme="minorEastAsia" w:eastAsiaTheme="minorEastAsia"/>
          <w:bCs/>
          <w:color w:val="000000"/>
          <w:sz w:val="24"/>
          <w:szCs w:val="24"/>
        </w:rPr>
        <w:t xml:space="preserve"> 交货方式：</w:t>
      </w:r>
    </w:p>
    <w:p>
      <w:pPr>
        <w:pStyle w:val="13"/>
        <w:snapToGrid w:val="0"/>
        <w:spacing w:before="120" w:after="120" w:line="360" w:lineRule="auto"/>
        <w:rPr>
          <w:rFonts w:asciiTheme="minorEastAsia" w:hAnsiTheme="minorEastAsia" w:eastAsiaTheme="minorEastAsia"/>
          <w:b/>
          <w:color w:val="000000"/>
          <w:sz w:val="24"/>
          <w:szCs w:val="24"/>
        </w:rPr>
      </w:pPr>
      <w:r>
        <w:rPr>
          <w:rFonts w:asciiTheme="minorEastAsia" w:hAnsiTheme="minorEastAsia" w:eastAsiaTheme="minorEastAsia"/>
          <w:bCs/>
          <w:color w:val="000000"/>
          <w:sz w:val="24"/>
          <w:szCs w:val="24"/>
        </w:rPr>
        <w:t>3</w:t>
      </w:r>
      <w:r>
        <w:rPr>
          <w:rFonts w:hint="eastAsia" w:asciiTheme="minorEastAsia" w:hAnsiTheme="minorEastAsia" w:eastAsiaTheme="minorEastAsia"/>
          <w:bCs/>
          <w:color w:val="000000"/>
          <w:sz w:val="24"/>
          <w:szCs w:val="24"/>
        </w:rPr>
        <w:t>.</w:t>
      </w:r>
      <w:r>
        <w:rPr>
          <w:rFonts w:asciiTheme="minorEastAsia" w:hAnsiTheme="minorEastAsia" w:eastAsiaTheme="minorEastAsia"/>
          <w:bCs/>
          <w:color w:val="000000"/>
          <w:sz w:val="24"/>
          <w:szCs w:val="24"/>
        </w:rPr>
        <w:t xml:space="preserve"> 交货地点：</w:t>
      </w:r>
    </w:p>
    <w:p>
      <w:pPr>
        <w:pStyle w:val="13"/>
        <w:snapToGrid w:val="0"/>
        <w:spacing w:before="120" w:after="120" w:line="360" w:lineRule="auto"/>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十</w:t>
      </w:r>
      <w:r>
        <w:rPr>
          <w:rFonts w:hint="eastAsia" w:asciiTheme="minorEastAsia" w:hAnsiTheme="minorEastAsia" w:eastAsiaTheme="minorEastAsia"/>
          <w:b/>
          <w:color w:val="000000"/>
          <w:sz w:val="24"/>
          <w:szCs w:val="24"/>
        </w:rPr>
        <w:t>一</w:t>
      </w:r>
      <w:r>
        <w:rPr>
          <w:rFonts w:asciiTheme="minorEastAsia" w:hAnsiTheme="minorEastAsia" w:eastAsiaTheme="minorEastAsia"/>
          <w:b/>
          <w:color w:val="000000"/>
          <w:sz w:val="24"/>
          <w:szCs w:val="24"/>
        </w:rPr>
        <w:t>、货款支付</w:t>
      </w:r>
    </w:p>
    <w:p>
      <w:pPr>
        <w:pStyle w:val="13"/>
        <w:snapToGrid w:val="0"/>
        <w:spacing w:before="120" w:after="120" w:line="360" w:lineRule="auto"/>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 xml:space="preserve"> 付款方式：</w:t>
      </w:r>
    </w:p>
    <w:p>
      <w:pPr>
        <w:pStyle w:val="13"/>
        <w:snapToGrid w:val="0"/>
        <w:spacing w:line="360" w:lineRule="auto"/>
        <w:rPr>
          <w:rFonts w:asciiTheme="minorEastAsia" w:hAnsiTheme="minorEastAsia" w:eastAsiaTheme="minorEastAsia"/>
          <w:bCs/>
          <w:sz w:val="24"/>
          <w:szCs w:val="24"/>
        </w:rPr>
      </w:pPr>
      <w:r>
        <w:rPr>
          <w:rFonts w:hint="eastAsia" w:hAnsi="Times New Roman"/>
          <w:sz w:val="24"/>
          <w:szCs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Lines="50" w:afterLines="5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十二、税费</w:t>
      </w:r>
    </w:p>
    <w:p>
      <w:pPr>
        <w:snapToGrid w:val="0"/>
        <w:spacing w:beforeLines="50" w:afterLines="5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本合同执行中相关的一切税费均由</w:t>
      </w:r>
      <w:r>
        <w:rPr>
          <w:rFonts w:asciiTheme="minorEastAsia" w:hAnsiTheme="minorEastAsia" w:eastAsiaTheme="minorEastAsia"/>
          <w:sz w:val="24"/>
          <w:szCs w:val="24"/>
        </w:rPr>
        <w:t>乙</w:t>
      </w:r>
      <w:r>
        <w:rPr>
          <w:rFonts w:hint="eastAsia" w:asciiTheme="minorEastAsia" w:hAnsiTheme="minorEastAsia" w:eastAsiaTheme="minorEastAsia"/>
          <w:sz w:val="24"/>
          <w:szCs w:val="24"/>
        </w:rPr>
        <w:t>方负担。</w:t>
      </w:r>
    </w:p>
    <w:p>
      <w:pPr>
        <w:pStyle w:val="13"/>
        <w:snapToGrid w:val="0"/>
        <w:spacing w:before="120" w:after="120" w:line="360" w:lineRule="auto"/>
        <w:ind w:left="412" w:hanging="412" w:hangingChars="171"/>
        <w:rPr>
          <w:rFonts w:asciiTheme="minorEastAsia" w:hAnsiTheme="minorEastAsia" w:eastAsiaTheme="minorEastAsia"/>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乙方提供的货物在质</w:t>
      </w:r>
      <w:r>
        <w:rPr>
          <w:rFonts w:hint="eastAsia" w:asciiTheme="minorEastAsia" w:hAnsiTheme="minorEastAsia" w:eastAsiaTheme="minorEastAsia"/>
          <w:sz w:val="24"/>
          <w:szCs w:val="24"/>
        </w:rPr>
        <w:t>保</w:t>
      </w:r>
      <w:r>
        <w:rPr>
          <w:rFonts w:asciiTheme="minorEastAsia" w:hAnsiTheme="minorEastAsia" w:eastAsiaTheme="minorEastAsia"/>
          <w:sz w:val="24"/>
          <w:szCs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szCs w:val="24"/>
        </w:rPr>
      </w:pPr>
      <w:r>
        <w:rPr>
          <w:rFonts w:asciiTheme="minorEastAsia" w:hAnsiTheme="minorEastAsia" w:eastAsiaTheme="minorEastAsia"/>
          <w:sz w:val="24"/>
          <w:szCs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如在使用过程中发生质量问题，乙方在接到甲方通知后</w:t>
      </w:r>
      <w:r>
        <w:rPr>
          <w:rFonts w:asciiTheme="minorEastAsia" w:hAnsiTheme="minorEastAsia" w:eastAsiaTheme="minorEastAsia"/>
          <w:color w:val="000000"/>
          <w:sz w:val="24"/>
          <w:szCs w:val="24"/>
        </w:rPr>
        <w:t>在</w:t>
      </w:r>
      <w:r>
        <w:rPr>
          <w:rFonts w:hint="eastAsia" w:asciiTheme="minorEastAsia" w:hAnsiTheme="minorEastAsia" w:eastAsiaTheme="minorEastAsia"/>
          <w:color w:val="000000"/>
          <w:sz w:val="24"/>
          <w:szCs w:val="24"/>
          <w:u w:val="single"/>
          <w:lang w:val="en-US" w:eastAsia="zh-CN"/>
        </w:rPr>
        <w:t xml:space="preserve">   </w:t>
      </w:r>
      <w:r>
        <w:rPr>
          <w:rFonts w:asciiTheme="minorEastAsia" w:hAnsiTheme="minorEastAsia" w:eastAsiaTheme="minorEastAsia"/>
          <w:color w:val="000000"/>
          <w:sz w:val="24"/>
          <w:szCs w:val="24"/>
        </w:rPr>
        <w:t>小时</w:t>
      </w:r>
      <w:r>
        <w:rPr>
          <w:rFonts w:asciiTheme="minorEastAsia" w:hAnsiTheme="minorEastAsia" w:eastAsiaTheme="minorEastAsia"/>
          <w:sz w:val="24"/>
          <w:szCs w:val="24"/>
        </w:rPr>
        <w:t>内到达甲方</w:t>
      </w:r>
    </w:p>
    <w:p>
      <w:pPr>
        <w:pStyle w:val="13"/>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现场。</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费用。</w:t>
      </w:r>
    </w:p>
    <w:p>
      <w:pPr>
        <w:pStyle w:val="13"/>
        <w:snapToGrid w:val="0"/>
        <w:spacing w:before="120" w:after="120" w:line="360" w:lineRule="auto"/>
        <w:rPr>
          <w:rFonts w:asciiTheme="minorEastAsia" w:hAnsiTheme="minorEastAsia" w:eastAsiaTheme="minorEastAsia"/>
          <w:color w:val="000000"/>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上述的</w:t>
      </w:r>
      <w:r>
        <w:rPr>
          <w:rFonts w:asciiTheme="minorEastAsia" w:hAnsiTheme="minorEastAsia" w:eastAsiaTheme="minorEastAsia"/>
          <w:sz w:val="24"/>
          <w:szCs w:val="24"/>
        </w:rPr>
        <w:t>货物</w:t>
      </w:r>
      <w:r>
        <w:rPr>
          <w:rFonts w:asciiTheme="minorEastAsia" w:hAnsiTheme="minorEastAsia" w:eastAsiaTheme="minorEastAsia"/>
          <w:color w:val="000000"/>
          <w:sz w:val="24"/>
          <w:szCs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四</w:t>
      </w:r>
      <w:r>
        <w:rPr>
          <w:rFonts w:asciiTheme="minorEastAsia" w:hAnsiTheme="minorEastAsia" w:eastAsiaTheme="minorEastAsia"/>
          <w:b/>
          <w:sz w:val="24"/>
          <w:szCs w:val="24"/>
        </w:rPr>
        <w:t>、调试和验收</w:t>
      </w:r>
    </w:p>
    <w:p>
      <w:pPr>
        <w:pStyle w:val="13"/>
        <w:snapToGrid w:val="0"/>
        <w:spacing w:before="120" w:after="120"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szCs w:val="24"/>
        </w:rPr>
      </w:pPr>
      <w:r>
        <w:rPr>
          <w:rFonts w:asciiTheme="minorEastAsia" w:hAnsiTheme="minorEastAsia" w:eastAsiaTheme="minorEastAsia"/>
          <w:sz w:val="24"/>
          <w:szCs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szCs w:val="24"/>
        </w:rPr>
      </w:pPr>
      <w:r>
        <w:rPr>
          <w:rFonts w:asciiTheme="minorEastAsia" w:hAnsiTheme="minorEastAsia" w:eastAsiaTheme="minorEastAsia"/>
          <w:sz w:val="24"/>
          <w:szCs w:val="24"/>
        </w:rPr>
        <w:t>步验收不合格的不予签收。货到后，甲方需在</w:t>
      </w:r>
      <w:r>
        <w:rPr>
          <w:rFonts w:hint="eastAsia" w:asciiTheme="minorEastAsia" w:hAnsiTheme="minorEastAsia" w:eastAsiaTheme="minorEastAsia"/>
          <w:color w:val="FF66CC"/>
          <w:sz w:val="24"/>
          <w:szCs w:val="24"/>
          <w:u w:val="single"/>
        </w:rPr>
        <w:t>五</w:t>
      </w:r>
      <w:r>
        <w:rPr>
          <w:rFonts w:hint="eastAsia" w:asciiTheme="minorEastAsia" w:hAnsiTheme="minorEastAsia" w:eastAsiaTheme="minorEastAsia"/>
          <w:sz w:val="24"/>
          <w:szCs w:val="24"/>
        </w:rPr>
        <w:t>个</w:t>
      </w:r>
      <w:r>
        <w:rPr>
          <w:rFonts w:asciiTheme="minorEastAsia" w:hAnsiTheme="minorEastAsia" w:eastAsiaTheme="minorEastAsia"/>
          <w:sz w:val="24"/>
          <w:szCs w:val="24"/>
        </w:rPr>
        <w:t>工作日内验收。</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szCs w:val="24"/>
          <w:u w:val="single"/>
        </w:rPr>
      </w:pPr>
      <w:r>
        <w:rPr>
          <w:rFonts w:asciiTheme="minorEastAsia" w:hAnsiTheme="minorEastAsia" w:eastAsiaTheme="minorEastAsia"/>
          <w:sz w:val="24"/>
          <w:szCs w:val="24"/>
        </w:rPr>
        <w:t>收。</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w:t>
      </w:r>
      <w:r>
        <w:rPr>
          <w:rFonts w:asciiTheme="minorEastAsia" w:hAnsiTheme="minorEastAsia" w:eastAsiaTheme="minorEastAsia"/>
          <w:sz w:val="24"/>
          <w:szCs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验收，并由其出具质量检测报告。</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color w:val="000000"/>
          <w:sz w:val="24"/>
          <w:szCs w:val="24"/>
        </w:rPr>
        <w:t>5</w:t>
      </w:r>
      <w:r>
        <w:rPr>
          <w:rFonts w:hint="eastAsia" w:asciiTheme="minorEastAsia" w:hAnsiTheme="minorEastAsia" w:eastAsiaTheme="minorEastAsia"/>
          <w:color w:val="000000"/>
          <w:sz w:val="24"/>
          <w:szCs w:val="24"/>
        </w:rPr>
        <w:t>.</w:t>
      </w:r>
      <w:r>
        <w:rPr>
          <w:rFonts w:asciiTheme="minorEastAsia" w:hAnsiTheme="minorEastAsia" w:eastAsiaTheme="minorEastAsia"/>
          <w:sz w:val="24"/>
          <w:szCs w:val="24"/>
        </w:rPr>
        <w:t>验收时乙方必须在现场，验收完毕后作出验收结果报告；验收费用由</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方负</w:t>
      </w:r>
    </w:p>
    <w:p>
      <w:pPr>
        <w:pStyle w:val="13"/>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责。</w:t>
      </w:r>
    </w:p>
    <w:p>
      <w:pPr>
        <w:pStyle w:val="13"/>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五</w:t>
      </w:r>
      <w:r>
        <w:rPr>
          <w:rFonts w:asciiTheme="minorEastAsia" w:hAnsiTheme="minorEastAsia" w:eastAsiaTheme="minorEastAsia"/>
          <w:b/>
          <w:sz w:val="24"/>
          <w:szCs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szCs w:val="24"/>
        </w:rPr>
      </w:pPr>
      <w:r>
        <w:rPr>
          <w:rFonts w:asciiTheme="minorEastAsia" w:hAnsiTheme="minorEastAsia" w:eastAsiaTheme="minorEastAsia"/>
          <w:sz w:val="24"/>
          <w:szCs w:val="24"/>
        </w:rPr>
        <w:t>通知甲方货物已送达。</w:t>
      </w:r>
    </w:p>
    <w:p>
      <w:pPr>
        <w:pStyle w:val="13"/>
        <w:numPr>
          <w:ilvl w:val="0"/>
          <w:numId w:val="0"/>
        </w:numPr>
        <w:snapToGrid w:val="0"/>
        <w:spacing w:before="120" w:after="120" w:line="360" w:lineRule="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6. 乙方运送的货物涉及商品包装和快递包装的，参考《商品包装政府采购需求标准（试行）》、《快递包装政府采购需求标准（试行）》（财办库［2020］123号）</w:t>
      </w:r>
    </w:p>
    <w:p>
      <w:pPr>
        <w:pStyle w:val="13"/>
        <w:snapToGrid w:val="0"/>
        <w:spacing w:line="360" w:lineRule="auto"/>
        <w:ind w:left="479" w:leftChars="171" w:right="26" w:hanging="120" w:hangingChars="50"/>
        <w:rPr>
          <w:rFonts w:asciiTheme="minorEastAsia" w:hAnsiTheme="minorEastAsia" w:eastAsiaTheme="minorEastAsia"/>
          <w:sz w:val="24"/>
          <w:szCs w:val="24"/>
        </w:rPr>
      </w:pPr>
    </w:p>
    <w:p>
      <w:pPr>
        <w:pStyle w:val="13"/>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、违约责任</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甲方无正当理由拒收货物的，甲方向乙方偿付拒收货款总值的</w:t>
      </w:r>
      <w:r>
        <w:rPr>
          <w:rFonts w:asciiTheme="minorEastAsia" w:hAnsiTheme="minorEastAsia" w:eastAsiaTheme="minorEastAsia"/>
          <w:color w:val="FF66CC"/>
          <w:sz w:val="24"/>
          <w:szCs w:val="24"/>
          <w:u w:val="single"/>
        </w:rPr>
        <w:t>百分之五</w:t>
      </w:r>
      <w:r>
        <w:rPr>
          <w:rFonts w:asciiTheme="minorEastAsia" w:hAnsiTheme="minorEastAsia" w:eastAsiaTheme="minorEastAsia"/>
          <w:sz w:val="24"/>
          <w:szCs w:val="24"/>
        </w:rPr>
        <w:t>违约金。</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甲方无故逾期验收和办理货款支付手续的,甲方应按逾期付款总额每日</w:t>
      </w:r>
      <w:r>
        <w:rPr>
          <w:rFonts w:asciiTheme="minorEastAsia" w:hAnsiTheme="minorEastAsia" w:eastAsiaTheme="minorEastAsia"/>
          <w:color w:val="FF66CC"/>
          <w:sz w:val="24"/>
          <w:szCs w:val="24"/>
          <w:u w:val="single"/>
        </w:rPr>
        <w:t>万分之五</w:t>
      </w:r>
      <w:r>
        <w:rPr>
          <w:rFonts w:asciiTheme="minorEastAsia" w:hAnsiTheme="minorEastAsia" w:eastAsiaTheme="minorEastAsia"/>
          <w:sz w:val="24"/>
          <w:szCs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乙方逾期交付货物的，乙方应按逾期交货总额每日</w:t>
      </w:r>
      <w:r>
        <w:rPr>
          <w:rFonts w:asciiTheme="minorEastAsia" w:hAnsiTheme="minorEastAsia" w:eastAsiaTheme="minorEastAsia"/>
          <w:color w:val="FF66CC"/>
          <w:sz w:val="24"/>
          <w:szCs w:val="24"/>
          <w:u w:val="single"/>
        </w:rPr>
        <w:t>千分之六</w:t>
      </w:r>
      <w:r>
        <w:rPr>
          <w:rFonts w:asciiTheme="minorEastAsia" w:hAnsiTheme="minorEastAsia" w:eastAsiaTheme="minorEastAsia"/>
          <w:sz w:val="24"/>
          <w:szCs w:val="24"/>
        </w:rPr>
        <w:t>向甲方支付违约金，由甲方从待付货款中扣除。逾期超过约定日期</w:t>
      </w:r>
      <w:r>
        <w:rPr>
          <w:rFonts w:asciiTheme="minorEastAsia" w:hAnsiTheme="minorEastAsia" w:eastAsiaTheme="minorEastAsia"/>
          <w:color w:val="FF66CC"/>
          <w:sz w:val="24"/>
          <w:szCs w:val="24"/>
          <w:u w:val="single"/>
        </w:rPr>
        <w:t>10</w:t>
      </w:r>
      <w:r>
        <w:rPr>
          <w:rFonts w:asciiTheme="minorEastAsia" w:hAnsiTheme="minorEastAsia" w:eastAsiaTheme="minorEastAsia"/>
          <w:sz w:val="24"/>
          <w:szCs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szCs w:val="24"/>
          <w:u w:val="single"/>
        </w:rPr>
        <w:t>5%</w:t>
      </w:r>
      <w:r>
        <w:rPr>
          <w:rFonts w:asciiTheme="minorEastAsia" w:hAnsiTheme="minorEastAsia" w:eastAsiaTheme="minorEastAsia"/>
          <w:sz w:val="24"/>
          <w:szCs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szCs w:val="24"/>
        </w:rPr>
      </w:pPr>
      <w:r>
        <w:rPr>
          <w:rFonts w:hint="eastAsia" w:asciiTheme="minorEastAsia" w:hAnsiTheme="minorEastAsia" w:eastAsiaTheme="minorEastAsia"/>
          <w:sz w:val="24"/>
          <w:szCs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、不可抗力事件处理</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期可延长，其延长期与不可抗力影响期相同。</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同。</w:t>
      </w:r>
    </w:p>
    <w:p>
      <w:pPr>
        <w:pStyle w:val="13"/>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解决争议的方法</w:t>
      </w:r>
    </w:p>
    <w:p>
      <w:pPr>
        <w:widowControl/>
        <w:spacing w:line="360" w:lineRule="auto"/>
        <w:jc w:val="left"/>
        <w:rPr>
          <w:sz w:val="24"/>
          <w:szCs w:val="24"/>
        </w:rPr>
      </w:pPr>
      <w:r>
        <w:rPr>
          <w:rFonts w:hint="eastAsia" w:ascii="宋体" w:hAnsi="宋体" w:cs="宋体"/>
          <w:kern w:val="0"/>
          <w:sz w:val="24"/>
          <w:szCs w:val="24"/>
        </w:rPr>
        <w:t xml:space="preserve">1. </w:t>
      </w:r>
      <w:r>
        <w:rPr>
          <w:rFonts w:ascii="宋体" w:hAnsi="宋体" w:cs="宋体"/>
          <w:kern w:val="0"/>
          <w:sz w:val="24"/>
          <w:szCs w:val="24"/>
        </w:rPr>
        <w:t>如双方在履行合同时发生纠纷，应协商解决；协商不成时，可提请政府采购管理部门调解；调解不成的通过以下方式解决（两种解决方式只能择其一）：</w:t>
      </w:r>
      <w:r>
        <w:rPr>
          <w:rFonts w:ascii="宋体" w:hAnsi="宋体" w:cs="宋体"/>
          <w:kern w:val="0"/>
          <w:sz w:val="24"/>
          <w:szCs w:val="24"/>
        </w:rPr>
        <w:br w:type="textWrapping"/>
      </w:r>
      <w:r>
        <w:rPr>
          <w:rFonts w:ascii="宋体" w:hAnsi="宋体" w:cs="宋体"/>
          <w:kern w:val="0"/>
          <w:sz w:val="24"/>
          <w:szCs w:val="24"/>
        </w:rPr>
        <w:t>（1） 提交</w:t>
      </w:r>
      <w:r>
        <w:rPr>
          <w:rFonts w:hAnsi="宋体"/>
          <w:color w:val="FF66CC"/>
          <w:sz w:val="24"/>
          <w:szCs w:val="24"/>
          <w:u w:val="single"/>
        </w:rPr>
        <w:t>台州</w:t>
      </w:r>
      <w:r>
        <w:rPr>
          <w:rFonts w:ascii="宋体" w:hAnsi="宋体" w:cs="宋体"/>
          <w:kern w:val="0"/>
          <w:sz w:val="24"/>
          <w:szCs w:val="24"/>
        </w:rPr>
        <w:t>仲裁委员会仲裁。</w:t>
      </w:r>
      <w:r>
        <w:rPr>
          <w:rFonts w:ascii="宋体" w:hAnsi="宋体" w:cs="宋体"/>
          <w:kern w:val="0"/>
          <w:sz w:val="24"/>
          <w:szCs w:val="24"/>
        </w:rPr>
        <w:br w:type="textWrapping"/>
      </w:r>
      <w:r>
        <w:rPr>
          <w:rFonts w:ascii="宋体" w:hAnsi="宋体" w:cs="宋体"/>
          <w:kern w:val="0"/>
          <w:sz w:val="24"/>
          <w:szCs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、合同生效及其它</w:t>
      </w:r>
      <w:r>
        <w:rPr>
          <w:rFonts w:asciiTheme="minorEastAsia" w:hAnsiTheme="minorEastAsia" w:eastAsiaTheme="minorEastAsia"/>
          <w:b/>
          <w:sz w:val="24"/>
          <w:szCs w:val="24"/>
        </w:rPr>
        <w:tab/>
      </w:r>
    </w:p>
    <w:p>
      <w:pPr>
        <w:pStyle w:val="11"/>
        <w:widowControl/>
        <w:spacing w:line="360" w:lineRule="auto"/>
        <w:ind w:right="-88"/>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合同经双方法定代表人或授权代表</w:t>
      </w:r>
      <w:r>
        <w:rPr>
          <w:rFonts w:hint="eastAsia" w:asciiTheme="minorEastAsia" w:hAnsiTheme="minorEastAsia" w:eastAsiaTheme="minorEastAsia"/>
          <w:sz w:val="24"/>
          <w:szCs w:val="24"/>
          <w:lang w:eastAsia="zh-CN"/>
        </w:rPr>
        <w:t>签字</w:t>
      </w:r>
      <w:r>
        <w:rPr>
          <w:rFonts w:asciiTheme="minorEastAsia" w:hAnsiTheme="minorEastAsia" w:eastAsiaTheme="minorEastAsia"/>
          <w:sz w:val="24"/>
          <w:szCs w:val="24"/>
        </w:rPr>
        <w:t>并加盖单位公章后生效。</w:t>
      </w:r>
    </w:p>
    <w:p>
      <w:pPr>
        <w:pStyle w:val="11"/>
        <w:widowControl/>
        <w:spacing w:line="360" w:lineRule="auto"/>
        <w:ind w:right="-8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 </w:t>
      </w:r>
      <w:r>
        <w:rPr>
          <w:rFonts w:asciiTheme="minorEastAsia" w:hAnsiTheme="minorEastAsia" w:eastAsiaTheme="minorEastAsia"/>
          <w:sz w:val="24"/>
          <w:szCs w:val="24"/>
        </w:rPr>
        <w:t>本合同未尽事宜，遵照《合同法》有关条文执行。</w:t>
      </w:r>
    </w:p>
    <w:p>
      <w:pPr>
        <w:pStyle w:val="11"/>
        <w:widowControl/>
        <w:spacing w:line="360" w:lineRule="auto"/>
        <w:ind w:right="-88"/>
        <w:rPr>
          <w:rFonts w:asciiTheme="minorEastAsia" w:hAnsiTheme="minorEastAsia" w:eastAsiaTheme="minorEastAsia"/>
          <w:b w:val="0"/>
          <w:bCs w:val="0"/>
          <w:color w:val="auto"/>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b w:val="0"/>
          <w:bCs w:val="0"/>
          <w:color w:val="auto"/>
          <w:sz w:val="24"/>
          <w:szCs w:val="24"/>
        </w:rPr>
        <w:t xml:space="preserve"> 本合同一式</w:t>
      </w:r>
      <w:r>
        <w:rPr>
          <w:rFonts w:hint="eastAsia" w:asciiTheme="minorEastAsia" w:hAnsiTheme="minorEastAsia" w:eastAsiaTheme="minorEastAsia"/>
          <w:b w:val="0"/>
          <w:bCs w:val="0"/>
          <w:color w:val="auto"/>
          <w:sz w:val="24"/>
          <w:szCs w:val="24"/>
          <w:lang w:eastAsia="zh-CN"/>
        </w:rPr>
        <w:t>贰</w:t>
      </w:r>
      <w:r>
        <w:rPr>
          <w:rFonts w:hint="eastAsia" w:asciiTheme="minorEastAsia" w:hAnsiTheme="minorEastAsia" w:eastAsiaTheme="minorEastAsia"/>
          <w:b w:val="0"/>
          <w:bCs w:val="0"/>
          <w:color w:val="auto"/>
          <w:sz w:val="24"/>
          <w:szCs w:val="24"/>
        </w:rPr>
        <w:t>份。甲、乙双方各执一份</w:t>
      </w:r>
      <w:r>
        <w:rPr>
          <w:rFonts w:hint="eastAsia" w:asciiTheme="minorEastAsia" w:hAnsiTheme="minorEastAsia" w:eastAsiaTheme="minorEastAsia"/>
          <w:b w:val="0"/>
          <w:bCs w:val="0"/>
          <w:color w:val="auto"/>
          <w:sz w:val="24"/>
          <w:szCs w:val="24"/>
          <w:lang w:eastAsia="zh-CN"/>
        </w:rPr>
        <w:t>。</w:t>
      </w:r>
      <w:r>
        <w:rPr>
          <w:rFonts w:hint="eastAsia" w:asciiTheme="minorEastAsia" w:hAnsiTheme="minorEastAsia" w:eastAsiaTheme="minorEastAsia"/>
          <w:b w:val="0"/>
          <w:bCs w:val="0"/>
          <w:color w:val="auto"/>
          <w:sz w:val="24"/>
          <w:szCs w:val="24"/>
        </w:rPr>
        <w:t>本项目未尽事宜以招标文件、投标文件及澄清文件等为准。</w:t>
      </w:r>
    </w:p>
    <w:p>
      <w:pPr>
        <w:widowControl/>
        <w:spacing w:line="360" w:lineRule="auto"/>
        <w:rPr>
          <w:rFonts w:asciiTheme="minorEastAsia" w:hAnsiTheme="minorEastAsia" w:eastAsiaTheme="minorEastAsia"/>
          <w:b/>
          <w:sz w:val="24"/>
          <w:szCs w:val="24"/>
        </w:rPr>
      </w:pPr>
    </w:p>
    <w:p>
      <w:pPr>
        <w:widowControl/>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甲方（公章）                                     乙方（</w:t>
      </w:r>
      <w:r>
        <w:rPr>
          <w:rFonts w:hint="eastAsia" w:asciiTheme="minorEastAsia" w:hAnsiTheme="minorEastAsia" w:eastAsiaTheme="minorEastAsia"/>
          <w:sz w:val="24"/>
          <w:szCs w:val="24"/>
          <w:lang w:eastAsia="zh-CN"/>
        </w:rPr>
        <w:t>公章</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                                     法定代表人：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委托代理人：                                     委托代理人：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开户银行：                                       开户银行：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帐号：                                           帐号：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地址及邮编：                                     地址及邮编：</w:t>
      </w:r>
    </w:p>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pStyle w:val="30"/>
        <w:rPr>
          <w:rFonts w:hint="eastAsia" w:asciiTheme="majorEastAsia" w:hAnsiTheme="majorEastAsia" w:eastAsiaTheme="majorEastAsia"/>
          <w:color w:val="00B0F0"/>
          <w:sz w:val="28"/>
          <w:szCs w:val="28"/>
          <w:lang w:eastAsia="zh-CN"/>
        </w:rPr>
      </w:pPr>
    </w:p>
    <w:p>
      <w:pPr>
        <w:pStyle w:val="30"/>
        <w:rPr>
          <w:rFonts w:hint="eastAsia" w:asciiTheme="majorEastAsia" w:hAnsiTheme="majorEastAsia" w:eastAsiaTheme="majorEastAsia"/>
          <w:color w:val="00B0F0"/>
          <w:sz w:val="28"/>
          <w:szCs w:val="28"/>
          <w:lang w:eastAsia="zh-CN"/>
        </w:rPr>
      </w:pPr>
    </w:p>
    <w:p>
      <w:pPr>
        <w:pStyle w:val="30"/>
        <w:rPr>
          <w:rFonts w:hint="eastAsia" w:asciiTheme="majorEastAsia" w:hAnsiTheme="majorEastAsia" w:eastAsiaTheme="majorEastAsia"/>
          <w:color w:val="00B0F0"/>
          <w:sz w:val="28"/>
          <w:szCs w:val="28"/>
          <w:lang w:eastAsia="zh-CN"/>
        </w:rPr>
      </w:pPr>
    </w:p>
    <w:p>
      <w:pPr>
        <w:pStyle w:val="30"/>
        <w:rPr>
          <w:rFonts w:asciiTheme="majorEastAsia" w:hAnsiTheme="majorEastAsia" w:eastAsiaTheme="majorEastAsia"/>
          <w:color w:val="00B0F0"/>
          <w:sz w:val="28"/>
          <w:szCs w:val="28"/>
        </w:rPr>
      </w:pPr>
    </w:p>
    <w:p>
      <w:pPr>
        <w:pStyle w:val="30"/>
        <w:rPr>
          <w:color w:val="auto"/>
        </w:rPr>
      </w:pPr>
    </w:p>
    <w:p>
      <w:pPr>
        <w:pStyle w:val="30"/>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pStyle w:val="30"/>
        <w:rPr>
          <w:rFonts w:asciiTheme="majorEastAsia" w:hAnsiTheme="majorEastAsia" w:eastAsiaTheme="majorEastAsia"/>
          <w:color w:val="00B0F0"/>
          <w:sz w:val="28"/>
          <w:szCs w:val="28"/>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240" w:beforeLines="100" w:line="360" w:lineRule="auto"/>
        <w:ind w:right="-108"/>
        <w:jc w:val="center"/>
        <w:rPr>
          <w:rFonts w:ascii="宋体" w:hAnsi="宋体" w:cs="宋体"/>
          <w:sz w:val="84"/>
          <w:szCs w:val="84"/>
          <w:lang w:val="zh-CN"/>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3"/>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3"/>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3"/>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spacing w:line="360" w:lineRule="auto"/>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120" w:beforeLines="50" w:after="50" w:line="312"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snapToGrid w:val="0"/>
        <w:spacing w:before="120" w:beforeLines="50" w:after="50" w:line="312"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before="120" w:beforeLines="50" w:after="50" w:line="312"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4"/>
        </w:numPr>
        <w:snapToGrid w:val="0"/>
        <w:spacing w:before="120" w:beforeLines="50" w:after="50" w:line="312"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snapToGrid w:val="0"/>
        <w:spacing w:before="120" w:beforeLines="50" w:after="50" w:line="312"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numPr>
          <w:ilvl w:val="255"/>
          <w:numId w:val="0"/>
        </w:numPr>
        <w:snapToGrid w:val="0"/>
        <w:spacing w:before="120" w:beforeLines="50" w:after="50" w:line="312"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20" w:beforeLines="50" w:after="50" w:line="312"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20" w:beforeLines="50" w:after="50" w:line="312"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20" w:beforeLines="50" w:after="50" w:line="312" w:lineRule="auto"/>
        <w:ind w:firstLine="480" w:firstLineChars="200"/>
        <w:rPr>
          <w:rFonts w:ascii="宋体" w:hAnsi="宋体" w:cs="仿宋_GB2312"/>
          <w:kern w:val="0"/>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12"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adjustRightInd w:val="0"/>
        <w:snapToGrid w:val="0"/>
        <w:spacing w:line="312"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12"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20"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3"/>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20" w:beforeLines="50" w:after="50" w:line="360" w:lineRule="auto"/>
        <w:rPr>
          <w:rFonts w:ascii="宋体" w:hAnsi="宋体"/>
          <w:b/>
          <w:sz w:val="28"/>
        </w:rPr>
      </w:pPr>
    </w:p>
    <w:p>
      <w:pPr>
        <w:snapToGrid w:val="0"/>
        <w:spacing w:before="120"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20"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240" w:beforeLines="100" w:line="360" w:lineRule="auto"/>
        <w:ind w:right="-108"/>
        <w:jc w:val="center"/>
        <w:rPr>
          <w:rFonts w:ascii="宋体" w:hAnsi="宋体" w:cs="宋体"/>
          <w:sz w:val="84"/>
          <w:szCs w:val="84"/>
          <w:lang w:val="zh-CN"/>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hint="eastAsia"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2"/>
        <w:rPr>
          <w:rFonts w:hint="eastAsia" w:ascii="宋体" w:hAnsi="宋体"/>
          <w:kern w:val="0"/>
          <w:sz w:val="28"/>
          <w:szCs w:val="28"/>
        </w:rPr>
      </w:pPr>
    </w:p>
    <w:p>
      <w:pPr>
        <w:pStyle w:val="2"/>
        <w:rPr>
          <w:rFonts w:hint="eastAsia" w:ascii="宋体" w:hAnsi="宋体"/>
          <w:kern w:val="0"/>
          <w:sz w:val="28"/>
          <w:szCs w:val="28"/>
        </w:rPr>
      </w:pPr>
    </w:p>
    <w:p>
      <w:pPr>
        <w:pStyle w:val="2"/>
        <w:rPr>
          <w:rFonts w:hint="eastAsia" w:ascii="宋体" w:hAnsi="宋体"/>
          <w:kern w:val="0"/>
          <w:sz w:val="28"/>
          <w:szCs w:val="28"/>
        </w:rPr>
      </w:pPr>
    </w:p>
    <w:p>
      <w:pPr>
        <w:pStyle w:val="2"/>
        <w:rPr>
          <w:rFonts w:hint="eastAsia" w:ascii="宋体" w:hAnsi="宋体"/>
          <w:kern w:val="0"/>
          <w:sz w:val="28"/>
          <w:szCs w:val="28"/>
        </w:rPr>
      </w:pPr>
    </w:p>
    <w:p>
      <w:pPr>
        <w:pStyle w:val="35"/>
        <w:shd w:val="clear" w:color="auto" w:fill="FFFFFF"/>
        <w:spacing w:before="0" w:beforeAutospacing="0" w:after="0" w:afterAutospacing="0" w:line="360" w:lineRule="auto"/>
        <w:rPr>
          <w:b/>
          <w:sz w:val="28"/>
        </w:rPr>
      </w:pPr>
      <w:r>
        <w:rPr>
          <w:rFonts w:hint="eastAsia"/>
          <w:b/>
          <w:sz w:val="28"/>
        </w:rPr>
        <w:t>附件5</w:t>
      </w:r>
    </w:p>
    <w:p>
      <w:pPr>
        <w:pStyle w:val="35"/>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4"/>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5"/>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5"/>
              <w:shd w:val="clear" w:color="auto" w:fill="FFFFFF"/>
              <w:spacing w:line="360" w:lineRule="auto"/>
              <w:rPr>
                <w:bCs/>
                <w:color w:val="000000"/>
              </w:rPr>
            </w:pPr>
          </w:p>
        </w:tc>
        <w:tc>
          <w:tcPr>
            <w:tcW w:w="2001" w:type="dxa"/>
            <w:gridSpan w:val="3"/>
          </w:tcPr>
          <w:p>
            <w:pPr>
              <w:pStyle w:val="35"/>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5"/>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5"/>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5"/>
              <w:shd w:val="clear" w:color="auto" w:fill="FFFFFF"/>
              <w:spacing w:line="360" w:lineRule="auto"/>
              <w:rPr>
                <w:bCs/>
                <w:color w:val="000000"/>
                <w:spacing w:val="16"/>
              </w:rPr>
            </w:pPr>
          </w:p>
        </w:tc>
        <w:tc>
          <w:tcPr>
            <w:tcW w:w="2001" w:type="dxa"/>
            <w:gridSpan w:val="3"/>
          </w:tcPr>
          <w:p>
            <w:pPr>
              <w:pStyle w:val="35"/>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5"/>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5"/>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5"/>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5"/>
              <w:shd w:val="clear" w:color="auto" w:fill="FFFFFF"/>
              <w:spacing w:line="360" w:lineRule="auto"/>
              <w:rPr>
                <w:bCs/>
                <w:color w:val="000000"/>
                <w:spacing w:val="16"/>
              </w:rPr>
            </w:pPr>
          </w:p>
        </w:tc>
        <w:tc>
          <w:tcPr>
            <w:tcW w:w="2001" w:type="dxa"/>
            <w:gridSpan w:val="3"/>
          </w:tcPr>
          <w:p>
            <w:pPr>
              <w:pStyle w:val="35"/>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5"/>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5"/>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5"/>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5"/>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5"/>
              <w:shd w:val="clear" w:color="auto" w:fill="FFFFFF"/>
              <w:spacing w:line="360" w:lineRule="auto"/>
              <w:rPr>
                <w:bCs/>
                <w:color w:val="000000"/>
                <w:spacing w:val="16"/>
              </w:rPr>
            </w:pPr>
          </w:p>
        </w:tc>
        <w:tc>
          <w:tcPr>
            <w:tcW w:w="2001" w:type="dxa"/>
            <w:gridSpan w:val="3"/>
            <w:vMerge w:val="restart"/>
          </w:tcPr>
          <w:p>
            <w:pPr>
              <w:pStyle w:val="35"/>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5"/>
              <w:shd w:val="clear" w:color="auto" w:fill="FFFFFF"/>
              <w:spacing w:line="360" w:lineRule="auto"/>
              <w:ind w:left="107"/>
              <w:rPr>
                <w:bCs/>
                <w:color w:val="000000"/>
              </w:rPr>
            </w:pPr>
          </w:p>
        </w:tc>
        <w:tc>
          <w:tcPr>
            <w:tcW w:w="701" w:type="dxa"/>
            <w:vMerge w:val="continue"/>
            <w:tcBorders>
              <w:bottom w:val="single" w:color="auto" w:sz="4" w:space="0"/>
            </w:tcBorders>
          </w:tcPr>
          <w:p>
            <w:pPr>
              <w:pStyle w:val="35"/>
              <w:shd w:val="clear" w:color="auto" w:fill="FFFFFF"/>
              <w:spacing w:line="360" w:lineRule="auto"/>
              <w:rPr>
                <w:bCs/>
                <w:color w:val="000000"/>
                <w:spacing w:val="16"/>
              </w:rPr>
            </w:pPr>
          </w:p>
        </w:tc>
        <w:tc>
          <w:tcPr>
            <w:tcW w:w="910" w:type="dxa"/>
            <w:gridSpan w:val="2"/>
            <w:tcBorders>
              <w:bottom w:val="single" w:color="auto" w:sz="4" w:space="0"/>
            </w:tcBorders>
          </w:tcPr>
          <w:p>
            <w:pPr>
              <w:pStyle w:val="35"/>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5"/>
              <w:shd w:val="clear" w:color="auto" w:fill="FFFFFF"/>
              <w:spacing w:line="360" w:lineRule="auto"/>
              <w:rPr>
                <w:bCs/>
                <w:color w:val="000000"/>
                <w:spacing w:val="16"/>
              </w:rPr>
            </w:pPr>
          </w:p>
        </w:tc>
        <w:tc>
          <w:tcPr>
            <w:tcW w:w="2001" w:type="dxa"/>
            <w:gridSpan w:val="3"/>
            <w:vMerge w:val="continue"/>
          </w:tcPr>
          <w:p>
            <w:pPr>
              <w:pStyle w:val="35"/>
              <w:shd w:val="clear" w:color="auto" w:fill="FFFFFF"/>
              <w:spacing w:line="360" w:lineRule="auto"/>
              <w:rPr>
                <w:bCs/>
                <w:color w:val="000000"/>
                <w:spacing w:val="16"/>
              </w:rPr>
            </w:pPr>
          </w:p>
        </w:tc>
        <w:tc>
          <w:tcPr>
            <w:tcW w:w="2151" w:type="dxa"/>
            <w:gridSpan w:val="2"/>
            <w:vMerge w:val="continue"/>
          </w:tcPr>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5"/>
              <w:shd w:val="clear" w:color="auto" w:fill="FFFFFF"/>
              <w:spacing w:line="360" w:lineRule="auto"/>
              <w:ind w:left="107"/>
              <w:rPr>
                <w:bCs/>
                <w:color w:val="000000"/>
              </w:rPr>
            </w:pPr>
            <w:r>
              <w:rPr>
                <w:bCs/>
                <w:color w:val="000000"/>
              </w:rPr>
              <w:t>1</w:t>
            </w:r>
            <w:r>
              <w:rPr>
                <w:rFonts w:hint="eastAsia"/>
                <w:bCs/>
                <w:color w:val="000000"/>
              </w:rPr>
              <w:t>.</w:t>
            </w:r>
          </w:p>
          <w:p>
            <w:pPr>
              <w:pStyle w:val="35"/>
              <w:shd w:val="clear" w:color="auto" w:fill="FFFFFF"/>
              <w:spacing w:line="360" w:lineRule="auto"/>
              <w:ind w:left="107"/>
              <w:rPr>
                <w:bCs/>
                <w:color w:val="000000"/>
              </w:rPr>
            </w:pPr>
            <w:r>
              <w:rPr>
                <w:rFonts w:hint="eastAsia"/>
                <w:bCs/>
                <w:color w:val="000000"/>
              </w:rPr>
              <w:t>企</w:t>
            </w:r>
          </w:p>
          <w:p>
            <w:pPr>
              <w:pStyle w:val="35"/>
              <w:shd w:val="clear" w:color="auto" w:fill="FFFFFF"/>
              <w:spacing w:line="360" w:lineRule="auto"/>
              <w:ind w:left="107"/>
              <w:rPr>
                <w:bCs/>
                <w:color w:val="000000"/>
              </w:rPr>
            </w:pPr>
            <w:r>
              <w:rPr>
                <w:rFonts w:hint="eastAsia"/>
                <w:bCs/>
                <w:color w:val="000000"/>
              </w:rPr>
              <w:t>业</w:t>
            </w:r>
          </w:p>
          <w:p>
            <w:pPr>
              <w:pStyle w:val="35"/>
              <w:shd w:val="clear" w:color="auto" w:fill="FFFFFF"/>
              <w:spacing w:line="360" w:lineRule="auto"/>
              <w:ind w:left="107"/>
              <w:rPr>
                <w:bCs/>
                <w:color w:val="000000"/>
                <w:spacing w:val="27"/>
              </w:rPr>
            </w:pPr>
            <w:r>
              <w:rPr>
                <w:rFonts w:hint="eastAsia"/>
                <w:bCs/>
                <w:color w:val="000000"/>
                <w:spacing w:val="27"/>
              </w:rPr>
              <w:t>概</w:t>
            </w:r>
          </w:p>
          <w:p>
            <w:pPr>
              <w:pStyle w:val="35"/>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5"/>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5"/>
              <w:shd w:val="clear" w:color="auto" w:fill="FFFFFF"/>
              <w:spacing w:line="360" w:lineRule="auto"/>
              <w:rPr>
                <w:bCs/>
                <w:color w:val="000000"/>
                <w:spacing w:val="16"/>
              </w:rPr>
            </w:pPr>
          </w:p>
        </w:tc>
        <w:tc>
          <w:tcPr>
            <w:tcW w:w="1163" w:type="dxa"/>
            <w:tcBorders>
              <w:top w:val="nil"/>
            </w:tcBorders>
          </w:tcPr>
          <w:p>
            <w:pPr>
              <w:pStyle w:val="35"/>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5"/>
              <w:shd w:val="clear" w:color="auto" w:fill="FFFFFF"/>
              <w:spacing w:line="360" w:lineRule="auto"/>
              <w:rPr>
                <w:bCs/>
                <w:color w:val="000000"/>
                <w:spacing w:val="16"/>
              </w:rPr>
            </w:pPr>
          </w:p>
        </w:tc>
        <w:tc>
          <w:tcPr>
            <w:tcW w:w="2001" w:type="dxa"/>
            <w:gridSpan w:val="3"/>
          </w:tcPr>
          <w:p>
            <w:pPr>
              <w:pStyle w:val="35"/>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5"/>
              <w:shd w:val="clear" w:color="auto" w:fill="FFFFFF"/>
              <w:spacing w:line="360" w:lineRule="auto"/>
              <w:ind w:left="107"/>
              <w:rPr>
                <w:bCs/>
                <w:color w:val="000000"/>
              </w:rPr>
            </w:pPr>
          </w:p>
        </w:tc>
        <w:tc>
          <w:tcPr>
            <w:tcW w:w="701" w:type="dxa"/>
          </w:tcPr>
          <w:p>
            <w:pPr>
              <w:pStyle w:val="35"/>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5"/>
              <w:shd w:val="clear" w:color="auto" w:fill="FFFFFF"/>
              <w:spacing w:line="360" w:lineRule="auto"/>
              <w:rPr>
                <w:bCs/>
                <w:color w:val="000000"/>
              </w:rPr>
            </w:pPr>
          </w:p>
        </w:tc>
        <w:tc>
          <w:tcPr>
            <w:tcW w:w="1163" w:type="dxa"/>
          </w:tcPr>
          <w:p>
            <w:pPr>
              <w:pStyle w:val="35"/>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5"/>
              <w:shd w:val="clear" w:color="auto" w:fill="FFFFFF"/>
              <w:spacing w:line="360" w:lineRule="auto"/>
              <w:ind w:firstLine="480" w:firstLineChars="200"/>
              <w:rPr>
                <w:bCs/>
                <w:color w:val="000000"/>
              </w:rPr>
            </w:pPr>
            <w:r>
              <w:rPr>
                <w:rFonts w:hint="eastAsia"/>
                <w:bCs/>
                <w:color w:val="000000"/>
              </w:rPr>
              <w:t xml:space="preserve">平方米 </w:t>
            </w:r>
          </w:p>
          <w:p>
            <w:pPr>
              <w:pStyle w:val="35"/>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5"/>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5"/>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5"/>
              <w:shd w:val="clear" w:color="auto" w:fill="FFFFFF"/>
              <w:spacing w:line="360" w:lineRule="auto"/>
              <w:ind w:left="107"/>
              <w:rPr>
                <w:bCs/>
                <w:color w:val="000000"/>
              </w:rPr>
            </w:pPr>
          </w:p>
        </w:tc>
        <w:tc>
          <w:tcPr>
            <w:tcW w:w="701" w:type="dxa"/>
          </w:tcPr>
          <w:p>
            <w:pPr>
              <w:pStyle w:val="35"/>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5"/>
              <w:shd w:val="clear" w:color="auto" w:fill="FFFFFF"/>
              <w:spacing w:line="360" w:lineRule="auto"/>
              <w:ind w:left="2"/>
              <w:rPr>
                <w:bCs/>
                <w:color w:val="000000"/>
              </w:rPr>
            </w:pPr>
          </w:p>
        </w:tc>
        <w:tc>
          <w:tcPr>
            <w:tcW w:w="1163" w:type="dxa"/>
          </w:tcPr>
          <w:p>
            <w:pPr>
              <w:pStyle w:val="35"/>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5"/>
              <w:shd w:val="clear" w:color="auto" w:fill="FFFFFF"/>
              <w:spacing w:line="360" w:lineRule="auto"/>
              <w:ind w:left="107"/>
              <w:rPr>
                <w:bCs/>
                <w:color w:val="000000"/>
              </w:rPr>
            </w:pPr>
          </w:p>
        </w:tc>
        <w:tc>
          <w:tcPr>
            <w:tcW w:w="1218" w:type="dxa"/>
          </w:tcPr>
          <w:p>
            <w:pPr>
              <w:pStyle w:val="35"/>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5"/>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5"/>
              <w:shd w:val="clear" w:color="auto" w:fill="FFFFFF"/>
              <w:spacing w:line="360" w:lineRule="auto"/>
              <w:ind w:left="107"/>
              <w:rPr>
                <w:bCs/>
                <w:color w:val="000000"/>
              </w:rPr>
            </w:pPr>
          </w:p>
        </w:tc>
        <w:tc>
          <w:tcPr>
            <w:tcW w:w="701" w:type="dxa"/>
          </w:tcPr>
          <w:p>
            <w:pPr>
              <w:pStyle w:val="35"/>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5"/>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5"/>
              <w:shd w:val="clear" w:color="auto" w:fill="FFFFFF"/>
              <w:spacing w:line="360" w:lineRule="auto"/>
              <w:ind w:left="107"/>
              <w:rPr>
                <w:bCs/>
                <w:color w:val="000000"/>
              </w:rPr>
            </w:pPr>
          </w:p>
        </w:tc>
        <w:tc>
          <w:tcPr>
            <w:tcW w:w="8131" w:type="dxa"/>
            <w:gridSpan w:val="11"/>
          </w:tcPr>
          <w:p>
            <w:pPr>
              <w:pStyle w:val="35"/>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5"/>
              <w:shd w:val="clear" w:color="auto" w:fill="FFFFFF"/>
              <w:spacing w:line="360" w:lineRule="auto"/>
              <w:ind w:left="107"/>
              <w:rPr>
                <w:bCs/>
                <w:color w:val="000000"/>
              </w:rPr>
            </w:pPr>
            <w:r>
              <w:rPr>
                <w:bCs/>
                <w:color w:val="000000"/>
              </w:rPr>
              <w:t>2</w:t>
            </w:r>
            <w:r>
              <w:rPr>
                <w:rFonts w:hint="eastAsia"/>
                <w:bCs/>
                <w:color w:val="000000"/>
              </w:rPr>
              <w:t>．</w:t>
            </w:r>
          </w:p>
          <w:p>
            <w:pPr>
              <w:pStyle w:val="35"/>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5"/>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5"/>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5"/>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5"/>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5"/>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5"/>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5"/>
              <w:shd w:val="clear" w:color="auto" w:fill="FFFFFF"/>
              <w:spacing w:line="360" w:lineRule="auto"/>
              <w:ind w:left="107"/>
              <w:rPr>
                <w:bCs/>
                <w:color w:val="000000"/>
              </w:rPr>
            </w:pPr>
          </w:p>
        </w:tc>
        <w:tc>
          <w:tcPr>
            <w:tcW w:w="1553" w:type="dxa"/>
            <w:gridSpan w:val="2"/>
            <w:vMerge w:val="continue"/>
          </w:tcPr>
          <w:p>
            <w:pPr>
              <w:pStyle w:val="35"/>
              <w:shd w:val="clear" w:color="auto" w:fill="FFFFFF"/>
              <w:spacing w:line="360" w:lineRule="auto"/>
              <w:rPr>
                <w:bCs/>
                <w:color w:val="000000"/>
              </w:rPr>
            </w:pPr>
          </w:p>
        </w:tc>
        <w:tc>
          <w:tcPr>
            <w:tcW w:w="1333" w:type="dxa"/>
            <w:gridSpan w:val="3"/>
          </w:tcPr>
          <w:p>
            <w:pPr>
              <w:pStyle w:val="35"/>
              <w:shd w:val="clear" w:color="auto" w:fill="FFFFFF"/>
              <w:spacing w:line="360" w:lineRule="auto"/>
              <w:rPr>
                <w:bCs/>
                <w:color w:val="000000"/>
              </w:rPr>
            </w:pPr>
          </w:p>
        </w:tc>
        <w:tc>
          <w:tcPr>
            <w:tcW w:w="1418" w:type="dxa"/>
            <w:gridSpan w:val="2"/>
          </w:tcPr>
          <w:p>
            <w:pPr>
              <w:pStyle w:val="35"/>
              <w:shd w:val="clear" w:color="auto" w:fill="FFFFFF"/>
              <w:spacing w:line="360" w:lineRule="auto"/>
              <w:rPr>
                <w:bCs/>
                <w:color w:val="000000"/>
              </w:rPr>
            </w:pPr>
          </w:p>
        </w:tc>
        <w:tc>
          <w:tcPr>
            <w:tcW w:w="1276" w:type="dxa"/>
          </w:tcPr>
          <w:p>
            <w:pPr>
              <w:pStyle w:val="35"/>
              <w:shd w:val="clear" w:color="auto" w:fill="FFFFFF"/>
              <w:spacing w:line="360" w:lineRule="auto"/>
              <w:rPr>
                <w:bCs/>
                <w:color w:val="000000"/>
              </w:rPr>
            </w:pPr>
          </w:p>
        </w:tc>
        <w:tc>
          <w:tcPr>
            <w:tcW w:w="2551" w:type="dxa"/>
            <w:gridSpan w:val="3"/>
          </w:tcPr>
          <w:p>
            <w:pPr>
              <w:pStyle w:val="35"/>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5"/>
              <w:shd w:val="clear" w:color="auto" w:fill="FFFFFF"/>
              <w:spacing w:line="360" w:lineRule="auto"/>
              <w:ind w:left="107"/>
              <w:rPr>
                <w:bCs/>
                <w:color w:val="000000"/>
                <w:spacing w:val="16"/>
              </w:rPr>
            </w:pPr>
          </w:p>
        </w:tc>
        <w:tc>
          <w:tcPr>
            <w:tcW w:w="1553" w:type="dxa"/>
            <w:gridSpan w:val="2"/>
          </w:tcPr>
          <w:p>
            <w:pPr>
              <w:pStyle w:val="35"/>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5"/>
              <w:shd w:val="clear" w:color="auto" w:fill="FFFFFF"/>
              <w:spacing w:line="360" w:lineRule="auto"/>
              <w:ind w:left="107"/>
              <w:rPr>
                <w:bCs/>
                <w:color w:val="000000"/>
                <w:spacing w:val="27"/>
              </w:rPr>
            </w:pPr>
          </w:p>
        </w:tc>
        <w:tc>
          <w:tcPr>
            <w:tcW w:w="1553" w:type="dxa"/>
            <w:gridSpan w:val="2"/>
          </w:tcPr>
          <w:p>
            <w:pPr>
              <w:pStyle w:val="35"/>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5"/>
              <w:shd w:val="clear" w:color="auto" w:fill="FFFFFF"/>
              <w:spacing w:line="360" w:lineRule="auto"/>
              <w:rPr>
                <w:bCs/>
                <w:color w:val="000000"/>
                <w:spacing w:val="16"/>
              </w:rPr>
            </w:pPr>
          </w:p>
        </w:tc>
      </w:tr>
    </w:tbl>
    <w:p>
      <w:pPr>
        <w:pStyle w:val="35"/>
        <w:shd w:val="clear" w:color="auto" w:fill="FFFFFF"/>
        <w:spacing w:before="0" w:beforeAutospacing="0" w:after="0" w:afterAutospacing="0" w:line="360" w:lineRule="auto"/>
        <w:rPr>
          <w:rFonts w:ascii="仿宋_GB2312" w:eastAsia="仿宋_GB2312"/>
        </w:rPr>
      </w:pPr>
    </w:p>
    <w:p>
      <w:pPr>
        <w:pStyle w:val="35"/>
        <w:shd w:val="clear" w:color="auto" w:fill="FFFFFF"/>
        <w:spacing w:before="0" w:beforeAutospacing="0" w:after="0" w:afterAutospacing="0" w:line="360" w:lineRule="auto"/>
        <w:rPr>
          <w:b/>
          <w:sz w:val="21"/>
          <w:szCs w:val="21"/>
        </w:rPr>
      </w:pPr>
      <w:r>
        <w:rPr>
          <w:rFonts w:hint="eastAsia"/>
          <w:b/>
          <w:sz w:val="21"/>
          <w:szCs w:val="21"/>
        </w:rPr>
        <w:t>要求：</w:t>
      </w:r>
    </w:p>
    <w:p>
      <w:pPr>
        <w:pStyle w:val="35"/>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5"/>
        <w:shd w:val="clear" w:color="auto" w:fill="FFFFFF"/>
        <w:spacing w:before="0" w:beforeAutospacing="0" w:after="0" w:afterAutospacing="0" w:line="360" w:lineRule="auto"/>
        <w:ind w:firstLine="424" w:firstLineChars="177"/>
        <w:rPr>
          <w:color w:val="000000"/>
        </w:rPr>
      </w:pPr>
      <w:r>
        <w:rPr>
          <w:rFonts w:hint="eastAsia"/>
        </w:rPr>
        <w:t>日        期：</w:t>
      </w:r>
      <w:r>
        <w:rPr>
          <w:rFonts w:hint="eastAsia"/>
          <w:color w:val="000000"/>
        </w:rPr>
        <w:t>：</w:t>
      </w:r>
    </w:p>
    <w:p>
      <w:pPr>
        <w:pStyle w:val="35"/>
        <w:shd w:val="clear" w:color="auto" w:fill="FFFFFF"/>
        <w:spacing w:before="0" w:beforeAutospacing="0" w:after="0" w:afterAutospacing="0" w:line="360" w:lineRule="auto"/>
        <w:ind w:firstLine="424" w:firstLineChars="177"/>
        <w:rPr>
          <w:color w:val="000000"/>
        </w:rPr>
      </w:pP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20"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20"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4"/>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20"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20"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6"/>
        <w:spacing w:line="360" w:lineRule="auto"/>
        <w:ind w:left="424" w:leftChars="202"/>
        <w:rPr>
          <w:rFonts w:ascii="宋体" w:hAnsi="宋体"/>
          <w:szCs w:val="21"/>
        </w:rPr>
      </w:pPr>
      <w:r>
        <w:rPr>
          <w:rFonts w:hint="eastAsia" w:ascii="宋体" w:hAnsi="宋体"/>
          <w:szCs w:val="21"/>
        </w:rPr>
        <w:t>2.附人员证书复印件；</w:t>
      </w:r>
    </w:p>
    <w:p>
      <w:pPr>
        <w:pStyle w:val="36"/>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pStyle w:val="2"/>
        <w:rPr>
          <w:rFonts w:hint="eastAsia" w:ascii="宋体" w:hAnsi="宋体"/>
          <w:sz w:val="24"/>
        </w:rPr>
      </w:pPr>
    </w:p>
    <w:p>
      <w:pPr>
        <w:pStyle w:val="2"/>
        <w:rPr>
          <w:rFonts w:hint="eastAsia" w:ascii="宋体" w:hAnsi="宋体"/>
          <w:sz w:val="24"/>
        </w:rPr>
      </w:pPr>
    </w:p>
    <w:p>
      <w:pPr>
        <w:pStyle w:val="2"/>
        <w:rPr>
          <w:rFonts w:ascii="宋体" w:hAnsi="宋体"/>
          <w:sz w:val="24"/>
        </w:rPr>
      </w:pPr>
    </w:p>
    <w:p>
      <w:pPr>
        <w:spacing w:line="360" w:lineRule="auto"/>
        <w:rPr>
          <w:rFonts w:ascii="宋体" w:hAnsi="宋体"/>
        </w:rPr>
      </w:pPr>
      <w:r>
        <w:rPr>
          <w:rFonts w:hint="eastAsia" w:ascii="宋体" w:hAnsi="宋体"/>
          <w:b/>
          <w:sz w:val="28"/>
        </w:rPr>
        <w:t>附件7</w:t>
      </w:r>
    </w:p>
    <w:p>
      <w:pPr>
        <w:spacing w:before="120" w:beforeLines="50" w:after="120"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4"/>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pStyle w:val="2"/>
      </w:pP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投标人名称（电子印章）：</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投标人代表签字或电子印章：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7"/>
        <w:tabs>
          <w:tab w:val="left" w:pos="360"/>
        </w:tabs>
        <w:spacing w:line="360" w:lineRule="auto"/>
        <w:ind w:right="84" w:rightChars="40"/>
        <w:rPr>
          <w:rFonts w:ascii="宋体"/>
          <w:b/>
          <w:szCs w:val="21"/>
        </w:rPr>
      </w:pPr>
      <w:r>
        <w:rPr>
          <w:rFonts w:hint="eastAsia" w:ascii="宋体"/>
          <w:b/>
          <w:szCs w:val="21"/>
        </w:rPr>
        <w:t>要求：</w:t>
      </w:r>
    </w:p>
    <w:p>
      <w:pPr>
        <w:pStyle w:val="37"/>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7"/>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7"/>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8"/>
        <w:spacing w:line="360" w:lineRule="auto"/>
        <w:jc w:val="left"/>
        <w:rPr>
          <w:rFonts w:ascii="宋体" w:hAnsi="宋体"/>
          <w:b/>
          <w:sz w:val="28"/>
        </w:rPr>
      </w:pPr>
    </w:p>
    <w:p>
      <w:pPr>
        <w:pStyle w:val="38"/>
        <w:spacing w:line="360" w:lineRule="auto"/>
        <w:jc w:val="left"/>
        <w:rPr>
          <w:rFonts w:ascii="宋体" w:hAnsi="宋体"/>
          <w:b/>
          <w:sz w:val="28"/>
        </w:rPr>
      </w:pPr>
      <w:r>
        <w:rPr>
          <w:rFonts w:hint="eastAsia" w:ascii="宋体" w:hAnsi="宋体"/>
          <w:b/>
          <w:sz w:val="28"/>
        </w:rPr>
        <w:t>附件10</w:t>
      </w:r>
    </w:p>
    <w:p>
      <w:pPr>
        <w:pStyle w:val="39"/>
        <w:spacing w:line="360" w:lineRule="auto"/>
        <w:jc w:val="center"/>
        <w:rPr>
          <w:rFonts w:ascii="宋体" w:hAnsi="宋体"/>
          <w:b/>
          <w:sz w:val="32"/>
          <w:szCs w:val="32"/>
        </w:rPr>
      </w:pPr>
      <w:r>
        <w:rPr>
          <w:rFonts w:hint="eastAsia" w:ascii="宋体" w:hAnsi="宋体"/>
          <w:b/>
          <w:sz w:val="32"/>
          <w:szCs w:val="32"/>
        </w:rPr>
        <w:t>证书一览表</w:t>
      </w:r>
    </w:p>
    <w:p>
      <w:pPr>
        <w:pStyle w:val="39"/>
        <w:spacing w:line="360" w:lineRule="auto"/>
        <w:jc w:val="center"/>
        <w:rPr>
          <w:rFonts w:ascii="宋体" w:hAnsi="宋体" w:cs="Arial"/>
          <w:sz w:val="28"/>
          <w:szCs w:val="28"/>
        </w:rPr>
      </w:pPr>
    </w:p>
    <w:tbl>
      <w:tblPr>
        <w:tblStyle w:val="24"/>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9"/>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9"/>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9"/>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9"/>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9"/>
              <w:spacing w:line="360" w:lineRule="auto"/>
              <w:jc w:val="center"/>
              <w:rPr>
                <w:rFonts w:ascii="宋体" w:hAnsi="宋体" w:cs="Arial"/>
                <w:szCs w:val="21"/>
              </w:rPr>
            </w:pPr>
          </w:p>
        </w:tc>
        <w:tc>
          <w:tcPr>
            <w:tcW w:w="2258" w:type="dxa"/>
            <w:tcBorders>
              <w:top w:val="single" w:color="auto" w:sz="4" w:space="0"/>
            </w:tcBorders>
          </w:tcPr>
          <w:p>
            <w:pPr>
              <w:pStyle w:val="39"/>
              <w:spacing w:line="360" w:lineRule="auto"/>
              <w:jc w:val="center"/>
              <w:rPr>
                <w:rFonts w:ascii="宋体" w:hAnsi="宋体" w:cs="Arial"/>
                <w:szCs w:val="21"/>
              </w:rPr>
            </w:pPr>
          </w:p>
        </w:tc>
        <w:tc>
          <w:tcPr>
            <w:tcW w:w="2260" w:type="dxa"/>
            <w:tcBorders>
              <w:top w:val="single" w:color="auto" w:sz="4" w:space="0"/>
            </w:tcBorders>
          </w:tcPr>
          <w:p>
            <w:pPr>
              <w:pStyle w:val="39"/>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9"/>
              <w:spacing w:line="360" w:lineRule="auto"/>
              <w:jc w:val="center"/>
              <w:rPr>
                <w:rFonts w:ascii="宋体" w:hAnsi="宋体" w:cs="Arial"/>
                <w:szCs w:val="21"/>
              </w:rPr>
            </w:pPr>
          </w:p>
        </w:tc>
        <w:tc>
          <w:tcPr>
            <w:tcW w:w="2258" w:type="dxa"/>
            <w:tcBorders>
              <w:bottom w:val="single" w:color="auto" w:sz="4" w:space="0"/>
            </w:tcBorders>
          </w:tcPr>
          <w:p>
            <w:pPr>
              <w:pStyle w:val="39"/>
              <w:spacing w:line="360" w:lineRule="auto"/>
              <w:jc w:val="center"/>
              <w:rPr>
                <w:rFonts w:ascii="宋体" w:hAnsi="宋体" w:cs="Arial"/>
                <w:szCs w:val="21"/>
              </w:rPr>
            </w:pPr>
          </w:p>
        </w:tc>
        <w:tc>
          <w:tcPr>
            <w:tcW w:w="2260" w:type="dxa"/>
            <w:tcBorders>
              <w:bottom w:val="single" w:color="auto" w:sz="4" w:space="0"/>
            </w:tcBorders>
          </w:tcPr>
          <w:p>
            <w:pPr>
              <w:pStyle w:val="39"/>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9"/>
              <w:spacing w:line="360" w:lineRule="auto"/>
              <w:jc w:val="center"/>
              <w:rPr>
                <w:rFonts w:ascii="宋体" w:hAnsi="宋体" w:cs="Arial"/>
                <w:szCs w:val="21"/>
              </w:rPr>
            </w:pPr>
          </w:p>
        </w:tc>
      </w:tr>
    </w:tbl>
    <w:p>
      <w:pPr>
        <w:pStyle w:val="39"/>
        <w:tabs>
          <w:tab w:val="left" w:pos="1050"/>
        </w:tabs>
        <w:spacing w:line="360" w:lineRule="auto"/>
        <w:rPr>
          <w:rFonts w:ascii="仿宋_GB2312" w:hAnsi="宋体" w:eastAsia="仿宋_GB2312"/>
          <w:sz w:val="24"/>
        </w:rPr>
      </w:pPr>
    </w:p>
    <w:p>
      <w:pPr>
        <w:pStyle w:val="39"/>
        <w:tabs>
          <w:tab w:val="left" w:pos="1050"/>
        </w:tabs>
        <w:spacing w:line="360" w:lineRule="auto"/>
        <w:rPr>
          <w:rFonts w:ascii="宋体" w:hAnsi="宋体"/>
          <w:szCs w:val="21"/>
        </w:rPr>
      </w:pPr>
      <w:r>
        <w:rPr>
          <w:rFonts w:hint="eastAsia" w:ascii="宋体" w:hAnsi="宋体"/>
          <w:b/>
          <w:szCs w:val="21"/>
        </w:rPr>
        <w:t>要求：</w:t>
      </w:r>
    </w:p>
    <w:p>
      <w:pPr>
        <w:pStyle w:val="39"/>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9"/>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9"/>
        <w:tabs>
          <w:tab w:val="left" w:pos="1050"/>
        </w:tabs>
        <w:spacing w:line="360" w:lineRule="auto"/>
        <w:ind w:firstLine="720" w:firstLineChars="300"/>
        <w:rPr>
          <w:rFonts w:ascii="仿宋_GB2312" w:hAnsi="宋体" w:eastAsia="仿宋_GB2312"/>
          <w:sz w:val="24"/>
        </w:rPr>
      </w:pPr>
    </w:p>
    <w:p>
      <w:pPr>
        <w:pStyle w:val="39"/>
        <w:tabs>
          <w:tab w:val="left" w:pos="1050"/>
        </w:tabs>
        <w:spacing w:line="360" w:lineRule="auto"/>
        <w:ind w:firstLine="720" w:firstLineChars="300"/>
        <w:rPr>
          <w:rFonts w:ascii="仿宋_GB2312" w:hAnsi="宋体" w:eastAsia="仿宋_GB2312"/>
          <w:sz w:val="24"/>
        </w:rPr>
      </w:pPr>
    </w:p>
    <w:p>
      <w:pPr>
        <w:pStyle w:val="39"/>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5"/>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8"/>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8"/>
        <w:spacing w:line="360" w:lineRule="auto"/>
        <w:jc w:val="center"/>
        <w:rPr>
          <w:rFonts w:ascii="仿宋_GB2312" w:eastAsia="仿宋_GB2312"/>
          <w:b/>
          <w:sz w:val="28"/>
          <w:szCs w:val="28"/>
        </w:rPr>
      </w:pPr>
    </w:p>
    <w:tbl>
      <w:tblPr>
        <w:tblStyle w:val="24"/>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9"/>
        <w:tabs>
          <w:tab w:val="left" w:pos="1050"/>
        </w:tabs>
        <w:spacing w:line="360" w:lineRule="auto"/>
        <w:rPr>
          <w:rFonts w:ascii="宋体" w:hAnsi="宋体"/>
          <w:b/>
          <w:sz w:val="28"/>
        </w:rPr>
      </w:pPr>
    </w:p>
    <w:p>
      <w:pPr>
        <w:pStyle w:val="39"/>
        <w:tabs>
          <w:tab w:val="left" w:pos="1050"/>
        </w:tabs>
        <w:spacing w:line="360" w:lineRule="auto"/>
        <w:rPr>
          <w:rFonts w:ascii="宋体" w:hAnsi="宋体"/>
          <w:b/>
          <w:sz w:val="28"/>
        </w:rPr>
      </w:pPr>
    </w:p>
    <w:p>
      <w:pPr>
        <w:pStyle w:val="39"/>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4"/>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40"/>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40"/>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40"/>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40"/>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40"/>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40"/>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40"/>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40"/>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40"/>
              <w:widowControl/>
              <w:spacing w:line="360" w:lineRule="auto"/>
              <w:jc w:val="left"/>
              <w:rPr>
                <w:rFonts w:ascii="宋体" w:hAnsi="宋体" w:cs="Arial"/>
                <w:bCs/>
                <w:sz w:val="24"/>
              </w:rPr>
            </w:pPr>
          </w:p>
        </w:tc>
        <w:tc>
          <w:tcPr>
            <w:tcW w:w="2355" w:type="dxa"/>
            <w:vMerge w:val="continue"/>
            <w:vAlign w:val="center"/>
          </w:tcPr>
          <w:p>
            <w:pPr>
              <w:pStyle w:val="40"/>
              <w:widowControl/>
              <w:spacing w:line="360" w:lineRule="auto"/>
              <w:jc w:val="left"/>
              <w:rPr>
                <w:rFonts w:ascii="宋体" w:hAnsi="宋体" w:cs="Arial"/>
                <w:bCs/>
                <w:sz w:val="24"/>
              </w:rPr>
            </w:pPr>
          </w:p>
        </w:tc>
        <w:tc>
          <w:tcPr>
            <w:tcW w:w="4061" w:type="dxa"/>
          </w:tcPr>
          <w:p>
            <w:pPr>
              <w:pStyle w:val="40"/>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40"/>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40"/>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40"/>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40"/>
              <w:widowControl/>
              <w:spacing w:line="360" w:lineRule="auto"/>
              <w:jc w:val="left"/>
              <w:rPr>
                <w:rFonts w:ascii="宋体" w:hAnsi="宋体" w:cs="Arial"/>
                <w:bCs/>
                <w:sz w:val="24"/>
              </w:rPr>
            </w:pPr>
          </w:p>
          <w:p>
            <w:pPr>
              <w:pStyle w:val="40"/>
              <w:widowControl/>
              <w:spacing w:line="360" w:lineRule="auto"/>
              <w:jc w:val="left"/>
              <w:rPr>
                <w:rFonts w:ascii="宋体" w:hAnsi="宋体" w:cs="Arial"/>
                <w:bCs/>
                <w:sz w:val="24"/>
              </w:rPr>
            </w:pPr>
          </w:p>
          <w:p>
            <w:pPr>
              <w:pStyle w:val="40"/>
              <w:spacing w:line="360" w:lineRule="auto"/>
              <w:rPr>
                <w:rFonts w:ascii="宋体" w:hAnsi="宋体" w:cs="Arial"/>
                <w:bCs/>
                <w:sz w:val="24"/>
              </w:rPr>
            </w:pPr>
          </w:p>
        </w:tc>
        <w:tc>
          <w:tcPr>
            <w:tcW w:w="1373" w:type="dxa"/>
          </w:tcPr>
          <w:p>
            <w:pPr>
              <w:pStyle w:val="40"/>
              <w:widowControl/>
              <w:spacing w:line="360" w:lineRule="auto"/>
              <w:jc w:val="left"/>
              <w:rPr>
                <w:rFonts w:ascii="宋体" w:hAnsi="宋体" w:cs="Arial"/>
                <w:bCs/>
                <w:sz w:val="24"/>
              </w:rPr>
            </w:pPr>
          </w:p>
          <w:p>
            <w:pPr>
              <w:pStyle w:val="40"/>
              <w:widowControl/>
              <w:spacing w:line="360" w:lineRule="auto"/>
              <w:jc w:val="left"/>
              <w:rPr>
                <w:rFonts w:ascii="宋体" w:hAnsi="宋体" w:cs="Arial"/>
                <w:bCs/>
                <w:sz w:val="24"/>
              </w:rPr>
            </w:pPr>
          </w:p>
          <w:p>
            <w:pPr>
              <w:pStyle w:val="40"/>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40"/>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40"/>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40"/>
              <w:widowControl/>
              <w:spacing w:line="360" w:lineRule="auto"/>
              <w:jc w:val="left"/>
              <w:rPr>
                <w:rFonts w:ascii="宋体" w:hAnsi="宋体" w:cs="Arial"/>
                <w:bCs/>
                <w:i/>
                <w:sz w:val="24"/>
              </w:rPr>
            </w:pPr>
          </w:p>
          <w:p>
            <w:pPr>
              <w:pStyle w:val="40"/>
              <w:widowControl/>
              <w:spacing w:line="360" w:lineRule="auto"/>
              <w:jc w:val="left"/>
              <w:rPr>
                <w:rFonts w:ascii="宋体" w:hAnsi="宋体" w:cs="Arial"/>
                <w:bCs/>
                <w:i/>
                <w:sz w:val="24"/>
              </w:rPr>
            </w:pPr>
          </w:p>
        </w:tc>
        <w:tc>
          <w:tcPr>
            <w:tcW w:w="1373" w:type="dxa"/>
          </w:tcPr>
          <w:p>
            <w:pPr>
              <w:pStyle w:val="40"/>
              <w:widowControl/>
              <w:spacing w:line="360" w:lineRule="auto"/>
              <w:jc w:val="left"/>
              <w:rPr>
                <w:rFonts w:ascii="宋体" w:hAnsi="宋体" w:cs="Arial"/>
                <w:bCs/>
                <w:i/>
                <w:sz w:val="24"/>
              </w:rPr>
            </w:pPr>
          </w:p>
          <w:p>
            <w:pPr>
              <w:pStyle w:val="40"/>
              <w:widowControl/>
              <w:spacing w:line="360" w:lineRule="auto"/>
              <w:jc w:val="left"/>
              <w:rPr>
                <w:rFonts w:ascii="宋体" w:hAnsi="宋体" w:cs="Arial"/>
                <w:bCs/>
                <w:i/>
                <w:sz w:val="24"/>
              </w:rPr>
            </w:pPr>
          </w:p>
          <w:p>
            <w:pPr>
              <w:pStyle w:val="40"/>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40"/>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40"/>
              <w:widowControl/>
              <w:spacing w:line="360" w:lineRule="auto"/>
              <w:jc w:val="left"/>
              <w:rPr>
                <w:rFonts w:ascii="宋体" w:hAnsi="宋体" w:cs="Arial"/>
                <w:bCs/>
                <w:sz w:val="24"/>
              </w:rPr>
            </w:pPr>
            <w:r>
              <w:rPr>
                <w:rFonts w:ascii="宋体" w:hAnsi="宋体" w:cs="Arial"/>
                <w:bCs/>
                <w:sz w:val="24"/>
              </w:rPr>
              <w:t>……</w:t>
            </w:r>
          </w:p>
        </w:tc>
        <w:tc>
          <w:tcPr>
            <w:tcW w:w="4061" w:type="dxa"/>
          </w:tcPr>
          <w:p>
            <w:pPr>
              <w:pStyle w:val="40"/>
              <w:widowControl/>
              <w:spacing w:line="360" w:lineRule="auto"/>
              <w:jc w:val="left"/>
              <w:rPr>
                <w:rFonts w:ascii="宋体" w:hAnsi="宋体" w:cs="Arial"/>
                <w:bCs/>
                <w:sz w:val="24"/>
              </w:rPr>
            </w:pPr>
          </w:p>
        </w:tc>
        <w:tc>
          <w:tcPr>
            <w:tcW w:w="1373" w:type="dxa"/>
          </w:tcPr>
          <w:p>
            <w:pPr>
              <w:pStyle w:val="40"/>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41"/>
        <w:spacing w:line="360" w:lineRule="auto"/>
        <w:rPr>
          <w:rFonts w:hAnsi="宋体"/>
          <w:b/>
          <w:color w:val="000000" w:themeColor="text1"/>
          <w:sz w:val="28"/>
          <w:szCs w:val="28"/>
          <w14:textFill>
            <w14:solidFill>
              <w14:schemeClr w14:val="tx1"/>
            </w14:solidFill>
          </w14:textFill>
        </w:rPr>
      </w:pPr>
    </w:p>
    <w:p>
      <w:pPr>
        <w:pStyle w:val="41"/>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41"/>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24"/>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40"/>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40"/>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40"/>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40"/>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40"/>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40"/>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4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40"/>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40"/>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40"/>
        <w:spacing w:line="360" w:lineRule="auto"/>
        <w:ind w:firstLine="480" w:firstLineChars="200"/>
        <w:rPr>
          <w:rFonts w:ascii="仿宋_GB2312" w:eastAsia="仿宋_GB2312"/>
          <w:sz w:val="24"/>
        </w:rPr>
      </w:pPr>
      <w:r>
        <w:rPr>
          <w:rFonts w:hint="eastAsia" w:ascii="仿宋_GB2312" w:eastAsia="仿宋_GB2312"/>
          <w:sz w:val="24"/>
        </w:rPr>
        <w:t>2.本表所列产品主要用材均为采购人抽样送检的范围。</w:t>
      </w: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240" w:beforeLines="100" w:line="360" w:lineRule="auto"/>
        <w:ind w:right="-108"/>
        <w:jc w:val="center"/>
        <w:rPr>
          <w:rFonts w:ascii="宋体" w:hAnsi="宋体"/>
          <w:b/>
          <w:spacing w:val="40"/>
          <w:sz w:val="84"/>
          <w:szCs w:val="84"/>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sz w:val="36"/>
          <w:szCs w:val="36"/>
        </w:rPr>
      </w:pPr>
      <w:r>
        <w:rPr>
          <w:rFonts w:hint="eastAsia" w:ascii="宋体" w:hAnsi="宋体"/>
          <w:b/>
          <w:spacing w:val="40"/>
          <w:sz w:val="84"/>
          <w:szCs w:val="84"/>
        </w:rPr>
        <w:t>件</w:t>
      </w:r>
    </w:p>
    <w:p>
      <w:pPr>
        <w:spacing w:line="360" w:lineRule="auto"/>
        <w:ind w:right="532" w:firstLine="720" w:firstLineChars="200"/>
        <w:rPr>
          <w:rFonts w:ascii="宋体" w:hAnsi="宋体"/>
          <w:sz w:val="36"/>
          <w:szCs w:val="36"/>
        </w:rPr>
      </w:pPr>
      <w:r>
        <w:rPr>
          <w:rFonts w:hint="eastAsia" w:ascii="宋体" w:hAnsi="宋体"/>
          <w:sz w:val="36"/>
          <w:szCs w:val="36"/>
        </w:rPr>
        <w:t>供应商全称（电子印章）：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ind w:right="-108"/>
        <w:jc w:val="center"/>
        <w:rPr>
          <w:rFonts w:hint="eastAsia" w:ascii="宋体" w:hAnsi="宋体"/>
          <w:b/>
          <w:sz w:val="32"/>
          <w:szCs w:val="32"/>
        </w:rPr>
      </w:pPr>
    </w:p>
    <w:p>
      <w:pPr>
        <w:spacing w:line="360" w:lineRule="auto"/>
        <w:ind w:right="-108"/>
        <w:jc w:val="center"/>
        <w:rPr>
          <w:rFonts w:hint="eastAsia" w:ascii="宋体" w:hAnsi="宋体"/>
          <w:b/>
          <w:sz w:val="32"/>
          <w:szCs w:val="32"/>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hint="eastAsia" w:ascii="宋体" w:hAnsi="宋体" w:cs="Times New Roman"/>
          <w:sz w:val="24"/>
        </w:rPr>
      </w:pPr>
      <w:r>
        <w:rPr>
          <w:rFonts w:hint="eastAsia" w:ascii="宋体" w:hAnsi="宋体" w:cs="Times New Roman"/>
          <w:sz w:val="24"/>
        </w:rPr>
        <w:t>1、开标一览表（附件16）；</w:t>
      </w:r>
    </w:p>
    <w:p>
      <w:pPr>
        <w:snapToGrid w:val="0"/>
        <w:spacing w:line="360" w:lineRule="auto"/>
        <w:jc w:val="left"/>
        <w:rPr>
          <w:rFonts w:hint="eastAsia" w:ascii="宋体" w:hAnsi="宋体" w:cs="Times New Roman"/>
          <w:sz w:val="24"/>
        </w:rPr>
      </w:pPr>
      <w:r>
        <w:rPr>
          <w:rFonts w:hint="eastAsia" w:ascii="宋体" w:hAnsi="宋体" w:cs="Times New Roman"/>
          <w:sz w:val="24"/>
        </w:rPr>
        <w:t>2、报价明细表（附件17）；</w:t>
      </w:r>
    </w:p>
    <w:p>
      <w:pPr>
        <w:snapToGrid w:val="0"/>
        <w:spacing w:line="360" w:lineRule="auto"/>
        <w:jc w:val="left"/>
        <w:rPr>
          <w:rFonts w:hint="eastAsia" w:ascii="宋体" w:hAnsi="宋体" w:cs="Times New Roman"/>
          <w:sz w:val="24"/>
        </w:rPr>
      </w:pPr>
      <w:r>
        <w:rPr>
          <w:rFonts w:hint="eastAsia" w:ascii="宋体" w:hAnsi="宋体" w:cs="Times New Roman"/>
          <w:sz w:val="24"/>
        </w:rPr>
        <w:t>3、针对报价投标人认为其他需要说明的；</w:t>
      </w:r>
    </w:p>
    <w:p>
      <w:pPr>
        <w:pStyle w:val="42"/>
        <w:spacing w:line="360" w:lineRule="auto"/>
        <w:jc w:val="both"/>
        <w:rPr>
          <w:rFonts w:hint="eastAsia" w:ascii="宋体" w:hAnsi="宋体" w:eastAsia="宋体" w:cs="Times New Roman"/>
          <w:kern w:val="2"/>
          <w:sz w:val="24"/>
          <w:szCs w:val="24"/>
          <w:lang w:val="en-GB" w:eastAsia="zh-CN" w:bidi="ar-SA"/>
        </w:rPr>
      </w:pPr>
      <w:r>
        <w:rPr>
          <w:rFonts w:hint="eastAsia" w:ascii="宋体" w:hAnsi="宋体" w:cs="Times New Roman"/>
          <w:sz w:val="24"/>
          <w:lang w:val="en-US" w:eastAsia="zh-CN"/>
        </w:rPr>
        <w:t>4、</w:t>
      </w:r>
      <w:r>
        <w:rPr>
          <w:rFonts w:hint="eastAsia" w:ascii="宋体" w:hAnsi="宋体" w:eastAsia="宋体" w:cs="Times New Roman"/>
          <w:kern w:val="2"/>
          <w:sz w:val="24"/>
          <w:szCs w:val="24"/>
          <w:lang w:val="en-US" w:eastAsia="zh-CN" w:bidi="ar-SA"/>
        </w:rPr>
        <w:t>配置服务人员费用报价明细表（附件18）</w:t>
      </w:r>
    </w:p>
    <w:p>
      <w:pPr>
        <w:snapToGrid w:val="0"/>
        <w:spacing w:before="50" w:after="156" w:afterLines="50"/>
        <w:jc w:val="both"/>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5、设备机械、器材、工具物资配备清单（附件19）</w:t>
      </w:r>
    </w:p>
    <w:p>
      <w:pPr>
        <w:snapToGrid w:val="0"/>
        <w:spacing w:line="360" w:lineRule="auto"/>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6、小微企业等声明函（附件20）；</w:t>
      </w:r>
    </w:p>
    <w:p>
      <w:pPr>
        <w:snapToGrid w:val="0"/>
        <w:spacing w:line="360" w:lineRule="auto"/>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7、产品适用政府采购政策情况表（附件21）。</w:t>
      </w:r>
    </w:p>
    <w:p>
      <w:pPr>
        <w:snapToGrid w:val="0"/>
        <w:spacing w:line="360" w:lineRule="auto"/>
        <w:jc w:val="left"/>
        <w:rPr>
          <w:rFonts w:hint="eastAsia" w:ascii="宋体" w:hAnsi="宋体" w:cs="Times New Roman"/>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pStyle w:val="2"/>
        <w:ind w:left="0" w:leftChars="0" w:firstLine="0" w:firstLineChars="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3"/>
        <w:spacing w:line="320" w:lineRule="exact"/>
        <w:rPr>
          <w:rFonts w:hAnsi="宋体"/>
          <w:b/>
          <w:color w:val="000000"/>
          <w:sz w:val="24"/>
        </w:rPr>
      </w:pPr>
      <w:r>
        <w:rPr>
          <w:rFonts w:hAnsi="宋体"/>
          <w:b/>
          <w:color w:val="000000"/>
          <w:sz w:val="24"/>
        </w:rPr>
        <w:t>项目编号：</w:t>
      </w:r>
    </w:p>
    <w:p>
      <w:pPr>
        <w:pStyle w:val="45"/>
        <w:spacing w:line="360" w:lineRule="auto"/>
        <w:ind w:right="480"/>
        <w:jc w:val="left"/>
        <w:rPr>
          <w:rFonts w:hint="eastAsia" w:ascii="宋体" w:hAnsi="宋体"/>
          <w:sz w:val="24"/>
        </w:rPr>
      </w:pPr>
      <w:r>
        <w:rPr>
          <w:rFonts w:hAnsi="宋体"/>
          <w:b/>
          <w:color w:val="000000"/>
          <w:sz w:val="24"/>
        </w:rPr>
        <w:t>项目名称：</w:t>
      </w:r>
      <w:r>
        <w:rPr>
          <w:rFonts w:hint="eastAsia" w:ascii="宋体" w:hAnsi="宋体"/>
          <w:sz w:val="24"/>
        </w:rPr>
        <w:t xml:space="preserve">                                     [货币单位：人民币元]</w:t>
      </w:r>
    </w:p>
    <w:tbl>
      <w:tblPr>
        <w:tblStyle w:val="24"/>
        <w:tblW w:w="882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65"/>
        <w:gridCol w:w="1260"/>
        <w:gridCol w:w="1890"/>
        <w:gridCol w:w="241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rPr>
            </w:pPr>
            <w:r>
              <w:rPr>
                <w:rFonts w:hint="eastAsia"/>
              </w:rPr>
              <w:t>服务期限</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eastAsia="zh-CN"/>
              </w:rPr>
            </w:pPr>
            <w:r>
              <w:rPr>
                <w:rFonts w:hint="eastAsia"/>
                <w:lang w:eastAsia="zh-CN"/>
              </w:rPr>
              <w:t>岗位数</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r>
              <w:rPr>
                <w:rFonts w:hint="eastAsia"/>
              </w:rPr>
              <w:t>单位</w:t>
            </w:r>
          </w:p>
          <w:p>
            <w:pPr>
              <w:tabs>
                <w:tab w:val="left" w:pos="8280"/>
              </w:tabs>
              <w:autoSpaceDE w:val="0"/>
              <w:autoSpaceDN w:val="0"/>
              <w:adjustRightInd w:val="0"/>
              <w:spacing w:line="360" w:lineRule="auto"/>
              <w:ind w:right="25"/>
              <w:jc w:val="center"/>
              <w:rPr>
                <w:rFonts w:hint="eastAsia"/>
              </w:rPr>
            </w:pPr>
            <w:r>
              <w:rPr>
                <w:rFonts w:hint="eastAsia"/>
              </w:rPr>
              <w:t>（元/每</w:t>
            </w:r>
            <w:r>
              <w:rPr>
                <w:rFonts w:hint="eastAsia"/>
                <w:lang w:eastAsia="zh-CN"/>
              </w:rPr>
              <w:t>岗</w:t>
            </w:r>
            <w:r>
              <w:rPr>
                <w:rFonts w:hint="eastAsia"/>
              </w:rPr>
              <w:t>.月）</w:t>
            </w:r>
          </w:p>
        </w:tc>
        <w:tc>
          <w:tcPr>
            <w:tcW w:w="1055"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rPr>
                <w:color w:val="000000"/>
              </w:rPr>
            </w:pPr>
            <w:r>
              <w:rPr>
                <w:rFonts w:hint="eastAsia"/>
                <w:color w:val="000000"/>
              </w:rPr>
              <w:t>总价</w:t>
            </w:r>
          </w:p>
          <w:p>
            <w:pPr>
              <w:tabs>
                <w:tab w:val="left" w:pos="8280"/>
              </w:tabs>
              <w:autoSpaceDE w:val="0"/>
              <w:autoSpaceDN w:val="0"/>
              <w:adjustRightInd w:val="0"/>
              <w:spacing w:line="360" w:lineRule="auto"/>
              <w:ind w:right="25"/>
              <w:jc w:val="center"/>
              <w:rPr>
                <w:rFonts w:hint="eastAsia"/>
              </w:rPr>
            </w:pPr>
            <w:r>
              <w:rPr>
                <w:rFonts w:hint="eastAsia"/>
                <w:color w:val="00000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365"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color w:val="000000"/>
              </w:rPr>
            </w:pP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rFonts w:hint="default" w:eastAsia="宋体"/>
                <w:color w:val="000000"/>
                <w:lang w:val="en-US" w:eastAsia="zh-CN"/>
              </w:rPr>
            </w:pPr>
            <w:r>
              <w:rPr>
                <w:rFonts w:hint="eastAsia"/>
                <w:color w:val="000000"/>
                <w:lang w:val="en-US" w:eastAsia="zh-CN"/>
              </w:rPr>
              <w:t>3年</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default" w:eastAsia="宋体"/>
                <w:lang w:val="en-US" w:eastAsia="zh-CN"/>
              </w:rPr>
            </w:pPr>
            <w:r>
              <w:rPr>
                <w:rFonts w:hint="eastAsia"/>
                <w:lang w:val="en-US" w:eastAsia="zh-CN"/>
              </w:rPr>
              <w:t xml:space="preserve"> 人</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c>
          <w:tcPr>
            <w:tcW w:w="1055"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报价说明：总价＝服务期限*</w:t>
            </w:r>
            <w:r>
              <w:rPr>
                <w:rFonts w:hint="eastAsia"/>
                <w:color w:val="000000"/>
                <w:lang w:eastAsia="zh-CN"/>
              </w:rPr>
              <w:t>岗位数</w:t>
            </w:r>
            <w:r>
              <w:rPr>
                <w:rFonts w:hint="eastAsia"/>
                <w:color w:val="00000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合计人民币（总价）：大写：                      小写：</w:t>
            </w:r>
          </w:p>
          <w:p>
            <w:pPr>
              <w:spacing w:line="360" w:lineRule="auto"/>
              <w:jc w:val="right"/>
              <w:rPr>
                <w:rFonts w:hint="eastAsia"/>
                <w:color w:val="000000"/>
              </w:rPr>
            </w:pPr>
            <w:r>
              <w:rPr>
                <w:rFonts w:hint="eastAsia" w:cs="宋体"/>
                <w:bCs/>
                <w:color w:val="000000"/>
              </w:rPr>
              <w:t>（商务报价小数点后保留两位小数）</w:t>
            </w:r>
          </w:p>
        </w:tc>
      </w:tr>
    </w:tbl>
    <w:p>
      <w:pPr>
        <w:pStyle w:val="45"/>
        <w:spacing w:line="360" w:lineRule="auto"/>
        <w:ind w:right="480"/>
        <w:jc w:val="left"/>
        <w:rPr>
          <w:rFonts w:hint="eastAsia" w:ascii="宋体" w:hAnsi="宋体"/>
          <w:sz w:val="24"/>
        </w:rPr>
      </w:pPr>
    </w:p>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2"/>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2"/>
        <w:rPr>
          <w:rFonts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24"/>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1276"/>
        <w:gridCol w:w="1417"/>
        <w:gridCol w:w="99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0" w:hRule="atLeast"/>
        </w:trPr>
        <w:tc>
          <w:tcPr>
            <w:tcW w:w="851" w:type="dxa"/>
            <w:vAlign w:val="center"/>
          </w:tcPr>
          <w:p>
            <w:pPr>
              <w:spacing w:line="360" w:lineRule="auto"/>
              <w:rPr>
                <w:rFonts w:ascii="宋体" w:hAnsi="宋体"/>
                <w:b/>
                <w:sz w:val="24"/>
              </w:rPr>
            </w:pPr>
            <w:r>
              <w:rPr>
                <w:rFonts w:hint="eastAsia" w:ascii="宋体" w:hAnsi="宋体"/>
                <w:b/>
                <w:sz w:val="24"/>
              </w:rPr>
              <w:t>序号</w:t>
            </w:r>
          </w:p>
        </w:tc>
        <w:tc>
          <w:tcPr>
            <w:tcW w:w="1559" w:type="dxa"/>
            <w:vAlign w:val="center"/>
          </w:tcPr>
          <w:p>
            <w:pPr>
              <w:spacing w:line="360" w:lineRule="auto"/>
              <w:rPr>
                <w:rFonts w:ascii="宋体" w:hAnsi="宋体"/>
                <w:b/>
                <w:sz w:val="24"/>
              </w:rPr>
            </w:pPr>
            <w:r>
              <w:rPr>
                <w:rFonts w:hint="eastAsia" w:ascii="宋体" w:hAnsi="宋体"/>
                <w:b/>
                <w:sz w:val="24"/>
              </w:rPr>
              <w:t>报价名称（成本组成内容）</w:t>
            </w:r>
          </w:p>
        </w:tc>
        <w:tc>
          <w:tcPr>
            <w:tcW w:w="1276" w:type="dxa"/>
            <w:vAlign w:val="center"/>
          </w:tcPr>
          <w:p>
            <w:pPr>
              <w:spacing w:line="360" w:lineRule="auto"/>
              <w:ind w:left="152"/>
              <w:jc w:val="center"/>
              <w:rPr>
                <w:rFonts w:ascii="宋体" w:hAnsi="宋体"/>
                <w:b/>
                <w:sz w:val="24"/>
              </w:rPr>
            </w:pPr>
            <w:r>
              <w:rPr>
                <w:rFonts w:hint="eastAsia" w:ascii="宋体" w:hAnsi="宋体"/>
                <w:b/>
                <w:sz w:val="24"/>
              </w:rPr>
              <w:t>人员数量</w:t>
            </w:r>
          </w:p>
        </w:tc>
        <w:tc>
          <w:tcPr>
            <w:tcW w:w="1417" w:type="dxa"/>
            <w:vAlign w:val="center"/>
          </w:tcPr>
          <w:p>
            <w:pPr>
              <w:spacing w:line="360" w:lineRule="auto"/>
              <w:jc w:val="center"/>
              <w:rPr>
                <w:rFonts w:ascii="宋体" w:hAnsi="宋体"/>
                <w:b/>
                <w:sz w:val="24"/>
              </w:rPr>
            </w:pPr>
            <w:r>
              <w:rPr>
                <w:rFonts w:hint="eastAsia" w:ascii="宋体" w:hAnsi="宋体"/>
                <w:b/>
                <w:sz w:val="24"/>
              </w:rPr>
              <w:t>单价（元/人/</w:t>
            </w:r>
            <w:r>
              <w:rPr>
                <w:rFonts w:hint="eastAsia" w:ascii="宋体" w:hAnsi="宋体"/>
                <w:b/>
                <w:szCs w:val="21"/>
              </w:rPr>
              <w:t>月</w:t>
            </w:r>
          </w:p>
        </w:tc>
        <w:tc>
          <w:tcPr>
            <w:tcW w:w="993" w:type="dxa"/>
            <w:vAlign w:val="center"/>
          </w:tcPr>
          <w:p>
            <w:pPr>
              <w:spacing w:line="360" w:lineRule="auto"/>
              <w:jc w:val="center"/>
              <w:rPr>
                <w:rFonts w:ascii="宋体" w:hAnsi="宋体"/>
                <w:b/>
                <w:sz w:val="24"/>
              </w:rPr>
            </w:pPr>
            <w:r>
              <w:rPr>
                <w:rFonts w:hint="eastAsia" w:ascii="宋体" w:hAnsi="宋体"/>
                <w:b/>
                <w:sz w:val="24"/>
              </w:rPr>
              <w:t>小计</w:t>
            </w:r>
          </w:p>
        </w:tc>
        <w:tc>
          <w:tcPr>
            <w:tcW w:w="1984"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851" w:type="dxa"/>
          </w:tcPr>
          <w:p>
            <w:pPr>
              <w:pStyle w:val="72"/>
              <w:spacing w:line="360" w:lineRule="auto"/>
              <w:jc w:val="center"/>
              <w:rPr>
                <w:rFonts w:ascii="仿宋_GB2312" w:hAnsi="仿宋" w:eastAsia="仿宋_GB2312"/>
                <w:sz w:val="30"/>
                <w:szCs w:val="30"/>
              </w:rPr>
            </w:pPr>
            <w:r>
              <w:rPr>
                <w:rFonts w:hint="eastAsia" w:ascii="仿宋_GB2312" w:hAnsi="仿宋" w:eastAsia="仿宋_GB2312"/>
                <w:sz w:val="30"/>
                <w:szCs w:val="30"/>
              </w:rPr>
              <w:t>1</w:t>
            </w:r>
          </w:p>
        </w:tc>
        <w:tc>
          <w:tcPr>
            <w:tcW w:w="1559" w:type="dxa"/>
            <w:vAlign w:val="center"/>
          </w:tcPr>
          <w:p>
            <w:pPr>
              <w:spacing w:line="360" w:lineRule="auto"/>
              <w:rPr>
                <w:rFonts w:ascii="仿宋_GB2312" w:hAnsi="仿宋" w:eastAsia="仿宋_GB2312"/>
                <w:sz w:val="28"/>
                <w:szCs w:val="28"/>
              </w:rPr>
            </w:pPr>
            <w:r>
              <w:rPr>
                <w:rFonts w:hint="eastAsia" w:ascii="仿宋_GB2312" w:hAnsi="仿宋" w:eastAsia="仿宋_GB2312"/>
                <w:sz w:val="28"/>
                <w:szCs w:val="28"/>
              </w:rPr>
              <w:t>人员费用</w:t>
            </w:r>
            <w:r>
              <w:rPr>
                <w:rFonts w:hint="eastAsia" w:ascii="仿宋_GB2312" w:hAnsi="宋体" w:eastAsia="仿宋_GB2312"/>
                <w:sz w:val="24"/>
              </w:rPr>
              <w:t>（不含加班补贴）</w:t>
            </w:r>
          </w:p>
        </w:tc>
        <w:tc>
          <w:tcPr>
            <w:tcW w:w="1276" w:type="dxa"/>
            <w:vAlign w:val="center"/>
          </w:tcPr>
          <w:p>
            <w:pPr>
              <w:spacing w:line="360" w:lineRule="auto"/>
              <w:rPr>
                <w:rFonts w:ascii="宋体" w:hAnsi="宋体"/>
                <w:sz w:val="24"/>
              </w:rPr>
            </w:pPr>
          </w:p>
        </w:tc>
        <w:tc>
          <w:tcPr>
            <w:tcW w:w="1417"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98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851" w:type="dxa"/>
          </w:tcPr>
          <w:p>
            <w:pPr>
              <w:pStyle w:val="72"/>
              <w:spacing w:line="360" w:lineRule="auto"/>
              <w:jc w:val="center"/>
              <w:rPr>
                <w:rFonts w:ascii="仿宋_GB2312" w:hAnsi="仿宋" w:eastAsia="仿宋_GB2312"/>
                <w:sz w:val="30"/>
                <w:szCs w:val="30"/>
              </w:rPr>
            </w:pPr>
            <w:r>
              <w:rPr>
                <w:rFonts w:hint="eastAsia" w:ascii="仿宋_GB2312" w:hAnsi="仿宋" w:eastAsia="仿宋_GB2312"/>
                <w:sz w:val="30"/>
                <w:szCs w:val="30"/>
              </w:rPr>
              <w:t>2</w:t>
            </w:r>
          </w:p>
        </w:tc>
        <w:tc>
          <w:tcPr>
            <w:tcW w:w="1559" w:type="dxa"/>
            <w:vAlign w:val="center"/>
          </w:tcPr>
          <w:p>
            <w:pPr>
              <w:spacing w:line="360" w:lineRule="auto"/>
              <w:rPr>
                <w:rFonts w:ascii="仿宋_GB2312" w:hAnsi="仿宋" w:eastAsia="仿宋_GB2312"/>
                <w:sz w:val="28"/>
                <w:szCs w:val="28"/>
              </w:rPr>
            </w:pPr>
          </w:p>
        </w:tc>
        <w:tc>
          <w:tcPr>
            <w:tcW w:w="1276" w:type="dxa"/>
            <w:vAlign w:val="center"/>
          </w:tcPr>
          <w:p>
            <w:pPr>
              <w:spacing w:line="360" w:lineRule="auto"/>
              <w:rPr>
                <w:rFonts w:ascii="宋体" w:hAnsi="宋体"/>
                <w:sz w:val="24"/>
              </w:rPr>
            </w:pPr>
          </w:p>
        </w:tc>
        <w:tc>
          <w:tcPr>
            <w:tcW w:w="1417"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98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851" w:type="dxa"/>
            <w:vAlign w:val="center"/>
          </w:tcPr>
          <w:p>
            <w:pPr>
              <w:spacing w:line="360" w:lineRule="auto"/>
              <w:jc w:val="center"/>
              <w:rPr>
                <w:rFonts w:ascii="宋体" w:hAnsi="宋体"/>
                <w:sz w:val="24"/>
              </w:rPr>
            </w:pPr>
            <w:r>
              <w:rPr>
                <w:rFonts w:hint="eastAsia" w:ascii="仿宋_GB2312" w:hAnsi="仿宋" w:eastAsia="仿宋_GB2312"/>
                <w:sz w:val="30"/>
                <w:szCs w:val="30"/>
              </w:rPr>
              <w:t>3</w:t>
            </w:r>
          </w:p>
        </w:tc>
        <w:tc>
          <w:tcPr>
            <w:tcW w:w="1559" w:type="dxa"/>
            <w:vAlign w:val="center"/>
          </w:tcPr>
          <w:p>
            <w:pPr>
              <w:spacing w:line="360" w:lineRule="auto"/>
              <w:rPr>
                <w:rFonts w:ascii="宋体" w:hAnsi="宋体"/>
                <w:sz w:val="24"/>
              </w:rPr>
            </w:pPr>
          </w:p>
        </w:tc>
        <w:tc>
          <w:tcPr>
            <w:tcW w:w="1276" w:type="dxa"/>
            <w:vAlign w:val="center"/>
          </w:tcPr>
          <w:p>
            <w:pPr>
              <w:spacing w:line="360" w:lineRule="auto"/>
              <w:rPr>
                <w:rFonts w:ascii="宋体" w:hAnsi="宋体"/>
                <w:sz w:val="24"/>
              </w:rPr>
            </w:pPr>
          </w:p>
        </w:tc>
        <w:tc>
          <w:tcPr>
            <w:tcW w:w="1417"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98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851" w:type="dxa"/>
            <w:vAlign w:val="center"/>
          </w:tcPr>
          <w:p>
            <w:pPr>
              <w:spacing w:line="360" w:lineRule="auto"/>
              <w:rPr>
                <w:rFonts w:ascii="宋体" w:hAnsi="宋体"/>
                <w:sz w:val="24"/>
              </w:rPr>
            </w:pPr>
            <w:r>
              <w:rPr>
                <w:rFonts w:hint="eastAsia" w:ascii="仿宋_GB2312" w:hAnsi="仿宋" w:eastAsia="仿宋_GB2312"/>
                <w:sz w:val="30"/>
                <w:szCs w:val="30"/>
              </w:rPr>
              <w:t>……</w:t>
            </w:r>
          </w:p>
        </w:tc>
        <w:tc>
          <w:tcPr>
            <w:tcW w:w="1559" w:type="dxa"/>
            <w:vAlign w:val="center"/>
          </w:tcPr>
          <w:p>
            <w:pPr>
              <w:spacing w:line="360" w:lineRule="auto"/>
              <w:rPr>
                <w:rFonts w:ascii="宋体" w:hAnsi="宋体"/>
                <w:sz w:val="24"/>
              </w:rPr>
            </w:pPr>
          </w:p>
        </w:tc>
        <w:tc>
          <w:tcPr>
            <w:tcW w:w="1276" w:type="dxa"/>
            <w:vAlign w:val="center"/>
          </w:tcPr>
          <w:p>
            <w:pPr>
              <w:spacing w:line="360" w:lineRule="auto"/>
              <w:rPr>
                <w:rFonts w:ascii="宋体" w:hAnsi="宋体"/>
                <w:sz w:val="24"/>
              </w:rPr>
            </w:pPr>
          </w:p>
        </w:tc>
        <w:tc>
          <w:tcPr>
            <w:tcW w:w="1417"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98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851"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276" w:type="dxa"/>
            <w:vAlign w:val="center"/>
          </w:tcPr>
          <w:p>
            <w:pPr>
              <w:spacing w:line="360" w:lineRule="auto"/>
              <w:rPr>
                <w:rFonts w:ascii="宋体" w:hAnsi="宋体"/>
                <w:sz w:val="24"/>
              </w:rPr>
            </w:pPr>
          </w:p>
        </w:tc>
        <w:tc>
          <w:tcPr>
            <w:tcW w:w="1417" w:type="dxa"/>
            <w:vAlign w:val="center"/>
          </w:tcPr>
          <w:p>
            <w:pPr>
              <w:spacing w:line="360" w:lineRule="auto"/>
              <w:rPr>
                <w:rFonts w:ascii="宋体" w:hAnsi="宋体"/>
                <w:sz w:val="24"/>
              </w:rPr>
            </w:pPr>
          </w:p>
        </w:tc>
        <w:tc>
          <w:tcPr>
            <w:tcW w:w="993" w:type="dxa"/>
            <w:vAlign w:val="center"/>
          </w:tcPr>
          <w:p>
            <w:pPr>
              <w:spacing w:line="360" w:lineRule="auto"/>
              <w:rPr>
                <w:rFonts w:ascii="宋体" w:hAnsi="宋体"/>
                <w:sz w:val="24"/>
              </w:rPr>
            </w:pPr>
          </w:p>
        </w:tc>
        <w:tc>
          <w:tcPr>
            <w:tcW w:w="198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8080" w:type="dxa"/>
            <w:gridSpan w:val="6"/>
            <w:vAlign w:val="center"/>
          </w:tcPr>
          <w:p>
            <w:pPr>
              <w:spacing w:line="360" w:lineRule="auto"/>
              <w:rPr>
                <w:rFonts w:ascii="宋体" w:hAnsi="宋体"/>
                <w:sz w:val="24"/>
              </w:rPr>
            </w:pPr>
            <w:r>
              <w:rPr>
                <w:rFonts w:hint="eastAsia" w:ascii="宋体" w:hAnsi="宋体"/>
                <w:b/>
                <w:sz w:val="24"/>
              </w:rPr>
              <w:t>合计人民币：大写                              小写</w:t>
            </w:r>
          </w:p>
        </w:tc>
      </w:tr>
    </w:tbl>
    <w:p>
      <w:pPr>
        <w:pStyle w:val="2"/>
        <w:ind w:left="0" w:leftChars="0" w:firstLine="0" w:firstLineChars="0"/>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hAnsi="宋体" w:cs="宋体"/>
          <w:kern w:val="0"/>
          <w:sz w:val="24"/>
        </w:rPr>
      </w:pPr>
      <w:r>
        <w:rPr>
          <w:rFonts w:hint="eastAsia" w:ascii="宋体"/>
          <w:szCs w:val="21"/>
          <w:lang w:val="zh-CN"/>
        </w:rPr>
        <w:t>▲4. 本表中的型号规格必须明确，招标文件中明确要求定制的除外。</w:t>
      </w: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spacing w:line="320" w:lineRule="exact"/>
        <w:ind w:firstLine="435"/>
        <w:rPr>
          <w:rFonts w:hint="eastAsia" w:ascii="宋体" w:hAnsi="宋体"/>
          <w:b/>
          <w:color w:val="000000"/>
          <w:sz w:val="28"/>
        </w:rPr>
      </w:pPr>
      <w:r>
        <w:rPr>
          <w:rFonts w:hint="eastAsia" w:ascii="宋体" w:hAnsi="宋体"/>
          <w:b/>
          <w:color w:val="000000"/>
          <w:sz w:val="28"/>
        </w:rPr>
        <w:t>附件1</w:t>
      </w:r>
      <w:r>
        <w:rPr>
          <w:rFonts w:hint="eastAsia" w:ascii="宋体" w:hAnsi="宋体"/>
          <w:b/>
          <w:color w:val="000000"/>
          <w:sz w:val="28"/>
          <w:lang w:val="en-US" w:eastAsia="zh-CN"/>
        </w:rPr>
        <w:t>8</w:t>
      </w:r>
      <w:r>
        <w:rPr>
          <w:rFonts w:hint="eastAsia" w:ascii="宋体" w:hAnsi="宋体"/>
          <w:b/>
          <w:color w:val="000000"/>
          <w:sz w:val="28"/>
        </w:rPr>
        <w:t>：</w:t>
      </w:r>
    </w:p>
    <w:p>
      <w:pPr>
        <w:pStyle w:val="42"/>
        <w:spacing w:line="360" w:lineRule="auto"/>
        <w:jc w:val="center"/>
        <w:rPr>
          <w:rFonts w:hAnsi="宋体"/>
          <w:b/>
          <w:sz w:val="32"/>
          <w:szCs w:val="32"/>
          <w:lang w:val="en-GB"/>
        </w:rPr>
      </w:pPr>
      <w:r>
        <w:rPr>
          <w:rFonts w:hint="eastAsia" w:hAnsi="宋体"/>
          <w:b/>
          <w:sz w:val="32"/>
          <w:szCs w:val="32"/>
        </w:rPr>
        <w:t>配置服务人员费用报价明细表</w:t>
      </w:r>
    </w:p>
    <w:p>
      <w:pPr>
        <w:pStyle w:val="43"/>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43"/>
        <w:spacing w:line="360" w:lineRule="auto"/>
        <w:jc w:val="right"/>
        <w:rPr>
          <w:rFonts w:ascii="宋体" w:hAnsi="宋体"/>
          <w:sz w:val="24"/>
        </w:rPr>
      </w:pPr>
      <w:r>
        <w:rPr>
          <w:rFonts w:hint="eastAsia" w:ascii="宋体" w:hAnsi="宋体"/>
          <w:sz w:val="24"/>
        </w:rPr>
        <w:t xml:space="preserve"> [货币单位：人民币元]</w:t>
      </w:r>
    </w:p>
    <w:tbl>
      <w:tblPr>
        <w:tblStyle w:val="24"/>
        <w:tblW w:w="9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82"/>
        <w:gridCol w:w="1208"/>
        <w:gridCol w:w="976"/>
        <w:gridCol w:w="1271"/>
        <w:gridCol w:w="900"/>
        <w:gridCol w:w="1260"/>
        <w:gridCol w:w="198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22" w:hRule="atLeast"/>
          <w:jc w:val="center"/>
        </w:trPr>
        <w:tc>
          <w:tcPr>
            <w:tcW w:w="782" w:type="dxa"/>
            <w:vMerge w:val="restart"/>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序号</w:t>
            </w:r>
          </w:p>
        </w:tc>
        <w:tc>
          <w:tcPr>
            <w:tcW w:w="1208" w:type="dxa"/>
            <w:vMerge w:val="restart"/>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分项内容</w:t>
            </w:r>
          </w:p>
        </w:tc>
        <w:tc>
          <w:tcPr>
            <w:tcW w:w="3147" w:type="dxa"/>
            <w:gridSpan w:val="3"/>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每人每月费用</w:t>
            </w:r>
          </w:p>
        </w:tc>
        <w:tc>
          <w:tcPr>
            <w:tcW w:w="1260" w:type="dxa"/>
            <w:vMerge w:val="restart"/>
            <w:tcBorders>
              <w:top w:val="single" w:color="auto" w:sz="4" w:space="0"/>
              <w:left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配置服务</w:t>
            </w:r>
          </w:p>
          <w:p>
            <w:pPr>
              <w:pStyle w:val="43"/>
              <w:spacing w:line="360" w:lineRule="auto"/>
              <w:jc w:val="center"/>
              <w:rPr>
                <w:rFonts w:ascii="仿宋_GB2312" w:hAnsi="宋体" w:eastAsia="仿宋_GB2312"/>
                <w:bCs/>
                <w:sz w:val="24"/>
              </w:rPr>
            </w:pPr>
            <w:r>
              <w:rPr>
                <w:rFonts w:hint="eastAsia" w:ascii="仿宋_GB2312" w:hAnsi="宋体" w:eastAsia="仿宋_GB2312"/>
                <w:bCs/>
                <w:sz w:val="24"/>
              </w:rPr>
              <w:t>人员人数</w:t>
            </w:r>
          </w:p>
        </w:tc>
        <w:tc>
          <w:tcPr>
            <w:tcW w:w="1980" w:type="dxa"/>
            <w:vMerge w:val="restart"/>
            <w:tcBorders>
              <w:top w:val="single" w:color="auto" w:sz="4" w:space="0"/>
              <w:left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pStyle w:val="43"/>
              <w:spacing w:line="360" w:lineRule="auto"/>
              <w:jc w:val="center"/>
              <w:rPr>
                <w:rFonts w:ascii="仿宋_GB2312" w:hAnsi="宋体" w:eastAsia="仿宋_GB2312"/>
                <w:bCs/>
                <w:sz w:val="24"/>
              </w:rPr>
            </w:pPr>
            <w:r>
              <w:rPr>
                <w:rFonts w:hint="eastAsia" w:ascii="仿宋_GB2312" w:hAnsi="宋体" w:eastAsia="仿宋_GB2312"/>
                <w:bCs/>
                <w:sz w:val="24"/>
              </w:rPr>
              <w:t>（小计×人数）</w:t>
            </w:r>
          </w:p>
        </w:tc>
        <w:tc>
          <w:tcPr>
            <w:tcW w:w="1228" w:type="dxa"/>
            <w:vMerge w:val="restart"/>
            <w:tcBorders>
              <w:top w:val="single" w:color="auto" w:sz="4" w:space="0"/>
              <w:left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73"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pStyle w:val="43"/>
              <w:spacing w:line="360" w:lineRule="auto"/>
              <w:rPr>
                <w:rFonts w:ascii="仿宋_GB2312" w:hAnsi="宋体" w:eastAsia="仿宋_GB2312"/>
                <w:bCs/>
                <w:sz w:val="24"/>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pStyle w:val="43"/>
              <w:spacing w:line="360" w:lineRule="auto"/>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1271"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社保等</w:t>
            </w:r>
          </w:p>
        </w:tc>
        <w:tc>
          <w:tcPr>
            <w:tcW w:w="90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260" w:type="dxa"/>
            <w:vMerge w:val="continue"/>
            <w:tcBorders>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980" w:type="dxa"/>
            <w:vMerge w:val="continue"/>
            <w:tcBorders>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vMerge w:val="continue"/>
            <w:tcBorders>
              <w:left w:val="single" w:color="auto" w:sz="4" w:space="0"/>
              <w:bottom w:val="single" w:color="auto" w:sz="4" w:space="0"/>
              <w:right w:val="single" w:color="auto" w:sz="4" w:space="0"/>
            </w:tcBorders>
            <w:vAlign w:val="center"/>
          </w:tcPr>
          <w:p>
            <w:pPr>
              <w:pStyle w:val="43"/>
              <w:spacing w:line="360" w:lineRule="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1</w:t>
            </w:r>
          </w:p>
        </w:tc>
        <w:tc>
          <w:tcPr>
            <w:tcW w:w="120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2</w:t>
            </w:r>
          </w:p>
        </w:tc>
        <w:tc>
          <w:tcPr>
            <w:tcW w:w="120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3</w:t>
            </w:r>
          </w:p>
        </w:tc>
        <w:tc>
          <w:tcPr>
            <w:tcW w:w="120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4</w:t>
            </w:r>
          </w:p>
        </w:tc>
        <w:tc>
          <w:tcPr>
            <w:tcW w:w="120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5</w:t>
            </w:r>
          </w:p>
        </w:tc>
        <w:tc>
          <w:tcPr>
            <w:tcW w:w="120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sz w:val="24"/>
              </w:rPr>
              <w:t>…</w:t>
            </w:r>
          </w:p>
        </w:tc>
        <w:tc>
          <w:tcPr>
            <w:tcW w:w="120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sz w:val="24"/>
              </w:rPr>
              <w:t>…</w:t>
            </w:r>
          </w:p>
        </w:tc>
        <w:tc>
          <w:tcPr>
            <w:tcW w:w="976"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71"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90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260" w:type="dxa"/>
            <w:tcBorders>
              <w:top w:val="single" w:color="auto" w:sz="4" w:space="0"/>
              <w:left w:val="single" w:color="auto" w:sz="4" w:space="0"/>
              <w:bottom w:val="single" w:color="auto" w:sz="4" w:space="0"/>
              <w:right w:val="single" w:color="auto" w:sz="4" w:space="0"/>
            </w:tcBorders>
          </w:tcPr>
          <w:p>
            <w:pPr>
              <w:pStyle w:val="43"/>
              <w:spacing w:line="360" w:lineRule="auto"/>
              <w:jc w:val="center"/>
              <w:rPr>
                <w:rFonts w:ascii="仿宋_GB2312" w:hAnsi="宋体" w:eastAsia="仿宋_GB2312"/>
                <w:bCs/>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4" w:hRule="atLeast"/>
          <w:jc w:val="center"/>
        </w:trPr>
        <w:tc>
          <w:tcPr>
            <w:tcW w:w="5137" w:type="dxa"/>
            <w:gridSpan w:val="5"/>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合计</w:t>
            </w:r>
          </w:p>
        </w:tc>
        <w:tc>
          <w:tcPr>
            <w:tcW w:w="126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r>
              <w:rPr>
                <w:rFonts w:hint="eastAsia" w:ascii="仿宋_GB2312" w:hAnsi="宋体" w:eastAsia="仿宋_GB2312"/>
                <w:bCs/>
                <w:sz w:val="24"/>
              </w:rPr>
              <w:t xml:space="preserve">   人</w:t>
            </w:r>
          </w:p>
        </w:tc>
        <w:tc>
          <w:tcPr>
            <w:tcW w:w="1980" w:type="dxa"/>
            <w:tcBorders>
              <w:top w:val="single" w:color="auto" w:sz="4" w:space="0"/>
              <w:left w:val="single" w:color="auto" w:sz="4" w:space="0"/>
              <w:bottom w:val="single" w:color="auto" w:sz="4" w:space="0"/>
              <w:right w:val="single" w:color="auto" w:sz="4" w:space="0"/>
            </w:tcBorders>
            <w:vAlign w:val="center"/>
          </w:tcPr>
          <w:p>
            <w:pPr>
              <w:pStyle w:val="43"/>
              <w:spacing w:line="360" w:lineRule="auto"/>
              <w:jc w:val="center"/>
              <w:rPr>
                <w:rFonts w:ascii="仿宋_GB2312" w:hAnsi="宋体" w:eastAsia="仿宋_GB2312"/>
                <w:bCs/>
                <w:sz w:val="24"/>
              </w:rPr>
            </w:pPr>
          </w:p>
        </w:tc>
        <w:tc>
          <w:tcPr>
            <w:tcW w:w="1228" w:type="dxa"/>
            <w:tcBorders>
              <w:top w:val="single" w:color="auto" w:sz="4" w:space="0"/>
              <w:left w:val="single" w:color="auto" w:sz="4" w:space="0"/>
              <w:bottom w:val="single" w:color="auto" w:sz="4" w:space="0"/>
              <w:right w:val="single" w:color="auto" w:sz="4" w:space="0"/>
              <w:tr2bl w:val="single" w:color="auto" w:sz="4" w:space="0"/>
            </w:tcBorders>
            <w:vAlign w:val="center"/>
          </w:tcPr>
          <w:p>
            <w:pPr>
              <w:pStyle w:val="43"/>
              <w:spacing w:line="360" w:lineRule="auto"/>
              <w:jc w:val="center"/>
              <w:rPr>
                <w:rFonts w:ascii="仿宋_GB2312" w:hAnsi="宋体" w:eastAsia="仿宋_GB2312"/>
                <w:bCs/>
                <w:sz w:val="24"/>
              </w:rPr>
            </w:pPr>
          </w:p>
        </w:tc>
      </w:tr>
    </w:tbl>
    <w:p>
      <w:pPr>
        <w:pStyle w:val="73"/>
        <w:spacing w:line="360" w:lineRule="auto"/>
        <w:ind w:left="4" w:leftChars="-269" w:right="84" w:rightChars="40" w:hanging="569" w:hangingChars="270"/>
        <w:rPr>
          <w:rFonts w:hAnsi="宋体"/>
        </w:rPr>
      </w:pPr>
      <w:r>
        <w:rPr>
          <w:rFonts w:hint="eastAsia" w:hAnsi="宋体"/>
          <w:b/>
          <w:color w:val="000000"/>
        </w:rPr>
        <w:t>附注：</w:t>
      </w:r>
    </w:p>
    <w:p>
      <w:pPr>
        <w:pStyle w:val="43"/>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43"/>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17</w:t>
      </w:r>
      <w:r>
        <w:rPr>
          <w:rFonts w:hint="eastAsia" w:ascii="宋体" w:hAnsi="宋体"/>
          <w:szCs w:val="21"/>
        </w:rPr>
        <w:t>《报价明细表》中的人员费用的每月报价相符。</w:t>
      </w:r>
    </w:p>
    <w:p>
      <w:pPr>
        <w:pStyle w:val="43"/>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42"/>
        <w:tabs>
          <w:tab w:val="left" w:pos="0"/>
        </w:tabs>
        <w:spacing w:line="360" w:lineRule="auto"/>
        <w:rPr>
          <w:rFonts w:hAnsi="宋体"/>
        </w:rPr>
      </w:pPr>
      <w:r>
        <w:rPr>
          <w:rFonts w:hint="eastAsia" w:hAnsi="宋体"/>
        </w:rPr>
        <w:t>4. 社保等费用指企业按国家规定必须为服务人员支付的社会保险费用及其他应付费用。</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p>
    <w:p>
      <w:pPr>
        <w:spacing w:line="36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日        期：</w:t>
      </w:r>
      <w:r>
        <w:rPr>
          <w:rFonts w:hint="eastAsia" w:ascii="宋体" w:hAnsi="宋体"/>
          <w:sz w:val="24"/>
          <w:u w:val="single"/>
        </w:rPr>
        <w:t xml:space="preserve">                            </w:t>
      </w: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spacing w:line="320" w:lineRule="exact"/>
        <w:ind w:firstLine="435"/>
        <w:rPr>
          <w:rFonts w:hint="eastAsia" w:ascii="宋体" w:hAnsi="宋体"/>
          <w:b/>
          <w:color w:val="000000"/>
          <w:sz w:val="28"/>
        </w:rPr>
      </w:pPr>
      <w:r>
        <w:rPr>
          <w:rFonts w:hint="eastAsia" w:ascii="宋体" w:hAnsi="宋体"/>
          <w:b/>
          <w:color w:val="000000"/>
          <w:sz w:val="28"/>
        </w:rPr>
        <w:t>附件1</w:t>
      </w:r>
      <w:r>
        <w:rPr>
          <w:rFonts w:hint="eastAsia" w:ascii="宋体" w:hAnsi="宋体"/>
          <w:b/>
          <w:color w:val="000000"/>
          <w:sz w:val="28"/>
          <w:lang w:val="en-US" w:eastAsia="zh-CN"/>
        </w:rPr>
        <w:t>9</w:t>
      </w:r>
      <w:r>
        <w:rPr>
          <w:rFonts w:hint="eastAsia" w:ascii="宋体" w:hAnsi="宋体"/>
          <w:b/>
          <w:color w:val="000000"/>
          <w:sz w:val="28"/>
        </w:rPr>
        <w:t>：</w:t>
      </w:r>
    </w:p>
    <w:p>
      <w:pPr>
        <w:spacing w:line="320" w:lineRule="exact"/>
        <w:ind w:firstLine="435"/>
        <w:rPr>
          <w:rFonts w:hint="eastAsia" w:ascii="宋体" w:hAnsi="宋体"/>
          <w:b/>
          <w:color w:val="000000"/>
          <w:sz w:val="28"/>
        </w:rPr>
      </w:pPr>
    </w:p>
    <w:p>
      <w:pPr>
        <w:snapToGrid w:val="0"/>
        <w:spacing w:before="50" w:after="156" w:afterLines="50"/>
        <w:jc w:val="center"/>
        <w:rPr>
          <w:rFonts w:hint="eastAsia"/>
          <w:b/>
          <w:kern w:val="0"/>
          <w:sz w:val="28"/>
          <w:szCs w:val="28"/>
        </w:rPr>
      </w:pPr>
      <w:r>
        <w:rPr>
          <w:rFonts w:hint="eastAsia"/>
          <w:b/>
          <w:kern w:val="0"/>
          <w:sz w:val="28"/>
          <w:szCs w:val="28"/>
        </w:rPr>
        <w:t>设备机械、器材、工具物资配备清单</w:t>
      </w:r>
    </w:p>
    <w:p>
      <w:pPr>
        <w:spacing w:line="360" w:lineRule="atLeast"/>
        <w:ind w:left="480"/>
        <w:jc w:val="center"/>
        <w:rPr>
          <w:rFonts w:hint="eastAsia" w:ascii="宋体" w:hAnsi="宋体"/>
          <w:b/>
          <w:color w:val="000000"/>
          <w:sz w:val="32"/>
          <w:szCs w:val="32"/>
        </w:rPr>
      </w:pPr>
      <w:r>
        <w:rPr>
          <w:rFonts w:hint="eastAsia" w:ascii="宋体" w:hAnsi="宋体"/>
          <w:b/>
          <w:color w:val="000000"/>
          <w:sz w:val="32"/>
          <w:szCs w:val="32"/>
        </w:rPr>
        <w:t xml:space="preserve"> (第 标)</w:t>
      </w:r>
      <w:r>
        <w:rPr>
          <w:rFonts w:hint="eastAsia" w:ascii="宋体" w:hAnsi="宋体"/>
          <w:color w:val="000000"/>
          <w:sz w:val="24"/>
        </w:rPr>
        <w:t xml:space="preserve">                  </w:t>
      </w:r>
    </w:p>
    <w:p>
      <w:pPr>
        <w:jc w:val="center"/>
        <w:rPr>
          <w:rFonts w:hint="eastAsia" w:ascii="宋体" w:hAnsi="宋体"/>
          <w:color w:val="000000"/>
        </w:rPr>
      </w:pPr>
      <w:r>
        <w:rPr>
          <w:rFonts w:hint="eastAsia" w:ascii="宋体" w:hAnsi="宋体"/>
          <w:color w:val="000000"/>
          <w:sz w:val="24"/>
        </w:rPr>
        <w:t xml:space="preserve">                                                                                       </w:t>
      </w:r>
    </w:p>
    <w:p>
      <w:pPr>
        <w:spacing w:line="320" w:lineRule="exact"/>
        <w:rPr>
          <w:rFonts w:hint="eastAsia"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hint="eastAsia"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hint="eastAsia"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hint="eastAsia"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bl>
    <w:p>
      <w:pPr>
        <w:spacing w:line="320" w:lineRule="exact"/>
        <w:ind w:left="420"/>
        <w:rPr>
          <w:rFonts w:hint="eastAsia" w:ascii="宋体" w:hAnsi="宋体"/>
          <w:color w:val="000000"/>
          <w:sz w:val="24"/>
        </w:rPr>
      </w:pPr>
    </w:p>
    <w:p>
      <w:pPr>
        <w:spacing w:line="360" w:lineRule="auto"/>
        <w:ind w:left="435"/>
        <w:rPr>
          <w:rFonts w:hint="eastAsia"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hint="eastAsia"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hint="eastAsia" w:ascii="宋体" w:hAnsi="宋体"/>
          <w:color w:val="000000"/>
          <w:sz w:val="24"/>
        </w:rPr>
      </w:pPr>
    </w:p>
    <w:p>
      <w:pPr>
        <w:spacing w:line="320" w:lineRule="exact"/>
        <w:ind w:left="420"/>
        <w:rPr>
          <w:rFonts w:hint="eastAsia" w:ascii="宋体" w:hAnsi="宋体"/>
          <w:color w:val="000000"/>
          <w:sz w:val="24"/>
        </w:rPr>
      </w:pPr>
    </w:p>
    <w:p>
      <w:pPr>
        <w:spacing w:line="320" w:lineRule="exact"/>
        <w:ind w:left="420" w:firstLine="571" w:firstLineChars="238"/>
        <w:rPr>
          <w:rFonts w:hint="eastAsia"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20" w:lineRule="exact"/>
        <w:ind w:firstLine="435"/>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spacing w:line="320" w:lineRule="exact"/>
        <w:ind w:firstLine="435"/>
        <w:rPr>
          <w:rFonts w:hint="eastAsia" w:ascii="宋体" w:hAnsi="宋体"/>
          <w:b/>
          <w:color w:val="000000"/>
          <w:sz w:val="28"/>
        </w:rPr>
      </w:pPr>
      <w:r>
        <w:rPr>
          <w:rFonts w:hint="eastAsia" w:ascii="宋体" w:hAnsi="宋体"/>
          <w:b/>
          <w:color w:val="000000"/>
          <w:sz w:val="28"/>
        </w:rPr>
        <w:t>附件</w:t>
      </w:r>
      <w:r>
        <w:rPr>
          <w:rFonts w:hint="eastAsia" w:ascii="宋体" w:hAnsi="宋体"/>
          <w:b/>
          <w:color w:val="000000"/>
          <w:sz w:val="28"/>
          <w:lang w:val="en-US" w:eastAsia="zh-CN"/>
        </w:rPr>
        <w:t>20</w:t>
      </w:r>
      <w:r>
        <w:rPr>
          <w:rFonts w:hint="eastAsia" w:ascii="宋体" w:hAnsi="宋体"/>
          <w:b/>
          <w:color w:val="000000"/>
          <w:sz w:val="28"/>
        </w:rPr>
        <w:t>：</w:t>
      </w:r>
    </w:p>
    <w:p>
      <w:pPr>
        <w:ind w:right="-110"/>
        <w:jc w:val="left"/>
        <w:rPr>
          <w:rFonts w:hint="eastAsia" w:ascii="宋体" w:hAnsi="宋体"/>
          <w:b/>
          <w:sz w:val="28"/>
        </w:rPr>
      </w:pPr>
    </w:p>
    <w:p>
      <w:pPr>
        <w:pStyle w:val="2"/>
        <w:spacing w:line="360" w:lineRule="auto"/>
        <w:ind w:left="0" w:leftChars="0" w:firstLine="0" w:firstLineChars="0"/>
        <w:jc w:val="center"/>
        <w:rPr>
          <w:rFonts w:ascii="宋体" w:hAnsi="宋体" w:cs="宋体"/>
          <w:b/>
          <w:sz w:val="32"/>
          <w:szCs w:val="32"/>
        </w:rPr>
      </w:pPr>
      <w:r>
        <w:rPr>
          <w:rFonts w:hint="eastAsia" w:ascii="宋体" w:hAnsi="宋体" w:cs="宋体"/>
          <w:b/>
          <w:sz w:val="32"/>
          <w:szCs w:val="32"/>
        </w:rPr>
        <w:t>中小企业声明函（货物）</w:t>
      </w:r>
    </w:p>
    <w:p>
      <w:pPr>
        <w:pStyle w:val="2"/>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color w:val="0000FF"/>
          <w:sz w:val="24"/>
          <w:u w:val="single"/>
        </w:rPr>
        <w:t>（单位名称）</w:t>
      </w:r>
      <w:r>
        <w:rPr>
          <w:rFonts w:hint="eastAsia" w:ascii="宋体" w:hAnsi="宋体" w:cs="宋体"/>
          <w:sz w:val="24"/>
        </w:rPr>
        <w:t>的</w:t>
      </w:r>
      <w:r>
        <w:rPr>
          <w:rFonts w:hint="eastAsia" w:ascii="宋体" w:hAnsi="宋体" w:cs="宋体"/>
          <w:color w:val="0000FF"/>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w:t>
      </w:r>
      <w:r>
        <w:rPr>
          <w:rFonts w:hint="eastAsia" w:ascii="宋体" w:hAnsi="宋体" w:cs="宋体"/>
          <w:color w:val="0000FF"/>
          <w:sz w:val="24"/>
          <w:u w:val="single"/>
        </w:rPr>
        <w:t>（标的名称）</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企业名称（盖章）：        </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日 期：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61312;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F3CfGXbAQAAiAMAAA4AAABkcnMvZTJvRG9jLnhtbK1TzW4TMRC+ I/EOlu/EadTSdJVND43KBUEkygNMvfauJf/JY7LJS/ACSNzgxJE7b0N5DMZOGgLcEDlMZjyeb+Yb f7u43jrLNiqhCb7lZ5MpZ8rL0Bnft/zt3e2zOWeYwXdgg1ct3ynk18unTxZjbNQsDMF2KjEC8diM seVDzrERAuWgHOAkROUpqUNykClMvegSjITurJhNp8/FGFIXU5AKkU5X+yRfVnytlcyvtUaVmW05 zZarTdXeFyuWC2j6BHEw8jAG/MMUDoynpkeoFWRg75L5C8oZmQIGnScyOBG0NlJVDsTmbPoHmzcD RFW50HIwHteE/w9WvtqsEzNdy2dXnHlw9EYPH75+f//px7ePZB++fGaUoTWNERu6fePX6RBhXKfC eauTK//Ehm3ranfH1aptZpIOZ1fz88tzegH5mBO/CmPC/EIFx4rTcmt8YQ0NbF5ipmZ09fFKOfbh 1lhbX856NpLsLuaXFwQNJCBtIZPrIlFC33MGtidlypwqJAZrulJegHCHNzaxDZA4SFNdGO9oXs4s YKYEkai/wp5G+K20zLMCHPbFNbXXkjOZBG2Na/n8tNr60lFVSR5YlY3ud1i8+9Dt6mpFiei5a9OD NIueTmPyTz+g5U9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DNFKqV0wAAAAYBAAAPAAAAAAAAAAEA IAAAACIAAABkcnMvZG93bnJldi54bWxQSwECFAAUAAAACACHTuJAXcJ8ZdsBAACIAwAADgAAAAAA AAABACAAAAAiAQAAZHJzL2Uyb0RvYy54bWxQSwUGAAAAAAYABgBZAQAAbwUAAAAA ">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6" w:type="first"/>
          <w:headerReference r:id="rId5" w:type="default"/>
          <w:footerReference r:id="rId7" w:type="default"/>
          <w:pgSz w:w="11906" w:h="16838"/>
          <w:pgMar w:top="1440" w:right="1418" w:bottom="1440" w:left="1418" w:header="851" w:footer="851" w:gutter="0"/>
          <w:cols w:space="720" w:num="1"/>
          <w:titlePg/>
          <w:docGrid w:linePitch="312" w:charSpace="0"/>
        </w:sectPr>
      </w:pPr>
    </w:p>
    <w:p>
      <w:pPr>
        <w:pStyle w:val="13"/>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sz w:val="24"/>
          <w:u w:val="single"/>
        </w:rPr>
        <w:t xml:space="preserve">    政府采购中心 </w:t>
      </w:r>
      <w:r>
        <w:rPr>
          <w:rFonts w:hint="eastAsia" w:ascii="宋体" w:hAnsi="宋体" w:cs="宋体"/>
          <w:spacing w:val="6"/>
          <w:sz w:val="24"/>
        </w:rPr>
        <w:t>单位的</w:t>
      </w:r>
      <w:r>
        <w:rPr>
          <w:rFonts w:hint="eastAsia" w:ascii="宋体" w:hAnsi="宋体" w:cs="宋体"/>
          <w:spacing w:val="6"/>
          <w:sz w:val="24"/>
          <w:u w:val="single"/>
        </w:rPr>
        <w:t xml:space="preserve">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cs="宋体"/>
          <w:sz w:val="24"/>
        </w:rPr>
      </w:pPr>
      <w:r>
        <w:rPr>
          <w:rFonts w:hint="eastAsia" w:ascii="宋体" w:hAnsi="宋体" w:cs="宋体"/>
          <w:spacing w:val="6"/>
          <w:sz w:val="24"/>
        </w:rPr>
        <w:t xml:space="preserve">                                  日  期  ：</w:t>
      </w:r>
    </w:p>
    <w:p>
      <w:pPr>
        <w:pStyle w:val="46"/>
        <w:spacing w:line="360" w:lineRule="auto"/>
        <w:rPr>
          <w:rFonts w:ascii="宋体" w:hAnsi="宋体"/>
          <w:b/>
          <w:sz w:val="28"/>
          <w:szCs w:val="28"/>
        </w:rPr>
      </w:pPr>
      <w:r>
        <w:rPr>
          <w:rFonts w:hint="eastAsia" w:hAnsi="宋体" w:cs="宋体"/>
          <w:b/>
          <w:sz w:val="24"/>
        </w:rPr>
        <w:br w:type="page"/>
      </w:r>
    </w:p>
    <w:p>
      <w:pPr>
        <w:pStyle w:val="46"/>
        <w:spacing w:line="360" w:lineRule="auto"/>
      </w:pPr>
      <w:r>
        <w:rPr>
          <w:rFonts w:hint="eastAsia" w:ascii="宋体" w:hAnsi="宋体"/>
          <w:b/>
          <w:sz w:val="28"/>
          <w:szCs w:val="28"/>
        </w:rPr>
        <w:t>附件</w:t>
      </w:r>
      <w:r>
        <w:rPr>
          <w:rFonts w:hint="eastAsia" w:ascii="宋体" w:hAnsi="宋体"/>
          <w:b/>
          <w:sz w:val="28"/>
          <w:szCs w:val="28"/>
          <w:lang w:val="en-US" w:eastAsia="zh-CN"/>
        </w:rPr>
        <w:t>21：</w:t>
      </w:r>
    </w:p>
    <w:p>
      <w:pPr>
        <w:pStyle w:val="44"/>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44"/>
        <w:spacing w:line="360" w:lineRule="auto"/>
        <w:jc w:val="center"/>
        <w:rPr>
          <w:rFonts w:ascii="宋体" w:hAnsi="宋体"/>
          <w:b/>
          <w:sz w:val="32"/>
          <w:szCs w:val="32"/>
          <w:lang w:val="en-GB"/>
        </w:rPr>
      </w:pPr>
    </w:p>
    <w:tbl>
      <w:tblPr>
        <w:tblStyle w:val="24"/>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4"/>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4"/>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4"/>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4"/>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ascii="宋体" w:hAnsi="宋体"/>
                <w:sz w:val="24"/>
                <w:lang w:val="en-GB"/>
              </w:rPr>
            </w:pPr>
          </w:p>
        </w:tc>
        <w:tc>
          <w:tcPr>
            <w:tcW w:w="2679" w:type="dxa"/>
            <w:vAlign w:val="center"/>
          </w:tcPr>
          <w:p>
            <w:pPr>
              <w:pStyle w:val="44"/>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4"/>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4"/>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ascii="宋体" w:hAnsi="宋体"/>
                <w:sz w:val="24"/>
                <w:lang w:val="en-GB"/>
              </w:rPr>
            </w:pPr>
          </w:p>
        </w:tc>
        <w:tc>
          <w:tcPr>
            <w:tcW w:w="2679" w:type="dxa"/>
            <w:vAlign w:val="center"/>
          </w:tcPr>
          <w:p>
            <w:pPr>
              <w:pStyle w:val="44"/>
              <w:tabs>
                <w:tab w:val="left" w:pos="1260"/>
              </w:tabs>
              <w:jc w:val="center"/>
              <w:rPr>
                <w:rFonts w:ascii="宋体" w:hAnsi="宋体"/>
                <w:sz w:val="24"/>
                <w:lang w:val="en-GB"/>
              </w:rPr>
            </w:pPr>
          </w:p>
        </w:tc>
        <w:tc>
          <w:tcPr>
            <w:tcW w:w="3811" w:type="dxa"/>
            <w:vAlign w:val="center"/>
          </w:tcPr>
          <w:p>
            <w:pPr>
              <w:pStyle w:val="44"/>
              <w:tabs>
                <w:tab w:val="left" w:pos="1260"/>
              </w:tabs>
              <w:jc w:val="center"/>
              <w:rPr>
                <w:rFonts w:ascii="宋体" w:hAnsi="宋体"/>
                <w:sz w:val="24"/>
                <w:lang w:val="en-GB"/>
              </w:rPr>
            </w:pPr>
          </w:p>
        </w:tc>
        <w:tc>
          <w:tcPr>
            <w:tcW w:w="1621" w:type="dxa"/>
            <w:vAlign w:val="center"/>
          </w:tcPr>
          <w:p>
            <w:pPr>
              <w:pStyle w:val="44"/>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ascii="宋体" w:hAnsi="宋体"/>
                <w:sz w:val="24"/>
                <w:lang w:val="en-GB"/>
              </w:rPr>
            </w:pPr>
          </w:p>
        </w:tc>
        <w:tc>
          <w:tcPr>
            <w:tcW w:w="2679" w:type="dxa"/>
            <w:vAlign w:val="center"/>
          </w:tcPr>
          <w:p>
            <w:pPr>
              <w:pStyle w:val="44"/>
              <w:tabs>
                <w:tab w:val="left" w:pos="1260"/>
              </w:tabs>
              <w:jc w:val="center"/>
              <w:rPr>
                <w:rFonts w:ascii="宋体" w:hAnsi="宋体"/>
                <w:sz w:val="24"/>
                <w:lang w:val="en-GB"/>
              </w:rPr>
            </w:pPr>
          </w:p>
        </w:tc>
        <w:tc>
          <w:tcPr>
            <w:tcW w:w="3811" w:type="dxa"/>
            <w:vAlign w:val="center"/>
          </w:tcPr>
          <w:p>
            <w:pPr>
              <w:pStyle w:val="44"/>
              <w:tabs>
                <w:tab w:val="left" w:pos="1260"/>
              </w:tabs>
              <w:jc w:val="center"/>
              <w:rPr>
                <w:rFonts w:ascii="宋体" w:hAnsi="宋体"/>
                <w:sz w:val="24"/>
                <w:lang w:val="en-GB"/>
              </w:rPr>
            </w:pPr>
          </w:p>
        </w:tc>
        <w:tc>
          <w:tcPr>
            <w:tcW w:w="1621" w:type="dxa"/>
            <w:vAlign w:val="center"/>
          </w:tcPr>
          <w:p>
            <w:pPr>
              <w:pStyle w:val="44"/>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ascii="宋体" w:hAnsi="宋体"/>
                <w:sz w:val="24"/>
                <w:lang w:val="en-GB"/>
              </w:rPr>
            </w:pPr>
          </w:p>
        </w:tc>
        <w:tc>
          <w:tcPr>
            <w:tcW w:w="2679" w:type="dxa"/>
            <w:vAlign w:val="center"/>
          </w:tcPr>
          <w:p>
            <w:pPr>
              <w:pStyle w:val="44"/>
              <w:tabs>
                <w:tab w:val="left" w:pos="1260"/>
              </w:tabs>
              <w:jc w:val="center"/>
              <w:rPr>
                <w:rFonts w:ascii="宋体" w:hAnsi="宋体"/>
                <w:sz w:val="24"/>
                <w:lang w:val="en-GB"/>
              </w:rPr>
            </w:pPr>
          </w:p>
        </w:tc>
        <w:tc>
          <w:tcPr>
            <w:tcW w:w="3811" w:type="dxa"/>
            <w:vAlign w:val="center"/>
          </w:tcPr>
          <w:p>
            <w:pPr>
              <w:pStyle w:val="44"/>
              <w:tabs>
                <w:tab w:val="left" w:pos="1260"/>
              </w:tabs>
              <w:jc w:val="center"/>
              <w:rPr>
                <w:rFonts w:ascii="宋体" w:hAnsi="宋体"/>
                <w:sz w:val="24"/>
                <w:lang w:val="en-GB"/>
              </w:rPr>
            </w:pPr>
          </w:p>
        </w:tc>
        <w:tc>
          <w:tcPr>
            <w:tcW w:w="1621" w:type="dxa"/>
            <w:vAlign w:val="center"/>
          </w:tcPr>
          <w:p>
            <w:pPr>
              <w:pStyle w:val="44"/>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4"/>
              <w:tabs>
                <w:tab w:val="left" w:pos="1260"/>
              </w:tabs>
              <w:jc w:val="center"/>
              <w:rPr>
                <w:rFonts w:ascii="宋体" w:hAnsi="宋体"/>
                <w:sz w:val="24"/>
                <w:lang w:val="en-GB"/>
              </w:rPr>
            </w:pPr>
          </w:p>
        </w:tc>
        <w:tc>
          <w:tcPr>
            <w:tcW w:w="6490" w:type="dxa"/>
            <w:gridSpan w:val="2"/>
            <w:vAlign w:val="center"/>
          </w:tcPr>
          <w:p>
            <w:pPr>
              <w:pStyle w:val="44"/>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4"/>
              <w:tabs>
                <w:tab w:val="left" w:pos="1260"/>
              </w:tabs>
              <w:jc w:val="center"/>
              <w:rPr>
                <w:rFonts w:ascii="宋体" w:hAnsi="宋体"/>
                <w:sz w:val="24"/>
                <w:lang w:val="en-GB"/>
              </w:rPr>
            </w:pPr>
          </w:p>
        </w:tc>
      </w:tr>
    </w:tbl>
    <w:p>
      <w:pPr>
        <w:pStyle w:val="44"/>
        <w:spacing w:line="360" w:lineRule="auto"/>
        <w:rPr>
          <w:rFonts w:ascii="宋体" w:hAnsi="宋体"/>
          <w:szCs w:val="21"/>
          <w:lang w:val="en-GB"/>
        </w:rPr>
      </w:pPr>
    </w:p>
    <w:p>
      <w:pPr>
        <w:pStyle w:val="44"/>
        <w:spacing w:line="360" w:lineRule="auto"/>
        <w:rPr>
          <w:rFonts w:ascii="宋体" w:hAnsi="宋体"/>
          <w:szCs w:val="21"/>
          <w:lang w:val="en-GB"/>
        </w:rPr>
      </w:pPr>
      <w:r>
        <w:rPr>
          <w:rFonts w:hint="eastAsia" w:ascii="宋体" w:hAnsi="宋体"/>
          <w:szCs w:val="21"/>
          <w:lang w:val="en-GB"/>
        </w:rPr>
        <w:t>填报要求：</w:t>
      </w:r>
    </w:p>
    <w:p>
      <w:pPr>
        <w:pStyle w:val="44"/>
        <w:widowControl/>
        <w:numPr>
          <w:ilvl w:val="0"/>
          <w:numId w:val="15"/>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44"/>
        <w:widowControl/>
        <w:numPr>
          <w:ilvl w:val="0"/>
          <w:numId w:val="15"/>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4"/>
        <w:widowControl/>
        <w:numPr>
          <w:ilvl w:val="0"/>
          <w:numId w:val="15"/>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szCs w:val="21"/>
        </w:rPr>
        <w:t>不符产品核</w:t>
      </w:r>
      <w:r>
        <w:rPr>
          <w:rFonts w:hint="eastAsia" w:ascii="宋体" w:hAnsi="宋体"/>
          <w:szCs w:val="21"/>
          <w:lang w:val="en-GB"/>
        </w:rPr>
        <w:t>计金额将不予以享受小微企业扶持政策优惠）。</w:t>
      </w:r>
    </w:p>
    <w:p>
      <w:pPr>
        <w:spacing w:line="360" w:lineRule="auto"/>
        <w:rPr>
          <w:rFonts w:ascii="宋体" w:hAnsi="宋体"/>
          <w:b/>
          <w:sz w:val="28"/>
        </w:rPr>
      </w:pPr>
    </w:p>
    <w:p>
      <w:pPr>
        <w:spacing w:line="360" w:lineRule="auto"/>
        <w:ind w:left="420"/>
        <w:rPr>
          <w:rFonts w:ascii="宋体" w:hAnsi="宋体"/>
          <w:b/>
          <w:sz w:val="28"/>
        </w:rPr>
      </w:pPr>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Noto Sans Mono CJK JP Regular">
    <w:altName w:val="微软雅黑"/>
    <w:panose1 w:val="00000000000000000000"/>
    <w:charset w:val="00"/>
    <w:family w:val="swiss"/>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b/>
        <w:bCs/>
        <w:color w:val="000000"/>
        <w:kern w:val="0"/>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MDe54oUAgAAEwQAAA4AAABkcnMvZTJvRG9jLnhtbK1TTY7TMBTeI3EH y3uatBWjqmo6KjMqQqqYkQpi7Tp2Y8n2s2y3STkA3IAVG/acq+eYZ6fpIGCF2Dhf/P6/93lx2xlN jsIHBbai41FJibAcamX3Ff34Yf1qRkmIzNZMgxUVPYlAb5cvXyxaNxcTaEDXwhNMYsO8dRVtYnTz ogi8EYaFEThh0SjBGxbx1++L2rMWsxtdTMrypmjB184DFyHg7X1vpMucX0rB44OUQUSiK4q9xXz6 fO7SWSwXbL73zDWKX9pg/9CFYcpi0WuqexYZOXj1RyqjuIcAMo44mAKkVFzkGXCacfnbNNuGOZFn QXKCu9IU/l9a/v746ImqKzqlxDKDKzp/+3r+/vP84wuZJnpaF+botXXoF7s30OGah/uAl2nqTnqT vjgPQTsSfbqSK7pIeAqaTWazEk0cbcMP5i+ew50P8a0AQxKoqMftZVLZcRNi7zq4pGoW1krrvEFt SVvRm+nrMgdcLZhcW6yRhuibTSh2u+4y2Q7qEw7moVdGcHytsPiGhfjIPEoBG0Z5xwc8pAYsAhdE SQP+89/ukz9uCK2UtCitilrUPiX6ncXNJRUOwA9gNwB7MHeAWh3js3E8QwzwUQ9QejCfUPOrVANN zHKsVNE4wLvYyxvfDBerVXY6OK/2TR+AunMsbuzW8VQmERnc6hCRzMxxIqhn5cIbKi9v6fJKkrR/ /c9ez295+QRQSwMECgAAAAAAh07iQAAAAAAAAAAAAAAAAAYAAABfcmVscy9QSwMEFAAAAAgAh07i QIoUZjzRAAAAlAEAAAsAAABfcmVscy8ucmVsc6WQwWrDMAyG74O9g9F9cZrDGKNOL6PQa+kewNiK YxpbRjLZ+vbzDoNl9LajfqHvE//+8JkWtSJLpGxg1/WgMDvyMQcD75fj0wsoqTZ7u1BGAzcUOIyP D/szLra2I5ljEdUoWQzMtZZXrcXNmKx0VDC3zUScbG0jB12su9qAeuj7Z82/GTBumOrkDfDJD6Au t9LMf9gpOiahqXaOkqZpiu4eVQe2ZY7uyDbhG7lGsxywGvAsGgdqWdd+BH1fv/un3tNHPuO61X6H jOuPV2+6HL8AUEsDBBQAAAAIAIdO4kB+5uUg9wAAAOEBAAATAAAAW0NvbnRlbnRfVHlwZXNdLnht bJWRQU7DMBBF90jcwfIWJU67QAgl6YK0S0CoHGBkTxKLZGx5TGhvj5O2G0SRWNoz/78nu9wcxkFM GNg6quQqL6RA0s5Y6ir5vt9lD1JwBDIwOMJKHpHlpr69KfdHjyxSmriSfYz+USnWPY7AufNIadK6 MEJMx9ApD/oDOlTrorhX2lFEilmcO2RdNtjC5xDF9pCuTyYBB5bi6bQ4syoJ3g9WQ0ymaiLzg5Kd CXlKLjvcW893SUOqXwnz5DrgnHtJTxOsQfEKIT7DmDSUCayM+6KAU/53yWw5cuba1mrMm8BNir3h dLG61o5r1zj93/Ltkrp0q+WD6m9QSwECFAAUAAAACACHTuJAfublIPcAAADhAQAAEwAAAAAAAAAB ACAAAAB9BAAAW0NvbnRlbnRfVHlwZXNdLnhtbFBLAQIUAAoAAAAAAIdO4kAAAAAAAAAAAAAAAAAG AAAAAAAAAAAAEAAAAF8DAABfcmVscy9QSwECFAAUAAAACACHTuJAihRmPNEAAACUAQAACwAAAAAA AAABACAAAACDAwAAX3JlbHMvLnJlbHNQSwECFAAKAAAAAACHTuJAAAAAAAAAAAAAAAAABAAAAAAA AAAAABAAAAAAAAAAZHJzL1BLAQIUABQAAAAIAIdO4kCzSVju0AAAAAUBAAAPAAAAAAAAAAEAIAAA ACIAAABkcnMvZG93bnJldi54bWxQSwECFAAUAAAACACHTuJAwN7nihQCAAATBAAADgAAAAAAAAAB ACAAAAAfAQAAZHJzL2Uyb0RvYy54bWxQSwUGAAAAAAYABgBZAQAApQUAAAAA ">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-12700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pt;height:144pt;width:144pt;mso-position-horizontal:center;mso-position-horizontal-relative:margin;mso-wrap-style:none;z-index:251660288;mso-width-relative:page;mso-height-relative:page;" filled="f" stroked="f" coordsize="21600,21600" o:gfxdata="UEsDBAoAAAAAAIdO4kAAAAAAAAAAAAAAAAAEAAAAZHJzL1BLAwQUAAAACACHTuJAe37RtdMAAAAH AQAADwAAAGRycy9kb3ducmV2LnhtbE2PQU/DMAyF70j8h8hI3LZ0BU1VaTqJiXJEYt2BY9aYtpA4 VZJ15d/jneDkZz3r+XvVbnFWzBji6EnBZp2BQOq8GalXcGybVQEiJk1GW0+o4Acj7Orbm0qXxl/o HedD6gWHUCy1giGlqZQydgM6Hdd+QmLv0wenE6+hlyboC4c7K/Ms20qnR+IPg55wP2D3fTg7Bfum bcOMMdgPfG0evt6eH/FlUer+bpM9gUi4pL9juOIzOtTMdPJnMlFYBVwkKVjlPNnNi4LF6Sq2Gci6 kv/5619QSwMEFAAAAAgAh07iQI2iLBcRAgAACQQAAA4AAABkcnMvZTJvRG9jLnhtbK1TzY7TMBC+ I/EOlu80aVesqqrpquyqCKliVyqIs+s4TST/yXablAeAN+DEhTvP1efYz07TRbucEBdnMjP+Zuab z/ObTklyEM43Rhd0PMopEZqbstG7gn7+tHozpcQHpksmjRYFPQpPbxavX81bOxMTUxtZCkcAov2s tQWtQ7CzLPO8For5kbFCI1gZp1jAr9tlpWMt0JXMJnl+nbXGldYZLryH964P0kXCryrBw31VeRGI LCh6C+l06dzGM1vM2WznmK0bfm6D/UMXijUaRS9QdywwsnfNCyjVcGe8qcKIG5WZqmq4SDNgmnH+ bJpNzaxIs4Acby80+f8Hyz8eHhxpyoJeTSjRTGFHpx/fTz9/n359I/CBoNb6GfI2Fpmhe2c6LHrw ezjj3F3lVPxiIoI4qD5e6BVdIDxemk6m0xwhjtjwA/zs6bp1PrwXRpFoFNRhf4lWdlj70KcOKbGa NqtGyrRDqUlb0Ourt3m6cIkAXGrUiEP0zUYrdNvuPNnWlEcM5kyvDW/5qkHxNfPhgTmIAQ1D4OEe RyUNipizRUlt3Ne/+WM+doQoJS3EVVAN9VMiP2jsLupwMNxgbAdD79WtgVrHeDiWJxMXXJCDWTmj vkD1y1gDIaY5KhU0DOZt6AWOV8PFcpmSoDbLwlpvLI/QkTxvl/sAAhOvkZSeiTNX0FvazPltREH/ +Z+ynl7w4hFQSwMECgAAAAAAh07iQAAAAAAAAAAAAAAAAAYAAABfcmVscy9QSwMEFAAAAAgAh07i QIoUZjzRAAAAlAEAAAsAAABfcmVscy8ucmVsc6WQwWrDMAyG74O9g9F9cZrDGKNOL6PQa+kewNiK YxpbRjLZ+vbzDoNl9LajfqHvE//+8JkWtSJLpGxg1/WgMDvyMQcD75fj0wsoqTZ7u1BGAzcUOIyP D/szLra2I5ljEdUoWQzMtZZXrcXNmKx0VDC3zUScbG0jB12su9qAeuj7Z82/GTBumOrkDfDJD6Au t9LMf9gpOiahqXaOkqZpiu4eVQe2ZY7uyDbhG7lGsxywGvAsGgdqWdd+BH1fv/un3tNHPuO61X6H jOuPV2+6HL8AUEsDBBQAAAAIAIdO4kB+5uUg9wAAAOEBAAATAAAAW0NvbnRlbnRfVHlwZXNdLnht bJWRQU7DMBBF90jcwfIWJU67QAgl6YK0S0CoHGBkTxKLZGx5TGhvj5O2G0SRWNoz/78nu9wcxkFM GNg6quQqL6RA0s5Y6ir5vt9lD1JwBDIwOMJKHpHlpr69KfdHjyxSmriSfYz+USnWPY7AufNIadK6 MEJMx9ApD/oDOlTrorhX2lFEilmcO2RdNtjC5xDF9pCuTyYBB5bi6bQ4syoJ3g9WQ0ymaiLzg5Kd CXlKLjvcW893SUOqXwnz5DrgnHtJTxOsQfEKIT7DmDSUCayM+6KAU/53yWw5cuba1mrMm8BNir3h dLG61o5r1zj93/Ltkrp0q+WD6m9QSwECFAAUAAAACACHTuJAfublIPcAAADhAQAAEwAAAAAAAAAB ACAAAAB9BAAAW0NvbnRlbnRfVHlwZXNdLnhtbFBLAQIUAAoAAAAAAIdO4kAAAAAAAAAAAAAAAAAG AAAAAAAAAAAAEAAAAF8DAABfcmVscy9QSwECFAAUAAAACACHTuJAihRmPNEAAACUAQAACwAAAAAA AAABACAAAACDAwAAX3JlbHMvLnJlbHNQSwECFAAKAAAAAACHTuJAAAAAAAAAAAAAAAAABAAAAAAA AAAAABAAAAAAAAAAZHJzL1BLAQIUABQAAAAIAIdO4kB7ftG10wAAAAcBAAAPAAAAAAAAAAEAIAAA ACIAAABkcnMvZG93bnJldi54bWxQSwECFAAUAAAACACHTuJAjaIsFxECAAAJBAAADgAAAAAAAAAB ACAAAAAiAQAAZHJzL2Uyb0RvYy54bWxQSwUGAAAAAAYABgBZAQAApQUAAAAA ">
              <v:fill on="f" focussize="0,0"/>
              <v:stroke on="f" weight="0.5pt"/>
              <v:imagedata o:title=""/>
              <o:lock v:ext="edit" aspectratio="f"/>
              <v:textbox inset="0mm,0mm,0mm,0mm" style="mso-fit-shape-to-text:t;">
                <w:txbxContent>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Xvf1cQAgAACQQAAA4AAABkcnMvZTJvRG9jLnhtbK1TzY7TMBC+I/EO lu80aStWVdV0VXZVhFSxKxXE2XWcJpL/ZLtNygPAG3Diwp3n6nPsZ6fpIuCEuDiTmfE3M998Xtx2 SpKjcL4xuqDjUU6J0NyUjd4X9OOH9asZJT4wXTJptCjoSXh6u3z5YtHauZiY2shSOAIQ7eetLWgd gp1nmee1UMyPjBUawco4xQJ+3T4rHWuBrmQ2yfObrDWutM5w4T28932QLhN+VQkeHqrKi0BkQdFb SKdL5y6e2XLB5nvHbN3wSxvsH7pQrNEoeoW6Z4GRg2v+gFINd8abKoy4UZmpqoaLNAOmGee/TbOt mRVpFpDj7ZUm//9g+fvjoyNNWdDplBLNFHZ0/vb1/P3n+ccXAh8Iaq2fI29rkRm6N6bDoge/hzPO 3VVOxS8mIoiD6tOVXtEFwuOl2WQ2yxHiiA0/wM+er1vnw1thFIlGQR32l2hlx40PfeqQEqtps26k TDuUmrQFvZm+ztOFawTgUqNGHKJvNlqh23WXyXamPGEwZ3pteMvXDYpvmA+PzEEMaBgCDw84KmlQ xFwsSmrjPv/NH/OxI0QpaSGugmqonxL5TmN3UYeD4QZjNxj6oO4M1DrGw7E8mbjgghzMyhn1Capf xRoIMc1RqaBhMO9CL3C8Gi5Wq5QEtVkWNnpreYSO5Hm7OgQQmHiNpPRMXLiC3tJmLm8jCvrX/5T1 /IKXT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HkEAABbQ29udGVudF9UeXBlc10ueG1sUEsBAhQACgAAAAAAh07iQAAAAAAAAAAAAAAAAAYAAAAA AAAAAAAQAAAAWwMAAF9yZWxzL1BLAQIUABQAAAAIAIdO4kCKFGY80QAAAJQBAAALAAAAAAAAAAEA IAAAAH8DAABfcmVscy8ucmVsc1BLAQIUAAoAAAAAAIdO4kAAAAAAAAAAAAAAAAAEAAAAAAAAAAAA EAAAAAAAAABkcnMvUEsBAhQAFAAAAAgAh07iQLNJWO7QAAAABQEAAA8AAAAAAAAAAQAgAAAAIgAA AGRycy9kb3ducmV2LnhtbFBLAQIUABQAAAAIAIdO4kAl739XEAIAAAkEAAAOAAAAAAAAAAEAIAAA AB8BAABkcnMvZTJvRG9jLnhtbFBLBQYAAAAABgAGAFkBAAChBQAAAAA= ">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vSDC8VAgAAEwQAAA4AAABkcnMvZTJvRG9jLnhtbK1TTY7TMBTeI3EH y3uatAyjqmo6KjMqQqqYkQpi7Tp2Y8n2s2y3STkA3IAVG/acq+fg2Wk6aIYVYuN88fv/3uf5TWc0 OQgfFNiKjkclJcJyqJXdVfTTx9WrKSUhMlszDVZU9CgCvVm8fDFv3UxMoAFdC08wiQ2z1lW0idHN iiLwRhgWRuCERaMEb1jEX78ras9azG50MSnL66IFXzsPXISAt3e9kS5yfikFj/dSBhGJrij2FvPp 87lNZ7GYs9nOM9cofm6D/UMXhimLRS+p7lhkZO/Vs1RGcQ8BZBxxMAVIqbjIM+A04/LJNJuGOZFn QXKCu9AU/l9a/uHw4ImqK3pFiWUGV3T6/u3049fp51dylehpXZih18ahX+zeQodrHu4DXqapO+lN +uI8BO1I9PFCrugi4SloOplOSzRxtA0/mL94DHc+xHcCDEmgoh63l0llh3WIvevgkqpZWCmt8wa1 JW1Fr1+/KXPAxYLJtcUaaYi+2YRit+3Ok22hPuJgHnplBMdXCouvWYgPzKMUsGGUd7zHQ2rAInBG lDTgv/ztPvnjhtBKSYvSqqhF7VOi31vcXFLhAPwAtgOwe3MLqNUxPhvHM8QAH/UApQfzGTW/TDXQ xCzHShWNA7yNvbzxzXCxXGanvfNq1/QBqDvH4tpuHE9lEpHBLfcRycwcJ4J6Vs68ofLyls6vJEn7 z//s9fiWF78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s0lY7tAAAAAFAQAADwAAAAAAAAABACAA AAAiAAAAZHJzL2Rvd25yZXYueG1sUEsBAhQAFAAAAAgAh07iQJvSDC8VAgAAEwQAAA4AAAAAAAAA AQAgAAAAHwEAAGRycy9lMm9Eb2MueG1sUEsFBgAAAAAGAAYAWQEAAKYFAAAAAA== ">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r>
      <w:rPr>
        <w:rFonts w:hint="eastAsia" w:ascii="仿宋_GB2312" w:eastAsia="仿宋_GB2312"/>
        <w:sz w:val="24"/>
      </w:rPr>
      <w:t>台州市政府采购中心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sz w:val="1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F7QmRUUAgAAEwQAAA4AAABkcnMvZTJvRG9jLnhtbK1TTY7TMBTeI3EH y3uatKijqmo6KjMqQqqYkQpi7Tp2Y8n2s2y3STkA3IAVG/acq+eYZ6fpIGCF2Dhf/P6/93lx2xlN jsIHBbai41FJibAcamX3Ff34Yf1qRkmIzNZMgxUVPYlAb5cvXyxaNxcTaEDXwhNMYsO8dRVtYnTz ogi8EYaFEThh0SjBGxbx1++L2rMWsxtdTMrypmjB184DFyHg7X1vpMucX0rB44OUQUSiK4q9xXz6 fO7SWSwXbL73zDWKX9pg/9CFYcpi0WuqexYZOXj1RyqjuIcAMo44mAKkVFzkGXCacfnbNNuGOZFn QXKCu9IU/l9a/v746ImqKzqlxDKDKzp/+3r+/vP84wuZJnpaF+botXXoF7s30OGah/uAl2nqTnqT vjgPQTsSfbqSK7pIeAqaTWazEk0cbcMP5i+ew50P8a0AQxKoqMftZVLZcRNi7zq4pGoW1krrvEFt SVvRm9fTMgdcLZhcW6yRhuibTSh2u+4y2Q7qEw7moVdGcHytsPiGhfjIPEoBG0Z5xwc8pAYsAhdE SQP+89/ukz9uCK2UtCitilrUPiX6ncXNJRUOwA9gNwB7MHeAWh3js3E8QwzwUQ9QejCfUPOrVANN zHKsVNE4wLvYyxvfDBerVXY6OK/2TR+AunMsbuzW8VQmERnc6hCRzMxxIqhn5cIbKi9v6fJKkrR/ /c9ez295+QRQSwMECgAAAAAAh07iQAAAAAAAAAAAAAAAAAYAAABfcmVscy9QSwMEFAAAAAgAh07i QIoUZjzRAAAAlAEAAAsAAABfcmVscy8ucmVsc6WQwWrDMAyG74O9g9F9cZrDGKNOL6PQa+kewNiK YxpbRjLZ+vbzDoNl9LajfqHvE//+8JkWtSJLpGxg1/WgMDvyMQcD75fj0wsoqTZ7u1BGAzcUOIyP D/szLra2I5ljEdUoWQzMtZZXrcXNmKx0VDC3zUScbG0jB12su9qAeuj7Z82/GTBumOrkDfDJD6Au t9LMf9gpOiahqXaOkqZpiu4eVQe2ZY7uyDbhG7lGsxywGvAsGgdqWdd+BH1fv/un3tNHPuO61X6H jOuPV2+6HL8AUEsDBBQAAAAIAIdO4kB+5uUg9wAAAOEBAAATAAAAW0NvbnRlbnRfVHlwZXNdLnht bJWRQU7DMBBF90jcwfIWJU67QAgl6YK0S0CoHGBkTxKLZGx5TGhvj5O2G0SRWNoz/78nu9wcxkFM GNg6quQqL6RA0s5Y6ir5vt9lD1JwBDIwOMJKHpHlpr69KfdHjyxSmriSfYz+USnWPY7AufNIadK6 MEJMx9ApD/oDOlTrorhX2lFEilmcO2RdNtjC5xDF9pCuTyYBB5bi6bQ4syoJ3g9WQ0ymaiLzg5Kd CXlKLjvcW893SUOqXwnz5DrgnHtJTxOsQfEKIT7DmDSUCayM+6KAU/53yWw5cuba1mrMm8BNir3h dLG61o5r1zj93/Ltkrp0q+WD6m9QSwECFAAUAAAACACHTuJAfublIPcAAADhAQAAEwAAAAAAAAAB ACAAAAB9BAAAW0NvbnRlbnRfVHlwZXNdLnhtbFBLAQIUAAoAAAAAAIdO4kAAAAAAAAAAAAAAAAAG AAAAAAAAAAAAEAAAAF8DAABfcmVscy9QSwECFAAUAAAACACHTuJAihRmPNEAAACUAQAACwAAAAAA AAABACAAAACDAwAAX3JlbHMvLnJlbHNQSwECFAAKAAAAAACHTuJAAAAAAAAAAAAAAAAABAAAAAAA AAAAABAAAAAAAAAAZHJzL1BLAQIUABQAAAAIAIdO4kCzSVju0AAAAAUBAAAPAAAAAAAAAAEAIAAA ACIAAABkcnMvZG93bnJldi54bWxQSwECFAAUAAAACACHTuJAXtCZFRQCAAATBAAADgAAAAAAAAAB ACAAAAAfAQAAZHJzL2Uyb0RvYy54bWxQSwUGAAAAAAYABgBZAQAApQUAAAAA ">
              <v:fill on="f" focussize="0,0"/>
              <v:stroke on="f" weight="0.5pt"/>
              <v:imagedata o:title=""/>
              <o:lock v:ext="edit" aspectratio="f"/>
              <v:textbox inset="0mm,0mm,0mm,0mm" style="mso-fit-shape-to-text:t;">
                <w:txbxContent>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txbxContent>
              </v:textbox>
            </v:shape>
          </w:pict>
        </mc:Fallback>
      </mc:AlternateConten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027DE"/>
    <w:multiLevelType w:val="singleLevel"/>
    <w:tmpl w:val="80F027DE"/>
    <w:lvl w:ilvl="0" w:tentative="0">
      <w:start w:val="5"/>
      <w:numFmt w:val="chineseCounting"/>
      <w:suff w:val="nothing"/>
      <w:lvlText w:val="（%1）"/>
      <w:lvlJc w:val="left"/>
      <w:rPr>
        <w:rFonts w:hint="eastAsia"/>
      </w:rPr>
    </w:lvl>
  </w:abstractNum>
  <w:abstractNum w:abstractNumId="1">
    <w:nsid w:val="82236BD6"/>
    <w:multiLevelType w:val="singleLevel"/>
    <w:tmpl w:val="82236BD6"/>
    <w:lvl w:ilvl="0" w:tentative="0">
      <w:start w:val="1"/>
      <w:numFmt w:val="decimal"/>
      <w:suff w:val="nothing"/>
      <w:lvlText w:val="%1、"/>
      <w:lvlJc w:val="left"/>
    </w:lvl>
  </w:abstractNum>
  <w:abstractNum w:abstractNumId="2">
    <w:nsid w:val="95CFA382"/>
    <w:multiLevelType w:val="singleLevel"/>
    <w:tmpl w:val="95CFA382"/>
    <w:lvl w:ilvl="0" w:tentative="0">
      <w:start w:val="1"/>
      <w:numFmt w:val="decimal"/>
      <w:suff w:val="nothing"/>
      <w:lvlText w:val="%1、"/>
      <w:lvlJc w:val="left"/>
    </w:lvl>
  </w:abstractNum>
  <w:abstractNum w:abstractNumId="3">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4">
    <w:nsid w:val="AF3E1766"/>
    <w:multiLevelType w:val="singleLevel"/>
    <w:tmpl w:val="AF3E1766"/>
    <w:lvl w:ilvl="0" w:tentative="0">
      <w:start w:val="1"/>
      <w:numFmt w:val="decimal"/>
      <w:suff w:val="nothing"/>
      <w:lvlText w:val="（%1）"/>
      <w:lvlJc w:val="left"/>
    </w:lvl>
  </w:abstractNum>
  <w:abstractNum w:abstractNumId="5">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6">
    <w:nsid w:val="E2AFA928"/>
    <w:multiLevelType w:val="singleLevel"/>
    <w:tmpl w:val="E2AFA928"/>
    <w:lvl w:ilvl="0" w:tentative="0">
      <w:start w:val="2"/>
      <w:numFmt w:val="chineseCounting"/>
      <w:suff w:val="nothing"/>
      <w:lvlText w:val="%1、"/>
      <w:lvlJc w:val="left"/>
      <w:rPr>
        <w:rFonts w:hint="eastAsia"/>
      </w:rPr>
    </w:lvl>
  </w:abstractNum>
  <w:abstractNum w:abstractNumId="7">
    <w:nsid w:val="E9CBAF48"/>
    <w:multiLevelType w:val="singleLevel"/>
    <w:tmpl w:val="E9CBAF48"/>
    <w:lvl w:ilvl="0" w:tentative="0">
      <w:start w:val="1"/>
      <w:numFmt w:val="decimal"/>
      <w:suff w:val="nothing"/>
      <w:lvlText w:val="（%1）"/>
      <w:lvlJc w:val="left"/>
    </w:lvl>
  </w:abstractNum>
  <w:abstractNum w:abstractNumId="8">
    <w:nsid w:val="EEAFAC12"/>
    <w:multiLevelType w:val="singleLevel"/>
    <w:tmpl w:val="EEAFAC12"/>
    <w:lvl w:ilvl="0" w:tentative="0">
      <w:start w:val="12"/>
      <w:numFmt w:val="decimal"/>
      <w:suff w:val="nothing"/>
      <w:lvlText w:val="%1、"/>
      <w:lvlJc w:val="left"/>
      <w:pPr>
        <w:ind w:left="-60"/>
      </w:pPr>
    </w:lvl>
  </w:abstractNum>
  <w:abstractNum w:abstractNumId="9">
    <w:nsid w:val="023419C9"/>
    <w:multiLevelType w:val="singleLevel"/>
    <w:tmpl w:val="023419C9"/>
    <w:lvl w:ilvl="0" w:tentative="0">
      <w:start w:val="2"/>
      <w:numFmt w:val="decimal"/>
      <w:suff w:val="nothing"/>
      <w:lvlText w:val="%1、"/>
      <w:lvlJc w:val="left"/>
    </w:lvl>
  </w:abstractNum>
  <w:abstractNum w:abstractNumId="10">
    <w:nsid w:val="461E5E94"/>
    <w:multiLevelType w:val="singleLevel"/>
    <w:tmpl w:val="461E5E94"/>
    <w:lvl w:ilvl="0" w:tentative="0">
      <w:start w:val="2"/>
      <w:numFmt w:val="chineseCounting"/>
      <w:suff w:val="space"/>
      <w:lvlText w:val="第%1章"/>
      <w:lvlJc w:val="left"/>
      <w:rPr>
        <w:rFonts w:hint="eastAsia"/>
      </w:rPr>
    </w:lvl>
  </w:abstractNum>
  <w:abstractNum w:abstractNumId="11">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2">
    <w:nsid w:val="636567A2"/>
    <w:multiLevelType w:val="multilevel"/>
    <w:tmpl w:val="636567A2"/>
    <w:lvl w:ilvl="0" w:tentative="0">
      <w:start w:val="1"/>
      <w:numFmt w:val="decimal"/>
      <w:pStyle w:val="3"/>
      <w:lvlText w:val="第%1章"/>
      <w:lvlJc w:val="left"/>
      <w:pPr>
        <w:ind w:left="2105" w:hanging="425"/>
      </w:pPr>
      <w:rPr>
        <w:rFonts w:hint="eastAsia"/>
        <w:sz w:val="44"/>
        <w:szCs w:val="44"/>
      </w:rPr>
    </w:lvl>
    <w:lvl w:ilvl="1" w:tentative="0">
      <w:start w:val="1"/>
      <w:numFmt w:val="decimal"/>
      <w:isLgl/>
      <w:suff w:val="nothing"/>
      <w:lvlText w:val="%1.%2  "/>
      <w:lvlJc w:val="left"/>
      <w:pPr>
        <w:ind w:left="2531" w:hanging="284"/>
      </w:pPr>
      <w:rPr>
        <w:rFonts w:hint="eastAsia"/>
      </w:rPr>
    </w:lvl>
    <w:lvl w:ilvl="2" w:tentative="0">
      <w:start w:val="1"/>
      <w:numFmt w:val="decimal"/>
      <w:isLgl/>
      <w:lvlText w:val="%1.%2.%3"/>
      <w:lvlJc w:val="left"/>
      <w:pPr>
        <w:ind w:left="1680" w:firstLine="0"/>
      </w:pPr>
      <w:rPr>
        <w:rFonts w:hint="eastAsia"/>
      </w:rPr>
    </w:lvl>
    <w:lvl w:ilvl="3" w:tentative="0">
      <w:start w:val="1"/>
      <w:numFmt w:val="decimal"/>
      <w:isLgl/>
      <w:lvlText w:val="%1.%2.%3.%4"/>
      <w:lvlJc w:val="left"/>
      <w:pPr>
        <w:ind w:left="3664" w:hanging="708"/>
      </w:pPr>
      <w:rPr>
        <w:rFonts w:hint="eastAsia"/>
      </w:rPr>
    </w:lvl>
    <w:lvl w:ilvl="4" w:tentative="0">
      <w:start w:val="1"/>
      <w:numFmt w:val="decimal"/>
      <w:lvlText w:val="%1.%2.%3.%4.%5"/>
      <w:lvlJc w:val="left"/>
      <w:pPr>
        <w:tabs>
          <w:tab w:val="left" w:pos="1009"/>
        </w:tabs>
        <w:ind w:left="2689" w:hanging="442"/>
      </w:pPr>
      <w:rPr>
        <w:rFonts w:hint="eastAsia"/>
      </w:rPr>
    </w:lvl>
    <w:lvl w:ilvl="5" w:tentative="0">
      <w:start w:val="1"/>
      <w:numFmt w:val="decimal"/>
      <w:lvlText w:val="%1.%2.%3.%4.%5.%6"/>
      <w:lvlJc w:val="left"/>
      <w:pPr>
        <w:ind w:left="2831" w:hanging="584"/>
      </w:pPr>
      <w:rPr>
        <w:rFonts w:hint="eastAsia"/>
      </w:rPr>
    </w:lvl>
    <w:lvl w:ilvl="6" w:tentative="0">
      <w:start w:val="1"/>
      <w:numFmt w:val="decimal"/>
      <w:lvlRestart w:val="1"/>
      <w:lvlText w:val="%1.%2.%3.%4.%5.%6.%7"/>
      <w:lvlJc w:val="left"/>
      <w:pPr>
        <w:ind w:left="6789" w:hanging="851"/>
      </w:pPr>
      <w:rPr>
        <w:rFonts w:hint="eastAsia"/>
      </w:rPr>
    </w:lvl>
    <w:lvl w:ilvl="7" w:tentative="0">
      <w:start w:val="1"/>
      <w:numFmt w:val="decimal"/>
      <w:lvlRestart w:val="1"/>
      <w:suff w:val="nothing"/>
      <w:lvlText w:val="表%1-%8  "/>
      <w:lvlJc w:val="left"/>
      <w:pPr>
        <w:ind w:left="650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6782" w:hanging="1700"/>
      </w:pPr>
      <w:rPr>
        <w:rFonts w:hint="eastAsia"/>
      </w:rPr>
    </w:lvl>
  </w:abstractNum>
  <w:abstractNum w:abstractNumId="13">
    <w:nsid w:val="66DDD653"/>
    <w:multiLevelType w:val="singleLevel"/>
    <w:tmpl w:val="66DDD653"/>
    <w:lvl w:ilvl="0" w:tentative="0">
      <w:start w:val="1"/>
      <w:numFmt w:val="chineseCounting"/>
      <w:suff w:val="space"/>
      <w:lvlText w:val="第%1章"/>
      <w:lvlJc w:val="left"/>
      <w:rPr>
        <w:rFonts w:hint="eastAsia"/>
      </w:rPr>
    </w:lvl>
  </w:abstractNum>
  <w:abstractNum w:abstractNumId="14">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2"/>
  </w:num>
  <w:num w:numId="2">
    <w:abstractNumId w:val="3"/>
  </w:num>
  <w:num w:numId="3">
    <w:abstractNumId w:val="11"/>
  </w:num>
  <w:num w:numId="4">
    <w:abstractNumId w:val="13"/>
  </w:num>
  <w:num w:numId="5">
    <w:abstractNumId w:val="10"/>
  </w:num>
  <w:num w:numId="6">
    <w:abstractNumId w:val="4"/>
  </w:num>
  <w:num w:numId="7">
    <w:abstractNumId w:val="5"/>
  </w:num>
  <w:num w:numId="8">
    <w:abstractNumId w:val="7"/>
  </w:num>
  <w:num w:numId="9">
    <w:abstractNumId w:val="9"/>
  </w:num>
  <w:num w:numId="10">
    <w:abstractNumId w:val="8"/>
  </w:num>
  <w:num w:numId="11">
    <w:abstractNumId w:val="6"/>
  </w:num>
  <w:num w:numId="12">
    <w:abstractNumId w:val="0"/>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70358"/>
    <w:rsid w:val="0006294D"/>
    <w:rsid w:val="00062AB3"/>
    <w:rsid w:val="000A5DF3"/>
    <w:rsid w:val="000B6EB6"/>
    <w:rsid w:val="000D0DF9"/>
    <w:rsid w:val="000D4942"/>
    <w:rsid w:val="00107BF6"/>
    <w:rsid w:val="00165F2A"/>
    <w:rsid w:val="001B5BCA"/>
    <w:rsid w:val="00201D62"/>
    <w:rsid w:val="0021318F"/>
    <w:rsid w:val="002A1620"/>
    <w:rsid w:val="002D7F8A"/>
    <w:rsid w:val="003102FB"/>
    <w:rsid w:val="00332E30"/>
    <w:rsid w:val="00341E54"/>
    <w:rsid w:val="003A4919"/>
    <w:rsid w:val="003C5E00"/>
    <w:rsid w:val="003F595C"/>
    <w:rsid w:val="003F78E0"/>
    <w:rsid w:val="0043046A"/>
    <w:rsid w:val="00441FAE"/>
    <w:rsid w:val="00446CEF"/>
    <w:rsid w:val="00482879"/>
    <w:rsid w:val="00491BDF"/>
    <w:rsid w:val="004B4165"/>
    <w:rsid w:val="00527EFD"/>
    <w:rsid w:val="00616E31"/>
    <w:rsid w:val="006200E9"/>
    <w:rsid w:val="00655E3C"/>
    <w:rsid w:val="00674C42"/>
    <w:rsid w:val="006F4DFE"/>
    <w:rsid w:val="00703DC0"/>
    <w:rsid w:val="007A2629"/>
    <w:rsid w:val="007C1005"/>
    <w:rsid w:val="00802325"/>
    <w:rsid w:val="00847BE5"/>
    <w:rsid w:val="0088066B"/>
    <w:rsid w:val="00901D6C"/>
    <w:rsid w:val="00912983"/>
    <w:rsid w:val="00934C69"/>
    <w:rsid w:val="009875E3"/>
    <w:rsid w:val="009B3E22"/>
    <w:rsid w:val="009F3459"/>
    <w:rsid w:val="00A05DA7"/>
    <w:rsid w:val="00A30B75"/>
    <w:rsid w:val="00A730CA"/>
    <w:rsid w:val="00BA25A5"/>
    <w:rsid w:val="00BB201C"/>
    <w:rsid w:val="00C376DF"/>
    <w:rsid w:val="00C52E14"/>
    <w:rsid w:val="00C767D4"/>
    <w:rsid w:val="00CC232E"/>
    <w:rsid w:val="00CD1804"/>
    <w:rsid w:val="00D559AE"/>
    <w:rsid w:val="00DF7014"/>
    <w:rsid w:val="00E319E7"/>
    <w:rsid w:val="00E45365"/>
    <w:rsid w:val="00E54651"/>
    <w:rsid w:val="00EF2797"/>
    <w:rsid w:val="00F127FF"/>
    <w:rsid w:val="00F23B0E"/>
    <w:rsid w:val="00F82337"/>
    <w:rsid w:val="0118771F"/>
    <w:rsid w:val="01220FCA"/>
    <w:rsid w:val="014011E2"/>
    <w:rsid w:val="01672550"/>
    <w:rsid w:val="018B49F1"/>
    <w:rsid w:val="01935887"/>
    <w:rsid w:val="01955C97"/>
    <w:rsid w:val="01A82F36"/>
    <w:rsid w:val="01AD7B32"/>
    <w:rsid w:val="01BD7005"/>
    <w:rsid w:val="01D402E1"/>
    <w:rsid w:val="01D41B28"/>
    <w:rsid w:val="01D435FB"/>
    <w:rsid w:val="01EB1434"/>
    <w:rsid w:val="01ED7D22"/>
    <w:rsid w:val="023B4212"/>
    <w:rsid w:val="026121D3"/>
    <w:rsid w:val="027638E8"/>
    <w:rsid w:val="02782E93"/>
    <w:rsid w:val="02945C00"/>
    <w:rsid w:val="02D06680"/>
    <w:rsid w:val="02D64AED"/>
    <w:rsid w:val="030D5E47"/>
    <w:rsid w:val="0311374C"/>
    <w:rsid w:val="0336696D"/>
    <w:rsid w:val="03367A0A"/>
    <w:rsid w:val="034628D3"/>
    <w:rsid w:val="035F6A7D"/>
    <w:rsid w:val="038E51DF"/>
    <w:rsid w:val="03975E79"/>
    <w:rsid w:val="03A808F9"/>
    <w:rsid w:val="03DC00C5"/>
    <w:rsid w:val="03E07EB2"/>
    <w:rsid w:val="04162490"/>
    <w:rsid w:val="041C127C"/>
    <w:rsid w:val="04365F7B"/>
    <w:rsid w:val="044405B7"/>
    <w:rsid w:val="04452CB1"/>
    <w:rsid w:val="04463D9E"/>
    <w:rsid w:val="046352BE"/>
    <w:rsid w:val="0470673A"/>
    <w:rsid w:val="047B64FF"/>
    <w:rsid w:val="048226C0"/>
    <w:rsid w:val="04885FB2"/>
    <w:rsid w:val="0491077A"/>
    <w:rsid w:val="049B6A17"/>
    <w:rsid w:val="04A33DD1"/>
    <w:rsid w:val="04CC341D"/>
    <w:rsid w:val="04DF1FE1"/>
    <w:rsid w:val="05042536"/>
    <w:rsid w:val="05137CD7"/>
    <w:rsid w:val="051659FC"/>
    <w:rsid w:val="05320F60"/>
    <w:rsid w:val="05584695"/>
    <w:rsid w:val="05855436"/>
    <w:rsid w:val="058E2529"/>
    <w:rsid w:val="059E0412"/>
    <w:rsid w:val="05A50164"/>
    <w:rsid w:val="05B052BE"/>
    <w:rsid w:val="05B43C6D"/>
    <w:rsid w:val="05D92A57"/>
    <w:rsid w:val="05DD0D87"/>
    <w:rsid w:val="05DD68BD"/>
    <w:rsid w:val="05E70F70"/>
    <w:rsid w:val="05EA7A8F"/>
    <w:rsid w:val="05F50E9D"/>
    <w:rsid w:val="05F54863"/>
    <w:rsid w:val="060B26E0"/>
    <w:rsid w:val="060E0B6E"/>
    <w:rsid w:val="06321AB2"/>
    <w:rsid w:val="0650236F"/>
    <w:rsid w:val="06522BEE"/>
    <w:rsid w:val="06687A2A"/>
    <w:rsid w:val="06724E42"/>
    <w:rsid w:val="0676471B"/>
    <w:rsid w:val="067C192C"/>
    <w:rsid w:val="069D7441"/>
    <w:rsid w:val="06C25492"/>
    <w:rsid w:val="06CD4B84"/>
    <w:rsid w:val="06D52D47"/>
    <w:rsid w:val="06D52D9C"/>
    <w:rsid w:val="06E40CB7"/>
    <w:rsid w:val="06F9220C"/>
    <w:rsid w:val="070122F0"/>
    <w:rsid w:val="07390D2F"/>
    <w:rsid w:val="075E4944"/>
    <w:rsid w:val="075F7318"/>
    <w:rsid w:val="076E3E42"/>
    <w:rsid w:val="079C4ADE"/>
    <w:rsid w:val="07BD0726"/>
    <w:rsid w:val="07E3742E"/>
    <w:rsid w:val="07FC1B3E"/>
    <w:rsid w:val="080F2FE4"/>
    <w:rsid w:val="083D1EE0"/>
    <w:rsid w:val="084805F7"/>
    <w:rsid w:val="084C5059"/>
    <w:rsid w:val="084F68CB"/>
    <w:rsid w:val="085A1BE1"/>
    <w:rsid w:val="086A431A"/>
    <w:rsid w:val="08A9367B"/>
    <w:rsid w:val="08D86E72"/>
    <w:rsid w:val="093D06B0"/>
    <w:rsid w:val="094D4301"/>
    <w:rsid w:val="095D2A11"/>
    <w:rsid w:val="098951A5"/>
    <w:rsid w:val="098E5943"/>
    <w:rsid w:val="098E6216"/>
    <w:rsid w:val="09C3437E"/>
    <w:rsid w:val="09DC400A"/>
    <w:rsid w:val="09FE78FD"/>
    <w:rsid w:val="0A0544FF"/>
    <w:rsid w:val="0A096EBC"/>
    <w:rsid w:val="0A1357D4"/>
    <w:rsid w:val="0A3B11A3"/>
    <w:rsid w:val="0A620A2F"/>
    <w:rsid w:val="0A6A2A5E"/>
    <w:rsid w:val="0A9065F4"/>
    <w:rsid w:val="0AB2466D"/>
    <w:rsid w:val="0AB66234"/>
    <w:rsid w:val="0AB66338"/>
    <w:rsid w:val="0AE67587"/>
    <w:rsid w:val="0AFC7BFE"/>
    <w:rsid w:val="0AFE7F83"/>
    <w:rsid w:val="0B0B2DF3"/>
    <w:rsid w:val="0B2C71D7"/>
    <w:rsid w:val="0B3A4CFE"/>
    <w:rsid w:val="0B4B6F2E"/>
    <w:rsid w:val="0B551B27"/>
    <w:rsid w:val="0B631F3C"/>
    <w:rsid w:val="0B885055"/>
    <w:rsid w:val="0B9A17F0"/>
    <w:rsid w:val="0BAB69A0"/>
    <w:rsid w:val="0BB9056F"/>
    <w:rsid w:val="0BB96227"/>
    <w:rsid w:val="0BCA1551"/>
    <w:rsid w:val="0BDB38DB"/>
    <w:rsid w:val="0BF02F5F"/>
    <w:rsid w:val="0BF97160"/>
    <w:rsid w:val="0C1205E8"/>
    <w:rsid w:val="0C195D86"/>
    <w:rsid w:val="0C1E2BA0"/>
    <w:rsid w:val="0C21211F"/>
    <w:rsid w:val="0C21217E"/>
    <w:rsid w:val="0C240CE5"/>
    <w:rsid w:val="0C3F6D5B"/>
    <w:rsid w:val="0C433CE6"/>
    <w:rsid w:val="0C6A1C5E"/>
    <w:rsid w:val="0C765CB2"/>
    <w:rsid w:val="0CBA322B"/>
    <w:rsid w:val="0CDA4F6D"/>
    <w:rsid w:val="0CDF43DD"/>
    <w:rsid w:val="0CFB3563"/>
    <w:rsid w:val="0D0475F6"/>
    <w:rsid w:val="0D2C2FF3"/>
    <w:rsid w:val="0D2D5924"/>
    <w:rsid w:val="0D373669"/>
    <w:rsid w:val="0D5153F0"/>
    <w:rsid w:val="0D764E12"/>
    <w:rsid w:val="0D7D3EC3"/>
    <w:rsid w:val="0D7E7F2E"/>
    <w:rsid w:val="0D8669C1"/>
    <w:rsid w:val="0D937226"/>
    <w:rsid w:val="0DEB19AF"/>
    <w:rsid w:val="0E2D7F14"/>
    <w:rsid w:val="0E3627D0"/>
    <w:rsid w:val="0E422197"/>
    <w:rsid w:val="0E615169"/>
    <w:rsid w:val="0E871E31"/>
    <w:rsid w:val="0E970358"/>
    <w:rsid w:val="0EAE4C53"/>
    <w:rsid w:val="0ECF2FFC"/>
    <w:rsid w:val="0ED85A99"/>
    <w:rsid w:val="0EDE4D61"/>
    <w:rsid w:val="0EF27825"/>
    <w:rsid w:val="0EFA56AB"/>
    <w:rsid w:val="0F1747D0"/>
    <w:rsid w:val="0F217029"/>
    <w:rsid w:val="0F361AD2"/>
    <w:rsid w:val="0F621940"/>
    <w:rsid w:val="0F766D8E"/>
    <w:rsid w:val="0F884221"/>
    <w:rsid w:val="0FD53E4A"/>
    <w:rsid w:val="101355CD"/>
    <w:rsid w:val="101A5F68"/>
    <w:rsid w:val="10392EAE"/>
    <w:rsid w:val="106C2B22"/>
    <w:rsid w:val="106F5BE2"/>
    <w:rsid w:val="10706EC2"/>
    <w:rsid w:val="10801E69"/>
    <w:rsid w:val="108E38B7"/>
    <w:rsid w:val="10982085"/>
    <w:rsid w:val="10A11DDD"/>
    <w:rsid w:val="10A4463E"/>
    <w:rsid w:val="10B47F47"/>
    <w:rsid w:val="10E94F29"/>
    <w:rsid w:val="11394306"/>
    <w:rsid w:val="11405A21"/>
    <w:rsid w:val="1149011B"/>
    <w:rsid w:val="115B3751"/>
    <w:rsid w:val="115E5333"/>
    <w:rsid w:val="1175093F"/>
    <w:rsid w:val="117762FA"/>
    <w:rsid w:val="117E0F42"/>
    <w:rsid w:val="119E054E"/>
    <w:rsid w:val="11B16797"/>
    <w:rsid w:val="11E338D3"/>
    <w:rsid w:val="11ED72D4"/>
    <w:rsid w:val="11FC3656"/>
    <w:rsid w:val="120B122F"/>
    <w:rsid w:val="1224063D"/>
    <w:rsid w:val="12804F6B"/>
    <w:rsid w:val="12807280"/>
    <w:rsid w:val="12AF2CD8"/>
    <w:rsid w:val="12B309E6"/>
    <w:rsid w:val="12B866D0"/>
    <w:rsid w:val="12C14CA3"/>
    <w:rsid w:val="13030129"/>
    <w:rsid w:val="13215400"/>
    <w:rsid w:val="133C05E8"/>
    <w:rsid w:val="138357C6"/>
    <w:rsid w:val="138B2D26"/>
    <w:rsid w:val="13A13753"/>
    <w:rsid w:val="13A81874"/>
    <w:rsid w:val="13B50449"/>
    <w:rsid w:val="13C77E0B"/>
    <w:rsid w:val="13CB2484"/>
    <w:rsid w:val="13D17399"/>
    <w:rsid w:val="13E13DA9"/>
    <w:rsid w:val="13F45005"/>
    <w:rsid w:val="13FD0C53"/>
    <w:rsid w:val="14093B52"/>
    <w:rsid w:val="141C7045"/>
    <w:rsid w:val="143E3CF5"/>
    <w:rsid w:val="144863E1"/>
    <w:rsid w:val="148463E6"/>
    <w:rsid w:val="148D1F90"/>
    <w:rsid w:val="14972906"/>
    <w:rsid w:val="14982409"/>
    <w:rsid w:val="14B71FA9"/>
    <w:rsid w:val="14D20D9B"/>
    <w:rsid w:val="14DC0BA7"/>
    <w:rsid w:val="14E73786"/>
    <w:rsid w:val="15170D44"/>
    <w:rsid w:val="15212543"/>
    <w:rsid w:val="15266F16"/>
    <w:rsid w:val="15526887"/>
    <w:rsid w:val="155C4F88"/>
    <w:rsid w:val="15771668"/>
    <w:rsid w:val="15901FEA"/>
    <w:rsid w:val="159077C1"/>
    <w:rsid w:val="15A72BED"/>
    <w:rsid w:val="15A975C9"/>
    <w:rsid w:val="15B03AAF"/>
    <w:rsid w:val="15CF7A2F"/>
    <w:rsid w:val="15D33886"/>
    <w:rsid w:val="1608185A"/>
    <w:rsid w:val="1621170E"/>
    <w:rsid w:val="16332332"/>
    <w:rsid w:val="16A71BB1"/>
    <w:rsid w:val="16A84D51"/>
    <w:rsid w:val="16B605DF"/>
    <w:rsid w:val="16F23890"/>
    <w:rsid w:val="17200067"/>
    <w:rsid w:val="17242223"/>
    <w:rsid w:val="175F2BE6"/>
    <w:rsid w:val="177A072A"/>
    <w:rsid w:val="17894AA0"/>
    <w:rsid w:val="179563E7"/>
    <w:rsid w:val="17A8137B"/>
    <w:rsid w:val="17AA759A"/>
    <w:rsid w:val="17B4164A"/>
    <w:rsid w:val="17C4052C"/>
    <w:rsid w:val="17C548BC"/>
    <w:rsid w:val="17C86B7D"/>
    <w:rsid w:val="17C91DBF"/>
    <w:rsid w:val="17E13854"/>
    <w:rsid w:val="17E3287A"/>
    <w:rsid w:val="17F032A2"/>
    <w:rsid w:val="18175C8E"/>
    <w:rsid w:val="182B7709"/>
    <w:rsid w:val="18593EEB"/>
    <w:rsid w:val="18982FF0"/>
    <w:rsid w:val="18B17F4B"/>
    <w:rsid w:val="18B26509"/>
    <w:rsid w:val="18B91D2B"/>
    <w:rsid w:val="18BC2176"/>
    <w:rsid w:val="18BD0806"/>
    <w:rsid w:val="18C40414"/>
    <w:rsid w:val="18F60EA9"/>
    <w:rsid w:val="191C4FE8"/>
    <w:rsid w:val="191D7625"/>
    <w:rsid w:val="192720E3"/>
    <w:rsid w:val="19395416"/>
    <w:rsid w:val="194C5A73"/>
    <w:rsid w:val="19584E18"/>
    <w:rsid w:val="195E1310"/>
    <w:rsid w:val="198620BB"/>
    <w:rsid w:val="19DE4711"/>
    <w:rsid w:val="19F1626B"/>
    <w:rsid w:val="1A387B75"/>
    <w:rsid w:val="1A604B05"/>
    <w:rsid w:val="1A6A6D44"/>
    <w:rsid w:val="1A817123"/>
    <w:rsid w:val="1A873296"/>
    <w:rsid w:val="1AAC4393"/>
    <w:rsid w:val="1AB10E1A"/>
    <w:rsid w:val="1AEA6E57"/>
    <w:rsid w:val="1AEF1C37"/>
    <w:rsid w:val="1AFB0E51"/>
    <w:rsid w:val="1B04215B"/>
    <w:rsid w:val="1B11234C"/>
    <w:rsid w:val="1B3407CD"/>
    <w:rsid w:val="1B4C0B5A"/>
    <w:rsid w:val="1B595DCE"/>
    <w:rsid w:val="1B725B24"/>
    <w:rsid w:val="1B760A09"/>
    <w:rsid w:val="1BE82792"/>
    <w:rsid w:val="1BF07044"/>
    <w:rsid w:val="1C093ECB"/>
    <w:rsid w:val="1C312E97"/>
    <w:rsid w:val="1C441562"/>
    <w:rsid w:val="1C4D0560"/>
    <w:rsid w:val="1C69158E"/>
    <w:rsid w:val="1C6F3B25"/>
    <w:rsid w:val="1C7835ED"/>
    <w:rsid w:val="1C7E49DB"/>
    <w:rsid w:val="1C9B76A0"/>
    <w:rsid w:val="1CDD0584"/>
    <w:rsid w:val="1CE4433A"/>
    <w:rsid w:val="1CF666F0"/>
    <w:rsid w:val="1D191234"/>
    <w:rsid w:val="1D242515"/>
    <w:rsid w:val="1D4B5507"/>
    <w:rsid w:val="1D54609B"/>
    <w:rsid w:val="1D561465"/>
    <w:rsid w:val="1D817475"/>
    <w:rsid w:val="1D8257E5"/>
    <w:rsid w:val="1DA31ABA"/>
    <w:rsid w:val="1DA8229F"/>
    <w:rsid w:val="1DEB7E6D"/>
    <w:rsid w:val="1E0616BC"/>
    <w:rsid w:val="1E0E2002"/>
    <w:rsid w:val="1E0E2DF3"/>
    <w:rsid w:val="1E0F1FD7"/>
    <w:rsid w:val="1E2018BE"/>
    <w:rsid w:val="1E487DB6"/>
    <w:rsid w:val="1E523F05"/>
    <w:rsid w:val="1E6824C9"/>
    <w:rsid w:val="1E6A78CD"/>
    <w:rsid w:val="1E9001D9"/>
    <w:rsid w:val="1EA30B4C"/>
    <w:rsid w:val="1EA311D5"/>
    <w:rsid w:val="1EA423D4"/>
    <w:rsid w:val="1EA47357"/>
    <w:rsid w:val="1EB90E1A"/>
    <w:rsid w:val="1EBE1BC7"/>
    <w:rsid w:val="1EBE25A9"/>
    <w:rsid w:val="1EE047F0"/>
    <w:rsid w:val="1EE84AA8"/>
    <w:rsid w:val="1EEA26C6"/>
    <w:rsid w:val="1EFE17B9"/>
    <w:rsid w:val="1F27290C"/>
    <w:rsid w:val="1F384B53"/>
    <w:rsid w:val="1F4B7C04"/>
    <w:rsid w:val="1F6E52A2"/>
    <w:rsid w:val="1F735B62"/>
    <w:rsid w:val="1FA470CA"/>
    <w:rsid w:val="1FB549C6"/>
    <w:rsid w:val="1FB57D4D"/>
    <w:rsid w:val="1FC80796"/>
    <w:rsid w:val="204A1E13"/>
    <w:rsid w:val="2051117F"/>
    <w:rsid w:val="209025EE"/>
    <w:rsid w:val="20AE3204"/>
    <w:rsid w:val="20D40B65"/>
    <w:rsid w:val="20D40F99"/>
    <w:rsid w:val="21093482"/>
    <w:rsid w:val="214624ED"/>
    <w:rsid w:val="215819F6"/>
    <w:rsid w:val="218D4481"/>
    <w:rsid w:val="21CA6BBD"/>
    <w:rsid w:val="21D87A39"/>
    <w:rsid w:val="21E31B30"/>
    <w:rsid w:val="21FA01A1"/>
    <w:rsid w:val="221D5E85"/>
    <w:rsid w:val="222C1CC0"/>
    <w:rsid w:val="222E2931"/>
    <w:rsid w:val="22322A3F"/>
    <w:rsid w:val="22484E58"/>
    <w:rsid w:val="226306F4"/>
    <w:rsid w:val="227C0DCD"/>
    <w:rsid w:val="228447E5"/>
    <w:rsid w:val="22E20E84"/>
    <w:rsid w:val="22F11907"/>
    <w:rsid w:val="230B603D"/>
    <w:rsid w:val="2314598A"/>
    <w:rsid w:val="23422BB0"/>
    <w:rsid w:val="23424F53"/>
    <w:rsid w:val="234A3FB2"/>
    <w:rsid w:val="234A5F84"/>
    <w:rsid w:val="234C0F55"/>
    <w:rsid w:val="23582408"/>
    <w:rsid w:val="23660707"/>
    <w:rsid w:val="236E14E2"/>
    <w:rsid w:val="237D0FC2"/>
    <w:rsid w:val="238F7DCE"/>
    <w:rsid w:val="23970167"/>
    <w:rsid w:val="23AE50BD"/>
    <w:rsid w:val="23C660D9"/>
    <w:rsid w:val="23E90166"/>
    <w:rsid w:val="24244D92"/>
    <w:rsid w:val="24296133"/>
    <w:rsid w:val="242F631F"/>
    <w:rsid w:val="244E66FF"/>
    <w:rsid w:val="24577DE4"/>
    <w:rsid w:val="24661D6C"/>
    <w:rsid w:val="24783194"/>
    <w:rsid w:val="24B57FA0"/>
    <w:rsid w:val="24CE3BAF"/>
    <w:rsid w:val="24D92305"/>
    <w:rsid w:val="24D96B70"/>
    <w:rsid w:val="24E21308"/>
    <w:rsid w:val="24E97130"/>
    <w:rsid w:val="2519505F"/>
    <w:rsid w:val="2555341C"/>
    <w:rsid w:val="25653B6B"/>
    <w:rsid w:val="25671AF5"/>
    <w:rsid w:val="25821982"/>
    <w:rsid w:val="25A242DE"/>
    <w:rsid w:val="25D60AD2"/>
    <w:rsid w:val="25D65461"/>
    <w:rsid w:val="25DA289D"/>
    <w:rsid w:val="25E3371B"/>
    <w:rsid w:val="25E76D27"/>
    <w:rsid w:val="260E25EB"/>
    <w:rsid w:val="261F0C17"/>
    <w:rsid w:val="266B421D"/>
    <w:rsid w:val="26702AC2"/>
    <w:rsid w:val="267252A4"/>
    <w:rsid w:val="268400FD"/>
    <w:rsid w:val="26904555"/>
    <w:rsid w:val="269E406C"/>
    <w:rsid w:val="26CA6350"/>
    <w:rsid w:val="26CE19BE"/>
    <w:rsid w:val="26E00FED"/>
    <w:rsid w:val="26F1037B"/>
    <w:rsid w:val="26F24103"/>
    <w:rsid w:val="27117EDE"/>
    <w:rsid w:val="273E65B1"/>
    <w:rsid w:val="27731F31"/>
    <w:rsid w:val="27755E87"/>
    <w:rsid w:val="27A7080A"/>
    <w:rsid w:val="27AD5066"/>
    <w:rsid w:val="27D005BA"/>
    <w:rsid w:val="27D35AC0"/>
    <w:rsid w:val="28447856"/>
    <w:rsid w:val="28546E15"/>
    <w:rsid w:val="285F5A67"/>
    <w:rsid w:val="286C39F9"/>
    <w:rsid w:val="28981DEB"/>
    <w:rsid w:val="289E691E"/>
    <w:rsid w:val="291E0BE5"/>
    <w:rsid w:val="295802C0"/>
    <w:rsid w:val="299F06C1"/>
    <w:rsid w:val="29BB5D7A"/>
    <w:rsid w:val="29C57527"/>
    <w:rsid w:val="29C8367F"/>
    <w:rsid w:val="29C857FB"/>
    <w:rsid w:val="29CE2D31"/>
    <w:rsid w:val="29D148D0"/>
    <w:rsid w:val="2A0114C1"/>
    <w:rsid w:val="2A036865"/>
    <w:rsid w:val="2A492AF2"/>
    <w:rsid w:val="2A703A89"/>
    <w:rsid w:val="2A7C3B5D"/>
    <w:rsid w:val="2A7D7B88"/>
    <w:rsid w:val="2AA04BC8"/>
    <w:rsid w:val="2AB76578"/>
    <w:rsid w:val="2ABF0CA0"/>
    <w:rsid w:val="2AC06C4D"/>
    <w:rsid w:val="2AC17601"/>
    <w:rsid w:val="2AC769A7"/>
    <w:rsid w:val="2AC803DC"/>
    <w:rsid w:val="2AF9481A"/>
    <w:rsid w:val="2AFE711F"/>
    <w:rsid w:val="2B00287F"/>
    <w:rsid w:val="2B071159"/>
    <w:rsid w:val="2B092FB2"/>
    <w:rsid w:val="2B1023C9"/>
    <w:rsid w:val="2B1B1021"/>
    <w:rsid w:val="2B62678F"/>
    <w:rsid w:val="2B8B0F72"/>
    <w:rsid w:val="2B903B66"/>
    <w:rsid w:val="2B905D87"/>
    <w:rsid w:val="2B9C69B1"/>
    <w:rsid w:val="2BA2013E"/>
    <w:rsid w:val="2BB1264E"/>
    <w:rsid w:val="2BC417BC"/>
    <w:rsid w:val="2BD46852"/>
    <w:rsid w:val="2BE766BB"/>
    <w:rsid w:val="2BF00AAF"/>
    <w:rsid w:val="2C0A7A1A"/>
    <w:rsid w:val="2C3B0D6B"/>
    <w:rsid w:val="2C5222A1"/>
    <w:rsid w:val="2C5B65AA"/>
    <w:rsid w:val="2CA22D02"/>
    <w:rsid w:val="2CA6260C"/>
    <w:rsid w:val="2CB029A9"/>
    <w:rsid w:val="2CB108D7"/>
    <w:rsid w:val="2CB40E56"/>
    <w:rsid w:val="2CB66058"/>
    <w:rsid w:val="2CD51B07"/>
    <w:rsid w:val="2CDA24DC"/>
    <w:rsid w:val="2D0F622A"/>
    <w:rsid w:val="2D33402D"/>
    <w:rsid w:val="2D4A714D"/>
    <w:rsid w:val="2D54010B"/>
    <w:rsid w:val="2D860250"/>
    <w:rsid w:val="2D874FA3"/>
    <w:rsid w:val="2D8D51DC"/>
    <w:rsid w:val="2D912C47"/>
    <w:rsid w:val="2DA153AD"/>
    <w:rsid w:val="2DB71FAC"/>
    <w:rsid w:val="2DD1427F"/>
    <w:rsid w:val="2DD268C9"/>
    <w:rsid w:val="2E0B260D"/>
    <w:rsid w:val="2E0D1401"/>
    <w:rsid w:val="2E395B2A"/>
    <w:rsid w:val="2E3C6FA4"/>
    <w:rsid w:val="2E61274A"/>
    <w:rsid w:val="2E7A318F"/>
    <w:rsid w:val="2E841F59"/>
    <w:rsid w:val="2E9C18FF"/>
    <w:rsid w:val="2EA2717F"/>
    <w:rsid w:val="2EBA077D"/>
    <w:rsid w:val="2EBC618D"/>
    <w:rsid w:val="2ED222F3"/>
    <w:rsid w:val="2EF726B0"/>
    <w:rsid w:val="2EF97816"/>
    <w:rsid w:val="2F1F36E3"/>
    <w:rsid w:val="2F237FB3"/>
    <w:rsid w:val="2F266F50"/>
    <w:rsid w:val="2F426654"/>
    <w:rsid w:val="2F4D6388"/>
    <w:rsid w:val="2F702DD3"/>
    <w:rsid w:val="2F84259E"/>
    <w:rsid w:val="2F8B40F9"/>
    <w:rsid w:val="2F965F36"/>
    <w:rsid w:val="2FA50222"/>
    <w:rsid w:val="2FB27CDA"/>
    <w:rsid w:val="2FD752A5"/>
    <w:rsid w:val="2FDE6467"/>
    <w:rsid w:val="2FEF010F"/>
    <w:rsid w:val="30036AAC"/>
    <w:rsid w:val="300D495B"/>
    <w:rsid w:val="30143D85"/>
    <w:rsid w:val="30482FE6"/>
    <w:rsid w:val="305D7FE8"/>
    <w:rsid w:val="307B5FC7"/>
    <w:rsid w:val="30A24746"/>
    <w:rsid w:val="30AB748B"/>
    <w:rsid w:val="30C8585B"/>
    <w:rsid w:val="30E77F62"/>
    <w:rsid w:val="312668F0"/>
    <w:rsid w:val="3133332D"/>
    <w:rsid w:val="314C6357"/>
    <w:rsid w:val="31681521"/>
    <w:rsid w:val="31752B09"/>
    <w:rsid w:val="31894973"/>
    <w:rsid w:val="31894D4F"/>
    <w:rsid w:val="319708EC"/>
    <w:rsid w:val="31B37C57"/>
    <w:rsid w:val="31CE6325"/>
    <w:rsid w:val="31D6378F"/>
    <w:rsid w:val="31D83250"/>
    <w:rsid w:val="31FD2290"/>
    <w:rsid w:val="320202A4"/>
    <w:rsid w:val="32152C33"/>
    <w:rsid w:val="32330BAD"/>
    <w:rsid w:val="324B117A"/>
    <w:rsid w:val="324E4532"/>
    <w:rsid w:val="32614BF6"/>
    <w:rsid w:val="32706CB8"/>
    <w:rsid w:val="329032C5"/>
    <w:rsid w:val="3295270B"/>
    <w:rsid w:val="32D55D51"/>
    <w:rsid w:val="32E81934"/>
    <w:rsid w:val="332F7BA5"/>
    <w:rsid w:val="3360552F"/>
    <w:rsid w:val="337D122C"/>
    <w:rsid w:val="33BC5B57"/>
    <w:rsid w:val="33D05344"/>
    <w:rsid w:val="33E1098E"/>
    <w:rsid w:val="34015A86"/>
    <w:rsid w:val="341548E3"/>
    <w:rsid w:val="341C73AD"/>
    <w:rsid w:val="34416A59"/>
    <w:rsid w:val="346450C2"/>
    <w:rsid w:val="34685578"/>
    <w:rsid w:val="3477614B"/>
    <w:rsid w:val="34865EBC"/>
    <w:rsid w:val="3487190D"/>
    <w:rsid w:val="349D1CE8"/>
    <w:rsid w:val="34AD403F"/>
    <w:rsid w:val="34E15077"/>
    <w:rsid w:val="34FD7B2D"/>
    <w:rsid w:val="350D713E"/>
    <w:rsid w:val="35375367"/>
    <w:rsid w:val="353F4D91"/>
    <w:rsid w:val="35656B7D"/>
    <w:rsid w:val="35880431"/>
    <w:rsid w:val="35A237E6"/>
    <w:rsid w:val="35AB7A5F"/>
    <w:rsid w:val="35B0226A"/>
    <w:rsid w:val="35BF1C6E"/>
    <w:rsid w:val="35D57D5C"/>
    <w:rsid w:val="35E55883"/>
    <w:rsid w:val="35EC203E"/>
    <w:rsid w:val="361E0959"/>
    <w:rsid w:val="362A30C8"/>
    <w:rsid w:val="363A37CE"/>
    <w:rsid w:val="363A6A2E"/>
    <w:rsid w:val="3651686F"/>
    <w:rsid w:val="3677541F"/>
    <w:rsid w:val="367D48AA"/>
    <w:rsid w:val="36AD60D6"/>
    <w:rsid w:val="36BB3404"/>
    <w:rsid w:val="36C86A59"/>
    <w:rsid w:val="36D86BD0"/>
    <w:rsid w:val="3756369A"/>
    <w:rsid w:val="3756612A"/>
    <w:rsid w:val="3759380E"/>
    <w:rsid w:val="37712A39"/>
    <w:rsid w:val="37725DBD"/>
    <w:rsid w:val="378F7AD1"/>
    <w:rsid w:val="379E03C0"/>
    <w:rsid w:val="37B24C52"/>
    <w:rsid w:val="37DD1C48"/>
    <w:rsid w:val="38160592"/>
    <w:rsid w:val="38271A77"/>
    <w:rsid w:val="383431E4"/>
    <w:rsid w:val="383903D5"/>
    <w:rsid w:val="38644486"/>
    <w:rsid w:val="386932E1"/>
    <w:rsid w:val="386D63DE"/>
    <w:rsid w:val="38730427"/>
    <w:rsid w:val="387C2ACD"/>
    <w:rsid w:val="388B1FB5"/>
    <w:rsid w:val="388B37CA"/>
    <w:rsid w:val="38C44211"/>
    <w:rsid w:val="38F65A00"/>
    <w:rsid w:val="390471EE"/>
    <w:rsid w:val="390F3C45"/>
    <w:rsid w:val="391A3788"/>
    <w:rsid w:val="39577F6A"/>
    <w:rsid w:val="39686BA1"/>
    <w:rsid w:val="397960B0"/>
    <w:rsid w:val="39920EA7"/>
    <w:rsid w:val="39C30F5C"/>
    <w:rsid w:val="39E61958"/>
    <w:rsid w:val="39F367FB"/>
    <w:rsid w:val="39FD19A1"/>
    <w:rsid w:val="3A1447B7"/>
    <w:rsid w:val="3A350059"/>
    <w:rsid w:val="3A436461"/>
    <w:rsid w:val="3A5C6572"/>
    <w:rsid w:val="3A992A50"/>
    <w:rsid w:val="3AB02D7F"/>
    <w:rsid w:val="3AD01DBA"/>
    <w:rsid w:val="3AE50133"/>
    <w:rsid w:val="3AEF184B"/>
    <w:rsid w:val="3AF65D65"/>
    <w:rsid w:val="3B0B50FB"/>
    <w:rsid w:val="3B0B5EEE"/>
    <w:rsid w:val="3B0E619E"/>
    <w:rsid w:val="3B103EC0"/>
    <w:rsid w:val="3B25794D"/>
    <w:rsid w:val="3B2E7245"/>
    <w:rsid w:val="3B345EA5"/>
    <w:rsid w:val="3B491C1C"/>
    <w:rsid w:val="3B6E61A1"/>
    <w:rsid w:val="3B7A083A"/>
    <w:rsid w:val="3B7E6999"/>
    <w:rsid w:val="3B837FF9"/>
    <w:rsid w:val="3BA87013"/>
    <w:rsid w:val="3BD94BB0"/>
    <w:rsid w:val="3BF12A1E"/>
    <w:rsid w:val="3C393D22"/>
    <w:rsid w:val="3C6148EE"/>
    <w:rsid w:val="3C871D6F"/>
    <w:rsid w:val="3C9514F9"/>
    <w:rsid w:val="3CAC27E0"/>
    <w:rsid w:val="3CD02D6D"/>
    <w:rsid w:val="3CD50D31"/>
    <w:rsid w:val="3CD55589"/>
    <w:rsid w:val="3D332F79"/>
    <w:rsid w:val="3D445AEB"/>
    <w:rsid w:val="3D7413A5"/>
    <w:rsid w:val="3D7C4212"/>
    <w:rsid w:val="3D856805"/>
    <w:rsid w:val="3D8C74F7"/>
    <w:rsid w:val="3DA05D5A"/>
    <w:rsid w:val="3DA72CAE"/>
    <w:rsid w:val="3DB531EC"/>
    <w:rsid w:val="3E147F83"/>
    <w:rsid w:val="3E5F5711"/>
    <w:rsid w:val="3E6924FD"/>
    <w:rsid w:val="3E8E2E3A"/>
    <w:rsid w:val="3EAD7AA4"/>
    <w:rsid w:val="3ECA4CC1"/>
    <w:rsid w:val="3F0C614E"/>
    <w:rsid w:val="3F197E14"/>
    <w:rsid w:val="3F4262D2"/>
    <w:rsid w:val="3F5D3F9F"/>
    <w:rsid w:val="3FA05389"/>
    <w:rsid w:val="3FBE3FA3"/>
    <w:rsid w:val="3FCA392F"/>
    <w:rsid w:val="3FE25903"/>
    <w:rsid w:val="3FE67A25"/>
    <w:rsid w:val="3FF4501E"/>
    <w:rsid w:val="4023400E"/>
    <w:rsid w:val="402D5876"/>
    <w:rsid w:val="402F540C"/>
    <w:rsid w:val="405876B5"/>
    <w:rsid w:val="40643820"/>
    <w:rsid w:val="406D21F3"/>
    <w:rsid w:val="4079502C"/>
    <w:rsid w:val="409D28B8"/>
    <w:rsid w:val="40A146E6"/>
    <w:rsid w:val="40AF1E59"/>
    <w:rsid w:val="40C76003"/>
    <w:rsid w:val="40CA3208"/>
    <w:rsid w:val="40DA19A4"/>
    <w:rsid w:val="40F02A6D"/>
    <w:rsid w:val="410F5826"/>
    <w:rsid w:val="41537501"/>
    <w:rsid w:val="415655D1"/>
    <w:rsid w:val="416F3FD7"/>
    <w:rsid w:val="41745EF0"/>
    <w:rsid w:val="41884255"/>
    <w:rsid w:val="418D4D43"/>
    <w:rsid w:val="41986365"/>
    <w:rsid w:val="419B35F4"/>
    <w:rsid w:val="41E559E6"/>
    <w:rsid w:val="41EA38B0"/>
    <w:rsid w:val="41F56D9A"/>
    <w:rsid w:val="421E3D4B"/>
    <w:rsid w:val="42242BF7"/>
    <w:rsid w:val="4224534D"/>
    <w:rsid w:val="424F6797"/>
    <w:rsid w:val="426B3BFD"/>
    <w:rsid w:val="42910AC3"/>
    <w:rsid w:val="42A6641E"/>
    <w:rsid w:val="42A77E3D"/>
    <w:rsid w:val="42B30059"/>
    <w:rsid w:val="42C772B9"/>
    <w:rsid w:val="42CA3562"/>
    <w:rsid w:val="42D4753C"/>
    <w:rsid w:val="42D65CE3"/>
    <w:rsid w:val="43036342"/>
    <w:rsid w:val="431C50CE"/>
    <w:rsid w:val="43467841"/>
    <w:rsid w:val="438E57BC"/>
    <w:rsid w:val="43951158"/>
    <w:rsid w:val="43B27657"/>
    <w:rsid w:val="43B405DC"/>
    <w:rsid w:val="43B8688B"/>
    <w:rsid w:val="43BA688B"/>
    <w:rsid w:val="43BD3B11"/>
    <w:rsid w:val="43C326B1"/>
    <w:rsid w:val="43C93DA7"/>
    <w:rsid w:val="43E63F63"/>
    <w:rsid w:val="43E74805"/>
    <w:rsid w:val="43F47D4D"/>
    <w:rsid w:val="43FA1665"/>
    <w:rsid w:val="440F6EBE"/>
    <w:rsid w:val="44820A7A"/>
    <w:rsid w:val="4487596E"/>
    <w:rsid w:val="449065E4"/>
    <w:rsid w:val="44C52600"/>
    <w:rsid w:val="44F020C9"/>
    <w:rsid w:val="44FF0E6D"/>
    <w:rsid w:val="451E7709"/>
    <w:rsid w:val="452A27C4"/>
    <w:rsid w:val="4559551E"/>
    <w:rsid w:val="455A0DA3"/>
    <w:rsid w:val="4563730C"/>
    <w:rsid w:val="458D3ACB"/>
    <w:rsid w:val="459C2946"/>
    <w:rsid w:val="45D5476B"/>
    <w:rsid w:val="45D83A86"/>
    <w:rsid w:val="45DF3708"/>
    <w:rsid w:val="45ED1351"/>
    <w:rsid w:val="45FB6557"/>
    <w:rsid w:val="46037123"/>
    <w:rsid w:val="460D154B"/>
    <w:rsid w:val="46224E26"/>
    <w:rsid w:val="462F5A12"/>
    <w:rsid w:val="468E4CD0"/>
    <w:rsid w:val="46997F5B"/>
    <w:rsid w:val="469B647B"/>
    <w:rsid w:val="46B55E43"/>
    <w:rsid w:val="46DD0EA4"/>
    <w:rsid w:val="46DF04B4"/>
    <w:rsid w:val="46ED47E4"/>
    <w:rsid w:val="470F6601"/>
    <w:rsid w:val="471932DC"/>
    <w:rsid w:val="475C0CF2"/>
    <w:rsid w:val="47732475"/>
    <w:rsid w:val="477C5628"/>
    <w:rsid w:val="477E6769"/>
    <w:rsid w:val="47875A0D"/>
    <w:rsid w:val="47A15AE3"/>
    <w:rsid w:val="47BB49A9"/>
    <w:rsid w:val="47E278F4"/>
    <w:rsid w:val="47E44CE0"/>
    <w:rsid w:val="48193EDE"/>
    <w:rsid w:val="48694FA0"/>
    <w:rsid w:val="487405A0"/>
    <w:rsid w:val="487D0036"/>
    <w:rsid w:val="488678E4"/>
    <w:rsid w:val="488E768B"/>
    <w:rsid w:val="488F0E23"/>
    <w:rsid w:val="488F25D9"/>
    <w:rsid w:val="48B717E3"/>
    <w:rsid w:val="48BB264B"/>
    <w:rsid w:val="48C93379"/>
    <w:rsid w:val="48EE4AFD"/>
    <w:rsid w:val="490F3315"/>
    <w:rsid w:val="491D276E"/>
    <w:rsid w:val="49267D68"/>
    <w:rsid w:val="492916F3"/>
    <w:rsid w:val="49313910"/>
    <w:rsid w:val="49390790"/>
    <w:rsid w:val="493D0335"/>
    <w:rsid w:val="49444AE2"/>
    <w:rsid w:val="49656D69"/>
    <w:rsid w:val="49676AC2"/>
    <w:rsid w:val="4976578C"/>
    <w:rsid w:val="497A2EAD"/>
    <w:rsid w:val="498F4936"/>
    <w:rsid w:val="49D1074D"/>
    <w:rsid w:val="49E67D8E"/>
    <w:rsid w:val="49F41D5E"/>
    <w:rsid w:val="49FF49A4"/>
    <w:rsid w:val="4A047D76"/>
    <w:rsid w:val="4A1A61CA"/>
    <w:rsid w:val="4A327238"/>
    <w:rsid w:val="4A8B483C"/>
    <w:rsid w:val="4A8E0BF0"/>
    <w:rsid w:val="4A8F2309"/>
    <w:rsid w:val="4A903713"/>
    <w:rsid w:val="4A943C10"/>
    <w:rsid w:val="4AA92CE9"/>
    <w:rsid w:val="4AC41DB7"/>
    <w:rsid w:val="4B1E31F7"/>
    <w:rsid w:val="4B3E700B"/>
    <w:rsid w:val="4B3F1232"/>
    <w:rsid w:val="4B5169EA"/>
    <w:rsid w:val="4B57703E"/>
    <w:rsid w:val="4B662107"/>
    <w:rsid w:val="4B9A0561"/>
    <w:rsid w:val="4B9F1925"/>
    <w:rsid w:val="4BAC553A"/>
    <w:rsid w:val="4BCB3573"/>
    <w:rsid w:val="4BE065B7"/>
    <w:rsid w:val="4BE727B1"/>
    <w:rsid w:val="4C035F37"/>
    <w:rsid w:val="4C212DEA"/>
    <w:rsid w:val="4C22747C"/>
    <w:rsid w:val="4C514E97"/>
    <w:rsid w:val="4C5C52D9"/>
    <w:rsid w:val="4C6937F5"/>
    <w:rsid w:val="4C6B3AA1"/>
    <w:rsid w:val="4CB90340"/>
    <w:rsid w:val="4CC36D0B"/>
    <w:rsid w:val="4CD27D71"/>
    <w:rsid w:val="4CE75373"/>
    <w:rsid w:val="4D08293B"/>
    <w:rsid w:val="4D097EF2"/>
    <w:rsid w:val="4D0A1603"/>
    <w:rsid w:val="4D0F3E6A"/>
    <w:rsid w:val="4D3747FF"/>
    <w:rsid w:val="4D3F4544"/>
    <w:rsid w:val="4D543359"/>
    <w:rsid w:val="4D7E36A5"/>
    <w:rsid w:val="4D8C7EDD"/>
    <w:rsid w:val="4DB47720"/>
    <w:rsid w:val="4DB67461"/>
    <w:rsid w:val="4E0C268A"/>
    <w:rsid w:val="4E69727A"/>
    <w:rsid w:val="4E765E5A"/>
    <w:rsid w:val="4E8318E1"/>
    <w:rsid w:val="4E990077"/>
    <w:rsid w:val="4EAE23AB"/>
    <w:rsid w:val="4EBE6299"/>
    <w:rsid w:val="4EDE2EB6"/>
    <w:rsid w:val="4EE01894"/>
    <w:rsid w:val="4EEE29D8"/>
    <w:rsid w:val="4EF633AB"/>
    <w:rsid w:val="4F106249"/>
    <w:rsid w:val="4F1670CF"/>
    <w:rsid w:val="4F384879"/>
    <w:rsid w:val="4F55729E"/>
    <w:rsid w:val="4FC06E79"/>
    <w:rsid w:val="4FDF501A"/>
    <w:rsid w:val="4FFE6E2E"/>
    <w:rsid w:val="50386F42"/>
    <w:rsid w:val="503871B3"/>
    <w:rsid w:val="503E32E5"/>
    <w:rsid w:val="50513BF5"/>
    <w:rsid w:val="50675DFF"/>
    <w:rsid w:val="508D2EDF"/>
    <w:rsid w:val="509A2890"/>
    <w:rsid w:val="50B924A3"/>
    <w:rsid w:val="50F857A1"/>
    <w:rsid w:val="51184A2D"/>
    <w:rsid w:val="51330E66"/>
    <w:rsid w:val="514756C4"/>
    <w:rsid w:val="5148092B"/>
    <w:rsid w:val="514B75E8"/>
    <w:rsid w:val="514E060F"/>
    <w:rsid w:val="51737993"/>
    <w:rsid w:val="518D3A78"/>
    <w:rsid w:val="5194469F"/>
    <w:rsid w:val="519D0DB4"/>
    <w:rsid w:val="51A53B14"/>
    <w:rsid w:val="51AF1C3C"/>
    <w:rsid w:val="51BE4911"/>
    <w:rsid w:val="51D239AD"/>
    <w:rsid w:val="51D92584"/>
    <w:rsid w:val="51EF2E47"/>
    <w:rsid w:val="5200122E"/>
    <w:rsid w:val="52121EAC"/>
    <w:rsid w:val="52215111"/>
    <w:rsid w:val="522D5139"/>
    <w:rsid w:val="52372C62"/>
    <w:rsid w:val="525F4868"/>
    <w:rsid w:val="52A12E07"/>
    <w:rsid w:val="52BA645A"/>
    <w:rsid w:val="52D472DA"/>
    <w:rsid w:val="52ED5770"/>
    <w:rsid w:val="531F30C4"/>
    <w:rsid w:val="5320404C"/>
    <w:rsid w:val="53412AC4"/>
    <w:rsid w:val="537543FE"/>
    <w:rsid w:val="538015E5"/>
    <w:rsid w:val="538748A2"/>
    <w:rsid w:val="538F5E1B"/>
    <w:rsid w:val="53BA0908"/>
    <w:rsid w:val="53D43AF8"/>
    <w:rsid w:val="53D61BE5"/>
    <w:rsid w:val="53DF0AB7"/>
    <w:rsid w:val="53F01113"/>
    <w:rsid w:val="53FB2D98"/>
    <w:rsid w:val="54012C0B"/>
    <w:rsid w:val="540C3774"/>
    <w:rsid w:val="54100C1D"/>
    <w:rsid w:val="541C0F6F"/>
    <w:rsid w:val="54284E17"/>
    <w:rsid w:val="54371409"/>
    <w:rsid w:val="544F049A"/>
    <w:rsid w:val="54583C40"/>
    <w:rsid w:val="546C743E"/>
    <w:rsid w:val="54796757"/>
    <w:rsid w:val="54955562"/>
    <w:rsid w:val="549B6672"/>
    <w:rsid w:val="54A91F22"/>
    <w:rsid w:val="54BD4069"/>
    <w:rsid w:val="54EE0FF2"/>
    <w:rsid w:val="54F27CFD"/>
    <w:rsid w:val="550D3824"/>
    <w:rsid w:val="55230FD0"/>
    <w:rsid w:val="55373441"/>
    <w:rsid w:val="553B0BD0"/>
    <w:rsid w:val="55447A88"/>
    <w:rsid w:val="554C6507"/>
    <w:rsid w:val="555C3C85"/>
    <w:rsid w:val="55633F28"/>
    <w:rsid w:val="55974D7C"/>
    <w:rsid w:val="55B24F2B"/>
    <w:rsid w:val="55D12532"/>
    <w:rsid w:val="55EE7F9C"/>
    <w:rsid w:val="5601257D"/>
    <w:rsid w:val="560F7A69"/>
    <w:rsid w:val="563C5D54"/>
    <w:rsid w:val="563D23F6"/>
    <w:rsid w:val="566D4B95"/>
    <w:rsid w:val="567C7800"/>
    <w:rsid w:val="568D6638"/>
    <w:rsid w:val="569D1EE7"/>
    <w:rsid w:val="56BF11D0"/>
    <w:rsid w:val="56EB278F"/>
    <w:rsid w:val="56FE5A32"/>
    <w:rsid w:val="56FF1D12"/>
    <w:rsid w:val="572656D4"/>
    <w:rsid w:val="57462C31"/>
    <w:rsid w:val="579B703A"/>
    <w:rsid w:val="57C530B9"/>
    <w:rsid w:val="57DF4914"/>
    <w:rsid w:val="57FC134F"/>
    <w:rsid w:val="581B2431"/>
    <w:rsid w:val="5836129D"/>
    <w:rsid w:val="583700F6"/>
    <w:rsid w:val="58951701"/>
    <w:rsid w:val="58994E72"/>
    <w:rsid w:val="58C12419"/>
    <w:rsid w:val="58DE7069"/>
    <w:rsid w:val="58F62B5D"/>
    <w:rsid w:val="58F74973"/>
    <w:rsid w:val="58F816CA"/>
    <w:rsid w:val="58FA36D0"/>
    <w:rsid w:val="59092A56"/>
    <w:rsid w:val="59263A26"/>
    <w:rsid w:val="593B45F0"/>
    <w:rsid w:val="593F52E8"/>
    <w:rsid w:val="594720BF"/>
    <w:rsid w:val="597D72FD"/>
    <w:rsid w:val="59A251BE"/>
    <w:rsid w:val="59A73A65"/>
    <w:rsid w:val="59AD06A4"/>
    <w:rsid w:val="59C74BCD"/>
    <w:rsid w:val="59F27397"/>
    <w:rsid w:val="59F52DA6"/>
    <w:rsid w:val="59FD57EF"/>
    <w:rsid w:val="5A1E4155"/>
    <w:rsid w:val="5A3938A1"/>
    <w:rsid w:val="5A395D10"/>
    <w:rsid w:val="5A4D586D"/>
    <w:rsid w:val="5A4E48FB"/>
    <w:rsid w:val="5A6249B0"/>
    <w:rsid w:val="5A6A3718"/>
    <w:rsid w:val="5A964AB8"/>
    <w:rsid w:val="5AC33201"/>
    <w:rsid w:val="5AC97447"/>
    <w:rsid w:val="5B333C3C"/>
    <w:rsid w:val="5B6C1A7A"/>
    <w:rsid w:val="5B756997"/>
    <w:rsid w:val="5B84669B"/>
    <w:rsid w:val="5B8806D2"/>
    <w:rsid w:val="5B8E16C2"/>
    <w:rsid w:val="5C2D3E60"/>
    <w:rsid w:val="5C371C67"/>
    <w:rsid w:val="5C417534"/>
    <w:rsid w:val="5CA10D72"/>
    <w:rsid w:val="5CA34613"/>
    <w:rsid w:val="5CC73321"/>
    <w:rsid w:val="5CD01707"/>
    <w:rsid w:val="5CF31E81"/>
    <w:rsid w:val="5CF52A1F"/>
    <w:rsid w:val="5D08610F"/>
    <w:rsid w:val="5D0C0B25"/>
    <w:rsid w:val="5D1E702C"/>
    <w:rsid w:val="5D2146D5"/>
    <w:rsid w:val="5D3D6AA6"/>
    <w:rsid w:val="5D4E29B7"/>
    <w:rsid w:val="5D4F4B6B"/>
    <w:rsid w:val="5DA43012"/>
    <w:rsid w:val="5DAF16A8"/>
    <w:rsid w:val="5DCD78A7"/>
    <w:rsid w:val="5DE72B76"/>
    <w:rsid w:val="5E0F09F4"/>
    <w:rsid w:val="5E173FF3"/>
    <w:rsid w:val="5E360656"/>
    <w:rsid w:val="5E603F7F"/>
    <w:rsid w:val="5E6366CE"/>
    <w:rsid w:val="5EAB7369"/>
    <w:rsid w:val="5EE84C68"/>
    <w:rsid w:val="5EEE29BF"/>
    <w:rsid w:val="5F0626B0"/>
    <w:rsid w:val="5F1B0044"/>
    <w:rsid w:val="5F7C3B16"/>
    <w:rsid w:val="5F8F0673"/>
    <w:rsid w:val="5FC97FEB"/>
    <w:rsid w:val="5FEE386D"/>
    <w:rsid w:val="60245DDE"/>
    <w:rsid w:val="606301FB"/>
    <w:rsid w:val="60665B52"/>
    <w:rsid w:val="60BB1735"/>
    <w:rsid w:val="60C8642B"/>
    <w:rsid w:val="60D14B19"/>
    <w:rsid w:val="60D8319C"/>
    <w:rsid w:val="60E42E34"/>
    <w:rsid w:val="60F31D14"/>
    <w:rsid w:val="60FA6C0B"/>
    <w:rsid w:val="61014D78"/>
    <w:rsid w:val="611932AF"/>
    <w:rsid w:val="61386C16"/>
    <w:rsid w:val="614B72AC"/>
    <w:rsid w:val="614C3C26"/>
    <w:rsid w:val="61605E4F"/>
    <w:rsid w:val="6165708A"/>
    <w:rsid w:val="617102D4"/>
    <w:rsid w:val="61E2672A"/>
    <w:rsid w:val="6202647E"/>
    <w:rsid w:val="62072D51"/>
    <w:rsid w:val="620B1A39"/>
    <w:rsid w:val="621D5BA4"/>
    <w:rsid w:val="622215D8"/>
    <w:rsid w:val="622F0005"/>
    <w:rsid w:val="625A19F0"/>
    <w:rsid w:val="625E2024"/>
    <w:rsid w:val="631A6DAA"/>
    <w:rsid w:val="631D6A57"/>
    <w:rsid w:val="63256512"/>
    <w:rsid w:val="632726EA"/>
    <w:rsid w:val="632D4A3C"/>
    <w:rsid w:val="633703B1"/>
    <w:rsid w:val="633E23DD"/>
    <w:rsid w:val="634D4ADC"/>
    <w:rsid w:val="635B6748"/>
    <w:rsid w:val="635C429C"/>
    <w:rsid w:val="635C6041"/>
    <w:rsid w:val="637A19DA"/>
    <w:rsid w:val="638A0D0F"/>
    <w:rsid w:val="63947A95"/>
    <w:rsid w:val="63995DF3"/>
    <w:rsid w:val="63C6012E"/>
    <w:rsid w:val="63D0057D"/>
    <w:rsid w:val="63DF1D71"/>
    <w:rsid w:val="64095C2F"/>
    <w:rsid w:val="641243CD"/>
    <w:rsid w:val="6433403C"/>
    <w:rsid w:val="64455E17"/>
    <w:rsid w:val="645D5A93"/>
    <w:rsid w:val="645E43BF"/>
    <w:rsid w:val="646225C9"/>
    <w:rsid w:val="64770450"/>
    <w:rsid w:val="64A21E14"/>
    <w:rsid w:val="64A94977"/>
    <w:rsid w:val="64E37C0D"/>
    <w:rsid w:val="64F7576A"/>
    <w:rsid w:val="65194FD3"/>
    <w:rsid w:val="65440575"/>
    <w:rsid w:val="65444EAE"/>
    <w:rsid w:val="657151D7"/>
    <w:rsid w:val="657C0DAF"/>
    <w:rsid w:val="65B9511C"/>
    <w:rsid w:val="65BE37AF"/>
    <w:rsid w:val="660C7F20"/>
    <w:rsid w:val="66340C51"/>
    <w:rsid w:val="66361B8F"/>
    <w:rsid w:val="66644AD4"/>
    <w:rsid w:val="666A0D6A"/>
    <w:rsid w:val="667823BA"/>
    <w:rsid w:val="669F6A82"/>
    <w:rsid w:val="66A53E0A"/>
    <w:rsid w:val="66AE23E9"/>
    <w:rsid w:val="66B479A6"/>
    <w:rsid w:val="66D42996"/>
    <w:rsid w:val="66D85417"/>
    <w:rsid w:val="66DC2963"/>
    <w:rsid w:val="66E113CE"/>
    <w:rsid w:val="67262BB0"/>
    <w:rsid w:val="6727655C"/>
    <w:rsid w:val="67352D71"/>
    <w:rsid w:val="678A5484"/>
    <w:rsid w:val="678F10A0"/>
    <w:rsid w:val="67967995"/>
    <w:rsid w:val="679B1417"/>
    <w:rsid w:val="67B167D1"/>
    <w:rsid w:val="67B8730F"/>
    <w:rsid w:val="67DE34A2"/>
    <w:rsid w:val="67F74D1E"/>
    <w:rsid w:val="67FC46AF"/>
    <w:rsid w:val="68077B91"/>
    <w:rsid w:val="68315DA2"/>
    <w:rsid w:val="68446CCF"/>
    <w:rsid w:val="68482DB3"/>
    <w:rsid w:val="685F0E50"/>
    <w:rsid w:val="685F1C50"/>
    <w:rsid w:val="687053DC"/>
    <w:rsid w:val="6871630F"/>
    <w:rsid w:val="68B61411"/>
    <w:rsid w:val="68CA6271"/>
    <w:rsid w:val="68CD7322"/>
    <w:rsid w:val="68CF6BC0"/>
    <w:rsid w:val="68D67C69"/>
    <w:rsid w:val="68D81E4F"/>
    <w:rsid w:val="68FD31D7"/>
    <w:rsid w:val="693636EF"/>
    <w:rsid w:val="69410BEE"/>
    <w:rsid w:val="695125CA"/>
    <w:rsid w:val="695D795C"/>
    <w:rsid w:val="69680525"/>
    <w:rsid w:val="699022E9"/>
    <w:rsid w:val="699366AF"/>
    <w:rsid w:val="69DA3702"/>
    <w:rsid w:val="69DB5C64"/>
    <w:rsid w:val="6A122DDD"/>
    <w:rsid w:val="6A1F6393"/>
    <w:rsid w:val="6A2735ED"/>
    <w:rsid w:val="6A2C3949"/>
    <w:rsid w:val="6A35559C"/>
    <w:rsid w:val="6A4F6B08"/>
    <w:rsid w:val="6A694237"/>
    <w:rsid w:val="6A714498"/>
    <w:rsid w:val="6AA57523"/>
    <w:rsid w:val="6AA74D9D"/>
    <w:rsid w:val="6AA8787B"/>
    <w:rsid w:val="6AB10561"/>
    <w:rsid w:val="6AC3299D"/>
    <w:rsid w:val="6AC3719D"/>
    <w:rsid w:val="6ACF57D2"/>
    <w:rsid w:val="6AD155B6"/>
    <w:rsid w:val="6ADB6CE3"/>
    <w:rsid w:val="6B2C481B"/>
    <w:rsid w:val="6B414BDE"/>
    <w:rsid w:val="6B4B5E14"/>
    <w:rsid w:val="6B4C4CC5"/>
    <w:rsid w:val="6B700EEE"/>
    <w:rsid w:val="6B71667E"/>
    <w:rsid w:val="6B8F62FC"/>
    <w:rsid w:val="6B976CB9"/>
    <w:rsid w:val="6BA814D5"/>
    <w:rsid w:val="6BE7576E"/>
    <w:rsid w:val="6BEC5F07"/>
    <w:rsid w:val="6BF27B2F"/>
    <w:rsid w:val="6C0D0E79"/>
    <w:rsid w:val="6C1F6AA2"/>
    <w:rsid w:val="6C2755B4"/>
    <w:rsid w:val="6C404C34"/>
    <w:rsid w:val="6C6C35F5"/>
    <w:rsid w:val="6C727EA0"/>
    <w:rsid w:val="6C805CBE"/>
    <w:rsid w:val="6CB87D98"/>
    <w:rsid w:val="6CB95A74"/>
    <w:rsid w:val="6CE21AC1"/>
    <w:rsid w:val="6CFC1CBF"/>
    <w:rsid w:val="6D0E0F3C"/>
    <w:rsid w:val="6D5D3196"/>
    <w:rsid w:val="6D664EE6"/>
    <w:rsid w:val="6D862606"/>
    <w:rsid w:val="6D8D1EA6"/>
    <w:rsid w:val="6D9F7FD2"/>
    <w:rsid w:val="6DA13C29"/>
    <w:rsid w:val="6DF93C55"/>
    <w:rsid w:val="6E140C84"/>
    <w:rsid w:val="6E207650"/>
    <w:rsid w:val="6E7F3835"/>
    <w:rsid w:val="6E7F71D1"/>
    <w:rsid w:val="6E8C36AE"/>
    <w:rsid w:val="6EA56F68"/>
    <w:rsid w:val="6EA8067D"/>
    <w:rsid w:val="6EFC549E"/>
    <w:rsid w:val="6F09269B"/>
    <w:rsid w:val="6F2D34F6"/>
    <w:rsid w:val="6F3A2165"/>
    <w:rsid w:val="6F42615E"/>
    <w:rsid w:val="6F455F74"/>
    <w:rsid w:val="6F6F3F43"/>
    <w:rsid w:val="6F711CC7"/>
    <w:rsid w:val="6FB11FD7"/>
    <w:rsid w:val="6FC140AB"/>
    <w:rsid w:val="6FCA1042"/>
    <w:rsid w:val="6FF84FF4"/>
    <w:rsid w:val="70060541"/>
    <w:rsid w:val="70155F27"/>
    <w:rsid w:val="703504D8"/>
    <w:rsid w:val="703665DE"/>
    <w:rsid w:val="704E3EAA"/>
    <w:rsid w:val="706104F8"/>
    <w:rsid w:val="706A3279"/>
    <w:rsid w:val="70795A00"/>
    <w:rsid w:val="70962CA7"/>
    <w:rsid w:val="70BE1087"/>
    <w:rsid w:val="70D54DD9"/>
    <w:rsid w:val="70E30DBA"/>
    <w:rsid w:val="71280F29"/>
    <w:rsid w:val="71315191"/>
    <w:rsid w:val="716440FB"/>
    <w:rsid w:val="7171582C"/>
    <w:rsid w:val="71766549"/>
    <w:rsid w:val="717A11CF"/>
    <w:rsid w:val="717B1A6C"/>
    <w:rsid w:val="7193791A"/>
    <w:rsid w:val="71A04FFD"/>
    <w:rsid w:val="71A51AC5"/>
    <w:rsid w:val="71EB2B16"/>
    <w:rsid w:val="71EE30CC"/>
    <w:rsid w:val="71F455AD"/>
    <w:rsid w:val="72012692"/>
    <w:rsid w:val="720B6D0C"/>
    <w:rsid w:val="72162671"/>
    <w:rsid w:val="721D01CC"/>
    <w:rsid w:val="725306FE"/>
    <w:rsid w:val="7268266C"/>
    <w:rsid w:val="72772ECA"/>
    <w:rsid w:val="727C06F2"/>
    <w:rsid w:val="72941759"/>
    <w:rsid w:val="72AC04EB"/>
    <w:rsid w:val="72B23693"/>
    <w:rsid w:val="72B55D33"/>
    <w:rsid w:val="72B7064C"/>
    <w:rsid w:val="72D1129B"/>
    <w:rsid w:val="72D36F5F"/>
    <w:rsid w:val="72EB61AE"/>
    <w:rsid w:val="72F30152"/>
    <w:rsid w:val="72FF505E"/>
    <w:rsid w:val="730F7E1B"/>
    <w:rsid w:val="732A193F"/>
    <w:rsid w:val="73566D2A"/>
    <w:rsid w:val="73591ED0"/>
    <w:rsid w:val="735D13FF"/>
    <w:rsid w:val="7360126A"/>
    <w:rsid w:val="73803F85"/>
    <w:rsid w:val="73A0232C"/>
    <w:rsid w:val="73A10F63"/>
    <w:rsid w:val="73A35A58"/>
    <w:rsid w:val="73A77F04"/>
    <w:rsid w:val="73B175BA"/>
    <w:rsid w:val="73E90A84"/>
    <w:rsid w:val="73F43BF0"/>
    <w:rsid w:val="74006134"/>
    <w:rsid w:val="741929F9"/>
    <w:rsid w:val="74237A33"/>
    <w:rsid w:val="74375E04"/>
    <w:rsid w:val="745919C6"/>
    <w:rsid w:val="74702A9A"/>
    <w:rsid w:val="74BD4724"/>
    <w:rsid w:val="74C90CFC"/>
    <w:rsid w:val="74CB2564"/>
    <w:rsid w:val="74FE3D65"/>
    <w:rsid w:val="750B2ACE"/>
    <w:rsid w:val="750B66E7"/>
    <w:rsid w:val="751C3C81"/>
    <w:rsid w:val="752A31ED"/>
    <w:rsid w:val="7540712D"/>
    <w:rsid w:val="756C3588"/>
    <w:rsid w:val="7587153D"/>
    <w:rsid w:val="758B65AE"/>
    <w:rsid w:val="758F3BF1"/>
    <w:rsid w:val="75B032BE"/>
    <w:rsid w:val="75CA5909"/>
    <w:rsid w:val="75CD06EF"/>
    <w:rsid w:val="75D1575E"/>
    <w:rsid w:val="75D6706B"/>
    <w:rsid w:val="75E13EAC"/>
    <w:rsid w:val="75F107FD"/>
    <w:rsid w:val="7608791A"/>
    <w:rsid w:val="761C2BBB"/>
    <w:rsid w:val="7631361A"/>
    <w:rsid w:val="76476BA1"/>
    <w:rsid w:val="7664068F"/>
    <w:rsid w:val="766B3623"/>
    <w:rsid w:val="7677643E"/>
    <w:rsid w:val="767A5570"/>
    <w:rsid w:val="767C2539"/>
    <w:rsid w:val="769E74B0"/>
    <w:rsid w:val="76B73E96"/>
    <w:rsid w:val="76F24F99"/>
    <w:rsid w:val="76FD4B86"/>
    <w:rsid w:val="772A0C8E"/>
    <w:rsid w:val="774114F6"/>
    <w:rsid w:val="776A1DE8"/>
    <w:rsid w:val="780C2D10"/>
    <w:rsid w:val="781E2570"/>
    <w:rsid w:val="7826666D"/>
    <w:rsid w:val="785D00CA"/>
    <w:rsid w:val="785E76E8"/>
    <w:rsid w:val="786C062C"/>
    <w:rsid w:val="78E36E01"/>
    <w:rsid w:val="78EB2B41"/>
    <w:rsid w:val="78F364A9"/>
    <w:rsid w:val="78F65BA5"/>
    <w:rsid w:val="79212831"/>
    <w:rsid w:val="79280DB2"/>
    <w:rsid w:val="792A1A22"/>
    <w:rsid w:val="793B5C30"/>
    <w:rsid w:val="793C47AE"/>
    <w:rsid w:val="7980797E"/>
    <w:rsid w:val="79822868"/>
    <w:rsid w:val="79A10005"/>
    <w:rsid w:val="79AE27FA"/>
    <w:rsid w:val="79C17EE8"/>
    <w:rsid w:val="79D15FE4"/>
    <w:rsid w:val="79F07533"/>
    <w:rsid w:val="79F36117"/>
    <w:rsid w:val="7A0123E7"/>
    <w:rsid w:val="7A073803"/>
    <w:rsid w:val="7A3F692E"/>
    <w:rsid w:val="7A662845"/>
    <w:rsid w:val="7A77183D"/>
    <w:rsid w:val="7A8D09B0"/>
    <w:rsid w:val="7AA21ED1"/>
    <w:rsid w:val="7AAE6128"/>
    <w:rsid w:val="7AB46F37"/>
    <w:rsid w:val="7AE107C6"/>
    <w:rsid w:val="7AEE350D"/>
    <w:rsid w:val="7B0B119C"/>
    <w:rsid w:val="7B170A0B"/>
    <w:rsid w:val="7B3C2695"/>
    <w:rsid w:val="7B3C2E48"/>
    <w:rsid w:val="7B565D1F"/>
    <w:rsid w:val="7B765A72"/>
    <w:rsid w:val="7B792F7C"/>
    <w:rsid w:val="7BAF43BF"/>
    <w:rsid w:val="7BDE5360"/>
    <w:rsid w:val="7C0D2D6E"/>
    <w:rsid w:val="7C1E17A5"/>
    <w:rsid w:val="7C383C9A"/>
    <w:rsid w:val="7C4D52CD"/>
    <w:rsid w:val="7C741C57"/>
    <w:rsid w:val="7C767CAC"/>
    <w:rsid w:val="7C7C10D6"/>
    <w:rsid w:val="7C807EF4"/>
    <w:rsid w:val="7C9848A8"/>
    <w:rsid w:val="7CA1133E"/>
    <w:rsid w:val="7CAF0AA9"/>
    <w:rsid w:val="7CC62A72"/>
    <w:rsid w:val="7D057C0D"/>
    <w:rsid w:val="7D153328"/>
    <w:rsid w:val="7D5662F6"/>
    <w:rsid w:val="7D5708BE"/>
    <w:rsid w:val="7D8F6EFD"/>
    <w:rsid w:val="7DDD6CEA"/>
    <w:rsid w:val="7DEF588E"/>
    <w:rsid w:val="7E064E23"/>
    <w:rsid w:val="7E194914"/>
    <w:rsid w:val="7E210060"/>
    <w:rsid w:val="7E301F90"/>
    <w:rsid w:val="7E4E4DF5"/>
    <w:rsid w:val="7E565841"/>
    <w:rsid w:val="7E58650B"/>
    <w:rsid w:val="7E636E14"/>
    <w:rsid w:val="7E753189"/>
    <w:rsid w:val="7E7F7072"/>
    <w:rsid w:val="7E954FD2"/>
    <w:rsid w:val="7EDF1B12"/>
    <w:rsid w:val="7EF41B6E"/>
    <w:rsid w:val="7EF572D2"/>
    <w:rsid w:val="7EFC53F1"/>
    <w:rsid w:val="7EFE7741"/>
    <w:rsid w:val="7F2B10AD"/>
    <w:rsid w:val="7F6874AC"/>
    <w:rsid w:val="7F6B4AD7"/>
    <w:rsid w:val="7F6C5610"/>
    <w:rsid w:val="7F7B0FC6"/>
    <w:rsid w:val="7F7D0E2A"/>
    <w:rsid w:val="7F803621"/>
    <w:rsid w:val="7F891C56"/>
    <w:rsid w:val="7FB76839"/>
    <w:rsid w:val="7FD07B0D"/>
    <w:rsid w:val="7FE7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8">
    <w:name w:val="List Number"/>
    <w:basedOn w:val="1"/>
    <w:qFormat/>
    <w:uiPriority w:val="0"/>
    <w:pPr>
      <w:numPr>
        <w:ilvl w:val="0"/>
        <w:numId w:val="2"/>
      </w:numPr>
    </w:p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annotation text"/>
    <w:basedOn w:val="1"/>
    <w:link w:val="48"/>
    <w:qFormat/>
    <w:uiPriority w:val="0"/>
    <w:pPr>
      <w:jc w:val="left"/>
    </w:pPr>
  </w:style>
  <w:style w:type="paragraph" w:styleId="11">
    <w:name w:val="Body Text"/>
    <w:basedOn w:val="1"/>
    <w:next w:val="1"/>
    <w:qFormat/>
    <w:uiPriority w:val="0"/>
    <w:pPr>
      <w:spacing w:line="360" w:lineRule="exact"/>
    </w:pPr>
    <w:rPr>
      <w:sz w:val="24"/>
    </w:rPr>
  </w:style>
  <w:style w:type="paragraph" w:styleId="12">
    <w:name w:val="Body Text Indent"/>
    <w:basedOn w:val="1"/>
    <w:next w:val="1"/>
    <w:link w:val="51"/>
    <w:qFormat/>
    <w:uiPriority w:val="0"/>
    <w:pPr>
      <w:spacing w:after="120"/>
      <w:ind w:left="420" w:leftChars="200"/>
    </w:pPr>
  </w:style>
  <w:style w:type="paragraph" w:styleId="13">
    <w:name w:val="Plain Text"/>
    <w:basedOn w:val="1"/>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0"/>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Subtitle"/>
    <w:basedOn w:val="1"/>
    <w:next w:val="1"/>
    <w:qFormat/>
    <w:uiPriority w:val="11"/>
    <w:pPr>
      <w:spacing w:before="120" w:after="60" w:line="360" w:lineRule="auto"/>
      <w:ind w:firstLine="141" w:firstLineChars="50"/>
      <w:jc w:val="left"/>
      <w:outlineLvl w:val="1"/>
    </w:pPr>
    <w:rPr>
      <w:rFonts w:ascii="宋体" w:hAnsi="宋体"/>
      <w:b/>
      <w:bCs/>
      <w:kern w:val="28"/>
      <w:sz w:val="28"/>
      <w:szCs w:val="32"/>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Title"/>
    <w:basedOn w:val="1"/>
    <w:next w:val="1"/>
    <w:qFormat/>
    <w:uiPriority w:val="10"/>
    <w:pPr>
      <w:spacing w:before="240" w:after="60" w:line="360" w:lineRule="auto"/>
      <w:jc w:val="left"/>
      <w:outlineLvl w:val="0"/>
    </w:pPr>
    <w:rPr>
      <w:rFonts w:ascii="宋体" w:hAnsi="宋体"/>
      <w:b/>
      <w:bCs/>
      <w:sz w:val="28"/>
      <w:szCs w:val="32"/>
    </w:rPr>
  </w:style>
  <w:style w:type="paragraph" w:styleId="21">
    <w:name w:val="annotation subject"/>
    <w:basedOn w:val="10"/>
    <w:next w:val="10"/>
    <w:link w:val="49"/>
    <w:qFormat/>
    <w:uiPriority w:val="0"/>
    <w:rPr>
      <w:b/>
      <w:bCs/>
    </w:rPr>
  </w:style>
  <w:style w:type="paragraph" w:styleId="22">
    <w:name w:val="Body Text First Indent"/>
    <w:basedOn w:val="1"/>
    <w:qFormat/>
    <w:uiPriority w:val="0"/>
    <w:pPr>
      <w:ind w:firstLine="200" w:firstLineChars="200"/>
    </w:pPr>
  </w:style>
  <w:style w:type="paragraph" w:styleId="23">
    <w:name w:val="Body Text First Indent 2"/>
    <w:basedOn w:val="12"/>
    <w:qFormat/>
    <w:uiPriority w:val="0"/>
    <w:pPr>
      <w:ind w:firstLine="420"/>
    </w:pPr>
  </w:style>
  <w:style w:type="table" w:styleId="25">
    <w:name w:val="Table Grid"/>
    <w:basedOn w:val="24"/>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7">
    <w:name w:val="Hyperlink"/>
    <w:qFormat/>
    <w:uiPriority w:val="0"/>
    <w:rPr>
      <w:color w:val="0000FF"/>
      <w:u w:val="single"/>
    </w:rPr>
  </w:style>
  <w:style w:type="character" w:styleId="28">
    <w:name w:val="annotation reference"/>
    <w:basedOn w:val="26"/>
    <w:qFormat/>
    <w:uiPriority w:val="0"/>
    <w:rPr>
      <w:sz w:val="21"/>
      <w:szCs w:val="21"/>
    </w:rPr>
  </w:style>
  <w:style w:type="paragraph" w:customStyle="1" w:styleId="29">
    <w:name w:val="Char1"/>
    <w:basedOn w:val="1"/>
    <w:qFormat/>
    <w:uiPriority w:val="0"/>
    <w:rPr>
      <w:rFonts w:ascii="Tahoma" w:hAnsi="Tahoma"/>
      <w:sz w:val="24"/>
      <w:szCs w:val="20"/>
    </w:rPr>
  </w:style>
  <w:style w:type="paragraph" w:customStyle="1" w:styleId="30">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31">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2">
    <w:name w:val="List Paragraph"/>
    <w:basedOn w:val="1"/>
    <w:qFormat/>
    <w:uiPriority w:val="34"/>
    <w:pPr>
      <w:ind w:firstLine="420" w:firstLineChars="200"/>
    </w:pPr>
    <w:rPr>
      <w:rFonts w:ascii="Calibri" w:hAnsi="Calibri"/>
      <w:szCs w:val="22"/>
    </w:rPr>
  </w:style>
  <w:style w:type="paragraph" w:customStyle="1" w:styleId="33">
    <w:name w:val="列出段落1"/>
    <w:basedOn w:val="1"/>
    <w:qFormat/>
    <w:uiPriority w:val="0"/>
    <w:pPr>
      <w:ind w:firstLine="420" w:firstLineChars="200"/>
    </w:pPr>
    <w:rPr>
      <w:rFonts w:ascii="Calibri" w:hAnsi="Calibri"/>
      <w:kern w:val="0"/>
      <w:szCs w:val="20"/>
    </w:rPr>
  </w:style>
  <w:style w:type="paragraph" w:customStyle="1" w:styleId="34">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4"/>
    <w:qFormat/>
    <w:uiPriority w:val="0"/>
    <w:rPr>
      <w:rFonts w:ascii="Times New Roman" w:hAnsi="Times New Roman" w:eastAsia="宋体" w:cs="Times New Roman"/>
      <w:sz w:val="21"/>
      <w:szCs w:val="22"/>
      <w:lang w:val="en-US" w:eastAsia="zh-CN" w:bidi="ar-SA"/>
    </w:rPr>
  </w:style>
  <w:style w:type="paragraph" w:customStyle="1" w:styleId="38">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纯文本_3"/>
    <w:basedOn w:val="40"/>
    <w:qFormat/>
    <w:uiPriority w:val="0"/>
    <w:pPr>
      <w:widowControl/>
      <w:jc w:val="left"/>
    </w:pPr>
    <w:rPr>
      <w:rFonts w:ascii="宋体" w:hAnsi="Courier New" w:eastAsiaTheme="minorEastAsia" w:cstheme="minorBidi"/>
      <w:szCs w:val="21"/>
    </w:rPr>
  </w:style>
  <w:style w:type="paragraph" w:customStyle="1" w:styleId="42">
    <w:name w:val="纯文本_0_1"/>
    <w:basedOn w:val="43"/>
    <w:qFormat/>
    <w:uiPriority w:val="0"/>
    <w:pPr>
      <w:widowControl/>
      <w:jc w:val="left"/>
    </w:pPr>
    <w:rPr>
      <w:rFonts w:ascii="宋体" w:hAnsi="Courier New" w:eastAsiaTheme="minorEastAsia" w:cstheme="minorBidi"/>
      <w:szCs w:val="21"/>
    </w:rPr>
  </w:style>
  <w:style w:type="paragraph" w:customStyle="1" w:styleId="4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8">
    <w:name w:val="批注文字 Char"/>
    <w:basedOn w:val="26"/>
    <w:link w:val="10"/>
    <w:qFormat/>
    <w:uiPriority w:val="0"/>
    <w:rPr>
      <w:rFonts w:ascii="Times New Roman" w:hAnsi="Times New Roman" w:eastAsia="宋体" w:cs="Times New Roman"/>
      <w:kern w:val="2"/>
      <w:sz w:val="21"/>
      <w:szCs w:val="24"/>
    </w:rPr>
  </w:style>
  <w:style w:type="character" w:customStyle="1" w:styleId="49">
    <w:name w:val="批注主题 Char"/>
    <w:basedOn w:val="48"/>
    <w:link w:val="21"/>
    <w:qFormat/>
    <w:uiPriority w:val="0"/>
    <w:rPr>
      <w:rFonts w:ascii="Times New Roman" w:hAnsi="Times New Roman" w:eastAsia="宋体" w:cs="Times New Roman"/>
      <w:b/>
      <w:bCs/>
      <w:kern w:val="2"/>
      <w:sz w:val="21"/>
      <w:szCs w:val="24"/>
    </w:rPr>
  </w:style>
  <w:style w:type="character" w:customStyle="1" w:styleId="50">
    <w:name w:val="批注框文本 Char"/>
    <w:basedOn w:val="26"/>
    <w:link w:val="15"/>
    <w:qFormat/>
    <w:uiPriority w:val="0"/>
    <w:rPr>
      <w:rFonts w:ascii="Times New Roman" w:hAnsi="Times New Roman" w:eastAsia="宋体" w:cs="Times New Roman"/>
      <w:kern w:val="2"/>
      <w:sz w:val="18"/>
      <w:szCs w:val="18"/>
    </w:rPr>
  </w:style>
  <w:style w:type="character" w:customStyle="1" w:styleId="51">
    <w:name w:val="正文文本缩进 Char"/>
    <w:basedOn w:val="26"/>
    <w:link w:val="12"/>
    <w:qFormat/>
    <w:uiPriority w:val="0"/>
    <w:rPr>
      <w:kern w:val="2"/>
      <w:sz w:val="21"/>
      <w:szCs w:val="24"/>
    </w:rPr>
  </w:style>
  <w:style w:type="paragraph" w:customStyle="1" w:styleId="52">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3">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4">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5">
    <w:name w:val="正文首行缩进（绿盟科技）"/>
    <w:basedOn w:val="56"/>
    <w:qFormat/>
    <w:uiPriority w:val="0"/>
    <w:pPr>
      <w:spacing w:after="50"/>
      <w:ind w:firstLine="200" w:firstLineChars="200"/>
    </w:pPr>
  </w:style>
  <w:style w:type="paragraph" w:customStyle="1" w:styleId="56">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7">
    <w:name w:val="无"/>
    <w:qFormat/>
    <w:uiPriority w:val="0"/>
  </w:style>
  <w:style w:type="character" w:customStyle="1" w:styleId="58">
    <w:name w:val="标题 1 Char Char"/>
    <w:basedOn w:val="26"/>
    <w:qFormat/>
    <w:uiPriority w:val="0"/>
    <w:rPr>
      <w:rFonts w:eastAsia="宋体"/>
      <w:b/>
      <w:spacing w:val="-2"/>
      <w:sz w:val="24"/>
      <w:lang w:val="en-US" w:eastAsia="zh-CN" w:bidi="ar-SA"/>
    </w:rPr>
  </w:style>
  <w:style w:type="character" w:customStyle="1" w:styleId="59">
    <w:name w:val="font51"/>
    <w:basedOn w:val="26"/>
    <w:qFormat/>
    <w:uiPriority w:val="0"/>
    <w:rPr>
      <w:rFonts w:hint="eastAsia" w:ascii="宋体" w:hAnsi="宋体" w:eastAsia="宋体" w:cs="宋体"/>
      <w:color w:val="000000"/>
      <w:sz w:val="18"/>
      <w:szCs w:val="18"/>
      <w:u w:val="none"/>
    </w:rPr>
  </w:style>
  <w:style w:type="character" w:customStyle="1" w:styleId="60">
    <w:name w:val="font61"/>
    <w:basedOn w:val="26"/>
    <w:qFormat/>
    <w:uiPriority w:val="0"/>
    <w:rPr>
      <w:rFonts w:hint="eastAsia" w:ascii="宋体" w:hAnsi="宋体" w:eastAsia="宋体" w:cs="宋体"/>
      <w:b/>
      <w:color w:val="FF0000"/>
      <w:sz w:val="18"/>
      <w:szCs w:val="18"/>
      <w:u w:val="none"/>
    </w:rPr>
  </w:style>
  <w:style w:type="character" w:customStyle="1" w:styleId="61">
    <w:name w:val="font41"/>
    <w:basedOn w:val="26"/>
    <w:qFormat/>
    <w:uiPriority w:val="0"/>
    <w:rPr>
      <w:rFonts w:hint="eastAsia" w:ascii="宋体" w:hAnsi="宋体" w:eastAsia="宋体" w:cs="宋体"/>
      <w:color w:val="000000"/>
      <w:sz w:val="18"/>
      <w:szCs w:val="18"/>
      <w:u w:val="none"/>
    </w:rPr>
  </w:style>
  <w:style w:type="character" w:customStyle="1" w:styleId="62">
    <w:name w:val="font01"/>
    <w:basedOn w:val="26"/>
    <w:qFormat/>
    <w:uiPriority w:val="0"/>
    <w:rPr>
      <w:rFonts w:hint="eastAsia" w:ascii="宋体" w:hAnsi="宋体" w:eastAsia="宋体" w:cs="宋体"/>
      <w:color w:val="000000"/>
      <w:sz w:val="24"/>
      <w:szCs w:val="24"/>
      <w:u w:val="none"/>
    </w:rPr>
  </w:style>
  <w:style w:type="paragraph" w:customStyle="1" w:styleId="63">
    <w:name w:val="_Style 253"/>
    <w:basedOn w:val="1"/>
    <w:next w:val="22"/>
    <w:qFormat/>
    <w:uiPriority w:val="99"/>
  </w:style>
  <w:style w:type="paragraph" w:customStyle="1" w:styleId="64">
    <w:name w:val="*正文"/>
    <w:basedOn w:val="1"/>
    <w:qFormat/>
    <w:uiPriority w:val="0"/>
    <w:pPr>
      <w:spacing w:line="300" w:lineRule="auto"/>
      <w:ind w:firstLine="480" w:firstLineChars="200"/>
    </w:pPr>
    <w:rPr>
      <w:rFonts w:ascii="宋体" w:hAnsi="宋体"/>
      <w:bCs/>
    </w:rPr>
  </w:style>
  <w:style w:type="paragraph" w:customStyle="1" w:styleId="65">
    <w:name w:val="MY正文"/>
    <w:basedOn w:val="1"/>
    <w:qFormat/>
    <w:uiPriority w:val="0"/>
    <w:pPr>
      <w:spacing w:line="360" w:lineRule="auto"/>
      <w:ind w:firstLine="200" w:firstLineChars="200"/>
    </w:pPr>
    <w:rPr>
      <w:sz w:val="24"/>
    </w:rPr>
  </w:style>
  <w:style w:type="paragraph" w:customStyle="1" w:styleId="66">
    <w:name w:val="[Normal]"/>
    <w:qFormat/>
    <w:uiPriority w:val="0"/>
    <w:rPr>
      <w:rFonts w:ascii="宋体" w:hAnsi="宋体" w:eastAsia="宋体" w:cs="Times New Roman"/>
      <w:sz w:val="24"/>
      <w:szCs w:val="22"/>
      <w:lang w:val="zh-CN" w:eastAsia="zh-CN" w:bidi="ar-SA"/>
    </w:rPr>
  </w:style>
  <w:style w:type="character" w:customStyle="1" w:styleId="67">
    <w:name w:val="16"/>
    <w:basedOn w:val="26"/>
    <w:qFormat/>
    <w:uiPriority w:val="0"/>
    <w:rPr>
      <w:rFonts w:hint="eastAsia" w:ascii="宋体" w:hAnsi="宋体" w:eastAsia="宋体" w:cs="宋体"/>
      <w:b/>
      <w:color w:val="FF0000"/>
      <w:sz w:val="18"/>
      <w:szCs w:val="18"/>
    </w:rPr>
  </w:style>
  <w:style w:type="character" w:customStyle="1" w:styleId="68">
    <w:name w:val="15"/>
    <w:basedOn w:val="26"/>
    <w:qFormat/>
    <w:uiPriority w:val="0"/>
    <w:rPr>
      <w:rFonts w:hint="eastAsia" w:ascii="宋体" w:hAnsi="宋体" w:eastAsia="宋体" w:cs="宋体"/>
      <w:color w:val="000000"/>
      <w:sz w:val="18"/>
      <w:szCs w:val="18"/>
    </w:rPr>
  </w:style>
  <w:style w:type="paragraph" w:customStyle="1" w:styleId="69">
    <w:name w:val="_Style 35"/>
    <w:basedOn w:val="1"/>
    <w:next w:val="32"/>
    <w:qFormat/>
    <w:uiPriority w:val="34"/>
    <w:pPr>
      <w:ind w:firstLine="420" w:firstLineChars="200"/>
    </w:pPr>
    <w:rPr>
      <w:szCs w:val="22"/>
    </w:rPr>
  </w:style>
  <w:style w:type="paragraph" w:customStyle="1" w:styleId="70">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71">
    <w:name w:val="Table Paragraph"/>
    <w:basedOn w:val="1"/>
    <w:qFormat/>
    <w:uiPriority w:val="1"/>
    <w:rPr>
      <w:rFonts w:ascii="Noto Sans Mono CJK JP Regular" w:hAnsi="Noto Sans Mono CJK JP Regular" w:eastAsia="Noto Sans Mono CJK JP Regular" w:cs="Noto Sans Mono CJK JP Regular"/>
    </w:rPr>
  </w:style>
  <w:style w:type="paragraph" w:customStyle="1" w:styleId="72">
    <w:name w:val="默认段落字体 Para Char Char Char Char Char Char Char Char Char1 Char Char Char Char"/>
    <w:basedOn w:val="1"/>
    <w:qFormat/>
    <w:uiPriority w:val="0"/>
    <w:rPr>
      <w:rFonts w:ascii="Tahoma" w:hAnsi="Tahoma"/>
      <w:sz w:val="24"/>
      <w:szCs w:val="20"/>
    </w:rPr>
  </w:style>
  <w:style w:type="paragraph" w:customStyle="1" w:styleId="73">
    <w:name w:val="纯文本_1"/>
    <w:basedOn w:val="1"/>
    <w:qFormat/>
    <w:uiPriority w:val="0"/>
    <w:pPr>
      <w:widowControl/>
      <w:jc w:val="left"/>
    </w:pPr>
    <w:rPr>
      <w:rFonts w:ascii="宋体" w:hAnsi="Courier New" w:eastAsiaTheme="minorEastAsia" w:cstheme="minorBidi"/>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media/image1.jpeg" Type="http://schemas.openxmlformats.org/officeDocument/2006/relationships/image"/><Relationship Id="rId12" Target="media/image2.png"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header3.xml" Type="http://schemas.openxmlformats.org/officeDocument/2006/relationships/head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93</Pages>
  <Words>10970</Words>
  <Characters>62532</Characters>
  <Lines>521</Lines>
  <Paragraphs>146</Paragraphs>
  <TotalTime>2</TotalTime>
  <ScaleCrop>false</ScaleCrop>
  <LinksUpToDate>false</LinksUpToDate>
  <CharactersWithSpaces>73356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2019-07-25T01:04:00Z</dcterms:created>
  <dc:creator>S-mile</dc:creator>
  <cp:lastModifiedBy>Administrator</cp:lastModifiedBy>
  <cp:lastPrinted>2019-07-03T07:20:00Z</cp:lastPrinted>
  <dcterms:modified xsi:type="dcterms:W3CDTF">2021-08-20T07:50:05Z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38A85FC799CB4E39B4BA182CDFBF1A3A</vt:lpwstr>
  </property>
</Properties>
</file>